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8351" w14:textId="77777777" w:rsidR="00D33525" w:rsidRPr="00D33525" w:rsidRDefault="00D33525" w:rsidP="00D33525">
      <w:pPr>
        <w:jc w:val="center"/>
        <w:rPr>
          <w:b/>
          <w:caps/>
          <w:sz w:val="28"/>
          <w:szCs w:val="28"/>
        </w:rPr>
      </w:pPr>
      <w:bookmarkStart w:id="0" w:name="_Toc41142069"/>
      <w:r w:rsidRPr="00D33525">
        <w:rPr>
          <w:b/>
          <w:sz w:val="28"/>
          <w:szCs w:val="28"/>
        </w:rPr>
        <w:t>Отчет</w:t>
      </w:r>
    </w:p>
    <w:p w14:paraId="222B674F" w14:textId="646BD5CB" w:rsidR="00D33525" w:rsidRPr="00D33525" w:rsidRDefault="00D33525" w:rsidP="00D33525">
      <w:pPr>
        <w:jc w:val="center"/>
        <w:rPr>
          <w:b/>
          <w:sz w:val="28"/>
          <w:szCs w:val="28"/>
        </w:rPr>
      </w:pPr>
      <w:r w:rsidRPr="00D33525">
        <w:rPr>
          <w:b/>
          <w:sz w:val="28"/>
          <w:szCs w:val="28"/>
        </w:rPr>
        <w:t xml:space="preserve">Главы Екатеринбурга о результатах </w:t>
      </w:r>
      <w:r w:rsidR="00FE564C">
        <w:rPr>
          <w:b/>
          <w:sz w:val="28"/>
          <w:szCs w:val="28"/>
        </w:rPr>
        <w:t>его</w:t>
      </w:r>
      <w:r w:rsidRPr="00D33525">
        <w:rPr>
          <w:b/>
          <w:sz w:val="28"/>
          <w:szCs w:val="28"/>
        </w:rPr>
        <w:t xml:space="preserve"> деятельности и деятельности Администрации города Екатеринбурга, в том числе о решении вопросов, поставленных Екатеринбургской городской Думой, за 2019 год</w:t>
      </w:r>
    </w:p>
    <w:p w14:paraId="762713F8" w14:textId="77777777" w:rsidR="00D33525" w:rsidRPr="00D33525" w:rsidRDefault="00D33525" w:rsidP="00D33525">
      <w:pPr>
        <w:jc w:val="both"/>
        <w:rPr>
          <w:sz w:val="28"/>
          <w:szCs w:val="28"/>
        </w:rPr>
      </w:pPr>
    </w:p>
    <w:p w14:paraId="5435FBDE" w14:textId="77777777" w:rsidR="00D33525" w:rsidRPr="00A8506C" w:rsidRDefault="00D33525" w:rsidP="00D33525">
      <w:pPr>
        <w:pStyle w:val="afff0"/>
        <w:spacing w:before="0" w:line="240" w:lineRule="auto"/>
        <w:jc w:val="center"/>
        <w:rPr>
          <w:rFonts w:ascii="Times New Roman" w:hAnsi="Times New Roman" w:cs="Times New Roman"/>
          <w:b/>
          <w:color w:val="auto"/>
          <w:sz w:val="28"/>
          <w:szCs w:val="28"/>
        </w:rPr>
      </w:pPr>
      <w:r w:rsidRPr="00A8506C">
        <w:rPr>
          <w:rFonts w:ascii="Times New Roman" w:hAnsi="Times New Roman" w:cs="Times New Roman"/>
          <w:b/>
          <w:color w:val="auto"/>
          <w:sz w:val="28"/>
          <w:szCs w:val="28"/>
        </w:rPr>
        <w:t>Содержание</w:t>
      </w:r>
    </w:p>
    <w:p w14:paraId="360C4758" w14:textId="77777777" w:rsidR="00D33525" w:rsidRPr="00D33525" w:rsidRDefault="00D33525" w:rsidP="00D33525">
      <w:pPr>
        <w:rPr>
          <w:sz w:val="28"/>
          <w:szCs w:val="28"/>
        </w:rPr>
      </w:pPr>
    </w:p>
    <w:p w14:paraId="1019D0B1" w14:textId="590A0A1D" w:rsidR="00D33525" w:rsidRPr="009B1AC2" w:rsidRDefault="009B1AC2" w:rsidP="009B1AC2">
      <w:pPr>
        <w:pStyle w:val="17"/>
        <w:rPr>
          <w:rFonts w:eastAsiaTheme="minorEastAsia"/>
          <w:noProof/>
        </w:rPr>
      </w:pPr>
      <w:r w:rsidRPr="00A8506C">
        <w:rPr>
          <w:rStyle w:val="a7"/>
          <w:b/>
          <w:color w:val="auto"/>
          <w:u w:val="none"/>
        </w:rPr>
        <w:t>РАЗДЕЛ 1</w:t>
      </w:r>
      <w:r w:rsidRPr="009B1AC2">
        <w:rPr>
          <w:rStyle w:val="a7"/>
          <w:color w:val="auto"/>
          <w:u w:val="none"/>
        </w:rPr>
        <w:tab/>
        <w:t>8</w:t>
      </w:r>
    </w:p>
    <w:p w14:paraId="4967C1FC" w14:textId="77777777" w:rsidR="00D33525" w:rsidRPr="00552121" w:rsidRDefault="00305440" w:rsidP="009B1AC2">
      <w:pPr>
        <w:pStyle w:val="17"/>
        <w:rPr>
          <w:rFonts w:eastAsiaTheme="minorEastAsia"/>
          <w:noProof/>
        </w:rPr>
      </w:pPr>
      <w:hyperlink w:anchor="_Toc41142070" w:history="1">
        <w:r w:rsidR="00D33525" w:rsidRPr="00552121">
          <w:rPr>
            <w:rStyle w:val="a7"/>
            <w:noProof/>
            <w:color w:val="auto"/>
            <w:u w:val="none"/>
          </w:rPr>
          <w:t>ИНФОРМАЦИЯ ОБ ОСУЩЕСТВЛЕНИИ  ГЛАВОЙ ЕКАТЕРИНБУРГА СОБСТВЕННЫХ ПОЛНОМОЧИЙ  ПО РЕШЕНИЮ ВОПРОСОВ МЕСТНОГО ЗНАЧЕНИЯ В 2019 ГОДУ</w:t>
        </w:r>
        <w:r w:rsidR="00D33525" w:rsidRPr="00552121">
          <w:rPr>
            <w:noProof/>
            <w:webHidden/>
          </w:rPr>
          <w:tab/>
        </w:r>
        <w:r w:rsidR="00D33525" w:rsidRPr="00552121">
          <w:rPr>
            <w:noProof/>
            <w:webHidden/>
          </w:rPr>
          <w:fldChar w:fldCharType="begin"/>
        </w:r>
        <w:r w:rsidR="00D33525" w:rsidRPr="00552121">
          <w:rPr>
            <w:noProof/>
            <w:webHidden/>
          </w:rPr>
          <w:instrText xml:space="preserve"> PAGEREF _Toc41142070 \h </w:instrText>
        </w:r>
        <w:r w:rsidR="00D33525" w:rsidRPr="00552121">
          <w:rPr>
            <w:noProof/>
            <w:webHidden/>
          </w:rPr>
        </w:r>
        <w:r w:rsidR="00D33525" w:rsidRPr="00552121">
          <w:rPr>
            <w:noProof/>
            <w:webHidden/>
          </w:rPr>
          <w:fldChar w:fldCharType="separate"/>
        </w:r>
        <w:r w:rsidR="00526C3F">
          <w:rPr>
            <w:noProof/>
            <w:webHidden/>
          </w:rPr>
          <w:t>8</w:t>
        </w:r>
        <w:r w:rsidR="00D33525" w:rsidRPr="00552121">
          <w:rPr>
            <w:noProof/>
            <w:webHidden/>
          </w:rPr>
          <w:fldChar w:fldCharType="end"/>
        </w:r>
      </w:hyperlink>
    </w:p>
    <w:p w14:paraId="2C89B66B" w14:textId="77777777" w:rsidR="00D33525" w:rsidRPr="00552121" w:rsidRDefault="00305440" w:rsidP="00A8506C">
      <w:pPr>
        <w:pStyle w:val="26"/>
        <w:ind w:left="426"/>
        <w:jc w:val="both"/>
        <w:rPr>
          <w:rFonts w:eastAsiaTheme="minorEastAsia"/>
          <w:noProof/>
          <w:sz w:val="28"/>
          <w:szCs w:val="28"/>
        </w:rPr>
      </w:pPr>
      <w:hyperlink w:anchor="_Toc41142071" w:history="1">
        <w:r w:rsidR="00D33525" w:rsidRPr="00A8506C">
          <w:rPr>
            <w:rStyle w:val="a7"/>
            <w:rFonts w:eastAsia="Calibri"/>
            <w:b/>
            <w:bCs/>
            <w:iCs/>
            <w:noProof/>
            <w:color w:val="auto"/>
            <w:sz w:val="28"/>
            <w:szCs w:val="28"/>
            <w:u w:val="none"/>
          </w:rPr>
          <w:t xml:space="preserve">Подраздел 1.1. </w:t>
        </w:r>
        <w:r w:rsidR="00D33525" w:rsidRPr="00552121">
          <w:rPr>
            <w:rStyle w:val="a7"/>
            <w:rFonts w:eastAsia="Calibri"/>
            <w:bCs/>
            <w:iCs/>
            <w:noProof/>
            <w:color w:val="auto"/>
            <w:sz w:val="28"/>
            <w:szCs w:val="28"/>
            <w:u w:val="none"/>
          </w:rPr>
          <w:t>Информация о развитии региональных, межрегиональных, международных и внешнеэкономических связей муниципального образования «город Екатеринбург»</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_Toc41142071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8</w:t>
        </w:r>
        <w:r w:rsidR="00D33525" w:rsidRPr="00552121">
          <w:rPr>
            <w:noProof/>
            <w:webHidden/>
            <w:sz w:val="28"/>
            <w:szCs w:val="28"/>
          </w:rPr>
          <w:fldChar w:fldCharType="end"/>
        </w:r>
      </w:hyperlink>
    </w:p>
    <w:p w14:paraId="3A27E07E" w14:textId="3E5AF8D9" w:rsidR="00D33525" w:rsidRPr="00552121" w:rsidRDefault="00305440" w:rsidP="00555CC9">
      <w:pPr>
        <w:pStyle w:val="26"/>
        <w:ind w:left="426"/>
        <w:rPr>
          <w:rFonts w:eastAsiaTheme="minorEastAsia"/>
          <w:noProof/>
          <w:sz w:val="28"/>
          <w:szCs w:val="28"/>
        </w:rPr>
      </w:pPr>
      <w:hyperlink w:anchor="_Toc41142072" w:history="1">
        <w:r w:rsidR="00D33525" w:rsidRPr="00A8506C">
          <w:rPr>
            <w:rStyle w:val="a7"/>
            <w:rFonts w:eastAsia="Calibri"/>
            <w:b/>
            <w:bCs/>
            <w:iCs/>
            <w:noProof/>
            <w:color w:val="auto"/>
            <w:sz w:val="28"/>
            <w:szCs w:val="28"/>
            <w:u w:val="none"/>
          </w:rPr>
          <w:t>Подраздел 1.2.</w:t>
        </w:r>
        <w:r w:rsidR="00D33525" w:rsidRPr="00552121">
          <w:rPr>
            <w:rStyle w:val="a7"/>
            <w:rFonts w:eastAsia="Calibri"/>
            <w:bCs/>
            <w:iCs/>
            <w:noProof/>
            <w:color w:val="auto"/>
            <w:sz w:val="28"/>
            <w:szCs w:val="28"/>
            <w:u w:val="none"/>
          </w:rPr>
          <w:t xml:space="preserve"> Информация о догово</w:t>
        </w:r>
        <w:r w:rsidR="001E7464">
          <w:rPr>
            <w:rStyle w:val="a7"/>
            <w:rFonts w:eastAsia="Calibri"/>
            <w:bCs/>
            <w:iCs/>
            <w:noProof/>
            <w:color w:val="auto"/>
            <w:sz w:val="28"/>
            <w:szCs w:val="28"/>
            <w:u w:val="none"/>
          </w:rPr>
          <w:t xml:space="preserve">рах и соглашениях, заключенных </w:t>
        </w:r>
        <w:r w:rsidR="00D33525" w:rsidRPr="00552121">
          <w:rPr>
            <w:rStyle w:val="a7"/>
            <w:rFonts w:eastAsia="Calibri"/>
            <w:bCs/>
            <w:iCs/>
            <w:noProof/>
            <w:color w:val="auto"/>
            <w:sz w:val="28"/>
            <w:szCs w:val="28"/>
            <w:u w:val="none"/>
          </w:rPr>
          <w:t>от имени муниципального образования «город Екатеринбург»</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_Toc41142072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12</w:t>
        </w:r>
        <w:r w:rsidR="00D33525" w:rsidRPr="00552121">
          <w:rPr>
            <w:noProof/>
            <w:webHidden/>
            <w:sz w:val="28"/>
            <w:szCs w:val="28"/>
          </w:rPr>
          <w:fldChar w:fldCharType="end"/>
        </w:r>
      </w:hyperlink>
    </w:p>
    <w:p w14:paraId="26DC0F67" w14:textId="77777777" w:rsidR="00D33525" w:rsidRPr="00552121" w:rsidRDefault="00305440" w:rsidP="00555CC9">
      <w:pPr>
        <w:pStyle w:val="26"/>
        <w:ind w:left="426"/>
        <w:rPr>
          <w:rFonts w:eastAsiaTheme="minorEastAsia"/>
          <w:noProof/>
          <w:sz w:val="28"/>
          <w:szCs w:val="28"/>
        </w:rPr>
      </w:pPr>
      <w:hyperlink w:anchor="_Toc41142073" w:history="1">
        <w:r w:rsidR="00D33525" w:rsidRPr="00A8506C">
          <w:rPr>
            <w:rStyle w:val="a7"/>
            <w:rFonts w:eastAsia="Calibri"/>
            <w:b/>
            <w:bCs/>
            <w:iCs/>
            <w:noProof/>
            <w:color w:val="auto"/>
            <w:sz w:val="28"/>
            <w:szCs w:val="28"/>
            <w:u w:val="none"/>
          </w:rPr>
          <w:t xml:space="preserve">Подраздел 1.3. </w:t>
        </w:r>
        <w:r w:rsidR="00D33525" w:rsidRPr="00552121">
          <w:rPr>
            <w:rStyle w:val="a7"/>
            <w:rFonts w:eastAsia="Calibri"/>
            <w:bCs/>
            <w:iCs/>
            <w:noProof/>
            <w:color w:val="auto"/>
            <w:sz w:val="28"/>
            <w:szCs w:val="28"/>
            <w:u w:val="none"/>
          </w:rPr>
          <w:t>Информация о мерах по обеспечению защиты интересов муниципального образования «город Екатеринбург» в судах, иных государственных органах</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_Toc41142073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14</w:t>
        </w:r>
        <w:r w:rsidR="00D33525" w:rsidRPr="00552121">
          <w:rPr>
            <w:noProof/>
            <w:webHidden/>
            <w:sz w:val="28"/>
            <w:szCs w:val="28"/>
          </w:rPr>
          <w:fldChar w:fldCharType="end"/>
        </w:r>
      </w:hyperlink>
    </w:p>
    <w:p w14:paraId="63479CC9" w14:textId="12B0FCCB" w:rsidR="00D33525" w:rsidRPr="00552121" w:rsidRDefault="00305440" w:rsidP="00555CC9">
      <w:pPr>
        <w:pStyle w:val="26"/>
        <w:ind w:left="426"/>
        <w:rPr>
          <w:rFonts w:eastAsiaTheme="minorEastAsia"/>
          <w:noProof/>
          <w:sz w:val="28"/>
          <w:szCs w:val="28"/>
        </w:rPr>
      </w:pPr>
      <w:hyperlink w:anchor="_Toc41142074" w:history="1">
        <w:r w:rsidR="00D33525" w:rsidRPr="00A8506C">
          <w:rPr>
            <w:rStyle w:val="a7"/>
            <w:rFonts w:eastAsia="Calibri"/>
            <w:b/>
            <w:bCs/>
            <w:iCs/>
            <w:noProof/>
            <w:color w:val="auto"/>
            <w:sz w:val="28"/>
            <w:szCs w:val="28"/>
            <w:u w:val="none"/>
          </w:rPr>
          <w:t>Подраздел 1.4.</w:t>
        </w:r>
        <w:r w:rsidR="00D33525" w:rsidRPr="00552121">
          <w:rPr>
            <w:rStyle w:val="a7"/>
            <w:rFonts w:eastAsia="Calibri"/>
            <w:bCs/>
            <w:iCs/>
            <w:noProof/>
            <w:color w:val="auto"/>
            <w:sz w:val="28"/>
            <w:szCs w:val="28"/>
            <w:u w:val="none"/>
          </w:rPr>
          <w:t xml:space="preserve"> Информация о разра</w:t>
        </w:r>
        <w:r w:rsidR="001E7464">
          <w:rPr>
            <w:rStyle w:val="a7"/>
            <w:rFonts w:eastAsia="Calibri"/>
            <w:bCs/>
            <w:iCs/>
            <w:noProof/>
            <w:color w:val="auto"/>
            <w:sz w:val="28"/>
            <w:szCs w:val="28"/>
            <w:u w:val="none"/>
          </w:rPr>
          <w:t xml:space="preserve">ботке и реализации мероприятий </w:t>
        </w:r>
        <w:r w:rsidR="00D33525" w:rsidRPr="00552121">
          <w:rPr>
            <w:rStyle w:val="a7"/>
            <w:rFonts w:eastAsia="Calibri"/>
            <w:bCs/>
            <w:iCs/>
            <w:noProof/>
            <w:color w:val="auto"/>
            <w:sz w:val="28"/>
            <w:szCs w:val="28"/>
            <w:u w:val="none"/>
          </w:rPr>
          <w:t>по гражданской обороне, предупреждению и ликвидации чрезвычайных ситуаций и последствий стихийных бедствий на территории муниципального образования «город Екатеринбург»</w:t>
        </w:r>
        <w:r w:rsidR="00D33525" w:rsidRPr="00552121">
          <w:rPr>
            <w:noProof/>
            <w:webHidden/>
            <w:sz w:val="28"/>
            <w:szCs w:val="28"/>
          </w:rPr>
          <w:tab/>
        </w:r>
        <w:r w:rsidR="006D3F11">
          <w:rPr>
            <w:noProof/>
            <w:webHidden/>
            <w:sz w:val="28"/>
            <w:szCs w:val="28"/>
          </w:rPr>
          <w:t>15</w:t>
        </w:r>
      </w:hyperlink>
    </w:p>
    <w:p w14:paraId="4D56B7F7" w14:textId="6FB52F9F" w:rsidR="00D33525" w:rsidRPr="00552121" w:rsidRDefault="00305440" w:rsidP="009B1AC2">
      <w:pPr>
        <w:pStyle w:val="17"/>
        <w:rPr>
          <w:rFonts w:eastAsiaTheme="minorEastAsia"/>
          <w:noProof/>
        </w:rPr>
      </w:pPr>
      <w:hyperlink w:anchor="_Toc41142075" w:history="1">
        <w:r w:rsidR="00D33525" w:rsidRPr="004571A0">
          <w:rPr>
            <w:rStyle w:val="a7"/>
            <w:b/>
            <w:noProof/>
            <w:color w:val="auto"/>
            <w:u w:val="none"/>
          </w:rPr>
          <w:t>РАЗДЕЛ 2</w:t>
        </w:r>
        <w:r w:rsidR="00D33525" w:rsidRPr="00552121">
          <w:rPr>
            <w:noProof/>
            <w:webHidden/>
          </w:rPr>
          <w:tab/>
        </w:r>
        <w:r w:rsidR="00D33525" w:rsidRPr="00552121">
          <w:rPr>
            <w:noProof/>
            <w:webHidden/>
          </w:rPr>
          <w:fldChar w:fldCharType="begin"/>
        </w:r>
        <w:r w:rsidR="00D33525" w:rsidRPr="00552121">
          <w:rPr>
            <w:noProof/>
            <w:webHidden/>
          </w:rPr>
          <w:instrText xml:space="preserve"> PAGEREF _Toc41142075 \h </w:instrText>
        </w:r>
        <w:r w:rsidR="00D33525" w:rsidRPr="00552121">
          <w:rPr>
            <w:noProof/>
            <w:webHidden/>
          </w:rPr>
        </w:r>
        <w:r w:rsidR="00D33525" w:rsidRPr="00552121">
          <w:rPr>
            <w:noProof/>
            <w:webHidden/>
          </w:rPr>
          <w:fldChar w:fldCharType="separate"/>
        </w:r>
        <w:r w:rsidR="00526C3F">
          <w:rPr>
            <w:noProof/>
            <w:webHidden/>
          </w:rPr>
          <w:t>17</w:t>
        </w:r>
        <w:r w:rsidR="00D33525" w:rsidRPr="00552121">
          <w:rPr>
            <w:noProof/>
            <w:webHidden/>
          </w:rPr>
          <w:fldChar w:fldCharType="end"/>
        </w:r>
      </w:hyperlink>
    </w:p>
    <w:p w14:paraId="12DC5C9E" w14:textId="1EBFFBAD" w:rsidR="00D33525" w:rsidRPr="00552121" w:rsidRDefault="00305440" w:rsidP="009B1AC2">
      <w:pPr>
        <w:pStyle w:val="17"/>
        <w:rPr>
          <w:rFonts w:eastAsiaTheme="minorEastAsia"/>
          <w:noProof/>
        </w:rPr>
      </w:pPr>
      <w:hyperlink w:anchor="_Toc41142076" w:history="1">
        <w:r w:rsidR="00D33525" w:rsidRPr="00552121">
          <w:rPr>
            <w:rStyle w:val="a7"/>
            <w:noProof/>
            <w:color w:val="auto"/>
            <w:u w:val="none"/>
          </w:rPr>
          <w:t>ИНФОРМАЦИЯ ОБ ОСУЩЕСТВЛЕНИИ В 2019 ГОДУ АДМИ</w:t>
        </w:r>
        <w:r w:rsidR="00276A72" w:rsidRPr="00552121">
          <w:rPr>
            <w:rStyle w:val="a7"/>
            <w:noProof/>
            <w:color w:val="auto"/>
            <w:u w:val="none"/>
          </w:rPr>
          <w:t>НИСТРАЦИЕЙ ГОРОДА ЕКАТЕРИНБУРГА</w:t>
        </w:r>
        <w:r w:rsidR="00D33525" w:rsidRPr="00552121">
          <w:rPr>
            <w:rStyle w:val="a7"/>
            <w:noProof/>
            <w:color w:val="auto"/>
            <w:u w:val="none"/>
          </w:rPr>
          <w:t xml:space="preserve"> КАК </w:t>
        </w:r>
        <w:r w:rsidR="00276A72" w:rsidRPr="00552121">
          <w:rPr>
            <w:rStyle w:val="a7"/>
            <w:noProof/>
            <w:color w:val="auto"/>
            <w:u w:val="none"/>
          </w:rPr>
          <w:t>ОРГАНОМ МЕСТНОГО САМОУПРАВЛЕНИЯ</w:t>
        </w:r>
        <w:r w:rsidR="00D33525" w:rsidRPr="00552121">
          <w:rPr>
            <w:rStyle w:val="a7"/>
            <w:noProof/>
            <w:color w:val="auto"/>
            <w:u w:val="none"/>
          </w:rPr>
          <w:t xml:space="preserve"> СОБСТВЕННЫХ ПОЛНОМОЧИЙ ПО РЕШЕНИЮ ВОПРОСОВ МЕСТНОГО ЗНАЧЕНИЯ</w:t>
        </w:r>
        <w:r w:rsidR="00D33525" w:rsidRPr="00552121">
          <w:rPr>
            <w:noProof/>
            <w:webHidden/>
          </w:rPr>
          <w:tab/>
        </w:r>
        <w:r w:rsidR="00D33525" w:rsidRPr="00552121">
          <w:rPr>
            <w:noProof/>
            <w:webHidden/>
          </w:rPr>
          <w:fldChar w:fldCharType="begin"/>
        </w:r>
        <w:r w:rsidR="00D33525" w:rsidRPr="00552121">
          <w:rPr>
            <w:noProof/>
            <w:webHidden/>
          </w:rPr>
          <w:instrText xml:space="preserve"> PAGEREF _Toc41142076 \h </w:instrText>
        </w:r>
        <w:r w:rsidR="00D33525" w:rsidRPr="00552121">
          <w:rPr>
            <w:noProof/>
            <w:webHidden/>
          </w:rPr>
        </w:r>
        <w:r w:rsidR="00D33525" w:rsidRPr="00552121">
          <w:rPr>
            <w:noProof/>
            <w:webHidden/>
          </w:rPr>
          <w:fldChar w:fldCharType="separate"/>
        </w:r>
        <w:r w:rsidR="00526C3F">
          <w:rPr>
            <w:noProof/>
            <w:webHidden/>
          </w:rPr>
          <w:t>17</w:t>
        </w:r>
        <w:r w:rsidR="00D33525" w:rsidRPr="00552121">
          <w:rPr>
            <w:noProof/>
            <w:webHidden/>
          </w:rPr>
          <w:fldChar w:fldCharType="end"/>
        </w:r>
      </w:hyperlink>
    </w:p>
    <w:p w14:paraId="2AD9E3BB" w14:textId="77777777" w:rsidR="00D33525" w:rsidRPr="00552121" w:rsidRDefault="00305440" w:rsidP="00555CC9">
      <w:pPr>
        <w:pStyle w:val="26"/>
        <w:ind w:left="426"/>
        <w:rPr>
          <w:rFonts w:eastAsiaTheme="minorEastAsia"/>
          <w:noProof/>
          <w:sz w:val="28"/>
          <w:szCs w:val="28"/>
        </w:rPr>
      </w:pPr>
      <w:hyperlink w:anchor="_Toc41142077" w:history="1">
        <w:r w:rsidR="00D33525" w:rsidRPr="00A8506C">
          <w:rPr>
            <w:rStyle w:val="a7"/>
            <w:rFonts w:eastAsia="Calibri"/>
            <w:b/>
            <w:bCs/>
            <w:iCs/>
            <w:noProof/>
            <w:color w:val="auto"/>
            <w:sz w:val="28"/>
            <w:szCs w:val="28"/>
            <w:u w:val="none"/>
          </w:rPr>
          <w:t xml:space="preserve">Подраздел 2.1. </w:t>
        </w:r>
        <w:r w:rsidR="00D33525" w:rsidRPr="00552121">
          <w:rPr>
            <w:rStyle w:val="a7"/>
            <w:rFonts w:eastAsia="Calibri"/>
            <w:bCs/>
            <w:iCs/>
            <w:noProof/>
            <w:color w:val="auto"/>
            <w:sz w:val="28"/>
            <w:szCs w:val="28"/>
            <w:u w:val="none"/>
          </w:rPr>
          <w:t>Информация о составлении проекта бюджета муниципального образования «город Екатеринбург»</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_Toc41142077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17</w:t>
        </w:r>
        <w:r w:rsidR="00D33525" w:rsidRPr="00552121">
          <w:rPr>
            <w:noProof/>
            <w:webHidden/>
            <w:sz w:val="28"/>
            <w:szCs w:val="28"/>
          </w:rPr>
          <w:fldChar w:fldCharType="end"/>
        </w:r>
      </w:hyperlink>
    </w:p>
    <w:p w14:paraId="0402379B" w14:textId="77777777" w:rsidR="00D33525" w:rsidRPr="00552121" w:rsidRDefault="00305440" w:rsidP="00555CC9">
      <w:pPr>
        <w:pStyle w:val="26"/>
        <w:ind w:left="426"/>
        <w:rPr>
          <w:rFonts w:eastAsiaTheme="minorEastAsia"/>
          <w:noProof/>
          <w:sz w:val="28"/>
          <w:szCs w:val="28"/>
        </w:rPr>
      </w:pPr>
      <w:hyperlink w:anchor="_Toc41142078" w:history="1">
        <w:r w:rsidR="00D33525" w:rsidRPr="00A8506C">
          <w:rPr>
            <w:rStyle w:val="a7"/>
            <w:rFonts w:eastAsia="Calibri"/>
            <w:b/>
            <w:bCs/>
            <w:iCs/>
            <w:noProof/>
            <w:color w:val="auto"/>
            <w:sz w:val="28"/>
            <w:szCs w:val="28"/>
            <w:u w:val="none"/>
          </w:rPr>
          <w:t xml:space="preserve">Подраздел 2.2. </w:t>
        </w:r>
        <w:r w:rsidR="00D33525" w:rsidRPr="00552121">
          <w:rPr>
            <w:rStyle w:val="a7"/>
            <w:rFonts w:eastAsia="Calibri"/>
            <w:bCs/>
            <w:iCs/>
            <w:noProof/>
            <w:color w:val="auto"/>
            <w:sz w:val="28"/>
            <w:szCs w:val="28"/>
            <w:u w:val="none"/>
          </w:rPr>
          <w:t>Информация об исполнении бюджета муниципального образования «город Екатеринбург» и составлении бюджетной отчетности</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_Toc41142078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18</w:t>
        </w:r>
        <w:r w:rsidR="00D33525" w:rsidRPr="00552121">
          <w:rPr>
            <w:noProof/>
            <w:webHidden/>
            <w:sz w:val="28"/>
            <w:szCs w:val="28"/>
          </w:rPr>
          <w:fldChar w:fldCharType="end"/>
        </w:r>
      </w:hyperlink>
    </w:p>
    <w:p w14:paraId="641BF166" w14:textId="2A125D39" w:rsidR="00D33525" w:rsidRPr="00552121" w:rsidRDefault="00305440" w:rsidP="00555CC9">
      <w:pPr>
        <w:pStyle w:val="26"/>
        <w:ind w:left="426"/>
        <w:rPr>
          <w:rFonts w:eastAsiaTheme="minorEastAsia"/>
          <w:noProof/>
          <w:sz w:val="28"/>
          <w:szCs w:val="28"/>
        </w:rPr>
      </w:pPr>
      <w:hyperlink w:anchor="_Toc41142079" w:history="1">
        <w:r w:rsidR="00D33525" w:rsidRPr="00A8506C">
          <w:rPr>
            <w:rStyle w:val="a7"/>
            <w:rFonts w:eastAsia="Calibri"/>
            <w:b/>
            <w:bCs/>
            <w:iCs/>
            <w:noProof/>
            <w:color w:val="auto"/>
            <w:sz w:val="28"/>
            <w:szCs w:val="28"/>
            <w:u w:val="none"/>
          </w:rPr>
          <w:t>Подраздел 2.3.</w:t>
        </w:r>
        <w:r w:rsidR="00D33525" w:rsidRPr="00552121">
          <w:rPr>
            <w:rStyle w:val="a7"/>
            <w:rFonts w:eastAsia="Calibri"/>
            <w:bCs/>
            <w:iCs/>
            <w:noProof/>
            <w:color w:val="auto"/>
            <w:sz w:val="28"/>
            <w:szCs w:val="28"/>
            <w:u w:val="none"/>
          </w:rPr>
          <w:t xml:space="preserve"> Информация об установлении формы и порядка разработки среднесрочного финансового плана муниципального образования «город Екатеринбург»</w:t>
        </w:r>
        <w:r w:rsidR="00D33525" w:rsidRPr="00552121">
          <w:rPr>
            <w:noProof/>
            <w:webHidden/>
            <w:sz w:val="28"/>
            <w:szCs w:val="28"/>
          </w:rPr>
          <w:tab/>
        </w:r>
        <w:r w:rsidR="006D3F11">
          <w:rPr>
            <w:noProof/>
            <w:webHidden/>
            <w:sz w:val="28"/>
            <w:szCs w:val="28"/>
          </w:rPr>
          <w:t>18</w:t>
        </w:r>
      </w:hyperlink>
    </w:p>
    <w:p w14:paraId="1F08C9D2" w14:textId="1ECAC05A" w:rsidR="00D33525" w:rsidRPr="00552121" w:rsidRDefault="00305440" w:rsidP="00555CC9">
      <w:pPr>
        <w:pStyle w:val="26"/>
        <w:ind w:left="426"/>
        <w:rPr>
          <w:rFonts w:eastAsiaTheme="minorEastAsia"/>
          <w:noProof/>
          <w:sz w:val="28"/>
          <w:szCs w:val="28"/>
        </w:rPr>
      </w:pPr>
      <w:hyperlink w:anchor="_Toc41142080" w:history="1">
        <w:r w:rsidR="00D33525" w:rsidRPr="00A8506C">
          <w:rPr>
            <w:rStyle w:val="a7"/>
            <w:rFonts w:eastAsia="Calibri"/>
            <w:b/>
            <w:bCs/>
            <w:iCs/>
            <w:noProof/>
            <w:color w:val="auto"/>
            <w:sz w:val="28"/>
            <w:szCs w:val="28"/>
            <w:u w:val="none"/>
          </w:rPr>
          <w:t>Подраздел 2.4.</w:t>
        </w:r>
        <w:r w:rsidR="00D33525" w:rsidRPr="00552121">
          <w:rPr>
            <w:rStyle w:val="a7"/>
            <w:rFonts w:eastAsia="Calibri"/>
            <w:bCs/>
            <w:iCs/>
            <w:noProof/>
            <w:color w:val="auto"/>
            <w:sz w:val="28"/>
            <w:szCs w:val="28"/>
            <w:u w:val="none"/>
          </w:rPr>
          <w:t xml:space="preserve"> Информация </w:t>
        </w:r>
        <w:r w:rsidR="001E7464">
          <w:rPr>
            <w:rStyle w:val="a7"/>
            <w:rFonts w:eastAsia="Calibri"/>
            <w:bCs/>
            <w:iCs/>
            <w:noProof/>
            <w:color w:val="auto"/>
            <w:sz w:val="28"/>
            <w:szCs w:val="28"/>
            <w:u w:val="none"/>
          </w:rPr>
          <w:t>о муниципальных заимствованиях,</w:t>
        </w:r>
        <w:r w:rsidR="00D33525" w:rsidRPr="00552121">
          <w:rPr>
            <w:rStyle w:val="a7"/>
            <w:rFonts w:eastAsia="Calibri"/>
            <w:bCs/>
            <w:iCs/>
            <w:noProof/>
            <w:color w:val="auto"/>
            <w:sz w:val="28"/>
            <w:szCs w:val="28"/>
            <w:u w:val="none"/>
          </w:rPr>
          <w:t xml:space="preserve"> выдаче муниципальных гарантий, управлении муниципальным  долгом</w:t>
        </w:r>
        <w:r w:rsidR="00D33525" w:rsidRPr="00552121">
          <w:rPr>
            <w:noProof/>
            <w:webHidden/>
            <w:sz w:val="28"/>
            <w:szCs w:val="28"/>
          </w:rPr>
          <w:tab/>
        </w:r>
        <w:r w:rsidR="006D3F11">
          <w:rPr>
            <w:noProof/>
            <w:webHidden/>
            <w:sz w:val="28"/>
            <w:szCs w:val="28"/>
          </w:rPr>
          <w:t>18</w:t>
        </w:r>
      </w:hyperlink>
    </w:p>
    <w:p w14:paraId="2F33491E" w14:textId="733BCE81" w:rsidR="00D33525" w:rsidRPr="00552121" w:rsidRDefault="00305440" w:rsidP="00555CC9">
      <w:pPr>
        <w:pStyle w:val="26"/>
        <w:ind w:left="426"/>
        <w:rPr>
          <w:rFonts w:eastAsiaTheme="minorEastAsia"/>
          <w:noProof/>
          <w:sz w:val="28"/>
          <w:szCs w:val="28"/>
        </w:rPr>
      </w:pPr>
      <w:hyperlink w:anchor="_Toc41142081" w:history="1">
        <w:r w:rsidR="00D33525" w:rsidRPr="00A8506C">
          <w:rPr>
            <w:rStyle w:val="a7"/>
            <w:rFonts w:eastAsia="Calibri"/>
            <w:b/>
            <w:bCs/>
            <w:iCs/>
            <w:noProof/>
            <w:color w:val="auto"/>
            <w:sz w:val="28"/>
            <w:szCs w:val="28"/>
            <w:u w:val="none"/>
          </w:rPr>
          <w:t xml:space="preserve">Подраздел 2.5. </w:t>
        </w:r>
        <w:r w:rsidR="00D33525" w:rsidRPr="00552121">
          <w:rPr>
            <w:rStyle w:val="a7"/>
            <w:rFonts w:eastAsia="Calibri"/>
            <w:bCs/>
            <w:iCs/>
            <w:noProof/>
            <w:color w:val="auto"/>
            <w:sz w:val="28"/>
            <w:szCs w:val="28"/>
            <w:u w:val="none"/>
          </w:rPr>
          <w:t xml:space="preserve">Информация об эмиссии </w:t>
        </w:r>
        <w:r w:rsidR="001E7464">
          <w:rPr>
            <w:rStyle w:val="a7"/>
            <w:rFonts w:eastAsia="Calibri"/>
            <w:bCs/>
            <w:iCs/>
            <w:noProof/>
            <w:color w:val="auto"/>
            <w:sz w:val="28"/>
            <w:szCs w:val="28"/>
            <w:u w:val="none"/>
          </w:rPr>
          <w:t>муниципальных облигаций</w:t>
        </w:r>
        <w:r w:rsidR="00D33525" w:rsidRPr="00552121">
          <w:rPr>
            <w:rStyle w:val="a7"/>
            <w:rFonts w:eastAsia="Calibri"/>
            <w:bCs/>
            <w:iCs/>
            <w:noProof/>
            <w:color w:val="auto"/>
            <w:sz w:val="28"/>
            <w:szCs w:val="28"/>
            <w:u w:val="none"/>
          </w:rPr>
          <w:t xml:space="preserve"> и других ценных бумаг, осуществляемой в порядке, установленном действующим законодательством и решениями Екатеринбургской городской Думы</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_Toc41142081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19</w:t>
        </w:r>
        <w:r w:rsidR="00D33525" w:rsidRPr="00552121">
          <w:rPr>
            <w:noProof/>
            <w:webHidden/>
            <w:sz w:val="28"/>
            <w:szCs w:val="28"/>
          </w:rPr>
          <w:fldChar w:fldCharType="end"/>
        </w:r>
      </w:hyperlink>
    </w:p>
    <w:p w14:paraId="5D88D6D8" w14:textId="34E98DCA" w:rsidR="00D33525" w:rsidRPr="00552121" w:rsidRDefault="00305440" w:rsidP="00555CC9">
      <w:pPr>
        <w:pStyle w:val="26"/>
        <w:ind w:left="426"/>
        <w:rPr>
          <w:rFonts w:eastAsiaTheme="minorEastAsia"/>
          <w:noProof/>
          <w:sz w:val="28"/>
          <w:szCs w:val="28"/>
        </w:rPr>
      </w:pPr>
      <w:hyperlink w:anchor="_Toc41142082" w:history="1">
        <w:r w:rsidR="00D33525" w:rsidRPr="00A8506C">
          <w:rPr>
            <w:rStyle w:val="a7"/>
            <w:rFonts w:eastAsia="Calibri"/>
            <w:b/>
            <w:bCs/>
            <w:iCs/>
            <w:noProof/>
            <w:color w:val="auto"/>
            <w:sz w:val="28"/>
            <w:szCs w:val="28"/>
            <w:u w:val="none"/>
          </w:rPr>
          <w:t>Подраздел 2.6.</w:t>
        </w:r>
        <w:r w:rsidR="00D33525" w:rsidRPr="00552121">
          <w:rPr>
            <w:rStyle w:val="a7"/>
            <w:rFonts w:eastAsia="Calibri"/>
            <w:bCs/>
            <w:iCs/>
            <w:noProof/>
            <w:color w:val="auto"/>
            <w:sz w:val="28"/>
            <w:szCs w:val="28"/>
            <w:u w:val="none"/>
          </w:rPr>
          <w:t xml:space="preserve"> Информация о разр</w:t>
        </w:r>
        <w:r w:rsidR="00ED57C6" w:rsidRPr="00552121">
          <w:rPr>
            <w:rStyle w:val="a7"/>
            <w:rFonts w:eastAsia="Calibri"/>
            <w:bCs/>
            <w:iCs/>
            <w:noProof/>
            <w:color w:val="auto"/>
            <w:sz w:val="28"/>
            <w:szCs w:val="28"/>
            <w:u w:val="none"/>
          </w:rPr>
          <w:t xml:space="preserve">аботке и реализации финансовой </w:t>
        </w:r>
        <w:r w:rsidR="00D33525" w:rsidRPr="00552121">
          <w:rPr>
            <w:rStyle w:val="a7"/>
            <w:rFonts w:eastAsia="Calibri"/>
            <w:bCs/>
            <w:iCs/>
            <w:noProof/>
            <w:color w:val="auto"/>
            <w:sz w:val="28"/>
            <w:szCs w:val="28"/>
            <w:u w:val="none"/>
          </w:rPr>
          <w:t>и</w:t>
        </w:r>
        <w:r w:rsidR="00ED57C6" w:rsidRPr="00552121">
          <w:rPr>
            <w:rStyle w:val="a7"/>
            <w:rFonts w:eastAsia="Calibri"/>
            <w:bCs/>
            <w:iCs/>
            <w:noProof/>
            <w:color w:val="auto"/>
            <w:sz w:val="28"/>
            <w:szCs w:val="28"/>
            <w:u w:val="none"/>
          </w:rPr>
          <w:t xml:space="preserve"> </w:t>
        </w:r>
        <w:r w:rsidR="00D33525" w:rsidRPr="00552121">
          <w:rPr>
            <w:rStyle w:val="a7"/>
            <w:rFonts w:eastAsia="Calibri"/>
            <w:bCs/>
            <w:iCs/>
            <w:noProof/>
            <w:color w:val="auto"/>
            <w:sz w:val="28"/>
            <w:szCs w:val="28"/>
            <w:u w:val="none"/>
          </w:rPr>
          <w:t>инвестиционной политики муниципального образования «город Екатеринбург»</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_Toc41142082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19</w:t>
        </w:r>
        <w:r w:rsidR="00D33525" w:rsidRPr="00552121">
          <w:rPr>
            <w:noProof/>
            <w:webHidden/>
            <w:sz w:val="28"/>
            <w:szCs w:val="28"/>
          </w:rPr>
          <w:fldChar w:fldCharType="end"/>
        </w:r>
      </w:hyperlink>
    </w:p>
    <w:p w14:paraId="65A6F93A" w14:textId="282AAB07" w:rsidR="00D33525" w:rsidRPr="00552121" w:rsidRDefault="00305440" w:rsidP="00555CC9">
      <w:pPr>
        <w:pStyle w:val="26"/>
        <w:ind w:left="426"/>
        <w:rPr>
          <w:rFonts w:eastAsiaTheme="minorEastAsia"/>
          <w:noProof/>
          <w:sz w:val="28"/>
          <w:szCs w:val="28"/>
        </w:rPr>
      </w:pPr>
      <w:hyperlink w:anchor="_Toc41142083" w:history="1">
        <w:r w:rsidR="00D33525" w:rsidRPr="00A8506C">
          <w:rPr>
            <w:rStyle w:val="a7"/>
            <w:rFonts w:eastAsia="Calibri"/>
            <w:b/>
            <w:bCs/>
            <w:iCs/>
            <w:noProof/>
            <w:color w:val="auto"/>
            <w:sz w:val="28"/>
            <w:szCs w:val="28"/>
            <w:u w:val="none"/>
          </w:rPr>
          <w:t>Подраздел 2.7.</w:t>
        </w:r>
        <w:r w:rsidR="00D33525" w:rsidRPr="00552121">
          <w:rPr>
            <w:rStyle w:val="a7"/>
            <w:rFonts w:eastAsia="Calibri"/>
            <w:bCs/>
            <w:iCs/>
            <w:noProof/>
            <w:color w:val="auto"/>
            <w:sz w:val="28"/>
            <w:szCs w:val="28"/>
            <w:u w:val="none"/>
          </w:rPr>
          <w:t xml:space="preserve"> Информация о политике ценообразования и оплаты труда</w:t>
        </w:r>
        <w:r w:rsidR="00D33525" w:rsidRPr="00552121">
          <w:rPr>
            <w:noProof/>
            <w:webHidden/>
            <w:sz w:val="28"/>
            <w:szCs w:val="28"/>
          </w:rPr>
          <w:tab/>
        </w:r>
        <w:r w:rsidR="006D3F11">
          <w:rPr>
            <w:noProof/>
            <w:webHidden/>
            <w:sz w:val="28"/>
            <w:szCs w:val="28"/>
          </w:rPr>
          <w:t>20</w:t>
        </w:r>
      </w:hyperlink>
    </w:p>
    <w:p w14:paraId="51B42154" w14:textId="77777777" w:rsidR="00D33525" w:rsidRPr="00552121" w:rsidRDefault="00305440" w:rsidP="00555CC9">
      <w:pPr>
        <w:pStyle w:val="26"/>
        <w:ind w:left="426"/>
        <w:rPr>
          <w:rFonts w:eastAsiaTheme="minorEastAsia"/>
          <w:noProof/>
          <w:sz w:val="28"/>
          <w:szCs w:val="28"/>
        </w:rPr>
      </w:pPr>
      <w:hyperlink w:anchor="_Toc41142084" w:history="1">
        <w:r w:rsidR="00D33525" w:rsidRPr="00A8506C">
          <w:rPr>
            <w:rStyle w:val="a7"/>
            <w:rFonts w:eastAsia="Calibri"/>
            <w:b/>
            <w:bCs/>
            <w:iCs/>
            <w:noProof/>
            <w:color w:val="auto"/>
            <w:sz w:val="28"/>
            <w:szCs w:val="28"/>
            <w:u w:val="none"/>
          </w:rPr>
          <w:t>Подраздел 2.8.</w:t>
        </w:r>
        <w:r w:rsidR="00D33525" w:rsidRPr="00552121">
          <w:rPr>
            <w:rStyle w:val="a7"/>
            <w:rFonts w:eastAsia="Calibri"/>
            <w:bCs/>
            <w:iCs/>
            <w:noProof/>
            <w:color w:val="auto"/>
            <w:sz w:val="28"/>
            <w:szCs w:val="28"/>
            <w:u w:val="none"/>
          </w:rPr>
          <w:t xml:space="preserve"> Информация об установлении порядка разработки плана мероприятий по реализации стратегии социально-экономического развития муниципального образования «город Екатеринбург»</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_Toc41142084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22</w:t>
        </w:r>
        <w:r w:rsidR="00D33525" w:rsidRPr="00552121">
          <w:rPr>
            <w:noProof/>
            <w:webHidden/>
            <w:sz w:val="28"/>
            <w:szCs w:val="28"/>
          </w:rPr>
          <w:fldChar w:fldCharType="end"/>
        </w:r>
      </w:hyperlink>
    </w:p>
    <w:p w14:paraId="066F65A4" w14:textId="515CDB0F" w:rsidR="00D33525" w:rsidRPr="00552121" w:rsidRDefault="00305440" w:rsidP="00555CC9">
      <w:pPr>
        <w:pStyle w:val="26"/>
        <w:ind w:left="426"/>
        <w:rPr>
          <w:rFonts w:eastAsiaTheme="minorEastAsia"/>
          <w:noProof/>
          <w:sz w:val="28"/>
          <w:szCs w:val="28"/>
        </w:rPr>
      </w:pPr>
      <w:hyperlink w:anchor="_Toc41142085" w:history="1">
        <w:r w:rsidR="00D33525" w:rsidRPr="00A8506C">
          <w:rPr>
            <w:rStyle w:val="a7"/>
            <w:rFonts w:eastAsia="Calibri"/>
            <w:b/>
            <w:bCs/>
            <w:iCs/>
            <w:noProof/>
            <w:color w:val="auto"/>
            <w:sz w:val="28"/>
            <w:szCs w:val="28"/>
            <w:u w:val="none"/>
          </w:rPr>
          <w:t>Подраздел 2.9.</w:t>
        </w:r>
        <w:r w:rsidR="00D33525" w:rsidRPr="00552121">
          <w:rPr>
            <w:rStyle w:val="a7"/>
            <w:rFonts w:eastAsia="Calibri"/>
            <w:bCs/>
            <w:iCs/>
            <w:noProof/>
            <w:color w:val="auto"/>
            <w:sz w:val="28"/>
            <w:szCs w:val="28"/>
            <w:u w:val="none"/>
          </w:rPr>
          <w:t xml:space="preserve"> Информация о разработке проекта стратегии социально-экономического развития муниципального образования «город Екатеринбург» и обеспечении реализации утвержденной стратегии</w:t>
        </w:r>
        <w:r w:rsidR="00D33525" w:rsidRPr="00552121">
          <w:rPr>
            <w:noProof/>
            <w:webHidden/>
            <w:sz w:val="28"/>
            <w:szCs w:val="28"/>
          </w:rPr>
          <w:tab/>
        </w:r>
        <w:r w:rsidR="006D3F11">
          <w:rPr>
            <w:noProof/>
            <w:webHidden/>
            <w:sz w:val="28"/>
            <w:szCs w:val="28"/>
          </w:rPr>
          <w:t>22</w:t>
        </w:r>
      </w:hyperlink>
    </w:p>
    <w:p w14:paraId="7A9AFB0C" w14:textId="77777777" w:rsidR="00D33525" w:rsidRPr="00552121" w:rsidRDefault="00305440" w:rsidP="00555CC9">
      <w:pPr>
        <w:pStyle w:val="26"/>
        <w:ind w:left="426"/>
        <w:rPr>
          <w:rFonts w:eastAsiaTheme="minorEastAsia"/>
          <w:noProof/>
          <w:sz w:val="28"/>
          <w:szCs w:val="28"/>
        </w:rPr>
      </w:pPr>
      <w:hyperlink w:anchor="_Toc41142086" w:history="1">
        <w:r w:rsidR="00D33525" w:rsidRPr="00A8506C">
          <w:rPr>
            <w:rStyle w:val="a7"/>
            <w:rFonts w:eastAsia="Calibri"/>
            <w:b/>
            <w:bCs/>
            <w:iCs/>
            <w:noProof/>
            <w:color w:val="auto"/>
            <w:sz w:val="28"/>
            <w:szCs w:val="28"/>
            <w:u w:val="none"/>
          </w:rPr>
          <w:t>Подраздел 2.10.</w:t>
        </w:r>
        <w:r w:rsidR="00D33525" w:rsidRPr="00552121">
          <w:rPr>
            <w:rStyle w:val="a7"/>
            <w:rFonts w:eastAsia="Calibri"/>
            <w:bCs/>
            <w:iCs/>
            <w:noProof/>
            <w:color w:val="auto"/>
            <w:sz w:val="28"/>
            <w:szCs w:val="28"/>
            <w:u w:val="none"/>
          </w:rPr>
          <w:t xml:space="preserve"> Информация о разработке и утверждении плана мероприятий по реализации стратегии социально-экономического развития муниципального образования «город Екатеринбург»</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_Toc41142086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23</w:t>
        </w:r>
        <w:r w:rsidR="00D33525" w:rsidRPr="00552121">
          <w:rPr>
            <w:noProof/>
            <w:webHidden/>
            <w:sz w:val="28"/>
            <w:szCs w:val="28"/>
          </w:rPr>
          <w:fldChar w:fldCharType="end"/>
        </w:r>
      </w:hyperlink>
    </w:p>
    <w:p w14:paraId="269DFD96" w14:textId="77777777" w:rsidR="00D33525" w:rsidRPr="00552121" w:rsidRDefault="00305440" w:rsidP="00555CC9">
      <w:pPr>
        <w:pStyle w:val="26"/>
        <w:ind w:left="426"/>
        <w:rPr>
          <w:rFonts w:eastAsiaTheme="minorEastAsia"/>
          <w:noProof/>
          <w:sz w:val="28"/>
          <w:szCs w:val="28"/>
        </w:rPr>
      </w:pPr>
      <w:hyperlink w:anchor="_Toc41142087" w:history="1">
        <w:r w:rsidR="00D33525" w:rsidRPr="00A8506C">
          <w:rPr>
            <w:rStyle w:val="a7"/>
            <w:rFonts w:eastAsia="Calibri"/>
            <w:b/>
            <w:bCs/>
            <w:iCs/>
            <w:noProof/>
            <w:color w:val="auto"/>
            <w:sz w:val="28"/>
            <w:szCs w:val="28"/>
            <w:u w:val="none"/>
          </w:rPr>
          <w:t>Подраздел 2.11.</w:t>
        </w:r>
        <w:r w:rsidR="00D33525" w:rsidRPr="00552121">
          <w:rPr>
            <w:rStyle w:val="a7"/>
            <w:rFonts w:eastAsia="Calibri"/>
            <w:bCs/>
            <w:iCs/>
            <w:noProof/>
            <w:color w:val="auto"/>
            <w:sz w:val="28"/>
            <w:szCs w:val="28"/>
            <w:u w:val="none"/>
          </w:rPr>
          <w:t xml:space="preserve"> Информация об установлении порядка разработки прогноза социально-экономического развития муниципального образования «город Екатеринбург»</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_Toc41142087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24</w:t>
        </w:r>
        <w:r w:rsidR="00D33525" w:rsidRPr="00552121">
          <w:rPr>
            <w:noProof/>
            <w:webHidden/>
            <w:sz w:val="28"/>
            <w:szCs w:val="28"/>
          </w:rPr>
          <w:fldChar w:fldCharType="end"/>
        </w:r>
      </w:hyperlink>
    </w:p>
    <w:p w14:paraId="161631A5" w14:textId="04DE28CB" w:rsidR="00D33525" w:rsidRPr="00552121" w:rsidRDefault="00305440" w:rsidP="00555CC9">
      <w:pPr>
        <w:pStyle w:val="26"/>
        <w:ind w:left="426"/>
        <w:rPr>
          <w:rFonts w:eastAsiaTheme="minorEastAsia"/>
          <w:noProof/>
          <w:sz w:val="28"/>
          <w:szCs w:val="28"/>
        </w:rPr>
      </w:pPr>
      <w:hyperlink w:anchor="_Toc41142088" w:history="1">
        <w:r w:rsidR="00D33525" w:rsidRPr="00A8506C">
          <w:rPr>
            <w:rStyle w:val="a7"/>
            <w:rFonts w:eastAsia="Calibri"/>
            <w:b/>
            <w:bCs/>
            <w:iCs/>
            <w:noProof/>
            <w:color w:val="auto"/>
            <w:sz w:val="28"/>
            <w:szCs w:val="28"/>
            <w:u w:val="none"/>
          </w:rPr>
          <w:t>Подраздел 2.12.</w:t>
        </w:r>
        <w:r w:rsidR="00D33525" w:rsidRPr="00552121">
          <w:rPr>
            <w:rStyle w:val="a7"/>
            <w:rFonts w:eastAsia="Calibri"/>
            <w:bCs/>
            <w:iCs/>
            <w:noProof/>
            <w:color w:val="auto"/>
            <w:sz w:val="28"/>
            <w:szCs w:val="28"/>
            <w:u w:val="none"/>
          </w:rPr>
          <w:t xml:space="preserve"> Информация о разработке и утверждении прогноза социально-экономического развития муниципального образования </w:t>
        </w:r>
        <w:r w:rsidR="006D3F11">
          <w:rPr>
            <w:rStyle w:val="a7"/>
            <w:rFonts w:eastAsia="Calibri"/>
            <w:bCs/>
            <w:iCs/>
            <w:noProof/>
            <w:color w:val="auto"/>
            <w:sz w:val="28"/>
            <w:szCs w:val="28"/>
            <w:u w:val="none"/>
          </w:rPr>
          <w:br/>
        </w:r>
        <w:r w:rsidR="00D33525" w:rsidRPr="00552121">
          <w:rPr>
            <w:rStyle w:val="a7"/>
            <w:rFonts w:eastAsia="Calibri"/>
            <w:bCs/>
            <w:iCs/>
            <w:noProof/>
            <w:color w:val="auto"/>
            <w:sz w:val="28"/>
            <w:szCs w:val="28"/>
            <w:u w:val="none"/>
          </w:rPr>
          <w:t>«город Екатеринбург»</w:t>
        </w:r>
        <w:r w:rsidR="00D33525" w:rsidRPr="00552121">
          <w:rPr>
            <w:noProof/>
            <w:webHidden/>
            <w:sz w:val="28"/>
            <w:szCs w:val="28"/>
          </w:rPr>
          <w:tab/>
        </w:r>
        <w:r w:rsidR="006D3F11">
          <w:rPr>
            <w:noProof/>
            <w:webHidden/>
            <w:sz w:val="28"/>
            <w:szCs w:val="28"/>
          </w:rPr>
          <w:t>24</w:t>
        </w:r>
      </w:hyperlink>
    </w:p>
    <w:p w14:paraId="6C7B4BB9" w14:textId="77777777" w:rsidR="00D33525" w:rsidRPr="00552121" w:rsidRDefault="00305440" w:rsidP="00555CC9">
      <w:pPr>
        <w:pStyle w:val="26"/>
        <w:ind w:left="426"/>
        <w:rPr>
          <w:rFonts w:eastAsiaTheme="minorEastAsia"/>
          <w:noProof/>
          <w:sz w:val="28"/>
          <w:szCs w:val="28"/>
        </w:rPr>
      </w:pPr>
      <w:hyperlink w:anchor="_Toc41142089" w:history="1">
        <w:r w:rsidR="00D33525" w:rsidRPr="00A8506C">
          <w:rPr>
            <w:rStyle w:val="a7"/>
            <w:rFonts w:eastAsia="Calibri"/>
            <w:b/>
            <w:bCs/>
            <w:iCs/>
            <w:noProof/>
            <w:color w:val="auto"/>
            <w:sz w:val="28"/>
            <w:szCs w:val="28"/>
            <w:u w:val="none"/>
          </w:rPr>
          <w:t>Подраздел 2.13.</w:t>
        </w:r>
        <w:r w:rsidR="00D33525" w:rsidRPr="00552121">
          <w:rPr>
            <w:rStyle w:val="a7"/>
            <w:rFonts w:eastAsia="Calibri"/>
            <w:bCs/>
            <w:iCs/>
            <w:noProof/>
            <w:color w:val="auto"/>
            <w:sz w:val="28"/>
            <w:szCs w:val="28"/>
            <w:u w:val="none"/>
          </w:rPr>
          <w:t xml:space="preserve"> Информация об установлении порядка принятия решений о разработке муниципальных программ</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_Toc41142089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25</w:t>
        </w:r>
        <w:r w:rsidR="00D33525" w:rsidRPr="00552121">
          <w:rPr>
            <w:noProof/>
            <w:webHidden/>
            <w:sz w:val="28"/>
            <w:szCs w:val="28"/>
          </w:rPr>
          <w:fldChar w:fldCharType="end"/>
        </w:r>
      </w:hyperlink>
    </w:p>
    <w:p w14:paraId="5114EEAB" w14:textId="29EAC15B" w:rsidR="00D33525" w:rsidRPr="00552121" w:rsidRDefault="00305440" w:rsidP="00555CC9">
      <w:pPr>
        <w:pStyle w:val="26"/>
        <w:ind w:left="426"/>
        <w:rPr>
          <w:rFonts w:eastAsiaTheme="minorEastAsia"/>
          <w:noProof/>
          <w:sz w:val="28"/>
          <w:szCs w:val="28"/>
        </w:rPr>
      </w:pPr>
      <w:hyperlink w:anchor="_Toc41142090" w:history="1">
        <w:r w:rsidR="00D33525" w:rsidRPr="00A8506C">
          <w:rPr>
            <w:rStyle w:val="a7"/>
            <w:rFonts w:eastAsia="Calibri"/>
            <w:b/>
            <w:bCs/>
            <w:iCs/>
            <w:noProof/>
            <w:color w:val="auto"/>
            <w:sz w:val="28"/>
            <w:szCs w:val="28"/>
            <w:u w:val="none"/>
          </w:rPr>
          <w:t xml:space="preserve">Подраздел 2.14. </w:t>
        </w:r>
        <w:r w:rsidR="00D33525" w:rsidRPr="00552121">
          <w:rPr>
            <w:rStyle w:val="a7"/>
            <w:rFonts w:eastAsia="Calibri"/>
            <w:bCs/>
            <w:iCs/>
            <w:noProof/>
            <w:color w:val="auto"/>
            <w:sz w:val="28"/>
            <w:szCs w:val="28"/>
            <w:u w:val="none"/>
          </w:rPr>
          <w:t>Информация о разработке и утверждении муниципальных программ, подлежащих реализации за счет средств бюджета муниципального образования «город Екатеринбург», обеспечении их выполнения, представлении отчетов об их выполнении</w:t>
        </w:r>
        <w:r w:rsidR="00D33525" w:rsidRPr="00552121">
          <w:rPr>
            <w:noProof/>
            <w:webHidden/>
            <w:sz w:val="28"/>
            <w:szCs w:val="28"/>
          </w:rPr>
          <w:tab/>
        </w:r>
        <w:r w:rsidR="006D3F11">
          <w:rPr>
            <w:noProof/>
            <w:webHidden/>
            <w:sz w:val="28"/>
            <w:szCs w:val="28"/>
          </w:rPr>
          <w:t>25</w:t>
        </w:r>
      </w:hyperlink>
    </w:p>
    <w:p w14:paraId="2B14F6B5" w14:textId="77777777" w:rsidR="00D33525" w:rsidRPr="00552121" w:rsidRDefault="00305440" w:rsidP="00555CC9">
      <w:pPr>
        <w:pStyle w:val="26"/>
        <w:ind w:left="426"/>
        <w:rPr>
          <w:rFonts w:eastAsiaTheme="minorEastAsia"/>
          <w:noProof/>
          <w:sz w:val="28"/>
          <w:szCs w:val="28"/>
        </w:rPr>
      </w:pPr>
      <w:hyperlink w:anchor="_Toc41142091" w:history="1">
        <w:r w:rsidR="00D33525" w:rsidRPr="00A8506C">
          <w:rPr>
            <w:rStyle w:val="a7"/>
            <w:rFonts w:eastAsia="Calibri"/>
            <w:b/>
            <w:bCs/>
            <w:iCs/>
            <w:noProof/>
            <w:color w:val="auto"/>
            <w:sz w:val="28"/>
            <w:szCs w:val="28"/>
            <w:u w:val="none"/>
          </w:rPr>
          <w:t>Подраздел 2.15.</w:t>
        </w:r>
        <w:r w:rsidR="00D33525" w:rsidRPr="00552121">
          <w:rPr>
            <w:rStyle w:val="a7"/>
            <w:rFonts w:eastAsia="Calibri"/>
            <w:bCs/>
            <w:iCs/>
            <w:noProof/>
            <w:color w:val="auto"/>
            <w:sz w:val="28"/>
            <w:szCs w:val="28"/>
            <w:u w:val="none"/>
          </w:rPr>
          <w:t xml:space="preserve"> Об установлении порядка формирования муниципального задания</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_Toc41142091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26</w:t>
        </w:r>
        <w:r w:rsidR="00D33525" w:rsidRPr="00552121">
          <w:rPr>
            <w:noProof/>
            <w:webHidden/>
            <w:sz w:val="28"/>
            <w:szCs w:val="28"/>
          </w:rPr>
          <w:fldChar w:fldCharType="end"/>
        </w:r>
      </w:hyperlink>
    </w:p>
    <w:p w14:paraId="5E493666" w14:textId="6BD3A600" w:rsidR="00D33525" w:rsidRPr="00552121" w:rsidRDefault="00305440" w:rsidP="00555CC9">
      <w:pPr>
        <w:pStyle w:val="26"/>
        <w:ind w:left="426"/>
        <w:rPr>
          <w:rFonts w:eastAsiaTheme="minorEastAsia"/>
          <w:noProof/>
          <w:sz w:val="28"/>
          <w:szCs w:val="28"/>
        </w:rPr>
      </w:pPr>
      <w:hyperlink w:anchor="_Toc41142092" w:history="1">
        <w:r w:rsidR="00D33525" w:rsidRPr="00A8506C">
          <w:rPr>
            <w:rStyle w:val="a7"/>
            <w:rFonts w:eastAsia="Calibri"/>
            <w:b/>
            <w:bCs/>
            <w:iCs/>
            <w:noProof/>
            <w:color w:val="auto"/>
            <w:sz w:val="28"/>
            <w:szCs w:val="28"/>
            <w:u w:val="none"/>
          </w:rPr>
          <w:t>Подраздел 2.16.</w:t>
        </w:r>
        <w:r w:rsidR="00D33525" w:rsidRPr="00552121">
          <w:rPr>
            <w:rStyle w:val="a7"/>
            <w:rFonts w:eastAsia="Calibri"/>
            <w:bCs/>
            <w:iCs/>
            <w:noProof/>
            <w:color w:val="auto"/>
            <w:sz w:val="28"/>
            <w:szCs w:val="28"/>
            <w:u w:val="none"/>
          </w:rPr>
          <w:t xml:space="preserve"> Информация о разработке порядка принятия решений о создании, реорганизации и ликвидации муниципальных предприятий и учреждений</w:t>
        </w:r>
        <w:r w:rsidR="00D33525" w:rsidRPr="00552121">
          <w:rPr>
            <w:noProof/>
            <w:webHidden/>
            <w:sz w:val="28"/>
            <w:szCs w:val="28"/>
          </w:rPr>
          <w:tab/>
        </w:r>
        <w:r w:rsidR="006D3F11">
          <w:rPr>
            <w:noProof/>
            <w:webHidden/>
            <w:sz w:val="28"/>
            <w:szCs w:val="28"/>
          </w:rPr>
          <w:t>26</w:t>
        </w:r>
      </w:hyperlink>
    </w:p>
    <w:p w14:paraId="39B8CD2F" w14:textId="491E2E43" w:rsidR="00D33525" w:rsidRPr="00552121" w:rsidRDefault="00305440" w:rsidP="00555CC9">
      <w:pPr>
        <w:pStyle w:val="26"/>
        <w:ind w:left="426"/>
        <w:rPr>
          <w:rFonts w:eastAsiaTheme="minorEastAsia"/>
          <w:noProof/>
          <w:sz w:val="28"/>
          <w:szCs w:val="28"/>
        </w:rPr>
      </w:pPr>
      <w:hyperlink w:anchor="_Toc41142093" w:history="1">
        <w:r w:rsidR="00D33525" w:rsidRPr="00A8506C">
          <w:rPr>
            <w:rStyle w:val="a7"/>
            <w:rFonts w:eastAsia="Calibri"/>
            <w:b/>
            <w:bCs/>
            <w:iCs/>
            <w:noProof/>
            <w:color w:val="auto"/>
            <w:sz w:val="28"/>
            <w:szCs w:val="28"/>
            <w:u w:val="none"/>
          </w:rPr>
          <w:t xml:space="preserve">Подраздел 2.17. </w:t>
        </w:r>
        <w:r w:rsidR="00D33525" w:rsidRPr="00552121">
          <w:rPr>
            <w:rStyle w:val="a7"/>
            <w:rFonts w:eastAsia="Calibri"/>
            <w:bCs/>
            <w:iCs/>
            <w:noProof/>
            <w:color w:val="auto"/>
            <w:sz w:val="28"/>
            <w:szCs w:val="28"/>
            <w:u w:val="none"/>
          </w:rPr>
          <w:t>Информация о разработке порядка владения, пользования и распоряжения имущество</w:t>
        </w:r>
        <w:r w:rsidR="00ED57C6" w:rsidRPr="00552121">
          <w:rPr>
            <w:rStyle w:val="a7"/>
            <w:rFonts w:eastAsia="Calibri"/>
            <w:bCs/>
            <w:iCs/>
            <w:noProof/>
            <w:color w:val="auto"/>
            <w:sz w:val="28"/>
            <w:szCs w:val="28"/>
            <w:u w:val="none"/>
          </w:rPr>
          <w:t xml:space="preserve">м, находящимся в муниципальной </w:t>
        </w:r>
        <w:r w:rsidR="00D33525" w:rsidRPr="00552121">
          <w:rPr>
            <w:rStyle w:val="a7"/>
            <w:rFonts w:eastAsia="Calibri"/>
            <w:bCs/>
            <w:iCs/>
            <w:noProof/>
            <w:color w:val="auto"/>
            <w:sz w:val="28"/>
            <w:szCs w:val="28"/>
            <w:u w:val="none"/>
          </w:rPr>
          <w:t>собственности</w:t>
        </w:r>
        <w:r w:rsidR="00D33525" w:rsidRPr="00552121">
          <w:rPr>
            <w:noProof/>
            <w:webHidden/>
            <w:sz w:val="28"/>
            <w:szCs w:val="28"/>
          </w:rPr>
          <w:tab/>
        </w:r>
        <w:r w:rsidR="006D3F11">
          <w:rPr>
            <w:noProof/>
            <w:webHidden/>
            <w:sz w:val="28"/>
            <w:szCs w:val="28"/>
          </w:rPr>
          <w:t>27</w:t>
        </w:r>
      </w:hyperlink>
    </w:p>
    <w:p w14:paraId="01A44DA8" w14:textId="77777777" w:rsidR="00D33525" w:rsidRPr="00552121" w:rsidRDefault="00305440" w:rsidP="00555CC9">
      <w:pPr>
        <w:pStyle w:val="26"/>
        <w:ind w:left="426"/>
        <w:rPr>
          <w:rFonts w:eastAsiaTheme="minorEastAsia"/>
          <w:noProof/>
          <w:sz w:val="28"/>
          <w:szCs w:val="28"/>
        </w:rPr>
      </w:pPr>
      <w:hyperlink w:anchor="_Toc41142094" w:history="1">
        <w:r w:rsidR="00D33525" w:rsidRPr="00A8506C">
          <w:rPr>
            <w:rStyle w:val="a7"/>
            <w:rFonts w:eastAsia="Calibri"/>
            <w:b/>
            <w:bCs/>
            <w:iCs/>
            <w:noProof/>
            <w:color w:val="auto"/>
            <w:sz w:val="28"/>
            <w:szCs w:val="28"/>
            <w:u w:val="none"/>
          </w:rPr>
          <w:t>Подраздел 2.18.</w:t>
        </w:r>
        <w:r w:rsidR="00D33525" w:rsidRPr="00552121">
          <w:rPr>
            <w:rStyle w:val="a7"/>
            <w:rFonts w:eastAsia="Calibri"/>
            <w:bCs/>
            <w:iCs/>
            <w:noProof/>
            <w:color w:val="auto"/>
            <w:sz w:val="28"/>
            <w:szCs w:val="28"/>
            <w:u w:val="none"/>
          </w:rPr>
          <w:t xml:space="preserve"> Информация о владении, пользовании и распоряжении имуществом, находящимся в муниципальной собственности, включая муниципальные земли</w:t>
        </w:r>
        <w:r w:rsidR="00D33525" w:rsidRPr="00552121">
          <w:rPr>
            <w:noProof/>
            <w:webHidden/>
            <w:sz w:val="28"/>
            <w:szCs w:val="28"/>
          </w:rPr>
          <w:tab/>
        </w:r>
        <w:r w:rsidR="00D33525" w:rsidRPr="00552121">
          <w:rPr>
            <w:noProof/>
            <w:webHidden/>
            <w:sz w:val="28"/>
            <w:szCs w:val="28"/>
          </w:rPr>
          <w:fldChar w:fldCharType="begin"/>
        </w:r>
        <w:r w:rsidR="00D33525" w:rsidRPr="00552121">
          <w:rPr>
            <w:noProof/>
            <w:webHidden/>
            <w:sz w:val="28"/>
            <w:szCs w:val="28"/>
          </w:rPr>
          <w:instrText xml:space="preserve"> PAGEREF _Toc41142094 \h </w:instrText>
        </w:r>
        <w:r w:rsidR="00D33525" w:rsidRPr="00552121">
          <w:rPr>
            <w:noProof/>
            <w:webHidden/>
            <w:sz w:val="28"/>
            <w:szCs w:val="28"/>
          </w:rPr>
        </w:r>
        <w:r w:rsidR="00D33525" w:rsidRPr="00552121">
          <w:rPr>
            <w:noProof/>
            <w:webHidden/>
            <w:sz w:val="28"/>
            <w:szCs w:val="28"/>
          </w:rPr>
          <w:fldChar w:fldCharType="separate"/>
        </w:r>
        <w:r w:rsidR="00526C3F">
          <w:rPr>
            <w:noProof/>
            <w:webHidden/>
            <w:sz w:val="28"/>
            <w:szCs w:val="28"/>
          </w:rPr>
          <w:t>29</w:t>
        </w:r>
        <w:r w:rsidR="00D33525" w:rsidRPr="00552121">
          <w:rPr>
            <w:noProof/>
            <w:webHidden/>
            <w:sz w:val="28"/>
            <w:szCs w:val="28"/>
          </w:rPr>
          <w:fldChar w:fldCharType="end"/>
        </w:r>
      </w:hyperlink>
    </w:p>
    <w:p w14:paraId="1743E7BF" w14:textId="73DA8564" w:rsidR="00D33525" w:rsidRPr="00552121" w:rsidRDefault="00305440" w:rsidP="00555CC9">
      <w:pPr>
        <w:pStyle w:val="26"/>
        <w:ind w:left="426"/>
        <w:rPr>
          <w:rFonts w:eastAsiaTheme="minorEastAsia"/>
          <w:noProof/>
          <w:sz w:val="28"/>
          <w:szCs w:val="28"/>
        </w:rPr>
      </w:pPr>
      <w:hyperlink w:anchor="_Toc41142095" w:history="1">
        <w:r w:rsidR="00D33525" w:rsidRPr="00A8506C">
          <w:rPr>
            <w:rStyle w:val="a7"/>
            <w:rFonts w:eastAsia="Calibri"/>
            <w:b/>
            <w:bCs/>
            <w:iCs/>
            <w:noProof/>
            <w:color w:val="auto"/>
            <w:sz w:val="28"/>
            <w:szCs w:val="28"/>
            <w:u w:val="none"/>
          </w:rPr>
          <w:t xml:space="preserve">Подраздел 2.19. </w:t>
        </w:r>
        <w:r w:rsidR="00D33525" w:rsidRPr="00552121">
          <w:rPr>
            <w:rStyle w:val="a7"/>
            <w:rFonts w:eastAsia="Calibri"/>
            <w:bCs/>
            <w:iCs/>
            <w:noProof/>
            <w:color w:val="auto"/>
            <w:sz w:val="28"/>
            <w:szCs w:val="28"/>
            <w:u w:val="none"/>
          </w:rPr>
          <w:t>Информация об определении поставщиков (исполнителей, подрядчиков) для заказчиков</w:t>
        </w:r>
        <w:r w:rsidR="00D33525" w:rsidRPr="00552121">
          <w:rPr>
            <w:noProof/>
            <w:webHidden/>
            <w:sz w:val="28"/>
            <w:szCs w:val="28"/>
          </w:rPr>
          <w:tab/>
        </w:r>
        <w:r w:rsidR="006D3F11">
          <w:rPr>
            <w:noProof/>
            <w:webHidden/>
            <w:sz w:val="28"/>
            <w:szCs w:val="28"/>
          </w:rPr>
          <w:t>33</w:t>
        </w:r>
      </w:hyperlink>
    </w:p>
    <w:p w14:paraId="231E4954" w14:textId="29D0055E" w:rsidR="00D33525" w:rsidRPr="00552121" w:rsidRDefault="00305440" w:rsidP="00555CC9">
      <w:pPr>
        <w:pStyle w:val="26"/>
        <w:ind w:left="426"/>
        <w:rPr>
          <w:rFonts w:eastAsiaTheme="minorEastAsia"/>
          <w:noProof/>
          <w:sz w:val="28"/>
          <w:szCs w:val="28"/>
        </w:rPr>
      </w:pPr>
      <w:hyperlink w:anchor="_Toc41142096" w:history="1">
        <w:r w:rsidR="00D33525" w:rsidRPr="00A8506C">
          <w:rPr>
            <w:rStyle w:val="a7"/>
            <w:rFonts w:eastAsia="Calibri"/>
            <w:b/>
            <w:bCs/>
            <w:iCs/>
            <w:noProof/>
            <w:color w:val="auto"/>
            <w:sz w:val="28"/>
            <w:szCs w:val="28"/>
            <w:u w:val="none"/>
          </w:rPr>
          <w:t>Подраздел 2.20.</w:t>
        </w:r>
        <w:r w:rsidR="00D33525" w:rsidRPr="00552121">
          <w:rPr>
            <w:rStyle w:val="a7"/>
            <w:rFonts w:eastAsia="Calibri"/>
            <w:bCs/>
            <w:iCs/>
            <w:noProof/>
            <w:color w:val="auto"/>
            <w:sz w:val="28"/>
            <w:szCs w:val="28"/>
            <w:u w:val="none"/>
          </w:rPr>
          <w:t xml:space="preserve"> Информация о мерах по поддержке и развитию предпринимательства</w:t>
        </w:r>
        <w:r w:rsidR="00D33525" w:rsidRPr="00552121">
          <w:rPr>
            <w:noProof/>
            <w:webHidden/>
            <w:sz w:val="28"/>
            <w:szCs w:val="28"/>
          </w:rPr>
          <w:tab/>
        </w:r>
        <w:r w:rsidR="006D3F11">
          <w:rPr>
            <w:noProof/>
            <w:webHidden/>
            <w:sz w:val="28"/>
            <w:szCs w:val="28"/>
          </w:rPr>
          <w:t>34</w:t>
        </w:r>
      </w:hyperlink>
    </w:p>
    <w:p w14:paraId="5BEFF0AC" w14:textId="0DD4946C" w:rsidR="00D33525" w:rsidRPr="00552121" w:rsidRDefault="00305440" w:rsidP="00555CC9">
      <w:pPr>
        <w:pStyle w:val="26"/>
        <w:ind w:left="426"/>
        <w:rPr>
          <w:rFonts w:eastAsiaTheme="minorEastAsia"/>
          <w:noProof/>
          <w:sz w:val="28"/>
          <w:szCs w:val="28"/>
        </w:rPr>
      </w:pPr>
      <w:hyperlink w:anchor="_Toc41142097" w:history="1">
        <w:r w:rsidR="00D33525" w:rsidRPr="00A8506C">
          <w:rPr>
            <w:rStyle w:val="a7"/>
            <w:rFonts w:eastAsia="Calibri"/>
            <w:b/>
            <w:bCs/>
            <w:iCs/>
            <w:noProof/>
            <w:color w:val="auto"/>
            <w:sz w:val="28"/>
            <w:szCs w:val="28"/>
            <w:u w:val="none"/>
          </w:rPr>
          <w:t xml:space="preserve">Подраздел 2.21. </w:t>
        </w:r>
        <w:r w:rsidR="00D33525" w:rsidRPr="00552121">
          <w:rPr>
            <w:rStyle w:val="a7"/>
            <w:rFonts w:eastAsia="Calibri"/>
            <w:bCs/>
            <w:iCs/>
            <w:noProof/>
            <w:color w:val="auto"/>
            <w:sz w:val="28"/>
            <w:szCs w:val="28"/>
            <w:u w:val="none"/>
          </w:rPr>
          <w:t>Информация о разработке и утверждении схемы размещения нестационарных торговых объектов в порядке, установленном уполномоченным органом исполнительной власти Свердловской области</w:t>
        </w:r>
        <w:r w:rsidR="00D33525" w:rsidRPr="00552121">
          <w:rPr>
            <w:noProof/>
            <w:webHidden/>
            <w:sz w:val="28"/>
            <w:szCs w:val="28"/>
          </w:rPr>
          <w:tab/>
        </w:r>
        <w:r w:rsidR="006D3F11">
          <w:rPr>
            <w:noProof/>
            <w:webHidden/>
            <w:sz w:val="28"/>
            <w:szCs w:val="28"/>
          </w:rPr>
          <w:t>35</w:t>
        </w:r>
      </w:hyperlink>
    </w:p>
    <w:p w14:paraId="1EF0CDD1" w14:textId="522CDA41" w:rsidR="00D33525" w:rsidRPr="00552121" w:rsidRDefault="00305440" w:rsidP="00555CC9">
      <w:pPr>
        <w:pStyle w:val="26"/>
        <w:ind w:left="426"/>
        <w:rPr>
          <w:rFonts w:eastAsiaTheme="minorEastAsia"/>
          <w:noProof/>
          <w:sz w:val="28"/>
          <w:szCs w:val="28"/>
        </w:rPr>
      </w:pPr>
      <w:hyperlink w:anchor="_Toc41142098" w:history="1">
        <w:r w:rsidR="00D33525" w:rsidRPr="00A8506C">
          <w:rPr>
            <w:rStyle w:val="a7"/>
            <w:rFonts w:eastAsia="Calibri"/>
            <w:b/>
            <w:bCs/>
            <w:iCs/>
            <w:noProof/>
            <w:color w:val="auto"/>
            <w:sz w:val="28"/>
            <w:szCs w:val="28"/>
            <w:u w:val="none"/>
          </w:rPr>
          <w:t>Подраздел 2.22.</w:t>
        </w:r>
        <w:r w:rsidR="00D33525" w:rsidRPr="00552121">
          <w:rPr>
            <w:rStyle w:val="a7"/>
            <w:rFonts w:eastAsia="Calibri"/>
            <w:bCs/>
            <w:iCs/>
            <w:noProof/>
            <w:color w:val="auto"/>
            <w:sz w:val="28"/>
            <w:szCs w:val="28"/>
            <w:u w:val="none"/>
          </w:rPr>
          <w:t xml:space="preserve"> Информация об организации системы защиты прав потребителей в муниципальном образовании «город Екатеринбург»</w:t>
        </w:r>
        <w:r w:rsidR="00D33525" w:rsidRPr="00552121">
          <w:rPr>
            <w:noProof/>
            <w:webHidden/>
            <w:sz w:val="28"/>
            <w:szCs w:val="28"/>
          </w:rPr>
          <w:tab/>
        </w:r>
        <w:r w:rsidR="006D3F11">
          <w:rPr>
            <w:noProof/>
            <w:webHidden/>
            <w:sz w:val="28"/>
            <w:szCs w:val="28"/>
          </w:rPr>
          <w:t>36</w:t>
        </w:r>
      </w:hyperlink>
    </w:p>
    <w:p w14:paraId="1714861F" w14:textId="58ED3C55" w:rsidR="00D33525" w:rsidRPr="00552121" w:rsidRDefault="00305440" w:rsidP="00555CC9">
      <w:pPr>
        <w:pStyle w:val="26"/>
        <w:ind w:left="426"/>
        <w:rPr>
          <w:rFonts w:eastAsiaTheme="minorEastAsia"/>
          <w:noProof/>
          <w:sz w:val="28"/>
          <w:szCs w:val="28"/>
        </w:rPr>
      </w:pPr>
      <w:hyperlink w:anchor="_Toc41142099" w:history="1">
        <w:r w:rsidR="00D33525" w:rsidRPr="00A8506C">
          <w:rPr>
            <w:rStyle w:val="a7"/>
            <w:rFonts w:eastAsia="Calibri"/>
            <w:b/>
            <w:bCs/>
            <w:iCs/>
            <w:noProof/>
            <w:color w:val="auto"/>
            <w:sz w:val="28"/>
            <w:szCs w:val="28"/>
            <w:u w:val="none"/>
          </w:rPr>
          <w:t xml:space="preserve">Подраздел 2.23. </w:t>
        </w:r>
        <w:r w:rsidR="00D33525" w:rsidRPr="00552121">
          <w:rPr>
            <w:rStyle w:val="a7"/>
            <w:rFonts w:eastAsia="Calibri"/>
            <w:bCs/>
            <w:iCs/>
            <w:noProof/>
            <w:color w:val="auto"/>
            <w:sz w:val="28"/>
            <w:szCs w:val="28"/>
            <w:u w:val="none"/>
          </w:rPr>
          <w:t>Информация об организационном и материально-техническом обеспечении подготовки и проведения муниципальных выборов, местных референдумов, голосования по вопросам изменения границ  и преобразования муниципального образования «город Екатеринбург»</w:t>
        </w:r>
        <w:r w:rsidR="00D33525" w:rsidRPr="00552121">
          <w:rPr>
            <w:noProof/>
            <w:webHidden/>
            <w:sz w:val="28"/>
            <w:szCs w:val="28"/>
          </w:rPr>
          <w:tab/>
        </w:r>
        <w:r w:rsidR="006D3F11">
          <w:rPr>
            <w:noProof/>
            <w:webHidden/>
            <w:sz w:val="28"/>
            <w:szCs w:val="28"/>
          </w:rPr>
          <w:t>36</w:t>
        </w:r>
      </w:hyperlink>
    </w:p>
    <w:p w14:paraId="096A19C6" w14:textId="23905F2D" w:rsidR="00D33525" w:rsidRPr="00552121" w:rsidRDefault="00305440" w:rsidP="00555CC9">
      <w:pPr>
        <w:pStyle w:val="26"/>
        <w:ind w:left="426"/>
        <w:rPr>
          <w:rFonts w:eastAsiaTheme="minorEastAsia"/>
          <w:noProof/>
          <w:sz w:val="28"/>
          <w:szCs w:val="28"/>
        </w:rPr>
      </w:pPr>
      <w:hyperlink w:anchor="_Toc41142100" w:history="1">
        <w:r w:rsidR="00D33525" w:rsidRPr="00A8506C">
          <w:rPr>
            <w:rStyle w:val="a7"/>
            <w:rFonts w:eastAsia="Calibri"/>
            <w:b/>
            <w:bCs/>
            <w:iCs/>
            <w:noProof/>
            <w:color w:val="auto"/>
            <w:sz w:val="28"/>
            <w:szCs w:val="28"/>
            <w:u w:val="none"/>
          </w:rPr>
          <w:t xml:space="preserve">Подраздел 2.24. </w:t>
        </w:r>
        <w:r w:rsidR="00D33525" w:rsidRPr="00552121">
          <w:rPr>
            <w:rStyle w:val="a7"/>
            <w:rFonts w:eastAsia="Calibri"/>
            <w:bCs/>
            <w:iCs/>
            <w:noProof/>
            <w:color w:val="auto"/>
            <w:sz w:val="28"/>
            <w:szCs w:val="28"/>
            <w:u w:val="none"/>
          </w:rPr>
          <w:t>Информация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 организации дополнительного образования</w:t>
        </w:r>
        <w:r w:rsidR="00D33525" w:rsidRPr="00552121">
          <w:rPr>
            <w:noProof/>
            <w:webHidden/>
            <w:sz w:val="28"/>
            <w:szCs w:val="28"/>
          </w:rPr>
          <w:tab/>
        </w:r>
        <w:r w:rsidR="006D3F11">
          <w:rPr>
            <w:noProof/>
            <w:webHidden/>
            <w:sz w:val="28"/>
            <w:szCs w:val="28"/>
          </w:rPr>
          <w:t>38</w:t>
        </w:r>
      </w:hyperlink>
    </w:p>
    <w:p w14:paraId="466B717C" w14:textId="2D699B94" w:rsidR="00D33525" w:rsidRPr="00552121" w:rsidRDefault="00305440" w:rsidP="00555CC9">
      <w:pPr>
        <w:pStyle w:val="26"/>
        <w:ind w:left="426"/>
        <w:rPr>
          <w:rFonts w:eastAsiaTheme="minorEastAsia"/>
          <w:noProof/>
          <w:sz w:val="28"/>
          <w:szCs w:val="28"/>
        </w:rPr>
      </w:pPr>
      <w:hyperlink w:anchor="_Toc41142101" w:history="1">
        <w:r w:rsidR="00D33525" w:rsidRPr="00A8506C">
          <w:rPr>
            <w:rStyle w:val="a7"/>
            <w:rFonts w:eastAsia="Calibri"/>
            <w:b/>
            <w:bCs/>
            <w:iCs/>
            <w:noProof/>
            <w:color w:val="auto"/>
            <w:sz w:val="28"/>
            <w:szCs w:val="28"/>
            <w:u w:val="none"/>
          </w:rPr>
          <w:t>Подраздел 2.25.</w:t>
        </w:r>
        <w:r w:rsidR="00D33525" w:rsidRPr="00552121">
          <w:rPr>
            <w:rStyle w:val="a7"/>
            <w:rFonts w:eastAsia="Calibri"/>
            <w:bCs/>
            <w:iCs/>
            <w:noProof/>
            <w:color w:val="auto"/>
            <w:sz w:val="28"/>
            <w:szCs w:val="28"/>
            <w:u w:val="none"/>
          </w:rPr>
          <w:t xml:space="preserve"> Информация об организации библиотечного обслуживания жителей, комплектовании и обеспечении сохранности библиотечных </w:t>
        </w:r>
        <w:r w:rsidR="00D33525" w:rsidRPr="00552121">
          <w:rPr>
            <w:rStyle w:val="a7"/>
            <w:rFonts w:eastAsia="Calibri"/>
            <w:bCs/>
            <w:iCs/>
            <w:noProof/>
            <w:color w:val="auto"/>
            <w:sz w:val="28"/>
            <w:szCs w:val="28"/>
            <w:u w:val="none"/>
          </w:rPr>
          <w:br/>
          <w:t>фондов</w:t>
        </w:r>
        <w:r w:rsidR="00D33525" w:rsidRPr="00552121">
          <w:rPr>
            <w:noProof/>
            <w:webHidden/>
            <w:sz w:val="28"/>
            <w:szCs w:val="28"/>
          </w:rPr>
          <w:tab/>
        </w:r>
        <w:r w:rsidR="006D3F11">
          <w:rPr>
            <w:noProof/>
            <w:webHidden/>
            <w:sz w:val="28"/>
            <w:szCs w:val="28"/>
          </w:rPr>
          <w:t>41</w:t>
        </w:r>
      </w:hyperlink>
    </w:p>
    <w:p w14:paraId="22ED7080" w14:textId="0AE0BB90" w:rsidR="00D33525" w:rsidRPr="00552121" w:rsidRDefault="00305440" w:rsidP="00555CC9">
      <w:pPr>
        <w:pStyle w:val="26"/>
        <w:ind w:left="426"/>
        <w:rPr>
          <w:rFonts w:eastAsiaTheme="minorEastAsia"/>
          <w:noProof/>
          <w:sz w:val="28"/>
          <w:szCs w:val="28"/>
        </w:rPr>
      </w:pPr>
      <w:hyperlink w:anchor="_Toc41142102" w:history="1">
        <w:r w:rsidR="00D33525" w:rsidRPr="00A8506C">
          <w:rPr>
            <w:rStyle w:val="a7"/>
            <w:rFonts w:eastAsia="Calibri"/>
            <w:b/>
            <w:bCs/>
            <w:iCs/>
            <w:noProof/>
            <w:color w:val="auto"/>
            <w:sz w:val="28"/>
            <w:szCs w:val="28"/>
            <w:u w:val="none"/>
          </w:rPr>
          <w:t>Подраздел 2.26.</w:t>
        </w:r>
        <w:r w:rsidR="00D33525" w:rsidRPr="00552121">
          <w:rPr>
            <w:rStyle w:val="a7"/>
            <w:rFonts w:eastAsia="Calibri"/>
            <w:bCs/>
            <w:iCs/>
            <w:noProof/>
            <w:color w:val="auto"/>
            <w:sz w:val="28"/>
            <w:szCs w:val="28"/>
            <w:u w:val="none"/>
          </w:rPr>
          <w:t xml:space="preserve"> Информация о создании условий для организации досуга и обеспечения жителей услугами организаций культуры</w:t>
        </w:r>
        <w:r w:rsidR="00D33525" w:rsidRPr="00552121">
          <w:rPr>
            <w:noProof/>
            <w:webHidden/>
            <w:sz w:val="28"/>
            <w:szCs w:val="28"/>
          </w:rPr>
          <w:tab/>
        </w:r>
        <w:r w:rsidR="006D3F11">
          <w:rPr>
            <w:noProof/>
            <w:webHidden/>
            <w:sz w:val="28"/>
            <w:szCs w:val="28"/>
          </w:rPr>
          <w:t>42</w:t>
        </w:r>
      </w:hyperlink>
    </w:p>
    <w:p w14:paraId="0A0198CC" w14:textId="0EF2565C" w:rsidR="00D33525" w:rsidRPr="00552121" w:rsidRDefault="00305440" w:rsidP="00555CC9">
      <w:pPr>
        <w:pStyle w:val="26"/>
        <w:ind w:left="426"/>
        <w:rPr>
          <w:rFonts w:eastAsiaTheme="minorEastAsia"/>
          <w:noProof/>
          <w:sz w:val="28"/>
          <w:szCs w:val="28"/>
        </w:rPr>
      </w:pPr>
      <w:hyperlink w:anchor="_Toc41142103" w:history="1">
        <w:r w:rsidR="00D33525" w:rsidRPr="00A8506C">
          <w:rPr>
            <w:rStyle w:val="a7"/>
            <w:rFonts w:eastAsia="Calibri"/>
            <w:b/>
            <w:bCs/>
            <w:iCs/>
            <w:noProof/>
            <w:color w:val="auto"/>
            <w:sz w:val="28"/>
            <w:szCs w:val="28"/>
            <w:u w:val="none"/>
          </w:rPr>
          <w:t xml:space="preserve">Подраздел 2.27. </w:t>
        </w:r>
        <w:r w:rsidR="00D33525" w:rsidRPr="00552121">
          <w:rPr>
            <w:rStyle w:val="a7"/>
            <w:rFonts w:eastAsia="Calibri"/>
            <w:bCs/>
            <w:iCs/>
            <w:noProof/>
            <w:color w:val="auto"/>
            <w:sz w:val="28"/>
            <w:szCs w:val="28"/>
            <w:u w:val="none"/>
          </w:rPr>
          <w:t>Информация об обеспечении условий для развития физической культуры, школьного спорта и массового спорта, об организации проведения официальных физкультурно-оздоровительных и спортивных мероприятий</w:t>
        </w:r>
        <w:r w:rsidR="00D33525" w:rsidRPr="00552121">
          <w:rPr>
            <w:noProof/>
            <w:webHidden/>
            <w:sz w:val="28"/>
            <w:szCs w:val="28"/>
          </w:rPr>
          <w:tab/>
        </w:r>
        <w:r w:rsidR="006D3F11">
          <w:rPr>
            <w:noProof/>
            <w:webHidden/>
            <w:sz w:val="28"/>
            <w:szCs w:val="28"/>
          </w:rPr>
          <w:t>45</w:t>
        </w:r>
      </w:hyperlink>
    </w:p>
    <w:p w14:paraId="7A4F89B8" w14:textId="7CEE62C9" w:rsidR="00D33525" w:rsidRPr="00552121" w:rsidRDefault="00305440" w:rsidP="00555CC9">
      <w:pPr>
        <w:pStyle w:val="26"/>
        <w:ind w:left="426"/>
        <w:rPr>
          <w:rFonts w:eastAsiaTheme="minorEastAsia"/>
          <w:noProof/>
          <w:sz w:val="28"/>
          <w:szCs w:val="28"/>
        </w:rPr>
      </w:pPr>
      <w:hyperlink w:anchor="_Toc41142104" w:history="1">
        <w:r w:rsidR="00D33525" w:rsidRPr="00A8506C">
          <w:rPr>
            <w:rStyle w:val="a7"/>
            <w:rFonts w:eastAsia="Calibri"/>
            <w:b/>
            <w:bCs/>
            <w:iCs/>
            <w:noProof/>
            <w:color w:val="auto"/>
            <w:sz w:val="28"/>
            <w:szCs w:val="28"/>
            <w:u w:val="none"/>
          </w:rPr>
          <w:t>Подраздел 2.28.</w:t>
        </w:r>
        <w:r w:rsidR="00D33525" w:rsidRPr="00552121">
          <w:rPr>
            <w:rStyle w:val="a7"/>
            <w:rFonts w:eastAsia="Calibri"/>
            <w:bCs/>
            <w:iCs/>
            <w:noProof/>
            <w:color w:val="auto"/>
            <w:sz w:val="28"/>
            <w:szCs w:val="28"/>
            <w:u w:val="none"/>
          </w:rPr>
          <w:t xml:space="preserve"> Об организации и осуществлении мероприятий по работе с детьми и молодежью</w:t>
        </w:r>
        <w:r w:rsidR="00D33525" w:rsidRPr="00552121">
          <w:rPr>
            <w:noProof/>
            <w:webHidden/>
            <w:sz w:val="28"/>
            <w:szCs w:val="28"/>
          </w:rPr>
          <w:tab/>
        </w:r>
        <w:r w:rsidR="006D3F11">
          <w:rPr>
            <w:noProof/>
            <w:webHidden/>
            <w:sz w:val="28"/>
            <w:szCs w:val="28"/>
          </w:rPr>
          <w:t>48</w:t>
        </w:r>
      </w:hyperlink>
    </w:p>
    <w:p w14:paraId="58636036" w14:textId="08265DA4" w:rsidR="00D33525" w:rsidRPr="00552121" w:rsidRDefault="00305440" w:rsidP="00555CC9">
      <w:pPr>
        <w:pStyle w:val="26"/>
        <w:ind w:left="426"/>
        <w:rPr>
          <w:rFonts w:eastAsiaTheme="minorEastAsia"/>
          <w:noProof/>
          <w:sz w:val="28"/>
          <w:szCs w:val="28"/>
        </w:rPr>
      </w:pPr>
      <w:hyperlink w:anchor="_Toc41142105" w:history="1">
        <w:r w:rsidR="00D33525" w:rsidRPr="00A8506C">
          <w:rPr>
            <w:rStyle w:val="a7"/>
            <w:rFonts w:eastAsia="Calibri"/>
            <w:b/>
            <w:bCs/>
            <w:iCs/>
            <w:noProof/>
            <w:color w:val="auto"/>
            <w:sz w:val="28"/>
            <w:szCs w:val="28"/>
            <w:u w:val="none"/>
          </w:rPr>
          <w:t>Подраздел 2.29.</w:t>
        </w:r>
        <w:r w:rsidR="00D33525" w:rsidRPr="00552121">
          <w:rPr>
            <w:rStyle w:val="a7"/>
            <w:rFonts w:eastAsia="Calibri"/>
            <w:bCs/>
            <w:iCs/>
            <w:noProof/>
            <w:color w:val="auto"/>
            <w:sz w:val="28"/>
            <w:szCs w:val="28"/>
            <w:u w:val="none"/>
          </w:rPr>
          <w:t xml:space="preserve"> Информация об организации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D33525" w:rsidRPr="00552121">
          <w:rPr>
            <w:noProof/>
            <w:webHidden/>
            <w:sz w:val="28"/>
            <w:szCs w:val="28"/>
          </w:rPr>
          <w:tab/>
        </w:r>
        <w:r w:rsidR="006D3F11">
          <w:rPr>
            <w:noProof/>
            <w:webHidden/>
            <w:sz w:val="28"/>
            <w:szCs w:val="28"/>
          </w:rPr>
          <w:t>50</w:t>
        </w:r>
      </w:hyperlink>
    </w:p>
    <w:p w14:paraId="776EE7EE" w14:textId="6CC176E5" w:rsidR="00D33525" w:rsidRPr="00552121" w:rsidRDefault="00305440" w:rsidP="00555CC9">
      <w:pPr>
        <w:pStyle w:val="26"/>
        <w:ind w:left="426"/>
        <w:rPr>
          <w:rFonts w:eastAsiaTheme="minorEastAsia"/>
          <w:noProof/>
          <w:sz w:val="28"/>
          <w:szCs w:val="28"/>
        </w:rPr>
      </w:pPr>
      <w:hyperlink w:anchor="_Toc41142106" w:history="1">
        <w:r w:rsidR="00D33525" w:rsidRPr="00A8506C">
          <w:rPr>
            <w:rStyle w:val="a7"/>
            <w:rFonts w:eastAsia="Calibri"/>
            <w:b/>
            <w:bCs/>
            <w:iCs/>
            <w:noProof/>
            <w:color w:val="auto"/>
            <w:sz w:val="28"/>
            <w:szCs w:val="28"/>
            <w:u w:val="none"/>
          </w:rPr>
          <w:t>Подраздел 2.30.</w:t>
        </w:r>
        <w:r w:rsidR="00D33525" w:rsidRPr="00552121">
          <w:rPr>
            <w:rStyle w:val="a7"/>
            <w:rFonts w:eastAsia="Calibri"/>
            <w:bCs/>
            <w:iCs/>
            <w:noProof/>
            <w:color w:val="auto"/>
            <w:sz w:val="28"/>
            <w:szCs w:val="28"/>
            <w:u w:val="none"/>
          </w:rPr>
          <w:t xml:space="preserve"> Информация об обеспечении нуждающихся в жилых помещениях малоимущих граждан жилыми помещениями</w:t>
        </w:r>
        <w:r w:rsidR="00D33525" w:rsidRPr="00552121">
          <w:rPr>
            <w:noProof/>
            <w:webHidden/>
            <w:sz w:val="28"/>
            <w:szCs w:val="28"/>
          </w:rPr>
          <w:tab/>
        </w:r>
        <w:r w:rsidR="006D3F11">
          <w:rPr>
            <w:noProof/>
            <w:webHidden/>
            <w:sz w:val="28"/>
            <w:szCs w:val="28"/>
          </w:rPr>
          <w:t>51</w:t>
        </w:r>
      </w:hyperlink>
    </w:p>
    <w:p w14:paraId="74C4A060" w14:textId="7E85D402" w:rsidR="00D33525" w:rsidRPr="00552121" w:rsidRDefault="00305440" w:rsidP="00555CC9">
      <w:pPr>
        <w:pStyle w:val="26"/>
        <w:ind w:left="426"/>
        <w:rPr>
          <w:rFonts w:eastAsiaTheme="minorEastAsia"/>
          <w:noProof/>
          <w:sz w:val="28"/>
          <w:szCs w:val="28"/>
        </w:rPr>
      </w:pPr>
      <w:hyperlink w:anchor="_Toc41142107" w:history="1">
        <w:r w:rsidR="00D33525" w:rsidRPr="00A8506C">
          <w:rPr>
            <w:rStyle w:val="a7"/>
            <w:rFonts w:eastAsia="Calibri"/>
            <w:b/>
            <w:bCs/>
            <w:iCs/>
            <w:noProof/>
            <w:color w:val="auto"/>
            <w:sz w:val="28"/>
            <w:szCs w:val="28"/>
            <w:u w:val="none"/>
          </w:rPr>
          <w:t>Подраздел 2.31.</w:t>
        </w:r>
        <w:r w:rsidR="00D33525" w:rsidRPr="00552121">
          <w:rPr>
            <w:rStyle w:val="a7"/>
            <w:rFonts w:eastAsia="Calibri"/>
            <w:bCs/>
            <w:iCs/>
            <w:noProof/>
            <w:color w:val="auto"/>
            <w:sz w:val="28"/>
            <w:szCs w:val="28"/>
            <w:u w:val="none"/>
          </w:rPr>
          <w:t xml:space="preserve"> Информация об организации ритуальных услуг и содержании мест захоронения</w:t>
        </w:r>
        <w:r w:rsidR="00D33525" w:rsidRPr="00552121">
          <w:rPr>
            <w:noProof/>
            <w:webHidden/>
            <w:sz w:val="28"/>
            <w:szCs w:val="28"/>
          </w:rPr>
          <w:tab/>
        </w:r>
        <w:r w:rsidR="006D3F11">
          <w:rPr>
            <w:noProof/>
            <w:webHidden/>
            <w:sz w:val="28"/>
            <w:szCs w:val="28"/>
          </w:rPr>
          <w:t>52</w:t>
        </w:r>
      </w:hyperlink>
    </w:p>
    <w:p w14:paraId="36497A16" w14:textId="07D4F137" w:rsidR="00D33525" w:rsidRPr="00552121" w:rsidRDefault="00305440" w:rsidP="00555CC9">
      <w:pPr>
        <w:pStyle w:val="26"/>
        <w:ind w:left="426"/>
        <w:rPr>
          <w:rFonts w:eastAsiaTheme="minorEastAsia"/>
          <w:noProof/>
          <w:sz w:val="28"/>
          <w:szCs w:val="28"/>
        </w:rPr>
      </w:pPr>
      <w:hyperlink w:anchor="_Toc41142108" w:history="1">
        <w:r w:rsidR="00D33525" w:rsidRPr="00A8506C">
          <w:rPr>
            <w:rStyle w:val="a7"/>
            <w:rFonts w:eastAsia="Calibri"/>
            <w:b/>
            <w:bCs/>
            <w:iCs/>
            <w:noProof/>
            <w:color w:val="auto"/>
            <w:sz w:val="28"/>
            <w:szCs w:val="28"/>
            <w:u w:val="none"/>
          </w:rPr>
          <w:t>Подраздел 2.32.</w:t>
        </w:r>
        <w:r w:rsidR="00D33525" w:rsidRPr="00552121">
          <w:rPr>
            <w:rStyle w:val="a7"/>
            <w:rFonts w:eastAsia="Calibri"/>
            <w:bCs/>
            <w:iCs/>
            <w:noProof/>
            <w:color w:val="auto"/>
            <w:sz w:val="28"/>
            <w:szCs w:val="28"/>
            <w:u w:val="none"/>
          </w:rPr>
          <w:t xml:space="preserve"> Информация об осуще</w:t>
        </w:r>
        <w:r w:rsidR="00552121">
          <w:rPr>
            <w:rStyle w:val="a7"/>
            <w:rFonts w:eastAsia="Calibri"/>
            <w:bCs/>
            <w:iCs/>
            <w:noProof/>
            <w:color w:val="auto"/>
            <w:sz w:val="28"/>
            <w:szCs w:val="28"/>
            <w:u w:val="none"/>
          </w:rPr>
          <w:t xml:space="preserve">ствлении дорожной деятельности </w:t>
        </w:r>
        <w:r w:rsidR="00D33525" w:rsidRPr="00552121">
          <w:rPr>
            <w:rStyle w:val="a7"/>
            <w:rFonts w:eastAsia="Calibri"/>
            <w:bCs/>
            <w:iCs/>
            <w:noProof/>
            <w:color w:val="auto"/>
            <w:sz w:val="28"/>
            <w:szCs w:val="28"/>
            <w:u w:val="none"/>
          </w:rPr>
          <w:t>на дорогах местного значения и обеспечении безопасности дорожного движения на них, включая создание и обеспеч</w:t>
        </w:r>
        <w:r w:rsidR="00A8506C">
          <w:rPr>
            <w:rStyle w:val="a7"/>
            <w:rFonts w:eastAsia="Calibri"/>
            <w:bCs/>
            <w:iCs/>
            <w:noProof/>
            <w:color w:val="auto"/>
            <w:sz w:val="28"/>
            <w:szCs w:val="28"/>
            <w:u w:val="none"/>
          </w:rPr>
          <w:t>ение функционирования парковок,</w:t>
        </w:r>
        <w:r w:rsidR="00D33525" w:rsidRPr="00552121">
          <w:rPr>
            <w:rStyle w:val="a7"/>
            <w:rFonts w:eastAsia="Calibri"/>
            <w:bCs/>
            <w:iCs/>
            <w:noProof/>
            <w:color w:val="auto"/>
            <w:sz w:val="28"/>
            <w:szCs w:val="28"/>
            <w:u w:val="none"/>
          </w:rPr>
          <w:t xml:space="preserve"> об осуществлении муниципального контроля за сохранностью автомобильных дорог местного значения, организацией дорожного движения</w:t>
        </w:r>
        <w:r w:rsidR="00D33525" w:rsidRPr="00552121">
          <w:rPr>
            <w:noProof/>
            <w:webHidden/>
            <w:sz w:val="28"/>
            <w:szCs w:val="28"/>
          </w:rPr>
          <w:tab/>
        </w:r>
        <w:r w:rsidR="006D3F11">
          <w:rPr>
            <w:noProof/>
            <w:webHidden/>
            <w:sz w:val="28"/>
            <w:szCs w:val="28"/>
          </w:rPr>
          <w:t>53</w:t>
        </w:r>
      </w:hyperlink>
    </w:p>
    <w:p w14:paraId="3BDD7788" w14:textId="0174B434" w:rsidR="00D33525" w:rsidRPr="00552121" w:rsidRDefault="00305440" w:rsidP="00555CC9">
      <w:pPr>
        <w:pStyle w:val="26"/>
        <w:ind w:left="426"/>
        <w:rPr>
          <w:rFonts w:eastAsiaTheme="minorEastAsia"/>
          <w:noProof/>
          <w:sz w:val="28"/>
          <w:szCs w:val="28"/>
        </w:rPr>
      </w:pPr>
      <w:hyperlink w:anchor="_Toc41142109" w:history="1">
        <w:r w:rsidR="00D33525" w:rsidRPr="00A8506C">
          <w:rPr>
            <w:rStyle w:val="a7"/>
            <w:rFonts w:eastAsia="Calibri"/>
            <w:b/>
            <w:bCs/>
            <w:iCs/>
            <w:noProof/>
            <w:color w:val="auto"/>
            <w:sz w:val="28"/>
            <w:szCs w:val="28"/>
            <w:u w:val="none"/>
          </w:rPr>
          <w:t>П</w:t>
        </w:r>
        <w:r w:rsidR="00D33525" w:rsidRPr="00A8506C">
          <w:rPr>
            <w:rStyle w:val="a7"/>
            <w:rFonts w:eastAsia="Calibri"/>
            <w:b/>
            <w:bCs/>
            <w:iCs/>
            <w:noProof/>
            <w:color w:val="auto"/>
            <w:spacing w:val="-6"/>
            <w:sz w:val="28"/>
            <w:szCs w:val="28"/>
            <w:u w:val="none"/>
          </w:rPr>
          <w:t>одраздел 2.33.</w:t>
        </w:r>
        <w:r w:rsidR="00D33525" w:rsidRPr="00A8506C">
          <w:rPr>
            <w:rStyle w:val="a7"/>
            <w:rFonts w:eastAsia="Calibri"/>
            <w:bCs/>
            <w:iCs/>
            <w:noProof/>
            <w:color w:val="auto"/>
            <w:spacing w:val="-6"/>
            <w:sz w:val="28"/>
            <w:szCs w:val="28"/>
            <w:u w:val="none"/>
          </w:rPr>
          <w:t xml:space="preserve"> Информация о создании условий для предоставления транспортных услуг населению и организации транспортного обслуживания</w:t>
        </w:r>
        <w:r w:rsidR="00D33525" w:rsidRPr="00552121">
          <w:rPr>
            <w:noProof/>
            <w:webHidden/>
            <w:sz w:val="28"/>
            <w:szCs w:val="28"/>
          </w:rPr>
          <w:tab/>
        </w:r>
        <w:r w:rsidR="006D3F11">
          <w:rPr>
            <w:noProof/>
            <w:webHidden/>
            <w:sz w:val="28"/>
            <w:szCs w:val="28"/>
          </w:rPr>
          <w:t>56</w:t>
        </w:r>
      </w:hyperlink>
    </w:p>
    <w:p w14:paraId="3A3F7892" w14:textId="56E47B6E" w:rsidR="00D33525" w:rsidRPr="00552121" w:rsidRDefault="00305440" w:rsidP="00555CC9">
      <w:pPr>
        <w:pStyle w:val="26"/>
        <w:ind w:left="426"/>
        <w:rPr>
          <w:rFonts w:eastAsiaTheme="minorEastAsia"/>
          <w:noProof/>
          <w:sz w:val="28"/>
          <w:szCs w:val="28"/>
        </w:rPr>
      </w:pPr>
      <w:hyperlink w:anchor="_Toc41142110" w:history="1">
        <w:r w:rsidR="00D33525" w:rsidRPr="00A8506C">
          <w:rPr>
            <w:rStyle w:val="a7"/>
            <w:rFonts w:eastAsia="Calibri"/>
            <w:b/>
            <w:bCs/>
            <w:iCs/>
            <w:noProof/>
            <w:color w:val="auto"/>
            <w:sz w:val="28"/>
            <w:szCs w:val="28"/>
            <w:u w:val="none"/>
          </w:rPr>
          <w:t>Подраздел 2.34.</w:t>
        </w:r>
        <w:r w:rsidR="00D33525" w:rsidRPr="00552121">
          <w:rPr>
            <w:rStyle w:val="a7"/>
            <w:rFonts w:eastAsia="Calibri"/>
            <w:bCs/>
            <w:iCs/>
            <w:noProof/>
            <w:color w:val="auto"/>
            <w:sz w:val="28"/>
            <w:szCs w:val="28"/>
            <w:u w:val="none"/>
          </w:rPr>
          <w:t xml:space="preserve"> Информация о создании условий для массового отдыха жителей Екатеринбурга и организации обустройства мест массового отдыха населения</w:t>
        </w:r>
        <w:r w:rsidR="00D33525" w:rsidRPr="00552121">
          <w:rPr>
            <w:noProof/>
            <w:webHidden/>
            <w:sz w:val="28"/>
            <w:szCs w:val="28"/>
          </w:rPr>
          <w:tab/>
        </w:r>
        <w:r w:rsidR="006D3F11">
          <w:rPr>
            <w:noProof/>
            <w:webHidden/>
            <w:sz w:val="28"/>
            <w:szCs w:val="28"/>
          </w:rPr>
          <w:t>57</w:t>
        </w:r>
      </w:hyperlink>
    </w:p>
    <w:p w14:paraId="30013C8D" w14:textId="57151967" w:rsidR="00D33525" w:rsidRPr="00552121" w:rsidRDefault="00305440" w:rsidP="00555CC9">
      <w:pPr>
        <w:pStyle w:val="26"/>
        <w:ind w:left="426"/>
        <w:rPr>
          <w:rFonts w:eastAsiaTheme="minorEastAsia"/>
          <w:noProof/>
          <w:sz w:val="28"/>
          <w:szCs w:val="28"/>
        </w:rPr>
      </w:pPr>
      <w:hyperlink w:anchor="_Toc41142111" w:history="1">
        <w:r w:rsidR="00D33525" w:rsidRPr="00A8506C">
          <w:rPr>
            <w:rStyle w:val="a7"/>
            <w:rFonts w:eastAsia="Calibri"/>
            <w:b/>
            <w:bCs/>
            <w:iCs/>
            <w:noProof/>
            <w:color w:val="auto"/>
            <w:sz w:val="28"/>
            <w:szCs w:val="28"/>
            <w:u w:val="none"/>
          </w:rPr>
          <w:t>Подраздел 2.35.</w:t>
        </w:r>
        <w:r w:rsidR="00D33525" w:rsidRPr="00552121">
          <w:rPr>
            <w:rStyle w:val="a7"/>
            <w:rFonts w:eastAsia="Calibri"/>
            <w:bCs/>
            <w:iCs/>
            <w:noProof/>
            <w:color w:val="auto"/>
            <w:sz w:val="28"/>
            <w:szCs w:val="28"/>
            <w:u w:val="none"/>
          </w:rPr>
          <w:t xml:space="preserve"> Информация о формировании муниципального архива</w:t>
        </w:r>
        <w:r w:rsidR="00D33525" w:rsidRPr="00552121">
          <w:rPr>
            <w:noProof/>
            <w:webHidden/>
            <w:sz w:val="28"/>
            <w:szCs w:val="28"/>
          </w:rPr>
          <w:tab/>
        </w:r>
        <w:r w:rsidR="006D3F11">
          <w:rPr>
            <w:noProof/>
            <w:webHidden/>
            <w:sz w:val="28"/>
            <w:szCs w:val="28"/>
          </w:rPr>
          <w:t>57</w:t>
        </w:r>
      </w:hyperlink>
    </w:p>
    <w:p w14:paraId="3A7CB9F3" w14:textId="3EB9B855" w:rsidR="00D33525" w:rsidRPr="00552121" w:rsidRDefault="00305440" w:rsidP="00555CC9">
      <w:pPr>
        <w:pStyle w:val="26"/>
        <w:ind w:left="426"/>
        <w:rPr>
          <w:rFonts w:eastAsiaTheme="minorEastAsia"/>
          <w:noProof/>
          <w:sz w:val="28"/>
          <w:szCs w:val="28"/>
        </w:rPr>
      </w:pPr>
      <w:hyperlink w:anchor="_Toc41142112" w:history="1">
        <w:r w:rsidR="00D33525" w:rsidRPr="00A8506C">
          <w:rPr>
            <w:rStyle w:val="a7"/>
            <w:rFonts w:eastAsia="Calibri"/>
            <w:b/>
            <w:bCs/>
            <w:iCs/>
            <w:noProof/>
            <w:color w:val="auto"/>
            <w:sz w:val="28"/>
            <w:szCs w:val="28"/>
            <w:u w:val="none"/>
          </w:rPr>
          <w:t>Подраздел 2.36.</w:t>
        </w:r>
        <w:r w:rsidR="00D33525" w:rsidRPr="00552121">
          <w:rPr>
            <w:rStyle w:val="a7"/>
            <w:rFonts w:eastAsia="Calibri"/>
            <w:bCs/>
            <w:iCs/>
            <w:noProof/>
            <w:color w:val="auto"/>
            <w:sz w:val="28"/>
            <w:szCs w:val="28"/>
            <w:u w:val="none"/>
          </w:rPr>
          <w:t xml:space="preserve"> Информация об осуществлении мер по противодействию коррупции</w:t>
        </w:r>
        <w:r w:rsidR="00D33525" w:rsidRPr="00552121">
          <w:rPr>
            <w:noProof/>
            <w:webHidden/>
            <w:sz w:val="28"/>
            <w:szCs w:val="28"/>
          </w:rPr>
          <w:tab/>
        </w:r>
        <w:r w:rsidR="006D3F11">
          <w:rPr>
            <w:noProof/>
            <w:webHidden/>
            <w:sz w:val="28"/>
            <w:szCs w:val="28"/>
          </w:rPr>
          <w:t>58</w:t>
        </w:r>
      </w:hyperlink>
    </w:p>
    <w:p w14:paraId="5DF6791D" w14:textId="21D10C7D" w:rsidR="00D33525" w:rsidRPr="00552121" w:rsidRDefault="00305440" w:rsidP="00555CC9">
      <w:pPr>
        <w:pStyle w:val="26"/>
        <w:ind w:left="426"/>
        <w:rPr>
          <w:rFonts w:eastAsiaTheme="minorEastAsia"/>
          <w:noProof/>
          <w:sz w:val="28"/>
          <w:szCs w:val="28"/>
        </w:rPr>
      </w:pPr>
      <w:hyperlink w:anchor="_Toc41142113" w:history="1">
        <w:r w:rsidR="00D33525" w:rsidRPr="00A8506C">
          <w:rPr>
            <w:rStyle w:val="a7"/>
            <w:rFonts w:eastAsia="Calibri"/>
            <w:b/>
            <w:bCs/>
            <w:iCs/>
            <w:noProof/>
            <w:color w:val="auto"/>
            <w:sz w:val="28"/>
            <w:szCs w:val="28"/>
            <w:u w:val="none"/>
          </w:rPr>
          <w:t xml:space="preserve">Подраздел 2.37. </w:t>
        </w:r>
        <w:r w:rsidR="00D33525" w:rsidRPr="00552121">
          <w:rPr>
            <w:rStyle w:val="a7"/>
            <w:rFonts w:eastAsia="Calibri"/>
            <w:bCs/>
            <w:iCs/>
            <w:noProof/>
            <w:color w:val="auto"/>
            <w:sz w:val="28"/>
            <w:szCs w:val="28"/>
            <w:u w:val="none"/>
          </w:rPr>
          <w:t>Информация об участии в профилактике терроризма и экстремизма, а также в минимизации и (или) ликвидации последствий проявлений терроризма и экстремизма</w:t>
        </w:r>
        <w:r w:rsidR="00D33525" w:rsidRPr="00552121">
          <w:rPr>
            <w:noProof/>
            <w:webHidden/>
            <w:sz w:val="28"/>
            <w:szCs w:val="28"/>
          </w:rPr>
          <w:tab/>
        </w:r>
        <w:r w:rsidR="006D3F11">
          <w:rPr>
            <w:noProof/>
            <w:webHidden/>
            <w:sz w:val="28"/>
            <w:szCs w:val="28"/>
          </w:rPr>
          <w:t>59</w:t>
        </w:r>
      </w:hyperlink>
    </w:p>
    <w:p w14:paraId="53914592" w14:textId="5C71C05E" w:rsidR="00D33525" w:rsidRPr="00552121" w:rsidRDefault="00305440" w:rsidP="00555CC9">
      <w:pPr>
        <w:pStyle w:val="26"/>
        <w:ind w:left="426"/>
        <w:rPr>
          <w:rFonts w:eastAsiaTheme="minorEastAsia"/>
          <w:noProof/>
          <w:sz w:val="28"/>
          <w:szCs w:val="28"/>
        </w:rPr>
      </w:pPr>
      <w:hyperlink w:anchor="_Toc41142114" w:history="1">
        <w:r w:rsidR="00D33525" w:rsidRPr="00A8506C">
          <w:rPr>
            <w:rStyle w:val="a7"/>
            <w:rFonts w:eastAsia="Calibri"/>
            <w:b/>
            <w:bCs/>
            <w:iCs/>
            <w:noProof/>
            <w:color w:val="auto"/>
            <w:sz w:val="28"/>
            <w:szCs w:val="28"/>
            <w:u w:val="none"/>
          </w:rPr>
          <w:t>Подраздел 2.38.</w:t>
        </w:r>
        <w:r w:rsidR="00D33525" w:rsidRPr="00552121">
          <w:rPr>
            <w:rStyle w:val="a7"/>
            <w:rFonts w:eastAsia="Calibri"/>
            <w:bCs/>
            <w:iCs/>
            <w:noProof/>
            <w:color w:val="auto"/>
            <w:sz w:val="28"/>
            <w:szCs w:val="28"/>
            <w:u w:val="none"/>
          </w:rPr>
          <w:t xml:space="preserve"> Информация об организации охраны общественного порядка на территории муниципального образования «город Екатеринбург»</w:t>
        </w:r>
        <w:r w:rsidR="00D33525" w:rsidRPr="00552121">
          <w:rPr>
            <w:noProof/>
            <w:webHidden/>
            <w:sz w:val="28"/>
            <w:szCs w:val="28"/>
          </w:rPr>
          <w:tab/>
        </w:r>
        <w:r w:rsidR="006D3F11">
          <w:rPr>
            <w:noProof/>
            <w:webHidden/>
            <w:sz w:val="28"/>
            <w:szCs w:val="28"/>
          </w:rPr>
          <w:t>61</w:t>
        </w:r>
      </w:hyperlink>
    </w:p>
    <w:p w14:paraId="0726CB6F" w14:textId="644AB90C" w:rsidR="00D33525" w:rsidRPr="00552121" w:rsidRDefault="00305440" w:rsidP="00555CC9">
      <w:pPr>
        <w:pStyle w:val="26"/>
        <w:ind w:left="426"/>
        <w:rPr>
          <w:rFonts w:eastAsiaTheme="minorEastAsia"/>
          <w:noProof/>
          <w:sz w:val="28"/>
          <w:szCs w:val="28"/>
        </w:rPr>
      </w:pPr>
      <w:hyperlink w:anchor="_Toc41142115" w:history="1">
        <w:r w:rsidR="00D33525" w:rsidRPr="00A8506C">
          <w:rPr>
            <w:rStyle w:val="a7"/>
            <w:rFonts w:eastAsia="Calibri"/>
            <w:b/>
            <w:bCs/>
            <w:iCs/>
            <w:noProof/>
            <w:color w:val="auto"/>
            <w:sz w:val="28"/>
            <w:szCs w:val="28"/>
            <w:u w:val="none"/>
          </w:rPr>
          <w:t>Подраздел 2.39.</w:t>
        </w:r>
        <w:r w:rsidR="00D33525" w:rsidRPr="00552121">
          <w:rPr>
            <w:rStyle w:val="a7"/>
            <w:rFonts w:eastAsia="Calibri"/>
            <w:bCs/>
            <w:iCs/>
            <w:noProof/>
            <w:color w:val="auto"/>
            <w:sz w:val="28"/>
            <w:szCs w:val="28"/>
            <w:u w:val="none"/>
          </w:rPr>
          <w:t xml:space="preserve"> Информация о предоставлении помещения для обеспечения работы на обслуживаемом административном участке сотрудника, замещающего должность участкового уполномоченного полиции</w:t>
        </w:r>
        <w:r w:rsidR="00D33525" w:rsidRPr="00552121">
          <w:rPr>
            <w:noProof/>
            <w:webHidden/>
            <w:sz w:val="28"/>
            <w:szCs w:val="28"/>
          </w:rPr>
          <w:tab/>
        </w:r>
        <w:r w:rsidR="006D3F11">
          <w:rPr>
            <w:noProof/>
            <w:webHidden/>
            <w:sz w:val="28"/>
            <w:szCs w:val="28"/>
          </w:rPr>
          <w:t>61</w:t>
        </w:r>
      </w:hyperlink>
    </w:p>
    <w:p w14:paraId="7657092F" w14:textId="56040589" w:rsidR="00D33525" w:rsidRPr="00552121" w:rsidRDefault="00305440" w:rsidP="009B1AC2">
      <w:pPr>
        <w:pStyle w:val="17"/>
        <w:rPr>
          <w:rFonts w:eastAsiaTheme="minorEastAsia"/>
          <w:noProof/>
        </w:rPr>
      </w:pPr>
      <w:hyperlink w:anchor="_Toc41142116" w:history="1">
        <w:r w:rsidR="00D33525" w:rsidRPr="00A8506C">
          <w:rPr>
            <w:rStyle w:val="a7"/>
            <w:b/>
            <w:caps/>
            <w:noProof/>
            <w:color w:val="auto"/>
            <w:u w:val="none"/>
          </w:rPr>
          <w:t>Раздел 3</w:t>
        </w:r>
        <w:r w:rsidR="00D33525" w:rsidRPr="00552121">
          <w:rPr>
            <w:noProof/>
            <w:webHidden/>
          </w:rPr>
          <w:tab/>
        </w:r>
        <w:r w:rsidR="006D3F11">
          <w:rPr>
            <w:noProof/>
            <w:webHidden/>
          </w:rPr>
          <w:t>62</w:t>
        </w:r>
      </w:hyperlink>
    </w:p>
    <w:p w14:paraId="04084232" w14:textId="5EE45984" w:rsidR="00D33525" w:rsidRPr="00552121" w:rsidRDefault="00305440" w:rsidP="009B1AC2">
      <w:pPr>
        <w:pStyle w:val="17"/>
        <w:rPr>
          <w:rFonts w:eastAsiaTheme="minorEastAsia"/>
          <w:noProof/>
        </w:rPr>
      </w:pPr>
      <w:hyperlink w:anchor="_Toc41142117" w:history="1">
        <w:r w:rsidR="00D33525" w:rsidRPr="00552121">
          <w:rPr>
            <w:rStyle w:val="a7"/>
            <w:caps/>
            <w:noProof/>
            <w:color w:val="auto"/>
            <w:u w:val="none"/>
          </w:rPr>
          <w:t>Информация о реализации документов  стратегического планирования в 2019 году</w:t>
        </w:r>
        <w:r w:rsidR="00D33525" w:rsidRPr="00552121">
          <w:rPr>
            <w:noProof/>
            <w:webHidden/>
          </w:rPr>
          <w:tab/>
        </w:r>
        <w:r w:rsidR="006D3F11">
          <w:rPr>
            <w:noProof/>
            <w:webHidden/>
          </w:rPr>
          <w:t>62</w:t>
        </w:r>
      </w:hyperlink>
    </w:p>
    <w:p w14:paraId="4BE01DDA" w14:textId="2349E7F5" w:rsidR="00D33525" w:rsidRPr="00552121" w:rsidRDefault="00305440" w:rsidP="00555CC9">
      <w:pPr>
        <w:pStyle w:val="26"/>
        <w:ind w:left="426"/>
        <w:rPr>
          <w:rFonts w:eastAsiaTheme="minorEastAsia"/>
          <w:noProof/>
          <w:sz w:val="28"/>
          <w:szCs w:val="28"/>
        </w:rPr>
      </w:pPr>
      <w:hyperlink w:anchor="_Toc41142118" w:history="1">
        <w:r w:rsidR="00D33525" w:rsidRPr="00A8506C">
          <w:rPr>
            <w:rStyle w:val="a7"/>
            <w:rFonts w:eastAsia="Calibri"/>
            <w:b/>
            <w:bCs/>
            <w:iCs/>
            <w:noProof/>
            <w:color w:val="auto"/>
            <w:sz w:val="28"/>
            <w:szCs w:val="28"/>
            <w:u w:val="none"/>
          </w:rPr>
          <w:t>Подраздел 3.1.</w:t>
        </w:r>
        <w:r w:rsidR="00D33525" w:rsidRPr="00552121">
          <w:rPr>
            <w:rStyle w:val="a7"/>
            <w:rFonts w:eastAsia="Calibri"/>
            <w:bCs/>
            <w:iCs/>
            <w:noProof/>
            <w:color w:val="auto"/>
            <w:sz w:val="28"/>
            <w:szCs w:val="28"/>
            <w:u w:val="none"/>
          </w:rPr>
          <w:t xml:space="preserve"> Информация о выполнении в 2019 году показателей прогноза социально-экономического развития муниципального образования «город Екатеринбург»</w:t>
        </w:r>
        <w:r w:rsidR="00D33525" w:rsidRPr="00552121">
          <w:rPr>
            <w:noProof/>
            <w:webHidden/>
            <w:sz w:val="28"/>
            <w:szCs w:val="28"/>
          </w:rPr>
          <w:tab/>
        </w:r>
        <w:r w:rsidR="006D3F11">
          <w:rPr>
            <w:noProof/>
            <w:webHidden/>
            <w:sz w:val="28"/>
            <w:szCs w:val="28"/>
          </w:rPr>
          <w:t>62</w:t>
        </w:r>
      </w:hyperlink>
    </w:p>
    <w:p w14:paraId="6FE61C0B" w14:textId="2BEAD54B" w:rsidR="00D33525" w:rsidRPr="00552121" w:rsidRDefault="00305440" w:rsidP="00555CC9">
      <w:pPr>
        <w:pStyle w:val="26"/>
        <w:ind w:left="426"/>
        <w:rPr>
          <w:rFonts w:eastAsiaTheme="minorEastAsia"/>
          <w:noProof/>
          <w:sz w:val="28"/>
          <w:szCs w:val="28"/>
        </w:rPr>
      </w:pPr>
      <w:hyperlink w:anchor="_Toc41142119" w:history="1">
        <w:r w:rsidR="00D33525" w:rsidRPr="00A8506C">
          <w:rPr>
            <w:rStyle w:val="a7"/>
            <w:rFonts w:eastAsia="Calibri"/>
            <w:b/>
            <w:bCs/>
            <w:iCs/>
            <w:noProof/>
            <w:color w:val="auto"/>
            <w:sz w:val="28"/>
            <w:szCs w:val="28"/>
            <w:u w:val="none"/>
          </w:rPr>
          <w:t xml:space="preserve">Подраздел 3.2. </w:t>
        </w:r>
        <w:r w:rsidR="00654914">
          <w:rPr>
            <w:rStyle w:val="a7"/>
            <w:rFonts w:eastAsia="Calibri"/>
            <w:bCs/>
            <w:iCs/>
            <w:noProof/>
            <w:color w:val="auto"/>
            <w:sz w:val="28"/>
            <w:szCs w:val="28"/>
            <w:u w:val="none"/>
          </w:rPr>
          <w:t>Информация</w:t>
        </w:r>
        <w:r w:rsidR="00D33525" w:rsidRPr="00552121">
          <w:rPr>
            <w:rStyle w:val="a7"/>
            <w:rFonts w:eastAsia="Calibri"/>
            <w:bCs/>
            <w:iCs/>
            <w:noProof/>
            <w:color w:val="auto"/>
            <w:sz w:val="28"/>
            <w:szCs w:val="28"/>
            <w:u w:val="none"/>
          </w:rPr>
          <w:t xml:space="preserve"> о резу</w:t>
        </w:r>
        <w:r w:rsidR="00A8506C">
          <w:rPr>
            <w:rStyle w:val="a7"/>
            <w:rFonts w:eastAsia="Calibri"/>
            <w:bCs/>
            <w:iCs/>
            <w:noProof/>
            <w:color w:val="auto"/>
            <w:sz w:val="28"/>
            <w:szCs w:val="28"/>
            <w:u w:val="none"/>
          </w:rPr>
          <w:t xml:space="preserve">льтатах мониторинга реализации </w:t>
        </w:r>
        <w:r w:rsidR="00D33525" w:rsidRPr="00552121">
          <w:rPr>
            <w:rStyle w:val="a7"/>
            <w:rFonts w:eastAsia="Calibri"/>
            <w:bCs/>
            <w:iCs/>
            <w:noProof/>
            <w:color w:val="auto"/>
            <w:sz w:val="28"/>
            <w:szCs w:val="28"/>
            <w:u w:val="none"/>
          </w:rPr>
          <w:t>в 2019 году Стратегического плана развития Екатеринбурга до 2030 года</w:t>
        </w:r>
        <w:r w:rsidR="00D33525" w:rsidRPr="00552121">
          <w:rPr>
            <w:noProof/>
            <w:webHidden/>
            <w:sz w:val="28"/>
            <w:szCs w:val="28"/>
          </w:rPr>
          <w:tab/>
        </w:r>
        <w:r w:rsidR="006D3F11">
          <w:rPr>
            <w:noProof/>
            <w:webHidden/>
            <w:sz w:val="28"/>
            <w:szCs w:val="28"/>
          </w:rPr>
          <w:t>70</w:t>
        </w:r>
      </w:hyperlink>
    </w:p>
    <w:p w14:paraId="69CEC8C1" w14:textId="7FC57627" w:rsidR="00D33525" w:rsidRPr="00552121" w:rsidRDefault="00305440" w:rsidP="00555CC9">
      <w:pPr>
        <w:pStyle w:val="26"/>
        <w:ind w:left="426"/>
        <w:rPr>
          <w:rFonts w:eastAsiaTheme="minorEastAsia"/>
          <w:noProof/>
          <w:sz w:val="28"/>
          <w:szCs w:val="28"/>
        </w:rPr>
      </w:pPr>
      <w:hyperlink w:anchor="_Toc41142120" w:history="1">
        <w:r w:rsidR="00D33525" w:rsidRPr="00A8506C">
          <w:rPr>
            <w:rStyle w:val="a7"/>
            <w:rFonts w:eastAsia="Calibri"/>
            <w:b/>
            <w:bCs/>
            <w:iCs/>
            <w:noProof/>
            <w:color w:val="auto"/>
            <w:sz w:val="28"/>
            <w:szCs w:val="28"/>
            <w:u w:val="none"/>
          </w:rPr>
          <w:t>Подраздел 3.3.</w:t>
        </w:r>
        <w:r w:rsidR="00D33525" w:rsidRPr="00552121">
          <w:rPr>
            <w:rStyle w:val="a7"/>
            <w:rFonts w:eastAsia="Calibri"/>
            <w:bCs/>
            <w:iCs/>
            <w:noProof/>
            <w:color w:val="auto"/>
            <w:sz w:val="28"/>
            <w:szCs w:val="28"/>
            <w:u w:val="none"/>
          </w:rPr>
          <w:t xml:space="preserve"> Информация о результатах мониторинга реализации муниципальных программ в 2019 году</w:t>
        </w:r>
        <w:r w:rsidR="00D33525" w:rsidRPr="00552121">
          <w:rPr>
            <w:noProof/>
            <w:webHidden/>
            <w:sz w:val="28"/>
            <w:szCs w:val="28"/>
          </w:rPr>
          <w:tab/>
        </w:r>
        <w:r w:rsidR="006D3F11">
          <w:rPr>
            <w:noProof/>
            <w:webHidden/>
            <w:sz w:val="28"/>
            <w:szCs w:val="28"/>
          </w:rPr>
          <w:t>71</w:t>
        </w:r>
      </w:hyperlink>
    </w:p>
    <w:p w14:paraId="3CF89092" w14:textId="3B077C2F" w:rsidR="00D33525" w:rsidRPr="00552121" w:rsidRDefault="00305440" w:rsidP="009B1AC2">
      <w:pPr>
        <w:pStyle w:val="17"/>
        <w:rPr>
          <w:rFonts w:eastAsiaTheme="minorEastAsia"/>
          <w:noProof/>
        </w:rPr>
      </w:pPr>
      <w:hyperlink w:anchor="_Toc41142121" w:history="1">
        <w:r w:rsidR="00D33525" w:rsidRPr="00A8506C">
          <w:rPr>
            <w:rStyle w:val="a7"/>
            <w:b/>
            <w:caps/>
            <w:noProof/>
            <w:color w:val="auto"/>
            <w:u w:val="none"/>
          </w:rPr>
          <w:t>Раздел 4</w:t>
        </w:r>
        <w:r w:rsidR="00D33525" w:rsidRPr="00552121">
          <w:rPr>
            <w:noProof/>
            <w:webHidden/>
          </w:rPr>
          <w:tab/>
        </w:r>
        <w:r w:rsidR="006D3F11">
          <w:rPr>
            <w:noProof/>
            <w:webHidden/>
          </w:rPr>
          <w:t>85</w:t>
        </w:r>
      </w:hyperlink>
    </w:p>
    <w:p w14:paraId="26CEFF91" w14:textId="6165B57F" w:rsidR="00D33525" w:rsidRPr="00552121" w:rsidRDefault="00305440" w:rsidP="009B1AC2">
      <w:pPr>
        <w:pStyle w:val="17"/>
        <w:rPr>
          <w:rFonts w:eastAsiaTheme="minorEastAsia"/>
          <w:noProof/>
        </w:rPr>
      </w:pPr>
      <w:hyperlink w:anchor="_Toc41142122" w:history="1">
        <w:r w:rsidR="00D33525" w:rsidRPr="00552121">
          <w:rPr>
            <w:rStyle w:val="a7"/>
            <w:caps/>
            <w:noProof/>
            <w:color w:val="auto"/>
            <w:u w:val="none"/>
          </w:rPr>
          <w:t>информация о реализации в 2019 году положений Генерального плана развития городского округа – муниципального образования «город Екатеринбург», программ комплексного развития систем коммунальной инфраструктуры городского округа – муниципального образования «город Екатеринбург»</w:t>
        </w:r>
        <w:r w:rsidR="00D33525" w:rsidRPr="00552121">
          <w:rPr>
            <w:noProof/>
            <w:webHidden/>
          </w:rPr>
          <w:tab/>
        </w:r>
        <w:r w:rsidR="006D3F11">
          <w:rPr>
            <w:noProof/>
            <w:webHidden/>
          </w:rPr>
          <w:t>85</w:t>
        </w:r>
      </w:hyperlink>
    </w:p>
    <w:p w14:paraId="6E2F1EF0" w14:textId="3E258AA7" w:rsidR="00D33525" w:rsidRPr="00552121" w:rsidRDefault="00305440" w:rsidP="009B1AC2">
      <w:pPr>
        <w:pStyle w:val="17"/>
        <w:rPr>
          <w:rFonts w:eastAsiaTheme="minorEastAsia"/>
          <w:noProof/>
        </w:rPr>
      </w:pPr>
      <w:hyperlink w:anchor="_Toc41142123" w:history="1">
        <w:r w:rsidR="00D33525" w:rsidRPr="00A8506C">
          <w:rPr>
            <w:rStyle w:val="a7"/>
            <w:b/>
            <w:noProof/>
            <w:color w:val="auto"/>
            <w:u w:val="none"/>
          </w:rPr>
          <w:t>РАЗДЕЛ 5</w:t>
        </w:r>
        <w:r w:rsidR="00D33525" w:rsidRPr="00552121">
          <w:rPr>
            <w:noProof/>
            <w:webHidden/>
          </w:rPr>
          <w:tab/>
        </w:r>
        <w:r w:rsidR="006D3F11">
          <w:rPr>
            <w:noProof/>
            <w:webHidden/>
          </w:rPr>
          <w:t>92</w:t>
        </w:r>
      </w:hyperlink>
    </w:p>
    <w:p w14:paraId="20C2BF0C" w14:textId="590FE552" w:rsidR="00D33525" w:rsidRPr="00552121" w:rsidRDefault="00305440" w:rsidP="009B1AC2">
      <w:pPr>
        <w:pStyle w:val="17"/>
        <w:rPr>
          <w:rFonts w:eastAsiaTheme="minorEastAsia"/>
          <w:noProof/>
        </w:rPr>
      </w:pPr>
      <w:hyperlink w:anchor="_Toc41142124" w:history="1">
        <w:r w:rsidR="00D33525" w:rsidRPr="00552121">
          <w:rPr>
            <w:rStyle w:val="a7"/>
            <w:noProof/>
            <w:color w:val="auto"/>
            <w:u w:val="none"/>
          </w:rPr>
          <w:t>ИНФОРМАЦИЯ О ДОСТИГНУТЫХ ЗНАЧЕНИЯХ ПОКАЗАТЕЛЕЙ  ДЛЯ ОЦЕНКИ ЭФФЕКТИВНОСТИ ДЕЯТЕЛЬНОСТИ ОРГАНОВ МЕСТНОГО САМОУПРАВЛЕНИЯ МУНИЦИПАЛЬНОГО ОБРАЗОВАНИЯ «ГОРОД ЕКАТЕР</w:t>
        </w:r>
        <w:r w:rsidR="00654914">
          <w:rPr>
            <w:rStyle w:val="a7"/>
            <w:noProof/>
            <w:color w:val="auto"/>
            <w:u w:val="none"/>
          </w:rPr>
          <w:t>И</w:t>
        </w:r>
        <w:r w:rsidR="00D33525" w:rsidRPr="00552121">
          <w:rPr>
            <w:rStyle w:val="a7"/>
            <w:noProof/>
            <w:color w:val="auto"/>
            <w:u w:val="none"/>
          </w:rPr>
          <w:t>НБУРГ» В 2019 ГОДУ</w:t>
        </w:r>
        <w:r w:rsidR="00D33525" w:rsidRPr="00552121">
          <w:rPr>
            <w:noProof/>
            <w:webHidden/>
          </w:rPr>
          <w:tab/>
        </w:r>
        <w:r w:rsidR="006D3F11">
          <w:rPr>
            <w:noProof/>
            <w:webHidden/>
          </w:rPr>
          <w:t>92</w:t>
        </w:r>
      </w:hyperlink>
    </w:p>
    <w:p w14:paraId="6A27EB86" w14:textId="1199BF20" w:rsidR="00D33525" w:rsidRPr="00552121" w:rsidRDefault="00305440" w:rsidP="001E7464">
      <w:pPr>
        <w:pStyle w:val="17"/>
        <w:ind w:left="426"/>
        <w:rPr>
          <w:rFonts w:eastAsiaTheme="minorEastAsia"/>
          <w:noProof/>
        </w:rPr>
      </w:pPr>
      <w:hyperlink w:anchor="_Toc41142125" w:history="1">
        <w:r w:rsidR="00D33525" w:rsidRPr="00A8506C">
          <w:rPr>
            <w:rStyle w:val="a7"/>
            <w:b/>
            <w:noProof/>
            <w:color w:val="auto"/>
            <w:u w:val="none"/>
          </w:rPr>
          <w:t>Подраздел 5.1.</w:t>
        </w:r>
        <w:r w:rsidR="00D33525" w:rsidRPr="00552121">
          <w:rPr>
            <w:rStyle w:val="a7"/>
            <w:noProof/>
            <w:color w:val="auto"/>
            <w:u w:val="none"/>
          </w:rPr>
          <w:t xml:space="preserve"> Информация о достигнутых значениях показателей для оценки эффективности  деятельности органов местного самоуправления муниципального образования «город Екатеринбург»  в соответствии с Указом Президента Российской Федерации от 28.04.2008 </w:t>
        </w:r>
        <w:r w:rsidR="002F1D72" w:rsidRPr="00552121">
          <w:rPr>
            <w:rStyle w:val="a7"/>
            <w:noProof/>
            <w:color w:val="auto"/>
            <w:u w:val="none"/>
          </w:rPr>
          <w:t>№ </w:t>
        </w:r>
        <w:r w:rsidR="00D33525" w:rsidRPr="00552121">
          <w:rPr>
            <w:rStyle w:val="a7"/>
            <w:noProof/>
            <w:color w:val="auto"/>
            <w:u w:val="none"/>
          </w:rPr>
          <w:t>607 «Об оценке эффективности деятельности органов местного самоуправления городских округов и муниципальных районов»</w:t>
        </w:r>
        <w:r w:rsidR="00D33525" w:rsidRPr="00552121">
          <w:rPr>
            <w:noProof/>
            <w:webHidden/>
          </w:rPr>
          <w:tab/>
        </w:r>
        <w:r w:rsidR="006D3F11">
          <w:rPr>
            <w:noProof/>
            <w:webHidden/>
          </w:rPr>
          <w:t>92</w:t>
        </w:r>
      </w:hyperlink>
    </w:p>
    <w:p w14:paraId="18836E6A" w14:textId="31B00664" w:rsidR="00D33525" w:rsidRPr="00552121" w:rsidRDefault="00305440" w:rsidP="001E7464">
      <w:pPr>
        <w:pStyle w:val="17"/>
        <w:ind w:left="426"/>
        <w:rPr>
          <w:rFonts w:eastAsiaTheme="minorEastAsia"/>
          <w:noProof/>
        </w:rPr>
      </w:pPr>
      <w:hyperlink w:anchor="_Toc41142126" w:history="1">
        <w:r w:rsidR="00D33525" w:rsidRPr="00A8506C">
          <w:rPr>
            <w:rStyle w:val="a7"/>
            <w:b/>
            <w:noProof/>
            <w:color w:val="auto"/>
            <w:u w:val="none"/>
          </w:rPr>
          <w:t>Подраздел 5.2.</w:t>
        </w:r>
        <w:r w:rsidR="00D33525" w:rsidRPr="00552121">
          <w:rPr>
            <w:rStyle w:val="a7"/>
            <w:noProof/>
            <w:color w:val="auto"/>
            <w:u w:val="none"/>
          </w:rPr>
          <w:t xml:space="preserve"> Информация о достигнутых значениях дополнительных показателей для оценки эффективности деятельности органов местного самоуправления муниципального образования «город Екатеринбург» в соответствии с Постановлением Правительства Российской Федерации от 17.12.2012 </w:t>
        </w:r>
        <w:r w:rsidR="002F1D72" w:rsidRPr="00552121">
          <w:rPr>
            <w:rStyle w:val="a7"/>
            <w:noProof/>
            <w:color w:val="auto"/>
            <w:u w:val="none"/>
          </w:rPr>
          <w:t>№ </w:t>
        </w:r>
        <w:r w:rsidR="00D33525" w:rsidRPr="00552121">
          <w:rPr>
            <w:rStyle w:val="a7"/>
            <w:noProof/>
            <w:color w:val="auto"/>
            <w:u w:val="none"/>
          </w:rPr>
          <w:t xml:space="preserve">1317 «О мерах по реализации Указа Президента Российской Федерации от 28.04.2008 </w:t>
        </w:r>
        <w:r w:rsidR="002F1D72" w:rsidRPr="00552121">
          <w:rPr>
            <w:rStyle w:val="a7"/>
            <w:noProof/>
            <w:color w:val="auto"/>
            <w:u w:val="none"/>
          </w:rPr>
          <w:t>№ </w:t>
        </w:r>
        <w:r w:rsidR="00D33525" w:rsidRPr="00552121">
          <w:rPr>
            <w:rStyle w:val="a7"/>
            <w:noProof/>
            <w:color w:val="auto"/>
            <w:u w:val="none"/>
          </w:rPr>
          <w:t xml:space="preserve">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w:t>
        </w:r>
        <w:r w:rsidR="002F1D72" w:rsidRPr="00552121">
          <w:rPr>
            <w:rStyle w:val="a7"/>
            <w:noProof/>
            <w:color w:val="auto"/>
            <w:u w:val="none"/>
          </w:rPr>
          <w:t>№ </w:t>
        </w:r>
        <w:r w:rsidR="00D33525" w:rsidRPr="00552121">
          <w:rPr>
            <w:rStyle w:val="a7"/>
            <w:noProof/>
            <w:color w:val="auto"/>
            <w:u w:val="none"/>
          </w:rPr>
          <w:t>601 «Об основных направлениях совершенствования системы государственного управления»</w:t>
        </w:r>
        <w:r w:rsidR="00D33525" w:rsidRPr="00552121">
          <w:rPr>
            <w:noProof/>
            <w:webHidden/>
          </w:rPr>
          <w:tab/>
        </w:r>
        <w:r w:rsidR="006D3F11">
          <w:rPr>
            <w:noProof/>
            <w:webHidden/>
          </w:rPr>
          <w:t>96</w:t>
        </w:r>
      </w:hyperlink>
    </w:p>
    <w:p w14:paraId="052FA038" w14:textId="71CDE2C7" w:rsidR="00D33525" w:rsidRPr="00552121" w:rsidRDefault="00305440" w:rsidP="009B1AC2">
      <w:pPr>
        <w:pStyle w:val="17"/>
        <w:rPr>
          <w:rFonts w:eastAsiaTheme="minorEastAsia"/>
          <w:noProof/>
        </w:rPr>
      </w:pPr>
      <w:hyperlink w:anchor="_Toc41142127" w:history="1">
        <w:r w:rsidR="00D33525" w:rsidRPr="00654914">
          <w:rPr>
            <w:rStyle w:val="a7"/>
            <w:b/>
            <w:noProof/>
            <w:color w:val="auto"/>
            <w:u w:val="none"/>
          </w:rPr>
          <w:t>РАЗДЕЛ 6</w:t>
        </w:r>
        <w:r w:rsidR="00D33525" w:rsidRPr="00552121">
          <w:rPr>
            <w:noProof/>
            <w:webHidden/>
          </w:rPr>
          <w:tab/>
        </w:r>
        <w:r w:rsidR="006D3F11">
          <w:rPr>
            <w:noProof/>
            <w:webHidden/>
          </w:rPr>
          <w:t>103</w:t>
        </w:r>
      </w:hyperlink>
    </w:p>
    <w:p w14:paraId="0F22314E" w14:textId="62576810" w:rsidR="00D33525" w:rsidRPr="00552121" w:rsidRDefault="00305440" w:rsidP="009B1AC2">
      <w:pPr>
        <w:pStyle w:val="17"/>
        <w:rPr>
          <w:rFonts w:eastAsiaTheme="minorEastAsia"/>
          <w:noProof/>
        </w:rPr>
      </w:pPr>
      <w:hyperlink w:anchor="_Toc41142128" w:history="1">
        <w:r w:rsidR="00D33525" w:rsidRPr="00552121">
          <w:rPr>
            <w:rStyle w:val="a7"/>
            <w:noProof/>
            <w:color w:val="auto"/>
            <w:u w:val="none"/>
          </w:rPr>
          <w:t>ИНФОРМАЦИЯ О РАБОТЕ АДМИНИСТРАЦИЙ РАЙОНОВ ГОРОДА ЕКАТЕРИНБУРГА В 2019 ГОДУ</w:t>
        </w:r>
        <w:r w:rsidR="00D33525" w:rsidRPr="00552121">
          <w:rPr>
            <w:noProof/>
            <w:webHidden/>
          </w:rPr>
          <w:tab/>
        </w:r>
        <w:r w:rsidR="006D3F11">
          <w:rPr>
            <w:noProof/>
            <w:webHidden/>
          </w:rPr>
          <w:t>103</w:t>
        </w:r>
      </w:hyperlink>
    </w:p>
    <w:p w14:paraId="2DCA3037" w14:textId="50594D17" w:rsidR="00D33525" w:rsidRPr="00552121" w:rsidRDefault="00305440" w:rsidP="00555CC9">
      <w:pPr>
        <w:pStyle w:val="26"/>
        <w:ind w:left="426"/>
        <w:rPr>
          <w:rFonts w:eastAsiaTheme="minorEastAsia"/>
          <w:noProof/>
          <w:sz w:val="28"/>
          <w:szCs w:val="28"/>
        </w:rPr>
      </w:pPr>
      <w:hyperlink w:anchor="_Toc41142129" w:history="1">
        <w:r w:rsidR="00D33525" w:rsidRPr="00077415">
          <w:rPr>
            <w:rStyle w:val="a7"/>
            <w:rFonts w:eastAsia="Calibri"/>
            <w:b/>
            <w:bCs/>
            <w:iCs/>
            <w:noProof/>
            <w:color w:val="auto"/>
            <w:sz w:val="28"/>
            <w:szCs w:val="28"/>
            <w:u w:val="none"/>
          </w:rPr>
          <w:t xml:space="preserve">Подраздел 6.1. </w:t>
        </w:r>
        <w:r w:rsidR="00D33525" w:rsidRPr="00552121">
          <w:rPr>
            <w:rStyle w:val="a7"/>
            <w:rFonts w:eastAsia="Calibri"/>
            <w:bCs/>
            <w:iCs/>
            <w:noProof/>
            <w:color w:val="auto"/>
            <w:sz w:val="28"/>
            <w:szCs w:val="28"/>
            <w:u w:val="none"/>
          </w:rPr>
          <w:t>Информация о выполнении в 2019 году администрациями районов города Екатеринбурга полномочи</w:t>
        </w:r>
        <w:r w:rsidR="00ED57C6" w:rsidRPr="00552121">
          <w:rPr>
            <w:rStyle w:val="a7"/>
            <w:rFonts w:eastAsia="Calibri"/>
            <w:bCs/>
            <w:iCs/>
            <w:noProof/>
            <w:color w:val="auto"/>
            <w:sz w:val="28"/>
            <w:szCs w:val="28"/>
            <w:u w:val="none"/>
          </w:rPr>
          <w:t>й, установленных Положением «Об </w:t>
        </w:r>
        <w:r w:rsidR="00D33525" w:rsidRPr="00552121">
          <w:rPr>
            <w:rStyle w:val="a7"/>
            <w:rFonts w:eastAsia="Calibri"/>
            <w:bCs/>
            <w:iCs/>
            <w:noProof/>
            <w:color w:val="auto"/>
            <w:sz w:val="28"/>
            <w:szCs w:val="28"/>
            <w:u w:val="none"/>
          </w:rPr>
          <w:t xml:space="preserve">администрации района города Екатеринбурга», утвержденным Решением Екатеринбургской городской Думы от 09.06.2009 </w:t>
        </w:r>
        <w:r w:rsidR="002F1D72" w:rsidRPr="00552121">
          <w:rPr>
            <w:rStyle w:val="a7"/>
            <w:rFonts w:eastAsia="Calibri"/>
            <w:bCs/>
            <w:iCs/>
            <w:noProof/>
            <w:color w:val="auto"/>
            <w:sz w:val="28"/>
            <w:szCs w:val="28"/>
            <w:u w:val="none"/>
          </w:rPr>
          <w:t>№ </w:t>
        </w:r>
        <w:r w:rsidR="00D33525" w:rsidRPr="00552121">
          <w:rPr>
            <w:rStyle w:val="a7"/>
            <w:rFonts w:eastAsia="Calibri"/>
            <w:bCs/>
            <w:iCs/>
            <w:noProof/>
            <w:color w:val="auto"/>
            <w:sz w:val="28"/>
            <w:szCs w:val="28"/>
            <w:u w:val="none"/>
          </w:rPr>
          <w:t>15/6 «Об утверждении Положения «Об администрации района города Екатеринбург</w:t>
        </w:r>
        <w:r w:rsidR="00077415">
          <w:rPr>
            <w:rStyle w:val="a7"/>
            <w:rFonts w:eastAsia="Calibri"/>
            <w:bCs/>
            <w:iCs/>
            <w:noProof/>
            <w:color w:val="auto"/>
            <w:sz w:val="28"/>
            <w:szCs w:val="28"/>
            <w:u w:val="none"/>
          </w:rPr>
          <w:t>а</w:t>
        </w:r>
        <w:r w:rsidR="00D33525" w:rsidRPr="00552121">
          <w:rPr>
            <w:rStyle w:val="a7"/>
            <w:rFonts w:eastAsia="Calibri"/>
            <w:bCs/>
            <w:iCs/>
            <w:noProof/>
            <w:color w:val="auto"/>
            <w:sz w:val="28"/>
            <w:szCs w:val="28"/>
            <w:u w:val="none"/>
          </w:rPr>
          <w:t>»</w:t>
        </w:r>
        <w:r w:rsidR="00D33525" w:rsidRPr="00552121">
          <w:rPr>
            <w:noProof/>
            <w:webHidden/>
            <w:sz w:val="28"/>
            <w:szCs w:val="28"/>
          </w:rPr>
          <w:tab/>
        </w:r>
        <w:r w:rsidR="006D3F11">
          <w:rPr>
            <w:noProof/>
            <w:webHidden/>
            <w:sz w:val="28"/>
            <w:szCs w:val="28"/>
          </w:rPr>
          <w:t>103</w:t>
        </w:r>
      </w:hyperlink>
    </w:p>
    <w:p w14:paraId="40A86E45" w14:textId="4221CD79" w:rsidR="00D33525" w:rsidRPr="00552121" w:rsidRDefault="00305440" w:rsidP="00555CC9">
      <w:pPr>
        <w:pStyle w:val="26"/>
        <w:ind w:left="426"/>
        <w:rPr>
          <w:rFonts w:eastAsiaTheme="minorEastAsia"/>
          <w:noProof/>
          <w:sz w:val="28"/>
          <w:szCs w:val="28"/>
        </w:rPr>
      </w:pPr>
      <w:hyperlink w:anchor="_Toc41142130" w:history="1">
        <w:r w:rsidR="00D33525" w:rsidRPr="00077415">
          <w:rPr>
            <w:rStyle w:val="a7"/>
            <w:rFonts w:eastAsia="Calibri"/>
            <w:b/>
            <w:bCs/>
            <w:iCs/>
            <w:noProof/>
            <w:color w:val="auto"/>
            <w:sz w:val="28"/>
            <w:szCs w:val="28"/>
            <w:u w:val="none"/>
          </w:rPr>
          <w:t xml:space="preserve">Подраздел 6.2. </w:t>
        </w:r>
        <w:r w:rsidR="00D33525" w:rsidRPr="00552121">
          <w:rPr>
            <w:rStyle w:val="a7"/>
            <w:rFonts w:eastAsia="Calibri"/>
            <w:bCs/>
            <w:iCs/>
            <w:noProof/>
            <w:color w:val="auto"/>
            <w:sz w:val="28"/>
            <w:szCs w:val="28"/>
            <w:u w:val="none"/>
          </w:rPr>
          <w:t>Информация о соотношении социально-экономического развития районов города Екатеринбурга и муниципального образования «город Екатеринбург» в целом в 2019 году</w:t>
        </w:r>
        <w:r w:rsidR="00D33525" w:rsidRPr="00552121">
          <w:rPr>
            <w:noProof/>
            <w:webHidden/>
            <w:sz w:val="28"/>
            <w:szCs w:val="28"/>
          </w:rPr>
          <w:tab/>
        </w:r>
        <w:r w:rsidR="006D3F11">
          <w:rPr>
            <w:noProof/>
            <w:webHidden/>
            <w:sz w:val="28"/>
            <w:szCs w:val="28"/>
          </w:rPr>
          <w:t>143</w:t>
        </w:r>
      </w:hyperlink>
    </w:p>
    <w:p w14:paraId="189B2110" w14:textId="3FAFE12C" w:rsidR="00D33525" w:rsidRPr="00552121" w:rsidRDefault="00305440" w:rsidP="009B1AC2">
      <w:pPr>
        <w:pStyle w:val="17"/>
        <w:rPr>
          <w:rFonts w:eastAsiaTheme="minorEastAsia"/>
          <w:noProof/>
        </w:rPr>
      </w:pPr>
      <w:hyperlink w:anchor="_Toc41142131" w:history="1">
        <w:r w:rsidR="00D33525" w:rsidRPr="00077415">
          <w:rPr>
            <w:rStyle w:val="a7"/>
            <w:b/>
            <w:noProof/>
            <w:color w:val="auto"/>
            <w:u w:val="none"/>
          </w:rPr>
          <w:t>РАЗДЕЛ 7</w:t>
        </w:r>
        <w:r w:rsidR="00D33525" w:rsidRPr="00552121">
          <w:rPr>
            <w:noProof/>
            <w:webHidden/>
          </w:rPr>
          <w:tab/>
        </w:r>
        <w:r w:rsidR="006D3F11">
          <w:rPr>
            <w:noProof/>
            <w:webHidden/>
          </w:rPr>
          <w:t>152</w:t>
        </w:r>
      </w:hyperlink>
    </w:p>
    <w:p w14:paraId="12502E0B" w14:textId="70E27A83" w:rsidR="00D33525" w:rsidRPr="00552121" w:rsidRDefault="00305440" w:rsidP="009B1AC2">
      <w:pPr>
        <w:pStyle w:val="17"/>
        <w:rPr>
          <w:rFonts w:eastAsiaTheme="minorEastAsia"/>
          <w:noProof/>
        </w:rPr>
      </w:pPr>
      <w:hyperlink w:anchor="_Toc41142132" w:history="1">
        <w:r w:rsidR="00D33525" w:rsidRPr="00552121">
          <w:rPr>
            <w:rStyle w:val="a7"/>
            <w:noProof/>
            <w:color w:val="auto"/>
            <w:u w:val="none"/>
          </w:rPr>
          <w:t>ИНФОРМАЦИЯ ОБ ИСПОЛНЕНИИ В 2019 ГОДУ  ОТДЕЛЬНЫХ ГОСУДАРСТВЕННЫХ ПОЛНОМОЧИЙ,  ПЕРЕДАННЫХ ФЕДЕРАЛЬНЫМИ ЗАКОНАМИ  И ЗАКОНАМИ СВЕРДЛОВСКОЙ ОБЛАСТИ</w:t>
        </w:r>
        <w:r w:rsidR="00D33525" w:rsidRPr="00552121">
          <w:rPr>
            <w:noProof/>
            <w:webHidden/>
          </w:rPr>
          <w:tab/>
        </w:r>
        <w:r w:rsidR="006D3F11">
          <w:rPr>
            <w:noProof/>
            <w:webHidden/>
          </w:rPr>
          <w:t>152</w:t>
        </w:r>
      </w:hyperlink>
    </w:p>
    <w:p w14:paraId="29031D8F" w14:textId="3881E002" w:rsidR="00D33525" w:rsidRPr="00552121" w:rsidRDefault="00305440" w:rsidP="00555CC9">
      <w:pPr>
        <w:pStyle w:val="26"/>
        <w:ind w:left="426"/>
        <w:rPr>
          <w:rFonts w:eastAsiaTheme="minorEastAsia"/>
          <w:noProof/>
          <w:sz w:val="28"/>
          <w:szCs w:val="28"/>
        </w:rPr>
      </w:pPr>
      <w:hyperlink w:anchor="_Toc41142133" w:history="1">
        <w:r w:rsidR="00D33525" w:rsidRPr="00077415">
          <w:rPr>
            <w:rStyle w:val="a7"/>
            <w:rFonts w:eastAsia="Calibri"/>
            <w:b/>
            <w:bCs/>
            <w:iCs/>
            <w:noProof/>
            <w:color w:val="auto"/>
            <w:sz w:val="28"/>
            <w:szCs w:val="28"/>
            <w:u w:val="none"/>
          </w:rPr>
          <w:t xml:space="preserve">Подраздел 7.1. </w:t>
        </w:r>
        <w:r w:rsidR="00D33525" w:rsidRPr="00552121">
          <w:rPr>
            <w:rStyle w:val="a7"/>
            <w:rFonts w:eastAsia="Calibri"/>
            <w:bCs/>
            <w:iCs/>
            <w:noProof/>
            <w:color w:val="auto"/>
            <w:sz w:val="28"/>
            <w:szCs w:val="28"/>
            <w:u w:val="none"/>
          </w:rPr>
          <w:t>Информация об осуществлении полномочий по предоставлению субсидий и компенсаций расходов на оплату жилого помещения и коммунальных услуг</w:t>
        </w:r>
        <w:r w:rsidR="00D33525" w:rsidRPr="00552121">
          <w:rPr>
            <w:noProof/>
            <w:webHidden/>
            <w:sz w:val="28"/>
            <w:szCs w:val="28"/>
          </w:rPr>
          <w:tab/>
        </w:r>
        <w:r w:rsidR="006D3F11">
          <w:rPr>
            <w:noProof/>
            <w:webHidden/>
            <w:sz w:val="28"/>
            <w:szCs w:val="28"/>
          </w:rPr>
          <w:t>152</w:t>
        </w:r>
      </w:hyperlink>
    </w:p>
    <w:p w14:paraId="7791CE50" w14:textId="73EC65E7" w:rsidR="00D33525" w:rsidRPr="00552121" w:rsidRDefault="00305440" w:rsidP="00555CC9">
      <w:pPr>
        <w:pStyle w:val="26"/>
        <w:ind w:left="426"/>
        <w:rPr>
          <w:rFonts w:eastAsiaTheme="minorEastAsia"/>
          <w:noProof/>
          <w:sz w:val="28"/>
          <w:szCs w:val="28"/>
        </w:rPr>
      </w:pPr>
      <w:hyperlink w:anchor="_Toc41142134" w:history="1">
        <w:r w:rsidR="00D33525" w:rsidRPr="00077415">
          <w:rPr>
            <w:rStyle w:val="a7"/>
            <w:rFonts w:eastAsia="Calibri"/>
            <w:b/>
            <w:bCs/>
            <w:iCs/>
            <w:noProof/>
            <w:color w:val="auto"/>
            <w:sz w:val="28"/>
            <w:szCs w:val="28"/>
            <w:u w:val="none"/>
          </w:rPr>
          <w:t xml:space="preserve">Подраздел 7.2. </w:t>
        </w:r>
        <w:r w:rsidR="00D33525" w:rsidRPr="00552121">
          <w:rPr>
            <w:rStyle w:val="a7"/>
            <w:rFonts w:eastAsia="Calibri"/>
            <w:bCs/>
            <w:iCs/>
            <w:noProof/>
            <w:color w:val="auto"/>
            <w:sz w:val="28"/>
            <w:szCs w:val="28"/>
            <w:u w:val="none"/>
          </w:rPr>
          <w:t>Информация об осуществлении государственного полномочия Свердловской области по постановке на учет и учету граждан Российской Федерации, выезжающих из районов Крайнего Севера и приравненных к ним местностей, имеющих право на получение жилищных субсидий на приобретение или строительство жилых помещений</w:t>
        </w:r>
        <w:r w:rsidR="00D33525" w:rsidRPr="00552121">
          <w:rPr>
            <w:noProof/>
            <w:webHidden/>
            <w:sz w:val="28"/>
            <w:szCs w:val="28"/>
          </w:rPr>
          <w:tab/>
        </w:r>
        <w:r w:rsidR="007A43AE">
          <w:rPr>
            <w:noProof/>
            <w:webHidden/>
            <w:sz w:val="28"/>
            <w:szCs w:val="28"/>
          </w:rPr>
          <w:t>155</w:t>
        </w:r>
      </w:hyperlink>
    </w:p>
    <w:p w14:paraId="2FA4CB53" w14:textId="2AD79716" w:rsidR="00D33525" w:rsidRPr="00552121" w:rsidRDefault="00305440" w:rsidP="00555CC9">
      <w:pPr>
        <w:pStyle w:val="26"/>
        <w:ind w:left="426"/>
        <w:rPr>
          <w:rFonts w:eastAsiaTheme="minorEastAsia"/>
          <w:noProof/>
          <w:sz w:val="28"/>
          <w:szCs w:val="28"/>
        </w:rPr>
      </w:pPr>
      <w:hyperlink w:anchor="_Toc41142135" w:history="1">
        <w:r w:rsidR="00D33525" w:rsidRPr="00077415">
          <w:rPr>
            <w:rStyle w:val="a7"/>
            <w:rFonts w:eastAsia="Calibri"/>
            <w:b/>
            <w:bCs/>
            <w:iCs/>
            <w:noProof/>
            <w:color w:val="auto"/>
            <w:sz w:val="28"/>
            <w:szCs w:val="28"/>
            <w:u w:val="none"/>
          </w:rPr>
          <w:t xml:space="preserve">Подраздел 7.3. </w:t>
        </w:r>
        <w:r w:rsidR="00D33525" w:rsidRPr="00552121">
          <w:rPr>
            <w:rStyle w:val="a7"/>
            <w:rFonts w:eastAsia="Calibri"/>
            <w:bCs/>
            <w:iCs/>
            <w:noProof/>
            <w:color w:val="auto"/>
            <w:sz w:val="28"/>
            <w:szCs w:val="28"/>
            <w:u w:val="none"/>
          </w:rPr>
          <w:t>Информация об осуществлении государственного полномочия по составлению (изменению и дополнению) списков кандидатов в присяжные заседатели федеральных судов общей юрисдикции в Российской Федерации</w:t>
        </w:r>
        <w:r w:rsidR="00D33525" w:rsidRPr="00552121">
          <w:rPr>
            <w:noProof/>
            <w:webHidden/>
            <w:sz w:val="28"/>
            <w:szCs w:val="28"/>
          </w:rPr>
          <w:tab/>
        </w:r>
        <w:r w:rsidR="007A43AE">
          <w:rPr>
            <w:noProof/>
            <w:webHidden/>
            <w:sz w:val="28"/>
            <w:szCs w:val="28"/>
          </w:rPr>
          <w:t>156</w:t>
        </w:r>
      </w:hyperlink>
    </w:p>
    <w:p w14:paraId="6018F728" w14:textId="7C3B672B" w:rsidR="00D33525" w:rsidRPr="00552121" w:rsidRDefault="00305440" w:rsidP="00555CC9">
      <w:pPr>
        <w:pStyle w:val="26"/>
        <w:ind w:left="426"/>
        <w:rPr>
          <w:rFonts w:eastAsiaTheme="minorEastAsia"/>
          <w:noProof/>
          <w:sz w:val="28"/>
          <w:szCs w:val="28"/>
        </w:rPr>
      </w:pPr>
      <w:hyperlink w:anchor="_Toc41142136" w:history="1">
        <w:r w:rsidR="00D33525" w:rsidRPr="00077415">
          <w:rPr>
            <w:rStyle w:val="a7"/>
            <w:rFonts w:eastAsia="Calibri"/>
            <w:b/>
            <w:bCs/>
            <w:iCs/>
            <w:noProof/>
            <w:color w:val="auto"/>
            <w:sz w:val="28"/>
            <w:szCs w:val="28"/>
            <w:u w:val="none"/>
          </w:rPr>
          <w:t>Подраздел 7.4.</w:t>
        </w:r>
        <w:r w:rsidR="00D33525" w:rsidRPr="00552121">
          <w:rPr>
            <w:rStyle w:val="a7"/>
            <w:rFonts w:eastAsia="Calibri"/>
            <w:bCs/>
            <w:iCs/>
            <w:noProof/>
            <w:color w:val="auto"/>
            <w:sz w:val="28"/>
            <w:szCs w:val="28"/>
            <w:u w:val="none"/>
          </w:rPr>
          <w:t xml:space="preserve"> Информация об осуществлении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00D33525" w:rsidRPr="00552121">
          <w:rPr>
            <w:noProof/>
            <w:webHidden/>
            <w:sz w:val="28"/>
            <w:szCs w:val="28"/>
          </w:rPr>
          <w:tab/>
        </w:r>
        <w:r w:rsidR="007A43AE">
          <w:rPr>
            <w:noProof/>
            <w:webHidden/>
            <w:sz w:val="28"/>
            <w:szCs w:val="28"/>
          </w:rPr>
          <w:t>156</w:t>
        </w:r>
      </w:hyperlink>
    </w:p>
    <w:p w14:paraId="38CEA8BA" w14:textId="5ADB1ACD" w:rsidR="00D33525" w:rsidRPr="00552121" w:rsidRDefault="00305440" w:rsidP="00555CC9">
      <w:pPr>
        <w:pStyle w:val="26"/>
        <w:ind w:left="426"/>
        <w:rPr>
          <w:rFonts w:eastAsiaTheme="minorEastAsia"/>
          <w:noProof/>
          <w:sz w:val="28"/>
          <w:szCs w:val="28"/>
        </w:rPr>
      </w:pPr>
      <w:hyperlink w:anchor="_Toc41142137" w:history="1">
        <w:r w:rsidR="00D33525" w:rsidRPr="00077415">
          <w:rPr>
            <w:rStyle w:val="a7"/>
            <w:rFonts w:eastAsia="Calibri"/>
            <w:b/>
            <w:bCs/>
            <w:iCs/>
            <w:noProof/>
            <w:color w:val="auto"/>
            <w:sz w:val="28"/>
            <w:szCs w:val="28"/>
            <w:u w:val="none"/>
          </w:rPr>
          <w:t xml:space="preserve">Подраздел 7.5. </w:t>
        </w:r>
        <w:r w:rsidR="00D33525" w:rsidRPr="00552121">
          <w:rPr>
            <w:rStyle w:val="a7"/>
            <w:rFonts w:eastAsia="Calibri"/>
            <w:bCs/>
            <w:iCs/>
            <w:noProof/>
            <w:color w:val="auto"/>
            <w:sz w:val="28"/>
            <w:szCs w:val="28"/>
            <w:u w:val="none"/>
          </w:rPr>
          <w:t>Информация об осуществлении государственного полномочия Свердловской области по созданию административных комиссий</w:t>
        </w:r>
        <w:r w:rsidR="00D33525" w:rsidRPr="00552121">
          <w:rPr>
            <w:noProof/>
            <w:webHidden/>
            <w:sz w:val="28"/>
            <w:szCs w:val="28"/>
          </w:rPr>
          <w:tab/>
        </w:r>
        <w:r w:rsidR="007A43AE">
          <w:rPr>
            <w:noProof/>
            <w:webHidden/>
            <w:sz w:val="28"/>
            <w:szCs w:val="28"/>
          </w:rPr>
          <w:t>156</w:t>
        </w:r>
      </w:hyperlink>
    </w:p>
    <w:p w14:paraId="6B2BB053" w14:textId="6DB56CFB" w:rsidR="00D33525" w:rsidRPr="00552121" w:rsidRDefault="00305440" w:rsidP="00555CC9">
      <w:pPr>
        <w:pStyle w:val="26"/>
        <w:ind w:left="426"/>
        <w:rPr>
          <w:rFonts w:eastAsiaTheme="minorEastAsia"/>
          <w:noProof/>
          <w:sz w:val="28"/>
          <w:szCs w:val="28"/>
        </w:rPr>
      </w:pPr>
      <w:hyperlink w:anchor="_Toc41142138" w:history="1">
        <w:r w:rsidR="00D33525" w:rsidRPr="00077415">
          <w:rPr>
            <w:rStyle w:val="a7"/>
            <w:rFonts w:eastAsia="Calibri"/>
            <w:b/>
            <w:bCs/>
            <w:iCs/>
            <w:noProof/>
            <w:color w:val="auto"/>
            <w:sz w:val="28"/>
            <w:szCs w:val="28"/>
            <w:u w:val="none"/>
          </w:rPr>
          <w:t>Подраздел 7.6.</w:t>
        </w:r>
        <w:r w:rsidR="00D33525" w:rsidRPr="00552121">
          <w:rPr>
            <w:rStyle w:val="a7"/>
            <w:rFonts w:eastAsia="Calibri"/>
            <w:bCs/>
            <w:iCs/>
            <w:noProof/>
            <w:color w:val="auto"/>
            <w:sz w:val="28"/>
            <w:szCs w:val="28"/>
            <w:u w:val="none"/>
          </w:rPr>
          <w:t xml:space="preserve"> Информация об осуществлении государственного полномочия Свердловской области по организации оказания медицинской помощи</w:t>
        </w:r>
        <w:r w:rsidR="00D33525" w:rsidRPr="00552121">
          <w:rPr>
            <w:noProof/>
            <w:webHidden/>
            <w:sz w:val="28"/>
            <w:szCs w:val="28"/>
          </w:rPr>
          <w:tab/>
        </w:r>
        <w:r w:rsidR="007A43AE">
          <w:rPr>
            <w:noProof/>
            <w:webHidden/>
            <w:sz w:val="28"/>
            <w:szCs w:val="28"/>
          </w:rPr>
          <w:t>157</w:t>
        </w:r>
      </w:hyperlink>
    </w:p>
    <w:p w14:paraId="0618484E" w14:textId="38BC81B6" w:rsidR="00D33525" w:rsidRPr="00552121" w:rsidRDefault="00305440" w:rsidP="00555CC9">
      <w:pPr>
        <w:pStyle w:val="26"/>
        <w:ind w:left="426"/>
        <w:rPr>
          <w:rFonts w:eastAsiaTheme="minorEastAsia"/>
          <w:noProof/>
          <w:sz w:val="28"/>
          <w:szCs w:val="28"/>
        </w:rPr>
      </w:pPr>
      <w:hyperlink w:anchor="_Toc41142139" w:history="1">
        <w:r w:rsidR="00D33525" w:rsidRPr="00077415">
          <w:rPr>
            <w:rStyle w:val="a7"/>
            <w:rFonts w:eastAsia="Calibri"/>
            <w:b/>
            <w:bCs/>
            <w:iCs/>
            <w:noProof/>
            <w:color w:val="auto"/>
            <w:sz w:val="28"/>
            <w:szCs w:val="28"/>
            <w:u w:val="none"/>
          </w:rPr>
          <w:t>Подраздел 7.7.</w:t>
        </w:r>
        <w:r w:rsidR="00D33525" w:rsidRPr="00552121">
          <w:rPr>
            <w:rStyle w:val="a7"/>
            <w:rFonts w:eastAsia="Calibri"/>
            <w:bCs/>
            <w:iCs/>
            <w:noProof/>
            <w:color w:val="auto"/>
            <w:sz w:val="28"/>
            <w:szCs w:val="28"/>
            <w:u w:val="none"/>
          </w:rPr>
          <w:t xml:space="preserve"> Информация об осуществлении государственного полномочия Свердловской области по организации мероприятий при осуществлении деятельности по обращению с собаками без владельцев</w:t>
        </w:r>
        <w:r w:rsidR="00D33525" w:rsidRPr="00552121">
          <w:rPr>
            <w:noProof/>
            <w:webHidden/>
            <w:sz w:val="28"/>
            <w:szCs w:val="28"/>
          </w:rPr>
          <w:tab/>
        </w:r>
        <w:r w:rsidR="007A43AE">
          <w:rPr>
            <w:noProof/>
            <w:webHidden/>
            <w:sz w:val="28"/>
            <w:szCs w:val="28"/>
          </w:rPr>
          <w:t>162</w:t>
        </w:r>
      </w:hyperlink>
    </w:p>
    <w:p w14:paraId="6C9A9E64" w14:textId="679DD971" w:rsidR="00D33525" w:rsidRPr="00552121" w:rsidRDefault="00305440" w:rsidP="00555CC9">
      <w:pPr>
        <w:pStyle w:val="26"/>
        <w:ind w:left="426"/>
        <w:rPr>
          <w:rFonts w:eastAsiaTheme="minorEastAsia"/>
          <w:noProof/>
          <w:sz w:val="28"/>
          <w:szCs w:val="28"/>
        </w:rPr>
      </w:pPr>
      <w:hyperlink w:anchor="_Toc41142140" w:history="1">
        <w:r w:rsidR="00D33525" w:rsidRPr="00077415">
          <w:rPr>
            <w:rStyle w:val="a7"/>
            <w:rFonts w:eastAsia="Calibri"/>
            <w:b/>
            <w:bCs/>
            <w:iCs/>
            <w:noProof/>
            <w:color w:val="auto"/>
            <w:sz w:val="28"/>
            <w:szCs w:val="28"/>
            <w:u w:val="none"/>
          </w:rPr>
          <w:t>Подраздел 7.8.</w:t>
        </w:r>
        <w:r w:rsidR="00D33525" w:rsidRPr="00552121">
          <w:rPr>
            <w:rStyle w:val="a7"/>
            <w:rFonts w:eastAsia="Calibri"/>
            <w:bCs/>
            <w:iCs/>
            <w:noProof/>
            <w:color w:val="auto"/>
            <w:sz w:val="28"/>
            <w:szCs w:val="28"/>
            <w:u w:val="none"/>
          </w:rPr>
          <w:t xml:space="preserve"> Информация об осуществлении государственного полномочия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r w:rsidR="00D33525" w:rsidRPr="00552121">
          <w:rPr>
            <w:noProof/>
            <w:webHidden/>
            <w:sz w:val="28"/>
            <w:szCs w:val="28"/>
          </w:rPr>
          <w:tab/>
        </w:r>
        <w:r w:rsidR="007A43AE">
          <w:rPr>
            <w:noProof/>
            <w:webHidden/>
            <w:sz w:val="28"/>
            <w:szCs w:val="28"/>
          </w:rPr>
          <w:t>163</w:t>
        </w:r>
      </w:hyperlink>
    </w:p>
    <w:p w14:paraId="02BB5C2A" w14:textId="462A1A70" w:rsidR="00D33525" w:rsidRPr="00552121" w:rsidRDefault="00305440" w:rsidP="009B1AC2">
      <w:pPr>
        <w:pStyle w:val="17"/>
        <w:rPr>
          <w:rFonts w:eastAsiaTheme="minorEastAsia"/>
          <w:noProof/>
        </w:rPr>
      </w:pPr>
      <w:hyperlink w:anchor="_Toc41142141" w:history="1">
        <w:r w:rsidR="00D33525" w:rsidRPr="00077415">
          <w:rPr>
            <w:rStyle w:val="a7"/>
            <w:b/>
            <w:noProof/>
            <w:color w:val="auto"/>
            <w:u w:val="none"/>
          </w:rPr>
          <w:t>РАЗДЕЛ 8</w:t>
        </w:r>
        <w:r w:rsidR="00D33525" w:rsidRPr="00552121">
          <w:rPr>
            <w:noProof/>
            <w:webHidden/>
          </w:rPr>
          <w:tab/>
        </w:r>
        <w:r w:rsidR="007A43AE">
          <w:rPr>
            <w:noProof/>
            <w:webHidden/>
          </w:rPr>
          <w:t>164</w:t>
        </w:r>
      </w:hyperlink>
    </w:p>
    <w:p w14:paraId="68CB7838" w14:textId="59431F39" w:rsidR="00D33525" w:rsidRPr="00552121" w:rsidRDefault="00305440" w:rsidP="009B1AC2">
      <w:pPr>
        <w:pStyle w:val="17"/>
        <w:rPr>
          <w:rFonts w:eastAsiaTheme="minorEastAsia"/>
          <w:noProof/>
        </w:rPr>
      </w:pPr>
      <w:hyperlink w:anchor="_Toc41142142" w:history="1">
        <w:r w:rsidR="00D33525" w:rsidRPr="00552121">
          <w:rPr>
            <w:rStyle w:val="a7"/>
            <w:noProof/>
            <w:color w:val="auto"/>
            <w:u w:val="none"/>
          </w:rPr>
          <w:t>ИНФОРМАЦИЯ ОБ ОСНОВНЫХ ПОКАЗАТЕЛЯХ  ДЕЯТЕЛЬНОСТИ МУНИЦИПАЛЬНЫХ УНИТАРНЫХ ПРЕДПРИЯТИЙ  И МУНИЦИПАЛЬНЫХ УЧРЕЖДЕНИЙ В 2019 ГОДУ</w:t>
        </w:r>
        <w:r w:rsidR="00D33525" w:rsidRPr="00552121">
          <w:rPr>
            <w:noProof/>
            <w:webHidden/>
          </w:rPr>
          <w:tab/>
        </w:r>
        <w:r w:rsidR="007A43AE">
          <w:rPr>
            <w:noProof/>
            <w:webHidden/>
          </w:rPr>
          <w:t>164</w:t>
        </w:r>
      </w:hyperlink>
    </w:p>
    <w:p w14:paraId="60CFE8B1" w14:textId="7C70D7B1" w:rsidR="00D33525" w:rsidRPr="00552121" w:rsidRDefault="00077415" w:rsidP="00555CC9">
      <w:pPr>
        <w:pStyle w:val="26"/>
        <w:ind w:left="426"/>
        <w:rPr>
          <w:rFonts w:eastAsiaTheme="minorEastAsia"/>
          <w:noProof/>
          <w:sz w:val="28"/>
          <w:szCs w:val="28"/>
        </w:rPr>
      </w:pPr>
      <w:r w:rsidRPr="00123781">
        <w:rPr>
          <w:rStyle w:val="a7"/>
          <w:rFonts w:eastAsia="Calibri"/>
          <w:b/>
          <w:bCs/>
          <w:iCs/>
          <w:noProof/>
          <w:color w:val="auto"/>
          <w:sz w:val="28"/>
          <w:szCs w:val="28"/>
          <w:u w:val="none"/>
        </w:rPr>
        <w:lastRenderedPageBreak/>
        <w:t>Подраздел</w:t>
      </w:r>
      <w:r>
        <w:rPr>
          <w:rStyle w:val="a7"/>
          <w:rFonts w:eastAsia="Calibri"/>
          <w:bCs/>
          <w:iCs/>
          <w:noProof/>
          <w:color w:val="auto"/>
          <w:sz w:val="28"/>
          <w:szCs w:val="28"/>
          <w:u w:val="none"/>
        </w:rPr>
        <w:t> </w:t>
      </w:r>
      <w:hyperlink w:anchor="_Toc41142143" w:history="1">
        <w:r w:rsidR="00D33525" w:rsidRPr="00123781">
          <w:rPr>
            <w:rStyle w:val="a7"/>
            <w:rFonts w:eastAsia="Calibri"/>
            <w:b/>
            <w:bCs/>
            <w:iCs/>
            <w:noProof/>
            <w:color w:val="auto"/>
            <w:sz w:val="28"/>
            <w:szCs w:val="28"/>
            <w:u w:val="none"/>
          </w:rPr>
          <w:t>8.1.</w:t>
        </w:r>
        <w:r w:rsidR="00D33525" w:rsidRPr="00552121">
          <w:rPr>
            <w:rStyle w:val="a7"/>
            <w:rFonts w:eastAsia="Calibri"/>
            <w:bCs/>
            <w:iCs/>
            <w:noProof/>
            <w:color w:val="auto"/>
            <w:sz w:val="28"/>
            <w:szCs w:val="28"/>
            <w:u w:val="none"/>
          </w:rPr>
          <w:t xml:space="preserve"> Информация об основных показателях деятельности муниципальных унитарных предприятий</w:t>
        </w:r>
        <w:r w:rsidR="00D33525" w:rsidRPr="00552121">
          <w:rPr>
            <w:noProof/>
            <w:webHidden/>
            <w:sz w:val="28"/>
            <w:szCs w:val="28"/>
          </w:rPr>
          <w:tab/>
        </w:r>
        <w:r w:rsidR="007A43AE">
          <w:rPr>
            <w:noProof/>
            <w:webHidden/>
            <w:sz w:val="28"/>
            <w:szCs w:val="28"/>
          </w:rPr>
          <w:t>164</w:t>
        </w:r>
      </w:hyperlink>
    </w:p>
    <w:p w14:paraId="231EB1CF" w14:textId="65211342" w:rsidR="00D33525" w:rsidRPr="00552121" w:rsidRDefault="00077415" w:rsidP="00555CC9">
      <w:pPr>
        <w:pStyle w:val="26"/>
        <w:ind w:left="426"/>
        <w:rPr>
          <w:rFonts w:eastAsiaTheme="minorEastAsia"/>
          <w:noProof/>
          <w:sz w:val="28"/>
          <w:szCs w:val="28"/>
        </w:rPr>
      </w:pPr>
      <w:r w:rsidRPr="00123781">
        <w:rPr>
          <w:rStyle w:val="a7"/>
          <w:rFonts w:eastAsia="Calibri"/>
          <w:b/>
          <w:bCs/>
          <w:iCs/>
          <w:noProof/>
          <w:color w:val="auto"/>
          <w:sz w:val="28"/>
          <w:szCs w:val="28"/>
          <w:u w:val="none"/>
        </w:rPr>
        <w:t>Подраздел</w:t>
      </w:r>
      <w:r>
        <w:rPr>
          <w:rStyle w:val="a7"/>
          <w:rFonts w:eastAsia="Calibri"/>
          <w:bCs/>
          <w:iCs/>
          <w:noProof/>
          <w:color w:val="auto"/>
          <w:sz w:val="28"/>
          <w:szCs w:val="28"/>
          <w:u w:val="none"/>
        </w:rPr>
        <w:t> </w:t>
      </w:r>
      <w:hyperlink w:anchor="_Toc41142144" w:history="1">
        <w:r w:rsidR="00D33525" w:rsidRPr="00123781">
          <w:rPr>
            <w:rStyle w:val="a7"/>
            <w:rFonts w:eastAsia="Calibri"/>
            <w:b/>
            <w:bCs/>
            <w:iCs/>
            <w:noProof/>
            <w:color w:val="auto"/>
            <w:sz w:val="28"/>
            <w:szCs w:val="28"/>
            <w:u w:val="none"/>
          </w:rPr>
          <w:t>8.2.</w:t>
        </w:r>
        <w:r w:rsidR="00D33525" w:rsidRPr="00552121">
          <w:rPr>
            <w:rStyle w:val="a7"/>
            <w:rFonts w:eastAsia="Calibri"/>
            <w:bCs/>
            <w:iCs/>
            <w:noProof/>
            <w:color w:val="auto"/>
            <w:sz w:val="28"/>
            <w:szCs w:val="28"/>
            <w:u w:val="none"/>
          </w:rPr>
          <w:t xml:space="preserve"> Информация об основных показателях деятельности муниципальных учреждений</w:t>
        </w:r>
        <w:r w:rsidR="00D33525" w:rsidRPr="00552121">
          <w:rPr>
            <w:noProof/>
            <w:webHidden/>
            <w:sz w:val="28"/>
            <w:szCs w:val="28"/>
          </w:rPr>
          <w:tab/>
        </w:r>
        <w:r w:rsidR="007A43AE">
          <w:rPr>
            <w:noProof/>
            <w:webHidden/>
            <w:sz w:val="28"/>
            <w:szCs w:val="28"/>
          </w:rPr>
          <w:t>168</w:t>
        </w:r>
      </w:hyperlink>
    </w:p>
    <w:p w14:paraId="6B980E11" w14:textId="266B5C17" w:rsidR="00D33525" w:rsidRPr="00552121" w:rsidRDefault="00305440" w:rsidP="009B1AC2">
      <w:pPr>
        <w:pStyle w:val="17"/>
        <w:rPr>
          <w:rFonts w:eastAsiaTheme="minorEastAsia"/>
          <w:noProof/>
        </w:rPr>
      </w:pPr>
      <w:hyperlink w:anchor="_Toc41142145" w:history="1">
        <w:r w:rsidR="00D33525" w:rsidRPr="00123781">
          <w:rPr>
            <w:rStyle w:val="a7"/>
            <w:b/>
            <w:noProof/>
            <w:color w:val="auto"/>
            <w:u w:val="none"/>
          </w:rPr>
          <w:t>РАЗДЕЛ 9</w:t>
        </w:r>
        <w:r w:rsidR="00D33525" w:rsidRPr="00552121">
          <w:rPr>
            <w:noProof/>
            <w:webHidden/>
          </w:rPr>
          <w:tab/>
        </w:r>
        <w:r w:rsidR="007A43AE">
          <w:rPr>
            <w:noProof/>
            <w:webHidden/>
          </w:rPr>
          <w:t>212</w:t>
        </w:r>
      </w:hyperlink>
    </w:p>
    <w:p w14:paraId="43608109" w14:textId="482444E5" w:rsidR="00D33525" w:rsidRPr="00552121" w:rsidRDefault="00305440" w:rsidP="009B1AC2">
      <w:pPr>
        <w:pStyle w:val="17"/>
        <w:rPr>
          <w:rFonts w:eastAsiaTheme="minorEastAsia"/>
          <w:noProof/>
        </w:rPr>
      </w:pPr>
      <w:hyperlink w:anchor="_Toc41142146" w:history="1">
        <w:r w:rsidR="00D33525" w:rsidRPr="00552121">
          <w:rPr>
            <w:rStyle w:val="a7"/>
            <w:noProof/>
            <w:color w:val="auto"/>
            <w:u w:val="none"/>
          </w:rPr>
          <w:t>ИНФОРМАЦИЯ ОБ ОСНОВНЫХ ПОКАЗАТЕЛЯХ ДЕЯТ</w:t>
        </w:r>
        <w:r w:rsidR="00552121">
          <w:rPr>
            <w:rStyle w:val="a7"/>
            <w:noProof/>
            <w:color w:val="auto"/>
            <w:u w:val="none"/>
          </w:rPr>
          <w:t>ЕЛЬНОСТИ ХОЗЯЙСТВЕННЫХ ОБЩЕСТВ,</w:t>
        </w:r>
        <w:r w:rsidR="00D33525" w:rsidRPr="00552121">
          <w:rPr>
            <w:rStyle w:val="a7"/>
            <w:noProof/>
            <w:color w:val="auto"/>
            <w:u w:val="none"/>
          </w:rPr>
          <w:t xml:space="preserve"> ДОЛЯ В УСТАВНОМ КАПИТАЛЕ КОТОРЫХ ПРИНАДЛЕ</w:t>
        </w:r>
        <w:r w:rsidR="00552121">
          <w:rPr>
            <w:rStyle w:val="a7"/>
            <w:noProof/>
            <w:color w:val="auto"/>
            <w:u w:val="none"/>
          </w:rPr>
          <w:t xml:space="preserve">ЖИТ МУНИЦИПАЛЬНОМУ ОБРАЗОВАНИЮ </w:t>
        </w:r>
        <w:r w:rsidR="00D33525" w:rsidRPr="00552121">
          <w:rPr>
            <w:rStyle w:val="a7"/>
            <w:noProof/>
            <w:color w:val="auto"/>
            <w:u w:val="none"/>
          </w:rPr>
          <w:t>«ГОРОД ЕКАТЕРИНБУРГ», В 2019 ГОДУ</w:t>
        </w:r>
        <w:r w:rsidR="00D33525" w:rsidRPr="00552121">
          <w:rPr>
            <w:noProof/>
            <w:webHidden/>
          </w:rPr>
          <w:tab/>
        </w:r>
        <w:r w:rsidR="007A43AE">
          <w:rPr>
            <w:noProof/>
            <w:webHidden/>
          </w:rPr>
          <w:t>212</w:t>
        </w:r>
      </w:hyperlink>
    </w:p>
    <w:p w14:paraId="68430E9C" w14:textId="330F289F" w:rsidR="00D33525" w:rsidRPr="00552121" w:rsidRDefault="00305440" w:rsidP="009B1AC2">
      <w:pPr>
        <w:pStyle w:val="17"/>
        <w:rPr>
          <w:rFonts w:eastAsiaTheme="minorEastAsia"/>
          <w:noProof/>
        </w:rPr>
      </w:pPr>
      <w:hyperlink w:anchor="_Toc41142147" w:history="1">
        <w:r w:rsidR="00D33525" w:rsidRPr="00123781">
          <w:rPr>
            <w:rStyle w:val="a7"/>
            <w:b/>
            <w:caps/>
            <w:noProof/>
            <w:color w:val="auto"/>
            <w:u w:val="none"/>
          </w:rPr>
          <w:t>РАЗДЕЛ 10</w:t>
        </w:r>
        <w:r w:rsidR="00D33525" w:rsidRPr="00552121">
          <w:rPr>
            <w:noProof/>
            <w:webHidden/>
          </w:rPr>
          <w:tab/>
        </w:r>
        <w:r w:rsidR="007A43AE">
          <w:rPr>
            <w:noProof/>
            <w:webHidden/>
          </w:rPr>
          <w:t>214</w:t>
        </w:r>
      </w:hyperlink>
    </w:p>
    <w:p w14:paraId="6F94566D" w14:textId="365213B6" w:rsidR="00D33525" w:rsidRPr="00552121" w:rsidRDefault="00305440" w:rsidP="009B1AC2">
      <w:pPr>
        <w:pStyle w:val="17"/>
        <w:rPr>
          <w:rFonts w:eastAsiaTheme="minorEastAsia"/>
          <w:noProof/>
        </w:rPr>
      </w:pPr>
      <w:hyperlink w:anchor="_Toc41142148" w:history="1">
        <w:r w:rsidR="00D33525" w:rsidRPr="00552121">
          <w:rPr>
            <w:rStyle w:val="a7"/>
            <w:caps/>
            <w:noProof/>
            <w:color w:val="auto"/>
            <w:u w:val="none"/>
          </w:rPr>
          <w:t>Информация о реализации в 2019 году на территории муниципального образования «город Екатеринбург» проектов муниципально-частного партнерства</w:t>
        </w:r>
        <w:r w:rsidR="00D33525" w:rsidRPr="00552121">
          <w:rPr>
            <w:noProof/>
            <w:webHidden/>
          </w:rPr>
          <w:tab/>
        </w:r>
        <w:r w:rsidR="007A43AE">
          <w:rPr>
            <w:noProof/>
            <w:webHidden/>
          </w:rPr>
          <w:t>214</w:t>
        </w:r>
      </w:hyperlink>
    </w:p>
    <w:p w14:paraId="28C4990C" w14:textId="3D322D4C" w:rsidR="00D33525" w:rsidRPr="00552121" w:rsidRDefault="00305440" w:rsidP="009B1AC2">
      <w:pPr>
        <w:pStyle w:val="17"/>
        <w:rPr>
          <w:rFonts w:eastAsiaTheme="minorEastAsia"/>
          <w:noProof/>
        </w:rPr>
      </w:pPr>
      <w:hyperlink w:anchor="_Toc41142149" w:history="1">
        <w:r w:rsidR="00D33525" w:rsidRPr="00123781">
          <w:rPr>
            <w:rStyle w:val="a7"/>
            <w:b/>
            <w:noProof/>
            <w:color w:val="auto"/>
            <w:u w:val="none"/>
          </w:rPr>
          <w:t>РАЗДЕЛ 11</w:t>
        </w:r>
        <w:r w:rsidR="00D33525" w:rsidRPr="00552121">
          <w:rPr>
            <w:noProof/>
            <w:webHidden/>
          </w:rPr>
          <w:tab/>
        </w:r>
        <w:r w:rsidR="007A43AE">
          <w:rPr>
            <w:noProof/>
            <w:webHidden/>
          </w:rPr>
          <w:t>215</w:t>
        </w:r>
      </w:hyperlink>
    </w:p>
    <w:p w14:paraId="1930282B" w14:textId="4E060184" w:rsidR="00D33525" w:rsidRPr="00552121" w:rsidRDefault="00305440" w:rsidP="009B1AC2">
      <w:pPr>
        <w:pStyle w:val="17"/>
        <w:rPr>
          <w:rFonts w:eastAsiaTheme="minorEastAsia"/>
          <w:noProof/>
        </w:rPr>
      </w:pPr>
      <w:hyperlink w:anchor="_Toc41142150" w:history="1">
        <w:r w:rsidR="00D33525" w:rsidRPr="00552121">
          <w:rPr>
            <w:rStyle w:val="a7"/>
            <w:noProof/>
            <w:color w:val="auto"/>
            <w:u w:val="none"/>
          </w:rPr>
          <w:t>ИНФОРМАЦИЯ ОБ ИТОГАХ РАБОТЫ ГЛАВЫ ЕКАТЕРИНБУРГА И АДМИНИСТРАЦИИ ГОРОДА ЕКАТЕРИНБУРГА ПО РАССМОТРЕНИЮ ОБРАЩЕНИЙ ГРАЖДАН И ОБЪЕДИНЕНИЙ ГРАЖДАН,  В ТОМ ЧИСЛЕ ЮРИДИЧЕСКИХ ЛИЦ, В 2019 ГОДУ</w:t>
        </w:r>
        <w:r w:rsidR="00D33525" w:rsidRPr="00552121">
          <w:rPr>
            <w:noProof/>
            <w:webHidden/>
          </w:rPr>
          <w:tab/>
        </w:r>
        <w:r w:rsidR="007A43AE">
          <w:rPr>
            <w:noProof/>
            <w:webHidden/>
          </w:rPr>
          <w:t>215</w:t>
        </w:r>
      </w:hyperlink>
    </w:p>
    <w:p w14:paraId="6781C60C" w14:textId="3C14B6EF" w:rsidR="00D33525" w:rsidRPr="00552121" w:rsidRDefault="00305440" w:rsidP="00555CC9">
      <w:pPr>
        <w:pStyle w:val="26"/>
        <w:ind w:left="426"/>
        <w:rPr>
          <w:rFonts w:eastAsiaTheme="minorEastAsia"/>
          <w:noProof/>
          <w:sz w:val="28"/>
          <w:szCs w:val="28"/>
        </w:rPr>
      </w:pPr>
      <w:hyperlink w:anchor="_Toc41142151" w:history="1">
        <w:r w:rsidR="00D33525" w:rsidRPr="00123781">
          <w:rPr>
            <w:rStyle w:val="a7"/>
            <w:rFonts w:eastAsia="Calibri"/>
            <w:b/>
            <w:bCs/>
            <w:iCs/>
            <w:noProof/>
            <w:color w:val="auto"/>
            <w:sz w:val="28"/>
            <w:szCs w:val="28"/>
            <w:u w:val="none"/>
          </w:rPr>
          <w:t>Подраздел 11.1.</w:t>
        </w:r>
        <w:r w:rsidR="00D33525" w:rsidRPr="00552121">
          <w:rPr>
            <w:rStyle w:val="a7"/>
            <w:rFonts w:eastAsia="Calibri"/>
            <w:bCs/>
            <w:iCs/>
            <w:noProof/>
            <w:color w:val="auto"/>
            <w:sz w:val="28"/>
            <w:szCs w:val="28"/>
            <w:u w:val="none"/>
          </w:rPr>
          <w:t xml:space="preserve"> Итоги работы Главы Екатеринбурга, его заместителей, отраслевых (функциональных) органов Адми</w:t>
        </w:r>
        <w:r w:rsidR="00123781">
          <w:rPr>
            <w:rStyle w:val="a7"/>
            <w:rFonts w:eastAsia="Calibri"/>
            <w:bCs/>
            <w:iCs/>
            <w:noProof/>
            <w:color w:val="auto"/>
            <w:sz w:val="28"/>
            <w:szCs w:val="28"/>
            <w:u w:val="none"/>
          </w:rPr>
          <w:t xml:space="preserve">нистрации города Екатеринбурга </w:t>
        </w:r>
        <w:r w:rsidR="00D33525" w:rsidRPr="00552121">
          <w:rPr>
            <w:rStyle w:val="a7"/>
            <w:rFonts w:eastAsia="Calibri"/>
            <w:bCs/>
            <w:iCs/>
            <w:noProof/>
            <w:color w:val="auto"/>
            <w:sz w:val="28"/>
            <w:szCs w:val="28"/>
            <w:u w:val="none"/>
          </w:rPr>
          <w:t>c обращениями граждан и объединений граждан, в том числе юридических лиц, в 2019 году</w:t>
        </w:r>
        <w:r w:rsidR="00D33525" w:rsidRPr="00552121">
          <w:rPr>
            <w:noProof/>
            <w:webHidden/>
            <w:sz w:val="28"/>
            <w:szCs w:val="28"/>
          </w:rPr>
          <w:tab/>
        </w:r>
        <w:r w:rsidR="007A43AE">
          <w:rPr>
            <w:noProof/>
            <w:webHidden/>
            <w:sz w:val="28"/>
            <w:szCs w:val="28"/>
          </w:rPr>
          <w:t>215</w:t>
        </w:r>
      </w:hyperlink>
    </w:p>
    <w:p w14:paraId="78979EAF" w14:textId="51F5B3A9" w:rsidR="00D33525" w:rsidRPr="00552121" w:rsidRDefault="00305440" w:rsidP="00555CC9">
      <w:pPr>
        <w:pStyle w:val="26"/>
        <w:ind w:left="426"/>
        <w:rPr>
          <w:rFonts w:eastAsiaTheme="minorEastAsia"/>
          <w:noProof/>
          <w:sz w:val="28"/>
          <w:szCs w:val="28"/>
        </w:rPr>
      </w:pPr>
      <w:hyperlink w:anchor="_Toc41142152" w:history="1">
        <w:r w:rsidR="00D33525" w:rsidRPr="00123781">
          <w:rPr>
            <w:rStyle w:val="a7"/>
            <w:rFonts w:eastAsia="Calibri"/>
            <w:b/>
            <w:bCs/>
            <w:iCs/>
            <w:noProof/>
            <w:color w:val="auto"/>
            <w:sz w:val="28"/>
            <w:szCs w:val="28"/>
            <w:u w:val="none"/>
          </w:rPr>
          <w:t>Подраздел 11.2.</w:t>
        </w:r>
        <w:r w:rsidR="00D33525" w:rsidRPr="00552121">
          <w:rPr>
            <w:rStyle w:val="a7"/>
            <w:rFonts w:eastAsia="Calibri"/>
            <w:bCs/>
            <w:iCs/>
            <w:noProof/>
            <w:color w:val="auto"/>
            <w:sz w:val="28"/>
            <w:szCs w:val="28"/>
            <w:u w:val="none"/>
          </w:rPr>
          <w:t xml:space="preserve"> Итоги работы территориальных органов Администрации города Екатеринбурга с обращениями граждан и объединений граждан, </w:t>
        </w:r>
        <w:r w:rsidR="00D33525" w:rsidRPr="00552121">
          <w:rPr>
            <w:rStyle w:val="a7"/>
            <w:rFonts w:eastAsia="Calibri"/>
            <w:bCs/>
            <w:iCs/>
            <w:noProof/>
            <w:color w:val="auto"/>
            <w:sz w:val="28"/>
            <w:szCs w:val="28"/>
            <w:u w:val="none"/>
          </w:rPr>
          <w:br/>
          <w:t>в том числе юридических лиц, в 2019 году</w:t>
        </w:r>
        <w:r w:rsidR="00D33525" w:rsidRPr="00552121">
          <w:rPr>
            <w:noProof/>
            <w:webHidden/>
            <w:sz w:val="28"/>
            <w:szCs w:val="28"/>
          </w:rPr>
          <w:tab/>
        </w:r>
        <w:r w:rsidR="007A43AE">
          <w:rPr>
            <w:noProof/>
            <w:webHidden/>
            <w:sz w:val="28"/>
            <w:szCs w:val="28"/>
          </w:rPr>
          <w:t>232</w:t>
        </w:r>
      </w:hyperlink>
    </w:p>
    <w:p w14:paraId="6BAFA817" w14:textId="7797D98B" w:rsidR="00D33525" w:rsidRPr="00552121" w:rsidRDefault="00305440" w:rsidP="009B1AC2">
      <w:pPr>
        <w:pStyle w:val="17"/>
        <w:rPr>
          <w:rFonts w:eastAsiaTheme="minorEastAsia"/>
          <w:noProof/>
        </w:rPr>
      </w:pPr>
      <w:hyperlink w:anchor="_Toc41142153" w:history="1">
        <w:r w:rsidR="00D33525" w:rsidRPr="00123781">
          <w:rPr>
            <w:rStyle w:val="a7"/>
            <w:b/>
            <w:caps/>
            <w:noProof/>
            <w:color w:val="auto"/>
            <w:u w:val="none"/>
          </w:rPr>
          <w:t>Раздел 12</w:t>
        </w:r>
        <w:r w:rsidR="00D33525" w:rsidRPr="00552121">
          <w:rPr>
            <w:noProof/>
            <w:webHidden/>
          </w:rPr>
          <w:tab/>
        </w:r>
        <w:r w:rsidR="007A43AE">
          <w:rPr>
            <w:noProof/>
            <w:webHidden/>
          </w:rPr>
          <w:t>240</w:t>
        </w:r>
      </w:hyperlink>
    </w:p>
    <w:p w14:paraId="4CD078C2" w14:textId="67402CBF" w:rsidR="00D33525" w:rsidRPr="00552121" w:rsidRDefault="00305440" w:rsidP="009B1AC2">
      <w:pPr>
        <w:pStyle w:val="17"/>
        <w:rPr>
          <w:rFonts w:eastAsiaTheme="minorEastAsia"/>
          <w:noProof/>
        </w:rPr>
      </w:pPr>
      <w:hyperlink w:anchor="_Toc41142154" w:history="1">
        <w:r w:rsidR="00D33525" w:rsidRPr="00552121">
          <w:rPr>
            <w:rStyle w:val="a7"/>
            <w:caps/>
            <w:noProof/>
            <w:color w:val="auto"/>
            <w:u w:val="none"/>
          </w:rPr>
          <w:t>Информация об итогах работы Главы Екатеринбурга и Администрации города Екатеринбурга по рассмотрению депутатских запросов и обращений депутатов Екатеринбургской городской Думы в 2019 году</w:t>
        </w:r>
        <w:r w:rsidR="00D33525" w:rsidRPr="00552121">
          <w:rPr>
            <w:noProof/>
            <w:webHidden/>
          </w:rPr>
          <w:tab/>
        </w:r>
        <w:r w:rsidR="007A43AE">
          <w:rPr>
            <w:noProof/>
            <w:webHidden/>
          </w:rPr>
          <w:t>240</w:t>
        </w:r>
      </w:hyperlink>
    </w:p>
    <w:p w14:paraId="74B594CC" w14:textId="640D7503" w:rsidR="00D33525" w:rsidRPr="00552121" w:rsidRDefault="00305440" w:rsidP="00555CC9">
      <w:pPr>
        <w:pStyle w:val="26"/>
        <w:ind w:left="426"/>
        <w:rPr>
          <w:rFonts w:eastAsiaTheme="minorEastAsia"/>
          <w:noProof/>
          <w:sz w:val="28"/>
          <w:szCs w:val="28"/>
        </w:rPr>
      </w:pPr>
      <w:hyperlink w:anchor="_Toc41142155" w:history="1">
        <w:r w:rsidR="00D33525" w:rsidRPr="00123781">
          <w:rPr>
            <w:rStyle w:val="a7"/>
            <w:rFonts w:eastAsia="Calibri"/>
            <w:b/>
            <w:bCs/>
            <w:iCs/>
            <w:noProof/>
            <w:color w:val="auto"/>
            <w:sz w:val="28"/>
            <w:szCs w:val="28"/>
            <w:u w:val="none"/>
          </w:rPr>
          <w:t>Подраздел 12.1.</w:t>
        </w:r>
        <w:r w:rsidR="00D33525" w:rsidRPr="00552121">
          <w:rPr>
            <w:rStyle w:val="a7"/>
            <w:rFonts w:eastAsia="Calibri"/>
            <w:bCs/>
            <w:iCs/>
            <w:noProof/>
            <w:color w:val="auto"/>
            <w:sz w:val="28"/>
            <w:szCs w:val="28"/>
            <w:u w:val="none"/>
          </w:rPr>
          <w:t xml:space="preserve"> Итоги работы Главы Екатеринбурга, его заместителей, отраслевых (функциональных) органов Администрации города Екатеринбурга по рассмотрению депутатских запросов и обращений депутатов Екатеринбургской городской Думы в 2019 году</w:t>
        </w:r>
        <w:r w:rsidR="00D33525" w:rsidRPr="00552121">
          <w:rPr>
            <w:noProof/>
            <w:webHidden/>
            <w:sz w:val="28"/>
            <w:szCs w:val="28"/>
          </w:rPr>
          <w:tab/>
        </w:r>
        <w:r w:rsidR="007A43AE">
          <w:rPr>
            <w:noProof/>
            <w:webHidden/>
            <w:sz w:val="28"/>
            <w:szCs w:val="28"/>
          </w:rPr>
          <w:t>240</w:t>
        </w:r>
      </w:hyperlink>
    </w:p>
    <w:p w14:paraId="751A4CA5" w14:textId="182347BE" w:rsidR="00D33525" w:rsidRPr="00552121" w:rsidRDefault="00305440" w:rsidP="00555CC9">
      <w:pPr>
        <w:pStyle w:val="26"/>
        <w:ind w:left="426"/>
        <w:rPr>
          <w:rFonts w:eastAsiaTheme="minorEastAsia"/>
          <w:noProof/>
          <w:sz w:val="28"/>
          <w:szCs w:val="28"/>
        </w:rPr>
      </w:pPr>
      <w:hyperlink w:anchor="_Toc41142156" w:history="1">
        <w:r w:rsidR="00D33525" w:rsidRPr="00123781">
          <w:rPr>
            <w:rStyle w:val="a7"/>
            <w:rFonts w:eastAsia="Calibri"/>
            <w:b/>
            <w:bCs/>
            <w:iCs/>
            <w:noProof/>
            <w:color w:val="auto"/>
            <w:sz w:val="28"/>
            <w:szCs w:val="28"/>
            <w:u w:val="none"/>
          </w:rPr>
          <w:t>Подраздел 12.2.</w:t>
        </w:r>
        <w:r w:rsidR="00D33525" w:rsidRPr="00552121">
          <w:rPr>
            <w:rStyle w:val="a7"/>
            <w:rFonts w:eastAsia="Calibri"/>
            <w:bCs/>
            <w:iCs/>
            <w:noProof/>
            <w:color w:val="auto"/>
            <w:sz w:val="28"/>
            <w:szCs w:val="28"/>
            <w:u w:val="none"/>
          </w:rPr>
          <w:t xml:space="preserve"> Итоги работы территориальных органов Администрации города Екатеринбурга по рассмотрению депутатских запросов </w:t>
        </w:r>
        <w:r w:rsidR="00D33525" w:rsidRPr="00552121">
          <w:rPr>
            <w:rStyle w:val="a7"/>
            <w:rFonts w:eastAsia="Calibri"/>
            <w:bCs/>
            <w:iCs/>
            <w:noProof/>
            <w:color w:val="auto"/>
            <w:sz w:val="28"/>
            <w:szCs w:val="28"/>
            <w:u w:val="none"/>
          </w:rPr>
          <w:br/>
          <w:t>и обращений депутатов Екатеринбургской городской Думы в 2019 году</w:t>
        </w:r>
        <w:r w:rsidR="00D33525" w:rsidRPr="00552121">
          <w:rPr>
            <w:noProof/>
            <w:webHidden/>
            <w:sz w:val="28"/>
            <w:szCs w:val="28"/>
          </w:rPr>
          <w:tab/>
        </w:r>
        <w:r w:rsidR="007A43AE">
          <w:rPr>
            <w:noProof/>
            <w:webHidden/>
            <w:sz w:val="28"/>
            <w:szCs w:val="28"/>
          </w:rPr>
          <w:t>248</w:t>
        </w:r>
      </w:hyperlink>
    </w:p>
    <w:p w14:paraId="0CFB3D92" w14:textId="08D7A8AE" w:rsidR="00D33525" w:rsidRPr="00552121" w:rsidRDefault="00305440" w:rsidP="009B1AC2">
      <w:pPr>
        <w:pStyle w:val="17"/>
        <w:rPr>
          <w:rFonts w:eastAsiaTheme="minorEastAsia"/>
          <w:noProof/>
        </w:rPr>
      </w:pPr>
      <w:hyperlink w:anchor="_Toc41142157" w:history="1">
        <w:r w:rsidR="00D33525" w:rsidRPr="00123781">
          <w:rPr>
            <w:rStyle w:val="a7"/>
            <w:b/>
            <w:noProof/>
            <w:color w:val="auto"/>
            <w:u w:val="none"/>
          </w:rPr>
          <w:t>РАЗДЕЛ 13</w:t>
        </w:r>
        <w:r w:rsidR="00D33525" w:rsidRPr="00552121">
          <w:rPr>
            <w:noProof/>
            <w:webHidden/>
          </w:rPr>
          <w:tab/>
        </w:r>
        <w:r w:rsidR="007A43AE">
          <w:rPr>
            <w:noProof/>
            <w:webHidden/>
          </w:rPr>
          <w:t>257</w:t>
        </w:r>
      </w:hyperlink>
    </w:p>
    <w:p w14:paraId="1D75C59C" w14:textId="7AEB2A44" w:rsidR="00D33525" w:rsidRPr="00552121" w:rsidRDefault="00305440" w:rsidP="009B1AC2">
      <w:pPr>
        <w:pStyle w:val="17"/>
        <w:rPr>
          <w:rFonts w:eastAsiaTheme="minorEastAsia"/>
          <w:noProof/>
        </w:rPr>
      </w:pPr>
      <w:hyperlink w:anchor="_Toc41142158" w:history="1">
        <w:r w:rsidR="00D33525" w:rsidRPr="00552121">
          <w:rPr>
            <w:rStyle w:val="a7"/>
            <w:noProof/>
            <w:color w:val="auto"/>
            <w:u w:val="none"/>
          </w:rPr>
          <w:t>ИНФОРМАЦИЯ О РЕШЕНИИ ВОПРОСОВ, ПОСТАВЛЕННЫХ ЕКАТЕРИНБУРГСКОЙ ГОРОДСКОЙ ДУМОЙ В 2019 ГОДУ</w:t>
        </w:r>
        <w:r w:rsidR="00D33525" w:rsidRPr="00552121">
          <w:rPr>
            <w:noProof/>
            <w:webHidden/>
          </w:rPr>
          <w:tab/>
        </w:r>
        <w:r w:rsidR="007A43AE">
          <w:rPr>
            <w:noProof/>
            <w:webHidden/>
          </w:rPr>
          <w:t>257</w:t>
        </w:r>
      </w:hyperlink>
    </w:p>
    <w:p w14:paraId="4A2AB4A8" w14:textId="42C67365" w:rsidR="00D33525" w:rsidRPr="00552121" w:rsidRDefault="00305440" w:rsidP="009B1AC2">
      <w:pPr>
        <w:pStyle w:val="17"/>
        <w:rPr>
          <w:rFonts w:eastAsiaTheme="minorEastAsia"/>
          <w:noProof/>
        </w:rPr>
      </w:pPr>
      <w:hyperlink w:anchor="_Toc41142159" w:history="1">
        <w:r w:rsidR="00D33525" w:rsidRPr="00123781">
          <w:rPr>
            <w:rStyle w:val="a7"/>
            <w:b/>
            <w:noProof/>
            <w:color w:val="auto"/>
            <w:u w:val="none"/>
          </w:rPr>
          <w:t>РАЗДЕЛ 14</w:t>
        </w:r>
        <w:r w:rsidR="00D33525" w:rsidRPr="00552121">
          <w:rPr>
            <w:noProof/>
            <w:webHidden/>
          </w:rPr>
          <w:tab/>
        </w:r>
        <w:r w:rsidR="007A43AE">
          <w:rPr>
            <w:noProof/>
            <w:webHidden/>
          </w:rPr>
          <w:t>257</w:t>
        </w:r>
      </w:hyperlink>
    </w:p>
    <w:p w14:paraId="0893CFC7" w14:textId="4F11315C" w:rsidR="00123781" w:rsidRPr="00123781" w:rsidRDefault="00305440" w:rsidP="00123781">
      <w:pPr>
        <w:pStyle w:val="17"/>
        <w:rPr>
          <w:rStyle w:val="a7"/>
          <w:noProof/>
          <w:color w:val="auto"/>
          <w:u w:val="none"/>
        </w:rPr>
      </w:pPr>
      <w:hyperlink w:anchor="_Toc41142160" w:history="1">
        <w:r w:rsidR="00D33525" w:rsidRPr="00552121">
          <w:rPr>
            <w:rStyle w:val="a7"/>
            <w:noProof/>
            <w:color w:val="auto"/>
            <w:u w:val="none"/>
          </w:rPr>
          <w:t>ИНФОРМАЦИЯ</w:t>
        </w:r>
        <w:r w:rsidR="00ED57C6" w:rsidRPr="00552121">
          <w:rPr>
            <w:rStyle w:val="a7"/>
            <w:noProof/>
            <w:color w:val="auto"/>
            <w:u w:val="none"/>
          </w:rPr>
          <w:t xml:space="preserve"> О ЗАДАЧАХ ГЛАВЫ ЕКАТЕРИНБУРГА </w:t>
        </w:r>
        <w:r w:rsidR="00D33525" w:rsidRPr="00552121">
          <w:rPr>
            <w:rStyle w:val="a7"/>
            <w:noProof/>
            <w:color w:val="auto"/>
            <w:u w:val="none"/>
          </w:rPr>
          <w:t xml:space="preserve">И АДМИНИСТРАЦИИ ГОРОДА ЕКАТЕРИНБУРГА ПО РЕАЛИЗАЦИИ СТРАТЕГИЧЕСКОГО ПЛАНА РАЗВИТИЯ ЕКАТЕРИНБУРГА, ПОВЫШЕНИЮ ЭФФЕКТИВНОСТИ ДЕЯТЕЛЬНОСТИ ГЛАВЫ ЕКАТЕРИНБУРГА И </w:t>
        </w:r>
        <w:r w:rsidR="00D33525" w:rsidRPr="00552121">
          <w:rPr>
            <w:rStyle w:val="a7"/>
            <w:noProof/>
            <w:color w:val="auto"/>
            <w:u w:val="none"/>
          </w:rPr>
          <w:lastRenderedPageBreak/>
          <w:t>АДМИ</w:t>
        </w:r>
        <w:r w:rsidR="00ED57C6" w:rsidRPr="00552121">
          <w:rPr>
            <w:rStyle w:val="a7"/>
            <w:noProof/>
            <w:color w:val="auto"/>
            <w:u w:val="none"/>
          </w:rPr>
          <w:t xml:space="preserve">НИСТРАЦИИ ГОРОДА ЕКАТЕРИНБУРГА </w:t>
        </w:r>
        <w:r w:rsidR="00D33525" w:rsidRPr="00552121">
          <w:rPr>
            <w:rStyle w:val="a7"/>
            <w:noProof/>
            <w:color w:val="auto"/>
            <w:u w:val="none"/>
          </w:rPr>
          <w:t>НА ОСНОВЕ АНАЛИЗА ДЕЯТЕЛЬНОСТИ ЗА 2019 ГОД</w:t>
        </w:r>
        <w:r w:rsidR="00D33525" w:rsidRPr="00552121">
          <w:rPr>
            <w:noProof/>
            <w:webHidden/>
          </w:rPr>
          <w:tab/>
        </w:r>
        <w:r w:rsidR="007A43AE">
          <w:rPr>
            <w:noProof/>
            <w:webHidden/>
          </w:rPr>
          <w:t>257</w:t>
        </w:r>
      </w:hyperlink>
      <w:r w:rsidR="00D33525" w:rsidRPr="00552121">
        <w:rPr>
          <w:rStyle w:val="a7"/>
          <w:noProof/>
          <w:color w:val="auto"/>
          <w:u w:val="none"/>
        </w:rPr>
        <w:br/>
      </w:r>
      <w:r w:rsidR="007A43AE">
        <w:rPr>
          <w:rStyle w:val="a7"/>
          <w:b/>
          <w:noProof/>
          <w:color w:val="auto"/>
          <w:u w:val="none"/>
        </w:rPr>
        <w:t>ПРИЛОЖЕНИЕ 1</w:t>
      </w:r>
      <w:r w:rsidR="00526C3F">
        <w:rPr>
          <w:rStyle w:val="a7"/>
          <w:b/>
          <w:noProof/>
          <w:color w:val="auto"/>
          <w:u w:val="none"/>
        </w:rPr>
        <w:t xml:space="preserve"> к отчету</w:t>
      </w:r>
      <w:r w:rsidR="00123781">
        <w:rPr>
          <w:rStyle w:val="a7"/>
          <w:noProof/>
          <w:color w:val="auto"/>
          <w:u w:val="none"/>
        </w:rPr>
        <w:tab/>
        <w:t>2</w:t>
      </w:r>
      <w:r w:rsidR="007A43AE">
        <w:rPr>
          <w:rStyle w:val="a7"/>
          <w:noProof/>
          <w:color w:val="auto"/>
          <w:u w:val="none"/>
        </w:rPr>
        <w:t>62</w:t>
      </w:r>
    </w:p>
    <w:p w14:paraId="2D86E514" w14:textId="3C30AC24" w:rsidR="00D33525" w:rsidRPr="00552121" w:rsidRDefault="00305440" w:rsidP="00D33525">
      <w:pPr>
        <w:tabs>
          <w:tab w:val="right" w:leader="dot" w:pos="9923"/>
        </w:tabs>
        <w:rPr>
          <w:sz w:val="28"/>
          <w:szCs w:val="28"/>
        </w:rPr>
      </w:pPr>
      <w:hyperlink w:anchor="_Toc41142161" w:history="1">
        <w:r w:rsidR="00123781" w:rsidRPr="00552121">
          <w:rPr>
            <w:rStyle w:val="a7"/>
            <w:rFonts w:eastAsia="Calibri"/>
            <w:noProof/>
            <w:color w:val="auto"/>
            <w:sz w:val="28"/>
            <w:szCs w:val="28"/>
            <w:u w:val="none"/>
          </w:rPr>
          <w:t xml:space="preserve">ИНФОРМАЦИЯ </w:t>
        </w:r>
        <w:r w:rsidR="00123781" w:rsidRPr="00552121">
          <w:rPr>
            <w:noProof/>
            <w:sz w:val="28"/>
            <w:szCs w:val="28"/>
          </w:rPr>
          <w:t>ОБ ОСНОВНЫХ ИТОГАХ СОЦИАЛЬНО-ЭКОНОМИЧЕСКОГО РАЗВИТИЯ МУНИЦИПАЛЬНОГО ОБРАЗОВАНИЯ «ГОРОД ЕКАТЕРИНБУРГ» ЗА 2019 ГОД</w:t>
        </w:r>
        <w:r w:rsidR="00D33525" w:rsidRPr="00552121">
          <w:rPr>
            <w:noProof/>
            <w:webHidden/>
            <w:sz w:val="28"/>
            <w:szCs w:val="28"/>
          </w:rPr>
          <w:tab/>
        </w:r>
        <w:r w:rsidR="007A43AE">
          <w:rPr>
            <w:noProof/>
            <w:webHidden/>
            <w:sz w:val="28"/>
            <w:szCs w:val="28"/>
          </w:rPr>
          <w:t>262</w:t>
        </w:r>
      </w:hyperlink>
    </w:p>
    <w:p w14:paraId="69184DFF" w14:textId="2B0EFF51" w:rsidR="00D33525" w:rsidRDefault="00D33525">
      <w:pPr>
        <w:spacing w:after="160" w:line="259" w:lineRule="auto"/>
        <w:rPr>
          <w:rFonts w:eastAsiaTheme="minorHAnsi"/>
          <w:sz w:val="28"/>
          <w:szCs w:val="28"/>
          <w:lang w:eastAsia="en-US"/>
        </w:rPr>
      </w:pPr>
      <w:r>
        <w:rPr>
          <w:sz w:val="28"/>
          <w:szCs w:val="28"/>
        </w:rPr>
        <w:br w:type="page"/>
      </w:r>
    </w:p>
    <w:p w14:paraId="62EF63C3" w14:textId="4507BF01" w:rsidR="00E30418" w:rsidRPr="002D4130" w:rsidRDefault="002D4130" w:rsidP="002D4130">
      <w:pPr>
        <w:pStyle w:val="12"/>
        <w:widowControl w:val="0"/>
        <w:shd w:val="clear" w:color="auto" w:fill="auto"/>
        <w:spacing w:line="240" w:lineRule="auto"/>
        <w:ind w:left="23" w:firstLine="686"/>
        <w:jc w:val="both"/>
        <w:rPr>
          <w:rFonts w:ascii="Times New Roman" w:hAnsi="Times New Roman" w:cs="Times New Roman"/>
          <w:b/>
          <w:spacing w:val="-4"/>
          <w:sz w:val="28"/>
          <w:szCs w:val="28"/>
        </w:rPr>
      </w:pPr>
      <w:r w:rsidRPr="002D4130">
        <w:rPr>
          <w:rFonts w:ascii="Times New Roman" w:hAnsi="Times New Roman" w:cs="Times New Roman"/>
          <w:b/>
          <w:spacing w:val="-4"/>
          <w:sz w:val="28"/>
          <w:szCs w:val="28"/>
        </w:rPr>
        <w:lastRenderedPageBreak/>
        <w:t>РАЗДЕЛ </w:t>
      </w:r>
      <w:r w:rsidR="00E30418" w:rsidRPr="002D4130">
        <w:rPr>
          <w:rFonts w:ascii="Times New Roman" w:hAnsi="Times New Roman" w:cs="Times New Roman"/>
          <w:b/>
          <w:spacing w:val="-4"/>
          <w:sz w:val="28"/>
          <w:szCs w:val="28"/>
        </w:rPr>
        <w:t>1</w:t>
      </w:r>
      <w:bookmarkEnd w:id="0"/>
      <w:r w:rsidR="008172DB" w:rsidRPr="002D4130">
        <w:rPr>
          <w:rFonts w:ascii="Times New Roman" w:hAnsi="Times New Roman" w:cs="Times New Roman"/>
          <w:b/>
          <w:spacing w:val="-4"/>
          <w:sz w:val="28"/>
          <w:szCs w:val="28"/>
        </w:rPr>
        <w:t>.</w:t>
      </w:r>
      <w:r w:rsidRPr="002D4130">
        <w:rPr>
          <w:rFonts w:ascii="Times New Roman" w:hAnsi="Times New Roman" w:cs="Times New Roman"/>
          <w:b/>
          <w:spacing w:val="-4"/>
          <w:sz w:val="28"/>
          <w:szCs w:val="28"/>
        </w:rPr>
        <w:t xml:space="preserve"> </w:t>
      </w:r>
      <w:bookmarkStart w:id="1" w:name="_Toc41142070"/>
      <w:r w:rsidR="00E30418" w:rsidRPr="002D4130">
        <w:rPr>
          <w:rFonts w:ascii="Times New Roman" w:hAnsi="Times New Roman" w:cs="Times New Roman"/>
          <w:b/>
          <w:spacing w:val="-4"/>
          <w:sz w:val="28"/>
          <w:szCs w:val="28"/>
        </w:rPr>
        <w:t>ИНФОРМАЦИЯ ОБ ОСУЩЕСТВЛЕНИИ ГЛАВОЙ ЕКАТЕРИНБУРГА СОБСТВЕННЫХ ПОЛНОМОЧИЙ ПО РЕШЕНИЮ ВОПРОСОВ МЕСТНОГО ЗНАЧЕНИЯ В 2019 ГОДУ</w:t>
      </w:r>
      <w:bookmarkEnd w:id="1"/>
    </w:p>
    <w:p w14:paraId="14D30CAE" w14:textId="77777777" w:rsidR="00E30418" w:rsidRPr="00DB39B2" w:rsidRDefault="00E30418" w:rsidP="00E30418">
      <w:pPr>
        <w:jc w:val="center"/>
        <w:rPr>
          <w:sz w:val="28"/>
          <w:szCs w:val="28"/>
        </w:rPr>
      </w:pPr>
    </w:p>
    <w:p w14:paraId="7F9A24B5" w14:textId="77777777" w:rsidR="00E30418" w:rsidRPr="002D4130" w:rsidRDefault="00E30418" w:rsidP="002D4130">
      <w:pPr>
        <w:keepNext/>
        <w:ind w:firstLine="709"/>
        <w:jc w:val="both"/>
        <w:outlineLvl w:val="1"/>
        <w:rPr>
          <w:b/>
          <w:bCs/>
          <w:iCs/>
          <w:spacing w:val="-6"/>
          <w:sz w:val="28"/>
          <w:szCs w:val="28"/>
        </w:rPr>
      </w:pPr>
      <w:bookmarkStart w:id="2" w:name="_Toc41142071"/>
      <w:r w:rsidRPr="002D4130">
        <w:rPr>
          <w:b/>
          <w:bCs/>
          <w:iCs/>
          <w:spacing w:val="-6"/>
          <w:sz w:val="28"/>
          <w:szCs w:val="28"/>
        </w:rPr>
        <w:t>Подраздел 1.1. Информация о развитии региональных, межрегиональных, международных и внешнеэкономических связей муниципального образования «город Екатеринбург»</w:t>
      </w:r>
      <w:bookmarkEnd w:id="2"/>
    </w:p>
    <w:p w14:paraId="4432E42F" w14:textId="3E411D6E" w:rsidR="00E30418" w:rsidRPr="00DB39B2" w:rsidRDefault="00E30418" w:rsidP="00E30418">
      <w:pPr>
        <w:ind w:firstLine="709"/>
        <w:contextualSpacing/>
        <w:jc w:val="both"/>
        <w:rPr>
          <w:sz w:val="28"/>
          <w:szCs w:val="28"/>
        </w:rPr>
      </w:pPr>
      <w:r w:rsidRPr="00DB39B2">
        <w:rPr>
          <w:sz w:val="28"/>
          <w:szCs w:val="28"/>
        </w:rPr>
        <w:t xml:space="preserve">На муниципальном уровне международное и межрегиональное сотрудничество осуществляется в рамках заключаемых договоров и соглашений по торгово-экономическим, научно-техническим, культурным и другим направлениям взаимодействия. По состоянию на </w:t>
      </w:r>
      <w:r w:rsidR="00FE564C">
        <w:rPr>
          <w:sz w:val="28"/>
          <w:szCs w:val="28"/>
        </w:rPr>
        <w:t xml:space="preserve">1 января </w:t>
      </w:r>
      <w:r w:rsidRPr="00DB39B2">
        <w:rPr>
          <w:sz w:val="28"/>
          <w:szCs w:val="28"/>
        </w:rPr>
        <w:t>2020</w:t>
      </w:r>
      <w:r w:rsidR="00FE564C">
        <w:rPr>
          <w:sz w:val="28"/>
          <w:szCs w:val="28"/>
        </w:rPr>
        <w:t xml:space="preserve"> года</w:t>
      </w:r>
      <w:r w:rsidRPr="00DB39B2">
        <w:rPr>
          <w:sz w:val="28"/>
          <w:szCs w:val="28"/>
        </w:rPr>
        <w:t xml:space="preserve"> заключено</w:t>
      </w:r>
      <w:r w:rsidR="00FE564C">
        <w:rPr>
          <w:sz w:val="28"/>
          <w:szCs w:val="28"/>
        </w:rPr>
        <w:t xml:space="preserve"> </w:t>
      </w:r>
      <w:r w:rsidRPr="00DB39B2">
        <w:rPr>
          <w:sz w:val="28"/>
          <w:szCs w:val="28"/>
        </w:rPr>
        <w:br/>
        <w:t>43 международных и межмуниципальных соглашения о сотрудничестве (в том числе 16 соглашений о межмуниципальном сотрудничестве):</w:t>
      </w:r>
    </w:p>
    <w:p w14:paraId="6F68BE61" w14:textId="3DBC13EC" w:rsidR="00E30418" w:rsidRPr="00DB39B2" w:rsidRDefault="00E30418" w:rsidP="00E30418">
      <w:pPr>
        <w:ind w:firstLine="709"/>
        <w:contextualSpacing/>
        <w:jc w:val="both"/>
        <w:rPr>
          <w:sz w:val="28"/>
          <w:szCs w:val="28"/>
        </w:rPr>
      </w:pPr>
      <w:r w:rsidRPr="00DB39B2">
        <w:rPr>
          <w:sz w:val="28"/>
          <w:szCs w:val="28"/>
        </w:rPr>
        <w:t>с городами-партнерами Республики Беларусь, Итальянской Республики, Федеративной Республики Германия, Китайской Народной Республики и других; актуализируются соглашения о межмуниципальном сотрудничестве с городами Г</w:t>
      </w:r>
      <w:r w:rsidR="000A0688">
        <w:rPr>
          <w:sz w:val="28"/>
          <w:szCs w:val="28"/>
        </w:rPr>
        <w:t>анновером, Пловдивом и Бишкеком</w:t>
      </w:r>
      <w:r w:rsidR="000A0688" w:rsidRPr="000A0688">
        <w:rPr>
          <w:sz w:val="28"/>
          <w:szCs w:val="28"/>
        </w:rPr>
        <w:t xml:space="preserve"> </w:t>
      </w:r>
      <w:r w:rsidR="00871AA4">
        <w:rPr>
          <w:sz w:val="28"/>
          <w:szCs w:val="28"/>
        </w:rPr>
        <w:t>(</w:t>
      </w:r>
      <w:r w:rsidR="000A0688" w:rsidRPr="00DB39B2">
        <w:rPr>
          <w:sz w:val="28"/>
          <w:szCs w:val="28"/>
        </w:rPr>
        <w:t>межмуниципальные связи</w:t>
      </w:r>
      <w:r w:rsidR="00871AA4">
        <w:rPr>
          <w:sz w:val="28"/>
          <w:szCs w:val="28"/>
        </w:rPr>
        <w:t>);</w:t>
      </w:r>
    </w:p>
    <w:p w14:paraId="205C913E" w14:textId="254EAA62" w:rsidR="00E30418" w:rsidRPr="00DB39B2" w:rsidRDefault="00E30418" w:rsidP="00E30418">
      <w:pPr>
        <w:ind w:firstLine="709"/>
        <w:contextualSpacing/>
        <w:jc w:val="both"/>
        <w:rPr>
          <w:sz w:val="28"/>
          <w:szCs w:val="28"/>
        </w:rPr>
      </w:pPr>
      <w:r w:rsidRPr="00DB39B2">
        <w:rPr>
          <w:sz w:val="28"/>
          <w:szCs w:val="28"/>
        </w:rPr>
        <w:t>с административно-территориальными единицами городов Республики Беларусь, Китайской Народной Рес</w:t>
      </w:r>
      <w:r w:rsidR="000A0688">
        <w:rPr>
          <w:sz w:val="28"/>
          <w:szCs w:val="28"/>
        </w:rPr>
        <w:t>публики, Итальянской Республики</w:t>
      </w:r>
      <w:r w:rsidR="000A0688" w:rsidRPr="000A0688">
        <w:rPr>
          <w:sz w:val="28"/>
          <w:szCs w:val="28"/>
        </w:rPr>
        <w:t xml:space="preserve"> </w:t>
      </w:r>
      <w:r w:rsidR="00871AA4">
        <w:rPr>
          <w:sz w:val="28"/>
          <w:szCs w:val="28"/>
        </w:rPr>
        <w:t>(</w:t>
      </w:r>
      <w:r w:rsidR="000A0688" w:rsidRPr="00DB39B2">
        <w:rPr>
          <w:sz w:val="28"/>
          <w:szCs w:val="28"/>
        </w:rPr>
        <w:t>международные связи районов города Екатеринбурга</w:t>
      </w:r>
      <w:r w:rsidR="00871AA4">
        <w:rPr>
          <w:sz w:val="28"/>
          <w:szCs w:val="28"/>
        </w:rPr>
        <w:t>);</w:t>
      </w:r>
    </w:p>
    <w:p w14:paraId="1A3CB0B2" w14:textId="00589B34" w:rsidR="00E30418" w:rsidRPr="00DB39B2" w:rsidRDefault="00E30418" w:rsidP="00E30418">
      <w:pPr>
        <w:ind w:firstLine="709"/>
        <w:contextualSpacing/>
        <w:jc w:val="both"/>
        <w:rPr>
          <w:sz w:val="28"/>
          <w:szCs w:val="28"/>
        </w:rPr>
      </w:pPr>
      <w:r w:rsidRPr="00DB39B2">
        <w:rPr>
          <w:sz w:val="28"/>
          <w:szCs w:val="28"/>
        </w:rPr>
        <w:t>с представителями иностранных государств в ходе подготовки и проведения крупных международных мероприятий.</w:t>
      </w:r>
    </w:p>
    <w:p w14:paraId="255366D8" w14:textId="52CF4EA3" w:rsidR="00E30418" w:rsidRPr="00DB39B2" w:rsidRDefault="00CA17B5" w:rsidP="00E30418">
      <w:pPr>
        <w:ind w:firstLine="708"/>
        <w:jc w:val="both"/>
        <w:rPr>
          <w:sz w:val="28"/>
          <w:szCs w:val="28"/>
        </w:rPr>
      </w:pPr>
      <w:r w:rsidRPr="00DB39B2">
        <w:rPr>
          <w:sz w:val="28"/>
          <w:szCs w:val="28"/>
        </w:rPr>
        <w:t>В 2019 году в Екатеринбурге состоялся Всемирный день городов, организованный совместно Организацией Объединенных Наций по населенным пунктам «ООН-</w:t>
      </w:r>
      <w:proofErr w:type="spellStart"/>
      <w:r w:rsidRPr="00DB39B2">
        <w:rPr>
          <w:sz w:val="28"/>
          <w:szCs w:val="28"/>
        </w:rPr>
        <w:t>Хабитат</w:t>
      </w:r>
      <w:proofErr w:type="spellEnd"/>
      <w:r w:rsidRPr="00DB39B2">
        <w:rPr>
          <w:sz w:val="28"/>
          <w:szCs w:val="28"/>
        </w:rPr>
        <w:t xml:space="preserve">», Правительством Свердловской области и </w:t>
      </w:r>
      <w:r w:rsidR="00E30418" w:rsidRPr="00DB39B2">
        <w:rPr>
          <w:sz w:val="28"/>
          <w:szCs w:val="28"/>
        </w:rPr>
        <w:t>Администрацией города Екатеринбурга, в котором принял</w:t>
      </w:r>
      <w:r w:rsidR="00F50CB9">
        <w:rPr>
          <w:sz w:val="28"/>
          <w:szCs w:val="28"/>
        </w:rPr>
        <w:t>о</w:t>
      </w:r>
      <w:r w:rsidR="00E30418" w:rsidRPr="00DB39B2">
        <w:rPr>
          <w:sz w:val="28"/>
          <w:szCs w:val="28"/>
        </w:rPr>
        <w:t xml:space="preserve"> участие более 1</w:t>
      </w:r>
      <w:r w:rsidR="000475FC">
        <w:rPr>
          <w:sz w:val="28"/>
          <w:szCs w:val="28"/>
        </w:rPr>
        <w:t> </w:t>
      </w:r>
      <w:r w:rsidR="00E30418" w:rsidRPr="00DB39B2">
        <w:rPr>
          <w:sz w:val="28"/>
          <w:szCs w:val="28"/>
        </w:rPr>
        <w:t xml:space="preserve">000 гостей из 40 стран </w:t>
      </w:r>
      <w:r w:rsidR="003B7FA7" w:rsidRPr="00DB39B2">
        <w:rPr>
          <w:sz w:val="28"/>
          <w:szCs w:val="28"/>
        </w:rPr>
        <w:t xml:space="preserve">(в том числе из Азербайджана, Афганистана, </w:t>
      </w:r>
      <w:r w:rsidR="000475FC">
        <w:rPr>
          <w:sz w:val="28"/>
          <w:szCs w:val="28"/>
        </w:rPr>
        <w:t>Республики Беларусь</w:t>
      </w:r>
      <w:r w:rsidR="003B7FA7" w:rsidRPr="00DB39B2">
        <w:rPr>
          <w:sz w:val="28"/>
          <w:szCs w:val="28"/>
        </w:rPr>
        <w:t>, Болгарии, Бразилии, Индии, Ирана, Итал</w:t>
      </w:r>
      <w:r w:rsidR="000A0688">
        <w:rPr>
          <w:sz w:val="28"/>
          <w:szCs w:val="28"/>
        </w:rPr>
        <w:t>ии</w:t>
      </w:r>
      <w:r w:rsidR="003B7FA7" w:rsidRPr="00DB39B2">
        <w:rPr>
          <w:sz w:val="28"/>
          <w:szCs w:val="28"/>
        </w:rPr>
        <w:t>, Казахстана, Кита</w:t>
      </w:r>
      <w:r w:rsidR="000A0688">
        <w:rPr>
          <w:sz w:val="28"/>
          <w:szCs w:val="28"/>
        </w:rPr>
        <w:t>я</w:t>
      </w:r>
      <w:r w:rsidR="003B7FA7" w:rsidRPr="00DB39B2">
        <w:rPr>
          <w:sz w:val="28"/>
          <w:szCs w:val="28"/>
        </w:rPr>
        <w:t>, Объединенных Арабских Эмиратов, Соединенных Штат</w:t>
      </w:r>
      <w:r w:rsidR="006113F1" w:rsidRPr="00DB39B2">
        <w:rPr>
          <w:sz w:val="28"/>
          <w:szCs w:val="28"/>
        </w:rPr>
        <w:t>ов</w:t>
      </w:r>
      <w:r w:rsidR="000A0688">
        <w:rPr>
          <w:sz w:val="28"/>
          <w:szCs w:val="28"/>
        </w:rPr>
        <w:t xml:space="preserve"> Америки, Таджикистана, Турции</w:t>
      </w:r>
      <w:r w:rsidR="003B7FA7" w:rsidRPr="00DB39B2">
        <w:rPr>
          <w:sz w:val="28"/>
          <w:szCs w:val="28"/>
        </w:rPr>
        <w:t>, Германи</w:t>
      </w:r>
      <w:r w:rsidR="000A0688">
        <w:rPr>
          <w:sz w:val="28"/>
          <w:szCs w:val="28"/>
        </w:rPr>
        <w:t>и и Чехии</w:t>
      </w:r>
      <w:r w:rsidR="003B7FA7" w:rsidRPr="00DB39B2">
        <w:rPr>
          <w:sz w:val="28"/>
          <w:szCs w:val="28"/>
        </w:rPr>
        <w:t>)</w:t>
      </w:r>
      <w:r w:rsidR="00E30418" w:rsidRPr="00DB39B2">
        <w:rPr>
          <w:sz w:val="28"/>
          <w:szCs w:val="28"/>
        </w:rPr>
        <w:t>, а также делегации из 69 российских городов (Москв</w:t>
      </w:r>
      <w:r w:rsidR="006113F1" w:rsidRPr="00DB39B2">
        <w:rPr>
          <w:sz w:val="28"/>
          <w:szCs w:val="28"/>
        </w:rPr>
        <w:t>ы</w:t>
      </w:r>
      <w:r w:rsidR="00E30418" w:rsidRPr="00DB39B2">
        <w:rPr>
          <w:sz w:val="28"/>
          <w:szCs w:val="28"/>
        </w:rPr>
        <w:t>, Санкт-Петербург</w:t>
      </w:r>
      <w:r w:rsidR="006113F1" w:rsidRPr="00DB39B2">
        <w:rPr>
          <w:sz w:val="28"/>
          <w:szCs w:val="28"/>
        </w:rPr>
        <w:t>а</w:t>
      </w:r>
      <w:r w:rsidR="00E30418" w:rsidRPr="00DB39B2">
        <w:rPr>
          <w:sz w:val="28"/>
          <w:szCs w:val="28"/>
        </w:rPr>
        <w:t>, Воронеж</w:t>
      </w:r>
      <w:r w:rsidR="006113F1" w:rsidRPr="00DB39B2">
        <w:rPr>
          <w:sz w:val="28"/>
          <w:szCs w:val="28"/>
        </w:rPr>
        <w:t>а</w:t>
      </w:r>
      <w:r w:rsidR="00E30418" w:rsidRPr="00DB39B2">
        <w:rPr>
          <w:sz w:val="28"/>
          <w:szCs w:val="28"/>
        </w:rPr>
        <w:t>, Иркутск</w:t>
      </w:r>
      <w:r w:rsidR="006113F1" w:rsidRPr="00DB39B2">
        <w:rPr>
          <w:sz w:val="28"/>
          <w:szCs w:val="28"/>
        </w:rPr>
        <w:t>а</w:t>
      </w:r>
      <w:r w:rsidR="00E30418" w:rsidRPr="00DB39B2">
        <w:rPr>
          <w:sz w:val="28"/>
          <w:szCs w:val="28"/>
        </w:rPr>
        <w:t>, Красноярск</w:t>
      </w:r>
      <w:r w:rsidR="006113F1" w:rsidRPr="00DB39B2">
        <w:rPr>
          <w:sz w:val="28"/>
          <w:szCs w:val="28"/>
        </w:rPr>
        <w:t>а, Махачкалы, Нижнего</w:t>
      </w:r>
      <w:r w:rsidR="00E30418" w:rsidRPr="00DB39B2">
        <w:rPr>
          <w:sz w:val="28"/>
          <w:szCs w:val="28"/>
        </w:rPr>
        <w:t xml:space="preserve"> Новгород</w:t>
      </w:r>
      <w:r w:rsidR="006113F1" w:rsidRPr="00DB39B2">
        <w:rPr>
          <w:sz w:val="28"/>
          <w:szCs w:val="28"/>
        </w:rPr>
        <w:t>а, Пензы</w:t>
      </w:r>
      <w:r w:rsidR="00E30418" w:rsidRPr="00DB39B2">
        <w:rPr>
          <w:sz w:val="28"/>
          <w:szCs w:val="28"/>
        </w:rPr>
        <w:t xml:space="preserve"> и других городов), представители пяти управленческих округов Свердловской области, руководители всех муниципалитетов региона.</w:t>
      </w:r>
      <w:r w:rsidR="00E30418" w:rsidRPr="00DB39B2">
        <w:t xml:space="preserve"> </w:t>
      </w:r>
      <w:r w:rsidR="00E30418" w:rsidRPr="00DB39B2">
        <w:rPr>
          <w:sz w:val="28"/>
          <w:szCs w:val="28"/>
        </w:rPr>
        <w:t>В рамках Всемирного дня городов состоялась встреча с исполнительным директором Организации Объединенных Наций по населенным пунктам «ООН-</w:t>
      </w:r>
      <w:proofErr w:type="spellStart"/>
      <w:r w:rsidR="00E30418" w:rsidRPr="00DB39B2">
        <w:rPr>
          <w:sz w:val="28"/>
          <w:szCs w:val="28"/>
        </w:rPr>
        <w:t>Хабитат</w:t>
      </w:r>
      <w:proofErr w:type="spellEnd"/>
      <w:r w:rsidR="00E30418" w:rsidRPr="00DB39B2">
        <w:rPr>
          <w:sz w:val="28"/>
          <w:szCs w:val="28"/>
        </w:rPr>
        <w:t xml:space="preserve">» </w:t>
      </w:r>
      <w:proofErr w:type="spellStart"/>
      <w:r w:rsidR="00E30418" w:rsidRPr="00DB39B2">
        <w:rPr>
          <w:sz w:val="28"/>
          <w:szCs w:val="28"/>
        </w:rPr>
        <w:t>Маймунах</w:t>
      </w:r>
      <w:proofErr w:type="spellEnd"/>
      <w:r w:rsidR="00E30418" w:rsidRPr="00DB39B2">
        <w:rPr>
          <w:sz w:val="28"/>
          <w:szCs w:val="28"/>
        </w:rPr>
        <w:t xml:space="preserve"> </w:t>
      </w:r>
      <w:proofErr w:type="spellStart"/>
      <w:r w:rsidR="00E30418" w:rsidRPr="00DB39B2">
        <w:rPr>
          <w:sz w:val="28"/>
          <w:szCs w:val="28"/>
        </w:rPr>
        <w:t>Мохд</w:t>
      </w:r>
      <w:proofErr w:type="spellEnd"/>
      <w:r w:rsidR="00E30418" w:rsidRPr="00DB39B2">
        <w:rPr>
          <w:sz w:val="28"/>
          <w:szCs w:val="28"/>
        </w:rPr>
        <w:t xml:space="preserve"> Шариф.</w:t>
      </w:r>
    </w:p>
    <w:p w14:paraId="0B9D3F91" w14:textId="390D0AFE" w:rsidR="00E30418" w:rsidRPr="00DB39B2" w:rsidRDefault="00E30418" w:rsidP="00E30418">
      <w:pPr>
        <w:ind w:firstLine="708"/>
        <w:jc w:val="both"/>
        <w:rPr>
          <w:sz w:val="28"/>
          <w:szCs w:val="28"/>
        </w:rPr>
      </w:pPr>
      <w:r w:rsidRPr="00DB39B2">
        <w:rPr>
          <w:sz w:val="28"/>
          <w:szCs w:val="28"/>
        </w:rPr>
        <w:t xml:space="preserve">В 2019 году Администрацией города Екатеринбурга организованы такие крупные выставочные и </w:t>
      </w:r>
      <w:proofErr w:type="spellStart"/>
      <w:r w:rsidRPr="00DB39B2">
        <w:rPr>
          <w:sz w:val="28"/>
          <w:szCs w:val="28"/>
        </w:rPr>
        <w:t>форумные</w:t>
      </w:r>
      <w:proofErr w:type="spellEnd"/>
      <w:r w:rsidRPr="00DB39B2">
        <w:rPr>
          <w:sz w:val="28"/>
          <w:szCs w:val="28"/>
        </w:rPr>
        <w:t xml:space="preserve"> мероприятия, как:</w:t>
      </w:r>
    </w:p>
    <w:p w14:paraId="2A9C6203" w14:textId="0614D615" w:rsidR="00E30418" w:rsidRPr="00DB39B2" w:rsidRDefault="00E30418" w:rsidP="00E30418">
      <w:pPr>
        <w:ind w:firstLine="708"/>
        <w:jc w:val="both"/>
        <w:rPr>
          <w:sz w:val="28"/>
          <w:szCs w:val="28"/>
        </w:rPr>
      </w:pPr>
      <w:r w:rsidRPr="00DB39B2">
        <w:rPr>
          <w:sz w:val="28"/>
          <w:szCs w:val="28"/>
        </w:rPr>
        <w:t xml:space="preserve">Общероссийский форум стратегического развития «Города России 2030: территория проектов» (более 1250 участников деловой части форума из </w:t>
      </w:r>
      <w:r w:rsidRPr="00DB39B2">
        <w:rPr>
          <w:sz w:val="28"/>
          <w:szCs w:val="28"/>
        </w:rPr>
        <w:br/>
        <w:t xml:space="preserve">64 городов 19 субъектов Российской Федерации (Курганская область, Самарская область, Свердловская область, Оренбургская область, Новосибирская область, Тюменская область, Челябинская область, Республика Башкортостан, Республика Татарстан, Республика Крым, Удмуртская Республика, Красноярский край, Краснодарский край, Алтайский край, Пермский край, Ханты-Мансийский </w:t>
      </w:r>
      <w:r w:rsidRPr="00DB39B2">
        <w:rPr>
          <w:sz w:val="28"/>
          <w:szCs w:val="28"/>
        </w:rPr>
        <w:lastRenderedPageBreak/>
        <w:t xml:space="preserve">автономный округ – Югра, Ямало-Ненецкий автономный округ, Москва, Санкт-Петербург), иностранные эксперты из Китайской Народной Республики, Итальянской Республики, </w:t>
      </w:r>
      <w:r w:rsidR="000A0688">
        <w:rPr>
          <w:sz w:val="28"/>
          <w:szCs w:val="28"/>
        </w:rPr>
        <w:t xml:space="preserve">Королевства </w:t>
      </w:r>
      <w:r w:rsidRPr="00DB39B2">
        <w:rPr>
          <w:sz w:val="28"/>
          <w:szCs w:val="28"/>
        </w:rPr>
        <w:t xml:space="preserve">Испании и </w:t>
      </w:r>
      <w:r w:rsidR="000A0688">
        <w:rPr>
          <w:sz w:val="28"/>
          <w:szCs w:val="28"/>
        </w:rPr>
        <w:t xml:space="preserve">Республики </w:t>
      </w:r>
      <w:r w:rsidRPr="00DB39B2">
        <w:rPr>
          <w:sz w:val="28"/>
          <w:szCs w:val="28"/>
        </w:rPr>
        <w:t>Казахстан);</w:t>
      </w:r>
    </w:p>
    <w:p w14:paraId="4C68D9BE" w14:textId="486B496E" w:rsidR="00E30418" w:rsidRPr="00DB39B2" w:rsidRDefault="00E30418" w:rsidP="00E30418">
      <w:pPr>
        <w:ind w:firstLine="708"/>
        <w:jc w:val="both"/>
        <w:rPr>
          <w:sz w:val="28"/>
          <w:szCs w:val="28"/>
        </w:rPr>
      </w:pPr>
      <w:r w:rsidRPr="00DB39B2">
        <w:rPr>
          <w:sz w:val="28"/>
          <w:szCs w:val="28"/>
        </w:rPr>
        <w:t>Международная образовательная выставка-форум SMART EXPO-URAL (более 5</w:t>
      </w:r>
      <w:r w:rsidR="000475FC">
        <w:rPr>
          <w:sz w:val="28"/>
          <w:szCs w:val="28"/>
        </w:rPr>
        <w:t> </w:t>
      </w:r>
      <w:r w:rsidRPr="00DB39B2">
        <w:rPr>
          <w:sz w:val="28"/>
          <w:szCs w:val="28"/>
        </w:rPr>
        <w:t xml:space="preserve">000 участников из </w:t>
      </w:r>
      <w:r w:rsidR="000A0688">
        <w:rPr>
          <w:sz w:val="28"/>
          <w:szCs w:val="28"/>
        </w:rPr>
        <w:t>4</w:t>
      </w:r>
      <w:r w:rsidRPr="00DB39B2">
        <w:rPr>
          <w:sz w:val="28"/>
          <w:szCs w:val="28"/>
        </w:rPr>
        <w:t xml:space="preserve"> стран – Федеративной Республики Германия, Чешской Республики, Китайской Народной Республики, Соединенных Штатов Америки).</w:t>
      </w:r>
    </w:p>
    <w:p w14:paraId="6D7620E4" w14:textId="77777777" w:rsidR="00E30418" w:rsidRPr="00DB39B2" w:rsidRDefault="00E30418" w:rsidP="00E30418">
      <w:pPr>
        <w:ind w:firstLine="708"/>
        <w:jc w:val="both"/>
        <w:rPr>
          <w:sz w:val="28"/>
          <w:szCs w:val="28"/>
        </w:rPr>
      </w:pPr>
      <w:r w:rsidRPr="00DB39B2">
        <w:rPr>
          <w:sz w:val="28"/>
          <w:szCs w:val="28"/>
        </w:rPr>
        <w:t>При поддержке Администрации города Екатеринбурга состоялись следующие значимые мероприятия:</w:t>
      </w:r>
    </w:p>
    <w:p w14:paraId="67D8C6FB" w14:textId="6824F4A4" w:rsidR="00E30418" w:rsidRPr="00DB39B2" w:rsidRDefault="000475FC" w:rsidP="00E30418">
      <w:pPr>
        <w:ind w:firstLine="708"/>
        <w:jc w:val="both"/>
        <w:rPr>
          <w:sz w:val="28"/>
          <w:szCs w:val="28"/>
        </w:rPr>
      </w:pPr>
      <w:r>
        <w:rPr>
          <w:sz w:val="28"/>
          <w:szCs w:val="28"/>
        </w:rPr>
        <w:t>VI </w:t>
      </w:r>
      <w:r w:rsidR="00E30418" w:rsidRPr="00DB39B2">
        <w:rPr>
          <w:sz w:val="28"/>
          <w:szCs w:val="28"/>
        </w:rPr>
        <w:t xml:space="preserve">Международный форум и выставка высотного и уникального строительства 100+ </w:t>
      </w:r>
      <w:proofErr w:type="spellStart"/>
      <w:r w:rsidR="00E30418" w:rsidRPr="00DB39B2">
        <w:rPr>
          <w:sz w:val="28"/>
          <w:szCs w:val="28"/>
        </w:rPr>
        <w:t>Forum</w:t>
      </w:r>
      <w:proofErr w:type="spellEnd"/>
      <w:r w:rsidR="00E30418" w:rsidRPr="00DB39B2">
        <w:rPr>
          <w:sz w:val="28"/>
          <w:szCs w:val="28"/>
        </w:rPr>
        <w:t xml:space="preserve"> </w:t>
      </w:r>
      <w:proofErr w:type="spellStart"/>
      <w:r w:rsidR="00E30418" w:rsidRPr="00DB39B2">
        <w:rPr>
          <w:sz w:val="28"/>
          <w:szCs w:val="28"/>
        </w:rPr>
        <w:t>Russia</w:t>
      </w:r>
      <w:proofErr w:type="spellEnd"/>
      <w:r w:rsidR="00E30418" w:rsidRPr="00DB39B2">
        <w:rPr>
          <w:sz w:val="28"/>
          <w:szCs w:val="28"/>
        </w:rPr>
        <w:t xml:space="preserve"> (более 10 </w:t>
      </w:r>
      <w:r w:rsidR="00CA4E81">
        <w:rPr>
          <w:sz w:val="28"/>
          <w:szCs w:val="28"/>
        </w:rPr>
        <w:t xml:space="preserve">тыс. </w:t>
      </w:r>
      <w:r w:rsidR="00E30418" w:rsidRPr="00DB39B2">
        <w:rPr>
          <w:sz w:val="28"/>
          <w:szCs w:val="28"/>
        </w:rPr>
        <w:t>участников из 221 города, в том числе 54 зарубеж</w:t>
      </w:r>
      <w:r w:rsidR="00B818E4" w:rsidRPr="00DB39B2">
        <w:rPr>
          <w:sz w:val="28"/>
          <w:szCs w:val="28"/>
        </w:rPr>
        <w:t>ных эксперта из 33 стран (Турецкая Республика</w:t>
      </w:r>
      <w:r w:rsidR="00E30418" w:rsidRPr="00DB39B2">
        <w:rPr>
          <w:sz w:val="28"/>
          <w:szCs w:val="28"/>
        </w:rPr>
        <w:t>, Итальянская Республика, Соединенные Штаты Америки, Китайская Народная Республика и другие);</w:t>
      </w:r>
    </w:p>
    <w:p w14:paraId="02568AA4" w14:textId="787A8547" w:rsidR="00E30418" w:rsidRPr="00DB39B2" w:rsidRDefault="00E30418" w:rsidP="00E30418">
      <w:pPr>
        <w:ind w:firstLine="708"/>
        <w:jc w:val="both"/>
        <w:rPr>
          <w:sz w:val="28"/>
          <w:szCs w:val="28"/>
        </w:rPr>
      </w:pPr>
      <w:r w:rsidRPr="00DB39B2">
        <w:rPr>
          <w:sz w:val="28"/>
          <w:szCs w:val="28"/>
        </w:rPr>
        <w:t>Международный туристский форум-выставка EXPOTRAVEL-2019 (мероприятие собрало представителей турбизнеса из 14 регионов Российской Федерации и 11 зарубежных стран, в том числе и</w:t>
      </w:r>
      <w:r w:rsidR="00B818E4" w:rsidRPr="00DB39B2">
        <w:rPr>
          <w:sz w:val="28"/>
          <w:szCs w:val="28"/>
        </w:rPr>
        <w:t>з Итальянской Республики, Турецкой Республики</w:t>
      </w:r>
      <w:r w:rsidR="000475FC">
        <w:rPr>
          <w:sz w:val="28"/>
          <w:szCs w:val="28"/>
        </w:rPr>
        <w:t xml:space="preserve">, </w:t>
      </w:r>
      <w:r w:rsidR="000A0688">
        <w:rPr>
          <w:sz w:val="28"/>
          <w:szCs w:val="28"/>
        </w:rPr>
        <w:t>Греческой Республики</w:t>
      </w:r>
      <w:r w:rsidR="000475FC">
        <w:rPr>
          <w:sz w:val="28"/>
          <w:szCs w:val="28"/>
        </w:rPr>
        <w:t>;</w:t>
      </w:r>
      <w:r w:rsidRPr="00DB39B2">
        <w:rPr>
          <w:sz w:val="28"/>
          <w:szCs w:val="28"/>
        </w:rPr>
        <w:t xml:space="preserve"> </w:t>
      </w:r>
      <w:r w:rsidR="000475FC">
        <w:rPr>
          <w:sz w:val="28"/>
          <w:szCs w:val="28"/>
        </w:rPr>
        <w:t>с</w:t>
      </w:r>
      <w:r w:rsidRPr="00DB39B2">
        <w:rPr>
          <w:sz w:val="28"/>
          <w:szCs w:val="28"/>
        </w:rPr>
        <w:t>траной-партнером выступила Чешская Республика).</w:t>
      </w:r>
    </w:p>
    <w:p w14:paraId="4D1167EE" w14:textId="77777777" w:rsidR="00E30418" w:rsidRPr="00DB39B2" w:rsidRDefault="00E30418" w:rsidP="00E30418">
      <w:pPr>
        <w:ind w:firstLine="708"/>
        <w:jc w:val="both"/>
        <w:rPr>
          <w:sz w:val="28"/>
          <w:szCs w:val="28"/>
        </w:rPr>
      </w:pPr>
      <w:r w:rsidRPr="00DB39B2">
        <w:rPr>
          <w:sz w:val="28"/>
          <w:szCs w:val="28"/>
        </w:rPr>
        <w:t>В 2019 году Екатеринбург стал местом проведения следующих крупных мероприятий:</w:t>
      </w:r>
    </w:p>
    <w:p w14:paraId="2FCCF1B4" w14:textId="227848A4" w:rsidR="00E30418" w:rsidRPr="00DB39B2" w:rsidRDefault="00E30418" w:rsidP="00E30418">
      <w:pPr>
        <w:ind w:firstLine="708"/>
        <w:jc w:val="both"/>
        <w:rPr>
          <w:sz w:val="28"/>
          <w:szCs w:val="28"/>
        </w:rPr>
      </w:pPr>
      <w:r w:rsidRPr="00DB39B2">
        <w:rPr>
          <w:sz w:val="28"/>
          <w:szCs w:val="28"/>
          <w:lang w:val="en-US"/>
        </w:rPr>
        <w:t>X</w:t>
      </w:r>
      <w:r w:rsidR="000475FC">
        <w:rPr>
          <w:sz w:val="28"/>
          <w:szCs w:val="28"/>
        </w:rPr>
        <w:t> </w:t>
      </w:r>
      <w:r w:rsidRPr="00DB39B2">
        <w:rPr>
          <w:sz w:val="28"/>
          <w:szCs w:val="28"/>
        </w:rPr>
        <w:t xml:space="preserve">Международная промышленная выставка ИННОПРОМ (более 43 </w:t>
      </w:r>
      <w:r w:rsidR="00CA4E81">
        <w:rPr>
          <w:sz w:val="28"/>
          <w:szCs w:val="28"/>
        </w:rPr>
        <w:t xml:space="preserve">тыс. </w:t>
      </w:r>
      <w:r w:rsidRPr="00DB39B2">
        <w:rPr>
          <w:sz w:val="28"/>
          <w:szCs w:val="28"/>
        </w:rPr>
        <w:t>участников из 90 стран мира, 1</w:t>
      </w:r>
      <w:r w:rsidR="000475FC">
        <w:rPr>
          <w:sz w:val="28"/>
          <w:szCs w:val="28"/>
        </w:rPr>
        <w:t> </w:t>
      </w:r>
      <w:r w:rsidRPr="00DB39B2">
        <w:rPr>
          <w:sz w:val="28"/>
          <w:szCs w:val="28"/>
        </w:rPr>
        <w:t xml:space="preserve">300 представителей средств массовой информации, более 600 экспонентов из 22 </w:t>
      </w:r>
      <w:r w:rsidR="00B818E4" w:rsidRPr="00DB39B2">
        <w:rPr>
          <w:sz w:val="28"/>
          <w:szCs w:val="28"/>
        </w:rPr>
        <w:t>ст</w:t>
      </w:r>
      <w:r w:rsidR="008E37EC">
        <w:rPr>
          <w:sz w:val="28"/>
          <w:szCs w:val="28"/>
        </w:rPr>
        <w:t>ран мира, среди которых Турция</w:t>
      </w:r>
      <w:r w:rsidR="00B818E4" w:rsidRPr="00DB39B2">
        <w:rPr>
          <w:sz w:val="28"/>
          <w:szCs w:val="28"/>
        </w:rPr>
        <w:t xml:space="preserve"> </w:t>
      </w:r>
      <w:r w:rsidRPr="00DB39B2">
        <w:rPr>
          <w:sz w:val="28"/>
          <w:szCs w:val="28"/>
        </w:rPr>
        <w:t xml:space="preserve">(страна-партнер), Австрия, Республика Беларусь, Венгрия, </w:t>
      </w:r>
      <w:r w:rsidR="008E37EC">
        <w:rPr>
          <w:sz w:val="28"/>
          <w:szCs w:val="28"/>
        </w:rPr>
        <w:t>Германия, Италия</w:t>
      </w:r>
      <w:r w:rsidRPr="00DB39B2">
        <w:rPr>
          <w:sz w:val="28"/>
          <w:szCs w:val="28"/>
        </w:rPr>
        <w:t>, Казахстан, Китай, Корея, Сло</w:t>
      </w:r>
      <w:r w:rsidR="008E37EC">
        <w:rPr>
          <w:sz w:val="28"/>
          <w:szCs w:val="28"/>
        </w:rPr>
        <w:t>вакия, Тайвань, Франция, Чехия</w:t>
      </w:r>
      <w:r w:rsidRPr="00DB39B2">
        <w:rPr>
          <w:sz w:val="28"/>
          <w:szCs w:val="28"/>
        </w:rPr>
        <w:t xml:space="preserve">, Южно-Африканская Республика, Япония); </w:t>
      </w:r>
    </w:p>
    <w:p w14:paraId="64614182" w14:textId="339FEB4B" w:rsidR="00E30418" w:rsidRPr="00DB39B2" w:rsidRDefault="00E30418" w:rsidP="00E30418">
      <w:pPr>
        <w:ind w:firstLine="708"/>
        <w:jc w:val="both"/>
        <w:rPr>
          <w:sz w:val="28"/>
          <w:szCs w:val="28"/>
        </w:rPr>
      </w:pPr>
      <w:r w:rsidRPr="00DB39B2">
        <w:rPr>
          <w:sz w:val="28"/>
          <w:szCs w:val="28"/>
        </w:rPr>
        <w:t>Второй Глобальный саммит индустриализации и производства GMIS-2019 (более 3</w:t>
      </w:r>
      <w:r w:rsidR="002F2982">
        <w:rPr>
          <w:sz w:val="28"/>
          <w:szCs w:val="28"/>
        </w:rPr>
        <w:t> </w:t>
      </w:r>
      <w:r w:rsidRPr="00DB39B2">
        <w:rPr>
          <w:sz w:val="28"/>
          <w:szCs w:val="28"/>
        </w:rPr>
        <w:t>300 участников и представителей СМИ из 63 иностранных государств, в том числе Объединенных Арабских Эмиратов, Кита</w:t>
      </w:r>
      <w:r w:rsidR="008E37EC">
        <w:rPr>
          <w:sz w:val="28"/>
          <w:szCs w:val="28"/>
        </w:rPr>
        <w:t>я</w:t>
      </w:r>
      <w:r w:rsidRPr="00DB39B2">
        <w:rPr>
          <w:sz w:val="28"/>
          <w:szCs w:val="28"/>
        </w:rPr>
        <w:t>, Германи</w:t>
      </w:r>
      <w:r w:rsidR="008E37EC">
        <w:rPr>
          <w:sz w:val="28"/>
          <w:szCs w:val="28"/>
        </w:rPr>
        <w:t>и</w:t>
      </w:r>
      <w:r w:rsidRPr="00DB39B2">
        <w:rPr>
          <w:sz w:val="28"/>
          <w:szCs w:val="28"/>
        </w:rPr>
        <w:t xml:space="preserve">, Австрии, Соединенных Штатов Америки, Армении, Республики Беларусь, Зимбабве, Казахстана, Камбоджи, Сербии, Узбекистана); </w:t>
      </w:r>
    </w:p>
    <w:p w14:paraId="021AFE22" w14:textId="236533B0" w:rsidR="00E30418" w:rsidRPr="002F2982" w:rsidRDefault="00E30418" w:rsidP="00E30418">
      <w:pPr>
        <w:ind w:firstLine="708"/>
        <w:jc w:val="both"/>
        <w:rPr>
          <w:spacing w:val="-8"/>
          <w:sz w:val="28"/>
          <w:szCs w:val="28"/>
        </w:rPr>
      </w:pPr>
      <w:r w:rsidRPr="002F2982">
        <w:rPr>
          <w:spacing w:val="-8"/>
          <w:sz w:val="28"/>
          <w:szCs w:val="28"/>
        </w:rPr>
        <w:t>Международная специализированная выставка «Дорога» (более 8</w:t>
      </w:r>
      <w:r w:rsidR="002F2982" w:rsidRPr="002F2982">
        <w:rPr>
          <w:spacing w:val="-8"/>
          <w:sz w:val="28"/>
          <w:szCs w:val="28"/>
        </w:rPr>
        <w:t> </w:t>
      </w:r>
      <w:r w:rsidRPr="002F2982">
        <w:rPr>
          <w:spacing w:val="-8"/>
          <w:sz w:val="28"/>
          <w:szCs w:val="28"/>
        </w:rPr>
        <w:t>000 участников и 530 экспонентов, 250 компаний из 50 российских регионов, а также представители иностранных г</w:t>
      </w:r>
      <w:r w:rsidR="008E37EC">
        <w:rPr>
          <w:spacing w:val="-8"/>
          <w:sz w:val="28"/>
          <w:szCs w:val="28"/>
        </w:rPr>
        <w:t>осударств, в том числе Китая, Швейцарии и Чехии</w:t>
      </w:r>
      <w:r w:rsidRPr="002F2982">
        <w:rPr>
          <w:spacing w:val="-8"/>
          <w:sz w:val="28"/>
          <w:szCs w:val="28"/>
        </w:rPr>
        <w:t>).</w:t>
      </w:r>
    </w:p>
    <w:p w14:paraId="60941306" w14:textId="7AD24C5B" w:rsidR="00E30418" w:rsidRPr="002F2982" w:rsidRDefault="00E30418" w:rsidP="00E30418">
      <w:pPr>
        <w:widowControl w:val="0"/>
        <w:ind w:firstLine="709"/>
        <w:contextualSpacing/>
        <w:jc w:val="both"/>
        <w:rPr>
          <w:spacing w:val="-4"/>
          <w:sz w:val="28"/>
          <w:szCs w:val="28"/>
        </w:rPr>
      </w:pPr>
      <w:r w:rsidRPr="002F2982">
        <w:rPr>
          <w:spacing w:val="-4"/>
          <w:sz w:val="28"/>
          <w:szCs w:val="28"/>
        </w:rPr>
        <w:t xml:space="preserve">В 2019 году состоялась 21 встреча руководства Администрации города Екатеринбурга с представителями иностранных делегаций и компаний </w:t>
      </w:r>
      <w:r w:rsidR="002F2982" w:rsidRPr="002F2982">
        <w:rPr>
          <w:spacing w:val="-4"/>
          <w:sz w:val="28"/>
          <w:szCs w:val="28"/>
        </w:rPr>
        <w:t>из </w:t>
      </w:r>
      <w:r w:rsidRPr="002F2982">
        <w:rPr>
          <w:spacing w:val="-4"/>
          <w:sz w:val="28"/>
          <w:szCs w:val="28"/>
        </w:rPr>
        <w:t>Республики Белару</w:t>
      </w:r>
      <w:r w:rsidR="008E37EC">
        <w:rPr>
          <w:spacing w:val="-4"/>
          <w:sz w:val="28"/>
          <w:szCs w:val="28"/>
        </w:rPr>
        <w:t>сь, Франции, Таиланда, Китая</w:t>
      </w:r>
      <w:r w:rsidRPr="002F2982">
        <w:rPr>
          <w:spacing w:val="-4"/>
          <w:sz w:val="28"/>
          <w:szCs w:val="28"/>
        </w:rPr>
        <w:t>, Германи</w:t>
      </w:r>
      <w:r w:rsidR="008E37EC">
        <w:rPr>
          <w:spacing w:val="-4"/>
          <w:sz w:val="28"/>
          <w:szCs w:val="28"/>
        </w:rPr>
        <w:t>и</w:t>
      </w:r>
      <w:r w:rsidRPr="002F2982">
        <w:rPr>
          <w:spacing w:val="-4"/>
          <w:sz w:val="28"/>
          <w:szCs w:val="28"/>
        </w:rPr>
        <w:t>, Соединенных Штатов Амер</w:t>
      </w:r>
      <w:r w:rsidR="008E37EC">
        <w:rPr>
          <w:spacing w:val="-4"/>
          <w:sz w:val="28"/>
          <w:szCs w:val="28"/>
        </w:rPr>
        <w:t>ики, Италии</w:t>
      </w:r>
      <w:r w:rsidRPr="002F2982">
        <w:rPr>
          <w:spacing w:val="-4"/>
          <w:sz w:val="28"/>
          <w:szCs w:val="28"/>
        </w:rPr>
        <w:t>, Индии и других стран, в том числе:</w:t>
      </w:r>
    </w:p>
    <w:p w14:paraId="2BAAC19F" w14:textId="0F67D2A9" w:rsidR="00E30418" w:rsidRPr="00DB39B2" w:rsidRDefault="00E30418" w:rsidP="00E30418">
      <w:pPr>
        <w:widowControl w:val="0"/>
        <w:ind w:firstLine="709"/>
        <w:contextualSpacing/>
        <w:jc w:val="both"/>
        <w:rPr>
          <w:sz w:val="28"/>
          <w:szCs w:val="28"/>
        </w:rPr>
      </w:pPr>
      <w:r w:rsidRPr="00DB39B2">
        <w:rPr>
          <w:sz w:val="28"/>
          <w:szCs w:val="28"/>
        </w:rPr>
        <w:t xml:space="preserve">встреча с официальной делегацией Южно-Африканской Республики во главе с </w:t>
      </w:r>
      <w:proofErr w:type="spellStart"/>
      <w:r w:rsidRPr="00DB39B2">
        <w:rPr>
          <w:sz w:val="28"/>
          <w:szCs w:val="28"/>
        </w:rPr>
        <w:t>Рефилве</w:t>
      </w:r>
      <w:proofErr w:type="spellEnd"/>
      <w:r w:rsidRPr="00DB39B2">
        <w:rPr>
          <w:sz w:val="28"/>
          <w:szCs w:val="28"/>
        </w:rPr>
        <w:t xml:space="preserve"> </w:t>
      </w:r>
      <w:proofErr w:type="spellStart"/>
      <w:r w:rsidRPr="00DB39B2">
        <w:rPr>
          <w:sz w:val="28"/>
          <w:szCs w:val="28"/>
        </w:rPr>
        <w:t>Мтшвени</w:t>
      </w:r>
      <w:proofErr w:type="spellEnd"/>
      <w:r w:rsidRPr="00DB39B2">
        <w:rPr>
          <w:sz w:val="28"/>
          <w:szCs w:val="28"/>
        </w:rPr>
        <w:t xml:space="preserve">, премьером провинции </w:t>
      </w:r>
      <w:proofErr w:type="spellStart"/>
      <w:r w:rsidRPr="00DB39B2">
        <w:rPr>
          <w:sz w:val="28"/>
          <w:szCs w:val="28"/>
        </w:rPr>
        <w:t>Мпумала</w:t>
      </w:r>
      <w:r w:rsidR="008E37EC">
        <w:rPr>
          <w:sz w:val="28"/>
          <w:szCs w:val="28"/>
        </w:rPr>
        <w:t>нга</w:t>
      </w:r>
      <w:proofErr w:type="spellEnd"/>
      <w:r w:rsidR="008E37EC">
        <w:rPr>
          <w:sz w:val="28"/>
          <w:szCs w:val="28"/>
        </w:rPr>
        <w:t xml:space="preserve"> Южно-Африканской Республики</w:t>
      </w:r>
      <w:r w:rsidRPr="00DB39B2">
        <w:rPr>
          <w:sz w:val="28"/>
          <w:szCs w:val="28"/>
        </w:rPr>
        <w:t xml:space="preserve"> и </w:t>
      </w:r>
      <w:proofErr w:type="spellStart"/>
      <w:r w:rsidRPr="00DB39B2">
        <w:rPr>
          <w:sz w:val="28"/>
          <w:szCs w:val="28"/>
        </w:rPr>
        <w:t>Номасонто</w:t>
      </w:r>
      <w:proofErr w:type="spellEnd"/>
      <w:r w:rsidRPr="00DB39B2">
        <w:rPr>
          <w:sz w:val="28"/>
          <w:szCs w:val="28"/>
        </w:rPr>
        <w:t xml:space="preserve"> Марией </w:t>
      </w:r>
      <w:proofErr w:type="spellStart"/>
      <w:r w:rsidRPr="00DB39B2">
        <w:rPr>
          <w:sz w:val="28"/>
          <w:szCs w:val="28"/>
        </w:rPr>
        <w:t>Сибанда-Туси</w:t>
      </w:r>
      <w:proofErr w:type="spellEnd"/>
      <w:r w:rsidR="008E37EC">
        <w:rPr>
          <w:sz w:val="28"/>
          <w:szCs w:val="28"/>
        </w:rPr>
        <w:t xml:space="preserve"> –</w:t>
      </w:r>
      <w:r w:rsidRPr="00DB39B2">
        <w:rPr>
          <w:sz w:val="28"/>
          <w:szCs w:val="28"/>
        </w:rPr>
        <w:t xml:space="preserve"> послом Южно-Африканской Республики в Российской Федерации. Цель встречи – обсуждение направлений дальнейшего развития двустороннего сотрудничества между регионами, прежде всего в торгово-экономической сфере; </w:t>
      </w:r>
    </w:p>
    <w:p w14:paraId="50D2C594" w14:textId="65B2D02A" w:rsidR="00E30418" w:rsidRPr="00DB39B2" w:rsidRDefault="00E30418" w:rsidP="00E30418">
      <w:pPr>
        <w:widowControl w:val="0"/>
        <w:ind w:firstLine="709"/>
        <w:contextualSpacing/>
        <w:jc w:val="both"/>
        <w:rPr>
          <w:sz w:val="28"/>
          <w:szCs w:val="28"/>
        </w:rPr>
      </w:pPr>
      <w:r w:rsidRPr="00DB39B2">
        <w:rPr>
          <w:sz w:val="28"/>
          <w:szCs w:val="28"/>
        </w:rPr>
        <w:t xml:space="preserve">встреча с делегацией Китайской Народной Республики во главе с </w:t>
      </w:r>
      <w:proofErr w:type="spellStart"/>
      <w:r w:rsidRPr="00DB39B2">
        <w:rPr>
          <w:sz w:val="28"/>
          <w:szCs w:val="28"/>
        </w:rPr>
        <w:t>Сюй</w:t>
      </w:r>
      <w:proofErr w:type="spellEnd"/>
      <w:r w:rsidRPr="00DB39B2">
        <w:rPr>
          <w:sz w:val="28"/>
          <w:szCs w:val="28"/>
        </w:rPr>
        <w:t xml:space="preserve"> </w:t>
      </w:r>
      <w:proofErr w:type="spellStart"/>
      <w:r w:rsidR="006A7E87">
        <w:rPr>
          <w:sz w:val="28"/>
          <w:szCs w:val="28"/>
        </w:rPr>
        <w:lastRenderedPageBreak/>
        <w:t>Цзиньли</w:t>
      </w:r>
      <w:proofErr w:type="spellEnd"/>
      <w:r w:rsidR="006A7E87">
        <w:rPr>
          <w:sz w:val="28"/>
          <w:szCs w:val="28"/>
        </w:rPr>
        <w:t xml:space="preserve"> –</w:t>
      </w:r>
      <w:r w:rsidRPr="00DB39B2">
        <w:rPr>
          <w:sz w:val="28"/>
          <w:szCs w:val="28"/>
        </w:rPr>
        <w:t xml:space="preserve"> генеральным представителем Китайского комитета содействия международной торговле и Китайской палаты международной торговли в Российской Федерации. Цель встречи – обсуждение основных направлений сотрудничества в рамках реализации проекта «Умный город»;</w:t>
      </w:r>
    </w:p>
    <w:p w14:paraId="40F2B048" w14:textId="123A65A0" w:rsidR="00E30418" w:rsidRPr="00DB39B2" w:rsidRDefault="00E30418" w:rsidP="00E30418">
      <w:pPr>
        <w:widowControl w:val="0"/>
        <w:ind w:firstLine="709"/>
        <w:contextualSpacing/>
        <w:jc w:val="both"/>
        <w:rPr>
          <w:sz w:val="28"/>
          <w:szCs w:val="28"/>
        </w:rPr>
      </w:pPr>
      <w:r w:rsidRPr="00DB39B2">
        <w:rPr>
          <w:sz w:val="28"/>
          <w:szCs w:val="28"/>
        </w:rPr>
        <w:t xml:space="preserve">встреча с </w:t>
      </w:r>
      <w:r w:rsidR="00AC4859" w:rsidRPr="00DB39B2">
        <w:rPr>
          <w:sz w:val="28"/>
          <w:szCs w:val="28"/>
        </w:rPr>
        <w:t>делегацией Турецкой Р</w:t>
      </w:r>
      <w:r w:rsidRPr="00DB39B2">
        <w:rPr>
          <w:sz w:val="28"/>
          <w:szCs w:val="28"/>
        </w:rPr>
        <w:t>еспубли</w:t>
      </w:r>
      <w:r w:rsidR="009F5211">
        <w:rPr>
          <w:sz w:val="28"/>
          <w:szCs w:val="28"/>
        </w:rPr>
        <w:t xml:space="preserve">ки во главе с </w:t>
      </w:r>
      <w:proofErr w:type="spellStart"/>
      <w:r w:rsidR="009F5211">
        <w:rPr>
          <w:sz w:val="28"/>
          <w:szCs w:val="28"/>
        </w:rPr>
        <w:t>Самсаром</w:t>
      </w:r>
      <w:proofErr w:type="spellEnd"/>
      <w:r w:rsidR="009F5211">
        <w:rPr>
          <w:sz w:val="28"/>
          <w:szCs w:val="28"/>
        </w:rPr>
        <w:t xml:space="preserve"> </w:t>
      </w:r>
      <w:proofErr w:type="spellStart"/>
      <w:r w:rsidR="009F5211">
        <w:rPr>
          <w:sz w:val="28"/>
          <w:szCs w:val="28"/>
        </w:rPr>
        <w:t>Мехметом</w:t>
      </w:r>
      <w:proofErr w:type="spellEnd"/>
      <w:r w:rsidR="009F5211">
        <w:rPr>
          <w:sz w:val="28"/>
          <w:szCs w:val="28"/>
        </w:rPr>
        <w:t xml:space="preserve"> –</w:t>
      </w:r>
      <w:r w:rsidRPr="00DB39B2">
        <w:rPr>
          <w:sz w:val="28"/>
          <w:szCs w:val="28"/>
        </w:rPr>
        <w:t xml:space="preserve"> послом Турецкой Республики в Российской Федерации. Цель встречи</w:t>
      </w:r>
      <w:r w:rsidRPr="00DB39B2">
        <w:rPr>
          <w:spacing w:val="-16"/>
          <w:sz w:val="28"/>
          <w:szCs w:val="28"/>
        </w:rPr>
        <w:t xml:space="preserve"> –</w:t>
      </w:r>
      <w:r w:rsidRPr="00DB39B2">
        <w:rPr>
          <w:sz w:val="28"/>
          <w:szCs w:val="28"/>
        </w:rPr>
        <w:t xml:space="preserve"> обсуждение вопросов двустороннего сотрудничества между Свердловской областью и Турецкой Республикой и развития побратимских связей; </w:t>
      </w:r>
    </w:p>
    <w:p w14:paraId="39619B1D" w14:textId="77777777" w:rsidR="00E30418" w:rsidRPr="00DB39B2" w:rsidRDefault="00E30418" w:rsidP="00E30418">
      <w:pPr>
        <w:widowControl w:val="0"/>
        <w:ind w:firstLine="709"/>
        <w:contextualSpacing/>
        <w:jc w:val="both"/>
        <w:rPr>
          <w:sz w:val="28"/>
          <w:szCs w:val="28"/>
        </w:rPr>
      </w:pPr>
      <w:r w:rsidRPr="00DB39B2">
        <w:rPr>
          <w:sz w:val="28"/>
          <w:szCs w:val="28"/>
        </w:rPr>
        <w:t xml:space="preserve">встреча с представителями международной организации «Искусство жизни» (Индия) во главе с ее основателем – Шри </w:t>
      </w:r>
      <w:proofErr w:type="spellStart"/>
      <w:r w:rsidRPr="00DB39B2">
        <w:rPr>
          <w:sz w:val="28"/>
          <w:szCs w:val="28"/>
        </w:rPr>
        <w:t>Шри</w:t>
      </w:r>
      <w:proofErr w:type="spellEnd"/>
      <w:r w:rsidRPr="00DB39B2">
        <w:rPr>
          <w:sz w:val="28"/>
          <w:szCs w:val="28"/>
        </w:rPr>
        <w:t xml:space="preserve"> </w:t>
      </w:r>
      <w:proofErr w:type="spellStart"/>
      <w:r w:rsidRPr="00DB39B2">
        <w:rPr>
          <w:sz w:val="28"/>
          <w:szCs w:val="28"/>
        </w:rPr>
        <w:t>Рави</w:t>
      </w:r>
      <w:proofErr w:type="spellEnd"/>
      <w:r w:rsidRPr="00DB39B2">
        <w:rPr>
          <w:sz w:val="28"/>
          <w:szCs w:val="28"/>
        </w:rPr>
        <w:t xml:space="preserve"> </w:t>
      </w:r>
      <w:proofErr w:type="spellStart"/>
      <w:r w:rsidRPr="00DB39B2">
        <w:rPr>
          <w:sz w:val="28"/>
          <w:szCs w:val="28"/>
        </w:rPr>
        <w:t>Шанкаром</w:t>
      </w:r>
      <w:proofErr w:type="spellEnd"/>
      <w:r w:rsidRPr="00DB39B2">
        <w:rPr>
          <w:sz w:val="28"/>
          <w:szCs w:val="28"/>
        </w:rPr>
        <w:t xml:space="preserve">. Цель встречи – обсуждение вопросов о совместном развитии проектов в туристической сфере, сферах здравоохранения и образования, экологии и охраны окружающей среды; </w:t>
      </w:r>
    </w:p>
    <w:p w14:paraId="333E301E" w14:textId="2F75584B" w:rsidR="004B015D" w:rsidRPr="00DB39B2" w:rsidRDefault="004B015D" w:rsidP="00E30418">
      <w:pPr>
        <w:widowControl w:val="0"/>
        <w:ind w:firstLine="709"/>
        <w:contextualSpacing/>
        <w:jc w:val="both"/>
        <w:rPr>
          <w:sz w:val="28"/>
          <w:szCs w:val="28"/>
        </w:rPr>
      </w:pPr>
      <w:r w:rsidRPr="00DB39B2">
        <w:rPr>
          <w:sz w:val="28"/>
          <w:szCs w:val="28"/>
        </w:rPr>
        <w:t>встреча с делегацией ООН-</w:t>
      </w:r>
      <w:proofErr w:type="spellStart"/>
      <w:r w:rsidRPr="00DB39B2">
        <w:rPr>
          <w:sz w:val="28"/>
          <w:szCs w:val="28"/>
        </w:rPr>
        <w:t>Хабитат</w:t>
      </w:r>
      <w:proofErr w:type="spellEnd"/>
      <w:r w:rsidRPr="00DB39B2">
        <w:rPr>
          <w:sz w:val="28"/>
          <w:szCs w:val="28"/>
        </w:rPr>
        <w:t xml:space="preserve"> во главе с Сюзанной Прайс</w:t>
      </w:r>
      <w:r w:rsidR="009F5211">
        <w:rPr>
          <w:sz w:val="28"/>
          <w:szCs w:val="28"/>
        </w:rPr>
        <w:t xml:space="preserve"> –</w:t>
      </w:r>
      <w:r w:rsidRPr="00DB39B2">
        <w:rPr>
          <w:sz w:val="28"/>
          <w:szCs w:val="28"/>
        </w:rPr>
        <w:t xml:space="preserve"> руководителем направления коммуникаций ООН-</w:t>
      </w:r>
      <w:proofErr w:type="spellStart"/>
      <w:r w:rsidRPr="00DB39B2">
        <w:rPr>
          <w:sz w:val="28"/>
          <w:szCs w:val="28"/>
        </w:rPr>
        <w:t>Хабитат</w:t>
      </w:r>
      <w:proofErr w:type="spellEnd"/>
      <w:r w:rsidRPr="00DB39B2">
        <w:rPr>
          <w:sz w:val="28"/>
          <w:szCs w:val="28"/>
        </w:rPr>
        <w:t>. Цель визита – проверка готовности Екатеринбурга к проведению Всемирного дня городов. В рамках встречи подписан меморандум о взаимопонимании между Екатеринбургом и Организацией Объединенных Наций;</w:t>
      </w:r>
    </w:p>
    <w:p w14:paraId="40174EB4" w14:textId="79764393" w:rsidR="00E30418" w:rsidRPr="002F2982" w:rsidRDefault="009F5211" w:rsidP="00E30418">
      <w:pPr>
        <w:widowControl w:val="0"/>
        <w:ind w:firstLine="709"/>
        <w:contextualSpacing/>
        <w:jc w:val="both"/>
        <w:rPr>
          <w:spacing w:val="-2"/>
          <w:sz w:val="28"/>
          <w:szCs w:val="28"/>
        </w:rPr>
      </w:pPr>
      <w:r>
        <w:rPr>
          <w:spacing w:val="-2"/>
          <w:sz w:val="28"/>
          <w:szCs w:val="28"/>
        </w:rPr>
        <w:t>встреча с Матиасом Крузе – г</w:t>
      </w:r>
      <w:r w:rsidR="00E30418" w:rsidRPr="002F2982">
        <w:rPr>
          <w:spacing w:val="-2"/>
          <w:sz w:val="28"/>
          <w:szCs w:val="28"/>
        </w:rPr>
        <w:t>енеральным консулом Федеративной Республики Германия в городе Екатеринбурге. Цель встречи – знакомство Главы Екатеринбурга с вновь назначенным консулом Фед</w:t>
      </w:r>
      <w:r w:rsidR="002F2982">
        <w:rPr>
          <w:spacing w:val="-2"/>
          <w:sz w:val="28"/>
          <w:szCs w:val="28"/>
        </w:rPr>
        <w:t>еративной Республики Германия в </w:t>
      </w:r>
      <w:r w:rsidR="00E30418" w:rsidRPr="002F2982">
        <w:rPr>
          <w:spacing w:val="-2"/>
          <w:sz w:val="28"/>
          <w:szCs w:val="28"/>
        </w:rPr>
        <w:t xml:space="preserve">Екатеринбурге, обсуждение возможных направлений сотрудничества, в том числе в рамках подготовки к проведению в Екатеринбурге Универсиады-2023; </w:t>
      </w:r>
    </w:p>
    <w:p w14:paraId="59331AD8" w14:textId="2DDA94DC" w:rsidR="00E30418" w:rsidRPr="00DB39B2" w:rsidRDefault="009F5211" w:rsidP="00E30418">
      <w:pPr>
        <w:widowControl w:val="0"/>
        <w:ind w:firstLine="709"/>
        <w:contextualSpacing/>
        <w:jc w:val="both"/>
        <w:rPr>
          <w:sz w:val="28"/>
          <w:szCs w:val="28"/>
        </w:rPr>
      </w:pPr>
      <w:r>
        <w:rPr>
          <w:sz w:val="28"/>
          <w:szCs w:val="28"/>
        </w:rPr>
        <w:t xml:space="preserve">встреча с Марией </w:t>
      </w:r>
      <w:proofErr w:type="spellStart"/>
      <w:r>
        <w:rPr>
          <w:sz w:val="28"/>
          <w:szCs w:val="28"/>
        </w:rPr>
        <w:t>Симеониду</w:t>
      </w:r>
      <w:proofErr w:type="spellEnd"/>
      <w:r>
        <w:rPr>
          <w:sz w:val="28"/>
          <w:szCs w:val="28"/>
        </w:rPr>
        <w:t xml:space="preserve"> – г</w:t>
      </w:r>
      <w:r w:rsidR="00E30418" w:rsidRPr="00DB39B2">
        <w:rPr>
          <w:sz w:val="28"/>
          <w:szCs w:val="28"/>
        </w:rPr>
        <w:t xml:space="preserve">енеральным консулом Республики Кипр в Екатеринбурге. Цель встречи – знакомство, обсуждение вопросов сотрудничества в сферах туризма и культуры. </w:t>
      </w:r>
    </w:p>
    <w:p w14:paraId="1899A6F0" w14:textId="36AC3E59" w:rsidR="00E30418" w:rsidRPr="00DB39B2" w:rsidRDefault="00E30418" w:rsidP="00D4443C">
      <w:pPr>
        <w:widowControl w:val="0"/>
        <w:ind w:firstLine="709"/>
        <w:contextualSpacing/>
        <w:jc w:val="both"/>
        <w:rPr>
          <w:sz w:val="28"/>
          <w:szCs w:val="28"/>
        </w:rPr>
      </w:pPr>
      <w:r w:rsidRPr="00DB39B2">
        <w:rPr>
          <w:sz w:val="28"/>
          <w:szCs w:val="28"/>
        </w:rPr>
        <w:t xml:space="preserve">Одним из главных международных событий 2019 года стала </w:t>
      </w:r>
      <w:r w:rsidRPr="002F2982">
        <w:rPr>
          <w:spacing w:val="-10"/>
          <w:sz w:val="28"/>
          <w:szCs w:val="28"/>
        </w:rPr>
        <w:t xml:space="preserve">победа заявки Екатеринбурга на право проведения </w:t>
      </w:r>
      <w:r w:rsidRPr="002F2982">
        <w:rPr>
          <w:spacing w:val="-10"/>
          <w:sz w:val="28"/>
          <w:szCs w:val="28"/>
          <w:lang w:val="en-US"/>
        </w:rPr>
        <w:t>XXXII</w:t>
      </w:r>
      <w:r w:rsidRPr="002F2982">
        <w:rPr>
          <w:spacing w:val="-10"/>
          <w:sz w:val="28"/>
          <w:szCs w:val="28"/>
        </w:rPr>
        <w:t xml:space="preserve"> Всемирной летней Универсиады в 2023 году</w:t>
      </w:r>
      <w:r w:rsidR="00D4443C" w:rsidRPr="002F2982">
        <w:rPr>
          <w:rStyle w:val="af2"/>
          <w:spacing w:val="-10"/>
          <w:sz w:val="28"/>
          <w:szCs w:val="28"/>
        </w:rPr>
        <w:footnoteReference w:id="1"/>
      </w:r>
      <w:r w:rsidRPr="002F2982">
        <w:rPr>
          <w:spacing w:val="-10"/>
          <w:sz w:val="28"/>
          <w:szCs w:val="28"/>
        </w:rPr>
        <w:t>.</w:t>
      </w:r>
      <w:r w:rsidRPr="00DB39B2">
        <w:rPr>
          <w:sz w:val="28"/>
          <w:szCs w:val="28"/>
        </w:rPr>
        <w:t xml:space="preserve"> Решение было принято 2</w:t>
      </w:r>
      <w:r w:rsidR="002F2982">
        <w:rPr>
          <w:sz w:val="28"/>
          <w:szCs w:val="28"/>
        </w:rPr>
        <w:t xml:space="preserve"> июля </w:t>
      </w:r>
      <w:r w:rsidRPr="00DB39B2">
        <w:rPr>
          <w:sz w:val="28"/>
          <w:szCs w:val="28"/>
        </w:rPr>
        <w:t>2019</w:t>
      </w:r>
      <w:r w:rsidR="002F2982">
        <w:rPr>
          <w:sz w:val="28"/>
          <w:szCs w:val="28"/>
        </w:rPr>
        <w:t> года</w:t>
      </w:r>
      <w:r w:rsidRPr="00DB39B2">
        <w:rPr>
          <w:sz w:val="28"/>
          <w:szCs w:val="28"/>
        </w:rPr>
        <w:t xml:space="preserve"> на заседании исполнительного комитета Международной федерации студенческого спорта (FISU) в Неаполе в присутствии Главы Екатеринбурга </w:t>
      </w:r>
      <w:proofErr w:type="spellStart"/>
      <w:r w:rsidRPr="00DB39B2">
        <w:rPr>
          <w:sz w:val="28"/>
          <w:szCs w:val="28"/>
        </w:rPr>
        <w:t>Высокинского</w:t>
      </w:r>
      <w:proofErr w:type="spellEnd"/>
      <w:r w:rsidRPr="00DB39B2">
        <w:rPr>
          <w:sz w:val="28"/>
          <w:szCs w:val="28"/>
        </w:rPr>
        <w:t xml:space="preserve"> А.Г. и Губернатора Свердловской области </w:t>
      </w:r>
      <w:proofErr w:type="spellStart"/>
      <w:r w:rsidRPr="00DB39B2">
        <w:rPr>
          <w:sz w:val="28"/>
          <w:szCs w:val="28"/>
        </w:rPr>
        <w:t>Куйвашева</w:t>
      </w:r>
      <w:proofErr w:type="spellEnd"/>
      <w:r w:rsidRPr="00DB39B2">
        <w:rPr>
          <w:sz w:val="28"/>
          <w:szCs w:val="28"/>
        </w:rPr>
        <w:t xml:space="preserve"> Е.В. </w:t>
      </w:r>
    </w:p>
    <w:p w14:paraId="59A61031" w14:textId="77777777" w:rsidR="00E30418" w:rsidRPr="00DB39B2" w:rsidRDefault="00E30418" w:rsidP="00D4443C">
      <w:pPr>
        <w:widowControl w:val="0"/>
        <w:ind w:firstLine="709"/>
        <w:contextualSpacing/>
        <w:jc w:val="both"/>
        <w:rPr>
          <w:sz w:val="28"/>
          <w:szCs w:val="28"/>
        </w:rPr>
      </w:pPr>
      <w:r w:rsidRPr="00DB39B2">
        <w:rPr>
          <w:sz w:val="28"/>
          <w:szCs w:val="28"/>
        </w:rPr>
        <w:t xml:space="preserve">Для установления и развития партнерских и дружественных связей, участия в </w:t>
      </w:r>
      <w:proofErr w:type="spellStart"/>
      <w:r w:rsidRPr="00DB39B2">
        <w:rPr>
          <w:sz w:val="28"/>
          <w:szCs w:val="28"/>
        </w:rPr>
        <w:t>конгрессных</w:t>
      </w:r>
      <w:proofErr w:type="spellEnd"/>
      <w:r w:rsidRPr="00DB39B2">
        <w:rPr>
          <w:sz w:val="28"/>
          <w:szCs w:val="28"/>
        </w:rPr>
        <w:t xml:space="preserve"> мероприятиях с целью продвижения имиджа Екатеринбурга состоялось 15 визитов в города Российской Федерации, ближнего и дальнего зарубежья.</w:t>
      </w:r>
    </w:p>
    <w:p w14:paraId="52C7FAD2" w14:textId="77777777" w:rsidR="00E30418" w:rsidRPr="00DB39B2" w:rsidRDefault="00E30418" w:rsidP="00E30418">
      <w:pPr>
        <w:ind w:firstLine="709"/>
        <w:contextualSpacing/>
        <w:jc w:val="both"/>
        <w:rPr>
          <w:sz w:val="28"/>
          <w:szCs w:val="28"/>
        </w:rPr>
      </w:pPr>
      <w:r w:rsidRPr="00DB39B2">
        <w:rPr>
          <w:sz w:val="28"/>
          <w:szCs w:val="28"/>
        </w:rPr>
        <w:t xml:space="preserve">Глава Екатеринбурга в составе официальных делегаций Свердловской области под руководством Губернатора Свердловской области </w:t>
      </w:r>
      <w:proofErr w:type="spellStart"/>
      <w:r w:rsidRPr="00DB39B2">
        <w:rPr>
          <w:sz w:val="28"/>
          <w:szCs w:val="28"/>
        </w:rPr>
        <w:t>Куйвашева</w:t>
      </w:r>
      <w:proofErr w:type="spellEnd"/>
      <w:r w:rsidRPr="00DB39B2">
        <w:rPr>
          <w:sz w:val="28"/>
          <w:szCs w:val="28"/>
        </w:rPr>
        <w:t xml:space="preserve"> Е.В. принял участие в зарубежных визитах:</w:t>
      </w:r>
    </w:p>
    <w:p w14:paraId="5CEE2E04" w14:textId="2AC917D9" w:rsidR="00E30418" w:rsidRPr="00DB39B2" w:rsidRDefault="00E30418" w:rsidP="00E30418">
      <w:pPr>
        <w:ind w:firstLine="709"/>
        <w:contextualSpacing/>
        <w:jc w:val="both"/>
        <w:rPr>
          <w:sz w:val="28"/>
          <w:szCs w:val="28"/>
        </w:rPr>
      </w:pPr>
      <w:r w:rsidRPr="00DB39B2">
        <w:rPr>
          <w:sz w:val="28"/>
          <w:szCs w:val="28"/>
        </w:rPr>
        <w:t>в Лозанну (Швейцария) с целью презентации заявки уральской столицы на право проведения</w:t>
      </w:r>
      <w:r w:rsidRPr="00DB39B2">
        <w:t xml:space="preserve"> </w:t>
      </w:r>
      <w:r w:rsidRPr="00DB39B2">
        <w:rPr>
          <w:sz w:val="28"/>
          <w:szCs w:val="28"/>
        </w:rPr>
        <w:t>XXXII Всемирной летн</w:t>
      </w:r>
      <w:r w:rsidR="00DD752D">
        <w:rPr>
          <w:sz w:val="28"/>
          <w:szCs w:val="28"/>
        </w:rPr>
        <w:t>ей Универсиады-2023 и встречи с </w:t>
      </w:r>
      <w:r w:rsidRPr="00DB39B2">
        <w:rPr>
          <w:sz w:val="28"/>
          <w:szCs w:val="28"/>
        </w:rPr>
        <w:t xml:space="preserve">руководством Международной федерации студенческого спота (FISU); </w:t>
      </w:r>
    </w:p>
    <w:p w14:paraId="38684697" w14:textId="12611B46" w:rsidR="00E30418" w:rsidRPr="00DB39B2" w:rsidRDefault="00E30418" w:rsidP="00E30418">
      <w:pPr>
        <w:ind w:firstLine="709"/>
        <w:contextualSpacing/>
        <w:jc w:val="both"/>
        <w:rPr>
          <w:sz w:val="28"/>
          <w:szCs w:val="28"/>
        </w:rPr>
      </w:pPr>
      <w:r w:rsidRPr="00DB39B2">
        <w:rPr>
          <w:sz w:val="28"/>
          <w:szCs w:val="28"/>
        </w:rPr>
        <w:lastRenderedPageBreak/>
        <w:t xml:space="preserve">в Найроби (Республика Кения) для участия в первой Ассамблее Программы Организации Объединенных Наций по населенным пунктам </w:t>
      </w:r>
      <w:r w:rsidR="00DD752D">
        <w:rPr>
          <w:sz w:val="28"/>
          <w:szCs w:val="28"/>
        </w:rPr>
        <w:t>«ООН-</w:t>
      </w:r>
      <w:proofErr w:type="spellStart"/>
      <w:r w:rsidR="00DD752D">
        <w:rPr>
          <w:sz w:val="28"/>
          <w:szCs w:val="28"/>
        </w:rPr>
        <w:t>Хабитат</w:t>
      </w:r>
      <w:proofErr w:type="spellEnd"/>
      <w:r w:rsidR="00DD752D">
        <w:rPr>
          <w:sz w:val="28"/>
          <w:szCs w:val="28"/>
        </w:rPr>
        <w:t>» (в </w:t>
      </w:r>
      <w:r w:rsidRPr="00DB39B2">
        <w:rPr>
          <w:sz w:val="28"/>
          <w:szCs w:val="28"/>
        </w:rPr>
        <w:t>ходе визита была проведена презентация Екатеринбурга как места проведения Всемирного дня городов);</w:t>
      </w:r>
    </w:p>
    <w:p w14:paraId="1368E15B" w14:textId="77777777" w:rsidR="00E30418" w:rsidRPr="00DB39B2" w:rsidRDefault="00E30418" w:rsidP="00E30418">
      <w:pPr>
        <w:ind w:firstLine="709"/>
        <w:contextualSpacing/>
        <w:jc w:val="both"/>
        <w:rPr>
          <w:sz w:val="28"/>
          <w:szCs w:val="28"/>
        </w:rPr>
      </w:pPr>
      <w:r w:rsidRPr="00DB39B2">
        <w:rPr>
          <w:sz w:val="28"/>
          <w:szCs w:val="28"/>
        </w:rPr>
        <w:t xml:space="preserve">в Неаполь (Итальянская Республика) для проведения презентации заявки Екатеринбурга на право проведения XXXII Всемирной летней Универсиады-2023 в ходе заседания исполнительного комитета Международной федерации студенческого спорта; </w:t>
      </w:r>
    </w:p>
    <w:p w14:paraId="399A1303" w14:textId="1307D367" w:rsidR="00E30418" w:rsidRPr="00DB39B2" w:rsidRDefault="00E30418" w:rsidP="00E30418">
      <w:pPr>
        <w:ind w:firstLine="709"/>
        <w:contextualSpacing/>
        <w:jc w:val="both"/>
        <w:rPr>
          <w:sz w:val="28"/>
          <w:szCs w:val="28"/>
        </w:rPr>
      </w:pPr>
      <w:r w:rsidRPr="00DB39B2">
        <w:rPr>
          <w:sz w:val="28"/>
          <w:szCs w:val="28"/>
        </w:rPr>
        <w:t>в Бу</w:t>
      </w:r>
      <w:r w:rsidR="009F5211">
        <w:rPr>
          <w:sz w:val="28"/>
          <w:szCs w:val="28"/>
        </w:rPr>
        <w:t>дапешт (Венгрия) для участия в е</w:t>
      </w:r>
      <w:r w:rsidRPr="00DB39B2">
        <w:rPr>
          <w:sz w:val="28"/>
          <w:szCs w:val="28"/>
        </w:rPr>
        <w:t xml:space="preserve">жегодном Всемирном саммите спорта и бизнеса под патронажем </w:t>
      </w:r>
      <w:proofErr w:type="spellStart"/>
      <w:r w:rsidRPr="00DB39B2">
        <w:rPr>
          <w:sz w:val="28"/>
          <w:szCs w:val="28"/>
        </w:rPr>
        <w:t>SportAccord</w:t>
      </w:r>
      <w:proofErr w:type="spellEnd"/>
      <w:r w:rsidRPr="00DB39B2">
        <w:rPr>
          <w:sz w:val="28"/>
          <w:szCs w:val="28"/>
        </w:rPr>
        <w:t xml:space="preserve"> для презентации Екатеринбурга как места проведения мероприятия в 2021 году. </w:t>
      </w:r>
    </w:p>
    <w:p w14:paraId="66D82158" w14:textId="3281F191" w:rsidR="00E30418" w:rsidRPr="00DB39B2" w:rsidRDefault="00E30418" w:rsidP="00E30418">
      <w:pPr>
        <w:widowControl w:val="0"/>
        <w:ind w:firstLine="709"/>
        <w:contextualSpacing/>
        <w:jc w:val="both"/>
        <w:rPr>
          <w:sz w:val="28"/>
          <w:szCs w:val="28"/>
        </w:rPr>
      </w:pPr>
      <w:r w:rsidRPr="00DB39B2">
        <w:rPr>
          <w:sz w:val="28"/>
          <w:szCs w:val="28"/>
        </w:rPr>
        <w:t xml:space="preserve">В Турине (Итальянская Республика) в ноябре 2019 года официальная делегация Екатеринбурга под руководством </w:t>
      </w:r>
      <w:proofErr w:type="spellStart"/>
      <w:r w:rsidRPr="00DB39B2">
        <w:rPr>
          <w:sz w:val="28"/>
          <w:szCs w:val="28"/>
        </w:rPr>
        <w:t>Высокинского</w:t>
      </w:r>
      <w:proofErr w:type="spellEnd"/>
      <w:r w:rsidRPr="00DB39B2">
        <w:rPr>
          <w:sz w:val="28"/>
          <w:szCs w:val="28"/>
        </w:rPr>
        <w:t xml:space="preserve"> А.Г. приняла </w:t>
      </w:r>
      <w:r w:rsidR="00DD752D">
        <w:rPr>
          <w:sz w:val="28"/>
          <w:szCs w:val="28"/>
        </w:rPr>
        <w:t>участие в </w:t>
      </w:r>
      <w:r w:rsidRPr="00DB39B2">
        <w:rPr>
          <w:sz w:val="28"/>
          <w:szCs w:val="28"/>
        </w:rPr>
        <w:t>36 Генеральной Ассамблее Международной федерации университетского спорта с презентацией Екатеринбурга как города-организатора XXXII Всемирной летней Универсиады-2023.</w:t>
      </w:r>
    </w:p>
    <w:p w14:paraId="0C842336" w14:textId="41396EEE" w:rsidR="00E30418" w:rsidRPr="00DB39B2" w:rsidRDefault="00E30418" w:rsidP="00E30418">
      <w:pPr>
        <w:ind w:firstLine="709"/>
        <w:contextualSpacing/>
        <w:jc w:val="both"/>
        <w:rPr>
          <w:sz w:val="28"/>
          <w:szCs w:val="28"/>
        </w:rPr>
      </w:pPr>
      <w:r w:rsidRPr="00DB39B2">
        <w:rPr>
          <w:sz w:val="28"/>
          <w:szCs w:val="28"/>
        </w:rPr>
        <w:t xml:space="preserve">Важным шагом к расширению межрегиональных и международных связей стало присоединение Екатеринбурга к Евразийскому региональному отделению Всемирной организации «Объединенные города и местные власти». Всемирная организация «Объединенные города и местные власти» – партнер Организации Объединенных Наций, глобальная сеть муниципалитетов, мегаполисов и регионов, которая объединяет более 240 </w:t>
      </w:r>
      <w:r w:rsidR="00CA4E81">
        <w:rPr>
          <w:sz w:val="28"/>
          <w:szCs w:val="28"/>
        </w:rPr>
        <w:t xml:space="preserve">тыс. </w:t>
      </w:r>
      <w:r w:rsidRPr="00DB39B2">
        <w:rPr>
          <w:sz w:val="28"/>
          <w:szCs w:val="28"/>
        </w:rPr>
        <w:t>городов и территорий из 140 стран. В ноябре 2019 года официальная делегация Екатеринбурга под руководством Председателя Екатеринб</w:t>
      </w:r>
      <w:r w:rsidR="00DD752D">
        <w:rPr>
          <w:sz w:val="28"/>
          <w:szCs w:val="28"/>
        </w:rPr>
        <w:t>ургской городской Думы Володина </w:t>
      </w:r>
      <w:r w:rsidRPr="00DB39B2">
        <w:rPr>
          <w:sz w:val="28"/>
          <w:szCs w:val="28"/>
        </w:rPr>
        <w:t>И.В. совершила визит в Дурбан (Южно-Африканская Республика) для участия в VI Конгрессе Всемирной организации «Объединенные города и местные власти». В рамках визита состоялось заседание Совета Евразийского отделения Всемирной организации «Объединенные города и местные власти», в ходе</w:t>
      </w:r>
      <w:r w:rsidR="00DD752D">
        <w:rPr>
          <w:sz w:val="28"/>
          <w:szCs w:val="28"/>
        </w:rPr>
        <w:t xml:space="preserve"> которого Екатеринбург</w:t>
      </w:r>
      <w:r w:rsidR="00E636E8">
        <w:rPr>
          <w:sz w:val="28"/>
          <w:szCs w:val="28"/>
        </w:rPr>
        <w:t xml:space="preserve"> был</w:t>
      </w:r>
      <w:r w:rsidR="00DD752D">
        <w:rPr>
          <w:sz w:val="28"/>
          <w:szCs w:val="28"/>
        </w:rPr>
        <w:t xml:space="preserve"> принят в </w:t>
      </w:r>
      <w:r w:rsidRPr="00DB39B2">
        <w:rPr>
          <w:sz w:val="28"/>
          <w:szCs w:val="28"/>
        </w:rPr>
        <w:t xml:space="preserve">число членов Евразийского отделения Всемирной организации «Объединенные города и местные власти». </w:t>
      </w:r>
    </w:p>
    <w:p w14:paraId="444773DB" w14:textId="576A84A2" w:rsidR="00E30418" w:rsidRPr="00DB39B2" w:rsidRDefault="00E30418" w:rsidP="00E30418">
      <w:pPr>
        <w:widowControl w:val="0"/>
        <w:ind w:firstLine="709"/>
        <w:contextualSpacing/>
        <w:jc w:val="both"/>
        <w:rPr>
          <w:sz w:val="28"/>
          <w:szCs w:val="28"/>
        </w:rPr>
      </w:pPr>
      <w:r w:rsidRPr="00DB39B2">
        <w:rPr>
          <w:sz w:val="28"/>
          <w:szCs w:val="28"/>
        </w:rPr>
        <w:t xml:space="preserve">В 2019 году </w:t>
      </w:r>
      <w:r w:rsidR="00E636E8">
        <w:rPr>
          <w:sz w:val="28"/>
          <w:szCs w:val="28"/>
        </w:rPr>
        <w:t>город Екатеринбург принял</w:t>
      </w:r>
      <w:r w:rsidRPr="00DB39B2">
        <w:rPr>
          <w:sz w:val="28"/>
          <w:szCs w:val="28"/>
        </w:rPr>
        <w:t xml:space="preserve"> официальные делегации из городов Российской Федерации, ближнего и дальнего зарубежья:</w:t>
      </w:r>
    </w:p>
    <w:p w14:paraId="04347CF7" w14:textId="479E0D38" w:rsidR="00E30418" w:rsidRPr="00DB39B2" w:rsidRDefault="00E636E8" w:rsidP="00E30418">
      <w:pPr>
        <w:widowControl w:val="0"/>
        <w:ind w:firstLine="709"/>
        <w:contextualSpacing/>
        <w:jc w:val="both"/>
        <w:rPr>
          <w:sz w:val="28"/>
          <w:szCs w:val="28"/>
        </w:rPr>
      </w:pPr>
      <w:r>
        <w:rPr>
          <w:sz w:val="28"/>
          <w:szCs w:val="28"/>
        </w:rPr>
        <w:t>официальную</w:t>
      </w:r>
      <w:r w:rsidR="00E30418" w:rsidRPr="00DB39B2">
        <w:rPr>
          <w:sz w:val="28"/>
          <w:szCs w:val="28"/>
        </w:rPr>
        <w:t xml:space="preserve"> делегаци</w:t>
      </w:r>
      <w:r>
        <w:rPr>
          <w:sz w:val="28"/>
          <w:szCs w:val="28"/>
        </w:rPr>
        <w:t>ю</w:t>
      </w:r>
      <w:r w:rsidR="00E30418" w:rsidRPr="00DB39B2">
        <w:rPr>
          <w:sz w:val="28"/>
          <w:szCs w:val="28"/>
        </w:rPr>
        <w:t xml:space="preserve"> Китайского комитета содействия международной торговле и Китайской палаты международной торговли. Организована встреча российских и китайских бизнесменов по вопросам взаимодействия в рамках реализации проекта «Умный город»;</w:t>
      </w:r>
    </w:p>
    <w:p w14:paraId="6CAAD27D" w14:textId="2848753B" w:rsidR="00E30418" w:rsidRPr="00DB39B2" w:rsidRDefault="00E636E8" w:rsidP="00E30418">
      <w:pPr>
        <w:widowControl w:val="0"/>
        <w:ind w:firstLine="709"/>
        <w:contextualSpacing/>
        <w:jc w:val="both"/>
        <w:rPr>
          <w:sz w:val="28"/>
          <w:szCs w:val="28"/>
        </w:rPr>
      </w:pPr>
      <w:r>
        <w:rPr>
          <w:sz w:val="28"/>
          <w:szCs w:val="28"/>
        </w:rPr>
        <w:t>официальную</w:t>
      </w:r>
      <w:r w:rsidRPr="00DB39B2">
        <w:rPr>
          <w:sz w:val="28"/>
          <w:szCs w:val="28"/>
        </w:rPr>
        <w:t xml:space="preserve"> делегаци</w:t>
      </w:r>
      <w:r>
        <w:rPr>
          <w:sz w:val="28"/>
          <w:szCs w:val="28"/>
        </w:rPr>
        <w:t>ю</w:t>
      </w:r>
      <w:r w:rsidRPr="00DB39B2">
        <w:rPr>
          <w:sz w:val="28"/>
          <w:szCs w:val="28"/>
        </w:rPr>
        <w:t xml:space="preserve"> </w:t>
      </w:r>
      <w:r w:rsidR="00E30418" w:rsidRPr="00DB39B2">
        <w:rPr>
          <w:sz w:val="28"/>
          <w:szCs w:val="28"/>
        </w:rPr>
        <w:t xml:space="preserve">района </w:t>
      </w:r>
      <w:proofErr w:type="spellStart"/>
      <w:r w:rsidR="00E30418" w:rsidRPr="00DB39B2">
        <w:rPr>
          <w:sz w:val="28"/>
          <w:szCs w:val="28"/>
        </w:rPr>
        <w:t>Тяньхэ</w:t>
      </w:r>
      <w:proofErr w:type="spellEnd"/>
      <w:r w:rsidR="00E30418" w:rsidRPr="00DB39B2">
        <w:rPr>
          <w:sz w:val="28"/>
          <w:szCs w:val="28"/>
        </w:rPr>
        <w:t xml:space="preserve"> города Гуанчжоу (Китайская Народная Республика) в рамках 10-летнего юбилея подписания соглашения о сотрудничестве между районами (п</w:t>
      </w:r>
      <w:r>
        <w:rPr>
          <w:sz w:val="28"/>
          <w:szCs w:val="28"/>
        </w:rPr>
        <w:t>рием п</w:t>
      </w:r>
      <w:r w:rsidR="00E30418" w:rsidRPr="00DB39B2">
        <w:rPr>
          <w:sz w:val="28"/>
          <w:szCs w:val="28"/>
        </w:rPr>
        <w:t xml:space="preserve">роведен совместно с </w:t>
      </w:r>
      <w:r>
        <w:rPr>
          <w:sz w:val="28"/>
          <w:szCs w:val="28"/>
        </w:rPr>
        <w:t>а</w:t>
      </w:r>
      <w:r w:rsidR="00E30418" w:rsidRPr="00DB39B2">
        <w:rPr>
          <w:sz w:val="28"/>
          <w:szCs w:val="28"/>
        </w:rPr>
        <w:t>дминистрацией Чкаловского района города Екатеринбурга);</w:t>
      </w:r>
    </w:p>
    <w:p w14:paraId="7059FF8A" w14:textId="10CC03E9" w:rsidR="00E30418" w:rsidRPr="00DB39B2" w:rsidRDefault="00E636E8" w:rsidP="00E30418">
      <w:pPr>
        <w:widowControl w:val="0"/>
        <w:ind w:firstLine="709"/>
        <w:contextualSpacing/>
        <w:jc w:val="both"/>
        <w:rPr>
          <w:sz w:val="28"/>
          <w:szCs w:val="28"/>
        </w:rPr>
      </w:pPr>
      <w:r>
        <w:rPr>
          <w:sz w:val="28"/>
          <w:szCs w:val="28"/>
        </w:rPr>
        <w:t>официальную</w:t>
      </w:r>
      <w:r w:rsidRPr="00DB39B2">
        <w:rPr>
          <w:sz w:val="28"/>
          <w:szCs w:val="28"/>
        </w:rPr>
        <w:t xml:space="preserve"> делегаци</w:t>
      </w:r>
      <w:r>
        <w:rPr>
          <w:sz w:val="28"/>
          <w:szCs w:val="28"/>
        </w:rPr>
        <w:t>ю</w:t>
      </w:r>
      <w:r w:rsidRPr="00DB39B2">
        <w:rPr>
          <w:sz w:val="28"/>
          <w:szCs w:val="28"/>
        </w:rPr>
        <w:t xml:space="preserve"> </w:t>
      </w:r>
      <w:r w:rsidR="00E30418" w:rsidRPr="00DB39B2">
        <w:rPr>
          <w:sz w:val="28"/>
          <w:szCs w:val="28"/>
        </w:rPr>
        <w:t>Калужской области во главе с заместителем Министра экономического развития Калужской области – начальником управления т</w:t>
      </w:r>
      <w:r w:rsidR="00DD752D">
        <w:rPr>
          <w:sz w:val="28"/>
          <w:szCs w:val="28"/>
        </w:rPr>
        <w:t xml:space="preserve">ранспорта и логистики </w:t>
      </w:r>
      <w:proofErr w:type="spellStart"/>
      <w:r w:rsidR="00DD752D">
        <w:rPr>
          <w:sz w:val="28"/>
          <w:szCs w:val="28"/>
        </w:rPr>
        <w:t>Алмазовой</w:t>
      </w:r>
      <w:proofErr w:type="spellEnd"/>
      <w:r w:rsidR="00DD752D">
        <w:rPr>
          <w:sz w:val="28"/>
          <w:szCs w:val="28"/>
        </w:rPr>
        <w:t> </w:t>
      </w:r>
      <w:r w:rsidR="00E30418" w:rsidRPr="00DB39B2">
        <w:rPr>
          <w:sz w:val="28"/>
          <w:szCs w:val="28"/>
        </w:rPr>
        <w:t>Л.А. в связи с открытием компанией «</w:t>
      </w:r>
      <w:proofErr w:type="spellStart"/>
      <w:r w:rsidR="00E30418" w:rsidRPr="00DB39B2">
        <w:rPr>
          <w:sz w:val="28"/>
          <w:szCs w:val="28"/>
        </w:rPr>
        <w:t>РусЛайн</w:t>
      </w:r>
      <w:proofErr w:type="spellEnd"/>
      <w:r w:rsidR="00E30418" w:rsidRPr="00DB39B2">
        <w:rPr>
          <w:sz w:val="28"/>
          <w:szCs w:val="28"/>
        </w:rPr>
        <w:t>» прямого авиарейса Калуга – Екатеринбург – Калуга;</w:t>
      </w:r>
    </w:p>
    <w:p w14:paraId="47AD5455" w14:textId="3DC90B76" w:rsidR="00E30418" w:rsidRPr="00DB39B2" w:rsidRDefault="00E636E8" w:rsidP="00E30418">
      <w:pPr>
        <w:widowControl w:val="0"/>
        <w:ind w:firstLine="709"/>
        <w:contextualSpacing/>
        <w:jc w:val="both"/>
        <w:rPr>
          <w:sz w:val="28"/>
          <w:szCs w:val="28"/>
        </w:rPr>
      </w:pPr>
      <w:r w:rsidRPr="00DB39B2">
        <w:rPr>
          <w:sz w:val="28"/>
          <w:szCs w:val="28"/>
        </w:rPr>
        <w:t>делегаци</w:t>
      </w:r>
      <w:r>
        <w:rPr>
          <w:sz w:val="28"/>
          <w:szCs w:val="28"/>
        </w:rPr>
        <w:t>ю</w:t>
      </w:r>
      <w:r w:rsidRPr="00DB39B2">
        <w:rPr>
          <w:sz w:val="28"/>
          <w:szCs w:val="28"/>
        </w:rPr>
        <w:t xml:space="preserve"> </w:t>
      </w:r>
      <w:r w:rsidR="00E30418" w:rsidRPr="00DB39B2">
        <w:rPr>
          <w:sz w:val="28"/>
          <w:szCs w:val="28"/>
        </w:rPr>
        <w:t xml:space="preserve">Администрации городского округа город Салават Республики </w:t>
      </w:r>
      <w:r w:rsidR="00E30418" w:rsidRPr="00DB39B2">
        <w:rPr>
          <w:sz w:val="28"/>
          <w:szCs w:val="28"/>
        </w:rPr>
        <w:lastRenderedPageBreak/>
        <w:t>Башкортостан под руководством главы Администрации Халилова Д.Г. с целью изучения опыта успешного развития уральской столицы в части развития жилищно-коммунального хозяйства и образования.</w:t>
      </w:r>
    </w:p>
    <w:p w14:paraId="5F891CD0" w14:textId="77777777" w:rsidR="00E30418" w:rsidRPr="00DB39B2" w:rsidRDefault="00E30418" w:rsidP="00E30418">
      <w:pPr>
        <w:ind w:firstLine="709"/>
        <w:contextualSpacing/>
        <w:jc w:val="both"/>
        <w:rPr>
          <w:sz w:val="28"/>
          <w:szCs w:val="28"/>
        </w:rPr>
      </w:pPr>
    </w:p>
    <w:p w14:paraId="2A2352E5" w14:textId="37DFC7E2" w:rsidR="00E30418" w:rsidRPr="00DD752D" w:rsidRDefault="00E30418" w:rsidP="00E30418">
      <w:pPr>
        <w:keepNext/>
        <w:ind w:firstLine="709"/>
        <w:jc w:val="both"/>
        <w:outlineLvl w:val="1"/>
        <w:rPr>
          <w:b/>
          <w:bCs/>
          <w:iCs/>
          <w:sz w:val="28"/>
          <w:szCs w:val="28"/>
        </w:rPr>
      </w:pPr>
      <w:bookmarkStart w:id="3" w:name="_Toc41142072"/>
      <w:r w:rsidRPr="00DD752D">
        <w:rPr>
          <w:b/>
          <w:bCs/>
          <w:iCs/>
          <w:sz w:val="28"/>
          <w:szCs w:val="28"/>
        </w:rPr>
        <w:t xml:space="preserve">Подраздел 1.2. Информация о договорах и </w:t>
      </w:r>
      <w:r w:rsidR="00A95A93" w:rsidRPr="00DD752D">
        <w:rPr>
          <w:b/>
          <w:bCs/>
          <w:iCs/>
          <w:sz w:val="28"/>
          <w:szCs w:val="28"/>
        </w:rPr>
        <w:t>соглашениях, заключенных от </w:t>
      </w:r>
      <w:r w:rsidRPr="00DD752D">
        <w:rPr>
          <w:b/>
          <w:bCs/>
          <w:iCs/>
          <w:sz w:val="28"/>
          <w:szCs w:val="28"/>
        </w:rPr>
        <w:t>имени муниципального образования «город Екатеринбург»</w:t>
      </w:r>
      <w:bookmarkEnd w:id="3"/>
    </w:p>
    <w:p w14:paraId="52BB46DF" w14:textId="3BBE091B" w:rsidR="00E30418" w:rsidRPr="00DB39B2" w:rsidRDefault="00E30418" w:rsidP="00E30418">
      <w:pPr>
        <w:ind w:firstLine="709"/>
        <w:jc w:val="both"/>
        <w:rPr>
          <w:sz w:val="28"/>
          <w:szCs w:val="28"/>
        </w:rPr>
      </w:pPr>
      <w:r w:rsidRPr="00DB39B2">
        <w:rPr>
          <w:sz w:val="28"/>
          <w:szCs w:val="28"/>
        </w:rPr>
        <w:t>В 2019 году муниципальным образованием</w:t>
      </w:r>
      <w:r w:rsidR="00E636E8">
        <w:rPr>
          <w:sz w:val="28"/>
          <w:szCs w:val="28"/>
        </w:rPr>
        <w:t xml:space="preserve"> «город Екатеринбург» были заключены:</w:t>
      </w:r>
    </w:p>
    <w:p w14:paraId="0BA38AA9" w14:textId="64DDF73C" w:rsidR="00253A22" w:rsidRPr="00DB39B2" w:rsidRDefault="00253A22" w:rsidP="00253A22">
      <w:pPr>
        <w:ind w:firstLine="709"/>
        <w:jc w:val="both"/>
        <w:rPr>
          <w:sz w:val="28"/>
          <w:szCs w:val="28"/>
        </w:rPr>
      </w:pPr>
      <w:r w:rsidRPr="00DB39B2">
        <w:rPr>
          <w:sz w:val="28"/>
          <w:szCs w:val="28"/>
        </w:rPr>
        <w:t>меморандум о взаимопонимании между Организацией Объединенных Наций и городом Екатеринбургом по вопросу об организации Всемирного дня го</w:t>
      </w:r>
      <w:r w:rsidR="00DD752D">
        <w:rPr>
          <w:sz w:val="28"/>
          <w:szCs w:val="28"/>
        </w:rPr>
        <w:t xml:space="preserve">родов в Российской Федерации 31 октября </w:t>
      </w:r>
      <w:r w:rsidRPr="00DB39B2">
        <w:rPr>
          <w:sz w:val="28"/>
          <w:szCs w:val="28"/>
        </w:rPr>
        <w:t>2019</w:t>
      </w:r>
      <w:r w:rsidR="00DD752D">
        <w:rPr>
          <w:sz w:val="28"/>
          <w:szCs w:val="28"/>
        </w:rPr>
        <w:t xml:space="preserve"> года</w:t>
      </w:r>
      <w:r w:rsidRPr="00DB39B2">
        <w:rPr>
          <w:sz w:val="28"/>
          <w:szCs w:val="28"/>
        </w:rPr>
        <w:t>;</w:t>
      </w:r>
    </w:p>
    <w:p w14:paraId="4B2822BA" w14:textId="77777777" w:rsidR="00E30418" w:rsidRPr="00DB39B2" w:rsidRDefault="00E30418" w:rsidP="00E30418">
      <w:pPr>
        <w:ind w:firstLine="709"/>
        <w:jc w:val="both"/>
        <w:rPr>
          <w:sz w:val="28"/>
          <w:szCs w:val="28"/>
        </w:rPr>
      </w:pPr>
      <w:r w:rsidRPr="00DB39B2">
        <w:rPr>
          <w:sz w:val="28"/>
          <w:szCs w:val="28"/>
        </w:rPr>
        <w:t>трехстороннее соглашение между Администрацией города Екатеринбурга, Объединением профсоюзных организаций города Екатеринбурга и Екатеринбургским объединением работодателей Свердловского областного Союза промышленников и предпринимателей на 2019 – 2021 годы;</w:t>
      </w:r>
    </w:p>
    <w:p w14:paraId="5DC928B0" w14:textId="77777777" w:rsidR="00E30418" w:rsidRPr="00DB39B2" w:rsidRDefault="00E30418" w:rsidP="00E30418">
      <w:pPr>
        <w:ind w:firstLine="709"/>
        <w:jc w:val="both"/>
        <w:rPr>
          <w:sz w:val="28"/>
          <w:szCs w:val="28"/>
        </w:rPr>
      </w:pPr>
      <w:r w:rsidRPr="00DB39B2">
        <w:rPr>
          <w:sz w:val="28"/>
          <w:szCs w:val="28"/>
        </w:rPr>
        <w:t>меморандум с Министерством инвестиций и развития Свердловской области о внедрении на территории Свердловской области Стандарта развития конкуренции в субъектах Российской Федерации;</w:t>
      </w:r>
    </w:p>
    <w:p w14:paraId="092AD017" w14:textId="34EB423B" w:rsidR="00E30418" w:rsidRPr="00DB39B2" w:rsidRDefault="00E30418" w:rsidP="00E30418">
      <w:pPr>
        <w:ind w:firstLine="709"/>
        <w:jc w:val="both"/>
        <w:rPr>
          <w:sz w:val="28"/>
          <w:szCs w:val="28"/>
        </w:rPr>
      </w:pPr>
      <w:r w:rsidRPr="00DB39B2">
        <w:rPr>
          <w:sz w:val="28"/>
          <w:szCs w:val="28"/>
        </w:rPr>
        <w:t xml:space="preserve">соглашение с </w:t>
      </w:r>
      <w:r w:rsidR="00E636E8">
        <w:rPr>
          <w:sz w:val="28"/>
          <w:szCs w:val="28"/>
        </w:rPr>
        <w:t>ООО</w:t>
      </w:r>
      <w:r w:rsidRPr="00DB39B2">
        <w:rPr>
          <w:sz w:val="28"/>
          <w:szCs w:val="28"/>
        </w:rPr>
        <w:t xml:space="preserve"> «Межрегиональная выставочная компания-Урал» по развитию </w:t>
      </w:r>
      <w:proofErr w:type="spellStart"/>
      <w:r w:rsidRPr="00DB39B2">
        <w:rPr>
          <w:sz w:val="28"/>
          <w:szCs w:val="28"/>
        </w:rPr>
        <w:t>выставочно-конгрессной</w:t>
      </w:r>
      <w:proofErr w:type="spellEnd"/>
      <w:r w:rsidRPr="00DB39B2">
        <w:rPr>
          <w:sz w:val="28"/>
          <w:szCs w:val="28"/>
        </w:rPr>
        <w:t xml:space="preserve"> деятельности в Екатеринбурге</w:t>
      </w:r>
      <w:r w:rsidR="00A75B16" w:rsidRPr="00DB39B2">
        <w:rPr>
          <w:sz w:val="28"/>
          <w:szCs w:val="28"/>
        </w:rPr>
        <w:t>;</w:t>
      </w:r>
    </w:p>
    <w:p w14:paraId="4A7DC843" w14:textId="3A1326DE" w:rsidR="00E30418" w:rsidRPr="00DD752D" w:rsidRDefault="00E30418" w:rsidP="00E30418">
      <w:pPr>
        <w:ind w:firstLine="709"/>
        <w:jc w:val="both"/>
        <w:rPr>
          <w:spacing w:val="-8"/>
          <w:sz w:val="28"/>
          <w:szCs w:val="28"/>
        </w:rPr>
      </w:pPr>
      <w:r w:rsidRPr="00DD752D">
        <w:rPr>
          <w:spacing w:val="-8"/>
          <w:sz w:val="28"/>
          <w:szCs w:val="28"/>
        </w:rPr>
        <w:t xml:space="preserve">соглашение с </w:t>
      </w:r>
      <w:r w:rsidR="00E636E8">
        <w:rPr>
          <w:spacing w:val="-8"/>
          <w:sz w:val="28"/>
          <w:szCs w:val="28"/>
        </w:rPr>
        <w:t>АО</w:t>
      </w:r>
      <w:r w:rsidRPr="00DD752D">
        <w:rPr>
          <w:spacing w:val="-8"/>
          <w:sz w:val="28"/>
          <w:szCs w:val="28"/>
        </w:rPr>
        <w:t xml:space="preserve"> «Производственная фирма «СКБ Контур» о сотрудничестве</w:t>
      </w:r>
      <w:r w:rsidR="00A75B16" w:rsidRPr="00DD752D">
        <w:rPr>
          <w:spacing w:val="-8"/>
          <w:sz w:val="28"/>
          <w:szCs w:val="28"/>
        </w:rPr>
        <w:t>;</w:t>
      </w:r>
    </w:p>
    <w:p w14:paraId="56789E3C" w14:textId="68C13EA8" w:rsidR="00E30418" w:rsidRPr="00DB39B2" w:rsidRDefault="00E30418" w:rsidP="00E30418">
      <w:pPr>
        <w:ind w:firstLine="709"/>
        <w:jc w:val="both"/>
        <w:rPr>
          <w:sz w:val="28"/>
          <w:szCs w:val="28"/>
        </w:rPr>
      </w:pPr>
      <w:r w:rsidRPr="00DB39B2">
        <w:rPr>
          <w:sz w:val="28"/>
          <w:szCs w:val="28"/>
        </w:rPr>
        <w:t xml:space="preserve">соглашение с </w:t>
      </w:r>
      <w:r w:rsidR="00E636E8">
        <w:rPr>
          <w:sz w:val="28"/>
          <w:szCs w:val="28"/>
        </w:rPr>
        <w:t>ПАО</w:t>
      </w:r>
      <w:r w:rsidRPr="00DB39B2">
        <w:rPr>
          <w:sz w:val="28"/>
          <w:szCs w:val="28"/>
        </w:rPr>
        <w:t xml:space="preserve"> «Сбербанк России» о сотрудничестве в финансово-кредитной сфере</w:t>
      </w:r>
      <w:r w:rsidR="00E636E8">
        <w:rPr>
          <w:sz w:val="28"/>
          <w:szCs w:val="28"/>
        </w:rPr>
        <w:t xml:space="preserve"> в целях социально-экономического</w:t>
      </w:r>
      <w:r w:rsidRPr="00DB39B2">
        <w:rPr>
          <w:sz w:val="28"/>
          <w:szCs w:val="28"/>
        </w:rPr>
        <w:t xml:space="preserve"> развития муниципального образования «город Екатеринбург»</w:t>
      </w:r>
      <w:r w:rsidR="00A75B16" w:rsidRPr="00DB39B2">
        <w:rPr>
          <w:sz w:val="28"/>
          <w:szCs w:val="28"/>
        </w:rPr>
        <w:t>;</w:t>
      </w:r>
    </w:p>
    <w:p w14:paraId="6C5B5336" w14:textId="722FB3CE" w:rsidR="00E30418" w:rsidRPr="00DB39B2" w:rsidRDefault="00E30418" w:rsidP="00253A22">
      <w:pPr>
        <w:widowControl w:val="0"/>
        <w:ind w:firstLine="709"/>
        <w:jc w:val="both"/>
        <w:rPr>
          <w:sz w:val="28"/>
          <w:szCs w:val="28"/>
        </w:rPr>
      </w:pPr>
      <w:r w:rsidRPr="00DB39B2">
        <w:rPr>
          <w:sz w:val="28"/>
          <w:szCs w:val="28"/>
        </w:rPr>
        <w:t xml:space="preserve">соглашение с </w:t>
      </w:r>
      <w:r w:rsidR="00E636E8">
        <w:rPr>
          <w:sz w:val="28"/>
          <w:szCs w:val="28"/>
        </w:rPr>
        <w:t>ФГБУ</w:t>
      </w:r>
      <w:r w:rsidRPr="00DB39B2">
        <w:rPr>
          <w:sz w:val="28"/>
          <w:szCs w:val="28"/>
        </w:rPr>
        <w:t xml:space="preserve">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w:t>
      </w:r>
    </w:p>
    <w:p w14:paraId="069442A5" w14:textId="17953124" w:rsidR="00E30418" w:rsidRPr="00DB39B2" w:rsidRDefault="00E30418" w:rsidP="00253A22">
      <w:pPr>
        <w:widowControl w:val="0"/>
        <w:ind w:firstLine="709"/>
        <w:jc w:val="both"/>
        <w:rPr>
          <w:sz w:val="28"/>
          <w:szCs w:val="28"/>
        </w:rPr>
      </w:pPr>
      <w:r w:rsidRPr="00DB39B2">
        <w:rPr>
          <w:sz w:val="28"/>
          <w:szCs w:val="28"/>
        </w:rPr>
        <w:t xml:space="preserve">соглашение с </w:t>
      </w:r>
      <w:r w:rsidR="007C0F7A">
        <w:rPr>
          <w:sz w:val="28"/>
          <w:szCs w:val="28"/>
        </w:rPr>
        <w:t>АО</w:t>
      </w:r>
      <w:r w:rsidRPr="00DB39B2">
        <w:rPr>
          <w:sz w:val="28"/>
          <w:szCs w:val="28"/>
        </w:rPr>
        <w:t xml:space="preserve"> «</w:t>
      </w:r>
      <w:proofErr w:type="spellStart"/>
      <w:r w:rsidRPr="00DB39B2">
        <w:rPr>
          <w:sz w:val="28"/>
          <w:szCs w:val="28"/>
        </w:rPr>
        <w:t>Россельхозбанк</w:t>
      </w:r>
      <w:proofErr w:type="spellEnd"/>
      <w:r w:rsidRPr="00DB39B2">
        <w:rPr>
          <w:sz w:val="28"/>
          <w:szCs w:val="28"/>
        </w:rPr>
        <w:t>» о реализации мероприятия по обеспечению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0CD6985" w14:textId="7FBC9DF0" w:rsidR="00E30418" w:rsidRPr="00DB39B2" w:rsidRDefault="00E30418" w:rsidP="00E30418">
      <w:pPr>
        <w:ind w:firstLine="709"/>
        <w:jc w:val="both"/>
        <w:rPr>
          <w:sz w:val="28"/>
          <w:szCs w:val="28"/>
        </w:rPr>
      </w:pPr>
      <w:r w:rsidRPr="00DB39B2">
        <w:rPr>
          <w:sz w:val="28"/>
          <w:szCs w:val="28"/>
        </w:rPr>
        <w:t xml:space="preserve">соглашение с </w:t>
      </w:r>
      <w:r w:rsidR="007C0F7A">
        <w:rPr>
          <w:sz w:val="28"/>
          <w:szCs w:val="28"/>
        </w:rPr>
        <w:t>ПАО</w:t>
      </w:r>
      <w:r w:rsidR="001D1F45">
        <w:rPr>
          <w:sz w:val="28"/>
          <w:szCs w:val="28"/>
        </w:rPr>
        <w:t xml:space="preserve"> «Сбербанк России» о </w:t>
      </w:r>
      <w:r w:rsidRPr="00DB39B2">
        <w:rPr>
          <w:sz w:val="28"/>
          <w:szCs w:val="28"/>
        </w:rPr>
        <w:t>реализации мероприятия по обеспечению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355C1EC" w14:textId="0759892E" w:rsidR="00E30418" w:rsidRPr="00DB39B2" w:rsidRDefault="00E30418" w:rsidP="00E30418">
      <w:pPr>
        <w:ind w:firstLine="709"/>
        <w:jc w:val="both"/>
        <w:rPr>
          <w:sz w:val="28"/>
          <w:szCs w:val="28"/>
        </w:rPr>
      </w:pPr>
      <w:r w:rsidRPr="00DB39B2">
        <w:rPr>
          <w:sz w:val="28"/>
          <w:szCs w:val="28"/>
        </w:rPr>
        <w:t xml:space="preserve">соглашение с </w:t>
      </w:r>
      <w:r w:rsidR="007C0F7A">
        <w:rPr>
          <w:sz w:val="28"/>
          <w:szCs w:val="28"/>
        </w:rPr>
        <w:t>АО</w:t>
      </w:r>
      <w:r w:rsidRPr="00DB39B2">
        <w:rPr>
          <w:sz w:val="28"/>
          <w:szCs w:val="28"/>
        </w:rPr>
        <w:t xml:space="preserve"> «</w:t>
      </w:r>
      <w:proofErr w:type="spellStart"/>
      <w:r w:rsidRPr="00DB39B2">
        <w:rPr>
          <w:sz w:val="28"/>
          <w:szCs w:val="28"/>
        </w:rPr>
        <w:t>Россельхозбанк</w:t>
      </w:r>
      <w:proofErr w:type="spellEnd"/>
      <w:r w:rsidRPr="00DB39B2">
        <w:rPr>
          <w:sz w:val="28"/>
          <w:szCs w:val="28"/>
        </w:rPr>
        <w:t xml:space="preserve">» об обслуживании средств, предоставленных в качестве региональных социальных выплат молодым семьям на улучшение жилищных условий, в целях участия в реализации подпрограммы «Предоставление региональной поддержки молодым семьям на улучшение жилищных условий» государственной программы Свердловской области </w:t>
      </w:r>
      <w:r w:rsidRPr="00DB39B2">
        <w:rPr>
          <w:sz w:val="28"/>
          <w:szCs w:val="28"/>
        </w:rPr>
        <w:lastRenderedPageBreak/>
        <w:t>«Реализация молодежной политики и патриотического воспитания граждан в Свердловской области до 2024 года»;</w:t>
      </w:r>
    </w:p>
    <w:p w14:paraId="6BFD53D3" w14:textId="0C434380" w:rsidR="00E30418" w:rsidRPr="00DB39B2" w:rsidRDefault="00E30418" w:rsidP="00E30418">
      <w:pPr>
        <w:ind w:firstLine="709"/>
        <w:jc w:val="both"/>
        <w:rPr>
          <w:sz w:val="28"/>
          <w:szCs w:val="28"/>
        </w:rPr>
      </w:pPr>
      <w:r w:rsidRPr="00DB39B2">
        <w:rPr>
          <w:sz w:val="28"/>
          <w:szCs w:val="28"/>
        </w:rPr>
        <w:t xml:space="preserve">соглашение с </w:t>
      </w:r>
      <w:r w:rsidR="007C0F7A">
        <w:rPr>
          <w:sz w:val="28"/>
          <w:szCs w:val="28"/>
        </w:rPr>
        <w:t>ПАО</w:t>
      </w:r>
      <w:r w:rsidRPr="00DB39B2">
        <w:rPr>
          <w:sz w:val="28"/>
          <w:szCs w:val="28"/>
        </w:rPr>
        <w:t xml:space="preserve"> «Сбербанк России»</w:t>
      </w:r>
      <w:r w:rsidR="001D1F45">
        <w:rPr>
          <w:sz w:val="28"/>
          <w:szCs w:val="28"/>
        </w:rPr>
        <w:t xml:space="preserve"> об </w:t>
      </w:r>
      <w:r w:rsidRPr="00DB39B2">
        <w:rPr>
          <w:sz w:val="28"/>
          <w:szCs w:val="28"/>
        </w:rPr>
        <w:t>обслуживании средств, предоставленных в качестве региональных социальных выплат молодым семьям на улучшение жили</w:t>
      </w:r>
      <w:r w:rsidR="001D1F45">
        <w:rPr>
          <w:sz w:val="28"/>
          <w:szCs w:val="28"/>
        </w:rPr>
        <w:t>щных условий, в целях участия в </w:t>
      </w:r>
      <w:r w:rsidRPr="00DB39B2">
        <w:rPr>
          <w:sz w:val="28"/>
          <w:szCs w:val="28"/>
        </w:rPr>
        <w:t>реализации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14:paraId="7085A9D4" w14:textId="63223BD6" w:rsidR="00E30418" w:rsidRPr="00DB39B2" w:rsidRDefault="00E30418" w:rsidP="00E30418">
      <w:pPr>
        <w:ind w:firstLine="709"/>
        <w:jc w:val="both"/>
        <w:rPr>
          <w:sz w:val="28"/>
          <w:szCs w:val="28"/>
        </w:rPr>
      </w:pPr>
      <w:r w:rsidRPr="00DB39B2">
        <w:rPr>
          <w:sz w:val="28"/>
          <w:szCs w:val="28"/>
        </w:rPr>
        <w:t xml:space="preserve">соглашение с </w:t>
      </w:r>
      <w:r w:rsidR="007C0F7A">
        <w:rPr>
          <w:sz w:val="28"/>
          <w:szCs w:val="28"/>
        </w:rPr>
        <w:t>ГБУ</w:t>
      </w:r>
      <w:r w:rsidRPr="00DB39B2">
        <w:rPr>
          <w:sz w:val="28"/>
          <w:szCs w:val="28"/>
        </w:rPr>
        <w:t xml:space="preserve"> Свердловской области «Многофункциональный центр предоставления государственных и муниципальных услуг» о взаимодействии, предусматривающее прием документов</w:t>
      </w:r>
      <w:r w:rsidR="00253A22" w:rsidRPr="00DB39B2">
        <w:rPr>
          <w:sz w:val="28"/>
          <w:szCs w:val="28"/>
        </w:rPr>
        <w:t xml:space="preserve">, представленных для получения </w:t>
      </w:r>
      <w:r w:rsidRPr="00DB39B2">
        <w:rPr>
          <w:sz w:val="28"/>
          <w:szCs w:val="28"/>
        </w:rPr>
        <w:t xml:space="preserve">услуг, оказываемых Администрацией города Екатеринбурга и подведомственными учреждениями, в </w:t>
      </w:r>
      <w:r w:rsidR="007C0F7A">
        <w:rPr>
          <w:sz w:val="28"/>
          <w:szCs w:val="28"/>
        </w:rPr>
        <w:t>ГБУ</w:t>
      </w:r>
      <w:r w:rsidRPr="00DB39B2">
        <w:rPr>
          <w:sz w:val="28"/>
          <w:szCs w:val="28"/>
        </w:rPr>
        <w:t xml:space="preserve"> Свердловской области «Многофункциональный центр предоставления государственных и муниципальных услуг»;</w:t>
      </w:r>
    </w:p>
    <w:p w14:paraId="52D124AC" w14:textId="65B90D34" w:rsidR="00E30418" w:rsidRPr="00DB39B2" w:rsidRDefault="00E30418" w:rsidP="00E30418">
      <w:pPr>
        <w:ind w:firstLine="709"/>
        <w:jc w:val="both"/>
        <w:rPr>
          <w:sz w:val="28"/>
          <w:szCs w:val="28"/>
        </w:rPr>
      </w:pPr>
      <w:r w:rsidRPr="00DB39B2">
        <w:rPr>
          <w:sz w:val="28"/>
          <w:szCs w:val="28"/>
        </w:rPr>
        <w:t xml:space="preserve">соглашение с Департаментом информатизации и связи Свердловской области об информационном взаимодействии при передаче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полученных из </w:t>
      </w:r>
      <w:r w:rsidR="007C0F7A">
        <w:rPr>
          <w:sz w:val="28"/>
          <w:szCs w:val="28"/>
        </w:rPr>
        <w:t xml:space="preserve">Федеральной государственной информационной системы (далее – </w:t>
      </w:r>
      <w:r w:rsidRPr="00DB39B2">
        <w:rPr>
          <w:sz w:val="28"/>
          <w:szCs w:val="28"/>
        </w:rPr>
        <w:t>ФГИС</w:t>
      </w:r>
      <w:r w:rsidR="007C0F7A">
        <w:rPr>
          <w:sz w:val="28"/>
          <w:szCs w:val="28"/>
        </w:rPr>
        <w:t>)</w:t>
      </w:r>
      <w:r w:rsidRPr="00DB39B2">
        <w:rPr>
          <w:sz w:val="28"/>
          <w:szCs w:val="28"/>
        </w:rPr>
        <w:t xml:space="preserve"> ведения Единого государственного реестра записей актов гражданского состояния;</w:t>
      </w:r>
    </w:p>
    <w:p w14:paraId="3C78C1A9" w14:textId="77777777" w:rsidR="00E30418" w:rsidRPr="00DB39B2" w:rsidRDefault="00E30418" w:rsidP="00E606DD">
      <w:pPr>
        <w:widowControl w:val="0"/>
        <w:ind w:firstLine="709"/>
        <w:jc w:val="both"/>
        <w:rPr>
          <w:sz w:val="28"/>
          <w:szCs w:val="28"/>
        </w:rPr>
      </w:pPr>
      <w:r w:rsidRPr="00DB39B2">
        <w:rPr>
          <w:sz w:val="28"/>
          <w:szCs w:val="28"/>
        </w:rPr>
        <w:t xml:space="preserve">соглашение с Правительством Свердловской области и Министерством строительства и жилищно-коммунального хозяйства Российской Федерации о реализации пилотного проекта по </w:t>
      </w:r>
      <w:proofErr w:type="spellStart"/>
      <w:r w:rsidRPr="00DB39B2">
        <w:rPr>
          <w:sz w:val="28"/>
          <w:szCs w:val="28"/>
        </w:rPr>
        <w:t>цифровизации</w:t>
      </w:r>
      <w:proofErr w:type="spellEnd"/>
      <w:r w:rsidRPr="00DB39B2">
        <w:rPr>
          <w:sz w:val="28"/>
          <w:szCs w:val="28"/>
        </w:rPr>
        <w:t xml:space="preserve"> городского хозяйства на территории муниципального образования «город Екатеринбург» Свердловской области в рамках ведомственного проекта Министерства строительства и жилищно-коммунального хозяйства Российской Федерации по </w:t>
      </w:r>
      <w:proofErr w:type="spellStart"/>
      <w:r w:rsidRPr="00DB39B2">
        <w:rPr>
          <w:sz w:val="28"/>
          <w:szCs w:val="28"/>
        </w:rPr>
        <w:t>цифровизации</w:t>
      </w:r>
      <w:proofErr w:type="spellEnd"/>
      <w:r w:rsidRPr="00DB39B2">
        <w:rPr>
          <w:sz w:val="28"/>
          <w:szCs w:val="28"/>
        </w:rPr>
        <w:t xml:space="preserve"> городского хозяйства «Умный город»; </w:t>
      </w:r>
    </w:p>
    <w:p w14:paraId="7FAA4ECD" w14:textId="06E334FB" w:rsidR="00E30418" w:rsidRPr="00DB39B2" w:rsidRDefault="00E30418" w:rsidP="00E30418">
      <w:pPr>
        <w:ind w:firstLine="709"/>
        <w:jc w:val="both"/>
        <w:rPr>
          <w:sz w:val="28"/>
          <w:szCs w:val="28"/>
        </w:rPr>
      </w:pPr>
      <w:r w:rsidRPr="00DB39B2">
        <w:rPr>
          <w:sz w:val="28"/>
          <w:szCs w:val="28"/>
        </w:rPr>
        <w:t xml:space="preserve">соглашение с </w:t>
      </w:r>
      <w:r w:rsidR="007C0F7A">
        <w:rPr>
          <w:sz w:val="28"/>
          <w:szCs w:val="28"/>
        </w:rPr>
        <w:t>АО</w:t>
      </w:r>
      <w:r w:rsidRPr="00DB39B2">
        <w:rPr>
          <w:sz w:val="28"/>
          <w:szCs w:val="28"/>
        </w:rPr>
        <w:t xml:space="preserve"> «</w:t>
      </w:r>
      <w:proofErr w:type="spellStart"/>
      <w:r w:rsidRPr="00DB39B2">
        <w:rPr>
          <w:sz w:val="28"/>
          <w:szCs w:val="28"/>
        </w:rPr>
        <w:t>Свердловскавтодор</w:t>
      </w:r>
      <w:proofErr w:type="spellEnd"/>
      <w:r w:rsidRPr="00DB39B2">
        <w:rPr>
          <w:sz w:val="28"/>
          <w:szCs w:val="28"/>
        </w:rPr>
        <w:t xml:space="preserve">» и Региональной общественной организацией Свердловской области «ЗАЩИТА ПРИРОДЫ» об осуществлении общественного экологического контроля при проведении работ по благоустройству особо охраняемой природной территории местного значения в муниципальном образовании «город Екатеринбург» – городского парка «Зеленая роща»; </w:t>
      </w:r>
    </w:p>
    <w:p w14:paraId="20E25D64" w14:textId="77777777" w:rsidR="00E30418" w:rsidRPr="00DB39B2" w:rsidRDefault="00E30418" w:rsidP="00E30418">
      <w:pPr>
        <w:ind w:firstLine="709"/>
        <w:jc w:val="both"/>
        <w:rPr>
          <w:sz w:val="28"/>
          <w:szCs w:val="28"/>
        </w:rPr>
      </w:pPr>
      <w:r w:rsidRPr="00DB39B2">
        <w:rPr>
          <w:sz w:val="28"/>
          <w:szCs w:val="28"/>
        </w:rPr>
        <w:t xml:space="preserve">соглашение с Екатеринбургской городской Думой об организации информационного обмена официальными документами с использованием модуля интеграции автоматизированных систем электронного документооборота </w:t>
      </w:r>
      <w:proofErr w:type="spellStart"/>
      <w:r w:rsidRPr="00DB39B2">
        <w:rPr>
          <w:sz w:val="28"/>
          <w:szCs w:val="28"/>
        </w:rPr>
        <w:t>DocsVision</w:t>
      </w:r>
      <w:proofErr w:type="spellEnd"/>
      <w:r w:rsidRPr="00DB39B2">
        <w:rPr>
          <w:sz w:val="28"/>
          <w:szCs w:val="28"/>
        </w:rPr>
        <w:t>;</w:t>
      </w:r>
    </w:p>
    <w:p w14:paraId="27258B03" w14:textId="6D9FB52D" w:rsidR="00E30418" w:rsidRPr="00DB39B2" w:rsidRDefault="00E30418" w:rsidP="00E30418">
      <w:pPr>
        <w:ind w:firstLine="709"/>
        <w:jc w:val="both"/>
        <w:rPr>
          <w:sz w:val="28"/>
          <w:szCs w:val="28"/>
        </w:rPr>
      </w:pPr>
      <w:r w:rsidRPr="00DB39B2">
        <w:rPr>
          <w:sz w:val="28"/>
          <w:szCs w:val="28"/>
        </w:rPr>
        <w:t>соглашение со Свердловским региональным отделением Общероссийского общественного движения содействия укреплению дружбы и согласия среди молодежи «Всероссийский межнациональный союз молодежи» по гармонизации межнациональных отношений и выстраиванию взаимодействия с национальными общественными объединениями;</w:t>
      </w:r>
    </w:p>
    <w:p w14:paraId="6652C914" w14:textId="77777777" w:rsidR="00E30418" w:rsidRPr="007526D1" w:rsidRDefault="00E30418" w:rsidP="00E30418">
      <w:pPr>
        <w:ind w:firstLine="709"/>
        <w:jc w:val="both"/>
        <w:rPr>
          <w:spacing w:val="-6"/>
          <w:sz w:val="28"/>
          <w:szCs w:val="28"/>
        </w:rPr>
      </w:pPr>
      <w:r w:rsidRPr="007526D1">
        <w:rPr>
          <w:spacing w:val="-6"/>
          <w:sz w:val="28"/>
          <w:szCs w:val="28"/>
        </w:rPr>
        <w:t xml:space="preserve">соглашение со Свердловской областной общественной организацией «Ассоциация патриотических отрядов «Возвращение» и Межрегиональной </w:t>
      </w:r>
      <w:r w:rsidRPr="007526D1">
        <w:rPr>
          <w:spacing w:val="-6"/>
          <w:sz w:val="28"/>
          <w:szCs w:val="28"/>
        </w:rPr>
        <w:lastRenderedPageBreak/>
        <w:t>общественной организацией «Уральская ассоциация героев» по вопросам гражданско-патриотического воспитания молодежи и организации поисковой деятельности;</w:t>
      </w:r>
    </w:p>
    <w:p w14:paraId="10F9000D" w14:textId="77777777" w:rsidR="00E30418" w:rsidRPr="007526D1" w:rsidRDefault="00E30418" w:rsidP="00E30418">
      <w:pPr>
        <w:ind w:firstLine="709"/>
        <w:jc w:val="both"/>
        <w:rPr>
          <w:spacing w:val="-6"/>
          <w:sz w:val="28"/>
          <w:szCs w:val="28"/>
        </w:rPr>
      </w:pPr>
      <w:r w:rsidRPr="007526D1">
        <w:rPr>
          <w:spacing w:val="-6"/>
          <w:sz w:val="28"/>
          <w:szCs w:val="28"/>
        </w:rPr>
        <w:t xml:space="preserve">соглашение со Свердловской региональной общественной организацией «Ресурсный центр добровольчества «Сила Урала» о поддержке </w:t>
      </w:r>
      <w:proofErr w:type="spellStart"/>
      <w:r w:rsidRPr="007526D1">
        <w:rPr>
          <w:spacing w:val="-6"/>
          <w:sz w:val="28"/>
          <w:szCs w:val="28"/>
        </w:rPr>
        <w:t>волонтерства</w:t>
      </w:r>
      <w:proofErr w:type="spellEnd"/>
      <w:r w:rsidRPr="007526D1">
        <w:rPr>
          <w:spacing w:val="-6"/>
          <w:sz w:val="28"/>
          <w:szCs w:val="28"/>
        </w:rPr>
        <w:t xml:space="preserve"> и добровольчества;</w:t>
      </w:r>
    </w:p>
    <w:p w14:paraId="3B83A8E5" w14:textId="613287E3" w:rsidR="00E30418" w:rsidRPr="007526D1" w:rsidRDefault="00E30418" w:rsidP="00E30418">
      <w:pPr>
        <w:ind w:firstLine="709"/>
        <w:jc w:val="both"/>
        <w:rPr>
          <w:spacing w:val="-6"/>
          <w:sz w:val="28"/>
          <w:szCs w:val="28"/>
        </w:rPr>
      </w:pPr>
      <w:r w:rsidRPr="007526D1">
        <w:rPr>
          <w:spacing w:val="-6"/>
          <w:sz w:val="28"/>
          <w:szCs w:val="28"/>
        </w:rPr>
        <w:t>соглашение со Свердловским региональным отделением Общероссийской общественно-государственной детско-юношеской организации «Российское движение школьников» по направлению «Обр</w:t>
      </w:r>
      <w:r w:rsidR="001D1F45" w:rsidRPr="007526D1">
        <w:rPr>
          <w:spacing w:val="-6"/>
          <w:sz w:val="28"/>
          <w:szCs w:val="28"/>
        </w:rPr>
        <w:t>азовательная деятельность» и по </w:t>
      </w:r>
      <w:r w:rsidRPr="007526D1">
        <w:rPr>
          <w:spacing w:val="-6"/>
          <w:sz w:val="28"/>
          <w:szCs w:val="28"/>
        </w:rPr>
        <w:t xml:space="preserve">вопросам реализации межведомственных программ в области решения проблем молодежи; </w:t>
      </w:r>
    </w:p>
    <w:p w14:paraId="44F33F8B" w14:textId="5A4EE0FE" w:rsidR="00E30418" w:rsidRPr="007526D1" w:rsidRDefault="00E30418" w:rsidP="00E30418">
      <w:pPr>
        <w:ind w:firstLine="709"/>
        <w:jc w:val="both"/>
        <w:rPr>
          <w:spacing w:val="-6"/>
          <w:sz w:val="28"/>
          <w:szCs w:val="28"/>
        </w:rPr>
      </w:pPr>
      <w:r w:rsidRPr="007526D1">
        <w:rPr>
          <w:spacing w:val="-6"/>
          <w:sz w:val="28"/>
          <w:szCs w:val="28"/>
        </w:rPr>
        <w:t>соглашение с Региональной общественной молодежной организацией «Свердловская Областная Организаци</w:t>
      </w:r>
      <w:r w:rsidR="008C4920" w:rsidRPr="007526D1">
        <w:rPr>
          <w:spacing w:val="-6"/>
          <w:sz w:val="28"/>
          <w:szCs w:val="28"/>
        </w:rPr>
        <w:t>я Российского Союза Молодежи» о </w:t>
      </w:r>
      <w:r w:rsidRPr="007526D1">
        <w:rPr>
          <w:spacing w:val="-6"/>
          <w:sz w:val="28"/>
          <w:szCs w:val="28"/>
        </w:rPr>
        <w:t>поддержке творческой молодежи и решении проблем молодежи с ограниченными возможностями здоровья;</w:t>
      </w:r>
    </w:p>
    <w:p w14:paraId="42D995FB" w14:textId="7F3D659C" w:rsidR="00E30418" w:rsidRPr="007526D1" w:rsidRDefault="00E30418" w:rsidP="00E30418">
      <w:pPr>
        <w:ind w:firstLine="709"/>
        <w:jc w:val="both"/>
        <w:rPr>
          <w:spacing w:val="-6"/>
          <w:sz w:val="28"/>
          <w:szCs w:val="28"/>
        </w:rPr>
      </w:pPr>
      <w:r w:rsidRPr="007526D1">
        <w:rPr>
          <w:spacing w:val="-6"/>
          <w:sz w:val="28"/>
          <w:szCs w:val="28"/>
        </w:rPr>
        <w:t xml:space="preserve">соглашение с </w:t>
      </w:r>
      <w:r w:rsidR="007526D1" w:rsidRPr="007526D1">
        <w:rPr>
          <w:spacing w:val="-6"/>
          <w:sz w:val="28"/>
          <w:szCs w:val="28"/>
        </w:rPr>
        <w:t>ФГБОУ ВО</w:t>
      </w:r>
      <w:r w:rsidRPr="007526D1">
        <w:rPr>
          <w:spacing w:val="-6"/>
          <w:sz w:val="28"/>
          <w:szCs w:val="28"/>
        </w:rPr>
        <w:t xml:space="preserve"> «Уральский государственный педагогический университет» по направлению «Патриотическое воспитание молодежи»;</w:t>
      </w:r>
    </w:p>
    <w:p w14:paraId="305B99E6" w14:textId="4364CEF2" w:rsidR="00E30418" w:rsidRPr="007526D1" w:rsidRDefault="00E30418" w:rsidP="00F8312F">
      <w:pPr>
        <w:widowControl w:val="0"/>
        <w:ind w:firstLine="709"/>
        <w:jc w:val="both"/>
        <w:rPr>
          <w:spacing w:val="-6"/>
          <w:sz w:val="28"/>
          <w:szCs w:val="28"/>
        </w:rPr>
      </w:pPr>
      <w:r w:rsidRPr="007526D1">
        <w:rPr>
          <w:spacing w:val="-6"/>
          <w:sz w:val="28"/>
          <w:szCs w:val="28"/>
        </w:rPr>
        <w:t xml:space="preserve">соглашение с </w:t>
      </w:r>
      <w:r w:rsidR="007526D1" w:rsidRPr="007526D1">
        <w:rPr>
          <w:spacing w:val="-6"/>
          <w:sz w:val="28"/>
          <w:szCs w:val="28"/>
        </w:rPr>
        <w:t>ФГАОУ</w:t>
      </w:r>
      <w:r w:rsidRPr="007526D1">
        <w:rPr>
          <w:spacing w:val="-6"/>
          <w:sz w:val="28"/>
          <w:szCs w:val="28"/>
        </w:rPr>
        <w:t xml:space="preserve"> </w:t>
      </w:r>
      <w:r w:rsidR="007526D1" w:rsidRPr="007526D1">
        <w:rPr>
          <w:spacing w:val="-6"/>
          <w:sz w:val="28"/>
          <w:szCs w:val="28"/>
        </w:rPr>
        <w:t>ВО</w:t>
      </w:r>
      <w:r w:rsidRPr="007526D1">
        <w:rPr>
          <w:spacing w:val="-6"/>
          <w:sz w:val="28"/>
          <w:szCs w:val="28"/>
        </w:rPr>
        <w:t xml:space="preserve"> «Уральский федеральный университет имени первого Президента России Б.Н. Ельцина» по направлению «Повышение компетенций специалистов учреждений молодежной политики»;</w:t>
      </w:r>
    </w:p>
    <w:p w14:paraId="3C55AEDA" w14:textId="1F1A574D" w:rsidR="00E30418" w:rsidRPr="007526D1" w:rsidRDefault="00E30418" w:rsidP="00F8312F">
      <w:pPr>
        <w:widowControl w:val="0"/>
        <w:ind w:firstLine="709"/>
        <w:jc w:val="both"/>
        <w:rPr>
          <w:spacing w:val="-6"/>
          <w:sz w:val="28"/>
          <w:szCs w:val="28"/>
        </w:rPr>
      </w:pPr>
      <w:r w:rsidRPr="007526D1">
        <w:rPr>
          <w:spacing w:val="-6"/>
          <w:sz w:val="28"/>
          <w:szCs w:val="28"/>
        </w:rPr>
        <w:t xml:space="preserve">соглашение с Союзом малого и среднего бизнеса Свердловской области и Международной школой бизнеса для детей «Любимый Жук» по направлению «Стимулирование интереса </w:t>
      </w:r>
      <w:r w:rsidR="006638AC" w:rsidRPr="007526D1">
        <w:rPr>
          <w:spacing w:val="-6"/>
          <w:sz w:val="28"/>
          <w:szCs w:val="28"/>
        </w:rPr>
        <w:t>молодежи к предпринимательству»</w:t>
      </w:r>
      <w:r w:rsidRPr="007526D1">
        <w:rPr>
          <w:spacing w:val="-6"/>
          <w:sz w:val="28"/>
          <w:szCs w:val="28"/>
        </w:rPr>
        <w:t>.</w:t>
      </w:r>
    </w:p>
    <w:p w14:paraId="327D465B" w14:textId="77777777" w:rsidR="008C4920" w:rsidRPr="007526D1" w:rsidRDefault="008C4920" w:rsidP="00F8312F">
      <w:pPr>
        <w:widowControl w:val="0"/>
        <w:ind w:firstLine="709"/>
        <w:jc w:val="both"/>
        <w:rPr>
          <w:spacing w:val="-6"/>
          <w:sz w:val="20"/>
          <w:szCs w:val="20"/>
        </w:rPr>
      </w:pPr>
    </w:p>
    <w:p w14:paraId="2EBADDD3" w14:textId="3BF5BA19" w:rsidR="00E30418" w:rsidRPr="007526D1" w:rsidRDefault="00E30418" w:rsidP="00E30418">
      <w:pPr>
        <w:keepNext/>
        <w:ind w:firstLine="709"/>
        <w:jc w:val="both"/>
        <w:outlineLvl w:val="1"/>
        <w:rPr>
          <w:b/>
          <w:bCs/>
          <w:iCs/>
          <w:spacing w:val="-6"/>
          <w:sz w:val="28"/>
          <w:szCs w:val="28"/>
        </w:rPr>
      </w:pPr>
      <w:bookmarkStart w:id="4" w:name="_Toc41142073"/>
      <w:r w:rsidRPr="007526D1">
        <w:rPr>
          <w:b/>
          <w:bCs/>
          <w:iCs/>
          <w:spacing w:val="-6"/>
          <w:sz w:val="28"/>
          <w:szCs w:val="28"/>
        </w:rPr>
        <w:t>Подраздел</w:t>
      </w:r>
      <w:r w:rsidR="008C4920" w:rsidRPr="007526D1">
        <w:rPr>
          <w:b/>
          <w:bCs/>
          <w:iCs/>
          <w:spacing w:val="-6"/>
          <w:sz w:val="28"/>
          <w:szCs w:val="28"/>
        </w:rPr>
        <w:t> </w:t>
      </w:r>
      <w:r w:rsidRPr="007526D1">
        <w:rPr>
          <w:b/>
          <w:bCs/>
          <w:iCs/>
          <w:spacing w:val="-6"/>
          <w:sz w:val="28"/>
          <w:szCs w:val="28"/>
        </w:rPr>
        <w:t>1.3. Информация о мерах по обеспечению защиты интересов муниципального образования «город Екатеринбург» в судах, иных государственных органах</w:t>
      </w:r>
      <w:bookmarkEnd w:id="4"/>
    </w:p>
    <w:p w14:paraId="186E84B2" w14:textId="1A75BE1E" w:rsidR="00E30418" w:rsidRPr="00DB39B2" w:rsidRDefault="00E30418" w:rsidP="00E30418">
      <w:pPr>
        <w:widowControl w:val="0"/>
        <w:ind w:firstLine="709"/>
        <w:jc w:val="both"/>
        <w:rPr>
          <w:bCs/>
          <w:iCs/>
          <w:sz w:val="28"/>
          <w:szCs w:val="28"/>
        </w:rPr>
      </w:pPr>
      <w:r w:rsidRPr="00DB39B2">
        <w:rPr>
          <w:bCs/>
          <w:iCs/>
          <w:sz w:val="28"/>
          <w:szCs w:val="28"/>
        </w:rPr>
        <w:t xml:space="preserve">Защита интересов муниципального образования «город Екатеринбург» </w:t>
      </w:r>
      <w:r w:rsidR="008C4920">
        <w:rPr>
          <w:bCs/>
          <w:iCs/>
          <w:sz w:val="28"/>
          <w:szCs w:val="28"/>
        </w:rPr>
        <w:t>в </w:t>
      </w:r>
      <w:r w:rsidRPr="00DB39B2">
        <w:rPr>
          <w:bCs/>
          <w:iCs/>
          <w:sz w:val="28"/>
          <w:szCs w:val="28"/>
        </w:rPr>
        <w:t>судах, иных государственных органах осуществляется на основании Положения об организации работы по защите прав и законных интересов Администрации города Екатеринбурга, Главы Екатеринбурга в федеральных судах, конституционных (уставных) судах, перед мировыми судьями субъектов Российской Федерации и в административных органах</w:t>
      </w:r>
      <w:r w:rsidRPr="00DB39B2">
        <w:rPr>
          <w:bCs/>
          <w:iCs/>
          <w:vertAlign w:val="superscript"/>
        </w:rPr>
        <w:footnoteReference w:id="2"/>
      </w:r>
      <w:r w:rsidRPr="00DB39B2">
        <w:rPr>
          <w:bCs/>
          <w:iCs/>
          <w:sz w:val="28"/>
          <w:szCs w:val="28"/>
        </w:rPr>
        <w:t>.</w:t>
      </w:r>
    </w:p>
    <w:p w14:paraId="62E562F9" w14:textId="320B5453" w:rsidR="00E30418" w:rsidRPr="00DB39B2" w:rsidRDefault="00E30418" w:rsidP="00E30418">
      <w:pPr>
        <w:widowControl w:val="0"/>
        <w:ind w:firstLine="709"/>
        <w:jc w:val="both"/>
        <w:rPr>
          <w:bCs/>
          <w:iCs/>
          <w:sz w:val="28"/>
          <w:szCs w:val="28"/>
        </w:rPr>
      </w:pPr>
      <w:r w:rsidRPr="00DB39B2">
        <w:rPr>
          <w:bCs/>
          <w:iCs/>
          <w:sz w:val="28"/>
          <w:szCs w:val="28"/>
        </w:rPr>
        <w:t>Защиту прав и законных интересов Администрации города Екатеринбурга, Главы Екатеринбурга в судах и административных органах осуществляют Правовой департамент Администрации города Екатеринбурга, юридические службы отраслевых (функциональных) и территориальных органов Администрации города Екатеринбурга, юристы органов Администрации города Екатеринбурга, в которых не созданы юридические службы.</w:t>
      </w:r>
    </w:p>
    <w:p w14:paraId="1512E125" w14:textId="77777777" w:rsidR="00E30418" w:rsidRPr="007526D1" w:rsidRDefault="00E30418" w:rsidP="00E30418">
      <w:pPr>
        <w:widowControl w:val="0"/>
        <w:ind w:firstLine="709"/>
        <w:jc w:val="both"/>
        <w:rPr>
          <w:bCs/>
          <w:iCs/>
          <w:spacing w:val="-4"/>
          <w:sz w:val="28"/>
          <w:szCs w:val="28"/>
        </w:rPr>
      </w:pPr>
      <w:r w:rsidRPr="007526D1">
        <w:rPr>
          <w:bCs/>
          <w:iCs/>
          <w:spacing w:val="-4"/>
          <w:sz w:val="28"/>
          <w:szCs w:val="28"/>
        </w:rPr>
        <w:t xml:space="preserve">В рамках реализации мер по обеспечению защиты интересов муниципального образования «город Екатеринбург» специалистами Администрации города </w:t>
      </w:r>
      <w:r w:rsidRPr="007526D1">
        <w:rPr>
          <w:bCs/>
          <w:iCs/>
          <w:spacing w:val="-4"/>
          <w:sz w:val="28"/>
          <w:szCs w:val="28"/>
        </w:rPr>
        <w:lastRenderedPageBreak/>
        <w:t>Екатеринбурга проводится досудебный порядок урегулирования споров, направляются требования, ведется разъяснительная работа.</w:t>
      </w:r>
    </w:p>
    <w:p w14:paraId="1054177E" w14:textId="26DBC676" w:rsidR="00E30418" w:rsidRPr="00DB39B2" w:rsidRDefault="00E30418" w:rsidP="00E30418">
      <w:pPr>
        <w:widowControl w:val="0"/>
        <w:ind w:firstLine="709"/>
        <w:jc w:val="both"/>
        <w:rPr>
          <w:bCs/>
          <w:iCs/>
          <w:sz w:val="28"/>
          <w:szCs w:val="28"/>
        </w:rPr>
      </w:pPr>
      <w:r w:rsidRPr="00DB39B2">
        <w:rPr>
          <w:bCs/>
          <w:iCs/>
          <w:sz w:val="28"/>
          <w:szCs w:val="28"/>
        </w:rPr>
        <w:t>За 2019 год представителями Администрации города Екатеринбурга подано 3</w:t>
      </w:r>
      <w:r w:rsidR="00821120">
        <w:rPr>
          <w:bCs/>
          <w:iCs/>
          <w:sz w:val="28"/>
          <w:szCs w:val="28"/>
        </w:rPr>
        <w:t> </w:t>
      </w:r>
      <w:r w:rsidRPr="00DB39B2">
        <w:rPr>
          <w:bCs/>
          <w:iCs/>
          <w:sz w:val="28"/>
          <w:szCs w:val="28"/>
        </w:rPr>
        <w:t>271 исковое (административное исковое) заявление, принято участие при рассмотрении в суде 7</w:t>
      </w:r>
      <w:r w:rsidR="00821120">
        <w:rPr>
          <w:bCs/>
          <w:iCs/>
          <w:sz w:val="28"/>
          <w:szCs w:val="28"/>
        </w:rPr>
        <w:t> </w:t>
      </w:r>
      <w:r w:rsidRPr="00DB39B2">
        <w:rPr>
          <w:bCs/>
          <w:iCs/>
          <w:sz w:val="28"/>
          <w:szCs w:val="28"/>
        </w:rPr>
        <w:t>046 судебных дел.</w:t>
      </w:r>
    </w:p>
    <w:p w14:paraId="05160874" w14:textId="77777777" w:rsidR="00E30418" w:rsidRPr="00DB39B2" w:rsidRDefault="00E30418" w:rsidP="00E30418">
      <w:pPr>
        <w:widowControl w:val="0"/>
        <w:ind w:firstLine="709"/>
        <w:jc w:val="both"/>
        <w:rPr>
          <w:sz w:val="28"/>
          <w:szCs w:val="28"/>
        </w:rPr>
      </w:pPr>
      <w:r w:rsidRPr="00DB39B2">
        <w:rPr>
          <w:sz w:val="28"/>
          <w:szCs w:val="28"/>
        </w:rPr>
        <w:t xml:space="preserve">В качестве основных категорий дел по предъявляемым Администрацией города Екатеринбурга искам выделяются следующие: </w:t>
      </w:r>
    </w:p>
    <w:p w14:paraId="394F0F26" w14:textId="6A75051E" w:rsidR="00E30418" w:rsidRPr="00DB39B2" w:rsidRDefault="00E30418" w:rsidP="00E30418">
      <w:pPr>
        <w:widowControl w:val="0"/>
        <w:ind w:firstLine="709"/>
        <w:jc w:val="both"/>
        <w:rPr>
          <w:sz w:val="28"/>
          <w:szCs w:val="28"/>
        </w:rPr>
      </w:pPr>
      <w:r w:rsidRPr="00DB39B2">
        <w:rPr>
          <w:sz w:val="28"/>
          <w:szCs w:val="28"/>
        </w:rPr>
        <w:t>дела о взыскании задолженности</w:t>
      </w:r>
      <w:r w:rsidR="00821120">
        <w:rPr>
          <w:sz w:val="28"/>
          <w:szCs w:val="28"/>
        </w:rPr>
        <w:t xml:space="preserve"> по договорам аренды и платы за </w:t>
      </w:r>
      <w:r w:rsidRPr="00DB39B2">
        <w:rPr>
          <w:sz w:val="28"/>
          <w:szCs w:val="28"/>
        </w:rPr>
        <w:t>фактическое пользов</w:t>
      </w:r>
      <w:r w:rsidR="007526D1">
        <w:rPr>
          <w:sz w:val="28"/>
          <w:szCs w:val="28"/>
        </w:rPr>
        <w:t>ание муниципальной собственностью</w:t>
      </w:r>
      <w:r w:rsidRPr="00DB39B2">
        <w:rPr>
          <w:sz w:val="28"/>
          <w:szCs w:val="28"/>
        </w:rPr>
        <w:t>;</w:t>
      </w:r>
    </w:p>
    <w:p w14:paraId="290509CF" w14:textId="77777777" w:rsidR="00E30418" w:rsidRPr="00DB39B2" w:rsidRDefault="00E30418" w:rsidP="00E30418">
      <w:pPr>
        <w:widowControl w:val="0"/>
        <w:ind w:firstLine="709"/>
        <w:jc w:val="both"/>
        <w:rPr>
          <w:sz w:val="28"/>
          <w:szCs w:val="28"/>
        </w:rPr>
      </w:pPr>
      <w:r w:rsidRPr="00DB39B2">
        <w:rPr>
          <w:sz w:val="28"/>
          <w:szCs w:val="28"/>
        </w:rPr>
        <w:t>дела о взыскании задолженности по договорам на установку и эксплуатацию рекламных конструкций;</w:t>
      </w:r>
    </w:p>
    <w:p w14:paraId="41561E58" w14:textId="77777777" w:rsidR="00E30418" w:rsidRPr="00DB39B2" w:rsidRDefault="00E30418" w:rsidP="00E30418">
      <w:pPr>
        <w:widowControl w:val="0"/>
        <w:ind w:firstLine="709"/>
        <w:jc w:val="both"/>
        <w:rPr>
          <w:sz w:val="28"/>
          <w:szCs w:val="28"/>
        </w:rPr>
      </w:pPr>
      <w:r w:rsidRPr="00DB39B2">
        <w:rPr>
          <w:sz w:val="28"/>
          <w:szCs w:val="28"/>
        </w:rPr>
        <w:t xml:space="preserve">дела о признании должника банкротом; </w:t>
      </w:r>
    </w:p>
    <w:p w14:paraId="1FD6EF23" w14:textId="77777777" w:rsidR="00E30418" w:rsidRPr="00DB39B2" w:rsidRDefault="00E30418" w:rsidP="00E30418">
      <w:pPr>
        <w:widowControl w:val="0"/>
        <w:ind w:firstLine="709"/>
        <w:jc w:val="both"/>
        <w:rPr>
          <w:sz w:val="28"/>
          <w:szCs w:val="28"/>
        </w:rPr>
      </w:pPr>
      <w:r w:rsidRPr="00DB39B2">
        <w:rPr>
          <w:sz w:val="28"/>
          <w:szCs w:val="28"/>
        </w:rPr>
        <w:t>дела о привлечении лиц, контролирующих должника, к субсидиарной ответственности;</w:t>
      </w:r>
    </w:p>
    <w:p w14:paraId="13A0CB0A" w14:textId="77901250" w:rsidR="00E30418" w:rsidRPr="00DB39B2" w:rsidRDefault="00E30418" w:rsidP="00E30418">
      <w:pPr>
        <w:widowControl w:val="0"/>
        <w:ind w:firstLine="709"/>
        <w:jc w:val="both"/>
        <w:rPr>
          <w:sz w:val="28"/>
          <w:szCs w:val="28"/>
        </w:rPr>
      </w:pPr>
      <w:r w:rsidRPr="00DB39B2">
        <w:rPr>
          <w:sz w:val="28"/>
          <w:szCs w:val="28"/>
        </w:rPr>
        <w:t>дела о взыскании убытков с федера</w:t>
      </w:r>
      <w:r w:rsidR="00821120">
        <w:rPr>
          <w:sz w:val="28"/>
          <w:szCs w:val="28"/>
        </w:rPr>
        <w:t>льного и областного бюджетов за </w:t>
      </w:r>
      <w:r w:rsidRPr="00DB39B2">
        <w:rPr>
          <w:sz w:val="28"/>
          <w:szCs w:val="28"/>
        </w:rPr>
        <w:t>предоставление муниципального жилья инвалидам.</w:t>
      </w:r>
    </w:p>
    <w:p w14:paraId="1A99F063" w14:textId="3F8B81FD" w:rsidR="00E30418" w:rsidRPr="00DB39B2" w:rsidRDefault="00E30418" w:rsidP="00E30418">
      <w:pPr>
        <w:widowControl w:val="0"/>
        <w:ind w:firstLine="709"/>
        <w:jc w:val="both"/>
        <w:rPr>
          <w:bCs/>
          <w:iCs/>
          <w:sz w:val="28"/>
          <w:szCs w:val="28"/>
        </w:rPr>
      </w:pPr>
      <w:r w:rsidRPr="00DB39B2">
        <w:rPr>
          <w:bCs/>
          <w:iCs/>
          <w:sz w:val="28"/>
          <w:szCs w:val="28"/>
        </w:rPr>
        <w:t xml:space="preserve">При исполнении судебных решений о взыскании денежных средств (арендных платежей) с должников реализуется право на обращение в суд </w:t>
      </w:r>
      <w:r w:rsidR="00821120">
        <w:rPr>
          <w:bCs/>
          <w:iCs/>
          <w:sz w:val="28"/>
          <w:szCs w:val="28"/>
        </w:rPr>
        <w:t>с </w:t>
      </w:r>
      <w:r w:rsidRPr="00DB39B2">
        <w:rPr>
          <w:bCs/>
          <w:iCs/>
          <w:sz w:val="28"/>
          <w:szCs w:val="28"/>
        </w:rPr>
        <w:t xml:space="preserve">заявлением о признании должника банкротом. В 2019 году подано 77 заявлений о признании должника банкротом с требованием о взыскании 110,6 </w:t>
      </w:r>
      <w:r w:rsidR="00C95EA1">
        <w:rPr>
          <w:bCs/>
          <w:iCs/>
          <w:sz w:val="28"/>
          <w:szCs w:val="28"/>
        </w:rPr>
        <w:t>млн руб., в </w:t>
      </w:r>
      <w:r w:rsidRPr="00DB39B2">
        <w:rPr>
          <w:bCs/>
          <w:iCs/>
          <w:sz w:val="28"/>
          <w:szCs w:val="28"/>
        </w:rPr>
        <w:t xml:space="preserve">рамках </w:t>
      </w:r>
      <w:proofErr w:type="spellStart"/>
      <w:r w:rsidRPr="00DB39B2">
        <w:rPr>
          <w:bCs/>
          <w:iCs/>
          <w:sz w:val="28"/>
          <w:szCs w:val="28"/>
        </w:rPr>
        <w:t>банкротных</w:t>
      </w:r>
      <w:proofErr w:type="spellEnd"/>
      <w:r w:rsidRPr="00DB39B2">
        <w:rPr>
          <w:bCs/>
          <w:iCs/>
          <w:sz w:val="28"/>
          <w:szCs w:val="28"/>
        </w:rPr>
        <w:t xml:space="preserve"> процедур в 2019 году в бюджет поступило 82 </w:t>
      </w:r>
      <w:r w:rsidR="00C95EA1">
        <w:rPr>
          <w:bCs/>
          <w:iCs/>
          <w:sz w:val="28"/>
          <w:szCs w:val="28"/>
        </w:rPr>
        <w:t>млн руб.</w:t>
      </w:r>
    </w:p>
    <w:p w14:paraId="1EA7D0D2" w14:textId="14AA1891" w:rsidR="00E30418" w:rsidRPr="00DB39B2" w:rsidRDefault="00122B33" w:rsidP="00E30418">
      <w:pPr>
        <w:widowControl w:val="0"/>
        <w:ind w:firstLine="709"/>
        <w:jc w:val="both"/>
        <w:rPr>
          <w:bCs/>
          <w:iCs/>
          <w:sz w:val="28"/>
          <w:szCs w:val="28"/>
        </w:rPr>
      </w:pPr>
      <w:r w:rsidRPr="00DB39B2">
        <w:rPr>
          <w:bCs/>
          <w:iCs/>
          <w:sz w:val="28"/>
          <w:szCs w:val="28"/>
        </w:rPr>
        <w:t xml:space="preserve">В 2019 году </w:t>
      </w:r>
      <w:r w:rsidR="00E30418" w:rsidRPr="00DB39B2">
        <w:rPr>
          <w:bCs/>
          <w:iCs/>
          <w:sz w:val="28"/>
          <w:szCs w:val="28"/>
        </w:rPr>
        <w:t>Администрации города Екатеринбурга предъявлено на принудительное исполнение 2</w:t>
      </w:r>
      <w:r w:rsidR="00C95EA1">
        <w:rPr>
          <w:bCs/>
          <w:iCs/>
          <w:sz w:val="28"/>
          <w:szCs w:val="28"/>
        </w:rPr>
        <w:t> </w:t>
      </w:r>
      <w:r w:rsidR="00E30418" w:rsidRPr="00DB39B2">
        <w:rPr>
          <w:bCs/>
          <w:iCs/>
          <w:sz w:val="28"/>
          <w:szCs w:val="28"/>
        </w:rPr>
        <w:t>116 исполнительных документов.</w:t>
      </w:r>
      <w:r w:rsidR="00C95EA1">
        <w:rPr>
          <w:bCs/>
          <w:iCs/>
          <w:sz w:val="28"/>
          <w:szCs w:val="28"/>
        </w:rPr>
        <w:t xml:space="preserve"> </w:t>
      </w:r>
    </w:p>
    <w:p w14:paraId="384A5B9C" w14:textId="77777777" w:rsidR="00C632E7" w:rsidRPr="00DB39B2" w:rsidRDefault="00C632E7" w:rsidP="00C632E7">
      <w:pPr>
        <w:widowControl w:val="0"/>
        <w:ind w:firstLine="709"/>
        <w:jc w:val="both"/>
        <w:rPr>
          <w:bCs/>
          <w:iCs/>
          <w:sz w:val="28"/>
          <w:szCs w:val="28"/>
        </w:rPr>
      </w:pPr>
      <w:r w:rsidRPr="00DB39B2">
        <w:rPr>
          <w:bCs/>
          <w:iCs/>
          <w:sz w:val="28"/>
          <w:szCs w:val="28"/>
        </w:rPr>
        <w:t>В рамках взаимодействия с государственными органами следует отметить работу, проводимую совместно с органами прокуратуры, Федеральной службой судебных приставов, Федеральной антимонопольной службой.</w:t>
      </w:r>
    </w:p>
    <w:p w14:paraId="318DA17C" w14:textId="5879F685" w:rsidR="00E30418" w:rsidRPr="00DB39B2" w:rsidRDefault="00C632E7" w:rsidP="00C632E7">
      <w:pPr>
        <w:ind w:firstLine="709"/>
        <w:jc w:val="both"/>
        <w:rPr>
          <w:bCs/>
          <w:iCs/>
          <w:sz w:val="28"/>
          <w:szCs w:val="28"/>
        </w:rPr>
      </w:pPr>
      <w:r w:rsidRPr="00C95EA1">
        <w:rPr>
          <w:bCs/>
          <w:iCs/>
          <w:sz w:val="28"/>
          <w:szCs w:val="28"/>
        </w:rPr>
        <w:t xml:space="preserve">В 2019 году в Федеральную антимонопольную службу поступило 273 жалобы </w:t>
      </w:r>
      <w:r w:rsidRPr="00C95EA1">
        <w:rPr>
          <w:sz w:val="28"/>
          <w:szCs w:val="28"/>
        </w:rPr>
        <w:t xml:space="preserve">на действия Администрации города Екатеринбурга, осуществляемые в порядке, </w:t>
      </w:r>
      <w:r w:rsidRPr="00C95EA1">
        <w:rPr>
          <w:bCs/>
          <w:iCs/>
          <w:sz w:val="28"/>
          <w:szCs w:val="28"/>
        </w:rPr>
        <w:t>предусмотренном Федеральным законом от 5</w:t>
      </w:r>
      <w:r w:rsidR="00C95EA1" w:rsidRPr="00C95EA1">
        <w:rPr>
          <w:bCs/>
          <w:iCs/>
          <w:sz w:val="28"/>
          <w:szCs w:val="28"/>
        </w:rPr>
        <w:t xml:space="preserve"> апреля </w:t>
      </w:r>
      <w:r w:rsidRPr="00C95EA1">
        <w:rPr>
          <w:bCs/>
          <w:iCs/>
          <w:sz w:val="28"/>
          <w:szCs w:val="28"/>
        </w:rPr>
        <w:t>2013</w:t>
      </w:r>
      <w:r w:rsidR="00C95EA1" w:rsidRPr="00C95EA1">
        <w:rPr>
          <w:bCs/>
          <w:iCs/>
          <w:sz w:val="28"/>
          <w:szCs w:val="28"/>
        </w:rPr>
        <w:t xml:space="preserve"> года</w:t>
      </w:r>
      <w:r w:rsidRPr="00C95EA1">
        <w:rPr>
          <w:bCs/>
          <w:iCs/>
          <w:sz w:val="28"/>
          <w:szCs w:val="28"/>
        </w:rPr>
        <w:t xml:space="preserve"> </w:t>
      </w:r>
      <w:r w:rsidR="002F1D72" w:rsidRPr="00C95EA1">
        <w:rPr>
          <w:bCs/>
          <w:iCs/>
          <w:sz w:val="28"/>
          <w:szCs w:val="28"/>
        </w:rPr>
        <w:t>№ </w:t>
      </w:r>
      <w:r w:rsidRPr="00C95EA1">
        <w:rPr>
          <w:bCs/>
          <w:iCs/>
          <w:sz w:val="28"/>
          <w:szCs w:val="28"/>
        </w:rPr>
        <w:t>44-ФЗ «О контрактной системе в сфере закупок товаров, работ, услуг для обеспечения государственных и муниципальных нужд», из них 21 жалоба отозвана, 50 жалоб признано обоснованными или частично обоснованным, 202 жалобы – необоснованными. По обоснованным и частично</w:t>
      </w:r>
      <w:r w:rsidRPr="00DB39B2">
        <w:rPr>
          <w:bCs/>
          <w:iCs/>
          <w:sz w:val="28"/>
          <w:szCs w:val="28"/>
        </w:rPr>
        <w:t xml:space="preserve"> обоснованным жалобам Федеральной антимонопольной службой выдавались предписания об отмене определения поставщика, об отмене этапа определения поставщика, о внесении изменений в документацию по определению поставщика. </w:t>
      </w:r>
      <w:r w:rsidR="00495E85" w:rsidRPr="00DB39B2">
        <w:rPr>
          <w:bCs/>
          <w:iCs/>
          <w:sz w:val="28"/>
          <w:szCs w:val="28"/>
        </w:rPr>
        <w:t>Привлечение</w:t>
      </w:r>
      <w:r w:rsidRPr="00DB39B2">
        <w:rPr>
          <w:bCs/>
          <w:iCs/>
          <w:sz w:val="28"/>
          <w:szCs w:val="28"/>
        </w:rPr>
        <w:t xml:space="preserve"> ответственны</w:t>
      </w:r>
      <w:r w:rsidR="00495E85" w:rsidRPr="00DB39B2">
        <w:rPr>
          <w:bCs/>
          <w:iCs/>
          <w:sz w:val="28"/>
          <w:szCs w:val="28"/>
        </w:rPr>
        <w:t>х лиц</w:t>
      </w:r>
      <w:r w:rsidRPr="00DB39B2">
        <w:rPr>
          <w:bCs/>
          <w:iCs/>
          <w:sz w:val="28"/>
          <w:szCs w:val="28"/>
        </w:rPr>
        <w:t xml:space="preserve"> </w:t>
      </w:r>
      <w:r w:rsidR="00495E85" w:rsidRPr="00DB39B2">
        <w:rPr>
          <w:bCs/>
          <w:iCs/>
          <w:sz w:val="28"/>
          <w:szCs w:val="28"/>
        </w:rPr>
        <w:t>к административной ответственности осуществляется комиссиями Федеральной антимонопольной службы</w:t>
      </w:r>
      <w:r w:rsidRPr="00DB39B2">
        <w:rPr>
          <w:bCs/>
          <w:iCs/>
          <w:sz w:val="28"/>
          <w:szCs w:val="28"/>
        </w:rPr>
        <w:t>.</w:t>
      </w:r>
    </w:p>
    <w:p w14:paraId="2178E213" w14:textId="77777777" w:rsidR="00E30418" w:rsidRPr="007526D1" w:rsidRDefault="00E30418" w:rsidP="00E30418">
      <w:pPr>
        <w:ind w:firstLine="709"/>
        <w:jc w:val="both"/>
      </w:pPr>
    </w:p>
    <w:p w14:paraId="3585A614" w14:textId="7012EAE2" w:rsidR="00E30418" w:rsidRPr="00C95EA1" w:rsidRDefault="00C95EA1" w:rsidP="00E30418">
      <w:pPr>
        <w:keepNext/>
        <w:ind w:firstLine="709"/>
        <w:jc w:val="both"/>
        <w:outlineLvl w:val="1"/>
        <w:rPr>
          <w:b/>
          <w:bCs/>
          <w:iCs/>
          <w:sz w:val="28"/>
          <w:szCs w:val="28"/>
        </w:rPr>
      </w:pPr>
      <w:bookmarkStart w:id="5" w:name="_Toc41142074"/>
      <w:r>
        <w:rPr>
          <w:b/>
          <w:bCs/>
          <w:iCs/>
          <w:sz w:val="28"/>
          <w:szCs w:val="28"/>
        </w:rPr>
        <w:t>Подраздел </w:t>
      </w:r>
      <w:r w:rsidR="00E30418" w:rsidRPr="00C95EA1">
        <w:rPr>
          <w:b/>
          <w:bCs/>
          <w:iCs/>
          <w:sz w:val="28"/>
          <w:szCs w:val="28"/>
        </w:rPr>
        <w:t>1.4. Информация о разработ</w:t>
      </w:r>
      <w:r w:rsidR="00061B18" w:rsidRPr="00C95EA1">
        <w:rPr>
          <w:b/>
          <w:bCs/>
          <w:iCs/>
          <w:sz w:val="28"/>
          <w:szCs w:val="28"/>
        </w:rPr>
        <w:t>ке и реализации мероприятий по </w:t>
      </w:r>
      <w:r w:rsidR="00E30418" w:rsidRPr="00C95EA1">
        <w:rPr>
          <w:b/>
          <w:bCs/>
          <w:iCs/>
          <w:sz w:val="28"/>
          <w:szCs w:val="28"/>
        </w:rPr>
        <w:t>гражданской обороне, предупреждению и ликвидации чрезвычайных ситуаций и последствий стихийных бедствий на территории муниципального образования «город Екатеринбург»</w:t>
      </w:r>
      <w:bookmarkEnd w:id="5"/>
    </w:p>
    <w:p w14:paraId="55DF2478" w14:textId="1C2B45F4" w:rsidR="00E30418" w:rsidRPr="00DB39B2" w:rsidRDefault="00E30418" w:rsidP="00E30418">
      <w:pPr>
        <w:ind w:firstLine="709"/>
        <w:jc w:val="both"/>
        <w:rPr>
          <w:sz w:val="28"/>
          <w:szCs w:val="28"/>
        </w:rPr>
      </w:pPr>
      <w:r w:rsidRPr="00DB39B2">
        <w:rPr>
          <w:sz w:val="28"/>
          <w:szCs w:val="28"/>
        </w:rPr>
        <w:t xml:space="preserve">В целях предупреждения и ликвидации последствий чрезвычайных ситуаций в границах муниципального образования </w:t>
      </w:r>
      <w:r w:rsidR="00740B90" w:rsidRPr="00DB39B2">
        <w:rPr>
          <w:sz w:val="28"/>
          <w:szCs w:val="28"/>
        </w:rPr>
        <w:t xml:space="preserve">«город Екатеринбург» </w:t>
      </w:r>
      <w:r w:rsidR="004F0A0F" w:rsidRPr="00DB39B2">
        <w:rPr>
          <w:sz w:val="28"/>
          <w:szCs w:val="28"/>
        </w:rPr>
        <w:t>образовано</w:t>
      </w:r>
      <w:r w:rsidRPr="00DB39B2">
        <w:rPr>
          <w:sz w:val="28"/>
          <w:szCs w:val="28"/>
        </w:rPr>
        <w:t xml:space="preserve"> и </w:t>
      </w:r>
      <w:r w:rsidRPr="00DB39B2">
        <w:rPr>
          <w:sz w:val="28"/>
          <w:szCs w:val="28"/>
        </w:rPr>
        <w:lastRenderedPageBreak/>
        <w:t xml:space="preserve">функционирует Муниципальное казенное учреждение «Екатеринбургская городская единая дежурно-диспетчерская служба» (далее – ЕДДС), </w:t>
      </w:r>
      <w:r w:rsidR="004F0A0F" w:rsidRPr="00DB39B2">
        <w:rPr>
          <w:sz w:val="28"/>
          <w:szCs w:val="28"/>
        </w:rPr>
        <w:t>на базе которого</w:t>
      </w:r>
      <w:r w:rsidRPr="00DB39B2">
        <w:rPr>
          <w:sz w:val="28"/>
          <w:szCs w:val="28"/>
        </w:rPr>
        <w:t xml:space="preserve"> создана и эксплуатируется автоматизированная информационная система для обеспечения оперативного мониторинга и принятия управленческих решений.</w:t>
      </w:r>
    </w:p>
    <w:p w14:paraId="6C8702AE" w14:textId="420CE204" w:rsidR="00E30418" w:rsidRPr="00DB39B2" w:rsidRDefault="00E30418" w:rsidP="00E30418">
      <w:pPr>
        <w:ind w:firstLine="709"/>
        <w:jc w:val="both"/>
        <w:rPr>
          <w:sz w:val="28"/>
          <w:szCs w:val="28"/>
        </w:rPr>
      </w:pPr>
      <w:r w:rsidRPr="00DB39B2">
        <w:rPr>
          <w:sz w:val="28"/>
          <w:szCs w:val="28"/>
        </w:rPr>
        <w:t>В 2019 году на пункт управления ЕДДС поступило 109</w:t>
      </w:r>
      <w:r w:rsidR="00C95EA1">
        <w:rPr>
          <w:sz w:val="28"/>
          <w:szCs w:val="28"/>
        </w:rPr>
        <w:t> </w:t>
      </w:r>
      <w:r w:rsidRPr="00DB39B2">
        <w:rPr>
          <w:sz w:val="28"/>
          <w:szCs w:val="28"/>
        </w:rPr>
        <w:t xml:space="preserve">045 обращений граждан и организаций по различным вопросам. </w:t>
      </w:r>
      <w:r w:rsidR="004F0A0F" w:rsidRPr="00DB39B2">
        <w:rPr>
          <w:sz w:val="28"/>
          <w:szCs w:val="28"/>
        </w:rPr>
        <w:t>Благодаря оперативным действиям работников</w:t>
      </w:r>
      <w:r w:rsidRPr="00DB39B2">
        <w:rPr>
          <w:sz w:val="28"/>
          <w:szCs w:val="28"/>
        </w:rPr>
        <w:t xml:space="preserve"> оперативных дежурных смен ЕДДС и экстренных оперативных служб в 2019 году на территории муниципального образования «город Екатер</w:t>
      </w:r>
      <w:r w:rsidR="007703DA">
        <w:rPr>
          <w:sz w:val="28"/>
          <w:szCs w:val="28"/>
        </w:rPr>
        <w:t>инбург» чрезвычайных ситуаций</w:t>
      </w:r>
      <w:r w:rsidRPr="00DB39B2">
        <w:rPr>
          <w:sz w:val="28"/>
          <w:szCs w:val="28"/>
        </w:rPr>
        <w:t xml:space="preserve"> допущено</w:t>
      </w:r>
      <w:r w:rsidR="007703DA">
        <w:rPr>
          <w:sz w:val="28"/>
          <w:szCs w:val="28"/>
        </w:rPr>
        <w:t xml:space="preserve"> не было</w:t>
      </w:r>
      <w:r w:rsidRPr="00DB39B2">
        <w:rPr>
          <w:sz w:val="28"/>
          <w:szCs w:val="28"/>
        </w:rPr>
        <w:t>.</w:t>
      </w:r>
    </w:p>
    <w:p w14:paraId="127ECD6B" w14:textId="77777777" w:rsidR="00E30418" w:rsidRPr="00DB39B2" w:rsidRDefault="00E30418" w:rsidP="00E30418">
      <w:pPr>
        <w:widowControl w:val="0"/>
        <w:ind w:firstLine="709"/>
        <w:jc w:val="both"/>
        <w:rPr>
          <w:sz w:val="28"/>
          <w:szCs w:val="28"/>
        </w:rPr>
      </w:pPr>
      <w:r w:rsidRPr="00DB39B2">
        <w:rPr>
          <w:sz w:val="28"/>
          <w:szCs w:val="28"/>
        </w:rPr>
        <w:t>По итогам деятельности в 2019 году ЕДДС Екатеринбурга заняла первое место среди ЕДДС, функционирующих на территории Уральского федерального округа, и третье место по итогам смотра-конкурса на лучшую единую дежурно-диспетчерскую службу в Российской Федерации.</w:t>
      </w:r>
    </w:p>
    <w:p w14:paraId="259B2D42" w14:textId="6F951930" w:rsidR="00E30418" w:rsidRPr="00DB39B2" w:rsidRDefault="00E30418" w:rsidP="00E30418">
      <w:pPr>
        <w:widowControl w:val="0"/>
        <w:ind w:firstLine="709"/>
        <w:jc w:val="both"/>
        <w:rPr>
          <w:sz w:val="28"/>
          <w:szCs w:val="28"/>
        </w:rPr>
      </w:pPr>
      <w:r w:rsidRPr="00DB39B2">
        <w:rPr>
          <w:sz w:val="28"/>
          <w:szCs w:val="28"/>
        </w:rPr>
        <w:t xml:space="preserve">В 2019 году на базе Государственного казенного учреждения дополнительного </w:t>
      </w:r>
      <w:r w:rsidR="00911085">
        <w:rPr>
          <w:sz w:val="28"/>
          <w:szCs w:val="28"/>
        </w:rPr>
        <w:t xml:space="preserve">профессионального </w:t>
      </w:r>
      <w:r w:rsidRPr="00DB39B2">
        <w:rPr>
          <w:sz w:val="28"/>
          <w:szCs w:val="28"/>
        </w:rPr>
        <w:t xml:space="preserve">образования Свердловской области «Учебно-методический центр по гражданской обороне и чрезвычайным ситуациям Свердловской области» (далее – ГКУ ДПО СО «УМЦ ГО ЧС») организовано обучение руководящего состава Администрации города Екатеринбурга и администраций районов по вопросам выполнения мероприятий </w:t>
      </w:r>
      <w:r w:rsidR="000A3946">
        <w:rPr>
          <w:sz w:val="28"/>
          <w:szCs w:val="28"/>
        </w:rPr>
        <w:t>гражданской обороны и защиты от </w:t>
      </w:r>
      <w:r w:rsidRPr="00DB39B2">
        <w:rPr>
          <w:sz w:val="28"/>
          <w:szCs w:val="28"/>
        </w:rPr>
        <w:t>чрезвычайных ситуаций. Всего в соответствии с планом обучения в 2019 году в ГКУ ДПО СО «УМЦ ГО ЧС» обучено 1</w:t>
      </w:r>
      <w:r w:rsidR="00C95EA1">
        <w:rPr>
          <w:sz w:val="28"/>
          <w:szCs w:val="28"/>
        </w:rPr>
        <w:t> </w:t>
      </w:r>
      <w:r w:rsidRPr="00DB39B2">
        <w:rPr>
          <w:sz w:val="28"/>
          <w:szCs w:val="28"/>
        </w:rPr>
        <w:t xml:space="preserve">640 человек. </w:t>
      </w:r>
    </w:p>
    <w:p w14:paraId="4D23F6F8" w14:textId="762D5096" w:rsidR="00E30418" w:rsidRPr="00DB39B2" w:rsidRDefault="00E30418" w:rsidP="00E30418">
      <w:pPr>
        <w:widowControl w:val="0"/>
        <w:ind w:firstLine="709"/>
        <w:jc w:val="both"/>
        <w:rPr>
          <w:sz w:val="28"/>
          <w:szCs w:val="28"/>
        </w:rPr>
      </w:pPr>
      <w:r w:rsidRPr="00DB39B2">
        <w:rPr>
          <w:sz w:val="28"/>
          <w:szCs w:val="28"/>
        </w:rPr>
        <w:t xml:space="preserve">За отчетный период проведено 152 командно-штабных учения, </w:t>
      </w:r>
      <w:r w:rsidR="00C95EA1">
        <w:rPr>
          <w:sz w:val="28"/>
          <w:szCs w:val="28"/>
        </w:rPr>
        <w:t>600 </w:t>
      </w:r>
      <w:r w:rsidRPr="00DB39B2">
        <w:rPr>
          <w:sz w:val="28"/>
          <w:szCs w:val="28"/>
        </w:rPr>
        <w:t xml:space="preserve">объектовых тренировок, в том числе два раза в год – в муниципальных образовательных организациях и учреждениях; 42 тактико-специальных учения. Всего в учениях и тренировках </w:t>
      </w:r>
      <w:r w:rsidR="00C95EA1">
        <w:rPr>
          <w:sz w:val="28"/>
          <w:szCs w:val="28"/>
        </w:rPr>
        <w:t>было задействовано свыше 50 тыс.</w:t>
      </w:r>
      <w:r w:rsidRPr="00DB39B2">
        <w:rPr>
          <w:sz w:val="28"/>
          <w:szCs w:val="28"/>
        </w:rPr>
        <w:t xml:space="preserve"> человек.</w:t>
      </w:r>
    </w:p>
    <w:p w14:paraId="77C6788F" w14:textId="6590FCC4" w:rsidR="00E30418" w:rsidRPr="00DB39B2" w:rsidRDefault="00E30418" w:rsidP="00E30418">
      <w:pPr>
        <w:ind w:firstLine="709"/>
        <w:jc w:val="both"/>
        <w:rPr>
          <w:sz w:val="28"/>
          <w:szCs w:val="28"/>
        </w:rPr>
      </w:pPr>
      <w:r w:rsidRPr="00DB39B2">
        <w:rPr>
          <w:sz w:val="28"/>
          <w:szCs w:val="28"/>
        </w:rPr>
        <w:t xml:space="preserve">В Екатеринбурге расположено 32 потенциально опасных промышленных объекта, в том числе </w:t>
      </w:r>
      <w:r w:rsidR="00911085">
        <w:rPr>
          <w:sz w:val="28"/>
          <w:szCs w:val="28"/>
        </w:rPr>
        <w:t>9</w:t>
      </w:r>
      <w:r w:rsidRPr="00DB39B2">
        <w:rPr>
          <w:sz w:val="28"/>
          <w:szCs w:val="28"/>
        </w:rPr>
        <w:t xml:space="preserve"> химически опасных, возникновение чрезвычайных ситуаций на которых может повлечь угрозу жизни</w:t>
      </w:r>
      <w:r w:rsidR="00C95EA1">
        <w:rPr>
          <w:sz w:val="28"/>
          <w:szCs w:val="28"/>
        </w:rPr>
        <w:t xml:space="preserve"> и здоровью населения города. В </w:t>
      </w:r>
      <w:r w:rsidRPr="00DB39B2">
        <w:rPr>
          <w:sz w:val="28"/>
          <w:szCs w:val="28"/>
        </w:rPr>
        <w:t xml:space="preserve">муниципальной собственности находятся </w:t>
      </w:r>
      <w:r w:rsidR="00911085">
        <w:rPr>
          <w:sz w:val="28"/>
          <w:szCs w:val="28"/>
        </w:rPr>
        <w:t>2</w:t>
      </w:r>
      <w:r w:rsidRPr="00DB39B2">
        <w:rPr>
          <w:sz w:val="28"/>
          <w:szCs w:val="28"/>
        </w:rPr>
        <w:t xml:space="preserve"> организации, эксплуатирующие </w:t>
      </w:r>
      <w:r w:rsidRPr="00DB39B2">
        <w:rPr>
          <w:sz w:val="28"/>
          <w:szCs w:val="28"/>
        </w:rPr>
        <w:br/>
        <w:t xml:space="preserve">10 потенциально опасных объектов (Екатеринбургское муниципальное унитарное предприятие </w:t>
      </w:r>
      <w:r w:rsidR="00911085">
        <w:rPr>
          <w:sz w:val="28"/>
          <w:szCs w:val="28"/>
        </w:rPr>
        <w:t xml:space="preserve">(далее – ЕМУП) </w:t>
      </w:r>
      <w:r w:rsidRPr="00DB39B2">
        <w:rPr>
          <w:sz w:val="28"/>
          <w:szCs w:val="28"/>
        </w:rPr>
        <w:t>водопроводно-канализационного хозяйства и Муниципальное бюджетное учреждение</w:t>
      </w:r>
      <w:r w:rsidR="00911085">
        <w:rPr>
          <w:sz w:val="28"/>
          <w:szCs w:val="28"/>
        </w:rPr>
        <w:t xml:space="preserve"> (далее – МБУ)</w:t>
      </w:r>
      <w:r w:rsidRPr="00DB39B2">
        <w:rPr>
          <w:sz w:val="28"/>
          <w:szCs w:val="28"/>
        </w:rPr>
        <w:t xml:space="preserve"> «Водоотведение и иск</w:t>
      </w:r>
      <w:r w:rsidR="00C95EA1">
        <w:rPr>
          <w:sz w:val="28"/>
          <w:szCs w:val="28"/>
        </w:rPr>
        <w:t>усственные сооружения»). В 2019 </w:t>
      </w:r>
      <w:r w:rsidRPr="00DB39B2">
        <w:rPr>
          <w:sz w:val="28"/>
          <w:szCs w:val="28"/>
        </w:rPr>
        <w:t>году в Главное управление МЧС России по Свердловской области направлены предложения об исключении ряда объектов из вышеуказанного перечня.</w:t>
      </w:r>
    </w:p>
    <w:p w14:paraId="140BF871" w14:textId="77379CDC" w:rsidR="00E30418" w:rsidRPr="00DB39B2" w:rsidRDefault="00E30418" w:rsidP="00E30418">
      <w:pPr>
        <w:ind w:firstLine="709"/>
        <w:jc w:val="both"/>
        <w:rPr>
          <w:sz w:val="28"/>
          <w:szCs w:val="28"/>
        </w:rPr>
      </w:pPr>
      <w:r w:rsidRPr="00DB39B2">
        <w:rPr>
          <w:sz w:val="28"/>
          <w:szCs w:val="28"/>
        </w:rPr>
        <w:t xml:space="preserve">В целях доведения до населения сигналов оповещения об опасностях, возникающих при военных конфликтах и чрезвычайных ситуациях, создана муниципальная система централизованного оповещения населения, которая включает в себя 361 </w:t>
      </w:r>
      <w:proofErr w:type="spellStart"/>
      <w:r w:rsidRPr="00DB39B2">
        <w:rPr>
          <w:sz w:val="28"/>
          <w:szCs w:val="28"/>
        </w:rPr>
        <w:t>электросирену</w:t>
      </w:r>
      <w:proofErr w:type="spellEnd"/>
      <w:r w:rsidRPr="00DB39B2">
        <w:rPr>
          <w:sz w:val="28"/>
          <w:szCs w:val="28"/>
        </w:rPr>
        <w:t xml:space="preserve"> (из них в собственности муниципального образования – 126 </w:t>
      </w:r>
      <w:proofErr w:type="spellStart"/>
      <w:r w:rsidRPr="00DB39B2">
        <w:rPr>
          <w:sz w:val="28"/>
          <w:szCs w:val="28"/>
        </w:rPr>
        <w:t>электросирен</w:t>
      </w:r>
      <w:proofErr w:type="spellEnd"/>
      <w:r w:rsidRPr="00DB39B2">
        <w:rPr>
          <w:sz w:val="28"/>
          <w:szCs w:val="28"/>
        </w:rPr>
        <w:t>) и 12 уличных пунктов оповещения населения.</w:t>
      </w:r>
    </w:p>
    <w:p w14:paraId="2A46CF82" w14:textId="165602E4" w:rsidR="00E30418" w:rsidRPr="00DB39B2" w:rsidRDefault="00E30418" w:rsidP="00E30418">
      <w:pPr>
        <w:ind w:firstLine="709"/>
        <w:jc w:val="both"/>
        <w:rPr>
          <w:sz w:val="28"/>
          <w:szCs w:val="28"/>
        </w:rPr>
      </w:pPr>
      <w:r w:rsidRPr="00DB39B2">
        <w:rPr>
          <w:sz w:val="28"/>
          <w:szCs w:val="28"/>
        </w:rPr>
        <w:t>По состоянию на конец 2019 года охват территории муниципального образования «город Екатеринбург» средствами оповещения состав</w:t>
      </w:r>
      <w:r w:rsidR="004F0A0F" w:rsidRPr="00DB39B2">
        <w:rPr>
          <w:sz w:val="28"/>
          <w:szCs w:val="28"/>
        </w:rPr>
        <w:t>и</w:t>
      </w:r>
      <w:r w:rsidRPr="00DB39B2">
        <w:rPr>
          <w:sz w:val="28"/>
          <w:szCs w:val="28"/>
        </w:rPr>
        <w:t xml:space="preserve">л </w:t>
      </w:r>
      <w:r w:rsidR="00C95EA1">
        <w:rPr>
          <w:sz w:val="28"/>
          <w:szCs w:val="28"/>
        </w:rPr>
        <w:t>75 </w:t>
      </w:r>
      <w:r w:rsidRPr="00DB39B2">
        <w:rPr>
          <w:sz w:val="28"/>
          <w:szCs w:val="28"/>
        </w:rPr>
        <w:t xml:space="preserve">процентов. По итогам проведенной в 2019 году проверки централизованная система оповещения населения муниципального образования «город Екатеринбург» готова к доведению до населения сигналов оповещения. </w:t>
      </w:r>
    </w:p>
    <w:p w14:paraId="79937A80" w14:textId="29DB1373" w:rsidR="00E30418" w:rsidRPr="00DB39B2" w:rsidRDefault="00E30418" w:rsidP="00E30418">
      <w:pPr>
        <w:widowControl w:val="0"/>
        <w:ind w:firstLine="709"/>
        <w:jc w:val="both"/>
        <w:rPr>
          <w:sz w:val="28"/>
          <w:szCs w:val="28"/>
        </w:rPr>
      </w:pPr>
      <w:r w:rsidRPr="00DB39B2">
        <w:rPr>
          <w:sz w:val="28"/>
          <w:szCs w:val="28"/>
        </w:rPr>
        <w:lastRenderedPageBreak/>
        <w:t>В период с апреля по июнь 2019 года, а также в период подготовки и проведения новогодних и рождественских праздничных мероприятий вводился особый противопожарный режим. В 2019 году на территории города зарегистрировано 2</w:t>
      </w:r>
      <w:r w:rsidR="00C95EA1">
        <w:rPr>
          <w:sz w:val="28"/>
          <w:szCs w:val="28"/>
        </w:rPr>
        <w:t> </w:t>
      </w:r>
      <w:r w:rsidRPr="00DB39B2">
        <w:rPr>
          <w:sz w:val="28"/>
          <w:szCs w:val="28"/>
        </w:rPr>
        <w:t>026 пожаров, в которых погибли 64 человека, 67 человек получили травмы различной степ</w:t>
      </w:r>
      <w:r w:rsidR="00911085">
        <w:rPr>
          <w:sz w:val="28"/>
          <w:szCs w:val="28"/>
        </w:rPr>
        <w:t>ени</w:t>
      </w:r>
      <w:r w:rsidRPr="00DB39B2">
        <w:rPr>
          <w:sz w:val="28"/>
          <w:szCs w:val="28"/>
        </w:rPr>
        <w:t xml:space="preserve"> тяжести. </w:t>
      </w:r>
    </w:p>
    <w:p w14:paraId="29CF7D42" w14:textId="76858D6A" w:rsidR="00E30418" w:rsidRPr="00DB39B2" w:rsidRDefault="00E30418" w:rsidP="00E30418">
      <w:pPr>
        <w:ind w:firstLine="709"/>
        <w:jc w:val="both"/>
        <w:rPr>
          <w:sz w:val="28"/>
          <w:szCs w:val="28"/>
        </w:rPr>
      </w:pPr>
      <w:r w:rsidRPr="00DB39B2">
        <w:rPr>
          <w:sz w:val="28"/>
          <w:szCs w:val="28"/>
        </w:rPr>
        <w:t xml:space="preserve">В рамках проведения организационно-практических мероприятий </w:t>
      </w:r>
      <w:r w:rsidR="00C95EA1">
        <w:rPr>
          <w:sz w:val="28"/>
          <w:szCs w:val="28"/>
        </w:rPr>
        <w:t>по </w:t>
      </w:r>
      <w:r w:rsidRPr="00DB39B2">
        <w:rPr>
          <w:sz w:val="28"/>
          <w:szCs w:val="28"/>
        </w:rPr>
        <w:t>обеспечению первичных мер пожарной безопасности в 2019 году за счет средств бюджета муниципального образования «город Екатеринбург» на 260 муниципальных объектах социальной сферы с массовым пребыванием людей проведены мероприятия, направленные на устранение нарушений в области обеспечения пожарной безопасности.</w:t>
      </w:r>
    </w:p>
    <w:p w14:paraId="18051117" w14:textId="77777777" w:rsidR="00E30418" w:rsidRPr="00DB39B2" w:rsidRDefault="00E30418" w:rsidP="00E30418">
      <w:pPr>
        <w:ind w:firstLine="709"/>
        <w:jc w:val="both"/>
        <w:rPr>
          <w:sz w:val="28"/>
          <w:szCs w:val="28"/>
        </w:rPr>
      </w:pPr>
      <w:r w:rsidRPr="00DB39B2">
        <w:rPr>
          <w:sz w:val="28"/>
          <w:szCs w:val="28"/>
        </w:rPr>
        <w:t>В целях устранения нарушений требований пожарной безопасности:</w:t>
      </w:r>
    </w:p>
    <w:p w14:paraId="156D571B" w14:textId="77777777" w:rsidR="00E30418" w:rsidRPr="00DB39B2" w:rsidRDefault="00E30418" w:rsidP="00E30418">
      <w:pPr>
        <w:ind w:firstLine="709"/>
        <w:jc w:val="both"/>
        <w:rPr>
          <w:sz w:val="28"/>
          <w:szCs w:val="28"/>
        </w:rPr>
      </w:pPr>
      <w:r w:rsidRPr="00DB39B2">
        <w:rPr>
          <w:sz w:val="28"/>
          <w:szCs w:val="28"/>
        </w:rPr>
        <w:t xml:space="preserve">построен подземный пожарный водоем на территории поселка </w:t>
      </w:r>
      <w:proofErr w:type="spellStart"/>
      <w:r w:rsidRPr="00DB39B2">
        <w:rPr>
          <w:sz w:val="28"/>
          <w:szCs w:val="28"/>
        </w:rPr>
        <w:t>Березит</w:t>
      </w:r>
      <w:proofErr w:type="spellEnd"/>
      <w:r w:rsidRPr="00DB39B2">
        <w:rPr>
          <w:sz w:val="28"/>
          <w:szCs w:val="28"/>
        </w:rPr>
        <w:t>;</w:t>
      </w:r>
    </w:p>
    <w:p w14:paraId="1EB35FAE" w14:textId="6E52362C" w:rsidR="00E30418" w:rsidRPr="000A3946" w:rsidRDefault="00E30418" w:rsidP="00E32E35">
      <w:pPr>
        <w:widowControl w:val="0"/>
        <w:ind w:firstLine="709"/>
        <w:jc w:val="both"/>
        <w:rPr>
          <w:spacing w:val="-4"/>
          <w:sz w:val="28"/>
          <w:szCs w:val="28"/>
        </w:rPr>
      </w:pPr>
      <w:r w:rsidRPr="000A3946">
        <w:rPr>
          <w:spacing w:val="-4"/>
          <w:sz w:val="28"/>
          <w:szCs w:val="28"/>
        </w:rPr>
        <w:t xml:space="preserve">установлены </w:t>
      </w:r>
      <w:r w:rsidR="00431308">
        <w:rPr>
          <w:spacing w:val="-4"/>
          <w:sz w:val="28"/>
          <w:szCs w:val="28"/>
        </w:rPr>
        <w:t>4 автономные</w:t>
      </w:r>
      <w:r w:rsidRPr="000A3946">
        <w:rPr>
          <w:spacing w:val="-4"/>
          <w:sz w:val="28"/>
          <w:szCs w:val="28"/>
        </w:rPr>
        <w:t xml:space="preserve"> сирены оповещения населения о пожарах, в том числе </w:t>
      </w:r>
      <w:r w:rsidR="001A1711">
        <w:rPr>
          <w:spacing w:val="-4"/>
          <w:sz w:val="28"/>
          <w:szCs w:val="28"/>
        </w:rPr>
        <w:t>2</w:t>
      </w:r>
      <w:r w:rsidRPr="000A3946">
        <w:rPr>
          <w:spacing w:val="-4"/>
          <w:sz w:val="28"/>
          <w:szCs w:val="28"/>
        </w:rPr>
        <w:t xml:space="preserve"> – </w:t>
      </w:r>
      <w:r w:rsidR="00B67C5C" w:rsidRPr="000A3946">
        <w:rPr>
          <w:spacing w:val="-4"/>
          <w:sz w:val="28"/>
          <w:szCs w:val="28"/>
        </w:rPr>
        <w:t xml:space="preserve">в Кировском районе (микрорайон </w:t>
      </w:r>
      <w:proofErr w:type="spellStart"/>
      <w:r w:rsidRPr="000A3946">
        <w:rPr>
          <w:spacing w:val="-4"/>
          <w:sz w:val="28"/>
          <w:szCs w:val="28"/>
        </w:rPr>
        <w:t>Шарташ</w:t>
      </w:r>
      <w:proofErr w:type="spellEnd"/>
      <w:r w:rsidRPr="000A3946">
        <w:rPr>
          <w:spacing w:val="-4"/>
          <w:sz w:val="28"/>
          <w:szCs w:val="28"/>
        </w:rPr>
        <w:t xml:space="preserve"> и поселок Калиновский), и </w:t>
      </w:r>
      <w:r w:rsidR="001A1711">
        <w:rPr>
          <w:spacing w:val="-4"/>
          <w:sz w:val="28"/>
          <w:szCs w:val="28"/>
        </w:rPr>
        <w:t>2 – в </w:t>
      </w:r>
      <w:r w:rsidRPr="000A3946">
        <w:rPr>
          <w:spacing w:val="-4"/>
          <w:sz w:val="28"/>
          <w:szCs w:val="28"/>
        </w:rPr>
        <w:t>Чкаловском районе (станция Сысерть и поселок Полеводство).</w:t>
      </w:r>
    </w:p>
    <w:p w14:paraId="626A6AE1" w14:textId="21FABA4B" w:rsidR="00E30418" w:rsidRPr="00DB39B2" w:rsidRDefault="00E30418" w:rsidP="00E32E35">
      <w:pPr>
        <w:widowControl w:val="0"/>
        <w:ind w:firstLine="709"/>
        <w:jc w:val="both"/>
        <w:rPr>
          <w:sz w:val="28"/>
          <w:szCs w:val="28"/>
        </w:rPr>
      </w:pPr>
      <w:r w:rsidRPr="00DB39B2">
        <w:rPr>
          <w:sz w:val="28"/>
          <w:szCs w:val="28"/>
        </w:rPr>
        <w:t xml:space="preserve">В 2019 году установлено 90 знаков безопасности «Купание запрещено». </w:t>
      </w:r>
      <w:r w:rsidR="00C95EA1">
        <w:rPr>
          <w:sz w:val="28"/>
          <w:szCs w:val="28"/>
        </w:rPr>
        <w:t>В </w:t>
      </w:r>
      <w:r w:rsidRPr="00DB39B2">
        <w:rPr>
          <w:sz w:val="28"/>
          <w:szCs w:val="28"/>
        </w:rPr>
        <w:t xml:space="preserve">зоне ответственности муниципального образования </w:t>
      </w:r>
      <w:r w:rsidR="001A1711">
        <w:rPr>
          <w:sz w:val="28"/>
          <w:szCs w:val="28"/>
        </w:rPr>
        <w:t xml:space="preserve">«город Екатеринбург» </w:t>
      </w:r>
      <w:r w:rsidRPr="00DB39B2">
        <w:rPr>
          <w:sz w:val="28"/>
          <w:szCs w:val="28"/>
        </w:rPr>
        <w:t xml:space="preserve">знаки безопасности </w:t>
      </w:r>
      <w:r w:rsidR="00C95EA1">
        <w:rPr>
          <w:sz w:val="28"/>
          <w:szCs w:val="28"/>
        </w:rPr>
        <w:t>на </w:t>
      </w:r>
      <w:r w:rsidRPr="00DB39B2">
        <w:rPr>
          <w:sz w:val="28"/>
          <w:szCs w:val="28"/>
        </w:rPr>
        <w:t>водных объектах установлены в полном объеме.</w:t>
      </w:r>
    </w:p>
    <w:p w14:paraId="5A6D64CB" w14:textId="77777777" w:rsidR="00B84B42" w:rsidRPr="000D455D" w:rsidRDefault="00B84B42" w:rsidP="00E32E35">
      <w:pPr>
        <w:widowControl w:val="0"/>
        <w:ind w:firstLine="709"/>
        <w:jc w:val="both"/>
        <w:rPr>
          <w:sz w:val="18"/>
          <w:szCs w:val="18"/>
        </w:rPr>
      </w:pPr>
    </w:p>
    <w:p w14:paraId="05E1321A" w14:textId="41C43828" w:rsidR="009D2F96" w:rsidRPr="00C95EA1" w:rsidRDefault="00E87413" w:rsidP="00C95EA1">
      <w:pPr>
        <w:pStyle w:val="12"/>
        <w:widowControl w:val="0"/>
        <w:shd w:val="clear" w:color="auto" w:fill="auto"/>
        <w:spacing w:line="240" w:lineRule="auto"/>
        <w:ind w:left="23" w:firstLine="686"/>
        <w:jc w:val="both"/>
        <w:rPr>
          <w:rFonts w:ascii="Times New Roman" w:hAnsi="Times New Roman" w:cs="Times New Roman"/>
          <w:b/>
          <w:sz w:val="28"/>
          <w:szCs w:val="28"/>
        </w:rPr>
      </w:pPr>
      <w:bookmarkStart w:id="6" w:name="_Toc41142075"/>
      <w:r w:rsidRPr="00C95EA1">
        <w:rPr>
          <w:rFonts w:ascii="Times New Roman" w:hAnsi="Times New Roman" w:cs="Times New Roman"/>
          <w:b/>
          <w:sz w:val="28"/>
          <w:szCs w:val="28"/>
        </w:rPr>
        <w:t>РА</w:t>
      </w:r>
      <w:r w:rsidR="00C95EA1" w:rsidRPr="00C95EA1">
        <w:rPr>
          <w:rFonts w:ascii="Times New Roman" w:hAnsi="Times New Roman" w:cs="Times New Roman"/>
          <w:b/>
          <w:sz w:val="28"/>
          <w:szCs w:val="28"/>
        </w:rPr>
        <w:t>ЗДЕЛ </w:t>
      </w:r>
      <w:r w:rsidRPr="00C95EA1">
        <w:rPr>
          <w:rFonts w:ascii="Times New Roman" w:hAnsi="Times New Roman" w:cs="Times New Roman"/>
          <w:b/>
          <w:sz w:val="28"/>
          <w:szCs w:val="28"/>
        </w:rPr>
        <w:t>2</w:t>
      </w:r>
      <w:bookmarkEnd w:id="6"/>
      <w:r w:rsidR="00C95EA1" w:rsidRPr="00C95EA1">
        <w:rPr>
          <w:rFonts w:ascii="Times New Roman" w:hAnsi="Times New Roman" w:cs="Times New Roman"/>
          <w:b/>
          <w:sz w:val="28"/>
          <w:szCs w:val="28"/>
        </w:rPr>
        <w:t xml:space="preserve">. </w:t>
      </w:r>
      <w:bookmarkStart w:id="7" w:name="_Toc41142076"/>
      <w:r w:rsidR="009D2F96" w:rsidRPr="00C95EA1">
        <w:rPr>
          <w:rFonts w:ascii="Times New Roman" w:hAnsi="Times New Roman" w:cs="Times New Roman"/>
          <w:b/>
          <w:sz w:val="28"/>
          <w:szCs w:val="28"/>
        </w:rPr>
        <w:t xml:space="preserve">ИНФОРМАЦИЯ ОБ ОСУЩЕСТВЛЕНИИ </w:t>
      </w:r>
      <w:r w:rsidR="00195785" w:rsidRPr="00C95EA1">
        <w:rPr>
          <w:rFonts w:ascii="Times New Roman" w:hAnsi="Times New Roman" w:cs="Times New Roman"/>
          <w:b/>
          <w:sz w:val="28"/>
          <w:szCs w:val="28"/>
        </w:rPr>
        <w:t>В 2019 ГОДУ</w:t>
      </w:r>
      <w:r w:rsidR="009D2F96" w:rsidRPr="00C95EA1">
        <w:rPr>
          <w:rFonts w:ascii="Times New Roman" w:hAnsi="Times New Roman" w:cs="Times New Roman"/>
          <w:b/>
          <w:sz w:val="28"/>
          <w:szCs w:val="28"/>
        </w:rPr>
        <w:br/>
        <w:t>АДМИНИСТРАЦИЕЙ ГОРОДА ЕКАТЕРИНБУРГА</w:t>
      </w:r>
      <w:r w:rsidR="00195785" w:rsidRPr="00C95EA1">
        <w:rPr>
          <w:rFonts w:ascii="Times New Roman" w:hAnsi="Times New Roman" w:cs="Times New Roman"/>
          <w:b/>
          <w:sz w:val="28"/>
          <w:szCs w:val="28"/>
        </w:rPr>
        <w:t xml:space="preserve"> КАК ОРГАНОМ М</w:t>
      </w:r>
      <w:r w:rsidR="00082BFC">
        <w:rPr>
          <w:rFonts w:ascii="Times New Roman" w:hAnsi="Times New Roman" w:cs="Times New Roman"/>
          <w:b/>
          <w:sz w:val="28"/>
          <w:szCs w:val="28"/>
        </w:rPr>
        <w:t>ЕСТНОГО САМОУПРАВЛЕНИЯ</w:t>
      </w:r>
      <w:r w:rsidR="009D2F96" w:rsidRPr="00C95EA1">
        <w:rPr>
          <w:rFonts w:ascii="Times New Roman" w:hAnsi="Times New Roman" w:cs="Times New Roman"/>
          <w:b/>
          <w:sz w:val="28"/>
          <w:szCs w:val="28"/>
        </w:rPr>
        <w:t xml:space="preserve"> СОБСТВЕННЫХ ПОЛНОМОЧИЙ </w:t>
      </w:r>
      <w:r w:rsidR="00195785" w:rsidRPr="00C95EA1">
        <w:rPr>
          <w:rFonts w:ascii="Times New Roman" w:hAnsi="Times New Roman" w:cs="Times New Roman"/>
          <w:b/>
          <w:sz w:val="28"/>
          <w:szCs w:val="28"/>
        </w:rPr>
        <w:br/>
      </w:r>
      <w:r w:rsidR="009D2F96" w:rsidRPr="00C95EA1">
        <w:rPr>
          <w:rFonts w:ascii="Times New Roman" w:hAnsi="Times New Roman" w:cs="Times New Roman"/>
          <w:b/>
          <w:sz w:val="28"/>
          <w:szCs w:val="28"/>
        </w:rPr>
        <w:t>ПО РЕШЕНИЮ ВОПРОСОВ МЕСТНОГО ЗНАЧЕНИЯ</w:t>
      </w:r>
      <w:bookmarkEnd w:id="7"/>
    </w:p>
    <w:p w14:paraId="2B4BD3DB" w14:textId="77777777" w:rsidR="00761E07" w:rsidRPr="000D455D" w:rsidRDefault="00761E07" w:rsidP="00761E07">
      <w:pPr>
        <w:jc w:val="center"/>
        <w:rPr>
          <w:sz w:val="18"/>
          <w:szCs w:val="18"/>
        </w:rPr>
      </w:pPr>
    </w:p>
    <w:p w14:paraId="170B4C2E" w14:textId="6310FE0F" w:rsidR="00761E07" w:rsidRPr="000A3946" w:rsidRDefault="00E32C7C" w:rsidP="00E87413">
      <w:pPr>
        <w:keepNext/>
        <w:ind w:firstLine="709"/>
        <w:jc w:val="both"/>
        <w:outlineLvl w:val="1"/>
        <w:rPr>
          <w:b/>
          <w:bCs/>
          <w:iCs/>
          <w:spacing w:val="-10"/>
          <w:sz w:val="28"/>
          <w:szCs w:val="28"/>
        </w:rPr>
      </w:pPr>
      <w:bookmarkStart w:id="8" w:name="_Toc41142077"/>
      <w:r w:rsidRPr="000A3946">
        <w:rPr>
          <w:b/>
          <w:bCs/>
          <w:iCs/>
          <w:spacing w:val="-10"/>
          <w:sz w:val="28"/>
          <w:szCs w:val="28"/>
        </w:rPr>
        <w:t>Подраздел</w:t>
      </w:r>
      <w:r w:rsidR="008A78EE" w:rsidRPr="000A3946">
        <w:rPr>
          <w:b/>
          <w:bCs/>
          <w:iCs/>
          <w:spacing w:val="-10"/>
          <w:sz w:val="28"/>
          <w:szCs w:val="28"/>
        </w:rPr>
        <w:t> </w:t>
      </w:r>
      <w:r w:rsidRPr="000A3946">
        <w:rPr>
          <w:b/>
          <w:bCs/>
          <w:iCs/>
          <w:spacing w:val="-10"/>
          <w:sz w:val="28"/>
          <w:szCs w:val="28"/>
        </w:rPr>
        <w:t xml:space="preserve">2.1. </w:t>
      </w:r>
      <w:r w:rsidR="00761E07" w:rsidRPr="000A3946">
        <w:rPr>
          <w:b/>
          <w:bCs/>
          <w:iCs/>
          <w:spacing w:val="-10"/>
          <w:sz w:val="28"/>
          <w:szCs w:val="28"/>
        </w:rPr>
        <w:t>Информация о составлении проекта бюджета</w:t>
      </w:r>
      <w:r w:rsidR="00195785" w:rsidRPr="000A3946">
        <w:rPr>
          <w:b/>
          <w:bCs/>
          <w:iCs/>
          <w:spacing w:val="-10"/>
          <w:sz w:val="28"/>
          <w:szCs w:val="28"/>
        </w:rPr>
        <w:t xml:space="preserve"> муниципального образования «город Екатеринбург»</w:t>
      </w:r>
      <w:bookmarkEnd w:id="8"/>
    </w:p>
    <w:p w14:paraId="4157C174" w14:textId="720E96BB" w:rsidR="00856FB2" w:rsidRPr="00DB39B2" w:rsidRDefault="00856FB2" w:rsidP="00856FB2">
      <w:pPr>
        <w:ind w:firstLine="709"/>
        <w:jc w:val="both"/>
        <w:rPr>
          <w:sz w:val="28"/>
          <w:szCs w:val="28"/>
        </w:rPr>
      </w:pPr>
      <w:r w:rsidRPr="00DB39B2">
        <w:rPr>
          <w:sz w:val="28"/>
          <w:szCs w:val="28"/>
        </w:rPr>
        <w:t xml:space="preserve">Проект бюджета муниципального образования «город Екатеринбург» </w:t>
      </w:r>
      <w:r w:rsidR="004C53D0" w:rsidRPr="00DB39B2">
        <w:rPr>
          <w:sz w:val="28"/>
          <w:szCs w:val="28"/>
        </w:rPr>
        <w:br/>
      </w:r>
      <w:r w:rsidRPr="00DB39B2">
        <w:rPr>
          <w:sz w:val="28"/>
          <w:szCs w:val="28"/>
        </w:rPr>
        <w:t>на 2020 год и пла</w:t>
      </w:r>
      <w:r w:rsidR="00195785" w:rsidRPr="00DB39B2">
        <w:rPr>
          <w:sz w:val="28"/>
          <w:szCs w:val="28"/>
        </w:rPr>
        <w:t xml:space="preserve">новый период 2021 и 2022 годов </w:t>
      </w:r>
      <w:r w:rsidRPr="00DB39B2">
        <w:rPr>
          <w:sz w:val="28"/>
          <w:szCs w:val="28"/>
        </w:rPr>
        <w:t>разработан Администрацией города Екатеринбурга в сроки, установленные Положением о бюджетном устройстве и бюджетном процессе муниципального образования «город Екатеринбург», утвержденным Решением Ека</w:t>
      </w:r>
      <w:r w:rsidR="003467B6">
        <w:rPr>
          <w:sz w:val="28"/>
          <w:szCs w:val="28"/>
        </w:rPr>
        <w:t>теринбургской городской Думы от </w:t>
      </w:r>
      <w:r w:rsidRPr="00DB39B2">
        <w:rPr>
          <w:sz w:val="28"/>
          <w:szCs w:val="28"/>
        </w:rPr>
        <w:t>22</w:t>
      </w:r>
      <w:r w:rsidR="003467B6">
        <w:rPr>
          <w:sz w:val="28"/>
          <w:szCs w:val="28"/>
        </w:rPr>
        <w:t xml:space="preserve"> апреля </w:t>
      </w:r>
      <w:r w:rsidRPr="00DB39B2">
        <w:rPr>
          <w:sz w:val="28"/>
          <w:szCs w:val="28"/>
        </w:rPr>
        <w:t>2003</w:t>
      </w:r>
      <w:r w:rsidR="003467B6">
        <w:rPr>
          <w:sz w:val="28"/>
          <w:szCs w:val="28"/>
        </w:rPr>
        <w:t> года</w:t>
      </w:r>
      <w:r w:rsidRPr="00DB39B2">
        <w:rPr>
          <w:sz w:val="28"/>
          <w:szCs w:val="28"/>
        </w:rPr>
        <w:t xml:space="preserve"> </w:t>
      </w:r>
      <w:r w:rsidR="002F1D72">
        <w:rPr>
          <w:sz w:val="28"/>
          <w:szCs w:val="28"/>
        </w:rPr>
        <w:t>№ </w:t>
      </w:r>
      <w:r w:rsidRPr="00DB39B2">
        <w:rPr>
          <w:sz w:val="28"/>
          <w:szCs w:val="28"/>
        </w:rPr>
        <w:t xml:space="preserve">38/2 </w:t>
      </w:r>
      <w:r w:rsidR="00195785" w:rsidRPr="00DB39B2">
        <w:rPr>
          <w:sz w:val="28"/>
          <w:szCs w:val="28"/>
        </w:rPr>
        <w:t>«Об утверждении Положения «О бюджетном устройстве и бюджетном процессе в муниципальном образовании «город Екатеринбург»</w:t>
      </w:r>
      <w:r w:rsidR="003467B6" w:rsidRPr="003467B6">
        <w:rPr>
          <w:sz w:val="28"/>
          <w:szCs w:val="28"/>
        </w:rPr>
        <w:t xml:space="preserve"> </w:t>
      </w:r>
      <w:r w:rsidR="003467B6">
        <w:rPr>
          <w:sz w:val="28"/>
          <w:szCs w:val="28"/>
        </w:rPr>
        <w:t>(далее </w:t>
      </w:r>
      <w:r w:rsidRPr="00DB39B2">
        <w:rPr>
          <w:sz w:val="28"/>
          <w:szCs w:val="28"/>
        </w:rPr>
        <w:t>– Положение о бюджетном процессе).</w:t>
      </w:r>
    </w:p>
    <w:p w14:paraId="5EA5499E" w14:textId="69F47821" w:rsidR="00856FB2" w:rsidRPr="00DB39B2" w:rsidRDefault="00856FB2" w:rsidP="00856FB2">
      <w:pPr>
        <w:ind w:firstLine="709"/>
        <w:jc w:val="both"/>
        <w:rPr>
          <w:sz w:val="28"/>
          <w:szCs w:val="28"/>
        </w:rPr>
      </w:pPr>
      <w:r w:rsidRPr="00DB39B2">
        <w:rPr>
          <w:sz w:val="28"/>
          <w:szCs w:val="28"/>
        </w:rPr>
        <w:t xml:space="preserve">Одновременно с проектом бюджета </w:t>
      </w:r>
      <w:r w:rsidR="00195785" w:rsidRPr="00DB39B2">
        <w:rPr>
          <w:sz w:val="28"/>
          <w:szCs w:val="28"/>
        </w:rPr>
        <w:t>муниципального образования «</w:t>
      </w:r>
      <w:r w:rsidRPr="00DB39B2">
        <w:rPr>
          <w:sz w:val="28"/>
          <w:szCs w:val="28"/>
        </w:rPr>
        <w:t>город</w:t>
      </w:r>
      <w:r w:rsidR="00195785" w:rsidRPr="00DB39B2">
        <w:rPr>
          <w:sz w:val="28"/>
          <w:szCs w:val="28"/>
        </w:rPr>
        <w:t xml:space="preserve"> Екатеринбург» </w:t>
      </w:r>
      <w:r w:rsidRPr="00DB39B2">
        <w:rPr>
          <w:sz w:val="28"/>
          <w:szCs w:val="28"/>
        </w:rPr>
        <w:t xml:space="preserve">сформирован и размещен на официальном сайте Администрации города Екатеринбурга в информационно-телекоммуникационной сети </w:t>
      </w:r>
      <w:r w:rsidR="003467B6">
        <w:rPr>
          <w:sz w:val="28"/>
          <w:szCs w:val="28"/>
        </w:rPr>
        <w:t>«</w:t>
      </w:r>
      <w:r w:rsidRPr="00DB39B2">
        <w:rPr>
          <w:sz w:val="28"/>
          <w:szCs w:val="28"/>
        </w:rPr>
        <w:t>Интернет</w:t>
      </w:r>
      <w:r w:rsidR="003467B6">
        <w:rPr>
          <w:sz w:val="28"/>
          <w:szCs w:val="28"/>
        </w:rPr>
        <w:t>»</w:t>
      </w:r>
      <w:r w:rsidRPr="00DB39B2">
        <w:rPr>
          <w:sz w:val="28"/>
          <w:szCs w:val="28"/>
        </w:rPr>
        <w:t xml:space="preserve"> </w:t>
      </w:r>
      <w:r w:rsidR="00195785" w:rsidRPr="00DB39B2">
        <w:rPr>
          <w:sz w:val="28"/>
          <w:szCs w:val="28"/>
        </w:rPr>
        <w:t>(</w:t>
      </w:r>
      <w:r w:rsidR="00484BB9">
        <w:rPr>
          <w:sz w:val="28"/>
          <w:szCs w:val="28"/>
          <w:lang w:val="en-US"/>
        </w:rPr>
        <w:t>www</w:t>
      </w:r>
      <w:r w:rsidR="00484BB9" w:rsidRPr="00484BB9">
        <w:rPr>
          <w:sz w:val="28"/>
          <w:szCs w:val="28"/>
        </w:rPr>
        <w:t>.</w:t>
      </w:r>
      <w:proofErr w:type="spellStart"/>
      <w:r w:rsidR="00195785" w:rsidRPr="00DB39B2">
        <w:rPr>
          <w:sz w:val="28"/>
          <w:szCs w:val="28"/>
        </w:rPr>
        <w:t>екатеринбург.рф</w:t>
      </w:r>
      <w:proofErr w:type="spellEnd"/>
      <w:r w:rsidR="00195785" w:rsidRPr="00DB39B2">
        <w:rPr>
          <w:sz w:val="28"/>
          <w:szCs w:val="28"/>
        </w:rPr>
        <w:t xml:space="preserve">) </w:t>
      </w:r>
      <w:r w:rsidRPr="00DB39B2">
        <w:rPr>
          <w:sz w:val="28"/>
          <w:szCs w:val="28"/>
        </w:rPr>
        <w:t>проект бюджета в доступной для граждан форме 29</w:t>
      </w:r>
      <w:r w:rsidR="003467B6">
        <w:rPr>
          <w:sz w:val="28"/>
          <w:szCs w:val="28"/>
          <w:lang w:val="en-US"/>
        </w:rPr>
        <w:t> </w:t>
      </w:r>
      <w:r w:rsidR="003467B6">
        <w:rPr>
          <w:sz w:val="28"/>
          <w:szCs w:val="28"/>
        </w:rPr>
        <w:t xml:space="preserve">ноября </w:t>
      </w:r>
      <w:r w:rsidRPr="00DB39B2">
        <w:rPr>
          <w:sz w:val="28"/>
          <w:szCs w:val="28"/>
        </w:rPr>
        <w:t>2019</w:t>
      </w:r>
      <w:r w:rsidR="003467B6">
        <w:rPr>
          <w:sz w:val="28"/>
          <w:szCs w:val="28"/>
        </w:rPr>
        <w:t> </w:t>
      </w:r>
      <w:r w:rsidRPr="00DB39B2">
        <w:rPr>
          <w:sz w:val="28"/>
          <w:szCs w:val="28"/>
        </w:rPr>
        <w:t xml:space="preserve">проведены публичные слушания, на которых проект </w:t>
      </w:r>
      <w:r w:rsidR="00195785" w:rsidRPr="00DB39B2">
        <w:rPr>
          <w:sz w:val="28"/>
          <w:szCs w:val="28"/>
        </w:rPr>
        <w:t>бюджета муниципального образования «город Екатеринбург»</w:t>
      </w:r>
      <w:r w:rsidR="00484BB9">
        <w:rPr>
          <w:sz w:val="28"/>
          <w:szCs w:val="28"/>
        </w:rPr>
        <w:t xml:space="preserve"> был</w:t>
      </w:r>
      <w:r w:rsidR="00195785" w:rsidRPr="00DB39B2">
        <w:rPr>
          <w:sz w:val="28"/>
          <w:szCs w:val="28"/>
        </w:rPr>
        <w:t xml:space="preserve"> </w:t>
      </w:r>
      <w:r w:rsidRPr="00DB39B2">
        <w:rPr>
          <w:sz w:val="28"/>
          <w:szCs w:val="28"/>
        </w:rPr>
        <w:t>одобрен жителями города</w:t>
      </w:r>
      <w:r w:rsidR="00690D97" w:rsidRPr="00DB39B2">
        <w:rPr>
          <w:sz w:val="28"/>
          <w:szCs w:val="28"/>
        </w:rPr>
        <w:t xml:space="preserve"> </w:t>
      </w:r>
      <w:r w:rsidRPr="00DB39B2">
        <w:rPr>
          <w:sz w:val="28"/>
          <w:szCs w:val="28"/>
        </w:rPr>
        <w:t>Екатеринбурга.</w:t>
      </w:r>
    </w:p>
    <w:p w14:paraId="0606215F" w14:textId="686EF211" w:rsidR="00856FB2" w:rsidRPr="000D455D" w:rsidRDefault="00856FB2" w:rsidP="00195785">
      <w:pPr>
        <w:ind w:firstLine="709"/>
        <w:jc w:val="both"/>
        <w:rPr>
          <w:spacing w:val="-6"/>
          <w:sz w:val="28"/>
          <w:szCs w:val="28"/>
        </w:rPr>
      </w:pPr>
      <w:r w:rsidRPr="00DB39B2">
        <w:rPr>
          <w:sz w:val="28"/>
          <w:szCs w:val="28"/>
        </w:rPr>
        <w:t xml:space="preserve">Проект бюджета </w:t>
      </w:r>
      <w:r w:rsidR="00195785" w:rsidRPr="00DB39B2">
        <w:rPr>
          <w:sz w:val="28"/>
          <w:szCs w:val="28"/>
        </w:rPr>
        <w:t xml:space="preserve">муниципального образования «город Екатеринбург» </w:t>
      </w:r>
      <w:r w:rsidR="00195785" w:rsidRPr="00DB39B2">
        <w:rPr>
          <w:sz w:val="28"/>
          <w:szCs w:val="28"/>
        </w:rPr>
        <w:br/>
      </w:r>
      <w:r w:rsidRPr="00DB39B2">
        <w:rPr>
          <w:sz w:val="28"/>
          <w:szCs w:val="28"/>
        </w:rPr>
        <w:t xml:space="preserve">на 2020 год и плановый период 2021 и 2022 годов внесен на рассмотрение </w:t>
      </w:r>
      <w:r w:rsidR="00DD49E5" w:rsidRPr="00DB39B2">
        <w:rPr>
          <w:sz w:val="28"/>
          <w:szCs w:val="28"/>
        </w:rPr>
        <w:br/>
      </w:r>
      <w:r w:rsidRPr="00DB39B2">
        <w:rPr>
          <w:sz w:val="28"/>
          <w:szCs w:val="28"/>
        </w:rPr>
        <w:t>в Екатеринбургскую городскую Думу Постановлением Администр</w:t>
      </w:r>
      <w:r w:rsidR="003467B6">
        <w:rPr>
          <w:sz w:val="28"/>
          <w:szCs w:val="28"/>
        </w:rPr>
        <w:t xml:space="preserve">ации города </w:t>
      </w:r>
      <w:r w:rsidR="003467B6" w:rsidRPr="000D455D">
        <w:rPr>
          <w:spacing w:val="-6"/>
          <w:sz w:val="28"/>
          <w:szCs w:val="28"/>
        </w:rPr>
        <w:lastRenderedPageBreak/>
        <w:t xml:space="preserve">Екатеринбурга от 12 ноября </w:t>
      </w:r>
      <w:r w:rsidRPr="000D455D">
        <w:rPr>
          <w:spacing w:val="-6"/>
          <w:sz w:val="28"/>
          <w:szCs w:val="28"/>
        </w:rPr>
        <w:t>2019</w:t>
      </w:r>
      <w:r w:rsidR="003467B6" w:rsidRPr="000D455D">
        <w:rPr>
          <w:spacing w:val="-6"/>
          <w:sz w:val="28"/>
          <w:szCs w:val="28"/>
        </w:rPr>
        <w:t xml:space="preserve"> года</w:t>
      </w:r>
      <w:r w:rsidRPr="000D455D">
        <w:rPr>
          <w:spacing w:val="-6"/>
          <w:sz w:val="28"/>
          <w:szCs w:val="28"/>
        </w:rPr>
        <w:t xml:space="preserve"> </w:t>
      </w:r>
      <w:r w:rsidR="002F1D72" w:rsidRPr="000D455D">
        <w:rPr>
          <w:spacing w:val="-6"/>
          <w:sz w:val="28"/>
          <w:szCs w:val="28"/>
        </w:rPr>
        <w:t>№ </w:t>
      </w:r>
      <w:r w:rsidRPr="000D455D">
        <w:rPr>
          <w:spacing w:val="-6"/>
          <w:sz w:val="28"/>
          <w:szCs w:val="28"/>
        </w:rPr>
        <w:t>2693</w:t>
      </w:r>
      <w:r w:rsidR="00195785" w:rsidRPr="000D455D">
        <w:rPr>
          <w:spacing w:val="-6"/>
          <w:sz w:val="28"/>
          <w:szCs w:val="28"/>
        </w:rPr>
        <w:t xml:space="preserve"> «О внесении на рассмотрение </w:t>
      </w:r>
      <w:r w:rsidR="00DD49E5" w:rsidRPr="000D455D">
        <w:rPr>
          <w:spacing w:val="-6"/>
          <w:sz w:val="28"/>
          <w:szCs w:val="28"/>
        </w:rPr>
        <w:br/>
      </w:r>
      <w:r w:rsidR="00195785" w:rsidRPr="000D455D">
        <w:rPr>
          <w:spacing w:val="-6"/>
          <w:sz w:val="28"/>
          <w:szCs w:val="28"/>
        </w:rPr>
        <w:t>в Екатеринбургскую городскую Думу проекта решения Екатеринбургской городской Думы «О бюджете муниципального образования «город Екатеринбург» на 2020 год и плановый период 2021 и 2022 годов»</w:t>
      </w:r>
      <w:r w:rsidRPr="000D455D">
        <w:rPr>
          <w:spacing w:val="-6"/>
          <w:sz w:val="28"/>
          <w:szCs w:val="28"/>
        </w:rPr>
        <w:t>.</w:t>
      </w:r>
    </w:p>
    <w:p w14:paraId="343AED5D" w14:textId="27DBE76A" w:rsidR="00856FB2" w:rsidRPr="000D455D" w:rsidRDefault="00856FB2" w:rsidP="004C53D0">
      <w:pPr>
        <w:widowControl w:val="0"/>
        <w:ind w:firstLine="709"/>
        <w:jc w:val="both"/>
        <w:rPr>
          <w:spacing w:val="-6"/>
          <w:sz w:val="28"/>
          <w:szCs w:val="28"/>
        </w:rPr>
      </w:pPr>
      <w:r w:rsidRPr="000D455D">
        <w:rPr>
          <w:spacing w:val="-6"/>
          <w:sz w:val="28"/>
          <w:szCs w:val="28"/>
        </w:rPr>
        <w:t>Бюджет муниципального образования «город Екатеринбург» на 2020 год и плановый период 2021 и 202</w:t>
      </w:r>
      <w:r w:rsidR="00FC23BF" w:rsidRPr="000D455D">
        <w:rPr>
          <w:spacing w:val="-6"/>
          <w:sz w:val="28"/>
          <w:szCs w:val="28"/>
        </w:rPr>
        <w:t>2</w:t>
      </w:r>
      <w:r w:rsidRPr="000D455D">
        <w:rPr>
          <w:spacing w:val="-6"/>
          <w:sz w:val="28"/>
          <w:szCs w:val="28"/>
        </w:rPr>
        <w:t xml:space="preserve"> годов утвержден Решением Екатеринбургской городской Думы от 17</w:t>
      </w:r>
      <w:r w:rsidR="003467B6" w:rsidRPr="000D455D">
        <w:rPr>
          <w:spacing w:val="-6"/>
          <w:sz w:val="28"/>
          <w:szCs w:val="28"/>
        </w:rPr>
        <w:t xml:space="preserve"> декабря </w:t>
      </w:r>
      <w:r w:rsidRPr="000D455D">
        <w:rPr>
          <w:spacing w:val="-6"/>
          <w:sz w:val="28"/>
          <w:szCs w:val="28"/>
        </w:rPr>
        <w:t>2019</w:t>
      </w:r>
      <w:r w:rsidR="003467B6" w:rsidRPr="000D455D">
        <w:rPr>
          <w:spacing w:val="-6"/>
          <w:sz w:val="28"/>
          <w:szCs w:val="28"/>
        </w:rPr>
        <w:t> года</w:t>
      </w:r>
      <w:r w:rsidRPr="000D455D">
        <w:rPr>
          <w:spacing w:val="-6"/>
          <w:sz w:val="28"/>
          <w:szCs w:val="28"/>
        </w:rPr>
        <w:t xml:space="preserve"> </w:t>
      </w:r>
      <w:r w:rsidR="002F1D72" w:rsidRPr="000D455D">
        <w:rPr>
          <w:spacing w:val="-6"/>
          <w:sz w:val="28"/>
          <w:szCs w:val="28"/>
        </w:rPr>
        <w:t>№ </w:t>
      </w:r>
      <w:r w:rsidRPr="000D455D">
        <w:rPr>
          <w:spacing w:val="-6"/>
          <w:sz w:val="28"/>
          <w:szCs w:val="28"/>
        </w:rPr>
        <w:t>55/27</w:t>
      </w:r>
      <w:r w:rsidR="00DD49E5" w:rsidRPr="000D455D">
        <w:rPr>
          <w:spacing w:val="-6"/>
          <w:sz w:val="28"/>
          <w:szCs w:val="28"/>
        </w:rPr>
        <w:t xml:space="preserve"> «О бюджете муниципального образования «город Екатеринбург» на 2020 год и плановый период 2021 и 2022 годов»</w:t>
      </w:r>
      <w:r w:rsidRPr="000D455D">
        <w:rPr>
          <w:spacing w:val="-6"/>
          <w:sz w:val="28"/>
          <w:szCs w:val="28"/>
        </w:rPr>
        <w:t>.</w:t>
      </w:r>
    </w:p>
    <w:p w14:paraId="3A49A879" w14:textId="77777777" w:rsidR="003467B6" w:rsidRPr="000D455D" w:rsidRDefault="003467B6" w:rsidP="004C53D0">
      <w:pPr>
        <w:widowControl w:val="0"/>
        <w:ind w:firstLine="709"/>
        <w:jc w:val="both"/>
        <w:rPr>
          <w:sz w:val="18"/>
          <w:szCs w:val="18"/>
        </w:rPr>
      </w:pPr>
    </w:p>
    <w:p w14:paraId="6853CA58" w14:textId="49B47E15" w:rsidR="000E6145" w:rsidRPr="000D455D" w:rsidRDefault="00835DB2" w:rsidP="00A74CA2">
      <w:pPr>
        <w:keepNext/>
        <w:widowControl w:val="0"/>
        <w:ind w:firstLine="709"/>
        <w:jc w:val="both"/>
        <w:outlineLvl w:val="1"/>
        <w:rPr>
          <w:b/>
          <w:bCs/>
          <w:iCs/>
          <w:spacing w:val="-6"/>
          <w:sz w:val="28"/>
          <w:szCs w:val="28"/>
        </w:rPr>
      </w:pPr>
      <w:bookmarkStart w:id="9" w:name="_Toc41142078"/>
      <w:r w:rsidRPr="000D455D">
        <w:rPr>
          <w:b/>
          <w:bCs/>
          <w:iCs/>
          <w:spacing w:val="-6"/>
          <w:sz w:val="28"/>
          <w:szCs w:val="28"/>
        </w:rPr>
        <w:t>Подраздел </w:t>
      </w:r>
      <w:r w:rsidR="00E32C7C" w:rsidRPr="000D455D">
        <w:rPr>
          <w:b/>
          <w:bCs/>
          <w:iCs/>
          <w:spacing w:val="-6"/>
          <w:sz w:val="28"/>
          <w:szCs w:val="28"/>
        </w:rPr>
        <w:t xml:space="preserve">2.2. </w:t>
      </w:r>
      <w:r w:rsidR="000E6145" w:rsidRPr="000D455D">
        <w:rPr>
          <w:b/>
          <w:bCs/>
          <w:iCs/>
          <w:spacing w:val="-6"/>
          <w:sz w:val="28"/>
          <w:szCs w:val="28"/>
        </w:rPr>
        <w:t xml:space="preserve">Информация об исполнении бюджета муниципального образования </w:t>
      </w:r>
      <w:r w:rsidR="00F7539E" w:rsidRPr="000D455D">
        <w:rPr>
          <w:b/>
          <w:bCs/>
          <w:iCs/>
          <w:spacing w:val="-6"/>
          <w:sz w:val="28"/>
          <w:szCs w:val="28"/>
        </w:rPr>
        <w:t xml:space="preserve">«город Екатеринбург» </w:t>
      </w:r>
      <w:r w:rsidR="000E6145" w:rsidRPr="000D455D">
        <w:rPr>
          <w:b/>
          <w:bCs/>
          <w:iCs/>
          <w:spacing w:val="-6"/>
          <w:sz w:val="28"/>
          <w:szCs w:val="28"/>
        </w:rPr>
        <w:t>и составлении бюджетной отчетности</w:t>
      </w:r>
      <w:bookmarkEnd w:id="9"/>
    </w:p>
    <w:p w14:paraId="7A0D3C5C" w14:textId="562A3EB1" w:rsidR="00856FB2" w:rsidRPr="000D455D" w:rsidRDefault="00856FB2" w:rsidP="00A74CA2">
      <w:pPr>
        <w:widowControl w:val="0"/>
        <w:ind w:firstLine="709"/>
        <w:jc w:val="both"/>
        <w:rPr>
          <w:spacing w:val="-6"/>
          <w:sz w:val="28"/>
          <w:szCs w:val="28"/>
        </w:rPr>
      </w:pPr>
      <w:r w:rsidRPr="000D455D">
        <w:rPr>
          <w:spacing w:val="-6"/>
          <w:sz w:val="28"/>
          <w:szCs w:val="28"/>
        </w:rPr>
        <w:t>Бюджет муниципального образования «город Екатеринбург» за 2019 год исполнен по доходам в сумме 48</w:t>
      </w:r>
      <w:r w:rsidR="003467B6" w:rsidRPr="000D455D">
        <w:rPr>
          <w:spacing w:val="-6"/>
          <w:sz w:val="28"/>
          <w:szCs w:val="28"/>
        </w:rPr>
        <w:t> </w:t>
      </w:r>
      <w:r w:rsidRPr="000D455D">
        <w:rPr>
          <w:spacing w:val="-6"/>
          <w:sz w:val="28"/>
          <w:szCs w:val="28"/>
        </w:rPr>
        <w:t xml:space="preserve">978 </w:t>
      </w:r>
      <w:r w:rsidR="003467B6" w:rsidRPr="000D455D">
        <w:rPr>
          <w:spacing w:val="-6"/>
          <w:sz w:val="28"/>
          <w:szCs w:val="28"/>
        </w:rPr>
        <w:t>млн руб.</w:t>
      </w:r>
      <w:r w:rsidRPr="000D455D">
        <w:rPr>
          <w:spacing w:val="-6"/>
          <w:sz w:val="28"/>
          <w:szCs w:val="28"/>
        </w:rPr>
        <w:t xml:space="preserve">, </w:t>
      </w:r>
      <w:r w:rsidRPr="000D455D">
        <w:rPr>
          <w:bCs/>
          <w:spacing w:val="-6"/>
          <w:sz w:val="28"/>
          <w:szCs w:val="28"/>
        </w:rPr>
        <w:t>по расходам –</w:t>
      </w:r>
      <w:r w:rsidR="00FC23BF" w:rsidRPr="000D455D">
        <w:rPr>
          <w:spacing w:val="-6"/>
          <w:sz w:val="28"/>
          <w:szCs w:val="28"/>
        </w:rPr>
        <w:t xml:space="preserve"> в сумме 49</w:t>
      </w:r>
      <w:r w:rsidR="003467B6" w:rsidRPr="000D455D">
        <w:rPr>
          <w:spacing w:val="-6"/>
          <w:sz w:val="28"/>
          <w:szCs w:val="28"/>
        </w:rPr>
        <w:t> 188 млн руб.</w:t>
      </w:r>
      <w:r w:rsidRPr="000D455D">
        <w:rPr>
          <w:spacing w:val="-6"/>
          <w:sz w:val="28"/>
          <w:szCs w:val="28"/>
        </w:rPr>
        <w:t>, или 101,8 и</w:t>
      </w:r>
      <w:r w:rsidR="00FC23BF" w:rsidRPr="000D455D">
        <w:rPr>
          <w:spacing w:val="-6"/>
          <w:sz w:val="28"/>
          <w:szCs w:val="28"/>
        </w:rPr>
        <w:t xml:space="preserve"> 95,8</w:t>
      </w:r>
      <w:r w:rsidR="00CA4E81" w:rsidRPr="000D455D">
        <w:rPr>
          <w:spacing w:val="-6"/>
          <w:sz w:val="28"/>
          <w:szCs w:val="28"/>
        </w:rPr>
        <w:t> %</w:t>
      </w:r>
      <w:r w:rsidR="00FC23BF" w:rsidRPr="000D455D">
        <w:rPr>
          <w:spacing w:val="-6"/>
          <w:sz w:val="28"/>
          <w:szCs w:val="28"/>
        </w:rPr>
        <w:t xml:space="preserve"> к плану </w:t>
      </w:r>
      <w:r w:rsidRPr="000D455D">
        <w:rPr>
          <w:spacing w:val="-6"/>
          <w:sz w:val="28"/>
          <w:szCs w:val="28"/>
        </w:rPr>
        <w:t>соответственно</w:t>
      </w:r>
      <w:r w:rsidR="000C3469" w:rsidRPr="000D455D">
        <w:rPr>
          <w:rStyle w:val="af2"/>
          <w:spacing w:val="-6"/>
          <w:sz w:val="28"/>
          <w:szCs w:val="28"/>
        </w:rPr>
        <w:footnoteReference w:id="3"/>
      </w:r>
      <w:r w:rsidRPr="000D455D">
        <w:rPr>
          <w:spacing w:val="-6"/>
          <w:sz w:val="28"/>
          <w:szCs w:val="28"/>
        </w:rPr>
        <w:t>.</w:t>
      </w:r>
    </w:p>
    <w:p w14:paraId="68D184B0" w14:textId="5B480D6E" w:rsidR="00856FB2" w:rsidRPr="000D455D" w:rsidRDefault="00856FB2" w:rsidP="00856FB2">
      <w:pPr>
        <w:ind w:firstLine="709"/>
        <w:jc w:val="both"/>
        <w:rPr>
          <w:spacing w:val="-6"/>
          <w:sz w:val="28"/>
          <w:szCs w:val="28"/>
        </w:rPr>
      </w:pPr>
      <w:r w:rsidRPr="000D455D">
        <w:rPr>
          <w:spacing w:val="-6"/>
          <w:sz w:val="28"/>
          <w:szCs w:val="28"/>
        </w:rPr>
        <w:t>В соответствии с нормами Бюджетного кодекса Российской Федерации, Положением о бюджетном процессе отчет об исполнении бюджета муниципального образования «город Екатеринбург» за 2019 год внесен на рассмотрение в Екатеринбургскую городскую Думу Постановлением Администр</w:t>
      </w:r>
      <w:r w:rsidR="00835DB2" w:rsidRPr="000D455D">
        <w:rPr>
          <w:spacing w:val="-6"/>
          <w:sz w:val="28"/>
          <w:szCs w:val="28"/>
        </w:rPr>
        <w:t xml:space="preserve">ации города Екатеринбурга от 18 марта </w:t>
      </w:r>
      <w:r w:rsidRPr="000D455D">
        <w:rPr>
          <w:spacing w:val="-6"/>
          <w:sz w:val="28"/>
          <w:szCs w:val="28"/>
        </w:rPr>
        <w:t>2020</w:t>
      </w:r>
      <w:r w:rsidR="00835DB2" w:rsidRPr="000D455D">
        <w:rPr>
          <w:spacing w:val="-6"/>
          <w:sz w:val="28"/>
          <w:szCs w:val="28"/>
        </w:rPr>
        <w:t xml:space="preserve"> года</w:t>
      </w:r>
      <w:r w:rsidRPr="000D455D">
        <w:rPr>
          <w:spacing w:val="-6"/>
          <w:sz w:val="28"/>
          <w:szCs w:val="28"/>
        </w:rPr>
        <w:t xml:space="preserve"> </w:t>
      </w:r>
      <w:r w:rsidR="002F1D72" w:rsidRPr="000D455D">
        <w:rPr>
          <w:spacing w:val="-6"/>
          <w:sz w:val="28"/>
          <w:szCs w:val="28"/>
        </w:rPr>
        <w:t>№ </w:t>
      </w:r>
      <w:r w:rsidRPr="000D455D">
        <w:rPr>
          <w:spacing w:val="-6"/>
          <w:sz w:val="28"/>
          <w:szCs w:val="28"/>
        </w:rPr>
        <w:t>527</w:t>
      </w:r>
      <w:r w:rsidR="00F7539E" w:rsidRPr="000D455D">
        <w:rPr>
          <w:spacing w:val="-6"/>
          <w:sz w:val="28"/>
          <w:szCs w:val="28"/>
        </w:rPr>
        <w:t xml:space="preserve"> «О внесении на рассмотрение в Екатеринбургскую городскую Думу проекта решения Екатеринбургской городской Думы «Об утверждении отчета об исполнении бюджета муниципального образования «город Екатеринбург» за 2019 год»</w:t>
      </w:r>
      <w:r w:rsidRPr="000D455D">
        <w:rPr>
          <w:spacing w:val="-6"/>
          <w:sz w:val="28"/>
          <w:szCs w:val="28"/>
        </w:rPr>
        <w:t xml:space="preserve">. </w:t>
      </w:r>
    </w:p>
    <w:p w14:paraId="574BA280" w14:textId="77777777" w:rsidR="000E6145" w:rsidRPr="000D455D" w:rsidRDefault="000E6145" w:rsidP="000E6145">
      <w:pPr>
        <w:ind w:firstLine="709"/>
        <w:jc w:val="both"/>
        <w:rPr>
          <w:spacing w:val="-6"/>
          <w:sz w:val="18"/>
          <w:szCs w:val="18"/>
        </w:rPr>
      </w:pPr>
    </w:p>
    <w:p w14:paraId="0BA5F440" w14:textId="5FA53FC1" w:rsidR="00964F2B" w:rsidRPr="000D455D" w:rsidRDefault="00835DB2" w:rsidP="00E87413">
      <w:pPr>
        <w:keepNext/>
        <w:ind w:firstLine="709"/>
        <w:jc w:val="both"/>
        <w:outlineLvl w:val="1"/>
        <w:rPr>
          <w:b/>
          <w:bCs/>
          <w:iCs/>
          <w:spacing w:val="-6"/>
          <w:sz w:val="28"/>
          <w:szCs w:val="28"/>
        </w:rPr>
      </w:pPr>
      <w:bookmarkStart w:id="10" w:name="_Toc41142079"/>
      <w:r w:rsidRPr="000D455D">
        <w:rPr>
          <w:b/>
          <w:bCs/>
          <w:iCs/>
          <w:spacing w:val="-6"/>
          <w:sz w:val="28"/>
          <w:szCs w:val="28"/>
        </w:rPr>
        <w:t>Подраздел </w:t>
      </w:r>
      <w:r w:rsidR="00E32C7C" w:rsidRPr="000D455D">
        <w:rPr>
          <w:b/>
          <w:bCs/>
          <w:iCs/>
          <w:spacing w:val="-6"/>
          <w:sz w:val="28"/>
          <w:szCs w:val="28"/>
        </w:rPr>
        <w:t xml:space="preserve">2.3. </w:t>
      </w:r>
      <w:r w:rsidR="00964F2B" w:rsidRPr="000D455D">
        <w:rPr>
          <w:b/>
          <w:bCs/>
          <w:iCs/>
          <w:spacing w:val="-6"/>
          <w:sz w:val="28"/>
          <w:szCs w:val="28"/>
        </w:rPr>
        <w:t>Информация об установлении формы и порядка разработки среднесрочного финансового плана муниципального образования</w:t>
      </w:r>
      <w:r w:rsidR="009614D0" w:rsidRPr="000D455D">
        <w:rPr>
          <w:b/>
          <w:bCs/>
          <w:iCs/>
          <w:spacing w:val="-6"/>
          <w:sz w:val="28"/>
          <w:szCs w:val="28"/>
        </w:rPr>
        <w:t xml:space="preserve"> «город Екатеринбург»</w:t>
      </w:r>
      <w:bookmarkEnd w:id="10"/>
    </w:p>
    <w:p w14:paraId="321F1E96" w14:textId="5087A886" w:rsidR="00856FB2" w:rsidRPr="000D455D" w:rsidRDefault="00856FB2" w:rsidP="00856FB2">
      <w:pPr>
        <w:widowControl w:val="0"/>
        <w:ind w:firstLine="709"/>
        <w:jc w:val="both"/>
        <w:rPr>
          <w:spacing w:val="-6"/>
          <w:sz w:val="28"/>
          <w:szCs w:val="28"/>
        </w:rPr>
      </w:pPr>
      <w:r w:rsidRPr="000D455D">
        <w:rPr>
          <w:spacing w:val="-6"/>
          <w:sz w:val="28"/>
          <w:szCs w:val="28"/>
        </w:rPr>
        <w:t>Форма и порядок разработки среднесрочного финансового плана муниципального образования «город Екатеринбург» утвержден</w:t>
      </w:r>
      <w:r w:rsidR="009614D0" w:rsidRPr="000D455D">
        <w:rPr>
          <w:spacing w:val="-6"/>
          <w:sz w:val="28"/>
          <w:szCs w:val="28"/>
        </w:rPr>
        <w:t>ы</w:t>
      </w:r>
      <w:r w:rsidRPr="000D455D">
        <w:rPr>
          <w:spacing w:val="-6"/>
          <w:sz w:val="28"/>
          <w:szCs w:val="28"/>
        </w:rPr>
        <w:t xml:space="preserve"> Постановл</w:t>
      </w:r>
      <w:r w:rsidR="00835DB2" w:rsidRPr="000D455D">
        <w:rPr>
          <w:spacing w:val="-6"/>
          <w:sz w:val="28"/>
          <w:szCs w:val="28"/>
        </w:rPr>
        <w:t>ением Главы Екатеринбурга от 16 октября 2</w:t>
      </w:r>
      <w:r w:rsidRPr="000D455D">
        <w:rPr>
          <w:spacing w:val="-6"/>
          <w:sz w:val="28"/>
          <w:szCs w:val="28"/>
        </w:rPr>
        <w:t>007</w:t>
      </w:r>
      <w:r w:rsidR="00835DB2" w:rsidRPr="000D455D">
        <w:rPr>
          <w:spacing w:val="-6"/>
          <w:sz w:val="28"/>
          <w:szCs w:val="28"/>
        </w:rPr>
        <w:t xml:space="preserve"> года</w:t>
      </w:r>
      <w:r w:rsidRPr="000D455D">
        <w:rPr>
          <w:spacing w:val="-6"/>
          <w:sz w:val="28"/>
          <w:szCs w:val="28"/>
        </w:rPr>
        <w:t xml:space="preserve"> </w:t>
      </w:r>
      <w:r w:rsidR="002F1D72" w:rsidRPr="000D455D">
        <w:rPr>
          <w:spacing w:val="-6"/>
          <w:sz w:val="28"/>
          <w:szCs w:val="28"/>
        </w:rPr>
        <w:t>№ </w:t>
      </w:r>
      <w:r w:rsidRPr="000D455D">
        <w:rPr>
          <w:spacing w:val="-6"/>
          <w:sz w:val="28"/>
          <w:szCs w:val="28"/>
        </w:rPr>
        <w:t>4658</w:t>
      </w:r>
      <w:r w:rsidR="009614D0" w:rsidRPr="000D455D">
        <w:rPr>
          <w:spacing w:val="-6"/>
          <w:sz w:val="28"/>
          <w:szCs w:val="28"/>
        </w:rPr>
        <w:t xml:space="preserve"> «Об утверждении Порядка разработки среднесрочного финансового плана муниципального образования «город Екатеринбург»</w:t>
      </w:r>
      <w:r w:rsidRPr="000D455D">
        <w:rPr>
          <w:spacing w:val="-6"/>
          <w:sz w:val="28"/>
          <w:szCs w:val="28"/>
        </w:rPr>
        <w:t xml:space="preserve">. </w:t>
      </w:r>
    </w:p>
    <w:p w14:paraId="6EE52D71" w14:textId="2FC58220" w:rsidR="00856FB2" w:rsidRPr="000D455D" w:rsidRDefault="00856FB2" w:rsidP="00856FB2">
      <w:pPr>
        <w:autoSpaceDE w:val="0"/>
        <w:autoSpaceDN w:val="0"/>
        <w:adjustRightInd w:val="0"/>
        <w:ind w:firstLine="709"/>
        <w:jc w:val="both"/>
        <w:rPr>
          <w:spacing w:val="-6"/>
          <w:sz w:val="28"/>
          <w:szCs w:val="28"/>
        </w:rPr>
      </w:pPr>
      <w:r w:rsidRPr="000D455D">
        <w:rPr>
          <w:rFonts w:eastAsiaTheme="minorHAnsi"/>
          <w:spacing w:val="-6"/>
          <w:sz w:val="28"/>
          <w:szCs w:val="28"/>
          <w:lang w:eastAsia="en-US"/>
        </w:rPr>
        <w:t xml:space="preserve">В соответствии с нормами Бюджетного кодекса Российской Федерации среднесрочный финансовый план муниципального образования разрабатывается и утверждается в случае, если проект местного бюджета составляется и утверждается на очередной финансовый год. </w:t>
      </w:r>
    </w:p>
    <w:p w14:paraId="5F327FC2" w14:textId="77777777" w:rsidR="00964F2B" w:rsidRPr="000D455D" w:rsidRDefault="00964F2B" w:rsidP="00964F2B">
      <w:pPr>
        <w:widowControl w:val="0"/>
        <w:ind w:firstLine="709"/>
        <w:jc w:val="both"/>
        <w:rPr>
          <w:spacing w:val="-6"/>
          <w:sz w:val="16"/>
          <w:szCs w:val="16"/>
        </w:rPr>
      </w:pPr>
    </w:p>
    <w:p w14:paraId="2F5C29FE" w14:textId="4752761C" w:rsidR="00964F2B" w:rsidRPr="000D455D" w:rsidRDefault="00E32C7C" w:rsidP="00E87413">
      <w:pPr>
        <w:keepNext/>
        <w:ind w:firstLine="709"/>
        <w:jc w:val="both"/>
        <w:outlineLvl w:val="1"/>
        <w:rPr>
          <w:b/>
          <w:bCs/>
          <w:iCs/>
          <w:spacing w:val="-6"/>
          <w:sz w:val="28"/>
          <w:szCs w:val="28"/>
        </w:rPr>
      </w:pPr>
      <w:bookmarkStart w:id="11" w:name="_Toc41142080"/>
      <w:r w:rsidRPr="000D455D">
        <w:rPr>
          <w:b/>
          <w:bCs/>
          <w:iCs/>
          <w:spacing w:val="-6"/>
          <w:sz w:val="28"/>
          <w:szCs w:val="28"/>
        </w:rPr>
        <w:t xml:space="preserve">Подраздел 2.4. </w:t>
      </w:r>
      <w:r w:rsidR="00964F2B" w:rsidRPr="000D455D">
        <w:rPr>
          <w:b/>
          <w:bCs/>
          <w:iCs/>
          <w:spacing w:val="-6"/>
          <w:sz w:val="28"/>
          <w:szCs w:val="28"/>
        </w:rPr>
        <w:t>Информация о муниципальных заимствованиях, выдаче муниципальных гарантий, управлении муниципальным долгом</w:t>
      </w:r>
      <w:bookmarkEnd w:id="11"/>
    </w:p>
    <w:p w14:paraId="04A5891D" w14:textId="341743C0" w:rsidR="00856FB2" w:rsidRPr="00DB39B2" w:rsidRDefault="00856FB2" w:rsidP="00AF6C24">
      <w:pPr>
        <w:widowControl w:val="0"/>
        <w:autoSpaceDE w:val="0"/>
        <w:autoSpaceDN w:val="0"/>
        <w:adjustRightInd w:val="0"/>
        <w:ind w:firstLine="709"/>
        <w:jc w:val="both"/>
        <w:rPr>
          <w:sz w:val="28"/>
          <w:szCs w:val="28"/>
        </w:rPr>
      </w:pPr>
      <w:r w:rsidRPr="000D455D">
        <w:rPr>
          <w:spacing w:val="-6"/>
          <w:sz w:val="28"/>
          <w:szCs w:val="28"/>
        </w:rPr>
        <w:t>Отчет об исполнении муниципальных гарантий муниципального образования «город Екатеринбург» представлен в Екатеринбургскую городскую</w:t>
      </w:r>
      <w:r w:rsidRPr="00DB39B2">
        <w:rPr>
          <w:sz w:val="28"/>
          <w:szCs w:val="28"/>
        </w:rPr>
        <w:t xml:space="preserve"> Думу в составе отчета об исполнении бюджета </w:t>
      </w:r>
      <w:r w:rsidR="00136560" w:rsidRPr="00DB39B2">
        <w:rPr>
          <w:sz w:val="28"/>
          <w:szCs w:val="28"/>
        </w:rPr>
        <w:t xml:space="preserve">муниципального образования «город </w:t>
      </w:r>
      <w:r w:rsidR="00136560" w:rsidRPr="00DB39B2">
        <w:rPr>
          <w:sz w:val="28"/>
          <w:szCs w:val="28"/>
        </w:rPr>
        <w:lastRenderedPageBreak/>
        <w:t xml:space="preserve">Екатеринбург» </w:t>
      </w:r>
      <w:r w:rsidRPr="00DB39B2">
        <w:rPr>
          <w:sz w:val="28"/>
          <w:szCs w:val="28"/>
        </w:rPr>
        <w:t>за 2019 год.</w:t>
      </w:r>
    </w:p>
    <w:p w14:paraId="5D89CF5C" w14:textId="02CD8996" w:rsidR="00856FB2" w:rsidRPr="00DB39B2" w:rsidRDefault="00856FB2" w:rsidP="00AF6C24">
      <w:pPr>
        <w:widowControl w:val="0"/>
        <w:autoSpaceDE w:val="0"/>
        <w:autoSpaceDN w:val="0"/>
        <w:adjustRightInd w:val="0"/>
        <w:ind w:firstLine="709"/>
        <w:jc w:val="both"/>
        <w:rPr>
          <w:sz w:val="28"/>
          <w:szCs w:val="28"/>
        </w:rPr>
      </w:pPr>
      <w:r w:rsidRPr="00DB39B2">
        <w:rPr>
          <w:sz w:val="28"/>
          <w:szCs w:val="28"/>
        </w:rPr>
        <w:t xml:space="preserve">В течение 2019 года муниципальных заимствований не осуществлялось, муниципальных гарантий не предоставлялось. </w:t>
      </w:r>
    </w:p>
    <w:p w14:paraId="2223EA0E" w14:textId="5159B403" w:rsidR="00F1627F" w:rsidRPr="00DB39B2" w:rsidRDefault="00F1627F" w:rsidP="00856FB2">
      <w:pPr>
        <w:autoSpaceDE w:val="0"/>
        <w:autoSpaceDN w:val="0"/>
        <w:adjustRightInd w:val="0"/>
        <w:ind w:firstLine="709"/>
        <w:jc w:val="both"/>
        <w:rPr>
          <w:sz w:val="28"/>
          <w:szCs w:val="28"/>
        </w:rPr>
      </w:pPr>
      <w:r w:rsidRPr="00DB39B2">
        <w:rPr>
          <w:sz w:val="28"/>
          <w:szCs w:val="28"/>
        </w:rPr>
        <w:t xml:space="preserve">За 2019 год объем муниципального долга муниципального образования «город Екатеринбург» снизился на 892 </w:t>
      </w:r>
      <w:r w:rsidR="00835DB2">
        <w:rPr>
          <w:sz w:val="28"/>
          <w:szCs w:val="28"/>
        </w:rPr>
        <w:t>млн руб.</w:t>
      </w:r>
    </w:p>
    <w:p w14:paraId="5F8F02A9" w14:textId="77777777" w:rsidR="000F3310" w:rsidRPr="000D455D" w:rsidRDefault="000F3310" w:rsidP="00856FB2">
      <w:pPr>
        <w:autoSpaceDE w:val="0"/>
        <w:autoSpaceDN w:val="0"/>
        <w:adjustRightInd w:val="0"/>
        <w:ind w:firstLine="709"/>
        <w:jc w:val="both"/>
        <w:rPr>
          <w:sz w:val="16"/>
          <w:szCs w:val="16"/>
        </w:rPr>
      </w:pPr>
    </w:p>
    <w:p w14:paraId="36F4C610" w14:textId="2C55CF0F" w:rsidR="00964F2B" w:rsidRPr="00835DB2" w:rsidRDefault="00E32C7C" w:rsidP="00E87413">
      <w:pPr>
        <w:keepNext/>
        <w:ind w:firstLine="709"/>
        <w:jc w:val="both"/>
        <w:outlineLvl w:val="1"/>
        <w:rPr>
          <w:b/>
          <w:bCs/>
          <w:iCs/>
          <w:spacing w:val="-4"/>
          <w:sz w:val="28"/>
          <w:szCs w:val="28"/>
        </w:rPr>
      </w:pPr>
      <w:bookmarkStart w:id="12" w:name="_Toc41142081"/>
      <w:r w:rsidRPr="00835DB2">
        <w:rPr>
          <w:b/>
          <w:bCs/>
          <w:iCs/>
          <w:spacing w:val="-4"/>
          <w:sz w:val="28"/>
          <w:szCs w:val="28"/>
        </w:rPr>
        <w:t xml:space="preserve">Подраздел 2.5. </w:t>
      </w:r>
      <w:r w:rsidR="00964F2B" w:rsidRPr="00835DB2">
        <w:rPr>
          <w:b/>
          <w:bCs/>
          <w:iCs/>
          <w:spacing w:val="-4"/>
          <w:sz w:val="28"/>
          <w:szCs w:val="28"/>
        </w:rPr>
        <w:t>Информация об эмиссии муниципальных облигаций и других ценных бумаг, осуществляемой в порядке, установленном действующим законодательством и решениями Екатеринбургской городской Думы</w:t>
      </w:r>
      <w:bookmarkEnd w:id="12"/>
    </w:p>
    <w:p w14:paraId="457EDE58" w14:textId="445289E8" w:rsidR="00964F2B" w:rsidRPr="00DB39B2" w:rsidRDefault="00964F2B" w:rsidP="00964F2B">
      <w:pPr>
        <w:autoSpaceDE w:val="0"/>
        <w:autoSpaceDN w:val="0"/>
        <w:adjustRightInd w:val="0"/>
        <w:ind w:firstLine="709"/>
        <w:jc w:val="both"/>
        <w:rPr>
          <w:sz w:val="28"/>
          <w:szCs w:val="28"/>
        </w:rPr>
      </w:pPr>
      <w:r w:rsidRPr="00DB39B2">
        <w:rPr>
          <w:sz w:val="28"/>
          <w:szCs w:val="28"/>
        </w:rPr>
        <w:t>В течение 2019 года эмиссия муниципальных облигаций и других ценных бумаг не осуществлялась.</w:t>
      </w:r>
    </w:p>
    <w:p w14:paraId="2D8150B0" w14:textId="77777777" w:rsidR="00B84B42" w:rsidRPr="000D455D" w:rsidRDefault="00B84B42" w:rsidP="00964F2B">
      <w:pPr>
        <w:autoSpaceDE w:val="0"/>
        <w:autoSpaceDN w:val="0"/>
        <w:adjustRightInd w:val="0"/>
        <w:ind w:firstLine="709"/>
        <w:jc w:val="both"/>
        <w:rPr>
          <w:sz w:val="16"/>
          <w:szCs w:val="16"/>
        </w:rPr>
      </w:pPr>
    </w:p>
    <w:p w14:paraId="2F24BE0C" w14:textId="72F54DB6" w:rsidR="00964F2B" w:rsidRPr="00835DB2" w:rsidRDefault="00E32C7C" w:rsidP="00E87413">
      <w:pPr>
        <w:keepNext/>
        <w:ind w:firstLine="709"/>
        <w:jc w:val="both"/>
        <w:outlineLvl w:val="1"/>
        <w:rPr>
          <w:b/>
          <w:bCs/>
          <w:iCs/>
          <w:spacing w:val="-4"/>
          <w:sz w:val="28"/>
          <w:szCs w:val="28"/>
        </w:rPr>
      </w:pPr>
      <w:bookmarkStart w:id="13" w:name="_Toc41142082"/>
      <w:r w:rsidRPr="00835DB2">
        <w:rPr>
          <w:b/>
          <w:bCs/>
          <w:iCs/>
          <w:spacing w:val="-4"/>
          <w:sz w:val="28"/>
          <w:szCs w:val="28"/>
        </w:rPr>
        <w:t xml:space="preserve">Подраздел 2.6. </w:t>
      </w:r>
      <w:r w:rsidR="00964F2B" w:rsidRPr="00835DB2">
        <w:rPr>
          <w:b/>
          <w:bCs/>
          <w:iCs/>
          <w:spacing w:val="-4"/>
          <w:sz w:val="28"/>
          <w:szCs w:val="28"/>
        </w:rPr>
        <w:t xml:space="preserve">Информация о разработке и реализации финансовой </w:t>
      </w:r>
      <w:r w:rsidR="000F3310" w:rsidRPr="00835DB2">
        <w:rPr>
          <w:b/>
          <w:bCs/>
          <w:iCs/>
          <w:spacing w:val="-4"/>
          <w:sz w:val="28"/>
          <w:szCs w:val="28"/>
        </w:rPr>
        <w:t xml:space="preserve">и </w:t>
      </w:r>
      <w:r w:rsidR="00964F2B" w:rsidRPr="00835DB2">
        <w:rPr>
          <w:b/>
          <w:bCs/>
          <w:iCs/>
          <w:spacing w:val="-4"/>
          <w:sz w:val="28"/>
          <w:szCs w:val="28"/>
        </w:rPr>
        <w:t>инвестиционной политики муниципального образования</w:t>
      </w:r>
      <w:r w:rsidR="00136560" w:rsidRPr="00835DB2">
        <w:rPr>
          <w:b/>
          <w:bCs/>
          <w:iCs/>
          <w:spacing w:val="-4"/>
          <w:sz w:val="28"/>
          <w:szCs w:val="28"/>
        </w:rPr>
        <w:t xml:space="preserve"> «город Екатеринбург»</w:t>
      </w:r>
      <w:bookmarkEnd w:id="13"/>
    </w:p>
    <w:p w14:paraId="6130F976" w14:textId="2A8F892E" w:rsidR="00843A78" w:rsidRPr="00DB39B2" w:rsidRDefault="00964F2B" w:rsidP="005B30E5">
      <w:pPr>
        <w:widowControl w:val="0"/>
        <w:ind w:firstLine="709"/>
        <w:jc w:val="both"/>
        <w:rPr>
          <w:sz w:val="28"/>
          <w:szCs w:val="28"/>
        </w:rPr>
      </w:pPr>
      <w:r w:rsidRPr="00DB39B2">
        <w:rPr>
          <w:sz w:val="28"/>
          <w:szCs w:val="28"/>
        </w:rPr>
        <w:t>В</w:t>
      </w:r>
      <w:r w:rsidR="00843A78" w:rsidRPr="00DB39B2">
        <w:rPr>
          <w:sz w:val="28"/>
          <w:szCs w:val="28"/>
        </w:rPr>
        <w:t xml:space="preserve"> соответствии с Распоряжением Правительства Российской Федерации </w:t>
      </w:r>
      <w:r w:rsidR="00A74CA2" w:rsidRPr="00DB39B2">
        <w:rPr>
          <w:sz w:val="28"/>
          <w:szCs w:val="28"/>
        </w:rPr>
        <w:br/>
      </w:r>
      <w:r w:rsidR="00835DB2">
        <w:rPr>
          <w:sz w:val="28"/>
          <w:szCs w:val="28"/>
        </w:rPr>
        <w:t xml:space="preserve">от </w:t>
      </w:r>
      <w:r w:rsidR="00843A78" w:rsidRPr="00DB39B2">
        <w:rPr>
          <w:sz w:val="28"/>
          <w:szCs w:val="28"/>
        </w:rPr>
        <w:t>5</w:t>
      </w:r>
      <w:r w:rsidR="00835DB2">
        <w:rPr>
          <w:sz w:val="28"/>
          <w:szCs w:val="28"/>
        </w:rPr>
        <w:t xml:space="preserve"> сентября </w:t>
      </w:r>
      <w:r w:rsidR="00843A78" w:rsidRPr="00DB39B2">
        <w:rPr>
          <w:sz w:val="28"/>
          <w:szCs w:val="28"/>
        </w:rPr>
        <w:t>2015</w:t>
      </w:r>
      <w:r w:rsidR="00835DB2">
        <w:rPr>
          <w:sz w:val="28"/>
          <w:szCs w:val="28"/>
        </w:rPr>
        <w:t xml:space="preserve"> года</w:t>
      </w:r>
      <w:r w:rsidR="00843A78" w:rsidRPr="00DB39B2">
        <w:rPr>
          <w:sz w:val="28"/>
          <w:szCs w:val="28"/>
        </w:rPr>
        <w:t xml:space="preserve"> </w:t>
      </w:r>
      <w:r w:rsidR="002F1D72">
        <w:rPr>
          <w:sz w:val="28"/>
          <w:szCs w:val="28"/>
        </w:rPr>
        <w:t>№ </w:t>
      </w:r>
      <w:r w:rsidR="00843A78" w:rsidRPr="00DB39B2">
        <w:rPr>
          <w:sz w:val="28"/>
          <w:szCs w:val="28"/>
        </w:rPr>
        <w:t>1738-р «Об утверждении Стандарта развития конкуренции в субъектах Российской Федерации», Распоряжением Губерна</w:t>
      </w:r>
      <w:r w:rsidR="00835DB2">
        <w:rPr>
          <w:sz w:val="28"/>
          <w:szCs w:val="28"/>
        </w:rPr>
        <w:t xml:space="preserve">тора Свердловской области от 21 декабря </w:t>
      </w:r>
      <w:r w:rsidR="00843A78" w:rsidRPr="00DB39B2">
        <w:rPr>
          <w:sz w:val="28"/>
          <w:szCs w:val="28"/>
        </w:rPr>
        <w:t>2015</w:t>
      </w:r>
      <w:r w:rsidR="00835DB2">
        <w:rPr>
          <w:sz w:val="28"/>
          <w:szCs w:val="28"/>
        </w:rPr>
        <w:t xml:space="preserve"> года</w:t>
      </w:r>
      <w:r w:rsidR="00843A78" w:rsidRPr="00DB39B2">
        <w:rPr>
          <w:sz w:val="28"/>
          <w:szCs w:val="28"/>
        </w:rPr>
        <w:t xml:space="preserve"> 310-РГ «Об утверждении перечня приоритетных и социально значимых рынков для содействия развитию конкуренции в Свердловской области и Плана мероприятий («дорожной карты») «Развитие конкуренции в Свердловской области» на 2016 год и среднесрочную перспективу» в</w:t>
      </w:r>
      <w:r w:rsidRPr="00DB39B2">
        <w:rPr>
          <w:sz w:val="28"/>
          <w:szCs w:val="28"/>
        </w:rPr>
        <w:t xml:space="preserve"> </w:t>
      </w:r>
      <w:r w:rsidR="00843A78" w:rsidRPr="00DB39B2">
        <w:rPr>
          <w:sz w:val="28"/>
          <w:szCs w:val="28"/>
        </w:rPr>
        <w:t>целях создания благоприятного инвестиционного климата для всех участников инвестиционной деятельности</w:t>
      </w:r>
      <w:r w:rsidR="006759BF" w:rsidRPr="00DB39B2">
        <w:rPr>
          <w:sz w:val="28"/>
          <w:szCs w:val="28"/>
        </w:rPr>
        <w:t xml:space="preserve"> в Екатеринбурге </w:t>
      </w:r>
      <w:r w:rsidRPr="00DB39B2">
        <w:rPr>
          <w:sz w:val="28"/>
          <w:szCs w:val="28"/>
        </w:rPr>
        <w:t xml:space="preserve">принят и реализовывался </w:t>
      </w:r>
      <w:r w:rsidR="00136560" w:rsidRPr="00DB39B2">
        <w:rPr>
          <w:sz w:val="28"/>
          <w:szCs w:val="28"/>
        </w:rPr>
        <w:t>План мероприятий («д</w:t>
      </w:r>
      <w:r w:rsidRPr="00DB39B2">
        <w:rPr>
          <w:sz w:val="28"/>
          <w:szCs w:val="28"/>
        </w:rPr>
        <w:t>орожная карта») по содействию развитию конкуренции</w:t>
      </w:r>
      <w:r w:rsidR="00843A78" w:rsidRPr="00DB39B2">
        <w:rPr>
          <w:sz w:val="28"/>
          <w:szCs w:val="28"/>
        </w:rPr>
        <w:t xml:space="preserve"> </w:t>
      </w:r>
      <w:r w:rsidRPr="00DB39B2">
        <w:rPr>
          <w:sz w:val="28"/>
          <w:szCs w:val="28"/>
        </w:rPr>
        <w:t xml:space="preserve">на территории муниципального образования «город Екатеринбург» </w:t>
      </w:r>
      <w:r w:rsidR="000C105A" w:rsidRPr="00DB39B2">
        <w:rPr>
          <w:sz w:val="28"/>
          <w:szCs w:val="28"/>
        </w:rPr>
        <w:t>на 2019 – 2</w:t>
      </w:r>
      <w:r w:rsidR="005B30E5" w:rsidRPr="00DB39B2">
        <w:rPr>
          <w:sz w:val="28"/>
          <w:szCs w:val="28"/>
        </w:rPr>
        <w:t>021 год</w:t>
      </w:r>
      <w:r w:rsidR="00136560" w:rsidRPr="00DB39B2">
        <w:rPr>
          <w:sz w:val="28"/>
          <w:szCs w:val="28"/>
        </w:rPr>
        <w:t>ы</w:t>
      </w:r>
      <w:r w:rsidR="00D2772C" w:rsidRPr="00DB39B2">
        <w:rPr>
          <w:rStyle w:val="af2"/>
          <w:sz w:val="28"/>
          <w:szCs w:val="28"/>
        </w:rPr>
        <w:footnoteReference w:id="4"/>
      </w:r>
      <w:r w:rsidRPr="00DB39B2">
        <w:rPr>
          <w:sz w:val="28"/>
          <w:szCs w:val="28"/>
        </w:rPr>
        <w:t xml:space="preserve">. </w:t>
      </w:r>
      <w:r w:rsidR="00843A78" w:rsidRPr="00DB39B2">
        <w:rPr>
          <w:sz w:val="28"/>
          <w:szCs w:val="28"/>
        </w:rPr>
        <w:t>Внедрение Стандарта развития конкуренции стало одной из основных стратегических задач практически во всех направлениях актуализированного Стратегического плана города Екатеринбурга до 2030 года – основного документа, определяющего приоритеты развития города на долгосрочную перспективу.</w:t>
      </w:r>
    </w:p>
    <w:p w14:paraId="27C11789" w14:textId="050F867B" w:rsidR="00843A78" w:rsidRPr="000D455D" w:rsidRDefault="00305440" w:rsidP="00843A78">
      <w:pPr>
        <w:widowControl w:val="0"/>
        <w:ind w:firstLine="709"/>
        <w:jc w:val="both"/>
        <w:rPr>
          <w:spacing w:val="-6"/>
          <w:sz w:val="28"/>
          <w:szCs w:val="28"/>
        </w:rPr>
      </w:pPr>
      <w:hyperlink r:id="rId8" w:history="1">
        <w:r w:rsidR="00843A78" w:rsidRPr="000D455D">
          <w:rPr>
            <w:spacing w:val="-6"/>
            <w:sz w:val="28"/>
            <w:szCs w:val="28"/>
          </w:rPr>
          <w:t>Распоряжением Правительства Российской Федерации от 17</w:t>
        </w:r>
        <w:r w:rsidR="00835DB2" w:rsidRPr="000D455D">
          <w:rPr>
            <w:spacing w:val="-6"/>
            <w:sz w:val="28"/>
            <w:szCs w:val="28"/>
          </w:rPr>
          <w:t xml:space="preserve"> апреля 2019 года </w:t>
        </w:r>
        <w:r w:rsidR="002F1D72" w:rsidRPr="000D455D">
          <w:rPr>
            <w:spacing w:val="-6"/>
            <w:sz w:val="28"/>
            <w:szCs w:val="28"/>
          </w:rPr>
          <w:t>№ </w:t>
        </w:r>
        <w:r w:rsidR="00843A78" w:rsidRPr="000D455D">
          <w:rPr>
            <w:spacing w:val="-6"/>
            <w:sz w:val="28"/>
            <w:szCs w:val="28"/>
          </w:rPr>
          <w:t>768-р</w:t>
        </w:r>
        <w:r w:rsidR="006759BF" w:rsidRPr="000D455D">
          <w:rPr>
            <w:spacing w:val="-6"/>
            <w:sz w:val="28"/>
            <w:szCs w:val="28"/>
          </w:rPr>
          <w:t xml:space="preserve"> «Об утверждении </w:t>
        </w:r>
        <w:r w:rsidR="00136560" w:rsidRPr="000D455D">
          <w:rPr>
            <w:spacing w:val="-6"/>
            <w:sz w:val="28"/>
            <w:szCs w:val="28"/>
          </w:rPr>
          <w:t>С</w:t>
        </w:r>
        <w:r w:rsidR="006759BF" w:rsidRPr="000D455D">
          <w:rPr>
            <w:spacing w:val="-6"/>
            <w:sz w:val="28"/>
            <w:szCs w:val="28"/>
          </w:rPr>
          <w:t>тандарта развития конкуренции в субъектах Российской Федерации»</w:t>
        </w:r>
        <w:r w:rsidR="00843A78" w:rsidRPr="000D455D">
          <w:rPr>
            <w:spacing w:val="-6"/>
            <w:sz w:val="28"/>
            <w:szCs w:val="28"/>
          </w:rPr>
          <w:t xml:space="preserve"> утвержден новый Стандарт развития конкуренции в субъектах Российской Федерации</w:t>
        </w:r>
      </w:hyperlink>
      <w:r w:rsidR="006759BF" w:rsidRPr="000D455D">
        <w:rPr>
          <w:spacing w:val="-6"/>
          <w:sz w:val="28"/>
          <w:szCs w:val="28"/>
        </w:rPr>
        <w:t>, в соответствии с которым в</w:t>
      </w:r>
      <w:r w:rsidR="00843A78" w:rsidRPr="000D455D">
        <w:rPr>
          <w:spacing w:val="-6"/>
          <w:sz w:val="28"/>
          <w:szCs w:val="28"/>
        </w:rPr>
        <w:t xml:space="preserve"> 2019 году разработан проект Плана мероприятий («дорожной карты») по содействию развитию конкуренции на территории муниципального образования «город Екатеринбург».</w:t>
      </w:r>
    </w:p>
    <w:p w14:paraId="6F6A2A24" w14:textId="1A6C395D" w:rsidR="00964F2B" w:rsidRPr="000D455D" w:rsidRDefault="00964F2B" w:rsidP="00607459">
      <w:pPr>
        <w:widowControl w:val="0"/>
        <w:ind w:firstLine="709"/>
        <w:jc w:val="both"/>
        <w:rPr>
          <w:spacing w:val="-6"/>
          <w:sz w:val="28"/>
          <w:szCs w:val="28"/>
        </w:rPr>
      </w:pPr>
      <w:r w:rsidRPr="000D455D">
        <w:rPr>
          <w:spacing w:val="-6"/>
          <w:sz w:val="28"/>
          <w:szCs w:val="28"/>
        </w:rPr>
        <w:t>Также в целях создания благоприятного инвестиционного климата Постановлением Администр</w:t>
      </w:r>
      <w:r w:rsidR="00835DB2" w:rsidRPr="000D455D">
        <w:rPr>
          <w:spacing w:val="-6"/>
          <w:sz w:val="28"/>
          <w:szCs w:val="28"/>
        </w:rPr>
        <w:t xml:space="preserve">ации города Екатеринбурга от 26 июня </w:t>
      </w:r>
      <w:r w:rsidRPr="000D455D">
        <w:rPr>
          <w:spacing w:val="-6"/>
          <w:sz w:val="28"/>
          <w:szCs w:val="28"/>
        </w:rPr>
        <w:t>2019</w:t>
      </w:r>
      <w:r w:rsidR="00835DB2" w:rsidRPr="000D455D">
        <w:rPr>
          <w:spacing w:val="-6"/>
          <w:sz w:val="28"/>
          <w:szCs w:val="28"/>
        </w:rPr>
        <w:t xml:space="preserve"> года</w:t>
      </w:r>
      <w:r w:rsidRPr="000D455D">
        <w:rPr>
          <w:spacing w:val="-6"/>
          <w:sz w:val="28"/>
          <w:szCs w:val="28"/>
        </w:rPr>
        <w:t xml:space="preserve"> </w:t>
      </w:r>
      <w:r w:rsidR="002F1D72" w:rsidRPr="000D455D">
        <w:rPr>
          <w:spacing w:val="-6"/>
          <w:sz w:val="28"/>
          <w:szCs w:val="28"/>
        </w:rPr>
        <w:t>№ </w:t>
      </w:r>
      <w:r w:rsidRPr="000D455D">
        <w:rPr>
          <w:spacing w:val="-6"/>
          <w:sz w:val="28"/>
          <w:szCs w:val="28"/>
        </w:rPr>
        <w:t xml:space="preserve">1541 </w:t>
      </w:r>
      <w:r w:rsidR="00136560" w:rsidRPr="000D455D">
        <w:rPr>
          <w:spacing w:val="-6"/>
          <w:sz w:val="28"/>
          <w:szCs w:val="28"/>
        </w:rPr>
        <w:t xml:space="preserve">«Об утверждении Плана мероприятий («дорожной карты») по повышению инвестиционной привлекательности муниципального образования «город Екатеринбург» на 2019 – 2021 годы» </w:t>
      </w:r>
      <w:r w:rsidRPr="000D455D">
        <w:rPr>
          <w:spacing w:val="-6"/>
          <w:sz w:val="28"/>
          <w:szCs w:val="28"/>
        </w:rPr>
        <w:t xml:space="preserve">принят План мероприятий («дорожная карта») по </w:t>
      </w:r>
      <w:r w:rsidRPr="000D455D">
        <w:rPr>
          <w:spacing w:val="-6"/>
          <w:sz w:val="28"/>
          <w:szCs w:val="28"/>
        </w:rPr>
        <w:lastRenderedPageBreak/>
        <w:t xml:space="preserve">повышению инвестиционной привлекательности муниципального образования «город Екатеринбург» </w:t>
      </w:r>
      <w:r w:rsidR="00835DB2" w:rsidRPr="000D455D">
        <w:rPr>
          <w:spacing w:val="-6"/>
          <w:sz w:val="28"/>
          <w:szCs w:val="28"/>
        </w:rPr>
        <w:t>на 2019 – </w:t>
      </w:r>
      <w:r w:rsidR="00D67858" w:rsidRPr="000D455D">
        <w:rPr>
          <w:spacing w:val="-6"/>
          <w:sz w:val="28"/>
          <w:szCs w:val="28"/>
        </w:rPr>
        <w:t>2021 годы</w:t>
      </w:r>
      <w:r w:rsidRPr="000D455D">
        <w:rPr>
          <w:spacing w:val="-6"/>
          <w:sz w:val="28"/>
          <w:szCs w:val="28"/>
        </w:rPr>
        <w:t xml:space="preserve">» и подписан </w:t>
      </w:r>
      <w:r w:rsidR="00AF75ED" w:rsidRPr="000D455D">
        <w:rPr>
          <w:spacing w:val="-6"/>
          <w:sz w:val="28"/>
          <w:szCs w:val="28"/>
        </w:rPr>
        <w:t>м</w:t>
      </w:r>
      <w:r w:rsidRPr="000D455D">
        <w:rPr>
          <w:spacing w:val="-6"/>
          <w:sz w:val="28"/>
          <w:szCs w:val="28"/>
        </w:rPr>
        <w:t>еморандум с Министерством инвестиций и развития С</w:t>
      </w:r>
      <w:r w:rsidR="000C105A" w:rsidRPr="000D455D">
        <w:rPr>
          <w:spacing w:val="-6"/>
          <w:sz w:val="28"/>
          <w:szCs w:val="28"/>
        </w:rPr>
        <w:t xml:space="preserve">вердловской области о внедрении </w:t>
      </w:r>
      <w:r w:rsidRPr="000D455D">
        <w:rPr>
          <w:spacing w:val="-6"/>
          <w:sz w:val="28"/>
          <w:szCs w:val="28"/>
        </w:rPr>
        <w:t>на территории Свердловской области</w:t>
      </w:r>
      <w:r w:rsidR="000C105A" w:rsidRPr="000D455D">
        <w:rPr>
          <w:spacing w:val="-6"/>
          <w:sz w:val="28"/>
          <w:szCs w:val="28"/>
        </w:rPr>
        <w:t xml:space="preserve"> </w:t>
      </w:r>
      <w:r w:rsidR="00F52B1E" w:rsidRPr="000D455D">
        <w:rPr>
          <w:spacing w:val="-6"/>
          <w:sz w:val="28"/>
          <w:szCs w:val="28"/>
        </w:rPr>
        <w:t>с</w:t>
      </w:r>
      <w:r w:rsidRPr="000D455D">
        <w:rPr>
          <w:spacing w:val="-6"/>
          <w:sz w:val="28"/>
          <w:szCs w:val="28"/>
        </w:rPr>
        <w:t>тандарта развития конкуренции в субъектах Российской Федерации.</w:t>
      </w:r>
    </w:p>
    <w:p w14:paraId="709E4A33" w14:textId="625B9858" w:rsidR="00964F2B" w:rsidRPr="000D455D" w:rsidRDefault="00964F2B" w:rsidP="00607459">
      <w:pPr>
        <w:widowControl w:val="0"/>
        <w:ind w:firstLine="709"/>
        <w:jc w:val="both"/>
        <w:rPr>
          <w:spacing w:val="-6"/>
          <w:sz w:val="28"/>
          <w:szCs w:val="28"/>
        </w:rPr>
      </w:pPr>
      <w:r w:rsidRPr="000D455D">
        <w:rPr>
          <w:spacing w:val="-6"/>
          <w:sz w:val="28"/>
          <w:szCs w:val="28"/>
        </w:rPr>
        <w:t>В</w:t>
      </w:r>
      <w:r w:rsidR="00843A78" w:rsidRPr="000D455D">
        <w:rPr>
          <w:spacing w:val="-6"/>
          <w:sz w:val="28"/>
          <w:szCs w:val="28"/>
        </w:rPr>
        <w:t xml:space="preserve"> целях привлечения частного капитала в развитие транспортной и социальной инфраструктуры</w:t>
      </w:r>
      <w:r w:rsidRPr="000D455D">
        <w:rPr>
          <w:spacing w:val="-6"/>
          <w:sz w:val="28"/>
          <w:szCs w:val="28"/>
        </w:rPr>
        <w:t xml:space="preserve"> Администрацией города Екатеринбурга сформирован и опубликован на официальном сайте Администрации города Екатеринбурга в информаци</w:t>
      </w:r>
      <w:r w:rsidR="00136560" w:rsidRPr="000D455D">
        <w:rPr>
          <w:spacing w:val="-6"/>
          <w:sz w:val="28"/>
          <w:szCs w:val="28"/>
        </w:rPr>
        <w:t xml:space="preserve">онно-телекоммуникационной сети </w:t>
      </w:r>
      <w:r w:rsidR="00F52B1E" w:rsidRPr="000D455D">
        <w:rPr>
          <w:spacing w:val="-6"/>
          <w:sz w:val="28"/>
          <w:szCs w:val="28"/>
        </w:rPr>
        <w:t>«</w:t>
      </w:r>
      <w:r w:rsidR="00136560" w:rsidRPr="000D455D">
        <w:rPr>
          <w:spacing w:val="-6"/>
          <w:sz w:val="28"/>
          <w:szCs w:val="28"/>
        </w:rPr>
        <w:t>И</w:t>
      </w:r>
      <w:r w:rsidRPr="000D455D">
        <w:rPr>
          <w:spacing w:val="-6"/>
          <w:sz w:val="28"/>
          <w:szCs w:val="28"/>
        </w:rPr>
        <w:t>нтернет</w:t>
      </w:r>
      <w:r w:rsidR="00F52B1E" w:rsidRPr="000D455D">
        <w:rPr>
          <w:spacing w:val="-6"/>
          <w:sz w:val="28"/>
          <w:szCs w:val="28"/>
        </w:rPr>
        <w:t>»</w:t>
      </w:r>
      <w:r w:rsidRPr="000D455D">
        <w:rPr>
          <w:spacing w:val="-6"/>
          <w:sz w:val="28"/>
          <w:szCs w:val="28"/>
        </w:rPr>
        <w:t xml:space="preserve"> </w:t>
      </w:r>
      <w:r w:rsidR="00136560" w:rsidRPr="000D455D">
        <w:rPr>
          <w:spacing w:val="-6"/>
          <w:sz w:val="28"/>
          <w:szCs w:val="28"/>
        </w:rPr>
        <w:t>(</w:t>
      </w:r>
      <w:r w:rsidR="00C74224" w:rsidRPr="000D455D">
        <w:rPr>
          <w:spacing w:val="-6"/>
          <w:sz w:val="28"/>
          <w:szCs w:val="28"/>
          <w:lang w:val="en-US"/>
        </w:rPr>
        <w:t>www</w:t>
      </w:r>
      <w:r w:rsidR="00C74224" w:rsidRPr="000D455D">
        <w:rPr>
          <w:spacing w:val="-6"/>
          <w:sz w:val="28"/>
          <w:szCs w:val="28"/>
        </w:rPr>
        <w:t>.</w:t>
      </w:r>
      <w:proofErr w:type="spellStart"/>
      <w:r w:rsidR="00136560" w:rsidRPr="000D455D">
        <w:rPr>
          <w:spacing w:val="-6"/>
          <w:sz w:val="28"/>
          <w:szCs w:val="28"/>
        </w:rPr>
        <w:t>екатеринбург.рф</w:t>
      </w:r>
      <w:proofErr w:type="spellEnd"/>
      <w:r w:rsidR="00136560" w:rsidRPr="000D455D">
        <w:rPr>
          <w:spacing w:val="-6"/>
          <w:sz w:val="28"/>
          <w:szCs w:val="28"/>
        </w:rPr>
        <w:t xml:space="preserve">) </w:t>
      </w:r>
      <w:r w:rsidRPr="000D455D">
        <w:rPr>
          <w:spacing w:val="-6"/>
          <w:sz w:val="28"/>
          <w:szCs w:val="28"/>
        </w:rPr>
        <w:t>перечень приоритетных инвестиционных проектов, реализация которых возможна с применением механизма муниципально-частного партнерства, сформулированы основные параметры (условия) этих проектов.</w:t>
      </w:r>
    </w:p>
    <w:p w14:paraId="03917AF8" w14:textId="0E43A26D" w:rsidR="00964F2B" w:rsidRPr="000D455D" w:rsidRDefault="0063543D" w:rsidP="00964F2B">
      <w:pPr>
        <w:ind w:firstLine="709"/>
        <w:jc w:val="both"/>
        <w:rPr>
          <w:spacing w:val="-6"/>
          <w:sz w:val="28"/>
          <w:szCs w:val="28"/>
        </w:rPr>
      </w:pPr>
      <w:r w:rsidRPr="000D455D">
        <w:rPr>
          <w:spacing w:val="-6"/>
          <w:sz w:val="28"/>
          <w:szCs w:val="28"/>
        </w:rPr>
        <w:t>Приоритетные инвестиционные</w:t>
      </w:r>
      <w:r w:rsidR="00964F2B" w:rsidRPr="000D455D">
        <w:rPr>
          <w:spacing w:val="-6"/>
          <w:sz w:val="28"/>
          <w:szCs w:val="28"/>
        </w:rPr>
        <w:t xml:space="preserve"> проекты представлены потенциальным инвесторам</w:t>
      </w:r>
      <w:r w:rsidR="009B2E64" w:rsidRPr="000D455D">
        <w:rPr>
          <w:spacing w:val="-6"/>
          <w:sz w:val="28"/>
          <w:szCs w:val="28"/>
        </w:rPr>
        <w:t xml:space="preserve"> в ходе проведения в 2019 году в Екатеринбурге таких </w:t>
      </w:r>
      <w:r w:rsidR="00964F2B" w:rsidRPr="000D455D">
        <w:rPr>
          <w:spacing w:val="-6"/>
          <w:sz w:val="28"/>
          <w:szCs w:val="28"/>
        </w:rPr>
        <w:t>крупных мероприяти</w:t>
      </w:r>
      <w:r w:rsidR="00AF75ED" w:rsidRPr="000D455D">
        <w:rPr>
          <w:spacing w:val="-6"/>
          <w:sz w:val="28"/>
          <w:szCs w:val="28"/>
        </w:rPr>
        <w:t>й</w:t>
      </w:r>
      <w:r w:rsidR="00964F2B" w:rsidRPr="000D455D">
        <w:rPr>
          <w:spacing w:val="-6"/>
          <w:sz w:val="28"/>
          <w:szCs w:val="28"/>
        </w:rPr>
        <w:t>,</w:t>
      </w:r>
      <w:r w:rsidR="009B2E64" w:rsidRPr="000D455D">
        <w:rPr>
          <w:spacing w:val="-6"/>
          <w:sz w:val="28"/>
          <w:szCs w:val="28"/>
        </w:rPr>
        <w:t xml:space="preserve"> как</w:t>
      </w:r>
      <w:r w:rsidR="00964F2B" w:rsidRPr="000D455D">
        <w:rPr>
          <w:spacing w:val="-6"/>
          <w:sz w:val="28"/>
          <w:szCs w:val="28"/>
        </w:rPr>
        <w:t xml:space="preserve"> </w:t>
      </w:r>
      <w:r w:rsidR="00D2772C" w:rsidRPr="000D455D">
        <w:rPr>
          <w:spacing w:val="-6"/>
          <w:sz w:val="28"/>
          <w:szCs w:val="28"/>
        </w:rPr>
        <w:t>М</w:t>
      </w:r>
      <w:r w:rsidR="009B2E64" w:rsidRPr="000D455D">
        <w:rPr>
          <w:spacing w:val="-6"/>
          <w:sz w:val="28"/>
          <w:szCs w:val="28"/>
        </w:rPr>
        <w:t>еждународная промышленная выставка</w:t>
      </w:r>
      <w:r w:rsidR="00964F2B" w:rsidRPr="000D455D">
        <w:rPr>
          <w:spacing w:val="-6"/>
          <w:sz w:val="28"/>
          <w:szCs w:val="28"/>
        </w:rPr>
        <w:t xml:space="preserve"> ИННОПРОМ-2019 и </w:t>
      </w:r>
      <w:r w:rsidR="00964F2B" w:rsidRPr="000D455D">
        <w:rPr>
          <w:spacing w:val="-6"/>
          <w:sz w:val="28"/>
          <w:szCs w:val="28"/>
          <w:lang w:val="en-US"/>
        </w:rPr>
        <w:t>IV</w:t>
      </w:r>
      <w:r w:rsidR="00964F2B" w:rsidRPr="000D455D">
        <w:rPr>
          <w:spacing w:val="-6"/>
          <w:sz w:val="28"/>
          <w:szCs w:val="28"/>
        </w:rPr>
        <w:t xml:space="preserve"> </w:t>
      </w:r>
      <w:r w:rsidR="009B2E64" w:rsidRPr="000D455D">
        <w:rPr>
          <w:spacing w:val="-6"/>
          <w:sz w:val="28"/>
          <w:szCs w:val="28"/>
        </w:rPr>
        <w:t>Общероссийский</w:t>
      </w:r>
      <w:r w:rsidR="00964F2B" w:rsidRPr="000D455D">
        <w:rPr>
          <w:spacing w:val="-6"/>
          <w:sz w:val="28"/>
          <w:szCs w:val="28"/>
        </w:rPr>
        <w:t xml:space="preserve"> форум </w:t>
      </w:r>
      <w:r w:rsidR="00BE0303" w:rsidRPr="000D455D">
        <w:rPr>
          <w:spacing w:val="-6"/>
          <w:sz w:val="28"/>
          <w:szCs w:val="28"/>
        </w:rPr>
        <w:t xml:space="preserve">стратегического развития </w:t>
      </w:r>
      <w:r w:rsidR="00964F2B" w:rsidRPr="000D455D">
        <w:rPr>
          <w:spacing w:val="-6"/>
          <w:sz w:val="28"/>
          <w:szCs w:val="28"/>
        </w:rPr>
        <w:t>«Города России</w:t>
      </w:r>
      <w:r w:rsidR="00BE0303" w:rsidRPr="000D455D">
        <w:rPr>
          <w:spacing w:val="-6"/>
          <w:sz w:val="28"/>
          <w:szCs w:val="28"/>
        </w:rPr>
        <w:t xml:space="preserve"> </w:t>
      </w:r>
      <w:r w:rsidR="00964F2B" w:rsidRPr="000D455D">
        <w:rPr>
          <w:spacing w:val="-6"/>
          <w:sz w:val="28"/>
          <w:szCs w:val="28"/>
        </w:rPr>
        <w:t>2030</w:t>
      </w:r>
      <w:r w:rsidRPr="000D455D">
        <w:rPr>
          <w:spacing w:val="-6"/>
          <w:sz w:val="28"/>
          <w:szCs w:val="28"/>
        </w:rPr>
        <w:t xml:space="preserve">: </w:t>
      </w:r>
      <w:r w:rsidR="00BE0303" w:rsidRPr="000D455D">
        <w:rPr>
          <w:spacing w:val="-6"/>
          <w:sz w:val="28"/>
          <w:szCs w:val="28"/>
        </w:rPr>
        <w:t>т</w:t>
      </w:r>
      <w:r w:rsidR="00964F2B" w:rsidRPr="000D455D">
        <w:rPr>
          <w:spacing w:val="-6"/>
          <w:sz w:val="28"/>
          <w:szCs w:val="28"/>
        </w:rPr>
        <w:t>ерритория проектов»</w:t>
      </w:r>
      <w:r w:rsidR="009B2E64" w:rsidRPr="000D455D">
        <w:rPr>
          <w:spacing w:val="-6"/>
          <w:sz w:val="28"/>
          <w:szCs w:val="28"/>
        </w:rPr>
        <w:t xml:space="preserve">. Кроме того, указанные проекты </w:t>
      </w:r>
      <w:r w:rsidRPr="000D455D">
        <w:rPr>
          <w:spacing w:val="-6"/>
          <w:sz w:val="28"/>
          <w:szCs w:val="28"/>
        </w:rPr>
        <w:t>направлен</w:t>
      </w:r>
      <w:r w:rsidR="00964F2B" w:rsidRPr="000D455D">
        <w:rPr>
          <w:spacing w:val="-6"/>
          <w:sz w:val="28"/>
          <w:szCs w:val="28"/>
        </w:rPr>
        <w:t xml:space="preserve">ы </w:t>
      </w:r>
      <w:r w:rsidR="00835DB2" w:rsidRPr="000D455D">
        <w:rPr>
          <w:spacing w:val="-6"/>
          <w:sz w:val="28"/>
          <w:szCs w:val="28"/>
        </w:rPr>
        <w:t>в </w:t>
      </w:r>
      <w:r w:rsidR="00964F2B" w:rsidRPr="000D455D">
        <w:rPr>
          <w:spacing w:val="-6"/>
          <w:sz w:val="28"/>
          <w:szCs w:val="28"/>
        </w:rPr>
        <w:t xml:space="preserve">Министерство инвестиций и развития Свердловской области для включения </w:t>
      </w:r>
      <w:r w:rsidR="00835DB2" w:rsidRPr="000D455D">
        <w:rPr>
          <w:spacing w:val="-6"/>
          <w:sz w:val="28"/>
          <w:szCs w:val="28"/>
        </w:rPr>
        <w:t>в </w:t>
      </w:r>
      <w:r w:rsidR="00964F2B" w:rsidRPr="000D455D">
        <w:rPr>
          <w:spacing w:val="-6"/>
          <w:sz w:val="28"/>
          <w:szCs w:val="28"/>
        </w:rPr>
        <w:t xml:space="preserve">областную базу приоритетных инвестиционных проектов, реализация которых возможна с применением механизма муниципально-частного партнерства, </w:t>
      </w:r>
      <w:r w:rsidRPr="000D455D">
        <w:rPr>
          <w:spacing w:val="-6"/>
          <w:sz w:val="28"/>
          <w:szCs w:val="28"/>
        </w:rPr>
        <w:t>и</w:t>
      </w:r>
      <w:r w:rsidR="00964F2B" w:rsidRPr="000D455D">
        <w:rPr>
          <w:spacing w:val="-6"/>
          <w:sz w:val="28"/>
          <w:szCs w:val="28"/>
        </w:rPr>
        <w:t xml:space="preserve"> </w:t>
      </w:r>
      <w:r w:rsidRPr="000D455D">
        <w:rPr>
          <w:spacing w:val="-6"/>
          <w:sz w:val="28"/>
          <w:szCs w:val="28"/>
        </w:rPr>
        <w:t>государственной корпорации развития</w:t>
      </w:r>
      <w:r w:rsidR="00835DB2" w:rsidRPr="000D455D">
        <w:rPr>
          <w:spacing w:val="-6"/>
          <w:sz w:val="28"/>
          <w:szCs w:val="28"/>
        </w:rPr>
        <w:t xml:space="preserve"> «ВЭБ.РФ» для включения в </w:t>
      </w:r>
      <w:r w:rsidR="00964F2B" w:rsidRPr="000D455D">
        <w:rPr>
          <w:spacing w:val="-6"/>
          <w:sz w:val="28"/>
          <w:szCs w:val="28"/>
        </w:rPr>
        <w:t>инвестиционный блок «Экономика и комплексное развитие городов. Город РФ».</w:t>
      </w:r>
    </w:p>
    <w:p w14:paraId="1EEB339C" w14:textId="6DEB606A" w:rsidR="00964F2B" w:rsidRPr="000D455D" w:rsidRDefault="00964F2B" w:rsidP="00E32C7C">
      <w:pPr>
        <w:widowControl w:val="0"/>
        <w:ind w:firstLine="709"/>
        <w:jc w:val="both"/>
        <w:rPr>
          <w:rFonts w:eastAsiaTheme="minorHAnsi"/>
          <w:spacing w:val="-6"/>
          <w:sz w:val="28"/>
          <w:szCs w:val="28"/>
          <w:lang w:eastAsia="en-US"/>
        </w:rPr>
      </w:pPr>
      <w:r w:rsidRPr="000D455D">
        <w:rPr>
          <w:rFonts w:eastAsiaTheme="minorHAnsi"/>
          <w:spacing w:val="-6"/>
          <w:sz w:val="28"/>
          <w:szCs w:val="28"/>
          <w:lang w:eastAsia="en-US"/>
        </w:rPr>
        <w:t xml:space="preserve">Основные направления бюджетной и налоговой политики, реализуемой </w:t>
      </w:r>
      <w:r w:rsidR="00607459" w:rsidRPr="000D455D">
        <w:rPr>
          <w:rFonts w:eastAsiaTheme="minorHAnsi"/>
          <w:spacing w:val="-6"/>
          <w:sz w:val="28"/>
          <w:szCs w:val="28"/>
          <w:lang w:eastAsia="en-US"/>
        </w:rPr>
        <w:br/>
      </w:r>
      <w:r w:rsidRPr="000D455D">
        <w:rPr>
          <w:rFonts w:eastAsiaTheme="minorHAnsi"/>
          <w:spacing w:val="-6"/>
          <w:sz w:val="28"/>
          <w:szCs w:val="28"/>
          <w:lang w:eastAsia="en-US"/>
        </w:rPr>
        <w:t>на территории муниципального образования «город Екатеринбург», на 2019 год и плановый период 2020 и 2021 годов утверждены Постановлением Администр</w:t>
      </w:r>
      <w:r w:rsidR="00835DB2" w:rsidRPr="000D455D">
        <w:rPr>
          <w:rFonts w:eastAsiaTheme="minorHAnsi"/>
          <w:spacing w:val="-6"/>
          <w:sz w:val="28"/>
          <w:szCs w:val="28"/>
          <w:lang w:eastAsia="en-US"/>
        </w:rPr>
        <w:t xml:space="preserve">ации города Екатеринбурга от 26 октября </w:t>
      </w:r>
      <w:r w:rsidRPr="000D455D">
        <w:rPr>
          <w:rFonts w:eastAsiaTheme="minorHAnsi"/>
          <w:spacing w:val="-6"/>
          <w:sz w:val="28"/>
          <w:szCs w:val="28"/>
          <w:lang w:eastAsia="en-US"/>
        </w:rPr>
        <w:t>2018</w:t>
      </w:r>
      <w:r w:rsidR="00835DB2" w:rsidRPr="000D455D">
        <w:rPr>
          <w:rFonts w:eastAsiaTheme="minorHAnsi"/>
          <w:spacing w:val="-6"/>
          <w:sz w:val="28"/>
          <w:szCs w:val="28"/>
          <w:lang w:eastAsia="en-US"/>
        </w:rPr>
        <w:t xml:space="preserve"> года</w:t>
      </w:r>
      <w:r w:rsidRPr="000D455D">
        <w:rPr>
          <w:rFonts w:eastAsiaTheme="minorHAnsi"/>
          <w:spacing w:val="-6"/>
          <w:sz w:val="28"/>
          <w:szCs w:val="28"/>
          <w:lang w:eastAsia="en-US"/>
        </w:rPr>
        <w:t xml:space="preserve"> </w:t>
      </w:r>
      <w:r w:rsidR="002F1D72" w:rsidRPr="000D455D">
        <w:rPr>
          <w:rFonts w:eastAsiaTheme="minorHAnsi"/>
          <w:spacing w:val="-6"/>
          <w:sz w:val="28"/>
          <w:szCs w:val="28"/>
          <w:lang w:eastAsia="en-US"/>
        </w:rPr>
        <w:t>№ </w:t>
      </w:r>
      <w:r w:rsidRPr="000D455D">
        <w:rPr>
          <w:rFonts w:eastAsiaTheme="minorHAnsi"/>
          <w:spacing w:val="-6"/>
          <w:sz w:val="28"/>
          <w:szCs w:val="28"/>
          <w:lang w:eastAsia="en-US"/>
        </w:rPr>
        <w:t>2664 «О прогнозе социально-экономического развития муниципального</w:t>
      </w:r>
      <w:r w:rsidR="00835DB2" w:rsidRPr="000D455D">
        <w:rPr>
          <w:rFonts w:eastAsiaTheme="minorHAnsi"/>
          <w:spacing w:val="-6"/>
          <w:sz w:val="28"/>
          <w:szCs w:val="28"/>
          <w:lang w:eastAsia="en-US"/>
        </w:rPr>
        <w:t xml:space="preserve"> </w:t>
      </w:r>
      <w:r w:rsidRPr="000D455D">
        <w:rPr>
          <w:rFonts w:eastAsiaTheme="minorHAnsi"/>
          <w:spacing w:val="-6"/>
          <w:sz w:val="28"/>
          <w:szCs w:val="28"/>
          <w:lang w:eastAsia="en-US"/>
        </w:rPr>
        <w:t>образования «город Екатеринбург» и основных направлениях б</w:t>
      </w:r>
      <w:r w:rsidR="004D133C" w:rsidRPr="000D455D">
        <w:rPr>
          <w:rFonts w:eastAsiaTheme="minorHAnsi"/>
          <w:spacing w:val="-6"/>
          <w:sz w:val="28"/>
          <w:szCs w:val="28"/>
          <w:lang w:eastAsia="en-US"/>
        </w:rPr>
        <w:t xml:space="preserve">юджетной и налоговой политики, </w:t>
      </w:r>
      <w:r w:rsidR="00835DB2" w:rsidRPr="000D455D">
        <w:rPr>
          <w:rFonts w:eastAsiaTheme="minorHAnsi"/>
          <w:spacing w:val="-6"/>
          <w:sz w:val="28"/>
          <w:szCs w:val="28"/>
          <w:lang w:eastAsia="en-US"/>
        </w:rPr>
        <w:t>реализуемой на </w:t>
      </w:r>
      <w:r w:rsidRPr="000D455D">
        <w:rPr>
          <w:rFonts w:eastAsiaTheme="minorHAnsi"/>
          <w:spacing w:val="-6"/>
          <w:sz w:val="28"/>
          <w:szCs w:val="28"/>
          <w:lang w:eastAsia="en-US"/>
        </w:rPr>
        <w:t>территории муниципального образования «город Екатеринбург», на 2019 год и плановый период 2020 и 2021 годов».</w:t>
      </w:r>
    </w:p>
    <w:p w14:paraId="3C47449C" w14:textId="77777777" w:rsidR="00643838" w:rsidRPr="000D455D" w:rsidRDefault="00643838" w:rsidP="00942831">
      <w:pPr>
        <w:rPr>
          <w:spacing w:val="-6"/>
          <w:sz w:val="16"/>
          <w:szCs w:val="16"/>
        </w:rPr>
      </w:pPr>
    </w:p>
    <w:p w14:paraId="1B387E56" w14:textId="38FF7C10" w:rsidR="00964F2B" w:rsidRPr="000D455D" w:rsidRDefault="00E32C7C" w:rsidP="00E87413">
      <w:pPr>
        <w:keepNext/>
        <w:ind w:firstLine="709"/>
        <w:jc w:val="both"/>
        <w:outlineLvl w:val="1"/>
        <w:rPr>
          <w:b/>
          <w:bCs/>
          <w:iCs/>
          <w:spacing w:val="-6"/>
          <w:sz w:val="28"/>
          <w:szCs w:val="28"/>
        </w:rPr>
      </w:pPr>
      <w:bookmarkStart w:id="14" w:name="_Toc41142083"/>
      <w:r w:rsidRPr="000D455D">
        <w:rPr>
          <w:b/>
          <w:bCs/>
          <w:iCs/>
          <w:spacing w:val="-6"/>
          <w:sz w:val="28"/>
          <w:szCs w:val="28"/>
        </w:rPr>
        <w:t xml:space="preserve">Подраздел 2.7. </w:t>
      </w:r>
      <w:r w:rsidR="00964F2B" w:rsidRPr="000D455D">
        <w:rPr>
          <w:b/>
          <w:bCs/>
          <w:iCs/>
          <w:spacing w:val="-6"/>
          <w:sz w:val="28"/>
          <w:szCs w:val="28"/>
        </w:rPr>
        <w:t>Информация о политике ценообразования и о</w:t>
      </w:r>
      <w:r w:rsidR="00E87413" w:rsidRPr="000D455D">
        <w:rPr>
          <w:b/>
          <w:bCs/>
          <w:iCs/>
          <w:spacing w:val="-6"/>
          <w:sz w:val="28"/>
          <w:szCs w:val="28"/>
        </w:rPr>
        <w:t>платы труда</w:t>
      </w:r>
      <w:bookmarkEnd w:id="14"/>
    </w:p>
    <w:p w14:paraId="2269A5C5" w14:textId="6BF65014" w:rsidR="000F3310" w:rsidRPr="000D455D" w:rsidRDefault="00512D8D" w:rsidP="00512D8D">
      <w:pPr>
        <w:widowControl w:val="0"/>
        <w:autoSpaceDE w:val="0"/>
        <w:autoSpaceDN w:val="0"/>
        <w:adjustRightInd w:val="0"/>
        <w:ind w:firstLine="708"/>
        <w:jc w:val="both"/>
        <w:rPr>
          <w:spacing w:val="-6"/>
          <w:sz w:val="28"/>
          <w:szCs w:val="28"/>
        </w:rPr>
      </w:pPr>
      <w:r w:rsidRPr="000D455D">
        <w:rPr>
          <w:spacing w:val="-6"/>
          <w:sz w:val="28"/>
          <w:szCs w:val="28"/>
        </w:rPr>
        <w:t>В рамках осуществления полномочий по ценообразованию в 2019 г</w:t>
      </w:r>
      <w:r w:rsidR="00B3654A" w:rsidRPr="000D455D">
        <w:rPr>
          <w:spacing w:val="-6"/>
          <w:sz w:val="28"/>
          <w:szCs w:val="28"/>
        </w:rPr>
        <w:t xml:space="preserve">оду нормативными </w:t>
      </w:r>
      <w:r w:rsidR="009B2E64" w:rsidRPr="000D455D">
        <w:rPr>
          <w:spacing w:val="-6"/>
          <w:sz w:val="28"/>
          <w:szCs w:val="28"/>
        </w:rPr>
        <w:t>правовыми</w:t>
      </w:r>
      <w:r w:rsidRPr="000D455D">
        <w:rPr>
          <w:spacing w:val="-6"/>
          <w:sz w:val="28"/>
          <w:szCs w:val="28"/>
        </w:rPr>
        <w:t xml:space="preserve"> актами Администрации города Екатеринбурга</w:t>
      </w:r>
      <w:r w:rsidR="009B2E64" w:rsidRPr="000D455D">
        <w:rPr>
          <w:spacing w:val="-6"/>
          <w:sz w:val="28"/>
          <w:szCs w:val="28"/>
        </w:rPr>
        <w:t xml:space="preserve"> были утверждены</w:t>
      </w:r>
      <w:r w:rsidRPr="000D455D">
        <w:rPr>
          <w:spacing w:val="-6"/>
          <w:sz w:val="28"/>
          <w:szCs w:val="28"/>
        </w:rPr>
        <w:t>:</w:t>
      </w:r>
    </w:p>
    <w:p w14:paraId="11C58E01" w14:textId="6C562E61" w:rsidR="00512D8D" w:rsidRPr="000D455D" w:rsidRDefault="00512D8D" w:rsidP="00512D8D">
      <w:pPr>
        <w:widowControl w:val="0"/>
        <w:autoSpaceDE w:val="0"/>
        <w:autoSpaceDN w:val="0"/>
        <w:adjustRightInd w:val="0"/>
        <w:ind w:firstLine="708"/>
        <w:jc w:val="both"/>
        <w:rPr>
          <w:rFonts w:eastAsia="Batang"/>
          <w:bCs/>
          <w:i/>
          <w:spacing w:val="-6"/>
          <w:sz w:val="28"/>
          <w:szCs w:val="28"/>
        </w:rPr>
      </w:pPr>
      <w:r w:rsidRPr="000D455D">
        <w:rPr>
          <w:rFonts w:eastAsia="Batang"/>
          <w:bCs/>
          <w:spacing w:val="-6"/>
          <w:sz w:val="28"/>
          <w:szCs w:val="28"/>
        </w:rPr>
        <w:t xml:space="preserve">размер платы, взимаемой </w:t>
      </w:r>
      <w:r w:rsidRPr="000D455D">
        <w:rPr>
          <w:rFonts w:eastAsia="Batang"/>
          <w:spacing w:val="-6"/>
          <w:sz w:val="28"/>
          <w:szCs w:val="28"/>
        </w:rPr>
        <w:t>с родителей (законных представителей)</w:t>
      </w:r>
      <w:r w:rsidRPr="000D455D">
        <w:rPr>
          <w:rFonts w:eastAsia="Batang"/>
          <w:bCs/>
          <w:spacing w:val="-6"/>
          <w:sz w:val="28"/>
          <w:szCs w:val="28"/>
        </w:rPr>
        <w:t xml:space="preserve"> за присмотр и уход за детьми</w:t>
      </w:r>
      <w:r w:rsidR="00D67858" w:rsidRPr="000D455D">
        <w:rPr>
          <w:rFonts w:eastAsia="Batang"/>
          <w:bCs/>
          <w:spacing w:val="-6"/>
          <w:sz w:val="28"/>
          <w:szCs w:val="28"/>
        </w:rPr>
        <w:t xml:space="preserve"> в муниципальных дошкольных </w:t>
      </w:r>
      <w:r w:rsidRPr="000D455D">
        <w:rPr>
          <w:rFonts w:eastAsia="Batang"/>
          <w:bCs/>
          <w:spacing w:val="-6"/>
          <w:sz w:val="28"/>
          <w:szCs w:val="28"/>
        </w:rPr>
        <w:t>образовательных учреждениях муниципального образования «город Екатеринбург»</w:t>
      </w:r>
      <w:r w:rsidR="00247C27" w:rsidRPr="000D455D">
        <w:rPr>
          <w:rStyle w:val="af2"/>
          <w:rFonts w:eastAsia="Batang"/>
          <w:bCs/>
          <w:spacing w:val="-6"/>
          <w:sz w:val="28"/>
          <w:szCs w:val="28"/>
        </w:rPr>
        <w:footnoteReference w:id="5"/>
      </w:r>
      <w:r w:rsidR="00247C27" w:rsidRPr="000D455D">
        <w:rPr>
          <w:rFonts w:eastAsia="Batang"/>
          <w:bCs/>
          <w:spacing w:val="-6"/>
          <w:sz w:val="28"/>
          <w:szCs w:val="28"/>
        </w:rPr>
        <w:t>;</w:t>
      </w:r>
    </w:p>
    <w:p w14:paraId="62E5826B" w14:textId="76593934" w:rsidR="00512D8D" w:rsidRPr="00DB39B2" w:rsidRDefault="00512D8D" w:rsidP="005B30E5">
      <w:pPr>
        <w:widowControl w:val="0"/>
        <w:autoSpaceDE w:val="0"/>
        <w:autoSpaceDN w:val="0"/>
        <w:adjustRightInd w:val="0"/>
        <w:ind w:firstLine="708"/>
        <w:jc w:val="both"/>
        <w:rPr>
          <w:i/>
          <w:sz w:val="28"/>
          <w:szCs w:val="28"/>
        </w:rPr>
      </w:pPr>
      <w:r w:rsidRPr="00DB39B2">
        <w:rPr>
          <w:sz w:val="28"/>
          <w:szCs w:val="28"/>
        </w:rPr>
        <w:lastRenderedPageBreak/>
        <w:t>размер платы, взимаемой с родителей (законных представителей) несовершеннолетних обучающихся за осуществление присмотра и ухода за детьми в группах продленного дня в муниципальных общеобразовательных организациях города Екатеринбурга на 2019/2020 учебный год</w:t>
      </w:r>
      <w:r w:rsidR="00247C27" w:rsidRPr="00DB39B2">
        <w:rPr>
          <w:rStyle w:val="af2"/>
          <w:sz w:val="28"/>
          <w:szCs w:val="28"/>
        </w:rPr>
        <w:footnoteReference w:id="6"/>
      </w:r>
      <w:r w:rsidR="00247C27" w:rsidRPr="00DB39B2">
        <w:rPr>
          <w:sz w:val="28"/>
          <w:szCs w:val="28"/>
        </w:rPr>
        <w:t>;</w:t>
      </w:r>
    </w:p>
    <w:p w14:paraId="19C93CB5" w14:textId="77777777" w:rsidR="00512D8D" w:rsidRPr="00DB39B2" w:rsidRDefault="00512D8D" w:rsidP="00512D8D">
      <w:pPr>
        <w:pStyle w:val="ConsPlusNormal"/>
        <w:widowControl w:val="0"/>
        <w:ind w:firstLine="709"/>
        <w:jc w:val="both"/>
      </w:pPr>
      <w:r w:rsidRPr="00DB39B2">
        <w:t>размер платы за пользование жилым помещением (плата за наем);</w:t>
      </w:r>
    </w:p>
    <w:p w14:paraId="6F5018AE" w14:textId="71C3696F" w:rsidR="008226C4" w:rsidRPr="00DB39B2" w:rsidRDefault="008226C4" w:rsidP="008226C4">
      <w:pPr>
        <w:ind w:firstLine="709"/>
        <w:jc w:val="both"/>
        <w:rPr>
          <w:sz w:val="28"/>
          <w:szCs w:val="28"/>
        </w:rPr>
      </w:pPr>
      <w:r w:rsidRPr="00DB39B2">
        <w:rPr>
          <w:sz w:val="28"/>
          <w:szCs w:val="28"/>
        </w:rPr>
        <w:t>ставка платы за услуги, работы по управлению многоквартирным домом, за содержание и текущий ремонт общего имущества в многоквартирном доме для нанимателей жилых помещений по договорам социального найма, договорам найма жилых помещений государственного или муниципального жилищного фонда и для собственников жилых помещений в многоквартирном доме, которые не приняли решение 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w:t>
      </w:r>
    </w:p>
    <w:p w14:paraId="6E7520AF" w14:textId="0DF5CEAC" w:rsidR="00964F2B" w:rsidRPr="00C704A5" w:rsidRDefault="00512D8D" w:rsidP="00512D8D">
      <w:pPr>
        <w:widowControl w:val="0"/>
        <w:ind w:firstLine="709"/>
        <w:jc w:val="both"/>
        <w:rPr>
          <w:spacing w:val="-4"/>
          <w:sz w:val="28"/>
          <w:szCs w:val="28"/>
        </w:rPr>
      </w:pPr>
      <w:r w:rsidRPr="00C704A5">
        <w:rPr>
          <w:spacing w:val="-4"/>
          <w:sz w:val="28"/>
          <w:szCs w:val="28"/>
        </w:rPr>
        <w:t>стоимость услуг, предоставляемых согласно гарантированному перечню услуг по погребению в соответствии со статьями 9, 12 Федерального закона от 12</w:t>
      </w:r>
      <w:r w:rsidR="00835DB2" w:rsidRPr="00C704A5">
        <w:rPr>
          <w:spacing w:val="-4"/>
          <w:sz w:val="28"/>
          <w:szCs w:val="28"/>
        </w:rPr>
        <w:t xml:space="preserve"> января </w:t>
      </w:r>
      <w:r w:rsidRPr="00C704A5">
        <w:rPr>
          <w:spacing w:val="-4"/>
          <w:sz w:val="28"/>
          <w:szCs w:val="28"/>
        </w:rPr>
        <w:t>1996</w:t>
      </w:r>
      <w:r w:rsidR="00835DB2" w:rsidRPr="00C704A5">
        <w:rPr>
          <w:spacing w:val="-4"/>
          <w:sz w:val="28"/>
          <w:szCs w:val="28"/>
        </w:rPr>
        <w:t xml:space="preserve"> года</w:t>
      </w:r>
      <w:r w:rsidRPr="00C704A5">
        <w:rPr>
          <w:spacing w:val="-4"/>
          <w:sz w:val="28"/>
          <w:szCs w:val="28"/>
        </w:rPr>
        <w:t xml:space="preserve"> </w:t>
      </w:r>
      <w:r w:rsidR="002F1D72" w:rsidRPr="00C704A5">
        <w:rPr>
          <w:spacing w:val="-4"/>
          <w:sz w:val="28"/>
          <w:szCs w:val="28"/>
        </w:rPr>
        <w:t>№ </w:t>
      </w:r>
      <w:r w:rsidRPr="00C704A5">
        <w:rPr>
          <w:spacing w:val="-4"/>
          <w:sz w:val="28"/>
          <w:szCs w:val="28"/>
        </w:rPr>
        <w:t>8-ФЗ «О погребении и похоронном деле».</w:t>
      </w:r>
    </w:p>
    <w:p w14:paraId="7B2BADFD" w14:textId="14DD6EF1" w:rsidR="00C10741" w:rsidRPr="00DB39B2" w:rsidRDefault="00C10741" w:rsidP="00C10741">
      <w:pPr>
        <w:ind w:firstLine="709"/>
        <w:jc w:val="both"/>
        <w:rPr>
          <w:sz w:val="28"/>
          <w:szCs w:val="28"/>
        </w:rPr>
      </w:pPr>
      <w:r w:rsidRPr="00DB39B2">
        <w:rPr>
          <w:sz w:val="28"/>
          <w:szCs w:val="28"/>
        </w:rPr>
        <w:t>Положение о системах оплаты труда в муниципальных учреждениях муниципального образования «город Екатеринбург»</w:t>
      </w:r>
      <w:r w:rsidR="00C704A5">
        <w:rPr>
          <w:sz w:val="28"/>
          <w:szCs w:val="28"/>
        </w:rPr>
        <w:t xml:space="preserve"> (утверждено </w:t>
      </w:r>
      <w:r w:rsidR="00C704A5" w:rsidRPr="00DB39B2">
        <w:rPr>
          <w:sz w:val="28"/>
          <w:szCs w:val="28"/>
        </w:rPr>
        <w:t>Постановление</w:t>
      </w:r>
      <w:r w:rsidR="00C704A5">
        <w:rPr>
          <w:sz w:val="28"/>
          <w:szCs w:val="28"/>
        </w:rPr>
        <w:t>м</w:t>
      </w:r>
      <w:r w:rsidR="00C704A5" w:rsidRPr="00DB39B2">
        <w:rPr>
          <w:sz w:val="28"/>
          <w:szCs w:val="28"/>
        </w:rPr>
        <w:t xml:space="preserve"> Администрации города Екатеринбурга от 11</w:t>
      </w:r>
      <w:r w:rsidR="00C704A5">
        <w:rPr>
          <w:sz w:val="28"/>
          <w:szCs w:val="28"/>
        </w:rPr>
        <w:t xml:space="preserve"> сентября </w:t>
      </w:r>
      <w:r w:rsidR="00C704A5" w:rsidRPr="00DB39B2">
        <w:rPr>
          <w:sz w:val="28"/>
          <w:szCs w:val="28"/>
        </w:rPr>
        <w:t>2018</w:t>
      </w:r>
      <w:r w:rsidR="00C704A5">
        <w:rPr>
          <w:sz w:val="28"/>
          <w:szCs w:val="28"/>
        </w:rPr>
        <w:t> года</w:t>
      </w:r>
      <w:r w:rsidR="00C704A5" w:rsidRPr="00DB39B2">
        <w:rPr>
          <w:sz w:val="28"/>
          <w:szCs w:val="28"/>
        </w:rPr>
        <w:t xml:space="preserve"> </w:t>
      </w:r>
      <w:r w:rsidR="00C704A5">
        <w:rPr>
          <w:sz w:val="28"/>
          <w:szCs w:val="28"/>
        </w:rPr>
        <w:t>№ </w:t>
      </w:r>
      <w:r w:rsidR="00C704A5" w:rsidRPr="00DB39B2">
        <w:rPr>
          <w:sz w:val="28"/>
          <w:szCs w:val="28"/>
        </w:rPr>
        <w:t>2247</w:t>
      </w:r>
      <w:r w:rsidR="00C704A5">
        <w:rPr>
          <w:sz w:val="28"/>
          <w:szCs w:val="28"/>
        </w:rPr>
        <w:t>) – э</w:t>
      </w:r>
      <w:r w:rsidRPr="00DB39B2">
        <w:rPr>
          <w:sz w:val="28"/>
          <w:szCs w:val="28"/>
        </w:rPr>
        <w:t>то типовое Положение, содержащее основные требования к оплате труда работников учреждений.</w:t>
      </w:r>
    </w:p>
    <w:p w14:paraId="369C6961" w14:textId="19EE125B" w:rsidR="00C10741" w:rsidRPr="00DB39B2" w:rsidRDefault="00C10741" w:rsidP="00C10741">
      <w:pPr>
        <w:ind w:firstLine="709"/>
        <w:jc w:val="both"/>
        <w:rPr>
          <w:sz w:val="28"/>
          <w:szCs w:val="28"/>
        </w:rPr>
      </w:pPr>
      <w:r w:rsidRPr="00DB39B2">
        <w:rPr>
          <w:sz w:val="28"/>
          <w:szCs w:val="28"/>
        </w:rPr>
        <w:t>Отраслевыми (функциональными) и территориальными органами Администрации города Екатеринбурга, являющимися учредителями соответствующих учреждений</w:t>
      </w:r>
      <w:r w:rsidR="009B2E64" w:rsidRPr="00DB39B2">
        <w:rPr>
          <w:sz w:val="28"/>
          <w:szCs w:val="28"/>
        </w:rPr>
        <w:t>,</w:t>
      </w:r>
      <w:r w:rsidRPr="00DB39B2">
        <w:rPr>
          <w:sz w:val="28"/>
          <w:szCs w:val="28"/>
        </w:rPr>
        <w:t xml:space="preserve"> разработаны отраслевые положения</w:t>
      </w:r>
      <w:r w:rsidRPr="00DB39B2">
        <w:t xml:space="preserve"> </w:t>
      </w:r>
      <w:r w:rsidRPr="00DB39B2">
        <w:rPr>
          <w:sz w:val="28"/>
          <w:szCs w:val="28"/>
        </w:rPr>
        <w:t>о системах оплаты труда в муниципальных учреждениях, на основании которых в</w:t>
      </w:r>
      <w:r w:rsidR="00835DB2">
        <w:rPr>
          <w:sz w:val="28"/>
          <w:szCs w:val="28"/>
        </w:rPr>
        <w:t> </w:t>
      </w:r>
      <w:r w:rsidRPr="00DB39B2">
        <w:rPr>
          <w:sz w:val="28"/>
          <w:szCs w:val="28"/>
        </w:rPr>
        <w:t xml:space="preserve">установленном порядке локальными актами учреждений утверждаются положения об оплате труда работников. Разработанные положения своевременно корректируются. </w:t>
      </w:r>
    </w:p>
    <w:p w14:paraId="14134CE8" w14:textId="194CE93C" w:rsidR="00C10741" w:rsidRPr="00DB39B2" w:rsidRDefault="00C10741" w:rsidP="00AF6C24">
      <w:pPr>
        <w:widowControl w:val="0"/>
        <w:ind w:firstLine="709"/>
        <w:jc w:val="both"/>
        <w:rPr>
          <w:sz w:val="28"/>
          <w:szCs w:val="28"/>
        </w:rPr>
      </w:pPr>
      <w:r w:rsidRPr="00DB39B2">
        <w:rPr>
          <w:sz w:val="28"/>
          <w:szCs w:val="28"/>
        </w:rPr>
        <w:t xml:space="preserve">В 2019 году актуализированы следующие положения: </w:t>
      </w:r>
    </w:p>
    <w:p w14:paraId="37ACEB2A" w14:textId="77777777" w:rsidR="00C10741" w:rsidRPr="00DB39B2" w:rsidRDefault="00C10741" w:rsidP="00AF6C24">
      <w:pPr>
        <w:widowControl w:val="0"/>
        <w:ind w:firstLine="709"/>
        <w:jc w:val="both"/>
        <w:rPr>
          <w:sz w:val="28"/>
          <w:szCs w:val="28"/>
        </w:rPr>
      </w:pPr>
      <w:r w:rsidRPr="00DB39B2">
        <w:rPr>
          <w:sz w:val="28"/>
          <w:szCs w:val="28"/>
        </w:rPr>
        <w:t>о системе оплаты труда работников муниципальных образовательных организаций муниципального образования «город Екатеринбург»;</w:t>
      </w:r>
    </w:p>
    <w:p w14:paraId="7CE92EB5" w14:textId="25BC6D8D" w:rsidR="00C10741" w:rsidRPr="00DB39B2" w:rsidRDefault="00C10741" w:rsidP="00AF6C24">
      <w:pPr>
        <w:widowControl w:val="0"/>
        <w:ind w:firstLine="709"/>
        <w:jc w:val="both"/>
        <w:rPr>
          <w:sz w:val="28"/>
          <w:szCs w:val="28"/>
        </w:rPr>
      </w:pPr>
      <w:r w:rsidRPr="00DB39B2">
        <w:rPr>
          <w:sz w:val="28"/>
          <w:szCs w:val="28"/>
        </w:rPr>
        <w:t>о системе оплаты труда работников</w:t>
      </w:r>
      <w:r w:rsidR="00612AFD" w:rsidRPr="00DB39B2">
        <w:rPr>
          <w:sz w:val="28"/>
          <w:szCs w:val="28"/>
        </w:rPr>
        <w:t xml:space="preserve"> муниципальных</w:t>
      </w:r>
      <w:r w:rsidRPr="00DB39B2">
        <w:rPr>
          <w:sz w:val="28"/>
          <w:szCs w:val="28"/>
        </w:rPr>
        <w:t xml:space="preserve"> учреждений, осуществляющих деятельность в сфере благоустройства на территории муниципального о</w:t>
      </w:r>
      <w:r w:rsidR="00C269AB" w:rsidRPr="00DB39B2">
        <w:rPr>
          <w:sz w:val="28"/>
          <w:szCs w:val="28"/>
        </w:rPr>
        <w:t>бразования «город Екатеринбург»</w:t>
      </w:r>
      <w:r w:rsidRPr="00DB39B2">
        <w:rPr>
          <w:sz w:val="28"/>
          <w:szCs w:val="28"/>
        </w:rPr>
        <w:t>.</w:t>
      </w:r>
    </w:p>
    <w:p w14:paraId="5D968A5A" w14:textId="03FCD4E4" w:rsidR="00C10741" w:rsidRPr="000D455D" w:rsidRDefault="00C10741" w:rsidP="00C10741">
      <w:pPr>
        <w:widowControl w:val="0"/>
        <w:ind w:firstLine="709"/>
        <w:jc w:val="both"/>
        <w:rPr>
          <w:spacing w:val="-6"/>
          <w:sz w:val="28"/>
          <w:szCs w:val="28"/>
        </w:rPr>
      </w:pPr>
      <w:r w:rsidRPr="000D455D">
        <w:rPr>
          <w:spacing w:val="-6"/>
          <w:sz w:val="28"/>
          <w:szCs w:val="28"/>
        </w:rPr>
        <w:t xml:space="preserve">В 2019 году для отдельных категорий </w:t>
      </w:r>
      <w:r w:rsidR="00BF5893" w:rsidRPr="000D455D">
        <w:rPr>
          <w:spacing w:val="-6"/>
          <w:sz w:val="28"/>
          <w:szCs w:val="28"/>
        </w:rPr>
        <w:t>работников социальной сферы</w:t>
      </w:r>
      <w:r w:rsidRPr="000D455D">
        <w:rPr>
          <w:spacing w:val="-6"/>
          <w:sz w:val="28"/>
          <w:szCs w:val="28"/>
        </w:rPr>
        <w:t xml:space="preserve"> пре</w:t>
      </w:r>
      <w:r w:rsidR="00607459" w:rsidRPr="000D455D">
        <w:rPr>
          <w:spacing w:val="-6"/>
          <w:sz w:val="28"/>
          <w:szCs w:val="28"/>
        </w:rPr>
        <w:t>дусмотрено сохранение достигнутого</w:t>
      </w:r>
      <w:r w:rsidRPr="000D455D">
        <w:rPr>
          <w:spacing w:val="-6"/>
          <w:sz w:val="28"/>
          <w:szCs w:val="28"/>
        </w:rPr>
        <w:t xml:space="preserve"> соотношени</w:t>
      </w:r>
      <w:r w:rsidR="00607459" w:rsidRPr="000D455D">
        <w:rPr>
          <w:spacing w:val="-6"/>
          <w:sz w:val="28"/>
          <w:szCs w:val="28"/>
        </w:rPr>
        <w:t>я</w:t>
      </w:r>
      <w:r w:rsidRPr="000D455D">
        <w:rPr>
          <w:spacing w:val="-6"/>
          <w:sz w:val="28"/>
          <w:szCs w:val="28"/>
        </w:rPr>
        <w:t xml:space="preserve"> их средней заработной платы к среднемесячному доходу от трудовой деятельности в Св</w:t>
      </w:r>
      <w:r w:rsidR="00607459" w:rsidRPr="000D455D">
        <w:rPr>
          <w:spacing w:val="-6"/>
          <w:sz w:val="28"/>
          <w:szCs w:val="28"/>
        </w:rPr>
        <w:t>ердловской области, установленного</w:t>
      </w:r>
      <w:r w:rsidRPr="000D455D">
        <w:rPr>
          <w:spacing w:val="-6"/>
          <w:sz w:val="28"/>
          <w:szCs w:val="28"/>
        </w:rPr>
        <w:t xml:space="preserve"> Указом Президента Российской Федерации </w:t>
      </w:r>
      <w:r w:rsidR="00835DB2" w:rsidRPr="000D455D">
        <w:rPr>
          <w:spacing w:val="-6"/>
          <w:sz w:val="28"/>
          <w:szCs w:val="28"/>
        </w:rPr>
        <w:t xml:space="preserve">от </w:t>
      </w:r>
      <w:r w:rsidRPr="000D455D">
        <w:rPr>
          <w:spacing w:val="-6"/>
          <w:sz w:val="28"/>
          <w:szCs w:val="28"/>
        </w:rPr>
        <w:t>7</w:t>
      </w:r>
      <w:r w:rsidR="00835DB2" w:rsidRPr="000D455D">
        <w:rPr>
          <w:spacing w:val="-6"/>
          <w:sz w:val="28"/>
          <w:szCs w:val="28"/>
        </w:rPr>
        <w:t xml:space="preserve"> мая </w:t>
      </w:r>
      <w:r w:rsidRPr="000D455D">
        <w:rPr>
          <w:spacing w:val="-6"/>
          <w:sz w:val="28"/>
          <w:szCs w:val="28"/>
        </w:rPr>
        <w:t>2012</w:t>
      </w:r>
      <w:r w:rsidR="00835DB2" w:rsidRPr="000D455D">
        <w:rPr>
          <w:spacing w:val="-6"/>
          <w:sz w:val="28"/>
          <w:szCs w:val="28"/>
        </w:rPr>
        <w:t> года</w:t>
      </w:r>
      <w:r w:rsidRPr="000D455D">
        <w:rPr>
          <w:spacing w:val="-6"/>
          <w:sz w:val="28"/>
          <w:szCs w:val="28"/>
        </w:rPr>
        <w:t xml:space="preserve"> </w:t>
      </w:r>
      <w:r w:rsidR="002F1D72" w:rsidRPr="000D455D">
        <w:rPr>
          <w:spacing w:val="-6"/>
          <w:sz w:val="28"/>
          <w:szCs w:val="28"/>
        </w:rPr>
        <w:t>№ </w:t>
      </w:r>
      <w:r w:rsidRPr="000D455D">
        <w:rPr>
          <w:spacing w:val="-6"/>
          <w:sz w:val="28"/>
          <w:szCs w:val="28"/>
        </w:rPr>
        <w:t>597 «О мероприятиях по реализации государственной социальной политики».</w:t>
      </w:r>
    </w:p>
    <w:p w14:paraId="5FF36F86" w14:textId="77777777" w:rsidR="000F3310" w:rsidRPr="000D455D" w:rsidRDefault="000F3310" w:rsidP="00C10741">
      <w:pPr>
        <w:widowControl w:val="0"/>
        <w:ind w:firstLine="709"/>
        <w:jc w:val="both"/>
        <w:rPr>
          <w:sz w:val="14"/>
          <w:szCs w:val="14"/>
        </w:rPr>
      </w:pPr>
    </w:p>
    <w:p w14:paraId="1E73C64C" w14:textId="323691E1" w:rsidR="000E6145" w:rsidRPr="00835DB2" w:rsidRDefault="00E32C7C" w:rsidP="00E87413">
      <w:pPr>
        <w:keepNext/>
        <w:ind w:firstLine="709"/>
        <w:jc w:val="both"/>
        <w:outlineLvl w:val="1"/>
        <w:rPr>
          <w:b/>
          <w:bCs/>
          <w:iCs/>
          <w:sz w:val="28"/>
          <w:szCs w:val="28"/>
        </w:rPr>
      </w:pPr>
      <w:bookmarkStart w:id="15" w:name="_Toc41142084"/>
      <w:r w:rsidRPr="00835DB2">
        <w:rPr>
          <w:b/>
          <w:bCs/>
          <w:iCs/>
          <w:sz w:val="28"/>
          <w:szCs w:val="28"/>
        </w:rPr>
        <w:t xml:space="preserve">Подраздел 2.8. </w:t>
      </w:r>
      <w:r w:rsidR="000E6145" w:rsidRPr="00835DB2">
        <w:rPr>
          <w:b/>
          <w:bCs/>
          <w:iCs/>
          <w:sz w:val="28"/>
          <w:szCs w:val="28"/>
        </w:rPr>
        <w:t>Информация об установлении порядка разработки плана мероприятий по реализации стратегии социально-экономического развития муниципального образования</w:t>
      </w:r>
      <w:r w:rsidR="00607459" w:rsidRPr="00835DB2">
        <w:rPr>
          <w:b/>
          <w:bCs/>
          <w:iCs/>
          <w:sz w:val="28"/>
          <w:szCs w:val="28"/>
        </w:rPr>
        <w:t xml:space="preserve"> «город Екатеринбург»</w:t>
      </w:r>
      <w:bookmarkEnd w:id="15"/>
    </w:p>
    <w:p w14:paraId="258AC96C" w14:textId="58D236C9" w:rsidR="00A10685" w:rsidRPr="00DB39B2" w:rsidRDefault="00A10685" w:rsidP="00BB2245">
      <w:pPr>
        <w:widowControl w:val="0"/>
        <w:ind w:firstLine="709"/>
        <w:jc w:val="both"/>
        <w:rPr>
          <w:sz w:val="28"/>
          <w:szCs w:val="28"/>
        </w:rPr>
      </w:pPr>
      <w:r w:rsidRPr="00DB39B2">
        <w:rPr>
          <w:sz w:val="28"/>
          <w:szCs w:val="28"/>
        </w:rPr>
        <w:t>Порядок разработки плана мероприятий по реализации стратегии социально-экономического развития муниципального образования</w:t>
      </w:r>
      <w:r w:rsidR="00607459" w:rsidRPr="00DB39B2">
        <w:rPr>
          <w:sz w:val="28"/>
          <w:szCs w:val="28"/>
        </w:rPr>
        <w:t xml:space="preserve"> «город Екатеринбург»</w:t>
      </w:r>
      <w:r w:rsidRPr="00DB39B2">
        <w:rPr>
          <w:sz w:val="28"/>
          <w:szCs w:val="28"/>
        </w:rPr>
        <w:t xml:space="preserve"> утвержден Распоряжением Администрации города Екатеринбурга от 16</w:t>
      </w:r>
      <w:r w:rsidR="00835DB2">
        <w:rPr>
          <w:sz w:val="28"/>
          <w:szCs w:val="28"/>
        </w:rPr>
        <w:t xml:space="preserve"> августа </w:t>
      </w:r>
      <w:r w:rsidRPr="00DB39B2">
        <w:rPr>
          <w:sz w:val="28"/>
          <w:szCs w:val="28"/>
        </w:rPr>
        <w:t xml:space="preserve">2018 </w:t>
      </w:r>
      <w:r w:rsidR="00835DB2">
        <w:rPr>
          <w:sz w:val="28"/>
          <w:szCs w:val="28"/>
        </w:rPr>
        <w:t xml:space="preserve">года </w:t>
      </w:r>
      <w:r w:rsidR="002F1D72">
        <w:rPr>
          <w:sz w:val="28"/>
          <w:szCs w:val="28"/>
        </w:rPr>
        <w:t>№ </w:t>
      </w:r>
      <w:r w:rsidRPr="00DB39B2">
        <w:rPr>
          <w:sz w:val="28"/>
          <w:szCs w:val="28"/>
        </w:rPr>
        <w:t>101-р</w:t>
      </w:r>
      <w:r w:rsidR="00607459" w:rsidRPr="00DB39B2">
        <w:rPr>
          <w:sz w:val="28"/>
          <w:szCs w:val="28"/>
        </w:rPr>
        <w:t xml:space="preserve"> «Об утверждении Порядка разработки, корректировки, мониторинга и контроля выполнения плана мероприятий по реализации</w:t>
      </w:r>
      <w:r w:rsidR="001D1546" w:rsidRPr="00DB39B2">
        <w:rPr>
          <w:sz w:val="28"/>
          <w:szCs w:val="28"/>
        </w:rPr>
        <w:t xml:space="preserve"> </w:t>
      </w:r>
      <w:r w:rsidR="00607459" w:rsidRPr="00DB39B2">
        <w:rPr>
          <w:sz w:val="28"/>
          <w:szCs w:val="28"/>
        </w:rPr>
        <w:t>Стратегического плана развития Екатеринбурга до 2030 года»</w:t>
      </w:r>
      <w:r w:rsidRPr="00DB39B2">
        <w:rPr>
          <w:sz w:val="28"/>
          <w:szCs w:val="28"/>
        </w:rPr>
        <w:t>.</w:t>
      </w:r>
    </w:p>
    <w:p w14:paraId="730791BA" w14:textId="6645BB1A" w:rsidR="00C65EE3" w:rsidRPr="00DB39B2" w:rsidRDefault="00BB2245" w:rsidP="00BB2245">
      <w:pPr>
        <w:widowControl w:val="0"/>
        <w:autoSpaceDE w:val="0"/>
        <w:autoSpaceDN w:val="0"/>
        <w:ind w:firstLine="709"/>
        <w:jc w:val="both"/>
        <w:rPr>
          <w:sz w:val="28"/>
          <w:szCs w:val="28"/>
        </w:rPr>
      </w:pPr>
      <w:r w:rsidRPr="00DB39B2">
        <w:rPr>
          <w:sz w:val="28"/>
          <w:szCs w:val="28"/>
        </w:rPr>
        <w:t>И</w:t>
      </w:r>
      <w:r w:rsidR="00C65EE3" w:rsidRPr="00DB39B2">
        <w:rPr>
          <w:sz w:val="28"/>
          <w:szCs w:val="28"/>
        </w:rPr>
        <w:t>нструментом реализации стратегии социально-экономического развития муниципального образования</w:t>
      </w:r>
      <w:r w:rsidRPr="00DB39B2">
        <w:rPr>
          <w:sz w:val="28"/>
          <w:szCs w:val="28"/>
        </w:rPr>
        <w:t xml:space="preserve"> </w:t>
      </w:r>
      <w:r w:rsidR="00E23F0D" w:rsidRPr="00DB39B2">
        <w:rPr>
          <w:sz w:val="28"/>
          <w:szCs w:val="28"/>
        </w:rPr>
        <w:t>«город Екатеринбург» т</w:t>
      </w:r>
      <w:r w:rsidRPr="00DB39B2">
        <w:rPr>
          <w:sz w:val="28"/>
          <w:szCs w:val="28"/>
        </w:rPr>
        <w:t>акже</w:t>
      </w:r>
      <w:r w:rsidR="00C65EE3" w:rsidRPr="00DB39B2">
        <w:rPr>
          <w:sz w:val="28"/>
          <w:szCs w:val="28"/>
        </w:rPr>
        <w:t xml:space="preserve"> являются стратегические проекты, разработка и актуализация которых осуществляется в соответствии с Постановлением Администр</w:t>
      </w:r>
      <w:r w:rsidR="00835DB2">
        <w:rPr>
          <w:sz w:val="28"/>
          <w:szCs w:val="28"/>
        </w:rPr>
        <w:t xml:space="preserve">ации города Екатеринбурга от 27 февраля </w:t>
      </w:r>
      <w:r w:rsidR="00C65EE3" w:rsidRPr="00DB39B2">
        <w:rPr>
          <w:sz w:val="28"/>
          <w:szCs w:val="28"/>
        </w:rPr>
        <w:t>2019</w:t>
      </w:r>
      <w:r w:rsidR="00835DB2">
        <w:rPr>
          <w:sz w:val="28"/>
          <w:szCs w:val="28"/>
        </w:rPr>
        <w:t xml:space="preserve"> года</w:t>
      </w:r>
      <w:r w:rsidR="00C65EE3" w:rsidRPr="00DB39B2">
        <w:rPr>
          <w:sz w:val="28"/>
          <w:szCs w:val="28"/>
        </w:rPr>
        <w:t xml:space="preserve"> </w:t>
      </w:r>
      <w:r w:rsidR="002F1D72">
        <w:rPr>
          <w:sz w:val="28"/>
          <w:szCs w:val="28"/>
        </w:rPr>
        <w:t>№ </w:t>
      </w:r>
      <w:r w:rsidR="00C65EE3" w:rsidRPr="00DB39B2">
        <w:rPr>
          <w:sz w:val="28"/>
          <w:szCs w:val="28"/>
        </w:rPr>
        <w:t>375 «О разработке стратегий социально-экономического развития административно-территориальных единиц муниципального образования «город Екатеринбург» и актуализации стратегических проектов (</w:t>
      </w:r>
      <w:proofErr w:type="spellStart"/>
      <w:r w:rsidR="00C65EE3" w:rsidRPr="00DB39B2">
        <w:rPr>
          <w:sz w:val="28"/>
          <w:szCs w:val="28"/>
        </w:rPr>
        <w:t>подпроектов</w:t>
      </w:r>
      <w:proofErr w:type="spellEnd"/>
      <w:r w:rsidR="00C65EE3" w:rsidRPr="00DB39B2">
        <w:rPr>
          <w:sz w:val="28"/>
          <w:szCs w:val="28"/>
        </w:rPr>
        <w:t>) Стратегического плана развития Екатеринбурга до 2030 года».</w:t>
      </w:r>
    </w:p>
    <w:p w14:paraId="5420AB16" w14:textId="77777777" w:rsidR="00C65EE3" w:rsidRPr="00B83DB3" w:rsidRDefault="00C65EE3" w:rsidP="00AE2CFA">
      <w:pPr>
        <w:ind w:firstLine="709"/>
        <w:jc w:val="both"/>
        <w:rPr>
          <w:sz w:val="18"/>
          <w:szCs w:val="18"/>
        </w:rPr>
      </w:pPr>
    </w:p>
    <w:p w14:paraId="25D9BF6E" w14:textId="48535220" w:rsidR="00964F2B" w:rsidRPr="00835DB2" w:rsidRDefault="00E32C7C" w:rsidP="00E87413">
      <w:pPr>
        <w:keepNext/>
        <w:ind w:firstLine="709"/>
        <w:jc w:val="both"/>
        <w:outlineLvl w:val="1"/>
        <w:rPr>
          <w:b/>
          <w:bCs/>
          <w:iCs/>
          <w:sz w:val="28"/>
          <w:szCs w:val="28"/>
        </w:rPr>
      </w:pPr>
      <w:bookmarkStart w:id="16" w:name="_Toc41142085"/>
      <w:r w:rsidRPr="00835DB2">
        <w:rPr>
          <w:b/>
          <w:bCs/>
          <w:iCs/>
          <w:sz w:val="28"/>
          <w:szCs w:val="28"/>
        </w:rPr>
        <w:t xml:space="preserve">Подраздел 2.9. </w:t>
      </w:r>
      <w:r w:rsidR="00964F2B" w:rsidRPr="00835DB2">
        <w:rPr>
          <w:b/>
          <w:bCs/>
          <w:iCs/>
          <w:sz w:val="28"/>
          <w:szCs w:val="28"/>
        </w:rPr>
        <w:t>Информация о разработке проекта стратегии социально-экономического развития муниципального образования</w:t>
      </w:r>
      <w:r w:rsidR="00E23F0D" w:rsidRPr="00835DB2">
        <w:rPr>
          <w:b/>
          <w:bCs/>
          <w:iCs/>
          <w:sz w:val="28"/>
          <w:szCs w:val="28"/>
        </w:rPr>
        <w:t xml:space="preserve"> «город Екатеринбург»</w:t>
      </w:r>
      <w:r w:rsidR="004E2713" w:rsidRPr="00835DB2">
        <w:rPr>
          <w:b/>
          <w:bCs/>
          <w:iCs/>
          <w:sz w:val="28"/>
          <w:szCs w:val="28"/>
        </w:rPr>
        <w:t xml:space="preserve"> и</w:t>
      </w:r>
      <w:r w:rsidR="00D4530E" w:rsidRPr="00835DB2">
        <w:rPr>
          <w:b/>
          <w:bCs/>
          <w:iCs/>
          <w:sz w:val="28"/>
          <w:szCs w:val="28"/>
        </w:rPr>
        <w:t> </w:t>
      </w:r>
      <w:r w:rsidR="00964F2B" w:rsidRPr="00835DB2">
        <w:rPr>
          <w:b/>
          <w:bCs/>
          <w:iCs/>
          <w:sz w:val="28"/>
          <w:szCs w:val="28"/>
        </w:rPr>
        <w:t>обеспечении реализации утвержденной стратегии</w:t>
      </w:r>
      <w:bookmarkEnd w:id="16"/>
    </w:p>
    <w:p w14:paraId="45CB176D" w14:textId="51052D38" w:rsidR="00A10685" w:rsidRPr="00DB39B2" w:rsidRDefault="00A10685" w:rsidP="00E23F0D">
      <w:pPr>
        <w:shd w:val="clear" w:color="auto" w:fill="FFFFFF" w:themeFill="background1"/>
        <w:ind w:firstLine="709"/>
        <w:jc w:val="both"/>
        <w:rPr>
          <w:sz w:val="28"/>
          <w:szCs w:val="28"/>
        </w:rPr>
      </w:pPr>
      <w:r w:rsidRPr="00DB39B2">
        <w:rPr>
          <w:sz w:val="28"/>
          <w:szCs w:val="28"/>
        </w:rPr>
        <w:t>Стратегический план развития Екатеринбурга до 2030 года (с целевыми ориентирами до 2035 года) утвержден Решением Екатеринбургской городской Думы от 25</w:t>
      </w:r>
      <w:r w:rsidR="004D1430">
        <w:rPr>
          <w:sz w:val="28"/>
          <w:szCs w:val="28"/>
        </w:rPr>
        <w:t xml:space="preserve"> мая </w:t>
      </w:r>
      <w:r w:rsidRPr="00DB39B2">
        <w:rPr>
          <w:sz w:val="28"/>
          <w:szCs w:val="28"/>
        </w:rPr>
        <w:t>2018</w:t>
      </w:r>
      <w:r w:rsidR="004D1430">
        <w:rPr>
          <w:sz w:val="28"/>
          <w:szCs w:val="28"/>
        </w:rPr>
        <w:t xml:space="preserve"> года</w:t>
      </w:r>
      <w:r w:rsidRPr="00DB39B2">
        <w:rPr>
          <w:sz w:val="28"/>
          <w:szCs w:val="28"/>
        </w:rPr>
        <w:t xml:space="preserve"> </w:t>
      </w:r>
      <w:r w:rsidR="002F1D72">
        <w:rPr>
          <w:sz w:val="28"/>
          <w:szCs w:val="28"/>
        </w:rPr>
        <w:t>№ </w:t>
      </w:r>
      <w:r w:rsidR="004D1430">
        <w:rPr>
          <w:sz w:val="28"/>
          <w:szCs w:val="28"/>
        </w:rPr>
        <w:t>12/</w:t>
      </w:r>
      <w:r w:rsidRPr="00DB39B2">
        <w:rPr>
          <w:sz w:val="28"/>
          <w:szCs w:val="28"/>
        </w:rPr>
        <w:t>8</w:t>
      </w:r>
      <w:r w:rsidR="004D1430">
        <w:rPr>
          <w:sz w:val="28"/>
          <w:szCs w:val="28"/>
        </w:rPr>
        <w:t>1</w:t>
      </w:r>
      <w:r w:rsidR="00E23F0D" w:rsidRPr="00DB39B2">
        <w:rPr>
          <w:sz w:val="28"/>
          <w:szCs w:val="28"/>
        </w:rPr>
        <w:t xml:space="preserve"> «О внесении изменений в Решение Екатеринбургской городской Думы от 10 июня 2003 года </w:t>
      </w:r>
      <w:r w:rsidR="002F1D72">
        <w:rPr>
          <w:sz w:val="28"/>
          <w:szCs w:val="28"/>
        </w:rPr>
        <w:t>№ </w:t>
      </w:r>
      <w:r w:rsidR="00E23F0D" w:rsidRPr="00DB39B2">
        <w:rPr>
          <w:sz w:val="28"/>
          <w:szCs w:val="28"/>
        </w:rPr>
        <w:t xml:space="preserve">40/6 </w:t>
      </w:r>
      <w:r w:rsidR="004D1430">
        <w:rPr>
          <w:sz w:val="28"/>
          <w:szCs w:val="28"/>
        </w:rPr>
        <w:t>«О </w:t>
      </w:r>
      <w:r w:rsidR="00E23F0D" w:rsidRPr="00DB39B2">
        <w:rPr>
          <w:sz w:val="28"/>
          <w:szCs w:val="28"/>
        </w:rPr>
        <w:t>Стратегическом плане развития Екатеринбурга»</w:t>
      </w:r>
      <w:r w:rsidRPr="00DB39B2">
        <w:rPr>
          <w:sz w:val="28"/>
          <w:szCs w:val="28"/>
        </w:rPr>
        <w:t xml:space="preserve">. Трехступенчатая структура Стратегического плана включает </w:t>
      </w:r>
      <w:r w:rsidR="00C704A5">
        <w:rPr>
          <w:sz w:val="28"/>
          <w:szCs w:val="28"/>
        </w:rPr>
        <w:t>7</w:t>
      </w:r>
      <w:r w:rsidRPr="00DB39B2">
        <w:rPr>
          <w:sz w:val="28"/>
          <w:szCs w:val="28"/>
        </w:rPr>
        <w:t xml:space="preserve"> основных стратегических направлений,</w:t>
      </w:r>
      <w:r w:rsidR="00E23F0D" w:rsidRPr="00DB39B2">
        <w:rPr>
          <w:sz w:val="28"/>
          <w:szCs w:val="28"/>
        </w:rPr>
        <w:t xml:space="preserve"> </w:t>
      </w:r>
      <w:r w:rsidR="004D1430">
        <w:rPr>
          <w:sz w:val="28"/>
          <w:szCs w:val="28"/>
        </w:rPr>
        <w:t>21 </w:t>
      </w:r>
      <w:r w:rsidRPr="00DB39B2">
        <w:rPr>
          <w:sz w:val="28"/>
          <w:szCs w:val="28"/>
        </w:rPr>
        <w:t>стратегическую программу и 64 стратегических проекта (</w:t>
      </w:r>
      <w:proofErr w:type="spellStart"/>
      <w:r w:rsidRPr="00DB39B2">
        <w:rPr>
          <w:sz w:val="28"/>
          <w:szCs w:val="28"/>
        </w:rPr>
        <w:t>подпроекта</w:t>
      </w:r>
      <w:proofErr w:type="spellEnd"/>
      <w:r w:rsidRPr="00DB39B2">
        <w:rPr>
          <w:sz w:val="28"/>
          <w:szCs w:val="28"/>
        </w:rPr>
        <w:t>).</w:t>
      </w:r>
    </w:p>
    <w:p w14:paraId="5F47C103" w14:textId="19856C0E" w:rsidR="003553B6" w:rsidRPr="00DB39B2" w:rsidRDefault="00A10685" w:rsidP="00AF6C24">
      <w:pPr>
        <w:widowControl w:val="0"/>
        <w:shd w:val="clear" w:color="auto" w:fill="FFFFFF" w:themeFill="background1"/>
        <w:ind w:firstLine="709"/>
        <w:jc w:val="both"/>
        <w:rPr>
          <w:sz w:val="28"/>
          <w:szCs w:val="28"/>
        </w:rPr>
      </w:pPr>
      <w:r w:rsidRPr="00DB39B2">
        <w:rPr>
          <w:sz w:val="28"/>
          <w:szCs w:val="28"/>
        </w:rPr>
        <w:t>Согласно п</w:t>
      </w:r>
      <w:r w:rsidR="00E23F0D" w:rsidRPr="00DB39B2">
        <w:rPr>
          <w:sz w:val="28"/>
          <w:szCs w:val="28"/>
        </w:rPr>
        <w:t xml:space="preserve">ункту </w:t>
      </w:r>
      <w:r w:rsidRPr="00DB39B2">
        <w:rPr>
          <w:sz w:val="28"/>
          <w:szCs w:val="28"/>
        </w:rPr>
        <w:t>1 ст</w:t>
      </w:r>
      <w:r w:rsidR="00E23F0D" w:rsidRPr="00DB39B2">
        <w:rPr>
          <w:sz w:val="28"/>
          <w:szCs w:val="28"/>
        </w:rPr>
        <w:t xml:space="preserve">атьи </w:t>
      </w:r>
      <w:r w:rsidRPr="00DB39B2">
        <w:rPr>
          <w:sz w:val="28"/>
          <w:szCs w:val="28"/>
        </w:rPr>
        <w:t>16 Федерального закона от 28</w:t>
      </w:r>
      <w:r w:rsidR="004D1430">
        <w:rPr>
          <w:sz w:val="28"/>
          <w:szCs w:val="28"/>
        </w:rPr>
        <w:t xml:space="preserve"> июня </w:t>
      </w:r>
      <w:r w:rsidRPr="00DB39B2">
        <w:rPr>
          <w:sz w:val="28"/>
          <w:szCs w:val="28"/>
        </w:rPr>
        <w:t>2014</w:t>
      </w:r>
      <w:r w:rsidR="004D1430">
        <w:rPr>
          <w:sz w:val="28"/>
          <w:szCs w:val="28"/>
        </w:rPr>
        <w:t xml:space="preserve"> года</w:t>
      </w:r>
      <w:r w:rsidRPr="00DB39B2">
        <w:rPr>
          <w:sz w:val="28"/>
          <w:szCs w:val="28"/>
        </w:rPr>
        <w:t xml:space="preserve"> </w:t>
      </w:r>
      <w:r w:rsidR="002F1D72">
        <w:rPr>
          <w:sz w:val="28"/>
          <w:szCs w:val="28"/>
        </w:rPr>
        <w:t>№ </w:t>
      </w:r>
      <w:r w:rsidRPr="00DB39B2">
        <w:rPr>
          <w:sz w:val="28"/>
          <w:szCs w:val="28"/>
        </w:rPr>
        <w:t>172-ФЗ «О стратегическом планировании в Российской Федерации</w:t>
      </w:r>
      <w:proofErr w:type="gramStart"/>
      <w:r w:rsidRPr="00DB39B2">
        <w:rPr>
          <w:sz w:val="28"/>
          <w:szCs w:val="28"/>
        </w:rPr>
        <w:t>»</w:t>
      </w:r>
      <w:proofErr w:type="gramEnd"/>
      <w:r w:rsidRPr="00DB39B2">
        <w:rPr>
          <w:sz w:val="28"/>
          <w:szCs w:val="28"/>
        </w:rPr>
        <w:t xml:space="preserve"> стратегия социально-экономического развития разрабатывается каждые </w:t>
      </w:r>
      <w:r w:rsidR="00C704A5">
        <w:rPr>
          <w:sz w:val="28"/>
          <w:szCs w:val="28"/>
        </w:rPr>
        <w:t>6</w:t>
      </w:r>
      <w:r w:rsidR="00AF75ED" w:rsidRPr="00DB39B2">
        <w:rPr>
          <w:sz w:val="28"/>
          <w:szCs w:val="28"/>
        </w:rPr>
        <w:t xml:space="preserve"> </w:t>
      </w:r>
      <w:r w:rsidRPr="00DB39B2">
        <w:rPr>
          <w:sz w:val="28"/>
          <w:szCs w:val="28"/>
        </w:rPr>
        <w:t xml:space="preserve">лет. </w:t>
      </w:r>
      <w:r w:rsidR="00BD3165" w:rsidRPr="00DB39B2">
        <w:rPr>
          <w:sz w:val="28"/>
          <w:szCs w:val="28"/>
        </w:rPr>
        <w:t>Следующую</w:t>
      </w:r>
      <w:r w:rsidR="003553B6" w:rsidRPr="00DB39B2">
        <w:rPr>
          <w:sz w:val="28"/>
          <w:szCs w:val="28"/>
        </w:rPr>
        <w:t xml:space="preserve"> акт</w:t>
      </w:r>
      <w:r w:rsidR="00BD3165" w:rsidRPr="00DB39B2">
        <w:rPr>
          <w:sz w:val="28"/>
          <w:szCs w:val="28"/>
        </w:rPr>
        <w:t>уализацию</w:t>
      </w:r>
      <w:r w:rsidR="003553B6" w:rsidRPr="00DB39B2">
        <w:rPr>
          <w:sz w:val="28"/>
          <w:szCs w:val="28"/>
        </w:rPr>
        <w:t xml:space="preserve"> Стратегического плана развития Екатеринбурга </w:t>
      </w:r>
      <w:r w:rsidR="00BD3165" w:rsidRPr="00DB39B2">
        <w:rPr>
          <w:sz w:val="28"/>
          <w:szCs w:val="28"/>
        </w:rPr>
        <w:t>планируется завершить к</w:t>
      </w:r>
      <w:r w:rsidR="003553B6" w:rsidRPr="00DB39B2">
        <w:rPr>
          <w:sz w:val="28"/>
          <w:szCs w:val="28"/>
        </w:rPr>
        <w:t xml:space="preserve"> 2024 году.</w:t>
      </w:r>
    </w:p>
    <w:p w14:paraId="308BEC11" w14:textId="647B2F9C" w:rsidR="00964F2B" w:rsidRPr="00DB39B2" w:rsidRDefault="00E23F0D" w:rsidP="00AF6C24">
      <w:pPr>
        <w:widowControl w:val="0"/>
        <w:shd w:val="clear" w:color="auto" w:fill="FFFFFF" w:themeFill="background1"/>
        <w:ind w:firstLine="709"/>
        <w:jc w:val="both"/>
        <w:rPr>
          <w:sz w:val="28"/>
          <w:szCs w:val="28"/>
        </w:rPr>
      </w:pPr>
      <w:r w:rsidRPr="00DB39B2">
        <w:rPr>
          <w:sz w:val="28"/>
          <w:szCs w:val="28"/>
        </w:rPr>
        <w:t>Единую</w:t>
      </w:r>
      <w:r w:rsidR="00A10685" w:rsidRPr="00DB39B2">
        <w:rPr>
          <w:sz w:val="28"/>
          <w:szCs w:val="28"/>
        </w:rPr>
        <w:t xml:space="preserve"> структур</w:t>
      </w:r>
      <w:r w:rsidRPr="00DB39B2">
        <w:rPr>
          <w:sz w:val="28"/>
          <w:szCs w:val="28"/>
        </w:rPr>
        <w:t>у</w:t>
      </w:r>
      <w:r w:rsidR="00A10685" w:rsidRPr="00DB39B2">
        <w:rPr>
          <w:sz w:val="28"/>
          <w:szCs w:val="28"/>
        </w:rPr>
        <w:t xml:space="preserve"> управления разработкой и реализацией Стратегического плана </w:t>
      </w:r>
      <w:r w:rsidRPr="00DB39B2">
        <w:rPr>
          <w:sz w:val="28"/>
          <w:szCs w:val="28"/>
        </w:rPr>
        <w:t>составляют</w:t>
      </w:r>
      <w:r w:rsidR="00A10685" w:rsidRPr="00DB39B2">
        <w:rPr>
          <w:sz w:val="28"/>
          <w:szCs w:val="28"/>
        </w:rPr>
        <w:t xml:space="preserve"> Программный совет</w:t>
      </w:r>
      <w:r w:rsidR="00A10685" w:rsidRPr="00DB39B2">
        <w:t xml:space="preserve"> </w:t>
      </w:r>
      <w:r w:rsidR="00A10685" w:rsidRPr="00DB39B2">
        <w:rPr>
          <w:sz w:val="28"/>
          <w:szCs w:val="28"/>
        </w:rPr>
        <w:t>стратегического развития муниципального образования «город Екатеринбург», возглавляемый Главой Екатеринбу</w:t>
      </w:r>
      <w:r w:rsidRPr="00DB39B2">
        <w:rPr>
          <w:sz w:val="28"/>
          <w:szCs w:val="28"/>
        </w:rPr>
        <w:t>рга (далее – Программный совет),</w:t>
      </w:r>
      <w:r w:rsidR="00A10685" w:rsidRPr="00DB39B2">
        <w:rPr>
          <w:sz w:val="28"/>
          <w:szCs w:val="28"/>
        </w:rPr>
        <w:t xml:space="preserve"> Координационный совет</w:t>
      </w:r>
      <w:r w:rsidR="00A10685" w:rsidRPr="00DB39B2">
        <w:t xml:space="preserve"> </w:t>
      </w:r>
      <w:r w:rsidR="00A10685" w:rsidRPr="00DB39B2">
        <w:rPr>
          <w:sz w:val="28"/>
          <w:szCs w:val="28"/>
        </w:rPr>
        <w:t>стратегического развития муниципального образования «город Екатеринбург», возглавляемый первым заместителем Главы Екатеринбурга (далее – Координационный совет), экспертные и общественные советы, межведомственные рабочие группы, которые обеспечивают координацию интересов в процессе разработки (актуализации), реализации, мониторинга и корректировки хода реализации муниципальной стратегии.</w:t>
      </w:r>
    </w:p>
    <w:p w14:paraId="64DE5DC5" w14:textId="77777777" w:rsidR="000F3310" w:rsidRPr="00DB39B2" w:rsidRDefault="000F3310" w:rsidP="00AF6C24">
      <w:pPr>
        <w:widowControl w:val="0"/>
        <w:shd w:val="clear" w:color="auto" w:fill="FFFFFF" w:themeFill="background1"/>
        <w:ind w:firstLine="709"/>
        <w:jc w:val="both"/>
        <w:rPr>
          <w:sz w:val="28"/>
          <w:szCs w:val="28"/>
        </w:rPr>
      </w:pPr>
    </w:p>
    <w:p w14:paraId="34BCE956" w14:textId="24668001" w:rsidR="00964F2B" w:rsidRPr="004D1430" w:rsidRDefault="00B83DB3" w:rsidP="00E87413">
      <w:pPr>
        <w:keepNext/>
        <w:ind w:firstLine="709"/>
        <w:jc w:val="both"/>
        <w:outlineLvl w:val="1"/>
        <w:rPr>
          <w:b/>
          <w:bCs/>
          <w:iCs/>
          <w:sz w:val="28"/>
          <w:szCs w:val="28"/>
        </w:rPr>
      </w:pPr>
      <w:bookmarkStart w:id="17" w:name="_Toc41142086"/>
      <w:r>
        <w:rPr>
          <w:b/>
          <w:bCs/>
          <w:iCs/>
          <w:sz w:val="28"/>
          <w:szCs w:val="28"/>
        </w:rPr>
        <w:lastRenderedPageBreak/>
        <w:t>Подраздел </w:t>
      </w:r>
      <w:r w:rsidR="00E32C7C" w:rsidRPr="004D1430">
        <w:rPr>
          <w:b/>
          <w:bCs/>
          <w:iCs/>
          <w:sz w:val="28"/>
          <w:szCs w:val="28"/>
        </w:rPr>
        <w:t xml:space="preserve">2.10. </w:t>
      </w:r>
      <w:r w:rsidR="00964F2B" w:rsidRPr="004D1430">
        <w:rPr>
          <w:b/>
          <w:bCs/>
          <w:iCs/>
          <w:sz w:val="28"/>
          <w:szCs w:val="28"/>
        </w:rPr>
        <w:t>Информация о разработке и утверждении плана мероприятий по реализации стратегии социально-экономического развития муниципального образования</w:t>
      </w:r>
      <w:r w:rsidR="00E23F0D" w:rsidRPr="004D1430">
        <w:rPr>
          <w:b/>
          <w:bCs/>
          <w:iCs/>
          <w:sz w:val="28"/>
          <w:szCs w:val="28"/>
        </w:rPr>
        <w:t xml:space="preserve"> «город Екатеринбург»</w:t>
      </w:r>
      <w:bookmarkEnd w:id="17"/>
    </w:p>
    <w:p w14:paraId="7D3163E7" w14:textId="523B23A6" w:rsidR="00964F2B" w:rsidRPr="00DB39B2" w:rsidRDefault="00964F2B" w:rsidP="00964F2B">
      <w:pPr>
        <w:widowControl w:val="0"/>
        <w:tabs>
          <w:tab w:val="num" w:pos="900"/>
        </w:tabs>
        <w:ind w:firstLine="720"/>
        <w:jc w:val="both"/>
        <w:rPr>
          <w:sz w:val="28"/>
          <w:szCs w:val="28"/>
        </w:rPr>
      </w:pPr>
      <w:r w:rsidRPr="00DB39B2">
        <w:rPr>
          <w:sz w:val="28"/>
          <w:szCs w:val="28"/>
        </w:rPr>
        <w:t>В 2019 году Главой Екатеринбурга инициирована одновременная разработка стратегических проектов и стратегий социально-экономического развития районов (далее – стратегии развития районов) в целях повышения эффективности реализации Стратегического плана за счет увязки стратегических проектов (</w:t>
      </w:r>
      <w:proofErr w:type="spellStart"/>
      <w:r w:rsidRPr="00DB39B2">
        <w:rPr>
          <w:sz w:val="28"/>
          <w:szCs w:val="28"/>
        </w:rPr>
        <w:t>подпроектов</w:t>
      </w:r>
      <w:proofErr w:type="spellEnd"/>
      <w:r w:rsidRPr="00DB39B2">
        <w:rPr>
          <w:sz w:val="28"/>
          <w:szCs w:val="28"/>
        </w:rPr>
        <w:t>) социально-экономического развития в отраслевом (функциональном) разрезе с территориальным развитием города. В новых для Екатеринбурга документах – стратегиях развития районов – определены цели и задачи муниципального управления, социально-экономического и пространственного развития районов города Екатеринбурга до 2030 года.</w:t>
      </w:r>
    </w:p>
    <w:p w14:paraId="6AD298F0" w14:textId="33017386" w:rsidR="00964F2B" w:rsidRPr="00DB39B2" w:rsidRDefault="00964F2B" w:rsidP="00964F2B">
      <w:pPr>
        <w:widowControl w:val="0"/>
        <w:ind w:firstLine="708"/>
        <w:jc w:val="both"/>
        <w:rPr>
          <w:sz w:val="28"/>
          <w:szCs w:val="28"/>
        </w:rPr>
      </w:pPr>
      <w:r w:rsidRPr="00DB39B2">
        <w:rPr>
          <w:sz w:val="28"/>
          <w:szCs w:val="28"/>
        </w:rPr>
        <w:t>Методические рекомендации по разработке (актуализации) стратегических проектов и разработк</w:t>
      </w:r>
      <w:r w:rsidR="00E23F0D" w:rsidRPr="00DB39B2">
        <w:rPr>
          <w:sz w:val="28"/>
          <w:szCs w:val="28"/>
        </w:rPr>
        <w:t>е</w:t>
      </w:r>
      <w:r w:rsidRPr="00DB39B2">
        <w:rPr>
          <w:sz w:val="28"/>
          <w:szCs w:val="28"/>
        </w:rPr>
        <w:t xml:space="preserve"> стратегий развития районов, план-график работ, а также Положение о Программном совете утверждены Постановлением Администрации города Екатеринбурга от 27</w:t>
      </w:r>
      <w:r w:rsidR="004D1430">
        <w:rPr>
          <w:sz w:val="28"/>
          <w:szCs w:val="28"/>
        </w:rPr>
        <w:t xml:space="preserve"> февраля </w:t>
      </w:r>
      <w:r w:rsidRPr="00DB39B2">
        <w:rPr>
          <w:sz w:val="28"/>
          <w:szCs w:val="28"/>
        </w:rPr>
        <w:t>2019</w:t>
      </w:r>
      <w:r w:rsidR="004D1430">
        <w:rPr>
          <w:sz w:val="28"/>
          <w:szCs w:val="28"/>
        </w:rPr>
        <w:t> года</w:t>
      </w:r>
      <w:r w:rsidRPr="00DB39B2">
        <w:rPr>
          <w:sz w:val="28"/>
          <w:szCs w:val="28"/>
        </w:rPr>
        <w:t xml:space="preserve"> </w:t>
      </w:r>
      <w:r w:rsidR="002F1D72">
        <w:rPr>
          <w:sz w:val="28"/>
          <w:szCs w:val="28"/>
        </w:rPr>
        <w:t>№ </w:t>
      </w:r>
      <w:r w:rsidRPr="00DB39B2">
        <w:rPr>
          <w:sz w:val="28"/>
          <w:szCs w:val="28"/>
        </w:rPr>
        <w:t>375 «О разработке стратегий социально-экономического развития административно-территориальных единиц муниципального образования «город Екатеринбург» и актуализации стратегических проектов (</w:t>
      </w:r>
      <w:proofErr w:type="spellStart"/>
      <w:r w:rsidRPr="00DB39B2">
        <w:rPr>
          <w:sz w:val="28"/>
          <w:szCs w:val="28"/>
        </w:rPr>
        <w:t>подпроектов</w:t>
      </w:r>
      <w:proofErr w:type="spellEnd"/>
      <w:r w:rsidRPr="00DB39B2">
        <w:rPr>
          <w:sz w:val="28"/>
          <w:szCs w:val="28"/>
        </w:rPr>
        <w:t>) Стратегического плана развития Екатеринбурга до 2030 года». План-график предусматривает сроки исполнения работ в период с I квартала 2019 года по II квартал 2020 года.</w:t>
      </w:r>
    </w:p>
    <w:p w14:paraId="5A7D2A8D" w14:textId="6906CAF5" w:rsidR="00C86C5C" w:rsidRPr="00DB39B2" w:rsidRDefault="0031472E" w:rsidP="000F3310">
      <w:pPr>
        <w:widowControl w:val="0"/>
        <w:ind w:firstLine="709"/>
        <w:jc w:val="both"/>
        <w:rPr>
          <w:sz w:val="28"/>
          <w:szCs w:val="28"/>
        </w:rPr>
      </w:pPr>
      <w:r w:rsidRPr="00DB39B2">
        <w:rPr>
          <w:sz w:val="28"/>
          <w:szCs w:val="28"/>
        </w:rPr>
        <w:t>В соответствии с</w:t>
      </w:r>
      <w:r w:rsidR="00C86C5C" w:rsidRPr="00DB39B2">
        <w:rPr>
          <w:sz w:val="28"/>
          <w:szCs w:val="28"/>
        </w:rPr>
        <w:t xml:space="preserve"> график</w:t>
      </w:r>
      <w:r w:rsidRPr="00DB39B2">
        <w:rPr>
          <w:sz w:val="28"/>
          <w:szCs w:val="28"/>
        </w:rPr>
        <w:t>ом</w:t>
      </w:r>
      <w:r w:rsidR="00C86C5C" w:rsidRPr="00DB39B2">
        <w:rPr>
          <w:sz w:val="28"/>
          <w:szCs w:val="28"/>
        </w:rPr>
        <w:t xml:space="preserve"> подготовки и рассмотрения стратегических проектов (</w:t>
      </w:r>
      <w:proofErr w:type="spellStart"/>
      <w:r w:rsidR="00C86C5C" w:rsidRPr="00DB39B2">
        <w:rPr>
          <w:sz w:val="28"/>
          <w:szCs w:val="28"/>
        </w:rPr>
        <w:t>подпроектов</w:t>
      </w:r>
      <w:proofErr w:type="spellEnd"/>
      <w:r w:rsidR="00C86C5C" w:rsidRPr="00DB39B2">
        <w:rPr>
          <w:sz w:val="28"/>
          <w:szCs w:val="28"/>
        </w:rPr>
        <w:t xml:space="preserve">) Стратегического плана развития Екатеринбурга </w:t>
      </w:r>
      <w:r w:rsidRPr="00DB39B2">
        <w:rPr>
          <w:sz w:val="28"/>
          <w:szCs w:val="28"/>
        </w:rPr>
        <w:br/>
      </w:r>
      <w:r w:rsidR="00C86C5C" w:rsidRPr="00DB39B2">
        <w:rPr>
          <w:sz w:val="28"/>
          <w:szCs w:val="28"/>
        </w:rPr>
        <w:t xml:space="preserve">на заседаниях Программного и Координационного советов за отчетный период </w:t>
      </w:r>
      <w:r w:rsidR="004A1829" w:rsidRPr="00DB39B2">
        <w:rPr>
          <w:sz w:val="28"/>
          <w:szCs w:val="28"/>
        </w:rPr>
        <w:t>разработаны</w:t>
      </w:r>
      <w:r w:rsidRPr="00DB39B2">
        <w:rPr>
          <w:sz w:val="28"/>
          <w:szCs w:val="28"/>
        </w:rPr>
        <w:t xml:space="preserve"> </w:t>
      </w:r>
      <w:r w:rsidR="00C86C5C" w:rsidRPr="00DB39B2">
        <w:rPr>
          <w:sz w:val="28"/>
          <w:szCs w:val="28"/>
        </w:rPr>
        <w:t>55 стратегических проектов (</w:t>
      </w:r>
      <w:proofErr w:type="spellStart"/>
      <w:r w:rsidR="00C86C5C" w:rsidRPr="00DB39B2">
        <w:rPr>
          <w:sz w:val="28"/>
          <w:szCs w:val="28"/>
        </w:rPr>
        <w:t>подпроектов</w:t>
      </w:r>
      <w:proofErr w:type="spellEnd"/>
      <w:r w:rsidR="00C86C5C" w:rsidRPr="00DB39B2">
        <w:rPr>
          <w:sz w:val="28"/>
          <w:szCs w:val="28"/>
        </w:rPr>
        <w:t>) из 64</w:t>
      </w:r>
      <w:r w:rsidRPr="00DB39B2">
        <w:rPr>
          <w:sz w:val="28"/>
          <w:szCs w:val="28"/>
        </w:rPr>
        <w:t xml:space="preserve"> стратегических проектов</w:t>
      </w:r>
      <w:r w:rsidR="00C86C5C" w:rsidRPr="00DB39B2">
        <w:rPr>
          <w:sz w:val="28"/>
          <w:szCs w:val="28"/>
        </w:rPr>
        <w:t xml:space="preserve"> (85,9</w:t>
      </w:r>
      <w:r w:rsidR="00CA4E81">
        <w:rPr>
          <w:sz w:val="28"/>
          <w:szCs w:val="28"/>
        </w:rPr>
        <w:t> %</w:t>
      </w:r>
      <w:r w:rsidR="00C86C5C" w:rsidRPr="00DB39B2">
        <w:rPr>
          <w:sz w:val="28"/>
          <w:szCs w:val="28"/>
        </w:rPr>
        <w:t xml:space="preserve">). Один стратегический </w:t>
      </w:r>
      <w:proofErr w:type="spellStart"/>
      <w:r w:rsidR="00C86C5C" w:rsidRPr="00DB39B2">
        <w:rPr>
          <w:sz w:val="28"/>
          <w:szCs w:val="28"/>
        </w:rPr>
        <w:t>подпроект</w:t>
      </w:r>
      <w:proofErr w:type="spellEnd"/>
      <w:r w:rsidR="00C86C5C" w:rsidRPr="00DB39B2">
        <w:rPr>
          <w:sz w:val="28"/>
          <w:szCs w:val="28"/>
        </w:rPr>
        <w:t xml:space="preserve"> рассмотрен на заседании Программного совета, 22 стратегических проекта рассмотрены на заседаниях Координационного совета, из них 19 стратегических проектов рекоменд</w:t>
      </w:r>
      <w:r w:rsidR="004D1430">
        <w:rPr>
          <w:sz w:val="28"/>
          <w:szCs w:val="28"/>
        </w:rPr>
        <w:t>ованы к </w:t>
      </w:r>
      <w:r w:rsidR="00C86C5C" w:rsidRPr="00DB39B2">
        <w:rPr>
          <w:sz w:val="28"/>
          <w:szCs w:val="28"/>
        </w:rPr>
        <w:t xml:space="preserve">рассмотрению на заседании Программного совета, </w:t>
      </w:r>
      <w:r w:rsidR="00E23F0D" w:rsidRPr="00DB39B2">
        <w:rPr>
          <w:sz w:val="28"/>
          <w:szCs w:val="28"/>
        </w:rPr>
        <w:t>три</w:t>
      </w:r>
      <w:r w:rsidR="00C86C5C" w:rsidRPr="00DB39B2">
        <w:rPr>
          <w:sz w:val="28"/>
          <w:szCs w:val="28"/>
        </w:rPr>
        <w:t xml:space="preserve"> стратегических проекта отправлены на доработку. </w:t>
      </w:r>
    </w:p>
    <w:p w14:paraId="7114F8AD" w14:textId="0E14D309" w:rsidR="004A1829" w:rsidRPr="00DB39B2" w:rsidRDefault="004A1829" w:rsidP="00690D97">
      <w:pPr>
        <w:widowControl w:val="0"/>
        <w:ind w:firstLine="709"/>
        <w:jc w:val="both"/>
        <w:rPr>
          <w:sz w:val="28"/>
          <w:szCs w:val="28"/>
        </w:rPr>
      </w:pPr>
      <w:r w:rsidRPr="00DB39B2">
        <w:rPr>
          <w:sz w:val="28"/>
          <w:szCs w:val="28"/>
        </w:rPr>
        <w:t>В течение 2019 года при непосредственном участии глав администраций районов подготовлены проекты стратегий развития районов, которые вынесены на обсуждение районных экспертных советов «Власть», «Бизнес», «О</w:t>
      </w:r>
      <w:r w:rsidR="002A29BA" w:rsidRPr="00DB39B2">
        <w:rPr>
          <w:sz w:val="28"/>
          <w:szCs w:val="28"/>
        </w:rPr>
        <w:t>бщественность», «СМИ», а также с</w:t>
      </w:r>
      <w:r w:rsidRPr="00DB39B2">
        <w:rPr>
          <w:sz w:val="28"/>
          <w:szCs w:val="28"/>
        </w:rPr>
        <w:t>овета стратегического развития района (общественно-коллегиальный орган, объединяющий представителей всех экспертных советов). По итогам отчетного года все стратегии развития районов презентованы общественности района, рассмотрены и одобрены</w:t>
      </w:r>
      <w:r w:rsidR="002A29BA" w:rsidRPr="00DB39B2">
        <w:rPr>
          <w:sz w:val="28"/>
          <w:szCs w:val="28"/>
        </w:rPr>
        <w:t xml:space="preserve"> на заседании Общественной палаты</w:t>
      </w:r>
      <w:r w:rsidRPr="00DB39B2">
        <w:rPr>
          <w:sz w:val="28"/>
          <w:szCs w:val="28"/>
        </w:rPr>
        <w:t xml:space="preserve"> муниципального образования «город Екате</w:t>
      </w:r>
      <w:r w:rsidR="002A29BA" w:rsidRPr="00DB39B2">
        <w:rPr>
          <w:sz w:val="28"/>
          <w:szCs w:val="28"/>
        </w:rPr>
        <w:t>ринбург» Координационного совета</w:t>
      </w:r>
      <w:r w:rsidRPr="00DB39B2">
        <w:rPr>
          <w:sz w:val="28"/>
          <w:szCs w:val="28"/>
        </w:rPr>
        <w:t xml:space="preserve"> и вынесены на общегородское общественное обсуждение на Общероссийском форуме стратегического развития «Города России</w:t>
      </w:r>
      <w:r w:rsidR="004D1430">
        <w:rPr>
          <w:sz w:val="28"/>
          <w:szCs w:val="28"/>
        </w:rPr>
        <w:t> </w:t>
      </w:r>
      <w:r w:rsidRPr="00DB39B2">
        <w:rPr>
          <w:sz w:val="28"/>
          <w:szCs w:val="28"/>
        </w:rPr>
        <w:t>2030: территория проектов».</w:t>
      </w:r>
    </w:p>
    <w:p w14:paraId="7289781F" w14:textId="43C34902" w:rsidR="00964F2B" w:rsidRPr="00DB39B2" w:rsidRDefault="00964F2B" w:rsidP="00690D97">
      <w:pPr>
        <w:widowControl w:val="0"/>
        <w:ind w:firstLine="709"/>
        <w:jc w:val="both"/>
        <w:rPr>
          <w:sz w:val="28"/>
          <w:szCs w:val="28"/>
        </w:rPr>
      </w:pPr>
      <w:r w:rsidRPr="00DB39B2">
        <w:rPr>
          <w:sz w:val="28"/>
          <w:szCs w:val="28"/>
        </w:rPr>
        <w:t xml:space="preserve">Всего </w:t>
      </w:r>
      <w:r w:rsidR="00E23F0D" w:rsidRPr="00DB39B2">
        <w:rPr>
          <w:sz w:val="28"/>
          <w:szCs w:val="28"/>
        </w:rPr>
        <w:t>в</w:t>
      </w:r>
      <w:r w:rsidRPr="00DB39B2">
        <w:rPr>
          <w:sz w:val="28"/>
          <w:szCs w:val="28"/>
        </w:rPr>
        <w:t xml:space="preserve"> 2019 год</w:t>
      </w:r>
      <w:r w:rsidR="00E23F0D" w:rsidRPr="00DB39B2">
        <w:rPr>
          <w:sz w:val="28"/>
          <w:szCs w:val="28"/>
        </w:rPr>
        <w:t>у</w:t>
      </w:r>
      <w:r w:rsidRPr="00DB39B2">
        <w:rPr>
          <w:sz w:val="28"/>
          <w:szCs w:val="28"/>
        </w:rPr>
        <w:t xml:space="preserve"> проведено </w:t>
      </w:r>
      <w:r w:rsidR="001E1845" w:rsidRPr="00DB39B2">
        <w:rPr>
          <w:sz w:val="28"/>
          <w:szCs w:val="28"/>
        </w:rPr>
        <w:t>одно</w:t>
      </w:r>
      <w:r w:rsidRPr="00DB39B2">
        <w:rPr>
          <w:sz w:val="28"/>
          <w:szCs w:val="28"/>
        </w:rPr>
        <w:t xml:space="preserve"> заседание Программного совета и 16 заседаний Координационного совета.</w:t>
      </w:r>
    </w:p>
    <w:p w14:paraId="61132BDE" w14:textId="77777777" w:rsidR="004C53D0" w:rsidRPr="00DB39B2" w:rsidRDefault="004C53D0" w:rsidP="00690D97">
      <w:pPr>
        <w:widowControl w:val="0"/>
        <w:ind w:firstLine="709"/>
        <w:jc w:val="both"/>
        <w:rPr>
          <w:sz w:val="20"/>
          <w:szCs w:val="28"/>
        </w:rPr>
      </w:pPr>
    </w:p>
    <w:p w14:paraId="00A9E5B5" w14:textId="3C589544" w:rsidR="00AE2CFA" w:rsidRPr="004D1430" w:rsidRDefault="00E32C7C" w:rsidP="00E87413">
      <w:pPr>
        <w:keepNext/>
        <w:ind w:firstLine="709"/>
        <w:jc w:val="both"/>
        <w:outlineLvl w:val="1"/>
        <w:rPr>
          <w:b/>
          <w:bCs/>
          <w:iCs/>
          <w:sz w:val="28"/>
          <w:szCs w:val="28"/>
        </w:rPr>
      </w:pPr>
      <w:bookmarkStart w:id="18" w:name="_Toc41142087"/>
      <w:r w:rsidRPr="004D1430">
        <w:rPr>
          <w:b/>
          <w:bCs/>
          <w:iCs/>
          <w:sz w:val="28"/>
          <w:szCs w:val="28"/>
        </w:rPr>
        <w:lastRenderedPageBreak/>
        <w:t xml:space="preserve">Подраздел 2.11. </w:t>
      </w:r>
      <w:r w:rsidR="00AE2CFA" w:rsidRPr="004D1430">
        <w:rPr>
          <w:b/>
          <w:bCs/>
          <w:iCs/>
          <w:sz w:val="28"/>
          <w:szCs w:val="28"/>
        </w:rPr>
        <w:t>Информация об установлении порядка разработки прогноза социально-экономического развития муниципального образования</w:t>
      </w:r>
      <w:r w:rsidR="00E23F0D" w:rsidRPr="004D1430">
        <w:rPr>
          <w:b/>
          <w:bCs/>
          <w:iCs/>
          <w:sz w:val="28"/>
          <w:szCs w:val="28"/>
        </w:rPr>
        <w:t xml:space="preserve"> «город Екатеринбург»</w:t>
      </w:r>
      <w:bookmarkEnd w:id="18"/>
    </w:p>
    <w:p w14:paraId="1CD26391" w14:textId="3A0520D8" w:rsidR="00AE2CFA" w:rsidRPr="00C704A5" w:rsidRDefault="00AE2CFA" w:rsidP="00AE2CFA">
      <w:pPr>
        <w:ind w:firstLine="709"/>
        <w:contextualSpacing/>
        <w:jc w:val="both"/>
        <w:rPr>
          <w:spacing w:val="-8"/>
          <w:sz w:val="28"/>
          <w:szCs w:val="28"/>
        </w:rPr>
      </w:pPr>
      <w:r w:rsidRPr="00C704A5">
        <w:rPr>
          <w:spacing w:val="-8"/>
          <w:sz w:val="28"/>
          <w:szCs w:val="28"/>
        </w:rPr>
        <w:t xml:space="preserve">Прогноз социально-экономического развития муниципального образования «город Екатеринбург» на среднесрочный период разрабатывается </w:t>
      </w:r>
      <w:r w:rsidR="0031472E" w:rsidRPr="00C704A5">
        <w:rPr>
          <w:spacing w:val="-8"/>
          <w:sz w:val="28"/>
          <w:szCs w:val="28"/>
        </w:rPr>
        <w:t xml:space="preserve">на основании </w:t>
      </w:r>
      <w:r w:rsidRPr="00C704A5">
        <w:rPr>
          <w:spacing w:val="-8"/>
          <w:sz w:val="28"/>
          <w:szCs w:val="28"/>
        </w:rPr>
        <w:t>Порядк</w:t>
      </w:r>
      <w:r w:rsidR="0031472E" w:rsidRPr="00C704A5">
        <w:rPr>
          <w:spacing w:val="-8"/>
          <w:sz w:val="28"/>
          <w:szCs w:val="28"/>
        </w:rPr>
        <w:t>а</w:t>
      </w:r>
      <w:r w:rsidRPr="00C704A5">
        <w:rPr>
          <w:spacing w:val="-8"/>
          <w:sz w:val="28"/>
          <w:szCs w:val="28"/>
        </w:rPr>
        <w:t xml:space="preserve"> разработки прогноза социально-экономического развития муниципального образования «город Екатеринбург» на среднесрочный период</w:t>
      </w:r>
      <w:r w:rsidR="00E23F0D" w:rsidRPr="00C704A5">
        <w:rPr>
          <w:spacing w:val="-8"/>
          <w:sz w:val="28"/>
          <w:szCs w:val="28"/>
        </w:rPr>
        <w:t>, утвержденного</w:t>
      </w:r>
      <w:r w:rsidRPr="00C704A5">
        <w:rPr>
          <w:spacing w:val="-8"/>
          <w:sz w:val="28"/>
          <w:szCs w:val="28"/>
        </w:rPr>
        <w:t xml:space="preserve"> Постановлением Администрации города Екатеринбурга </w:t>
      </w:r>
      <w:r w:rsidR="004D1430" w:rsidRPr="00C704A5">
        <w:rPr>
          <w:spacing w:val="-8"/>
          <w:sz w:val="28"/>
          <w:szCs w:val="28"/>
        </w:rPr>
        <w:t>от </w:t>
      </w:r>
      <w:r w:rsidRPr="00C704A5">
        <w:rPr>
          <w:spacing w:val="-8"/>
          <w:sz w:val="28"/>
          <w:szCs w:val="28"/>
        </w:rPr>
        <w:t>6</w:t>
      </w:r>
      <w:r w:rsidR="004D1430" w:rsidRPr="00C704A5">
        <w:rPr>
          <w:spacing w:val="-8"/>
          <w:sz w:val="28"/>
          <w:szCs w:val="28"/>
        </w:rPr>
        <w:t xml:space="preserve"> февраля </w:t>
      </w:r>
      <w:r w:rsidRPr="00C704A5">
        <w:rPr>
          <w:spacing w:val="-8"/>
          <w:sz w:val="28"/>
          <w:szCs w:val="28"/>
        </w:rPr>
        <w:t>2018</w:t>
      </w:r>
      <w:r w:rsidR="004D1430" w:rsidRPr="00C704A5">
        <w:rPr>
          <w:spacing w:val="-8"/>
          <w:sz w:val="28"/>
          <w:szCs w:val="28"/>
        </w:rPr>
        <w:t xml:space="preserve"> года</w:t>
      </w:r>
      <w:r w:rsidRPr="00C704A5">
        <w:rPr>
          <w:spacing w:val="-8"/>
          <w:sz w:val="28"/>
          <w:szCs w:val="28"/>
        </w:rPr>
        <w:t xml:space="preserve"> </w:t>
      </w:r>
      <w:r w:rsidR="002F1D72" w:rsidRPr="00C704A5">
        <w:rPr>
          <w:spacing w:val="-8"/>
          <w:sz w:val="28"/>
          <w:szCs w:val="28"/>
        </w:rPr>
        <w:t>№ </w:t>
      </w:r>
      <w:r w:rsidRPr="00C704A5">
        <w:rPr>
          <w:spacing w:val="-8"/>
          <w:sz w:val="28"/>
          <w:szCs w:val="28"/>
        </w:rPr>
        <w:t>229</w:t>
      </w:r>
      <w:r w:rsidR="00E23F0D" w:rsidRPr="00C704A5">
        <w:rPr>
          <w:spacing w:val="-8"/>
          <w:sz w:val="28"/>
          <w:szCs w:val="28"/>
        </w:rPr>
        <w:t xml:space="preserve"> «Об утверждении Порядка разработки прогноза социально-экономического развития муниципального образования «город Екатеринбург» на среднесрочный период»</w:t>
      </w:r>
      <w:r w:rsidRPr="00C704A5">
        <w:rPr>
          <w:spacing w:val="-8"/>
          <w:sz w:val="28"/>
          <w:szCs w:val="28"/>
        </w:rPr>
        <w:t xml:space="preserve"> (далее – Порядок</w:t>
      </w:r>
      <w:r w:rsidR="008113D9" w:rsidRPr="00C704A5">
        <w:rPr>
          <w:spacing w:val="-8"/>
          <w:sz w:val="28"/>
          <w:szCs w:val="28"/>
        </w:rPr>
        <w:t xml:space="preserve"> разработки прогноза</w:t>
      </w:r>
      <w:r w:rsidRPr="00C704A5">
        <w:rPr>
          <w:spacing w:val="-8"/>
          <w:sz w:val="28"/>
          <w:szCs w:val="28"/>
        </w:rPr>
        <w:t>)</w:t>
      </w:r>
      <w:r w:rsidR="0031472E" w:rsidRPr="00C704A5">
        <w:rPr>
          <w:spacing w:val="-8"/>
          <w:sz w:val="28"/>
          <w:szCs w:val="28"/>
        </w:rPr>
        <w:t xml:space="preserve"> в соответствии с частью 2 статьи 173 Бюджетного кодекса Российской Федерации</w:t>
      </w:r>
      <w:r w:rsidRPr="00C704A5">
        <w:rPr>
          <w:spacing w:val="-8"/>
          <w:sz w:val="28"/>
          <w:szCs w:val="28"/>
        </w:rPr>
        <w:t xml:space="preserve">. </w:t>
      </w:r>
    </w:p>
    <w:p w14:paraId="651F600A" w14:textId="50971FE3" w:rsidR="00AE2CFA" w:rsidRPr="00C704A5" w:rsidRDefault="00AE2CFA" w:rsidP="00AE2CFA">
      <w:pPr>
        <w:ind w:firstLine="709"/>
        <w:contextualSpacing/>
        <w:jc w:val="both"/>
        <w:rPr>
          <w:spacing w:val="-8"/>
          <w:sz w:val="28"/>
          <w:szCs w:val="28"/>
        </w:rPr>
      </w:pPr>
      <w:r w:rsidRPr="00C704A5">
        <w:rPr>
          <w:spacing w:val="-8"/>
          <w:sz w:val="28"/>
          <w:szCs w:val="28"/>
        </w:rPr>
        <w:t>Прогноз социально-экономического развития муниципального образования «город Екатеринбург» вносится</w:t>
      </w:r>
      <w:r w:rsidR="00E23F0D" w:rsidRPr="00C704A5">
        <w:rPr>
          <w:spacing w:val="-8"/>
          <w:sz w:val="28"/>
          <w:szCs w:val="28"/>
        </w:rPr>
        <w:t xml:space="preserve"> на рассмотрение</w:t>
      </w:r>
      <w:r w:rsidRPr="00C704A5">
        <w:rPr>
          <w:spacing w:val="-8"/>
          <w:sz w:val="28"/>
          <w:szCs w:val="28"/>
        </w:rPr>
        <w:t xml:space="preserve"> в Екатеринбургскую городскую Думу одновременно с проектом бюджета муниципального образования «город Екатеринбург» на очередной финансовый год или очередной финансовый год и плановый период.</w:t>
      </w:r>
    </w:p>
    <w:p w14:paraId="7FB44D53" w14:textId="77777777" w:rsidR="00AE2CFA" w:rsidRPr="00DB39B2" w:rsidRDefault="00AE2CFA" w:rsidP="00AE2CFA">
      <w:pPr>
        <w:ind w:firstLine="709"/>
        <w:contextualSpacing/>
        <w:jc w:val="both"/>
        <w:rPr>
          <w:sz w:val="22"/>
          <w:szCs w:val="28"/>
        </w:rPr>
      </w:pPr>
    </w:p>
    <w:p w14:paraId="4307665C" w14:textId="63D5EA66" w:rsidR="00964F2B" w:rsidRPr="004D1430" w:rsidRDefault="004D1430" w:rsidP="00E87413">
      <w:pPr>
        <w:keepNext/>
        <w:ind w:firstLine="709"/>
        <w:jc w:val="both"/>
        <w:outlineLvl w:val="1"/>
        <w:rPr>
          <w:b/>
          <w:bCs/>
          <w:iCs/>
          <w:sz w:val="28"/>
          <w:szCs w:val="28"/>
        </w:rPr>
      </w:pPr>
      <w:bookmarkStart w:id="19" w:name="_Toc41142088"/>
      <w:r>
        <w:rPr>
          <w:b/>
          <w:bCs/>
          <w:iCs/>
          <w:sz w:val="28"/>
          <w:szCs w:val="28"/>
        </w:rPr>
        <w:t>Подраздел </w:t>
      </w:r>
      <w:r w:rsidR="00E32C7C" w:rsidRPr="004D1430">
        <w:rPr>
          <w:b/>
          <w:bCs/>
          <w:iCs/>
          <w:sz w:val="28"/>
          <w:szCs w:val="28"/>
        </w:rPr>
        <w:t xml:space="preserve">2.12. </w:t>
      </w:r>
      <w:r w:rsidR="00964F2B" w:rsidRPr="004D1430">
        <w:rPr>
          <w:b/>
          <w:bCs/>
          <w:iCs/>
          <w:sz w:val="28"/>
          <w:szCs w:val="28"/>
        </w:rPr>
        <w:t>Информация о разработке и утверждении прогноза социально-экономического развития муниципального образования</w:t>
      </w:r>
      <w:r w:rsidR="00E23F0D" w:rsidRPr="004D1430">
        <w:rPr>
          <w:b/>
          <w:bCs/>
          <w:iCs/>
          <w:sz w:val="28"/>
          <w:szCs w:val="28"/>
        </w:rPr>
        <w:t xml:space="preserve"> «город Екатеринбург»</w:t>
      </w:r>
      <w:bookmarkEnd w:id="19"/>
    </w:p>
    <w:p w14:paraId="41958854" w14:textId="54FD6734" w:rsidR="00AF6C24" w:rsidRPr="00C704A5" w:rsidRDefault="00964F2B" w:rsidP="004C53D0">
      <w:pPr>
        <w:widowControl w:val="0"/>
        <w:ind w:firstLine="708"/>
        <w:jc w:val="both"/>
        <w:rPr>
          <w:rFonts w:eastAsiaTheme="minorHAnsi"/>
          <w:spacing w:val="-6"/>
          <w:sz w:val="28"/>
          <w:szCs w:val="28"/>
          <w:lang w:eastAsia="en-US"/>
        </w:rPr>
      </w:pPr>
      <w:r w:rsidRPr="00C704A5">
        <w:rPr>
          <w:spacing w:val="-6"/>
          <w:sz w:val="28"/>
          <w:szCs w:val="28"/>
        </w:rPr>
        <w:t>Прогноз социально-экономического развития муниципального образования «город Екатеринбург» и основные направления бюджетной и налоговой политики, реализуемой на территории муниципального образ</w:t>
      </w:r>
      <w:r w:rsidR="00C704A5">
        <w:rPr>
          <w:spacing w:val="-6"/>
          <w:sz w:val="28"/>
          <w:szCs w:val="28"/>
        </w:rPr>
        <w:t>ования «город Екатеринбург», на </w:t>
      </w:r>
      <w:r w:rsidR="00731960" w:rsidRPr="00C704A5">
        <w:rPr>
          <w:spacing w:val="-6"/>
          <w:sz w:val="28"/>
          <w:szCs w:val="28"/>
        </w:rPr>
        <w:t>2020 год и плановый период 2021–</w:t>
      </w:r>
      <w:r w:rsidRPr="00C704A5">
        <w:rPr>
          <w:spacing w:val="-6"/>
          <w:sz w:val="28"/>
          <w:szCs w:val="28"/>
        </w:rPr>
        <w:t xml:space="preserve">2022 годов (далее – Прогноз </w:t>
      </w:r>
      <w:r w:rsidR="001E29A3" w:rsidRPr="00C704A5">
        <w:rPr>
          <w:spacing w:val="-6"/>
          <w:sz w:val="28"/>
          <w:szCs w:val="28"/>
        </w:rPr>
        <w:t>на 2020 год</w:t>
      </w:r>
      <w:r w:rsidRPr="00C704A5">
        <w:rPr>
          <w:spacing w:val="-6"/>
          <w:sz w:val="28"/>
          <w:szCs w:val="28"/>
        </w:rPr>
        <w:t xml:space="preserve">) </w:t>
      </w:r>
      <w:r w:rsidRPr="00C704A5">
        <w:rPr>
          <w:rFonts w:eastAsiaTheme="minorHAnsi"/>
          <w:spacing w:val="-6"/>
          <w:sz w:val="28"/>
          <w:szCs w:val="28"/>
          <w:lang w:eastAsia="en-US"/>
        </w:rPr>
        <w:t>утвержден Постановлением Администр</w:t>
      </w:r>
      <w:r w:rsidR="00731960" w:rsidRPr="00C704A5">
        <w:rPr>
          <w:rFonts w:eastAsiaTheme="minorHAnsi"/>
          <w:spacing w:val="-6"/>
          <w:sz w:val="28"/>
          <w:szCs w:val="28"/>
          <w:lang w:eastAsia="en-US"/>
        </w:rPr>
        <w:t xml:space="preserve">ации города Екатеринбурга от 11 ноября </w:t>
      </w:r>
      <w:r w:rsidRPr="00C704A5">
        <w:rPr>
          <w:rFonts w:eastAsiaTheme="minorHAnsi"/>
          <w:spacing w:val="-6"/>
          <w:sz w:val="28"/>
          <w:szCs w:val="28"/>
          <w:lang w:eastAsia="en-US"/>
        </w:rPr>
        <w:t xml:space="preserve">2019 </w:t>
      </w:r>
      <w:r w:rsidR="00731960" w:rsidRPr="00C704A5">
        <w:rPr>
          <w:rFonts w:eastAsiaTheme="minorHAnsi"/>
          <w:spacing w:val="-6"/>
          <w:sz w:val="28"/>
          <w:szCs w:val="28"/>
          <w:lang w:eastAsia="en-US"/>
        </w:rPr>
        <w:t xml:space="preserve">года </w:t>
      </w:r>
      <w:r w:rsidR="002F1D72" w:rsidRPr="00C704A5">
        <w:rPr>
          <w:rFonts w:eastAsiaTheme="minorHAnsi"/>
          <w:spacing w:val="-6"/>
          <w:sz w:val="28"/>
          <w:szCs w:val="28"/>
          <w:lang w:eastAsia="en-US"/>
        </w:rPr>
        <w:t>№ </w:t>
      </w:r>
      <w:r w:rsidRPr="00C704A5">
        <w:rPr>
          <w:rFonts w:eastAsiaTheme="minorHAnsi"/>
          <w:spacing w:val="-6"/>
          <w:sz w:val="28"/>
          <w:szCs w:val="28"/>
          <w:lang w:eastAsia="en-US"/>
        </w:rPr>
        <w:t>2666</w:t>
      </w:r>
      <w:r w:rsidR="00E23F0D" w:rsidRPr="00C704A5">
        <w:rPr>
          <w:rFonts w:eastAsiaTheme="minorHAnsi"/>
          <w:spacing w:val="-6"/>
          <w:sz w:val="28"/>
          <w:szCs w:val="28"/>
          <w:lang w:eastAsia="en-US"/>
        </w:rPr>
        <w:t xml:space="preserve"> «</w:t>
      </w:r>
      <w:r w:rsidR="00E23F0D" w:rsidRPr="00C704A5">
        <w:rPr>
          <w:spacing w:val="-6"/>
          <w:sz w:val="28"/>
          <w:szCs w:val="28"/>
        </w:rPr>
        <w:t>О прогнозе социально-экономического развития муниципального образования «город Екатеринбург» и основных направлениях бюджетной и налоговой политики, реализуемой на территории муниципального образ</w:t>
      </w:r>
      <w:r w:rsidR="00C704A5">
        <w:rPr>
          <w:spacing w:val="-6"/>
          <w:sz w:val="28"/>
          <w:szCs w:val="28"/>
        </w:rPr>
        <w:t>ования «город Екатеринбург», на </w:t>
      </w:r>
      <w:r w:rsidR="00E23F0D" w:rsidRPr="00C704A5">
        <w:rPr>
          <w:spacing w:val="-6"/>
          <w:sz w:val="28"/>
          <w:szCs w:val="28"/>
        </w:rPr>
        <w:t>2020 год и плановый период</w:t>
      </w:r>
      <w:r w:rsidR="00731960" w:rsidRPr="00C704A5">
        <w:rPr>
          <w:spacing w:val="-6"/>
          <w:sz w:val="28"/>
          <w:szCs w:val="28"/>
        </w:rPr>
        <w:t xml:space="preserve"> 2021–2022 </w:t>
      </w:r>
      <w:r w:rsidR="00E23F0D" w:rsidRPr="00C704A5">
        <w:rPr>
          <w:spacing w:val="-6"/>
          <w:sz w:val="28"/>
          <w:szCs w:val="28"/>
        </w:rPr>
        <w:t>годов</w:t>
      </w:r>
      <w:r w:rsidR="00E23F0D" w:rsidRPr="00C704A5">
        <w:rPr>
          <w:rFonts w:eastAsiaTheme="minorHAnsi"/>
          <w:spacing w:val="-6"/>
          <w:sz w:val="28"/>
          <w:szCs w:val="28"/>
          <w:lang w:eastAsia="en-US"/>
        </w:rPr>
        <w:t>»</w:t>
      </w:r>
      <w:r w:rsidRPr="00C704A5">
        <w:rPr>
          <w:rFonts w:eastAsiaTheme="minorHAnsi"/>
          <w:spacing w:val="-6"/>
          <w:sz w:val="28"/>
          <w:szCs w:val="28"/>
          <w:lang w:eastAsia="en-US"/>
        </w:rPr>
        <w:t xml:space="preserve">. </w:t>
      </w:r>
    </w:p>
    <w:p w14:paraId="73FC4428" w14:textId="2C115427" w:rsidR="00964F2B" w:rsidRPr="00DB39B2" w:rsidRDefault="00964F2B" w:rsidP="004C53D0">
      <w:pPr>
        <w:widowControl w:val="0"/>
        <w:tabs>
          <w:tab w:val="left" w:pos="0"/>
        </w:tabs>
        <w:ind w:firstLine="709"/>
        <w:jc w:val="both"/>
        <w:rPr>
          <w:sz w:val="28"/>
          <w:szCs w:val="28"/>
        </w:rPr>
      </w:pPr>
      <w:r w:rsidRPr="00DB39B2">
        <w:rPr>
          <w:sz w:val="28"/>
          <w:szCs w:val="28"/>
        </w:rPr>
        <w:t xml:space="preserve">Прогноз </w:t>
      </w:r>
      <w:r w:rsidR="001E29A3" w:rsidRPr="00DB39B2">
        <w:rPr>
          <w:sz w:val="28"/>
          <w:szCs w:val="28"/>
        </w:rPr>
        <w:t>на 2020 год</w:t>
      </w:r>
      <w:r w:rsidRPr="00DB39B2">
        <w:rPr>
          <w:sz w:val="28"/>
          <w:szCs w:val="28"/>
        </w:rPr>
        <w:t xml:space="preserve"> составлен в целях </w:t>
      </w:r>
      <w:r w:rsidRPr="00DB39B2">
        <w:rPr>
          <w:snapToGrid w:val="0"/>
          <w:sz w:val="28"/>
          <w:szCs w:val="28"/>
        </w:rPr>
        <w:t>создания основы для формирования проекта бюджета муниципального образования «город Екатеринбург» на 2020 год и плановый период 2021</w:t>
      </w:r>
      <w:r w:rsidRPr="00DB39B2">
        <w:rPr>
          <w:sz w:val="28"/>
          <w:szCs w:val="28"/>
        </w:rPr>
        <w:sym w:font="Symbol" w:char="F02D"/>
      </w:r>
      <w:r w:rsidRPr="00DB39B2">
        <w:rPr>
          <w:snapToGrid w:val="0"/>
          <w:sz w:val="28"/>
          <w:szCs w:val="28"/>
        </w:rPr>
        <w:t>2022 годов,</w:t>
      </w:r>
      <w:r w:rsidRPr="00DB39B2">
        <w:rPr>
          <w:sz w:val="28"/>
          <w:szCs w:val="28"/>
        </w:rPr>
        <w:t xml:space="preserve"> </w:t>
      </w:r>
      <w:r w:rsidRPr="00DB39B2">
        <w:rPr>
          <w:snapToGrid w:val="0"/>
          <w:sz w:val="28"/>
          <w:szCs w:val="28"/>
        </w:rPr>
        <w:t xml:space="preserve">выработки экономической политики, разработки и корректировки муниципальных программ, ведомственных целевых программ, </w:t>
      </w:r>
      <w:r w:rsidR="002B573F" w:rsidRPr="00DB39B2">
        <w:rPr>
          <w:snapToGrid w:val="0"/>
          <w:sz w:val="28"/>
          <w:szCs w:val="28"/>
        </w:rPr>
        <w:t>о</w:t>
      </w:r>
      <w:r w:rsidRPr="00DB39B2">
        <w:rPr>
          <w:snapToGrid w:val="0"/>
          <w:sz w:val="28"/>
          <w:szCs w:val="28"/>
        </w:rPr>
        <w:t>сновных направлений деятельности Администрации города Екатеринбурга по социально-экономическому развитию Екатеринбурга на 2020 год и приоритетных направлений на 2021</w:t>
      </w:r>
      <w:r w:rsidRPr="00DB39B2">
        <w:rPr>
          <w:sz w:val="28"/>
          <w:szCs w:val="28"/>
        </w:rPr>
        <w:sym w:font="Symbol" w:char="F02D"/>
      </w:r>
      <w:r w:rsidRPr="00DB39B2">
        <w:rPr>
          <w:snapToGrid w:val="0"/>
          <w:sz w:val="28"/>
          <w:szCs w:val="28"/>
        </w:rPr>
        <w:t>2022 годы.</w:t>
      </w:r>
      <w:r w:rsidR="00731960">
        <w:rPr>
          <w:snapToGrid w:val="0"/>
          <w:sz w:val="28"/>
          <w:szCs w:val="28"/>
        </w:rPr>
        <w:t xml:space="preserve"> </w:t>
      </w:r>
    </w:p>
    <w:p w14:paraId="2FCF986F" w14:textId="29B8A7FD" w:rsidR="00964F2B" w:rsidRPr="00C704A5" w:rsidRDefault="00964F2B" w:rsidP="001E29A3">
      <w:pPr>
        <w:widowControl w:val="0"/>
        <w:tabs>
          <w:tab w:val="left" w:pos="720"/>
        </w:tabs>
        <w:ind w:firstLine="709"/>
        <w:jc w:val="both"/>
        <w:rPr>
          <w:snapToGrid w:val="0"/>
          <w:spacing w:val="-6"/>
          <w:sz w:val="28"/>
          <w:szCs w:val="28"/>
        </w:rPr>
      </w:pPr>
      <w:r w:rsidRPr="00C704A5">
        <w:rPr>
          <w:rFonts w:eastAsiaTheme="minorHAnsi"/>
          <w:spacing w:val="-6"/>
          <w:sz w:val="28"/>
          <w:szCs w:val="28"/>
          <w:lang w:eastAsia="en-US"/>
        </w:rPr>
        <w:t xml:space="preserve">Прогноз </w:t>
      </w:r>
      <w:r w:rsidR="00226E84" w:rsidRPr="00C704A5">
        <w:rPr>
          <w:rFonts w:eastAsiaTheme="minorHAnsi"/>
          <w:spacing w:val="-6"/>
          <w:sz w:val="28"/>
          <w:szCs w:val="28"/>
          <w:lang w:eastAsia="en-US"/>
        </w:rPr>
        <w:t>на 2020 год</w:t>
      </w:r>
      <w:r w:rsidRPr="00C704A5">
        <w:rPr>
          <w:rFonts w:eastAsiaTheme="minorHAnsi"/>
          <w:spacing w:val="-6"/>
          <w:sz w:val="28"/>
          <w:szCs w:val="28"/>
          <w:lang w:eastAsia="en-US"/>
        </w:rPr>
        <w:t xml:space="preserve"> составлен с учетом </w:t>
      </w:r>
      <w:r w:rsidRPr="00C704A5">
        <w:rPr>
          <w:spacing w:val="-6"/>
          <w:sz w:val="28"/>
          <w:szCs w:val="28"/>
        </w:rPr>
        <w:t>Указа През</w:t>
      </w:r>
      <w:r w:rsidR="00731960" w:rsidRPr="00C704A5">
        <w:rPr>
          <w:spacing w:val="-6"/>
          <w:sz w:val="28"/>
          <w:szCs w:val="28"/>
        </w:rPr>
        <w:t xml:space="preserve">идента Российской Федерации от </w:t>
      </w:r>
      <w:r w:rsidRPr="00C704A5">
        <w:rPr>
          <w:spacing w:val="-6"/>
          <w:sz w:val="28"/>
          <w:szCs w:val="28"/>
        </w:rPr>
        <w:t>7</w:t>
      </w:r>
      <w:r w:rsidR="00731960" w:rsidRPr="00C704A5">
        <w:rPr>
          <w:spacing w:val="-6"/>
          <w:sz w:val="28"/>
          <w:szCs w:val="28"/>
        </w:rPr>
        <w:t xml:space="preserve"> мая </w:t>
      </w:r>
      <w:r w:rsidRPr="00C704A5">
        <w:rPr>
          <w:spacing w:val="-6"/>
          <w:sz w:val="28"/>
          <w:szCs w:val="28"/>
        </w:rPr>
        <w:t>2018</w:t>
      </w:r>
      <w:r w:rsidR="00731960" w:rsidRPr="00C704A5">
        <w:rPr>
          <w:spacing w:val="-6"/>
          <w:sz w:val="28"/>
          <w:szCs w:val="28"/>
        </w:rPr>
        <w:t xml:space="preserve"> года</w:t>
      </w:r>
      <w:r w:rsidRPr="00C704A5">
        <w:rPr>
          <w:spacing w:val="-6"/>
          <w:sz w:val="28"/>
          <w:szCs w:val="28"/>
        </w:rPr>
        <w:t xml:space="preserve"> </w:t>
      </w:r>
      <w:r w:rsidR="002F1D72" w:rsidRPr="00C704A5">
        <w:rPr>
          <w:spacing w:val="-6"/>
          <w:sz w:val="28"/>
          <w:szCs w:val="28"/>
        </w:rPr>
        <w:t>№ </w:t>
      </w:r>
      <w:r w:rsidRPr="00C704A5">
        <w:rPr>
          <w:spacing w:val="-6"/>
          <w:sz w:val="28"/>
          <w:szCs w:val="28"/>
        </w:rPr>
        <w:t xml:space="preserve">204 «О национальных целях и стратегических задачах развития Российской Федерации на период до 2024 года», </w:t>
      </w:r>
      <w:r w:rsidRPr="00C704A5">
        <w:rPr>
          <w:rFonts w:eastAsiaTheme="minorHAnsi"/>
          <w:spacing w:val="-6"/>
          <w:sz w:val="28"/>
          <w:szCs w:val="28"/>
          <w:lang w:eastAsia="en-US"/>
        </w:rPr>
        <w:t>прогнозов социально-экономического развития на среднесрочн</w:t>
      </w:r>
      <w:r w:rsidR="00475F77" w:rsidRPr="00C704A5">
        <w:rPr>
          <w:rFonts w:eastAsiaTheme="minorHAnsi"/>
          <w:spacing w:val="-6"/>
          <w:sz w:val="28"/>
          <w:szCs w:val="28"/>
          <w:lang w:eastAsia="en-US"/>
        </w:rPr>
        <w:t>ый</w:t>
      </w:r>
      <w:r w:rsidRPr="00C704A5">
        <w:rPr>
          <w:rFonts w:eastAsiaTheme="minorHAnsi"/>
          <w:spacing w:val="-6"/>
          <w:sz w:val="28"/>
          <w:szCs w:val="28"/>
          <w:lang w:eastAsia="en-US"/>
        </w:rPr>
        <w:t xml:space="preserve"> </w:t>
      </w:r>
      <w:r w:rsidR="00475F77" w:rsidRPr="00C704A5">
        <w:rPr>
          <w:rFonts w:eastAsiaTheme="minorHAnsi"/>
          <w:spacing w:val="-6"/>
          <w:sz w:val="28"/>
          <w:szCs w:val="28"/>
          <w:lang w:eastAsia="en-US"/>
        </w:rPr>
        <w:t>период</w:t>
      </w:r>
      <w:r w:rsidR="00C704A5">
        <w:rPr>
          <w:rFonts w:eastAsiaTheme="minorHAnsi"/>
          <w:spacing w:val="-6"/>
          <w:sz w:val="28"/>
          <w:szCs w:val="28"/>
          <w:lang w:eastAsia="en-US"/>
        </w:rPr>
        <w:t xml:space="preserve"> Российской Федерации и </w:t>
      </w:r>
      <w:r w:rsidRPr="00C704A5">
        <w:rPr>
          <w:rFonts w:eastAsiaTheme="minorHAnsi"/>
          <w:spacing w:val="-6"/>
          <w:sz w:val="28"/>
          <w:szCs w:val="28"/>
          <w:lang w:eastAsia="en-US"/>
        </w:rPr>
        <w:t>Свердловской области, Стратегического плана развития Екатер</w:t>
      </w:r>
      <w:r w:rsidR="00C704A5">
        <w:rPr>
          <w:rFonts w:eastAsiaTheme="minorHAnsi"/>
          <w:spacing w:val="-6"/>
          <w:sz w:val="28"/>
          <w:szCs w:val="28"/>
          <w:lang w:eastAsia="en-US"/>
        </w:rPr>
        <w:t>инбурга до 2030 года, а </w:t>
      </w:r>
      <w:r w:rsidRPr="00C704A5">
        <w:rPr>
          <w:rFonts w:eastAsiaTheme="minorHAnsi"/>
          <w:spacing w:val="-6"/>
          <w:sz w:val="28"/>
          <w:szCs w:val="28"/>
          <w:lang w:eastAsia="en-US"/>
        </w:rPr>
        <w:t>также мероприятий муниципальных и ведомственных целевых программ.</w:t>
      </w:r>
    </w:p>
    <w:p w14:paraId="4A17B55D" w14:textId="0F2826F2" w:rsidR="00964F2B" w:rsidRPr="00C704A5" w:rsidRDefault="00241512" w:rsidP="001E29A3">
      <w:pPr>
        <w:widowControl w:val="0"/>
        <w:ind w:firstLine="709"/>
        <w:contextualSpacing/>
        <w:jc w:val="both"/>
        <w:rPr>
          <w:rFonts w:eastAsiaTheme="minorHAnsi"/>
          <w:spacing w:val="-4"/>
          <w:sz w:val="28"/>
          <w:szCs w:val="28"/>
          <w:lang w:eastAsia="en-US"/>
        </w:rPr>
      </w:pPr>
      <w:r>
        <w:rPr>
          <w:rFonts w:eastAsiaTheme="minorHAnsi"/>
          <w:spacing w:val="-4"/>
          <w:sz w:val="28"/>
          <w:szCs w:val="28"/>
          <w:lang w:eastAsia="en-US"/>
        </w:rPr>
        <w:t>В документ включена сводная таблица</w:t>
      </w:r>
      <w:r w:rsidR="00964F2B" w:rsidRPr="00C704A5">
        <w:rPr>
          <w:rFonts w:eastAsiaTheme="minorHAnsi"/>
          <w:spacing w:val="-4"/>
          <w:sz w:val="28"/>
          <w:szCs w:val="28"/>
          <w:lang w:eastAsia="en-US"/>
        </w:rPr>
        <w:t xml:space="preserve"> основных показателей социально-эконом</w:t>
      </w:r>
      <w:r>
        <w:rPr>
          <w:rFonts w:eastAsiaTheme="minorHAnsi"/>
          <w:spacing w:val="-4"/>
          <w:sz w:val="28"/>
          <w:szCs w:val="28"/>
          <w:lang w:eastAsia="en-US"/>
        </w:rPr>
        <w:t>ического развития, пояснительная записка</w:t>
      </w:r>
      <w:r w:rsidR="00964F2B" w:rsidRPr="00C704A5">
        <w:rPr>
          <w:rFonts w:eastAsiaTheme="minorHAnsi"/>
          <w:spacing w:val="-4"/>
          <w:sz w:val="28"/>
          <w:szCs w:val="28"/>
          <w:lang w:eastAsia="en-US"/>
        </w:rPr>
        <w:t xml:space="preserve">, основные направления бюджетной и налоговой политики, реализуемой на территории муниципального образования </w:t>
      </w:r>
      <w:r w:rsidR="00964F2B" w:rsidRPr="00C704A5">
        <w:rPr>
          <w:rFonts w:eastAsiaTheme="minorHAnsi"/>
          <w:spacing w:val="-4"/>
          <w:sz w:val="28"/>
          <w:szCs w:val="28"/>
          <w:lang w:eastAsia="en-US"/>
        </w:rPr>
        <w:lastRenderedPageBreak/>
        <w:t>«город Екатеринбург»</w:t>
      </w:r>
      <w:r w:rsidR="007D76D5" w:rsidRPr="00C704A5">
        <w:rPr>
          <w:rFonts w:eastAsiaTheme="minorHAnsi"/>
          <w:spacing w:val="-4"/>
          <w:sz w:val="28"/>
          <w:szCs w:val="28"/>
          <w:lang w:eastAsia="en-US"/>
        </w:rPr>
        <w:t>,</w:t>
      </w:r>
      <w:r w:rsidR="00964F2B" w:rsidRPr="00C704A5">
        <w:rPr>
          <w:rFonts w:eastAsiaTheme="minorHAnsi"/>
          <w:spacing w:val="-4"/>
          <w:sz w:val="28"/>
          <w:szCs w:val="28"/>
          <w:lang w:eastAsia="en-US"/>
        </w:rPr>
        <w:t xml:space="preserve"> на </w:t>
      </w:r>
      <w:r w:rsidR="00731960" w:rsidRPr="00C704A5">
        <w:rPr>
          <w:rFonts w:eastAsiaTheme="minorHAnsi"/>
          <w:spacing w:val="-4"/>
          <w:sz w:val="28"/>
          <w:szCs w:val="28"/>
          <w:lang w:eastAsia="en-US"/>
        </w:rPr>
        <w:t>2020 год и плановый период 2021–2022 </w:t>
      </w:r>
      <w:r w:rsidR="00964F2B" w:rsidRPr="00C704A5">
        <w:rPr>
          <w:rFonts w:eastAsiaTheme="minorHAnsi"/>
          <w:spacing w:val="-4"/>
          <w:sz w:val="28"/>
          <w:szCs w:val="28"/>
          <w:lang w:eastAsia="en-US"/>
        </w:rPr>
        <w:t>годов.</w:t>
      </w:r>
    </w:p>
    <w:p w14:paraId="2430A21A" w14:textId="2F7873CE" w:rsidR="00964F2B" w:rsidRPr="00DB39B2" w:rsidRDefault="00964F2B" w:rsidP="00964F2B">
      <w:pPr>
        <w:ind w:firstLine="709"/>
        <w:contextualSpacing/>
        <w:jc w:val="both"/>
        <w:rPr>
          <w:rFonts w:eastAsiaTheme="minorHAnsi"/>
          <w:sz w:val="28"/>
          <w:szCs w:val="28"/>
          <w:lang w:eastAsia="en-US"/>
        </w:rPr>
      </w:pPr>
      <w:r w:rsidRPr="00DB39B2">
        <w:rPr>
          <w:rFonts w:eastAsiaTheme="minorHAnsi"/>
          <w:sz w:val="28"/>
          <w:szCs w:val="28"/>
          <w:lang w:eastAsia="en-US"/>
        </w:rPr>
        <w:t>Прогноз на 2020</w:t>
      </w:r>
      <w:r w:rsidR="006A2670">
        <w:rPr>
          <w:rFonts w:eastAsiaTheme="minorHAnsi"/>
          <w:sz w:val="28"/>
          <w:szCs w:val="28"/>
          <w:lang w:eastAsia="en-US"/>
        </w:rPr>
        <w:t xml:space="preserve"> год был</w:t>
      </w:r>
      <w:r w:rsidRPr="00DB39B2">
        <w:rPr>
          <w:rFonts w:eastAsiaTheme="minorHAnsi"/>
          <w:sz w:val="28"/>
          <w:szCs w:val="28"/>
          <w:lang w:eastAsia="en-US"/>
        </w:rPr>
        <w:t xml:space="preserve"> рассмотрен на очередном </w:t>
      </w:r>
      <w:r w:rsidR="006A2670">
        <w:rPr>
          <w:rFonts w:eastAsiaTheme="minorHAnsi"/>
          <w:sz w:val="28"/>
          <w:szCs w:val="28"/>
          <w:lang w:eastAsia="en-US"/>
        </w:rPr>
        <w:t>26-м</w:t>
      </w:r>
      <w:r w:rsidRPr="00DB39B2">
        <w:rPr>
          <w:rFonts w:eastAsiaTheme="minorHAnsi"/>
          <w:sz w:val="28"/>
          <w:szCs w:val="28"/>
          <w:lang w:eastAsia="en-US"/>
        </w:rPr>
        <w:t xml:space="preserve"> заседании Екатеринбургской городской Думы</w:t>
      </w:r>
      <w:r w:rsidR="00731960">
        <w:rPr>
          <w:rFonts w:eastAsiaTheme="minorHAnsi"/>
          <w:sz w:val="28"/>
          <w:szCs w:val="28"/>
          <w:lang w:eastAsia="en-US"/>
        </w:rPr>
        <w:t xml:space="preserve"> </w:t>
      </w:r>
      <w:r w:rsidR="00226E84" w:rsidRPr="00DB39B2">
        <w:rPr>
          <w:rFonts w:eastAsiaTheme="minorHAnsi"/>
          <w:sz w:val="28"/>
          <w:szCs w:val="28"/>
          <w:lang w:eastAsia="en-US"/>
        </w:rPr>
        <w:t>3</w:t>
      </w:r>
      <w:r w:rsidR="00731960">
        <w:rPr>
          <w:rFonts w:eastAsiaTheme="minorHAnsi"/>
          <w:sz w:val="28"/>
          <w:szCs w:val="28"/>
          <w:lang w:eastAsia="en-US"/>
        </w:rPr>
        <w:t xml:space="preserve"> декабря </w:t>
      </w:r>
      <w:r w:rsidR="00226E84" w:rsidRPr="00DB39B2">
        <w:rPr>
          <w:rFonts w:eastAsiaTheme="minorHAnsi"/>
          <w:sz w:val="28"/>
          <w:szCs w:val="28"/>
          <w:lang w:eastAsia="en-US"/>
        </w:rPr>
        <w:t>2019</w:t>
      </w:r>
      <w:r w:rsidR="00731960">
        <w:rPr>
          <w:rFonts w:eastAsiaTheme="minorHAnsi"/>
          <w:sz w:val="28"/>
          <w:szCs w:val="28"/>
          <w:lang w:eastAsia="en-US"/>
        </w:rPr>
        <w:t xml:space="preserve"> года</w:t>
      </w:r>
      <w:r w:rsidRPr="00DB39B2">
        <w:rPr>
          <w:rFonts w:eastAsiaTheme="minorHAnsi"/>
          <w:sz w:val="28"/>
          <w:szCs w:val="28"/>
          <w:lang w:eastAsia="en-US"/>
        </w:rPr>
        <w:t>.</w:t>
      </w:r>
    </w:p>
    <w:p w14:paraId="78C793A9" w14:textId="77777777" w:rsidR="00964F2B" w:rsidRPr="00DB39B2" w:rsidRDefault="00964F2B" w:rsidP="00AE2CFA">
      <w:pPr>
        <w:ind w:firstLine="709"/>
        <w:contextualSpacing/>
        <w:jc w:val="both"/>
        <w:rPr>
          <w:sz w:val="22"/>
          <w:szCs w:val="28"/>
        </w:rPr>
      </w:pPr>
    </w:p>
    <w:p w14:paraId="1B78C0E5" w14:textId="3165D26C" w:rsidR="00C27C0E" w:rsidRPr="008A78EE" w:rsidRDefault="008A78EE" w:rsidP="00E87413">
      <w:pPr>
        <w:keepNext/>
        <w:ind w:firstLine="709"/>
        <w:jc w:val="both"/>
        <w:outlineLvl w:val="1"/>
        <w:rPr>
          <w:b/>
          <w:bCs/>
          <w:iCs/>
          <w:sz w:val="28"/>
          <w:szCs w:val="28"/>
        </w:rPr>
      </w:pPr>
      <w:bookmarkStart w:id="20" w:name="_Toc41142089"/>
      <w:r>
        <w:rPr>
          <w:b/>
          <w:bCs/>
          <w:iCs/>
          <w:sz w:val="28"/>
          <w:szCs w:val="28"/>
        </w:rPr>
        <w:t>Подраздел </w:t>
      </w:r>
      <w:r w:rsidR="00E32C7C" w:rsidRPr="008A78EE">
        <w:rPr>
          <w:b/>
          <w:bCs/>
          <w:iCs/>
          <w:sz w:val="28"/>
          <w:szCs w:val="28"/>
        </w:rPr>
        <w:t xml:space="preserve">2.13. </w:t>
      </w:r>
      <w:r w:rsidR="00C27C0E" w:rsidRPr="008A78EE">
        <w:rPr>
          <w:b/>
          <w:bCs/>
          <w:iCs/>
          <w:sz w:val="28"/>
          <w:szCs w:val="28"/>
        </w:rPr>
        <w:t>Информация об установл</w:t>
      </w:r>
      <w:r w:rsidR="00A95A93" w:rsidRPr="008A78EE">
        <w:rPr>
          <w:b/>
          <w:bCs/>
          <w:iCs/>
          <w:sz w:val="28"/>
          <w:szCs w:val="28"/>
        </w:rPr>
        <w:t>ении порядка принятия решений о </w:t>
      </w:r>
      <w:r w:rsidR="00C27C0E" w:rsidRPr="008A78EE">
        <w:rPr>
          <w:b/>
          <w:bCs/>
          <w:iCs/>
          <w:sz w:val="28"/>
          <w:szCs w:val="28"/>
        </w:rPr>
        <w:t>разработке муниципальных программ</w:t>
      </w:r>
      <w:bookmarkEnd w:id="20"/>
    </w:p>
    <w:p w14:paraId="48AB46CF" w14:textId="20263444" w:rsidR="00155E3B" w:rsidRPr="00DB39B2" w:rsidRDefault="00155E3B" w:rsidP="00155E3B">
      <w:pPr>
        <w:widowControl w:val="0"/>
        <w:ind w:firstLine="709"/>
        <w:jc w:val="both"/>
        <w:rPr>
          <w:sz w:val="28"/>
          <w:szCs w:val="28"/>
        </w:rPr>
      </w:pPr>
      <w:r w:rsidRPr="00DB39B2">
        <w:rPr>
          <w:sz w:val="28"/>
          <w:szCs w:val="28"/>
        </w:rPr>
        <w:t>В соответствии с пунктом 1 статьи</w:t>
      </w:r>
      <w:r w:rsidR="00C27C0E" w:rsidRPr="00DB39B2">
        <w:rPr>
          <w:sz w:val="28"/>
          <w:szCs w:val="28"/>
        </w:rPr>
        <w:t xml:space="preserve"> 179 Бюджетного кодекса Российской Федерации порядок принятия решени</w:t>
      </w:r>
      <w:r w:rsidR="007D76D5" w:rsidRPr="00DB39B2">
        <w:rPr>
          <w:sz w:val="28"/>
          <w:szCs w:val="28"/>
        </w:rPr>
        <w:t>й</w:t>
      </w:r>
      <w:r w:rsidR="00C27C0E" w:rsidRPr="00DB39B2">
        <w:rPr>
          <w:sz w:val="28"/>
          <w:szCs w:val="28"/>
        </w:rPr>
        <w:t xml:space="preserve"> о разработке муниципальных программ и формирования реализации муниципальных программ на уровне муниципального образования «город Екатеринбург» установлен Постановлением Администр</w:t>
      </w:r>
      <w:r w:rsidR="00731960">
        <w:rPr>
          <w:sz w:val="28"/>
          <w:szCs w:val="28"/>
        </w:rPr>
        <w:t xml:space="preserve">ации города Екатеринбурга от 29 июля </w:t>
      </w:r>
      <w:r w:rsidR="00C27C0E" w:rsidRPr="00DB39B2">
        <w:rPr>
          <w:sz w:val="28"/>
          <w:szCs w:val="28"/>
        </w:rPr>
        <w:t>20</w:t>
      </w:r>
      <w:r w:rsidR="006D4267" w:rsidRPr="00DB39B2">
        <w:rPr>
          <w:sz w:val="28"/>
          <w:szCs w:val="28"/>
        </w:rPr>
        <w:t>13</w:t>
      </w:r>
      <w:r w:rsidR="00731960">
        <w:rPr>
          <w:sz w:val="28"/>
          <w:szCs w:val="28"/>
        </w:rPr>
        <w:t xml:space="preserve"> года</w:t>
      </w:r>
      <w:r w:rsidR="00C27C0E" w:rsidRPr="00DB39B2">
        <w:rPr>
          <w:sz w:val="28"/>
          <w:szCs w:val="28"/>
        </w:rPr>
        <w:t xml:space="preserve"> </w:t>
      </w:r>
      <w:r w:rsidR="002F1D72">
        <w:rPr>
          <w:sz w:val="28"/>
          <w:szCs w:val="28"/>
        </w:rPr>
        <w:t>№ </w:t>
      </w:r>
      <w:r w:rsidR="008A78EE">
        <w:rPr>
          <w:sz w:val="28"/>
          <w:szCs w:val="28"/>
        </w:rPr>
        <w:t>2626 «Об </w:t>
      </w:r>
      <w:r w:rsidR="00C27C0E" w:rsidRPr="00DB39B2">
        <w:rPr>
          <w:sz w:val="28"/>
          <w:szCs w:val="28"/>
        </w:rPr>
        <w:t>утверждении Положения о муниципальных программах муниципального образования «город Екатеринбург» (далее – Положение</w:t>
      </w:r>
      <w:r w:rsidR="00092C1E" w:rsidRPr="00DB39B2">
        <w:rPr>
          <w:sz w:val="28"/>
          <w:szCs w:val="28"/>
        </w:rPr>
        <w:t xml:space="preserve"> о программах</w:t>
      </w:r>
      <w:r w:rsidRPr="00DB39B2">
        <w:rPr>
          <w:sz w:val="28"/>
          <w:szCs w:val="28"/>
        </w:rPr>
        <w:t>).</w:t>
      </w:r>
    </w:p>
    <w:p w14:paraId="6DC85474" w14:textId="7FF8D757" w:rsidR="00155E3B" w:rsidRPr="006A2670" w:rsidRDefault="00155E3B" w:rsidP="00155E3B">
      <w:pPr>
        <w:widowControl w:val="0"/>
        <w:ind w:firstLine="709"/>
        <w:jc w:val="both"/>
        <w:rPr>
          <w:spacing w:val="-6"/>
          <w:sz w:val="28"/>
          <w:szCs w:val="28"/>
        </w:rPr>
      </w:pPr>
      <w:r w:rsidRPr="006A2670">
        <w:rPr>
          <w:spacing w:val="-6"/>
          <w:sz w:val="28"/>
          <w:szCs w:val="28"/>
        </w:rPr>
        <w:t xml:space="preserve">В соответствии с пунктом 2 статьи 179 Бюджетного кодекса Российской Федерации порядок рассмотрения Екатеринбургской городской Думой проектов муниципальных программ и предложений о внесении изменений в муниципальные программы (далее – Порядок </w:t>
      </w:r>
      <w:r w:rsidR="007D76D5" w:rsidRPr="006A2670">
        <w:rPr>
          <w:spacing w:val="-6"/>
          <w:sz w:val="28"/>
          <w:szCs w:val="28"/>
        </w:rPr>
        <w:t>рассмотрения</w:t>
      </w:r>
      <w:r w:rsidRPr="006A2670">
        <w:rPr>
          <w:spacing w:val="-6"/>
          <w:sz w:val="28"/>
          <w:szCs w:val="28"/>
        </w:rPr>
        <w:t xml:space="preserve"> программ) утвержден Решением Екат</w:t>
      </w:r>
      <w:r w:rsidR="00731960" w:rsidRPr="006A2670">
        <w:rPr>
          <w:spacing w:val="-6"/>
          <w:sz w:val="28"/>
          <w:szCs w:val="28"/>
        </w:rPr>
        <w:t xml:space="preserve">еринбургской городской Думы от </w:t>
      </w:r>
      <w:r w:rsidRPr="006A2670">
        <w:rPr>
          <w:spacing w:val="-6"/>
          <w:sz w:val="28"/>
          <w:szCs w:val="28"/>
        </w:rPr>
        <w:t>3</w:t>
      </w:r>
      <w:r w:rsidR="00731960" w:rsidRPr="006A2670">
        <w:rPr>
          <w:spacing w:val="-6"/>
          <w:sz w:val="28"/>
          <w:szCs w:val="28"/>
        </w:rPr>
        <w:t xml:space="preserve"> декабря </w:t>
      </w:r>
      <w:r w:rsidRPr="006A2670">
        <w:rPr>
          <w:spacing w:val="-6"/>
          <w:sz w:val="28"/>
          <w:szCs w:val="28"/>
        </w:rPr>
        <w:t xml:space="preserve">2019 </w:t>
      </w:r>
      <w:r w:rsidR="00731960" w:rsidRPr="006A2670">
        <w:rPr>
          <w:spacing w:val="-6"/>
          <w:sz w:val="28"/>
          <w:szCs w:val="28"/>
        </w:rPr>
        <w:t xml:space="preserve">года </w:t>
      </w:r>
      <w:r w:rsidR="002F1D72" w:rsidRPr="006A2670">
        <w:rPr>
          <w:spacing w:val="-6"/>
          <w:sz w:val="28"/>
          <w:szCs w:val="28"/>
        </w:rPr>
        <w:t>№ </w:t>
      </w:r>
      <w:r w:rsidRPr="006A2670">
        <w:rPr>
          <w:spacing w:val="-6"/>
          <w:sz w:val="28"/>
          <w:szCs w:val="28"/>
        </w:rPr>
        <w:t>54/26 «Об</w:t>
      </w:r>
      <w:r w:rsidR="00731960" w:rsidRPr="006A2670">
        <w:rPr>
          <w:spacing w:val="-6"/>
          <w:sz w:val="28"/>
          <w:szCs w:val="28"/>
        </w:rPr>
        <w:t> </w:t>
      </w:r>
      <w:r w:rsidRPr="006A2670">
        <w:rPr>
          <w:spacing w:val="-6"/>
          <w:sz w:val="28"/>
          <w:szCs w:val="28"/>
        </w:rPr>
        <w:t xml:space="preserve">утверждении Порядка рассмотрения Екатеринбургской городской Думой проектов муниципальных программ и предложений о внесении изменений в муниципальные программы». </w:t>
      </w:r>
    </w:p>
    <w:p w14:paraId="395CDD81" w14:textId="7FED05C4" w:rsidR="00155E3B" w:rsidRPr="00DB39B2" w:rsidRDefault="00155E3B" w:rsidP="00155E3B">
      <w:pPr>
        <w:widowControl w:val="0"/>
        <w:ind w:firstLine="709"/>
        <w:jc w:val="both"/>
        <w:rPr>
          <w:sz w:val="28"/>
          <w:szCs w:val="28"/>
        </w:rPr>
      </w:pPr>
      <w:r w:rsidRPr="00DB39B2">
        <w:rPr>
          <w:sz w:val="28"/>
          <w:szCs w:val="28"/>
        </w:rPr>
        <w:t xml:space="preserve">Порядком </w:t>
      </w:r>
      <w:r w:rsidR="007D76D5" w:rsidRPr="00DB39B2">
        <w:rPr>
          <w:sz w:val="28"/>
          <w:szCs w:val="28"/>
        </w:rPr>
        <w:t>рассмотрения программ</w:t>
      </w:r>
      <w:r w:rsidRPr="00DB39B2">
        <w:rPr>
          <w:sz w:val="28"/>
          <w:szCs w:val="28"/>
        </w:rPr>
        <w:t xml:space="preserve"> установлено, что проекты муниципальных программ до издания правового акта Администрации города Екатеринбурга об их утверждении, а также предложения о внесении изменений в муниципальные программы до издания правового акта Администрации города Екатеринбурга о внесении изменений в муниципальную программу подлежат обязательному представлению в Екатеринбургскую</w:t>
      </w:r>
      <w:r w:rsidR="00274770" w:rsidRPr="00DB39B2">
        <w:rPr>
          <w:sz w:val="28"/>
          <w:szCs w:val="28"/>
        </w:rPr>
        <w:t xml:space="preserve"> городскую Думу и рассмотрению</w:t>
      </w:r>
      <w:r w:rsidR="007D76D5" w:rsidRPr="00DB39B2">
        <w:rPr>
          <w:sz w:val="28"/>
          <w:szCs w:val="28"/>
        </w:rPr>
        <w:t>,</w:t>
      </w:r>
      <w:r w:rsidR="00274770" w:rsidRPr="00DB39B2">
        <w:rPr>
          <w:sz w:val="28"/>
          <w:szCs w:val="28"/>
        </w:rPr>
        <w:t xml:space="preserve"> </w:t>
      </w:r>
      <w:r w:rsidRPr="00DB39B2">
        <w:rPr>
          <w:sz w:val="28"/>
          <w:szCs w:val="28"/>
        </w:rPr>
        <w:t xml:space="preserve">за исключением случаев, установленных Порядком </w:t>
      </w:r>
      <w:r w:rsidR="007D76D5" w:rsidRPr="00DB39B2">
        <w:rPr>
          <w:sz w:val="28"/>
          <w:szCs w:val="28"/>
        </w:rPr>
        <w:t>рассмотрения программ</w:t>
      </w:r>
      <w:r w:rsidRPr="00DB39B2">
        <w:rPr>
          <w:sz w:val="28"/>
          <w:szCs w:val="28"/>
        </w:rPr>
        <w:t xml:space="preserve">. </w:t>
      </w:r>
    </w:p>
    <w:p w14:paraId="350A70BE" w14:textId="77777777" w:rsidR="00964F2B" w:rsidRPr="008A78EE" w:rsidRDefault="00964F2B" w:rsidP="00C27C0E">
      <w:pPr>
        <w:widowControl w:val="0"/>
        <w:ind w:firstLine="709"/>
        <w:jc w:val="both"/>
      </w:pPr>
    </w:p>
    <w:p w14:paraId="6C93ED48" w14:textId="5FE103F2" w:rsidR="00964F2B" w:rsidRPr="008A78EE" w:rsidRDefault="008A78EE" w:rsidP="00E87413">
      <w:pPr>
        <w:keepNext/>
        <w:ind w:firstLine="709"/>
        <w:jc w:val="both"/>
        <w:outlineLvl w:val="1"/>
        <w:rPr>
          <w:b/>
          <w:bCs/>
          <w:iCs/>
          <w:sz w:val="28"/>
          <w:szCs w:val="28"/>
        </w:rPr>
      </w:pPr>
      <w:bookmarkStart w:id="21" w:name="_Toc41142090"/>
      <w:r>
        <w:rPr>
          <w:b/>
          <w:bCs/>
          <w:iCs/>
          <w:sz w:val="28"/>
          <w:szCs w:val="28"/>
        </w:rPr>
        <w:t>Подраздел </w:t>
      </w:r>
      <w:r w:rsidR="00E32C7C" w:rsidRPr="008A78EE">
        <w:rPr>
          <w:b/>
          <w:bCs/>
          <w:iCs/>
          <w:sz w:val="28"/>
          <w:szCs w:val="28"/>
        </w:rPr>
        <w:t xml:space="preserve">2.14. </w:t>
      </w:r>
      <w:r w:rsidR="00964F2B" w:rsidRPr="008A78EE">
        <w:rPr>
          <w:b/>
          <w:bCs/>
          <w:iCs/>
          <w:sz w:val="28"/>
          <w:szCs w:val="28"/>
        </w:rPr>
        <w:t>Информация о разработке и утверждении муниципальных программ, подлежащих реализации за счет средств бюджета муниципального образования</w:t>
      </w:r>
      <w:r w:rsidR="001857CD" w:rsidRPr="008A78EE">
        <w:rPr>
          <w:b/>
          <w:bCs/>
          <w:iCs/>
          <w:sz w:val="28"/>
          <w:szCs w:val="28"/>
        </w:rPr>
        <w:t xml:space="preserve"> «город Екатеринбург»</w:t>
      </w:r>
      <w:r w:rsidR="00964F2B" w:rsidRPr="008A78EE">
        <w:rPr>
          <w:b/>
          <w:bCs/>
          <w:iCs/>
          <w:sz w:val="28"/>
          <w:szCs w:val="28"/>
        </w:rPr>
        <w:t xml:space="preserve">, обеспечении их выполнения, </w:t>
      </w:r>
      <w:r w:rsidR="001857CD" w:rsidRPr="008A78EE">
        <w:rPr>
          <w:b/>
          <w:bCs/>
          <w:iCs/>
          <w:sz w:val="28"/>
          <w:szCs w:val="28"/>
        </w:rPr>
        <w:t>представлении отчетов</w:t>
      </w:r>
      <w:r w:rsidR="00964F2B" w:rsidRPr="008A78EE">
        <w:rPr>
          <w:b/>
          <w:bCs/>
          <w:iCs/>
          <w:sz w:val="28"/>
          <w:szCs w:val="28"/>
        </w:rPr>
        <w:t xml:space="preserve"> об их выполнении</w:t>
      </w:r>
      <w:bookmarkEnd w:id="21"/>
    </w:p>
    <w:p w14:paraId="40D3D508" w14:textId="0E188462" w:rsidR="00274770" w:rsidRPr="00DB39B2" w:rsidRDefault="00274770" w:rsidP="00E606DD">
      <w:pPr>
        <w:widowControl w:val="0"/>
        <w:ind w:firstLine="709"/>
        <w:jc w:val="both"/>
        <w:rPr>
          <w:sz w:val="28"/>
          <w:szCs w:val="28"/>
        </w:rPr>
      </w:pPr>
      <w:r w:rsidRPr="00DB39B2">
        <w:rPr>
          <w:sz w:val="28"/>
          <w:szCs w:val="28"/>
        </w:rPr>
        <w:t>Порядок разработки и утверждения муниципальных программ, подлежащих реализации за счет средств бюджета муниципального образования</w:t>
      </w:r>
      <w:r w:rsidR="001857CD" w:rsidRPr="00DB39B2">
        <w:rPr>
          <w:sz w:val="28"/>
          <w:szCs w:val="28"/>
        </w:rPr>
        <w:t xml:space="preserve"> </w:t>
      </w:r>
      <w:r w:rsidR="001857CD" w:rsidRPr="00DB39B2">
        <w:rPr>
          <w:bCs/>
          <w:iCs/>
          <w:sz w:val="28"/>
          <w:szCs w:val="28"/>
        </w:rPr>
        <w:t>«город Екатеринбург»</w:t>
      </w:r>
      <w:r w:rsidRPr="00DB39B2">
        <w:rPr>
          <w:sz w:val="28"/>
          <w:szCs w:val="28"/>
        </w:rPr>
        <w:t>, обеспечени</w:t>
      </w:r>
      <w:r w:rsidR="001857CD" w:rsidRPr="00DB39B2">
        <w:rPr>
          <w:sz w:val="28"/>
          <w:szCs w:val="28"/>
        </w:rPr>
        <w:t>я</w:t>
      </w:r>
      <w:r w:rsidRPr="00DB39B2">
        <w:rPr>
          <w:sz w:val="28"/>
          <w:szCs w:val="28"/>
        </w:rPr>
        <w:t xml:space="preserve"> их выполнения, отчет</w:t>
      </w:r>
      <w:r w:rsidR="00C67284" w:rsidRPr="00DB39B2">
        <w:rPr>
          <w:sz w:val="28"/>
          <w:szCs w:val="28"/>
        </w:rPr>
        <w:t>ах</w:t>
      </w:r>
      <w:r w:rsidRPr="00DB39B2">
        <w:rPr>
          <w:sz w:val="28"/>
          <w:szCs w:val="28"/>
        </w:rPr>
        <w:t xml:space="preserve"> об их выполнении утвержден Положение</w:t>
      </w:r>
      <w:r w:rsidR="00CF1E3F" w:rsidRPr="00DB39B2">
        <w:rPr>
          <w:sz w:val="28"/>
          <w:szCs w:val="28"/>
        </w:rPr>
        <w:t>м</w:t>
      </w:r>
      <w:r w:rsidRPr="00DB39B2">
        <w:rPr>
          <w:sz w:val="28"/>
          <w:szCs w:val="28"/>
        </w:rPr>
        <w:t xml:space="preserve"> о программах.</w:t>
      </w:r>
    </w:p>
    <w:p w14:paraId="19A07744" w14:textId="77777777" w:rsidR="00274770" w:rsidRPr="00DB39B2" w:rsidRDefault="00274770" w:rsidP="00E606DD">
      <w:pPr>
        <w:widowControl w:val="0"/>
        <w:ind w:firstLine="709"/>
        <w:jc w:val="both"/>
        <w:rPr>
          <w:bCs/>
          <w:sz w:val="28"/>
          <w:szCs w:val="28"/>
        </w:rPr>
      </w:pPr>
      <w:r w:rsidRPr="00DB39B2">
        <w:rPr>
          <w:sz w:val="28"/>
          <w:szCs w:val="28"/>
        </w:rPr>
        <w:t xml:space="preserve">В 2019 году на территории </w:t>
      </w:r>
      <w:r w:rsidRPr="00DB39B2">
        <w:rPr>
          <w:bCs/>
          <w:sz w:val="28"/>
          <w:szCs w:val="28"/>
        </w:rPr>
        <w:t xml:space="preserve">муниципального образования «город Екатеринбург» действовали 25 муниципальных программ. </w:t>
      </w:r>
      <w:r w:rsidRPr="00DB39B2">
        <w:rPr>
          <w:sz w:val="28"/>
          <w:szCs w:val="28"/>
        </w:rPr>
        <w:t xml:space="preserve">Новые муниципальные программы не утверждались. </w:t>
      </w:r>
    </w:p>
    <w:p w14:paraId="5BE94A4D" w14:textId="7ABA0B50" w:rsidR="00274770" w:rsidRPr="00DB39B2" w:rsidRDefault="001E29A3" w:rsidP="00690D97">
      <w:pPr>
        <w:widowControl w:val="0"/>
        <w:ind w:firstLine="708"/>
        <w:jc w:val="both"/>
        <w:rPr>
          <w:sz w:val="28"/>
          <w:szCs w:val="28"/>
        </w:rPr>
      </w:pPr>
      <w:r w:rsidRPr="00DB39B2">
        <w:rPr>
          <w:sz w:val="28"/>
          <w:szCs w:val="28"/>
        </w:rPr>
        <w:t xml:space="preserve">В соответствии с пунктом 3 статьи 13 главы 3 Федерального закона </w:t>
      </w:r>
      <w:r w:rsidR="00731960">
        <w:rPr>
          <w:sz w:val="28"/>
          <w:szCs w:val="28"/>
        </w:rPr>
        <w:t>от </w:t>
      </w:r>
      <w:r w:rsidRPr="00DB39B2">
        <w:rPr>
          <w:sz w:val="28"/>
          <w:szCs w:val="28"/>
        </w:rPr>
        <w:t>9</w:t>
      </w:r>
      <w:r w:rsidR="00731960">
        <w:rPr>
          <w:sz w:val="28"/>
          <w:szCs w:val="28"/>
        </w:rPr>
        <w:t xml:space="preserve"> февраля </w:t>
      </w:r>
      <w:r w:rsidRPr="00DB39B2">
        <w:rPr>
          <w:sz w:val="28"/>
          <w:szCs w:val="28"/>
        </w:rPr>
        <w:t>2009</w:t>
      </w:r>
      <w:r w:rsidR="00731960">
        <w:rPr>
          <w:sz w:val="28"/>
          <w:szCs w:val="28"/>
        </w:rPr>
        <w:t xml:space="preserve"> года</w:t>
      </w:r>
      <w:r w:rsidRPr="00DB39B2">
        <w:rPr>
          <w:sz w:val="28"/>
          <w:szCs w:val="28"/>
        </w:rPr>
        <w:t xml:space="preserve"> </w:t>
      </w:r>
      <w:r w:rsidR="002F1D72">
        <w:rPr>
          <w:sz w:val="28"/>
          <w:szCs w:val="28"/>
        </w:rPr>
        <w:t>№ </w:t>
      </w:r>
      <w:r w:rsidRPr="00DB39B2">
        <w:rPr>
          <w:sz w:val="28"/>
          <w:szCs w:val="28"/>
        </w:rPr>
        <w:t>8-ФЗ «Об обе</w:t>
      </w:r>
      <w:r w:rsidR="00731960">
        <w:rPr>
          <w:sz w:val="28"/>
          <w:szCs w:val="28"/>
        </w:rPr>
        <w:t>спечении доступа к информации о </w:t>
      </w:r>
      <w:r w:rsidRPr="00DB39B2">
        <w:rPr>
          <w:sz w:val="28"/>
          <w:szCs w:val="28"/>
        </w:rPr>
        <w:t xml:space="preserve">деятельности государственных органов и органов местного самоуправления» </w:t>
      </w:r>
      <w:r w:rsidR="00C24DB8" w:rsidRPr="00DB39B2">
        <w:rPr>
          <w:sz w:val="28"/>
          <w:szCs w:val="28"/>
        </w:rPr>
        <w:t xml:space="preserve">информация о </w:t>
      </w:r>
      <w:r w:rsidR="001978BF" w:rsidRPr="00DB39B2">
        <w:rPr>
          <w:sz w:val="28"/>
          <w:szCs w:val="28"/>
        </w:rPr>
        <w:t>выполнении</w:t>
      </w:r>
      <w:r w:rsidRPr="00DB39B2">
        <w:rPr>
          <w:sz w:val="28"/>
          <w:szCs w:val="28"/>
        </w:rPr>
        <w:t xml:space="preserve"> муниципальных программ муниципального образования «город Екатеринбург» ежеквартально размеща</w:t>
      </w:r>
      <w:r w:rsidR="00C24DB8" w:rsidRPr="00DB39B2">
        <w:rPr>
          <w:sz w:val="28"/>
          <w:szCs w:val="28"/>
        </w:rPr>
        <w:t>е</w:t>
      </w:r>
      <w:r w:rsidRPr="00DB39B2">
        <w:rPr>
          <w:sz w:val="28"/>
          <w:szCs w:val="28"/>
        </w:rPr>
        <w:t xml:space="preserve">тся на официальном </w:t>
      </w:r>
      <w:r w:rsidR="001857CD" w:rsidRPr="00DB39B2">
        <w:rPr>
          <w:sz w:val="28"/>
          <w:szCs w:val="28"/>
        </w:rPr>
        <w:lastRenderedPageBreak/>
        <w:t xml:space="preserve">сайте </w:t>
      </w:r>
      <w:r w:rsidRPr="00DB39B2">
        <w:rPr>
          <w:sz w:val="28"/>
          <w:szCs w:val="28"/>
        </w:rPr>
        <w:t>Администрации города Екатеринбурга</w:t>
      </w:r>
      <w:r w:rsidR="001857CD" w:rsidRPr="00DB39B2">
        <w:rPr>
          <w:sz w:val="28"/>
          <w:szCs w:val="28"/>
        </w:rPr>
        <w:t xml:space="preserve"> в информационно-</w:t>
      </w:r>
      <w:r w:rsidR="000727E3" w:rsidRPr="00DB39B2">
        <w:rPr>
          <w:sz w:val="28"/>
          <w:szCs w:val="28"/>
        </w:rPr>
        <w:t xml:space="preserve">телекоммуникационной сети </w:t>
      </w:r>
      <w:r w:rsidR="006A2670">
        <w:rPr>
          <w:sz w:val="28"/>
          <w:szCs w:val="28"/>
        </w:rPr>
        <w:t>«</w:t>
      </w:r>
      <w:r w:rsidR="000727E3" w:rsidRPr="00DB39B2">
        <w:rPr>
          <w:sz w:val="28"/>
          <w:szCs w:val="28"/>
        </w:rPr>
        <w:t>Интернет</w:t>
      </w:r>
      <w:r w:rsidR="006A2670">
        <w:rPr>
          <w:sz w:val="28"/>
          <w:szCs w:val="28"/>
        </w:rPr>
        <w:t>»</w:t>
      </w:r>
      <w:r w:rsidR="000727E3" w:rsidRPr="00DB39B2">
        <w:rPr>
          <w:sz w:val="28"/>
          <w:szCs w:val="28"/>
        </w:rPr>
        <w:t xml:space="preserve"> (</w:t>
      </w:r>
      <w:r w:rsidR="006A2670">
        <w:rPr>
          <w:sz w:val="28"/>
          <w:szCs w:val="28"/>
          <w:lang w:val="en-US"/>
        </w:rPr>
        <w:t>www</w:t>
      </w:r>
      <w:r w:rsidR="006A2670" w:rsidRPr="006A2670">
        <w:rPr>
          <w:sz w:val="28"/>
          <w:szCs w:val="28"/>
        </w:rPr>
        <w:t>.</w:t>
      </w:r>
      <w:proofErr w:type="spellStart"/>
      <w:r w:rsidR="000727E3" w:rsidRPr="00DB39B2">
        <w:rPr>
          <w:sz w:val="28"/>
          <w:szCs w:val="28"/>
        </w:rPr>
        <w:t>екатеринбург.рф</w:t>
      </w:r>
      <w:proofErr w:type="spellEnd"/>
      <w:r w:rsidR="000727E3" w:rsidRPr="00DB39B2">
        <w:rPr>
          <w:sz w:val="28"/>
          <w:szCs w:val="28"/>
        </w:rPr>
        <w:t>)</w:t>
      </w:r>
      <w:r w:rsidRPr="00DB39B2">
        <w:rPr>
          <w:sz w:val="28"/>
          <w:szCs w:val="28"/>
        </w:rPr>
        <w:t xml:space="preserve">. </w:t>
      </w:r>
      <w:r w:rsidR="00731960">
        <w:rPr>
          <w:sz w:val="28"/>
          <w:szCs w:val="28"/>
        </w:rPr>
        <w:t>Актуальные сведения об </w:t>
      </w:r>
      <w:r w:rsidR="00274770" w:rsidRPr="00DB39B2">
        <w:rPr>
          <w:sz w:val="28"/>
          <w:szCs w:val="28"/>
        </w:rPr>
        <w:t>изменениях муниципальных программ в течение 2019 года вносились ответственными исполнителями в государственную автоматизированную информационную систему «Управление».</w:t>
      </w:r>
    </w:p>
    <w:p w14:paraId="1FD45FAA" w14:textId="77777777" w:rsidR="00964F2B" w:rsidRPr="00DB39B2" w:rsidRDefault="00274770" w:rsidP="00690D97">
      <w:pPr>
        <w:widowControl w:val="0"/>
        <w:ind w:firstLine="709"/>
        <w:jc w:val="both"/>
        <w:rPr>
          <w:sz w:val="28"/>
          <w:szCs w:val="28"/>
        </w:rPr>
      </w:pPr>
      <w:r w:rsidRPr="00DB39B2">
        <w:rPr>
          <w:bCs/>
          <w:sz w:val="28"/>
          <w:szCs w:val="28"/>
        </w:rPr>
        <w:t>Вопросы реализации муниципальных программ заслушивались Коллегией Администрации города Екатеринбурга, Екатеринбургской городской Думой, в том числе в рамках рассмотрения исполнения бюджета муниципального образования «город Екатеринбург» в 2019 году.</w:t>
      </w:r>
    </w:p>
    <w:p w14:paraId="3166C19E" w14:textId="77777777" w:rsidR="00964F2B" w:rsidRPr="00DB39B2" w:rsidRDefault="00964F2B" w:rsidP="00964F2B">
      <w:pPr>
        <w:ind w:left="709"/>
        <w:jc w:val="both"/>
        <w:rPr>
          <w:sz w:val="22"/>
          <w:szCs w:val="28"/>
        </w:rPr>
      </w:pPr>
    </w:p>
    <w:p w14:paraId="4E1EA177" w14:textId="7AA7D1D9" w:rsidR="00C27C0E" w:rsidRPr="008A78EE" w:rsidRDefault="008A78EE" w:rsidP="00E87413">
      <w:pPr>
        <w:keepNext/>
        <w:ind w:firstLine="709"/>
        <w:jc w:val="both"/>
        <w:outlineLvl w:val="1"/>
        <w:rPr>
          <w:b/>
          <w:bCs/>
          <w:iCs/>
          <w:spacing w:val="-4"/>
          <w:sz w:val="28"/>
          <w:szCs w:val="28"/>
        </w:rPr>
      </w:pPr>
      <w:bookmarkStart w:id="22" w:name="_Toc41142091"/>
      <w:r w:rsidRPr="008A78EE">
        <w:rPr>
          <w:b/>
          <w:bCs/>
          <w:iCs/>
          <w:spacing w:val="-4"/>
          <w:sz w:val="28"/>
          <w:szCs w:val="28"/>
        </w:rPr>
        <w:t>Подраздел </w:t>
      </w:r>
      <w:r w:rsidR="001C1F06" w:rsidRPr="008A78EE">
        <w:rPr>
          <w:b/>
          <w:bCs/>
          <w:iCs/>
          <w:spacing w:val="-4"/>
          <w:sz w:val="28"/>
          <w:szCs w:val="28"/>
        </w:rPr>
        <w:t xml:space="preserve">2.15. </w:t>
      </w:r>
      <w:r w:rsidR="00216852" w:rsidRPr="008A78EE">
        <w:rPr>
          <w:b/>
          <w:bCs/>
          <w:iCs/>
          <w:spacing w:val="-4"/>
          <w:sz w:val="28"/>
          <w:szCs w:val="28"/>
        </w:rPr>
        <w:t>Об установлении порядка формирования муниципального задания</w:t>
      </w:r>
      <w:bookmarkEnd w:id="22"/>
    </w:p>
    <w:p w14:paraId="157A3BD1" w14:textId="4E39D7ED" w:rsidR="00216852" w:rsidRPr="00DB39B2" w:rsidRDefault="00216852" w:rsidP="00274770">
      <w:pPr>
        <w:widowControl w:val="0"/>
        <w:autoSpaceDE w:val="0"/>
        <w:autoSpaceDN w:val="0"/>
        <w:adjustRightInd w:val="0"/>
        <w:ind w:firstLine="709"/>
        <w:jc w:val="both"/>
        <w:rPr>
          <w:sz w:val="28"/>
          <w:szCs w:val="28"/>
        </w:rPr>
      </w:pPr>
      <w:r w:rsidRPr="00DB39B2">
        <w:rPr>
          <w:sz w:val="28"/>
          <w:szCs w:val="28"/>
        </w:rPr>
        <w:t>Порядок формирования муниципальных заданий для муниципальных учреждений муниципального образования «город Екатеринбург» установлен Постановлением Администр</w:t>
      </w:r>
      <w:r w:rsidR="00731960">
        <w:rPr>
          <w:sz w:val="28"/>
          <w:szCs w:val="28"/>
        </w:rPr>
        <w:t xml:space="preserve">ации города Екатеринбурга от 30 декабря </w:t>
      </w:r>
      <w:r w:rsidRPr="00DB39B2">
        <w:rPr>
          <w:sz w:val="28"/>
          <w:szCs w:val="28"/>
        </w:rPr>
        <w:t>2015</w:t>
      </w:r>
      <w:r w:rsidR="00731960">
        <w:rPr>
          <w:sz w:val="28"/>
          <w:szCs w:val="28"/>
        </w:rPr>
        <w:t xml:space="preserve"> года</w:t>
      </w:r>
      <w:r w:rsidRPr="00DB39B2">
        <w:rPr>
          <w:sz w:val="28"/>
          <w:szCs w:val="28"/>
        </w:rPr>
        <w:t xml:space="preserve"> </w:t>
      </w:r>
      <w:r w:rsidR="002F1D72">
        <w:rPr>
          <w:sz w:val="28"/>
          <w:szCs w:val="28"/>
        </w:rPr>
        <w:t>№ </w:t>
      </w:r>
      <w:r w:rsidRPr="00DB39B2">
        <w:rPr>
          <w:sz w:val="28"/>
          <w:szCs w:val="28"/>
        </w:rPr>
        <w:t>3991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Екатеринбург» и финансового обеспечения выполнения муниципального задания».</w:t>
      </w:r>
    </w:p>
    <w:p w14:paraId="0D55814B" w14:textId="35D5AED3" w:rsidR="00216852" w:rsidRPr="00DB39B2" w:rsidRDefault="007E3CA2" w:rsidP="00274770">
      <w:pPr>
        <w:widowControl w:val="0"/>
        <w:autoSpaceDE w:val="0"/>
        <w:autoSpaceDN w:val="0"/>
        <w:adjustRightInd w:val="0"/>
        <w:ind w:firstLine="709"/>
        <w:jc w:val="both"/>
        <w:rPr>
          <w:sz w:val="28"/>
          <w:szCs w:val="28"/>
        </w:rPr>
      </w:pPr>
      <w:r w:rsidRPr="00DB39B2">
        <w:rPr>
          <w:sz w:val="28"/>
          <w:szCs w:val="28"/>
        </w:rPr>
        <w:t xml:space="preserve">В соответствии с пунктом 10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w:t>
      </w:r>
      <w:r w:rsidR="000727E3" w:rsidRPr="00DB39B2">
        <w:rPr>
          <w:sz w:val="28"/>
          <w:szCs w:val="28"/>
        </w:rPr>
        <w:t>Российской Федерации</w:t>
      </w:r>
      <w:r w:rsidRPr="00DB39B2">
        <w:rPr>
          <w:sz w:val="28"/>
          <w:szCs w:val="28"/>
        </w:rPr>
        <w:t xml:space="preserve"> от 26</w:t>
      </w:r>
      <w:r w:rsidR="00731960">
        <w:rPr>
          <w:sz w:val="28"/>
          <w:szCs w:val="28"/>
        </w:rPr>
        <w:t xml:space="preserve"> июня </w:t>
      </w:r>
      <w:r w:rsidRPr="00DB39B2">
        <w:rPr>
          <w:sz w:val="28"/>
          <w:szCs w:val="28"/>
        </w:rPr>
        <w:t>2015</w:t>
      </w:r>
      <w:r w:rsidR="00731960">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640 </w:t>
      </w:r>
      <w:r w:rsidR="000727E3" w:rsidRPr="00DB39B2">
        <w:rPr>
          <w:sz w:val="28"/>
          <w:szCs w:val="28"/>
        </w:rPr>
        <w: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006A6067" w:rsidRPr="00DB39B2">
        <w:rPr>
          <w:sz w:val="28"/>
          <w:szCs w:val="28"/>
        </w:rPr>
        <w:t>,</w:t>
      </w:r>
      <w:r w:rsidR="000727E3" w:rsidRPr="00DB39B2">
        <w:rPr>
          <w:sz w:val="28"/>
          <w:szCs w:val="28"/>
        </w:rPr>
        <w:t xml:space="preserve"> </w:t>
      </w:r>
      <w:r w:rsidRPr="00DB39B2">
        <w:rPr>
          <w:sz w:val="28"/>
          <w:szCs w:val="28"/>
        </w:rPr>
        <w:t>м</w:t>
      </w:r>
      <w:r w:rsidR="00216852" w:rsidRPr="00DB39B2">
        <w:rPr>
          <w:sz w:val="28"/>
          <w:szCs w:val="28"/>
        </w:rPr>
        <w:t>униципальное задание и отчет о выполнении муниц</w:t>
      </w:r>
      <w:r w:rsidR="00731960">
        <w:rPr>
          <w:sz w:val="28"/>
          <w:szCs w:val="28"/>
        </w:rPr>
        <w:t>ипального задания размещаются в </w:t>
      </w:r>
      <w:r w:rsidR="00216852" w:rsidRPr="00DB39B2">
        <w:rPr>
          <w:sz w:val="28"/>
          <w:szCs w:val="28"/>
        </w:rPr>
        <w:t xml:space="preserve">установленном порядке на официальном сайте в информационно-телекоммуникационной сети </w:t>
      </w:r>
      <w:r w:rsidR="006A2670">
        <w:rPr>
          <w:sz w:val="28"/>
          <w:szCs w:val="28"/>
        </w:rPr>
        <w:t>«</w:t>
      </w:r>
      <w:r w:rsidR="00216852" w:rsidRPr="00DB39B2">
        <w:rPr>
          <w:sz w:val="28"/>
          <w:szCs w:val="28"/>
        </w:rPr>
        <w:t>Инте</w:t>
      </w:r>
      <w:r w:rsidR="00731960">
        <w:rPr>
          <w:sz w:val="28"/>
          <w:szCs w:val="28"/>
        </w:rPr>
        <w:t>рнет</w:t>
      </w:r>
      <w:r w:rsidR="006A2670">
        <w:rPr>
          <w:sz w:val="28"/>
          <w:szCs w:val="28"/>
        </w:rPr>
        <w:t>»</w:t>
      </w:r>
      <w:r w:rsidR="00731960">
        <w:rPr>
          <w:sz w:val="28"/>
          <w:szCs w:val="28"/>
        </w:rPr>
        <w:t xml:space="preserve"> по размещению информации о </w:t>
      </w:r>
      <w:r w:rsidR="00216852" w:rsidRPr="00DB39B2">
        <w:rPr>
          <w:sz w:val="28"/>
          <w:szCs w:val="28"/>
        </w:rPr>
        <w:t>государственных и муниципальных учреждениях (</w:t>
      </w:r>
      <w:r w:rsidR="006A2670">
        <w:rPr>
          <w:sz w:val="28"/>
          <w:szCs w:val="28"/>
          <w:lang w:val="en-US"/>
        </w:rPr>
        <w:t>www</w:t>
      </w:r>
      <w:r w:rsidR="006A2670">
        <w:rPr>
          <w:sz w:val="28"/>
          <w:szCs w:val="28"/>
        </w:rPr>
        <w:t>.</w:t>
      </w:r>
      <w:hyperlink r:id="rId9" w:history="1">
        <w:r w:rsidR="00216852" w:rsidRPr="00DB39B2">
          <w:rPr>
            <w:sz w:val="28"/>
            <w:szCs w:val="28"/>
          </w:rPr>
          <w:t>bus.gov.ru</w:t>
        </w:r>
      </w:hyperlink>
      <w:r w:rsidR="00216852" w:rsidRPr="00DB39B2">
        <w:rPr>
          <w:sz w:val="28"/>
          <w:szCs w:val="28"/>
        </w:rPr>
        <w:t xml:space="preserve">), а также могут быть размещены в информационно-телекоммуникационной сети </w:t>
      </w:r>
      <w:r w:rsidR="00731960">
        <w:rPr>
          <w:sz w:val="28"/>
          <w:szCs w:val="28"/>
        </w:rPr>
        <w:t>«</w:t>
      </w:r>
      <w:r w:rsidR="00216852" w:rsidRPr="00DB39B2">
        <w:rPr>
          <w:sz w:val="28"/>
          <w:szCs w:val="28"/>
        </w:rPr>
        <w:t>Интернет</w:t>
      </w:r>
      <w:r w:rsidR="00731960">
        <w:rPr>
          <w:sz w:val="28"/>
          <w:szCs w:val="28"/>
        </w:rPr>
        <w:t>»</w:t>
      </w:r>
      <w:r w:rsidR="00216852" w:rsidRPr="00DB39B2">
        <w:rPr>
          <w:sz w:val="28"/>
          <w:szCs w:val="28"/>
        </w:rPr>
        <w:t xml:space="preserve"> на официальных сайтах главных распорядителей средств бюджета муниципального образования «город Екатеринбург», в ведении которых находятся муниципальные казенные учреждения, и органов, осуществляющих функции и полномочия учредителей в отношении муниципальных бюджетных учреждений или муниципальных автономных учреждений, и на официальных сайтах муниципальных учреждений.</w:t>
      </w:r>
    </w:p>
    <w:p w14:paraId="643F3C98" w14:textId="77777777" w:rsidR="00690D97" w:rsidRPr="00DB39B2" w:rsidRDefault="00690D97" w:rsidP="00274770">
      <w:pPr>
        <w:widowControl w:val="0"/>
        <w:autoSpaceDE w:val="0"/>
        <w:autoSpaceDN w:val="0"/>
        <w:adjustRightInd w:val="0"/>
        <w:ind w:firstLine="709"/>
        <w:jc w:val="both"/>
        <w:rPr>
          <w:sz w:val="20"/>
          <w:szCs w:val="28"/>
        </w:rPr>
      </w:pPr>
    </w:p>
    <w:p w14:paraId="580521F0" w14:textId="50E45ED6" w:rsidR="00964F2B" w:rsidRPr="00731960" w:rsidRDefault="001C1F06" w:rsidP="00E87413">
      <w:pPr>
        <w:keepNext/>
        <w:ind w:firstLine="709"/>
        <w:jc w:val="both"/>
        <w:outlineLvl w:val="1"/>
        <w:rPr>
          <w:b/>
          <w:bCs/>
          <w:iCs/>
          <w:sz w:val="28"/>
          <w:szCs w:val="28"/>
        </w:rPr>
      </w:pPr>
      <w:bookmarkStart w:id="23" w:name="_Toc41142092"/>
      <w:r w:rsidRPr="00731960">
        <w:rPr>
          <w:b/>
          <w:bCs/>
          <w:iCs/>
          <w:sz w:val="28"/>
          <w:szCs w:val="28"/>
        </w:rPr>
        <w:t xml:space="preserve">Подраздел 2.16. </w:t>
      </w:r>
      <w:r w:rsidR="00964F2B" w:rsidRPr="00731960">
        <w:rPr>
          <w:b/>
          <w:bCs/>
          <w:iCs/>
          <w:sz w:val="28"/>
          <w:szCs w:val="28"/>
        </w:rPr>
        <w:t xml:space="preserve">Информация о разработке порядка принятия решений </w:t>
      </w:r>
      <w:r w:rsidR="000727E3" w:rsidRPr="00731960">
        <w:rPr>
          <w:b/>
          <w:bCs/>
          <w:iCs/>
          <w:sz w:val="28"/>
          <w:szCs w:val="28"/>
        </w:rPr>
        <w:br/>
      </w:r>
      <w:r w:rsidR="00A95A93" w:rsidRPr="00731960">
        <w:rPr>
          <w:b/>
          <w:bCs/>
          <w:iCs/>
          <w:sz w:val="28"/>
          <w:szCs w:val="28"/>
        </w:rPr>
        <w:t>о </w:t>
      </w:r>
      <w:r w:rsidR="00964F2B" w:rsidRPr="00731960">
        <w:rPr>
          <w:b/>
          <w:bCs/>
          <w:iCs/>
          <w:sz w:val="28"/>
          <w:szCs w:val="28"/>
        </w:rPr>
        <w:t xml:space="preserve">создании, реорганизации и ликвидации муниципальных предприятий </w:t>
      </w:r>
      <w:r w:rsidR="000727E3" w:rsidRPr="00731960">
        <w:rPr>
          <w:b/>
          <w:bCs/>
          <w:iCs/>
          <w:sz w:val="28"/>
          <w:szCs w:val="28"/>
        </w:rPr>
        <w:br/>
      </w:r>
      <w:r w:rsidR="00A95A93" w:rsidRPr="00731960">
        <w:rPr>
          <w:b/>
          <w:bCs/>
          <w:iCs/>
          <w:sz w:val="28"/>
          <w:szCs w:val="28"/>
        </w:rPr>
        <w:t>и </w:t>
      </w:r>
      <w:r w:rsidR="00964F2B" w:rsidRPr="00731960">
        <w:rPr>
          <w:b/>
          <w:bCs/>
          <w:iCs/>
          <w:sz w:val="28"/>
          <w:szCs w:val="28"/>
        </w:rPr>
        <w:t>учреждений</w:t>
      </w:r>
      <w:bookmarkEnd w:id="23"/>
      <w:r w:rsidR="00964F2B" w:rsidRPr="00731960">
        <w:rPr>
          <w:b/>
          <w:bCs/>
          <w:iCs/>
          <w:sz w:val="28"/>
          <w:szCs w:val="28"/>
        </w:rPr>
        <w:t xml:space="preserve"> </w:t>
      </w:r>
    </w:p>
    <w:p w14:paraId="5A24D7DB" w14:textId="2DF4A224" w:rsidR="00C269AB" w:rsidRPr="00DB39B2" w:rsidRDefault="00964F2B" w:rsidP="00C269AB">
      <w:pPr>
        <w:ind w:firstLine="709"/>
        <w:jc w:val="both"/>
        <w:rPr>
          <w:sz w:val="28"/>
          <w:szCs w:val="28"/>
        </w:rPr>
      </w:pPr>
      <w:r w:rsidRPr="00DB39B2">
        <w:rPr>
          <w:sz w:val="28"/>
          <w:szCs w:val="28"/>
        </w:rPr>
        <w:t xml:space="preserve">Порядок принятия решений о создании, реорганизации и ликвидации муниципальных предприятий регулируется Положением «О порядке принятия решений о создании, реорганизации и ликвидации муниципальных унитарных </w:t>
      </w:r>
      <w:r w:rsidRPr="00DB39B2">
        <w:rPr>
          <w:sz w:val="28"/>
          <w:szCs w:val="28"/>
        </w:rPr>
        <w:lastRenderedPageBreak/>
        <w:t>предприятий города Екатеринбурга», утвержденным Решением Екатери</w:t>
      </w:r>
      <w:r w:rsidR="00261ABB">
        <w:rPr>
          <w:sz w:val="28"/>
          <w:szCs w:val="28"/>
        </w:rPr>
        <w:t>нбургской городской Думы</w:t>
      </w:r>
      <w:r w:rsidR="00731960">
        <w:rPr>
          <w:sz w:val="28"/>
          <w:szCs w:val="28"/>
        </w:rPr>
        <w:t xml:space="preserve"> от 14 февраля </w:t>
      </w:r>
      <w:r w:rsidRPr="00DB39B2">
        <w:rPr>
          <w:sz w:val="28"/>
          <w:szCs w:val="28"/>
        </w:rPr>
        <w:t>2006</w:t>
      </w:r>
      <w:r w:rsidR="00731960">
        <w:rPr>
          <w:sz w:val="28"/>
          <w:szCs w:val="28"/>
        </w:rPr>
        <w:t xml:space="preserve"> года</w:t>
      </w:r>
      <w:r w:rsidRPr="00DB39B2">
        <w:rPr>
          <w:sz w:val="28"/>
          <w:szCs w:val="28"/>
        </w:rPr>
        <w:t xml:space="preserve"> </w:t>
      </w:r>
      <w:r w:rsidR="002F1D72">
        <w:rPr>
          <w:sz w:val="28"/>
          <w:szCs w:val="28"/>
        </w:rPr>
        <w:t>№ </w:t>
      </w:r>
      <w:r w:rsidRPr="00DB39B2">
        <w:rPr>
          <w:sz w:val="28"/>
          <w:szCs w:val="28"/>
        </w:rPr>
        <w:t>11/19</w:t>
      </w:r>
      <w:r w:rsidR="000727E3" w:rsidRPr="00DB39B2">
        <w:rPr>
          <w:sz w:val="28"/>
          <w:szCs w:val="28"/>
        </w:rPr>
        <w:t xml:space="preserve"> «О порядке принятия решений о создании, реорганизации и ликвидации муниципальных унитарных предприятий города Екатеринбург»</w:t>
      </w:r>
      <w:r w:rsidRPr="00DB39B2">
        <w:rPr>
          <w:sz w:val="28"/>
          <w:szCs w:val="28"/>
        </w:rPr>
        <w:t>. В связи с прин</w:t>
      </w:r>
      <w:r w:rsidR="00731960">
        <w:rPr>
          <w:sz w:val="28"/>
          <w:szCs w:val="28"/>
        </w:rPr>
        <w:t xml:space="preserve">ятием Федерального закона от 27 декабря </w:t>
      </w:r>
      <w:r w:rsidRPr="00DB39B2">
        <w:rPr>
          <w:sz w:val="28"/>
          <w:szCs w:val="28"/>
        </w:rPr>
        <w:t>2019</w:t>
      </w:r>
      <w:r w:rsidR="00731960">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485-ФЗ </w:t>
      </w:r>
      <w:r w:rsidR="008D0C36" w:rsidRPr="00DB39B2">
        <w:rPr>
          <w:sz w:val="28"/>
          <w:szCs w:val="28"/>
        </w:rPr>
        <w:t>«О внесении и</w:t>
      </w:r>
      <w:r w:rsidR="00731960">
        <w:rPr>
          <w:sz w:val="28"/>
          <w:szCs w:val="28"/>
        </w:rPr>
        <w:t>зменений в Федеральный закон «О </w:t>
      </w:r>
      <w:r w:rsidR="008D0C36" w:rsidRPr="00DB39B2">
        <w:rPr>
          <w:sz w:val="28"/>
          <w:szCs w:val="28"/>
        </w:rPr>
        <w:t xml:space="preserve">государственных и муниципальных унитарных предприятиях и в Федеральный закон «О защите конкуренции» </w:t>
      </w:r>
      <w:r w:rsidR="00C74017" w:rsidRPr="00DB39B2">
        <w:rPr>
          <w:sz w:val="28"/>
          <w:szCs w:val="28"/>
        </w:rPr>
        <w:t xml:space="preserve">реализация данного Положения будет осуществляться с учетом </w:t>
      </w:r>
      <w:r w:rsidR="008D0C36" w:rsidRPr="00DB39B2">
        <w:rPr>
          <w:sz w:val="28"/>
          <w:szCs w:val="28"/>
        </w:rPr>
        <w:t>принятых изменений в федеральном законодательстве</w:t>
      </w:r>
      <w:r w:rsidR="00C74017" w:rsidRPr="00DB39B2">
        <w:rPr>
          <w:sz w:val="28"/>
          <w:szCs w:val="28"/>
        </w:rPr>
        <w:t>.</w:t>
      </w:r>
    </w:p>
    <w:p w14:paraId="778F626F" w14:textId="79753541" w:rsidR="00C269AB" w:rsidRPr="00DB39B2" w:rsidRDefault="00C269AB" w:rsidP="00C269AB">
      <w:pPr>
        <w:ind w:firstLine="709"/>
        <w:jc w:val="both"/>
        <w:rPr>
          <w:sz w:val="28"/>
          <w:szCs w:val="28"/>
        </w:rPr>
      </w:pPr>
      <w:r w:rsidRPr="00DB39B2">
        <w:rPr>
          <w:sz w:val="28"/>
          <w:szCs w:val="28"/>
        </w:rPr>
        <w:t>Порядок принятия решений о создании, реорганизации и ликвидации муниципальных учреждений регулируется Положением о порядке создания, реорганизации</w:t>
      </w:r>
      <w:r w:rsidR="006A6067" w:rsidRPr="00DB39B2">
        <w:rPr>
          <w:sz w:val="28"/>
          <w:szCs w:val="28"/>
        </w:rPr>
        <w:t>,</w:t>
      </w:r>
      <w:r w:rsidRPr="00DB39B2">
        <w:rPr>
          <w:sz w:val="28"/>
          <w:szCs w:val="28"/>
        </w:rPr>
        <w:t xml:space="preserve"> изменения типа и ликвидации муниципальных учреждений муниципального образования «город Екатеринбург», а также утверждения уставов муниципальных учреждений муниципального образования «город Екатеринбург» и внесения в них изменений», утвержденным Постановлением Администрации города Екатеринбурга от 2</w:t>
      </w:r>
      <w:r w:rsidR="00731960">
        <w:rPr>
          <w:sz w:val="28"/>
          <w:szCs w:val="28"/>
        </w:rPr>
        <w:t xml:space="preserve">5 января </w:t>
      </w:r>
      <w:r w:rsidR="005D3803">
        <w:rPr>
          <w:sz w:val="28"/>
          <w:szCs w:val="28"/>
        </w:rPr>
        <w:t>20</w:t>
      </w:r>
      <w:r w:rsidRPr="00DB39B2">
        <w:rPr>
          <w:sz w:val="28"/>
          <w:szCs w:val="28"/>
        </w:rPr>
        <w:t>11</w:t>
      </w:r>
      <w:r w:rsidR="00731960">
        <w:rPr>
          <w:sz w:val="28"/>
          <w:szCs w:val="28"/>
        </w:rPr>
        <w:t xml:space="preserve"> года</w:t>
      </w:r>
      <w:r w:rsidRPr="00DB39B2">
        <w:rPr>
          <w:sz w:val="28"/>
          <w:szCs w:val="28"/>
        </w:rPr>
        <w:t xml:space="preserve"> </w:t>
      </w:r>
      <w:r w:rsidR="002F1D72">
        <w:rPr>
          <w:sz w:val="28"/>
          <w:szCs w:val="28"/>
        </w:rPr>
        <w:t>№ </w:t>
      </w:r>
      <w:r w:rsidRPr="00DB39B2">
        <w:rPr>
          <w:sz w:val="28"/>
          <w:szCs w:val="28"/>
        </w:rPr>
        <w:t>161.</w:t>
      </w:r>
    </w:p>
    <w:p w14:paraId="60AB5044" w14:textId="77777777" w:rsidR="00964F2B" w:rsidRPr="002A42D4" w:rsidRDefault="00964F2B" w:rsidP="00964F2B">
      <w:pPr>
        <w:ind w:left="709"/>
        <w:jc w:val="both"/>
        <w:rPr>
          <w:rFonts w:eastAsiaTheme="minorHAnsi"/>
          <w:sz w:val="18"/>
          <w:szCs w:val="18"/>
          <w:lang w:eastAsia="en-US"/>
        </w:rPr>
      </w:pPr>
    </w:p>
    <w:p w14:paraId="273330DF" w14:textId="40236670" w:rsidR="00964F2B" w:rsidRPr="00731960" w:rsidRDefault="00731960" w:rsidP="00E87413">
      <w:pPr>
        <w:keepNext/>
        <w:ind w:firstLine="709"/>
        <w:jc w:val="both"/>
        <w:outlineLvl w:val="1"/>
        <w:rPr>
          <w:b/>
          <w:bCs/>
          <w:iCs/>
          <w:spacing w:val="-4"/>
          <w:sz w:val="28"/>
          <w:szCs w:val="28"/>
        </w:rPr>
      </w:pPr>
      <w:bookmarkStart w:id="24" w:name="_Toc41142093"/>
      <w:r w:rsidRPr="00731960">
        <w:rPr>
          <w:b/>
          <w:bCs/>
          <w:iCs/>
          <w:spacing w:val="-4"/>
          <w:sz w:val="28"/>
          <w:szCs w:val="28"/>
        </w:rPr>
        <w:t>Подраздел </w:t>
      </w:r>
      <w:r w:rsidR="001C1F06" w:rsidRPr="00731960">
        <w:rPr>
          <w:b/>
          <w:bCs/>
          <w:iCs/>
          <w:spacing w:val="-4"/>
          <w:sz w:val="28"/>
          <w:szCs w:val="28"/>
        </w:rPr>
        <w:t xml:space="preserve">2.17. </w:t>
      </w:r>
      <w:r w:rsidR="00964F2B" w:rsidRPr="00731960">
        <w:rPr>
          <w:b/>
          <w:bCs/>
          <w:iCs/>
          <w:spacing w:val="-4"/>
          <w:sz w:val="28"/>
          <w:szCs w:val="28"/>
        </w:rPr>
        <w:t>Информация о разработке порядка владения, пользования и</w:t>
      </w:r>
      <w:r w:rsidR="00A95A93" w:rsidRPr="00731960">
        <w:rPr>
          <w:b/>
          <w:bCs/>
          <w:iCs/>
          <w:spacing w:val="-4"/>
          <w:sz w:val="28"/>
          <w:szCs w:val="28"/>
        </w:rPr>
        <w:t> </w:t>
      </w:r>
      <w:r w:rsidR="00964F2B" w:rsidRPr="00731960">
        <w:rPr>
          <w:b/>
          <w:bCs/>
          <w:iCs/>
          <w:spacing w:val="-4"/>
          <w:sz w:val="28"/>
          <w:szCs w:val="28"/>
        </w:rPr>
        <w:t>распоряжения имуществом, находящимся в муниципальной собственности</w:t>
      </w:r>
      <w:bookmarkEnd w:id="24"/>
    </w:p>
    <w:p w14:paraId="3A39466E" w14:textId="77777777" w:rsidR="00964F2B" w:rsidRPr="002A42D4" w:rsidRDefault="00964F2B" w:rsidP="00964F2B">
      <w:pPr>
        <w:ind w:firstLine="709"/>
        <w:jc w:val="both"/>
        <w:rPr>
          <w:rFonts w:eastAsiaTheme="minorHAnsi"/>
          <w:spacing w:val="-4"/>
          <w:sz w:val="28"/>
          <w:szCs w:val="28"/>
          <w:lang w:eastAsia="en-US"/>
        </w:rPr>
      </w:pPr>
      <w:r w:rsidRPr="002A42D4">
        <w:rPr>
          <w:rFonts w:eastAsiaTheme="minorHAnsi"/>
          <w:spacing w:val="-4"/>
          <w:sz w:val="28"/>
          <w:szCs w:val="28"/>
          <w:lang w:eastAsia="en-US"/>
        </w:rPr>
        <w:t>В 2019 году приняты муниципальные нормативные правовые акты, в том числе по следующим вопросам:</w:t>
      </w:r>
    </w:p>
    <w:p w14:paraId="424FB4D1" w14:textId="7D69E94F" w:rsidR="00964F2B" w:rsidRPr="00261ABB" w:rsidRDefault="00964F2B" w:rsidP="00964F2B">
      <w:pPr>
        <w:ind w:firstLine="709"/>
        <w:jc w:val="both"/>
        <w:rPr>
          <w:rFonts w:eastAsiaTheme="minorHAnsi"/>
          <w:spacing w:val="-6"/>
          <w:sz w:val="28"/>
          <w:szCs w:val="28"/>
          <w:lang w:eastAsia="en-US"/>
        </w:rPr>
      </w:pPr>
      <w:r w:rsidRPr="00261ABB">
        <w:rPr>
          <w:rFonts w:eastAsiaTheme="minorHAnsi"/>
          <w:spacing w:val="-6"/>
          <w:sz w:val="28"/>
          <w:szCs w:val="28"/>
          <w:lang w:eastAsia="en-US"/>
        </w:rPr>
        <w:t>на рассмотрение в Екатеринбургскую городскую Думу внесен проект Положения «О муниципально-частном партнерстве»</w:t>
      </w:r>
      <w:r w:rsidR="00EE13ED" w:rsidRPr="00261ABB">
        <w:rPr>
          <w:rFonts w:eastAsiaTheme="minorHAnsi"/>
          <w:spacing w:val="-6"/>
          <w:sz w:val="28"/>
          <w:szCs w:val="28"/>
          <w:lang w:eastAsia="en-US"/>
        </w:rPr>
        <w:t xml:space="preserve"> </w:t>
      </w:r>
      <w:r w:rsidR="00026FB6" w:rsidRPr="00261ABB">
        <w:rPr>
          <w:rFonts w:eastAsiaTheme="minorHAnsi"/>
          <w:spacing w:val="-6"/>
          <w:sz w:val="28"/>
          <w:szCs w:val="28"/>
          <w:lang w:eastAsia="en-US"/>
        </w:rPr>
        <w:t>(Постановление</w:t>
      </w:r>
      <w:r w:rsidR="00EE13ED" w:rsidRPr="00261ABB">
        <w:rPr>
          <w:rFonts w:eastAsiaTheme="minorHAnsi"/>
          <w:spacing w:val="-6"/>
          <w:sz w:val="28"/>
          <w:szCs w:val="28"/>
          <w:lang w:eastAsia="en-US"/>
        </w:rPr>
        <w:t xml:space="preserve"> Администрации города Екатеринбурга от 17</w:t>
      </w:r>
      <w:r w:rsidR="00731960" w:rsidRPr="00261ABB">
        <w:rPr>
          <w:rFonts w:eastAsiaTheme="minorHAnsi"/>
          <w:spacing w:val="-6"/>
          <w:sz w:val="28"/>
          <w:szCs w:val="28"/>
          <w:lang w:eastAsia="en-US"/>
        </w:rPr>
        <w:t xml:space="preserve"> сентября </w:t>
      </w:r>
      <w:r w:rsidR="00EE13ED" w:rsidRPr="00261ABB">
        <w:rPr>
          <w:rFonts w:eastAsiaTheme="minorHAnsi"/>
          <w:spacing w:val="-6"/>
          <w:sz w:val="28"/>
          <w:szCs w:val="28"/>
          <w:lang w:eastAsia="en-US"/>
        </w:rPr>
        <w:t>2019</w:t>
      </w:r>
      <w:r w:rsidR="00731960" w:rsidRPr="00261ABB">
        <w:rPr>
          <w:rFonts w:eastAsiaTheme="minorHAnsi"/>
          <w:spacing w:val="-6"/>
          <w:sz w:val="28"/>
          <w:szCs w:val="28"/>
          <w:lang w:eastAsia="en-US"/>
        </w:rPr>
        <w:t xml:space="preserve"> года</w:t>
      </w:r>
      <w:r w:rsidR="00EE13ED" w:rsidRPr="00261ABB">
        <w:rPr>
          <w:rFonts w:eastAsiaTheme="minorHAnsi"/>
          <w:spacing w:val="-6"/>
          <w:sz w:val="28"/>
          <w:szCs w:val="28"/>
          <w:lang w:eastAsia="en-US"/>
        </w:rPr>
        <w:t xml:space="preserve"> </w:t>
      </w:r>
      <w:r w:rsidR="002F1D72" w:rsidRPr="00261ABB">
        <w:rPr>
          <w:rFonts w:eastAsiaTheme="minorHAnsi"/>
          <w:spacing w:val="-6"/>
          <w:sz w:val="28"/>
          <w:szCs w:val="28"/>
          <w:lang w:eastAsia="en-US"/>
        </w:rPr>
        <w:t>№ </w:t>
      </w:r>
      <w:r w:rsidR="002A42D4" w:rsidRPr="00261ABB">
        <w:rPr>
          <w:rFonts w:eastAsiaTheme="minorHAnsi"/>
          <w:spacing w:val="-6"/>
          <w:sz w:val="28"/>
          <w:szCs w:val="28"/>
          <w:lang w:eastAsia="en-US"/>
        </w:rPr>
        <w:t>2239 «О </w:t>
      </w:r>
      <w:r w:rsidR="00EE13ED" w:rsidRPr="00261ABB">
        <w:rPr>
          <w:rFonts w:eastAsiaTheme="minorHAnsi"/>
          <w:spacing w:val="-6"/>
          <w:sz w:val="28"/>
          <w:szCs w:val="28"/>
          <w:lang w:eastAsia="en-US"/>
        </w:rPr>
        <w:t xml:space="preserve">внесении на рассмотрение в Екатеринбургскую городскую Думу проекта решения Екатеринбургской городской Думы «Об утверждении Положения </w:t>
      </w:r>
      <w:r w:rsidR="002A42D4" w:rsidRPr="00261ABB">
        <w:rPr>
          <w:rFonts w:eastAsiaTheme="minorHAnsi"/>
          <w:spacing w:val="-6"/>
          <w:sz w:val="28"/>
          <w:szCs w:val="28"/>
          <w:lang w:eastAsia="en-US"/>
        </w:rPr>
        <w:t>«О </w:t>
      </w:r>
      <w:r w:rsidR="00EE13ED" w:rsidRPr="00261ABB">
        <w:rPr>
          <w:rFonts w:eastAsiaTheme="minorHAnsi"/>
          <w:spacing w:val="-6"/>
          <w:sz w:val="28"/>
          <w:szCs w:val="28"/>
          <w:lang w:eastAsia="en-US"/>
        </w:rPr>
        <w:t>муниципально-частном партнерстве»</w:t>
      </w:r>
      <w:r w:rsidR="00026FB6" w:rsidRPr="00261ABB">
        <w:rPr>
          <w:rFonts w:eastAsiaTheme="minorHAnsi"/>
          <w:spacing w:val="-6"/>
          <w:sz w:val="28"/>
          <w:szCs w:val="28"/>
          <w:lang w:eastAsia="en-US"/>
        </w:rPr>
        <w:t>)</w:t>
      </w:r>
      <w:r w:rsidRPr="00261ABB">
        <w:rPr>
          <w:rFonts w:eastAsiaTheme="minorHAnsi"/>
          <w:spacing w:val="-6"/>
          <w:sz w:val="28"/>
          <w:szCs w:val="28"/>
          <w:lang w:eastAsia="en-US"/>
        </w:rPr>
        <w:t>;</w:t>
      </w:r>
    </w:p>
    <w:p w14:paraId="06D87B03" w14:textId="7EDDBF88" w:rsidR="00964F2B" w:rsidRPr="002A42D4" w:rsidRDefault="00964F2B" w:rsidP="00964F2B">
      <w:pPr>
        <w:widowControl w:val="0"/>
        <w:ind w:firstLine="709"/>
        <w:jc w:val="both"/>
        <w:rPr>
          <w:rFonts w:eastAsiaTheme="minorHAnsi"/>
          <w:spacing w:val="-4"/>
          <w:sz w:val="28"/>
          <w:szCs w:val="28"/>
          <w:lang w:eastAsia="en-US"/>
        </w:rPr>
      </w:pPr>
      <w:r w:rsidRPr="002A42D4">
        <w:rPr>
          <w:rFonts w:eastAsiaTheme="minorHAnsi"/>
          <w:spacing w:val="-4"/>
          <w:sz w:val="28"/>
          <w:szCs w:val="28"/>
          <w:lang w:eastAsia="en-US"/>
        </w:rPr>
        <w:t>внесены изменения в Положение «Об особенностях передачи в аренду имущества, закрепленного за автономными, бюджетными и казенными муниципальными учреждениями на праве оперативного управления»</w:t>
      </w:r>
      <w:r w:rsidR="00253B1A" w:rsidRPr="002A42D4">
        <w:rPr>
          <w:rStyle w:val="af2"/>
          <w:rFonts w:eastAsiaTheme="minorHAnsi"/>
          <w:spacing w:val="-4"/>
          <w:sz w:val="28"/>
          <w:szCs w:val="28"/>
          <w:lang w:eastAsia="en-US"/>
        </w:rPr>
        <w:footnoteReference w:id="7"/>
      </w:r>
      <w:r w:rsidRPr="002A42D4">
        <w:rPr>
          <w:rFonts w:eastAsiaTheme="minorHAnsi"/>
          <w:spacing w:val="-4"/>
          <w:sz w:val="28"/>
          <w:szCs w:val="28"/>
          <w:lang w:eastAsia="en-US"/>
        </w:rPr>
        <w:t xml:space="preserve"> в части приведения в соответствие с Федеральным законом </w:t>
      </w:r>
      <w:r w:rsidR="00B3654A" w:rsidRPr="002A42D4">
        <w:rPr>
          <w:rFonts w:eastAsiaTheme="minorHAnsi"/>
          <w:spacing w:val="-4"/>
          <w:sz w:val="28"/>
          <w:szCs w:val="28"/>
          <w:lang w:eastAsia="en-US"/>
        </w:rPr>
        <w:t>от 27</w:t>
      </w:r>
      <w:r w:rsidR="002A42D4" w:rsidRPr="002A42D4">
        <w:rPr>
          <w:rFonts w:eastAsiaTheme="minorHAnsi"/>
          <w:spacing w:val="-4"/>
          <w:sz w:val="28"/>
          <w:szCs w:val="28"/>
          <w:lang w:eastAsia="en-US"/>
        </w:rPr>
        <w:t xml:space="preserve"> декабря </w:t>
      </w:r>
      <w:r w:rsidR="00B3654A" w:rsidRPr="002A42D4">
        <w:rPr>
          <w:rFonts w:eastAsiaTheme="minorHAnsi"/>
          <w:spacing w:val="-4"/>
          <w:sz w:val="28"/>
          <w:szCs w:val="28"/>
          <w:lang w:eastAsia="en-US"/>
        </w:rPr>
        <w:t>2019</w:t>
      </w:r>
      <w:r w:rsidR="002A42D4" w:rsidRPr="002A42D4">
        <w:rPr>
          <w:rFonts w:eastAsiaTheme="minorHAnsi"/>
          <w:spacing w:val="-4"/>
          <w:sz w:val="28"/>
          <w:szCs w:val="28"/>
          <w:lang w:eastAsia="en-US"/>
        </w:rPr>
        <w:t xml:space="preserve"> года</w:t>
      </w:r>
      <w:r w:rsidR="00B3654A" w:rsidRPr="002A42D4">
        <w:rPr>
          <w:rFonts w:eastAsiaTheme="minorHAnsi"/>
          <w:spacing w:val="-4"/>
          <w:sz w:val="28"/>
          <w:szCs w:val="28"/>
          <w:lang w:eastAsia="en-US"/>
        </w:rPr>
        <w:t xml:space="preserve"> </w:t>
      </w:r>
      <w:r w:rsidR="002A42D4" w:rsidRPr="002A42D4">
        <w:rPr>
          <w:rFonts w:eastAsiaTheme="minorHAnsi"/>
          <w:spacing w:val="-4"/>
          <w:sz w:val="28"/>
          <w:szCs w:val="28"/>
          <w:lang w:eastAsia="en-US"/>
        </w:rPr>
        <w:br/>
      </w:r>
      <w:r w:rsidR="002F1D72" w:rsidRPr="002A42D4">
        <w:rPr>
          <w:rFonts w:eastAsiaTheme="minorHAnsi"/>
          <w:spacing w:val="-4"/>
          <w:sz w:val="28"/>
          <w:szCs w:val="28"/>
          <w:lang w:eastAsia="en-US"/>
        </w:rPr>
        <w:t>№ </w:t>
      </w:r>
      <w:r w:rsidR="00B3654A" w:rsidRPr="002A42D4">
        <w:rPr>
          <w:rFonts w:eastAsiaTheme="minorHAnsi"/>
          <w:spacing w:val="-4"/>
          <w:sz w:val="28"/>
          <w:szCs w:val="28"/>
          <w:lang w:eastAsia="en-US"/>
        </w:rPr>
        <w:t xml:space="preserve">514-ФЗ </w:t>
      </w:r>
      <w:r w:rsidRPr="002A42D4">
        <w:rPr>
          <w:rFonts w:eastAsiaTheme="minorHAnsi"/>
          <w:spacing w:val="-4"/>
          <w:sz w:val="28"/>
          <w:szCs w:val="28"/>
          <w:lang w:eastAsia="en-US"/>
        </w:rPr>
        <w:t>«Об основных гарантиях прав ребенка в Российской Федерации», который предусматривает обязательное проведение оценки последствий заключения договоров аренды имущества, закрепленного на праве оперативного управления за учреждениями, образующим</w:t>
      </w:r>
      <w:r w:rsidR="002A42D4" w:rsidRPr="002A42D4">
        <w:rPr>
          <w:rFonts w:eastAsiaTheme="minorHAnsi"/>
          <w:spacing w:val="-4"/>
          <w:sz w:val="28"/>
          <w:szCs w:val="28"/>
          <w:lang w:eastAsia="en-US"/>
        </w:rPr>
        <w:t>и социальную инфраструктуру для </w:t>
      </w:r>
      <w:r w:rsidRPr="002A42D4">
        <w:rPr>
          <w:rFonts w:eastAsiaTheme="minorHAnsi"/>
          <w:spacing w:val="-4"/>
          <w:sz w:val="28"/>
          <w:szCs w:val="28"/>
          <w:lang w:eastAsia="en-US"/>
        </w:rPr>
        <w:t>детей;</w:t>
      </w:r>
    </w:p>
    <w:p w14:paraId="39F3E7B3" w14:textId="3071A495" w:rsidR="00964F2B" w:rsidRPr="002A42D4" w:rsidRDefault="00964F2B" w:rsidP="00261ABB">
      <w:pPr>
        <w:widowControl w:val="0"/>
        <w:ind w:firstLine="709"/>
        <w:jc w:val="both"/>
        <w:rPr>
          <w:rFonts w:eastAsiaTheme="minorHAnsi"/>
          <w:spacing w:val="-4"/>
          <w:sz w:val="28"/>
          <w:szCs w:val="28"/>
          <w:lang w:eastAsia="en-US"/>
        </w:rPr>
      </w:pPr>
      <w:r w:rsidRPr="002A42D4">
        <w:rPr>
          <w:rFonts w:eastAsiaTheme="minorHAnsi"/>
          <w:spacing w:val="-4"/>
          <w:sz w:val="28"/>
          <w:szCs w:val="28"/>
          <w:lang w:eastAsia="en-US"/>
        </w:rPr>
        <w:t>внесены изменения в Положение «Об объектах культурного наследия (памятниках истории и культуры) местного (муниципального) значения, расположенных на территории муниципального образования «город Екатеринбург»</w:t>
      </w:r>
      <w:r w:rsidR="00253B1A" w:rsidRPr="002A42D4">
        <w:rPr>
          <w:rStyle w:val="af2"/>
          <w:rFonts w:eastAsiaTheme="minorHAnsi"/>
          <w:spacing w:val="-4"/>
          <w:sz w:val="28"/>
          <w:szCs w:val="28"/>
          <w:lang w:eastAsia="en-US"/>
        </w:rPr>
        <w:footnoteReference w:id="8"/>
      </w:r>
      <w:r w:rsidR="00C4425A" w:rsidRPr="002A42D4">
        <w:rPr>
          <w:rFonts w:eastAsiaTheme="minorHAnsi"/>
          <w:spacing w:val="-4"/>
          <w:sz w:val="28"/>
          <w:szCs w:val="28"/>
          <w:lang w:eastAsia="en-US"/>
        </w:rPr>
        <w:t xml:space="preserve"> </w:t>
      </w:r>
      <w:r w:rsidRPr="002A42D4">
        <w:rPr>
          <w:rFonts w:eastAsiaTheme="minorHAnsi"/>
          <w:spacing w:val="-4"/>
          <w:sz w:val="28"/>
          <w:szCs w:val="28"/>
          <w:lang w:eastAsia="en-US"/>
        </w:rPr>
        <w:t xml:space="preserve">с целью приведения в соответствие с Федеральным законом </w:t>
      </w:r>
      <w:r w:rsidR="002A42D4" w:rsidRPr="002A42D4">
        <w:rPr>
          <w:rFonts w:eastAsiaTheme="minorHAnsi"/>
          <w:spacing w:val="-4"/>
          <w:sz w:val="28"/>
          <w:szCs w:val="28"/>
          <w:lang w:eastAsia="en-US"/>
        </w:rPr>
        <w:t>от </w:t>
      </w:r>
      <w:r w:rsidRPr="002A42D4">
        <w:rPr>
          <w:rFonts w:eastAsiaTheme="minorHAnsi"/>
          <w:spacing w:val="-4"/>
          <w:sz w:val="28"/>
          <w:szCs w:val="28"/>
          <w:lang w:eastAsia="en-US"/>
        </w:rPr>
        <w:t>27</w:t>
      </w:r>
      <w:r w:rsidR="002A42D4" w:rsidRPr="002A42D4">
        <w:rPr>
          <w:rFonts w:eastAsiaTheme="minorHAnsi"/>
          <w:spacing w:val="-4"/>
          <w:sz w:val="28"/>
          <w:szCs w:val="28"/>
          <w:lang w:eastAsia="en-US"/>
        </w:rPr>
        <w:t xml:space="preserve"> декабря </w:t>
      </w:r>
      <w:r w:rsidRPr="002A42D4">
        <w:rPr>
          <w:rFonts w:eastAsiaTheme="minorHAnsi"/>
          <w:spacing w:val="-4"/>
          <w:sz w:val="28"/>
          <w:szCs w:val="28"/>
          <w:lang w:eastAsia="en-US"/>
        </w:rPr>
        <w:t>2018</w:t>
      </w:r>
      <w:r w:rsidR="002A42D4" w:rsidRPr="002A42D4">
        <w:rPr>
          <w:rFonts w:eastAsiaTheme="minorHAnsi"/>
          <w:spacing w:val="-4"/>
          <w:sz w:val="28"/>
          <w:szCs w:val="28"/>
          <w:lang w:eastAsia="en-US"/>
        </w:rPr>
        <w:t xml:space="preserve"> года</w:t>
      </w:r>
      <w:r w:rsidRPr="002A42D4">
        <w:rPr>
          <w:rFonts w:eastAsiaTheme="minorHAnsi"/>
          <w:spacing w:val="-4"/>
          <w:sz w:val="28"/>
          <w:szCs w:val="28"/>
          <w:lang w:eastAsia="en-US"/>
        </w:rPr>
        <w:t xml:space="preserve"> </w:t>
      </w:r>
      <w:r w:rsidR="002F1D72" w:rsidRPr="002A42D4">
        <w:rPr>
          <w:rFonts w:eastAsiaTheme="minorHAnsi"/>
          <w:spacing w:val="-4"/>
          <w:sz w:val="28"/>
          <w:szCs w:val="28"/>
          <w:lang w:eastAsia="en-US"/>
        </w:rPr>
        <w:lastRenderedPageBreak/>
        <w:t>№ </w:t>
      </w:r>
      <w:r w:rsidRPr="002A42D4">
        <w:rPr>
          <w:rFonts w:eastAsiaTheme="minorHAnsi"/>
          <w:spacing w:val="-4"/>
          <w:sz w:val="28"/>
          <w:szCs w:val="28"/>
          <w:lang w:eastAsia="en-US"/>
        </w:rPr>
        <w:t>532-ФЗ «О внесении изменений в статьи 27</w:t>
      </w:r>
      <w:r w:rsidR="00261ABB">
        <w:rPr>
          <w:rFonts w:eastAsiaTheme="minorHAnsi"/>
          <w:spacing w:val="-4"/>
          <w:sz w:val="28"/>
          <w:szCs w:val="28"/>
          <w:lang w:eastAsia="en-US"/>
        </w:rPr>
        <w:t xml:space="preserve"> и 47.6 Федерального закона «Об </w:t>
      </w:r>
      <w:r w:rsidRPr="002A42D4">
        <w:rPr>
          <w:rFonts w:eastAsiaTheme="minorHAnsi"/>
          <w:spacing w:val="-4"/>
          <w:sz w:val="28"/>
          <w:szCs w:val="28"/>
          <w:lang w:eastAsia="en-US"/>
        </w:rPr>
        <w:t>объектах культурного наследия (памятниках истории и культуры) народов Российской Федерации» в части определения порядка установки информационных надписей и обозначений на объект</w:t>
      </w:r>
      <w:r w:rsidR="00EE13ED" w:rsidRPr="002A42D4">
        <w:rPr>
          <w:rFonts w:eastAsiaTheme="minorHAnsi"/>
          <w:spacing w:val="-4"/>
          <w:sz w:val="28"/>
          <w:szCs w:val="28"/>
          <w:lang w:eastAsia="en-US"/>
        </w:rPr>
        <w:t>ах</w:t>
      </w:r>
      <w:r w:rsidRPr="002A42D4">
        <w:rPr>
          <w:rFonts w:eastAsiaTheme="minorHAnsi"/>
          <w:spacing w:val="-4"/>
          <w:sz w:val="28"/>
          <w:szCs w:val="28"/>
          <w:lang w:eastAsia="en-US"/>
        </w:rPr>
        <w:t xml:space="preserve"> культурного наследия;</w:t>
      </w:r>
    </w:p>
    <w:p w14:paraId="5D0C8E0D" w14:textId="6426F750" w:rsidR="00964F2B" w:rsidRPr="002A42D4" w:rsidRDefault="00964F2B" w:rsidP="00964F2B">
      <w:pPr>
        <w:ind w:firstLine="709"/>
        <w:jc w:val="both"/>
        <w:rPr>
          <w:rFonts w:eastAsiaTheme="minorHAnsi"/>
          <w:spacing w:val="-4"/>
          <w:sz w:val="28"/>
          <w:szCs w:val="28"/>
          <w:lang w:eastAsia="en-US"/>
        </w:rPr>
      </w:pPr>
      <w:r w:rsidRPr="002A42D4">
        <w:rPr>
          <w:rFonts w:eastAsiaTheme="minorHAnsi"/>
          <w:spacing w:val="-4"/>
          <w:sz w:val="28"/>
          <w:szCs w:val="28"/>
          <w:lang w:eastAsia="en-US"/>
        </w:rPr>
        <w:t>внесены изменения в Положени</w:t>
      </w:r>
      <w:r w:rsidR="00EE13ED" w:rsidRPr="002A42D4">
        <w:rPr>
          <w:rFonts w:eastAsiaTheme="minorHAnsi"/>
          <w:spacing w:val="-4"/>
          <w:sz w:val="28"/>
          <w:szCs w:val="28"/>
          <w:lang w:eastAsia="en-US"/>
        </w:rPr>
        <w:t>е</w:t>
      </w:r>
      <w:r w:rsidRPr="002A42D4">
        <w:rPr>
          <w:rFonts w:eastAsiaTheme="minorHAnsi"/>
          <w:spacing w:val="-4"/>
          <w:sz w:val="28"/>
          <w:szCs w:val="28"/>
          <w:lang w:eastAsia="en-US"/>
        </w:rPr>
        <w:t xml:space="preserve"> «О порядке отчуждения недвижимого имущества, находящегося в собственности муниципального образования</w:t>
      </w:r>
      <w:r w:rsidR="00E606DD" w:rsidRPr="002A42D4">
        <w:rPr>
          <w:rFonts w:eastAsiaTheme="minorHAnsi"/>
          <w:spacing w:val="-4"/>
          <w:sz w:val="28"/>
          <w:szCs w:val="28"/>
          <w:lang w:eastAsia="en-US"/>
        </w:rPr>
        <w:t xml:space="preserve"> </w:t>
      </w:r>
      <w:r w:rsidRPr="002A42D4">
        <w:rPr>
          <w:rFonts w:eastAsiaTheme="minorHAnsi"/>
          <w:spacing w:val="-4"/>
          <w:sz w:val="28"/>
          <w:szCs w:val="28"/>
          <w:lang w:eastAsia="en-US"/>
        </w:rPr>
        <w:t>«город Екатеринбург» и арендуемого субъектами малого и среднего предпринимательства»</w:t>
      </w:r>
      <w:r w:rsidR="00C4425A" w:rsidRPr="002A42D4">
        <w:rPr>
          <w:rStyle w:val="af2"/>
          <w:rFonts w:eastAsiaTheme="minorHAnsi"/>
          <w:spacing w:val="-4"/>
          <w:sz w:val="28"/>
          <w:szCs w:val="28"/>
          <w:lang w:eastAsia="en-US"/>
        </w:rPr>
        <w:footnoteReference w:id="9"/>
      </w:r>
      <w:r w:rsidR="00C4425A" w:rsidRPr="002A42D4">
        <w:rPr>
          <w:rFonts w:eastAsiaTheme="minorHAnsi"/>
          <w:spacing w:val="-4"/>
          <w:sz w:val="28"/>
          <w:szCs w:val="28"/>
          <w:lang w:eastAsia="en-US"/>
        </w:rPr>
        <w:t xml:space="preserve"> </w:t>
      </w:r>
      <w:r w:rsidRPr="002A42D4">
        <w:rPr>
          <w:rFonts w:eastAsiaTheme="minorHAnsi"/>
          <w:spacing w:val="-4"/>
          <w:sz w:val="28"/>
          <w:szCs w:val="28"/>
          <w:lang w:eastAsia="en-US"/>
        </w:rPr>
        <w:t>в части его приведения в соответствие с треб</w:t>
      </w:r>
      <w:r w:rsidR="002A42D4">
        <w:rPr>
          <w:rFonts w:eastAsiaTheme="minorHAnsi"/>
          <w:spacing w:val="-4"/>
          <w:sz w:val="28"/>
          <w:szCs w:val="28"/>
          <w:lang w:eastAsia="en-US"/>
        </w:rPr>
        <w:t xml:space="preserve">ованиями Федерального закона </w:t>
      </w:r>
      <w:r w:rsidR="002A42D4">
        <w:rPr>
          <w:rFonts w:eastAsiaTheme="minorHAnsi"/>
          <w:spacing w:val="-4"/>
          <w:sz w:val="28"/>
          <w:szCs w:val="28"/>
          <w:lang w:eastAsia="en-US"/>
        </w:rPr>
        <w:br/>
        <w:t xml:space="preserve">от </w:t>
      </w:r>
      <w:r w:rsidRPr="002A42D4">
        <w:rPr>
          <w:rFonts w:eastAsiaTheme="minorHAnsi"/>
          <w:spacing w:val="-4"/>
          <w:sz w:val="28"/>
          <w:szCs w:val="28"/>
          <w:lang w:eastAsia="en-US"/>
        </w:rPr>
        <w:t>22</w:t>
      </w:r>
      <w:r w:rsidR="002A42D4">
        <w:rPr>
          <w:rFonts w:eastAsiaTheme="minorHAnsi"/>
          <w:spacing w:val="-4"/>
          <w:sz w:val="28"/>
          <w:szCs w:val="28"/>
          <w:lang w:eastAsia="en-US"/>
        </w:rPr>
        <w:t xml:space="preserve"> июля </w:t>
      </w:r>
      <w:r w:rsidRPr="002A42D4">
        <w:rPr>
          <w:rFonts w:eastAsiaTheme="minorHAnsi"/>
          <w:spacing w:val="-4"/>
          <w:sz w:val="28"/>
          <w:szCs w:val="28"/>
          <w:lang w:eastAsia="en-US"/>
        </w:rPr>
        <w:t>2008</w:t>
      </w:r>
      <w:r w:rsidR="002A42D4">
        <w:rPr>
          <w:rFonts w:eastAsiaTheme="minorHAnsi"/>
          <w:spacing w:val="-4"/>
          <w:sz w:val="28"/>
          <w:szCs w:val="28"/>
          <w:lang w:eastAsia="en-US"/>
        </w:rPr>
        <w:t xml:space="preserve"> года</w:t>
      </w:r>
      <w:r w:rsidRPr="002A42D4">
        <w:rPr>
          <w:rFonts w:eastAsiaTheme="minorHAnsi"/>
          <w:spacing w:val="-4"/>
          <w:sz w:val="28"/>
          <w:szCs w:val="28"/>
          <w:lang w:eastAsia="en-US"/>
        </w:rPr>
        <w:t xml:space="preserve"> </w:t>
      </w:r>
      <w:r w:rsidR="002F1D72" w:rsidRPr="002A42D4">
        <w:rPr>
          <w:rFonts w:eastAsiaTheme="minorHAnsi"/>
          <w:spacing w:val="-4"/>
          <w:sz w:val="28"/>
          <w:szCs w:val="28"/>
          <w:lang w:eastAsia="en-US"/>
        </w:rPr>
        <w:t>№ </w:t>
      </w:r>
      <w:r w:rsidRPr="002A42D4">
        <w:rPr>
          <w:rFonts w:eastAsiaTheme="minorHAnsi"/>
          <w:spacing w:val="-4"/>
          <w:sz w:val="28"/>
          <w:szCs w:val="28"/>
          <w:lang w:eastAsia="en-US"/>
        </w:rPr>
        <w:t>159-ФЗ</w:t>
      </w:r>
      <w:r w:rsidR="00EE13ED" w:rsidRPr="002A42D4">
        <w:rPr>
          <w:rFonts w:eastAsiaTheme="minorHAnsi"/>
          <w:spacing w:val="-4"/>
          <w:sz w:val="28"/>
          <w:szCs w:val="28"/>
          <w:lang w:eastAsia="en-US"/>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A42D4">
        <w:rPr>
          <w:rFonts w:eastAsiaTheme="minorHAnsi"/>
          <w:spacing w:val="-4"/>
          <w:sz w:val="28"/>
          <w:szCs w:val="28"/>
          <w:lang w:eastAsia="en-US"/>
        </w:rPr>
        <w:t>;</w:t>
      </w:r>
    </w:p>
    <w:p w14:paraId="45B26243" w14:textId="0CB9051D" w:rsidR="00964F2B" w:rsidRPr="00DB39B2" w:rsidRDefault="00964F2B" w:rsidP="00942831">
      <w:pPr>
        <w:ind w:firstLine="709"/>
        <w:jc w:val="both"/>
        <w:rPr>
          <w:rFonts w:eastAsiaTheme="minorHAnsi"/>
          <w:sz w:val="28"/>
          <w:szCs w:val="28"/>
          <w:lang w:eastAsia="en-US"/>
        </w:rPr>
      </w:pPr>
      <w:r w:rsidRPr="00DB39B2">
        <w:rPr>
          <w:rFonts w:eastAsiaTheme="minorHAnsi"/>
          <w:sz w:val="28"/>
          <w:szCs w:val="28"/>
          <w:lang w:eastAsia="en-US"/>
        </w:rPr>
        <w:t>внесены изменения в Положение</w:t>
      </w:r>
      <w:r w:rsidR="00942831" w:rsidRPr="00DB39B2">
        <w:rPr>
          <w:rFonts w:eastAsiaTheme="minorHAnsi"/>
          <w:sz w:val="28"/>
          <w:szCs w:val="28"/>
          <w:lang w:eastAsia="en-US"/>
        </w:rPr>
        <w:t xml:space="preserve"> о порядке распространения наружной рекламы в муниципальном образовании «город Екатеринбург»</w:t>
      </w:r>
      <w:r w:rsidR="00C4425A" w:rsidRPr="00DB39B2">
        <w:rPr>
          <w:rStyle w:val="af2"/>
          <w:rFonts w:eastAsiaTheme="minorHAnsi"/>
          <w:sz w:val="28"/>
          <w:szCs w:val="28"/>
          <w:lang w:eastAsia="en-US"/>
        </w:rPr>
        <w:footnoteReference w:id="10"/>
      </w:r>
      <w:r w:rsidRPr="00DB39B2">
        <w:rPr>
          <w:rFonts w:eastAsiaTheme="minorHAnsi"/>
          <w:sz w:val="28"/>
          <w:szCs w:val="28"/>
          <w:lang w:eastAsia="en-US"/>
        </w:rPr>
        <w:t xml:space="preserve">, Положение </w:t>
      </w:r>
      <w:r w:rsidR="00942831" w:rsidRPr="00DB39B2">
        <w:rPr>
          <w:rFonts w:eastAsiaTheme="minorHAnsi"/>
          <w:sz w:val="28"/>
          <w:szCs w:val="28"/>
          <w:lang w:eastAsia="en-US"/>
        </w:rPr>
        <w:br/>
      </w:r>
      <w:r w:rsidRPr="00DB39B2">
        <w:rPr>
          <w:rFonts w:eastAsiaTheme="minorHAnsi"/>
          <w:sz w:val="28"/>
          <w:szCs w:val="28"/>
          <w:lang w:eastAsia="en-US"/>
        </w:rPr>
        <w:t xml:space="preserve">о порядке </w:t>
      </w:r>
      <w:r w:rsidR="00942831" w:rsidRPr="00DB39B2">
        <w:rPr>
          <w:rFonts w:eastAsiaTheme="minorHAnsi"/>
          <w:sz w:val="28"/>
          <w:szCs w:val="28"/>
          <w:lang w:eastAsia="en-US"/>
        </w:rPr>
        <w:t xml:space="preserve">проведения аукциона, предметом которого является право </w:t>
      </w:r>
      <w:r w:rsidR="005355F1" w:rsidRPr="00DB39B2">
        <w:rPr>
          <w:rFonts w:eastAsiaTheme="minorHAnsi"/>
          <w:sz w:val="28"/>
          <w:szCs w:val="28"/>
          <w:lang w:eastAsia="en-US"/>
        </w:rPr>
        <w:br/>
      </w:r>
      <w:r w:rsidR="00942831" w:rsidRPr="00DB39B2">
        <w:rPr>
          <w:rFonts w:eastAsiaTheme="minorHAnsi"/>
          <w:sz w:val="28"/>
          <w:szCs w:val="28"/>
          <w:lang w:eastAsia="en-US"/>
        </w:rPr>
        <w:t xml:space="preserve">заключить договор на установку и эксплуатацию рекламной конструкции </w:t>
      </w:r>
      <w:r w:rsidR="005355F1" w:rsidRPr="00DB39B2">
        <w:rPr>
          <w:rFonts w:eastAsiaTheme="minorHAnsi"/>
          <w:sz w:val="28"/>
          <w:szCs w:val="28"/>
          <w:lang w:eastAsia="en-US"/>
        </w:rPr>
        <w:br/>
      </w:r>
      <w:r w:rsidR="00942831" w:rsidRPr="00DB39B2">
        <w:rPr>
          <w:rFonts w:eastAsiaTheme="minorHAnsi"/>
          <w:sz w:val="28"/>
          <w:szCs w:val="28"/>
          <w:lang w:eastAsia="en-US"/>
        </w:rPr>
        <w:t>с использованием муниципального имущества</w:t>
      </w:r>
      <w:r w:rsidR="00C4425A" w:rsidRPr="00DB39B2">
        <w:rPr>
          <w:rStyle w:val="af2"/>
          <w:rFonts w:eastAsiaTheme="minorHAnsi"/>
          <w:sz w:val="28"/>
          <w:szCs w:val="28"/>
          <w:lang w:eastAsia="en-US"/>
        </w:rPr>
        <w:footnoteReference w:id="11"/>
      </w:r>
      <w:r w:rsidRPr="00DB39B2">
        <w:rPr>
          <w:rFonts w:eastAsiaTheme="minorHAnsi"/>
          <w:sz w:val="28"/>
          <w:szCs w:val="28"/>
          <w:lang w:eastAsia="en-US"/>
        </w:rPr>
        <w:t xml:space="preserve">, Положение </w:t>
      </w:r>
      <w:r w:rsidR="00942831" w:rsidRPr="00DB39B2">
        <w:rPr>
          <w:rFonts w:eastAsiaTheme="minorHAnsi"/>
          <w:sz w:val="28"/>
          <w:szCs w:val="28"/>
          <w:lang w:eastAsia="en-US"/>
        </w:rPr>
        <w:t>о порядке проведения конкурса, предметом которого является право заключить договор на установку и эксплуатацию рекламной конструкции с использованием муниципального имущества</w:t>
      </w:r>
      <w:r w:rsidR="00C4425A" w:rsidRPr="00DB39B2">
        <w:rPr>
          <w:rStyle w:val="af2"/>
          <w:rFonts w:eastAsiaTheme="minorHAnsi"/>
          <w:sz w:val="28"/>
          <w:szCs w:val="28"/>
          <w:lang w:eastAsia="en-US"/>
        </w:rPr>
        <w:footnoteReference w:id="12"/>
      </w:r>
      <w:r w:rsidR="005648A3" w:rsidRPr="00DB39B2">
        <w:rPr>
          <w:rFonts w:eastAsiaTheme="minorHAnsi"/>
          <w:sz w:val="28"/>
          <w:szCs w:val="28"/>
          <w:lang w:eastAsia="en-US"/>
        </w:rPr>
        <w:t xml:space="preserve">; </w:t>
      </w:r>
      <w:r w:rsidRPr="00DB39B2">
        <w:rPr>
          <w:rFonts w:eastAsiaTheme="minorHAnsi"/>
          <w:sz w:val="28"/>
          <w:szCs w:val="28"/>
          <w:lang w:eastAsia="en-US"/>
        </w:rPr>
        <w:t>внесенные изменения позволили включать в договоры на установку и эксплуатацию рекламных конструкций вне з</w:t>
      </w:r>
      <w:r w:rsidR="00942831" w:rsidRPr="00DB39B2">
        <w:rPr>
          <w:rFonts w:eastAsiaTheme="minorHAnsi"/>
          <w:sz w:val="28"/>
          <w:szCs w:val="28"/>
          <w:lang w:eastAsia="en-US"/>
        </w:rPr>
        <w:t xml:space="preserve">ависимости от их типа, вида (включая </w:t>
      </w:r>
      <w:proofErr w:type="spellStart"/>
      <w:r w:rsidR="00942831" w:rsidRPr="00DB39B2">
        <w:rPr>
          <w:rFonts w:eastAsiaTheme="minorHAnsi"/>
          <w:sz w:val="28"/>
          <w:szCs w:val="28"/>
          <w:lang w:eastAsia="en-US"/>
        </w:rPr>
        <w:t>суперсайты</w:t>
      </w:r>
      <w:proofErr w:type="spellEnd"/>
      <w:r w:rsidRPr="00DB39B2">
        <w:rPr>
          <w:rFonts w:eastAsiaTheme="minorHAnsi"/>
          <w:sz w:val="28"/>
          <w:szCs w:val="28"/>
          <w:lang w:eastAsia="en-US"/>
        </w:rPr>
        <w:t>, видеоэкран</w:t>
      </w:r>
      <w:r w:rsidR="00942831" w:rsidRPr="00DB39B2">
        <w:rPr>
          <w:rFonts w:eastAsiaTheme="minorHAnsi"/>
          <w:sz w:val="28"/>
          <w:szCs w:val="28"/>
          <w:lang w:eastAsia="en-US"/>
        </w:rPr>
        <w:t>ы</w:t>
      </w:r>
      <w:r w:rsidRPr="00DB39B2">
        <w:rPr>
          <w:rFonts w:eastAsiaTheme="minorHAnsi"/>
          <w:sz w:val="28"/>
          <w:szCs w:val="28"/>
          <w:lang w:eastAsia="en-US"/>
        </w:rPr>
        <w:t xml:space="preserve"> и афишны</w:t>
      </w:r>
      <w:r w:rsidR="00942831" w:rsidRPr="00DB39B2">
        <w:rPr>
          <w:rFonts w:eastAsiaTheme="minorHAnsi"/>
          <w:sz w:val="28"/>
          <w:szCs w:val="28"/>
          <w:lang w:eastAsia="en-US"/>
        </w:rPr>
        <w:t>е</w:t>
      </w:r>
      <w:r w:rsidRPr="00DB39B2">
        <w:rPr>
          <w:rFonts w:eastAsiaTheme="minorHAnsi"/>
          <w:sz w:val="28"/>
          <w:szCs w:val="28"/>
          <w:lang w:eastAsia="en-US"/>
        </w:rPr>
        <w:t xml:space="preserve"> стенд</w:t>
      </w:r>
      <w:r w:rsidR="00942831" w:rsidRPr="00DB39B2">
        <w:rPr>
          <w:rFonts w:eastAsiaTheme="minorHAnsi"/>
          <w:sz w:val="28"/>
          <w:szCs w:val="28"/>
          <w:lang w:eastAsia="en-US"/>
        </w:rPr>
        <w:t>ы) или</w:t>
      </w:r>
      <w:r w:rsidR="005648A3" w:rsidRPr="00DB39B2">
        <w:rPr>
          <w:rFonts w:eastAsiaTheme="minorHAnsi"/>
          <w:sz w:val="28"/>
          <w:szCs w:val="28"/>
          <w:lang w:eastAsia="en-US"/>
        </w:rPr>
        <w:t xml:space="preserve"> от мест</w:t>
      </w:r>
      <w:r w:rsidRPr="00DB39B2">
        <w:rPr>
          <w:rFonts w:eastAsiaTheme="minorHAnsi"/>
          <w:sz w:val="28"/>
          <w:szCs w:val="28"/>
          <w:lang w:eastAsia="en-US"/>
        </w:rPr>
        <w:t xml:space="preserve"> их установки</w:t>
      </w:r>
      <w:r w:rsidR="00942831" w:rsidRPr="00DB39B2">
        <w:rPr>
          <w:rFonts w:eastAsiaTheme="minorHAnsi"/>
          <w:sz w:val="28"/>
          <w:szCs w:val="28"/>
          <w:lang w:eastAsia="en-US"/>
        </w:rPr>
        <w:t xml:space="preserve"> условия о размещении социально значимой информации</w:t>
      </w:r>
      <w:r w:rsidRPr="00DB39B2">
        <w:rPr>
          <w:rFonts w:eastAsiaTheme="minorHAnsi"/>
          <w:sz w:val="28"/>
          <w:szCs w:val="28"/>
          <w:lang w:eastAsia="en-US"/>
        </w:rPr>
        <w:t>.</w:t>
      </w:r>
    </w:p>
    <w:p w14:paraId="67708080" w14:textId="50F7AEDB" w:rsidR="00964F2B" w:rsidRPr="00DB39B2" w:rsidRDefault="00964F2B" w:rsidP="00964F2B">
      <w:pPr>
        <w:ind w:firstLine="709"/>
        <w:jc w:val="both"/>
        <w:rPr>
          <w:rFonts w:eastAsiaTheme="minorHAnsi"/>
          <w:sz w:val="28"/>
          <w:szCs w:val="28"/>
          <w:lang w:eastAsia="en-US"/>
        </w:rPr>
      </w:pPr>
    </w:p>
    <w:p w14:paraId="61FE985F" w14:textId="77777777" w:rsidR="00964F2B" w:rsidRPr="002A42D4" w:rsidRDefault="001C1F06" w:rsidP="00E87413">
      <w:pPr>
        <w:keepNext/>
        <w:ind w:firstLine="709"/>
        <w:jc w:val="both"/>
        <w:outlineLvl w:val="1"/>
        <w:rPr>
          <w:b/>
          <w:bCs/>
          <w:iCs/>
          <w:sz w:val="28"/>
          <w:szCs w:val="28"/>
        </w:rPr>
      </w:pPr>
      <w:bookmarkStart w:id="25" w:name="_Toc41142094"/>
      <w:r w:rsidRPr="002A42D4">
        <w:rPr>
          <w:b/>
          <w:bCs/>
          <w:iCs/>
          <w:sz w:val="28"/>
          <w:szCs w:val="28"/>
        </w:rPr>
        <w:lastRenderedPageBreak/>
        <w:t xml:space="preserve">Подраздел 2.18. </w:t>
      </w:r>
      <w:r w:rsidR="00964F2B" w:rsidRPr="002A42D4">
        <w:rPr>
          <w:b/>
          <w:bCs/>
          <w:iCs/>
          <w:sz w:val="28"/>
          <w:szCs w:val="28"/>
        </w:rPr>
        <w:t>Информация о владении, пользовании и распоряжении имуществом, находящимся в муниципальной собственности, включая муниципальные земли</w:t>
      </w:r>
      <w:bookmarkEnd w:id="25"/>
    </w:p>
    <w:p w14:paraId="53A6E6FD" w14:textId="2BB8ABA3" w:rsidR="00EC4033" w:rsidRPr="00C07FCF" w:rsidRDefault="007E3CA2" w:rsidP="007E3CA2">
      <w:pPr>
        <w:widowControl w:val="0"/>
        <w:ind w:firstLine="709"/>
        <w:jc w:val="both"/>
        <w:rPr>
          <w:spacing w:val="-6"/>
          <w:sz w:val="28"/>
          <w:szCs w:val="28"/>
        </w:rPr>
      </w:pPr>
      <w:r w:rsidRPr="00C07FCF">
        <w:rPr>
          <w:spacing w:val="-6"/>
          <w:sz w:val="28"/>
          <w:szCs w:val="28"/>
        </w:rPr>
        <w:t xml:space="preserve">По </w:t>
      </w:r>
      <w:r w:rsidR="00EC4033" w:rsidRPr="00C07FCF">
        <w:rPr>
          <w:spacing w:val="-6"/>
          <w:sz w:val="28"/>
          <w:szCs w:val="28"/>
        </w:rPr>
        <w:t>итогам 2019 год</w:t>
      </w:r>
      <w:r w:rsidR="00942831" w:rsidRPr="00C07FCF">
        <w:rPr>
          <w:spacing w:val="-6"/>
          <w:sz w:val="28"/>
          <w:szCs w:val="28"/>
        </w:rPr>
        <w:t>а</w:t>
      </w:r>
      <w:r w:rsidRPr="00C07FCF">
        <w:rPr>
          <w:spacing w:val="-6"/>
          <w:sz w:val="28"/>
          <w:szCs w:val="28"/>
        </w:rPr>
        <w:t xml:space="preserve"> количество объектов, являющихся собственностью муниципального образования «город Екатеринбург», составляло 197</w:t>
      </w:r>
      <w:r w:rsidR="00997B0A" w:rsidRPr="00C07FCF">
        <w:rPr>
          <w:spacing w:val="-6"/>
          <w:sz w:val="28"/>
          <w:szCs w:val="28"/>
        </w:rPr>
        <w:t> </w:t>
      </w:r>
      <w:r w:rsidRPr="00C07FCF">
        <w:rPr>
          <w:spacing w:val="-6"/>
          <w:sz w:val="28"/>
          <w:szCs w:val="28"/>
        </w:rPr>
        <w:t>619</w:t>
      </w:r>
      <w:r w:rsidRPr="00C07FCF">
        <w:rPr>
          <w:spacing w:val="-6"/>
        </w:rPr>
        <w:t xml:space="preserve"> </w:t>
      </w:r>
      <w:r w:rsidRPr="00C07FCF">
        <w:rPr>
          <w:spacing w:val="-6"/>
          <w:sz w:val="28"/>
          <w:szCs w:val="28"/>
        </w:rPr>
        <w:t>единиц (по</w:t>
      </w:r>
      <w:r w:rsidR="00C07FCF">
        <w:rPr>
          <w:spacing w:val="-6"/>
          <w:sz w:val="28"/>
          <w:szCs w:val="28"/>
        </w:rPr>
        <w:t> </w:t>
      </w:r>
      <w:r w:rsidR="00EC4033" w:rsidRPr="00C07FCF">
        <w:rPr>
          <w:spacing w:val="-6"/>
          <w:sz w:val="28"/>
          <w:szCs w:val="28"/>
        </w:rPr>
        <w:t>итогам 2018 год</w:t>
      </w:r>
      <w:r w:rsidR="00942831" w:rsidRPr="00C07FCF">
        <w:rPr>
          <w:spacing w:val="-6"/>
          <w:sz w:val="28"/>
          <w:szCs w:val="28"/>
        </w:rPr>
        <w:t>а</w:t>
      </w:r>
      <w:r w:rsidR="00EC4033" w:rsidRPr="00C07FCF">
        <w:rPr>
          <w:spacing w:val="-6"/>
          <w:sz w:val="28"/>
          <w:szCs w:val="28"/>
        </w:rPr>
        <w:t xml:space="preserve"> </w:t>
      </w:r>
      <w:r w:rsidRPr="00C07FCF">
        <w:rPr>
          <w:spacing w:val="-6"/>
          <w:sz w:val="28"/>
          <w:szCs w:val="28"/>
        </w:rPr>
        <w:t>– 179</w:t>
      </w:r>
      <w:r w:rsidR="00997B0A" w:rsidRPr="00C07FCF">
        <w:rPr>
          <w:spacing w:val="-6"/>
          <w:sz w:val="28"/>
          <w:szCs w:val="28"/>
        </w:rPr>
        <w:t> </w:t>
      </w:r>
      <w:r w:rsidRPr="00C07FCF">
        <w:rPr>
          <w:spacing w:val="-6"/>
          <w:sz w:val="28"/>
          <w:szCs w:val="28"/>
        </w:rPr>
        <w:t>164 единицы)</w:t>
      </w:r>
      <w:r w:rsidR="00942831" w:rsidRPr="00C07FCF">
        <w:rPr>
          <w:spacing w:val="-6"/>
          <w:sz w:val="28"/>
          <w:szCs w:val="28"/>
        </w:rPr>
        <w:t xml:space="preserve">, в том числе объектов </w:t>
      </w:r>
      <w:r w:rsidRPr="00C07FCF">
        <w:rPr>
          <w:spacing w:val="-6"/>
          <w:sz w:val="28"/>
          <w:szCs w:val="28"/>
        </w:rPr>
        <w:t xml:space="preserve">нежилого </w:t>
      </w:r>
      <w:r w:rsidR="00942831" w:rsidRPr="00C07FCF">
        <w:rPr>
          <w:spacing w:val="-6"/>
          <w:sz w:val="28"/>
          <w:szCs w:val="28"/>
        </w:rPr>
        <w:br/>
      </w:r>
      <w:r w:rsidRPr="00C07FCF">
        <w:rPr>
          <w:spacing w:val="-6"/>
          <w:sz w:val="28"/>
          <w:szCs w:val="28"/>
        </w:rPr>
        <w:t>фонда – 6</w:t>
      </w:r>
      <w:r w:rsidR="002A42D4" w:rsidRPr="00C07FCF">
        <w:rPr>
          <w:spacing w:val="-6"/>
          <w:sz w:val="28"/>
          <w:szCs w:val="28"/>
        </w:rPr>
        <w:t> </w:t>
      </w:r>
      <w:r w:rsidRPr="00C07FCF">
        <w:rPr>
          <w:spacing w:val="-6"/>
          <w:sz w:val="28"/>
          <w:szCs w:val="28"/>
        </w:rPr>
        <w:t>083 единицы, жилищного фонда – 31</w:t>
      </w:r>
      <w:r w:rsidR="00997B0A" w:rsidRPr="00C07FCF">
        <w:rPr>
          <w:spacing w:val="-6"/>
          <w:sz w:val="28"/>
          <w:szCs w:val="28"/>
        </w:rPr>
        <w:t> </w:t>
      </w:r>
      <w:r w:rsidRPr="00C07FCF">
        <w:rPr>
          <w:spacing w:val="-6"/>
          <w:sz w:val="28"/>
          <w:szCs w:val="28"/>
        </w:rPr>
        <w:t>478 единиц</w:t>
      </w:r>
      <w:r w:rsidR="00EC4033" w:rsidRPr="00C07FCF">
        <w:rPr>
          <w:spacing w:val="-6"/>
          <w:sz w:val="28"/>
          <w:szCs w:val="28"/>
        </w:rPr>
        <w:t>, объектов инженерной инфраструктуры – 12</w:t>
      </w:r>
      <w:r w:rsidR="002A42D4" w:rsidRPr="00C07FCF">
        <w:rPr>
          <w:spacing w:val="-6"/>
          <w:sz w:val="28"/>
          <w:szCs w:val="28"/>
        </w:rPr>
        <w:t> </w:t>
      </w:r>
      <w:r w:rsidR="00EC4033" w:rsidRPr="00C07FCF">
        <w:rPr>
          <w:spacing w:val="-6"/>
          <w:sz w:val="28"/>
          <w:szCs w:val="28"/>
        </w:rPr>
        <w:t>731 единиц</w:t>
      </w:r>
      <w:r w:rsidR="00942831" w:rsidRPr="00C07FCF">
        <w:rPr>
          <w:spacing w:val="-6"/>
          <w:sz w:val="28"/>
          <w:szCs w:val="28"/>
        </w:rPr>
        <w:t>у</w:t>
      </w:r>
      <w:r w:rsidR="00EC4033" w:rsidRPr="00C07FCF">
        <w:rPr>
          <w:spacing w:val="-6"/>
          <w:sz w:val="28"/>
          <w:szCs w:val="28"/>
        </w:rPr>
        <w:t>, земельных участков – 3</w:t>
      </w:r>
      <w:r w:rsidR="00997B0A" w:rsidRPr="00C07FCF">
        <w:rPr>
          <w:spacing w:val="-6"/>
          <w:sz w:val="28"/>
          <w:szCs w:val="28"/>
        </w:rPr>
        <w:t> </w:t>
      </w:r>
      <w:r w:rsidR="00EC4033" w:rsidRPr="00C07FCF">
        <w:rPr>
          <w:spacing w:val="-6"/>
          <w:sz w:val="28"/>
          <w:szCs w:val="28"/>
        </w:rPr>
        <w:t>359 единиц</w:t>
      </w:r>
      <w:r w:rsidR="00E106C7" w:rsidRPr="00C07FCF">
        <w:rPr>
          <w:spacing w:val="-6"/>
          <w:sz w:val="28"/>
          <w:szCs w:val="28"/>
        </w:rPr>
        <w:t>, а также движимое имущество</w:t>
      </w:r>
      <w:r w:rsidRPr="00C07FCF">
        <w:rPr>
          <w:spacing w:val="-6"/>
          <w:sz w:val="28"/>
          <w:szCs w:val="28"/>
        </w:rPr>
        <w:t xml:space="preserve">. </w:t>
      </w:r>
    </w:p>
    <w:p w14:paraId="4C1B58C9" w14:textId="27384701" w:rsidR="00964F2B" w:rsidRPr="00DB39B2" w:rsidRDefault="007E3CA2" w:rsidP="007E3CA2">
      <w:pPr>
        <w:widowControl w:val="0"/>
        <w:ind w:firstLine="709"/>
        <w:jc w:val="both"/>
        <w:rPr>
          <w:sz w:val="28"/>
          <w:szCs w:val="28"/>
        </w:rPr>
      </w:pPr>
      <w:r w:rsidRPr="00DB39B2">
        <w:rPr>
          <w:sz w:val="28"/>
          <w:szCs w:val="28"/>
        </w:rPr>
        <w:t xml:space="preserve">В результате проведения инвентаризации и ввода в эксплуатацию </w:t>
      </w:r>
      <w:r w:rsidR="005648A3" w:rsidRPr="00DB39B2">
        <w:rPr>
          <w:sz w:val="28"/>
          <w:szCs w:val="28"/>
        </w:rPr>
        <w:t xml:space="preserve">зданий </w:t>
      </w:r>
      <w:r w:rsidRPr="00DB39B2">
        <w:rPr>
          <w:sz w:val="28"/>
          <w:szCs w:val="28"/>
        </w:rPr>
        <w:t>образовательных учреждений произошло увеличение числа объектов движимого имущества на 19</w:t>
      </w:r>
      <w:r w:rsidR="00997B0A">
        <w:rPr>
          <w:sz w:val="28"/>
          <w:szCs w:val="28"/>
        </w:rPr>
        <w:t> </w:t>
      </w:r>
      <w:r w:rsidRPr="00DB39B2">
        <w:rPr>
          <w:sz w:val="28"/>
          <w:szCs w:val="28"/>
        </w:rPr>
        <w:t xml:space="preserve">358 единиц. Количество объектов инженерной инфраструктуры увеличилось на 846 единиц в результате </w:t>
      </w:r>
      <w:r w:rsidR="00942831" w:rsidRPr="00DB39B2">
        <w:rPr>
          <w:sz w:val="28"/>
          <w:szCs w:val="28"/>
        </w:rPr>
        <w:t xml:space="preserve">проведения </w:t>
      </w:r>
      <w:r w:rsidRPr="00DB39B2">
        <w:rPr>
          <w:sz w:val="28"/>
          <w:szCs w:val="28"/>
        </w:rPr>
        <w:t xml:space="preserve">инвентаризации электрических, транспортных сетей и ливневой канализации. </w:t>
      </w:r>
    </w:p>
    <w:p w14:paraId="55BBB0AC" w14:textId="3CF3BCD9" w:rsidR="00964F2B" w:rsidRPr="00DB39B2" w:rsidRDefault="00964F2B" w:rsidP="00964F2B">
      <w:pPr>
        <w:ind w:firstLine="709"/>
        <w:contextualSpacing/>
        <w:jc w:val="both"/>
        <w:rPr>
          <w:sz w:val="28"/>
          <w:szCs w:val="28"/>
        </w:rPr>
      </w:pPr>
      <w:r w:rsidRPr="00DB39B2">
        <w:rPr>
          <w:sz w:val="28"/>
          <w:szCs w:val="28"/>
        </w:rPr>
        <w:t xml:space="preserve">К вопросам местного значения относятся владение, пользование и распоряжение имуществом, находящимся в муниципальной собственности. </w:t>
      </w:r>
      <w:r w:rsidRPr="00DB39B2">
        <w:rPr>
          <w:sz w:val="28"/>
          <w:szCs w:val="28"/>
        </w:rPr>
        <w:br/>
        <w:t>В реестре муниципального имущества муниципального образования «город Екатеринбург» содержатся сведения об имуществе, находящ</w:t>
      </w:r>
      <w:r w:rsidR="00942831" w:rsidRPr="00DB39B2">
        <w:rPr>
          <w:sz w:val="28"/>
          <w:szCs w:val="28"/>
        </w:rPr>
        <w:t>е</w:t>
      </w:r>
      <w:r w:rsidRPr="00DB39B2">
        <w:rPr>
          <w:sz w:val="28"/>
          <w:szCs w:val="28"/>
        </w:rPr>
        <w:t xml:space="preserve">мся в составе муниципальной казны муниципального образования </w:t>
      </w:r>
      <w:r w:rsidR="00942831" w:rsidRPr="00DB39B2">
        <w:rPr>
          <w:sz w:val="28"/>
          <w:szCs w:val="28"/>
        </w:rPr>
        <w:t>«</w:t>
      </w:r>
      <w:r w:rsidRPr="00DB39B2">
        <w:rPr>
          <w:sz w:val="28"/>
          <w:szCs w:val="28"/>
        </w:rPr>
        <w:t>город Екатеринбург</w:t>
      </w:r>
      <w:r w:rsidR="00942831" w:rsidRPr="00DB39B2">
        <w:rPr>
          <w:sz w:val="28"/>
          <w:szCs w:val="28"/>
        </w:rPr>
        <w:t>»</w:t>
      </w:r>
      <w:r w:rsidRPr="00DB39B2">
        <w:rPr>
          <w:sz w:val="28"/>
          <w:szCs w:val="28"/>
        </w:rPr>
        <w:t>, а также об имуществе, закрепленном на праве хозяйственного ведения и оперативно</w:t>
      </w:r>
      <w:r w:rsidR="00942831" w:rsidRPr="00DB39B2">
        <w:rPr>
          <w:sz w:val="28"/>
          <w:szCs w:val="28"/>
        </w:rPr>
        <w:t>го</w:t>
      </w:r>
      <w:r w:rsidRPr="00DB39B2">
        <w:rPr>
          <w:sz w:val="28"/>
          <w:szCs w:val="28"/>
        </w:rPr>
        <w:t xml:space="preserve"> управлени</w:t>
      </w:r>
      <w:r w:rsidR="00942831" w:rsidRPr="00DB39B2">
        <w:rPr>
          <w:sz w:val="28"/>
          <w:szCs w:val="28"/>
        </w:rPr>
        <w:t>я</w:t>
      </w:r>
      <w:r w:rsidRPr="00DB39B2">
        <w:rPr>
          <w:sz w:val="28"/>
          <w:szCs w:val="28"/>
        </w:rPr>
        <w:t>.</w:t>
      </w:r>
      <w:r w:rsidR="00A70506" w:rsidRPr="00DB39B2">
        <w:rPr>
          <w:sz w:val="28"/>
          <w:szCs w:val="28"/>
        </w:rPr>
        <w:t xml:space="preserve"> </w:t>
      </w:r>
      <w:r w:rsidR="00942831" w:rsidRPr="00DB39B2">
        <w:rPr>
          <w:sz w:val="28"/>
          <w:szCs w:val="28"/>
        </w:rPr>
        <w:t>Указанные с</w:t>
      </w:r>
      <w:r w:rsidR="00A70506" w:rsidRPr="00DB39B2">
        <w:rPr>
          <w:sz w:val="28"/>
          <w:szCs w:val="28"/>
        </w:rPr>
        <w:t>ведения публикуются на официальном сайте Администрации города Екатеринбурга</w:t>
      </w:r>
      <w:r w:rsidR="00942831" w:rsidRPr="00DB39B2">
        <w:rPr>
          <w:sz w:val="28"/>
          <w:szCs w:val="28"/>
        </w:rPr>
        <w:t xml:space="preserve"> </w:t>
      </w:r>
      <w:r w:rsidR="00C604D0" w:rsidRPr="00DB39B2">
        <w:rPr>
          <w:sz w:val="28"/>
          <w:szCs w:val="28"/>
        </w:rPr>
        <w:t xml:space="preserve">в информационно-телекоммуникационной сети </w:t>
      </w:r>
      <w:r w:rsidR="00C07FCF">
        <w:rPr>
          <w:sz w:val="28"/>
          <w:szCs w:val="28"/>
        </w:rPr>
        <w:t>«</w:t>
      </w:r>
      <w:r w:rsidR="00C604D0" w:rsidRPr="00DB39B2">
        <w:rPr>
          <w:sz w:val="28"/>
          <w:szCs w:val="28"/>
        </w:rPr>
        <w:t>Интернет</w:t>
      </w:r>
      <w:r w:rsidR="00C07FCF">
        <w:rPr>
          <w:sz w:val="28"/>
          <w:szCs w:val="28"/>
        </w:rPr>
        <w:t>»</w:t>
      </w:r>
      <w:r w:rsidR="00C604D0" w:rsidRPr="00DB39B2">
        <w:rPr>
          <w:sz w:val="28"/>
          <w:szCs w:val="28"/>
        </w:rPr>
        <w:t xml:space="preserve"> (</w:t>
      </w:r>
      <w:r w:rsidR="00C07FCF">
        <w:rPr>
          <w:sz w:val="28"/>
          <w:szCs w:val="28"/>
          <w:lang w:val="en-US"/>
        </w:rPr>
        <w:t>www</w:t>
      </w:r>
      <w:r w:rsidR="00C07FCF">
        <w:rPr>
          <w:sz w:val="28"/>
          <w:szCs w:val="28"/>
        </w:rPr>
        <w:t>.</w:t>
      </w:r>
      <w:proofErr w:type="spellStart"/>
      <w:r w:rsidR="00C604D0" w:rsidRPr="00DB39B2">
        <w:rPr>
          <w:sz w:val="28"/>
          <w:szCs w:val="28"/>
        </w:rPr>
        <w:t>екатеринбург.рф</w:t>
      </w:r>
      <w:proofErr w:type="spellEnd"/>
      <w:r w:rsidR="00C604D0" w:rsidRPr="00DB39B2">
        <w:rPr>
          <w:sz w:val="28"/>
          <w:szCs w:val="28"/>
        </w:rPr>
        <w:t>)</w:t>
      </w:r>
      <w:r w:rsidR="00A70506" w:rsidRPr="00DB39B2">
        <w:rPr>
          <w:sz w:val="28"/>
          <w:szCs w:val="28"/>
        </w:rPr>
        <w:t>.</w:t>
      </w:r>
    </w:p>
    <w:p w14:paraId="1C758D41" w14:textId="6B64480A" w:rsidR="00964F2B" w:rsidRPr="00DB39B2" w:rsidRDefault="00F31A54" w:rsidP="00964F2B">
      <w:pPr>
        <w:ind w:firstLine="709"/>
        <w:contextualSpacing/>
        <w:jc w:val="both"/>
        <w:rPr>
          <w:sz w:val="28"/>
          <w:szCs w:val="28"/>
        </w:rPr>
      </w:pPr>
      <w:r w:rsidRPr="00DB39B2">
        <w:rPr>
          <w:sz w:val="28"/>
          <w:szCs w:val="28"/>
        </w:rPr>
        <w:t>С</w:t>
      </w:r>
      <w:r w:rsidR="00964F2B" w:rsidRPr="00DB39B2">
        <w:rPr>
          <w:sz w:val="28"/>
          <w:szCs w:val="28"/>
        </w:rPr>
        <w:t xml:space="preserve">овместно с муниципальными предприятиями и муниципальными учреждениями проводится работа по инвентаризации, утверждению </w:t>
      </w:r>
      <w:r w:rsidR="00997B0A">
        <w:rPr>
          <w:sz w:val="28"/>
          <w:szCs w:val="28"/>
        </w:rPr>
        <w:t>в </w:t>
      </w:r>
      <w:r w:rsidR="00964F2B" w:rsidRPr="00DB39B2">
        <w:rPr>
          <w:sz w:val="28"/>
          <w:szCs w:val="28"/>
        </w:rPr>
        <w:t>муниципальную собственность, постановке на государственный кадастровый учет и проведению государственной регистрации права собственности муниципального образования «город Екатеринб</w:t>
      </w:r>
      <w:r w:rsidR="00997B0A">
        <w:rPr>
          <w:sz w:val="28"/>
          <w:szCs w:val="28"/>
        </w:rPr>
        <w:t>ург» на недвижимое имущество. В </w:t>
      </w:r>
      <w:r w:rsidR="00964F2B" w:rsidRPr="00DB39B2">
        <w:rPr>
          <w:sz w:val="28"/>
          <w:szCs w:val="28"/>
        </w:rPr>
        <w:t xml:space="preserve">2019 году указанные мероприятия проведены в отношении следующих объектов: </w:t>
      </w:r>
    </w:p>
    <w:p w14:paraId="64B8B720" w14:textId="77777777" w:rsidR="00964F2B" w:rsidRPr="00DB39B2" w:rsidRDefault="00964F2B" w:rsidP="00964F2B">
      <w:pPr>
        <w:ind w:firstLine="709"/>
        <w:contextualSpacing/>
        <w:jc w:val="both"/>
        <w:rPr>
          <w:sz w:val="28"/>
          <w:szCs w:val="28"/>
        </w:rPr>
      </w:pPr>
      <w:r w:rsidRPr="00DB39B2">
        <w:rPr>
          <w:sz w:val="28"/>
          <w:szCs w:val="28"/>
        </w:rPr>
        <w:t xml:space="preserve">190 объектов городского электрического транспорта; </w:t>
      </w:r>
    </w:p>
    <w:p w14:paraId="1D562F87" w14:textId="68388CBC" w:rsidR="00964F2B" w:rsidRPr="00DB39B2" w:rsidRDefault="00964F2B" w:rsidP="00964F2B">
      <w:pPr>
        <w:ind w:firstLine="709"/>
        <w:contextualSpacing/>
        <w:jc w:val="both"/>
        <w:rPr>
          <w:sz w:val="28"/>
          <w:szCs w:val="28"/>
        </w:rPr>
      </w:pPr>
      <w:r w:rsidRPr="00DB39B2">
        <w:rPr>
          <w:sz w:val="28"/>
          <w:szCs w:val="28"/>
        </w:rPr>
        <w:t>583 объект</w:t>
      </w:r>
      <w:r w:rsidR="00C65245" w:rsidRPr="00DB39B2">
        <w:rPr>
          <w:sz w:val="28"/>
          <w:szCs w:val="28"/>
        </w:rPr>
        <w:t>а</w:t>
      </w:r>
      <w:r w:rsidRPr="00DB39B2">
        <w:rPr>
          <w:sz w:val="28"/>
          <w:szCs w:val="28"/>
        </w:rPr>
        <w:t xml:space="preserve"> газовых сетей, расположенных на территориях Верх-</w:t>
      </w:r>
      <w:proofErr w:type="spellStart"/>
      <w:r w:rsidRPr="00DB39B2">
        <w:rPr>
          <w:sz w:val="28"/>
          <w:szCs w:val="28"/>
        </w:rPr>
        <w:t>Исетского</w:t>
      </w:r>
      <w:proofErr w:type="spellEnd"/>
      <w:r w:rsidRPr="00DB39B2">
        <w:rPr>
          <w:sz w:val="28"/>
          <w:szCs w:val="28"/>
        </w:rPr>
        <w:t xml:space="preserve">, Кировского, Ленинского и Чкаловского районов города Екатеринбурга; </w:t>
      </w:r>
    </w:p>
    <w:p w14:paraId="0E6A0CE9" w14:textId="77777777" w:rsidR="00964F2B" w:rsidRPr="00DB39B2" w:rsidRDefault="00964F2B" w:rsidP="00964F2B">
      <w:pPr>
        <w:ind w:firstLine="709"/>
        <w:contextualSpacing/>
        <w:jc w:val="both"/>
        <w:rPr>
          <w:sz w:val="28"/>
          <w:szCs w:val="28"/>
        </w:rPr>
      </w:pPr>
      <w:r w:rsidRPr="00DB39B2">
        <w:rPr>
          <w:sz w:val="28"/>
          <w:szCs w:val="28"/>
        </w:rPr>
        <w:t>229 объектов сетей дождевой (ливневой) канализации;</w:t>
      </w:r>
    </w:p>
    <w:p w14:paraId="157E0955" w14:textId="77777777" w:rsidR="00964F2B" w:rsidRPr="00457005" w:rsidRDefault="00964F2B" w:rsidP="00BB2245">
      <w:pPr>
        <w:widowControl w:val="0"/>
        <w:ind w:firstLine="709"/>
        <w:contextualSpacing/>
        <w:jc w:val="both"/>
        <w:rPr>
          <w:spacing w:val="-6"/>
          <w:sz w:val="28"/>
          <w:szCs w:val="28"/>
        </w:rPr>
      </w:pPr>
      <w:r w:rsidRPr="00457005">
        <w:rPr>
          <w:spacing w:val="-6"/>
          <w:sz w:val="28"/>
          <w:szCs w:val="28"/>
        </w:rPr>
        <w:t>40 объектов монументального искусства, посвященных Великой Отечественной войне.</w:t>
      </w:r>
    </w:p>
    <w:p w14:paraId="1F38CEAF" w14:textId="77777777" w:rsidR="00964F2B" w:rsidRPr="00DB39B2" w:rsidRDefault="00A70506" w:rsidP="00BB2245">
      <w:pPr>
        <w:widowControl w:val="0"/>
        <w:ind w:firstLine="709"/>
        <w:contextualSpacing/>
        <w:jc w:val="both"/>
        <w:rPr>
          <w:sz w:val="28"/>
          <w:szCs w:val="28"/>
        </w:rPr>
      </w:pPr>
      <w:r w:rsidRPr="00DB39B2">
        <w:rPr>
          <w:sz w:val="28"/>
          <w:szCs w:val="28"/>
        </w:rPr>
        <w:t>П</w:t>
      </w:r>
      <w:r w:rsidR="00964F2B" w:rsidRPr="00DB39B2">
        <w:rPr>
          <w:sz w:val="28"/>
          <w:szCs w:val="28"/>
        </w:rPr>
        <w:t>роводится работа по инвентаризации, утверждению в муниципальную собственность, постановке на государственный кадастровый учет и проведению государственной регистрации права собственности муниципального образования «город Екатеринбург» на автомобильные дороги.</w:t>
      </w:r>
    </w:p>
    <w:p w14:paraId="615DCA04" w14:textId="5F354584" w:rsidR="00964F2B" w:rsidRPr="00BD62FB" w:rsidRDefault="00964F2B" w:rsidP="00BB2245">
      <w:pPr>
        <w:widowControl w:val="0"/>
        <w:tabs>
          <w:tab w:val="left" w:pos="284"/>
          <w:tab w:val="left" w:pos="1418"/>
          <w:tab w:val="left" w:pos="1701"/>
        </w:tabs>
        <w:ind w:firstLine="709"/>
        <w:contextualSpacing/>
        <w:jc w:val="both"/>
        <w:rPr>
          <w:spacing w:val="-2"/>
          <w:sz w:val="28"/>
          <w:szCs w:val="28"/>
        </w:rPr>
      </w:pPr>
      <w:r w:rsidRPr="00BD62FB">
        <w:rPr>
          <w:spacing w:val="-2"/>
          <w:sz w:val="28"/>
          <w:szCs w:val="28"/>
        </w:rPr>
        <w:t>В 2019 году в собственность муниципального образ</w:t>
      </w:r>
      <w:r w:rsidR="00997B0A" w:rsidRPr="00BD62FB">
        <w:rPr>
          <w:spacing w:val="-2"/>
          <w:sz w:val="28"/>
          <w:szCs w:val="28"/>
        </w:rPr>
        <w:t xml:space="preserve">ования «город Екатеринбург» от </w:t>
      </w:r>
      <w:r w:rsidR="00457005" w:rsidRPr="00BD62FB">
        <w:rPr>
          <w:spacing w:val="-2"/>
          <w:sz w:val="28"/>
          <w:szCs w:val="28"/>
        </w:rPr>
        <w:t>ОАО</w:t>
      </w:r>
      <w:r w:rsidRPr="00BD62FB">
        <w:rPr>
          <w:spacing w:val="-2"/>
          <w:sz w:val="28"/>
          <w:szCs w:val="28"/>
        </w:rPr>
        <w:t xml:space="preserve"> «Российские железные дороги» безвозмездно приняты </w:t>
      </w:r>
      <w:r w:rsidR="00F160AA">
        <w:rPr>
          <w:spacing w:val="-2"/>
          <w:sz w:val="28"/>
          <w:szCs w:val="28"/>
        </w:rPr>
        <w:t>2</w:t>
      </w:r>
      <w:r w:rsidRPr="00BD62FB">
        <w:rPr>
          <w:spacing w:val="-2"/>
          <w:sz w:val="28"/>
          <w:szCs w:val="28"/>
        </w:rPr>
        <w:t xml:space="preserve"> дошкольных учреждения по адресам: </w:t>
      </w:r>
      <w:r w:rsidR="00997B0A" w:rsidRPr="00BD62FB">
        <w:rPr>
          <w:spacing w:val="-2"/>
          <w:sz w:val="28"/>
          <w:szCs w:val="28"/>
        </w:rPr>
        <w:t>ул. </w:t>
      </w:r>
      <w:r w:rsidRPr="00BD62FB">
        <w:rPr>
          <w:spacing w:val="-2"/>
          <w:sz w:val="28"/>
          <w:szCs w:val="28"/>
        </w:rPr>
        <w:t>Братьев Бы</w:t>
      </w:r>
      <w:r w:rsidR="00F160AA">
        <w:rPr>
          <w:spacing w:val="-2"/>
          <w:sz w:val="28"/>
          <w:szCs w:val="28"/>
        </w:rPr>
        <w:t xml:space="preserve">ковых, 19а; ул. </w:t>
      </w:r>
      <w:proofErr w:type="spellStart"/>
      <w:r w:rsidR="00F160AA">
        <w:rPr>
          <w:spacing w:val="-2"/>
          <w:sz w:val="28"/>
          <w:szCs w:val="28"/>
        </w:rPr>
        <w:t>Мельковская</w:t>
      </w:r>
      <w:proofErr w:type="spellEnd"/>
      <w:r w:rsidR="00F160AA">
        <w:rPr>
          <w:spacing w:val="-2"/>
          <w:sz w:val="28"/>
          <w:szCs w:val="28"/>
        </w:rPr>
        <w:t>, 9а;</w:t>
      </w:r>
      <w:r w:rsidRPr="00BD62FB">
        <w:rPr>
          <w:spacing w:val="-2"/>
          <w:sz w:val="28"/>
          <w:szCs w:val="28"/>
        </w:rPr>
        <w:t xml:space="preserve"> от </w:t>
      </w:r>
      <w:r w:rsidR="00BD62FB" w:rsidRPr="00BD62FB">
        <w:rPr>
          <w:spacing w:val="-2"/>
          <w:sz w:val="28"/>
          <w:szCs w:val="28"/>
        </w:rPr>
        <w:t>ООО</w:t>
      </w:r>
      <w:r w:rsidRPr="00BD62FB">
        <w:rPr>
          <w:spacing w:val="-2"/>
          <w:sz w:val="28"/>
          <w:szCs w:val="28"/>
        </w:rPr>
        <w:t xml:space="preserve"> «Дом творчества»</w:t>
      </w:r>
      <w:r w:rsidR="00C604D0" w:rsidRPr="00BD62FB">
        <w:rPr>
          <w:spacing w:val="-2"/>
          <w:sz w:val="28"/>
          <w:szCs w:val="28"/>
        </w:rPr>
        <w:t xml:space="preserve"> –</w:t>
      </w:r>
      <w:r w:rsidRPr="00BD62FB">
        <w:rPr>
          <w:spacing w:val="-2"/>
          <w:sz w:val="28"/>
          <w:szCs w:val="28"/>
        </w:rPr>
        <w:t xml:space="preserve"> поме</w:t>
      </w:r>
      <w:r w:rsidR="00997B0A" w:rsidRPr="00BD62FB">
        <w:rPr>
          <w:spacing w:val="-2"/>
          <w:sz w:val="28"/>
          <w:szCs w:val="28"/>
        </w:rPr>
        <w:t>щение детской школы искусств по </w:t>
      </w:r>
      <w:r w:rsidR="00F160AA">
        <w:rPr>
          <w:spacing w:val="-2"/>
          <w:sz w:val="28"/>
          <w:szCs w:val="28"/>
        </w:rPr>
        <w:t>адресу: ул. </w:t>
      </w:r>
      <w:r w:rsidRPr="00BD62FB">
        <w:rPr>
          <w:spacing w:val="-2"/>
          <w:sz w:val="28"/>
          <w:szCs w:val="28"/>
        </w:rPr>
        <w:t xml:space="preserve">Советская, 45. </w:t>
      </w:r>
    </w:p>
    <w:p w14:paraId="661BEF5D" w14:textId="616D1C5A" w:rsidR="00964F2B" w:rsidRPr="00DB39B2" w:rsidRDefault="00964F2B" w:rsidP="00964F2B">
      <w:pPr>
        <w:widowControl w:val="0"/>
        <w:tabs>
          <w:tab w:val="left" w:pos="284"/>
          <w:tab w:val="left" w:pos="1418"/>
          <w:tab w:val="left" w:pos="1701"/>
        </w:tabs>
        <w:ind w:firstLine="709"/>
        <w:contextualSpacing/>
        <w:jc w:val="both"/>
        <w:rPr>
          <w:sz w:val="28"/>
          <w:szCs w:val="28"/>
        </w:rPr>
      </w:pPr>
      <w:r w:rsidRPr="00DB39B2">
        <w:rPr>
          <w:sz w:val="28"/>
          <w:szCs w:val="28"/>
        </w:rPr>
        <w:t xml:space="preserve">В отчетном году приобретено </w:t>
      </w:r>
      <w:r w:rsidR="00F160AA">
        <w:rPr>
          <w:sz w:val="28"/>
          <w:szCs w:val="28"/>
        </w:rPr>
        <w:t>2</w:t>
      </w:r>
      <w:r w:rsidRPr="00DB39B2">
        <w:rPr>
          <w:sz w:val="28"/>
          <w:szCs w:val="28"/>
        </w:rPr>
        <w:t xml:space="preserve"> объекта недвижимого имущества: </w:t>
      </w:r>
      <w:r w:rsidRPr="00DB39B2">
        <w:rPr>
          <w:sz w:val="28"/>
          <w:szCs w:val="28"/>
        </w:rPr>
        <w:lastRenderedPageBreak/>
        <w:t>помещение поликлиники по адресу: ул. Чемпионо</w:t>
      </w:r>
      <w:r w:rsidR="00997B0A">
        <w:rPr>
          <w:sz w:val="28"/>
          <w:szCs w:val="28"/>
        </w:rPr>
        <w:t>в, 3 и опорный пункт полиции по </w:t>
      </w:r>
      <w:r w:rsidRPr="00DB39B2">
        <w:rPr>
          <w:sz w:val="28"/>
          <w:szCs w:val="28"/>
        </w:rPr>
        <w:t xml:space="preserve">адресу: ул. Академика </w:t>
      </w:r>
      <w:proofErr w:type="spellStart"/>
      <w:r w:rsidRPr="00DB39B2">
        <w:rPr>
          <w:sz w:val="28"/>
          <w:szCs w:val="28"/>
        </w:rPr>
        <w:t>Вонсовского</w:t>
      </w:r>
      <w:proofErr w:type="spellEnd"/>
      <w:r w:rsidRPr="00DB39B2">
        <w:rPr>
          <w:sz w:val="28"/>
          <w:szCs w:val="28"/>
        </w:rPr>
        <w:t>, 21/2.</w:t>
      </w:r>
    </w:p>
    <w:p w14:paraId="58BAC2E9" w14:textId="513DC759" w:rsidR="00964F2B" w:rsidRPr="00F160AA" w:rsidRDefault="00964F2B" w:rsidP="00964F2B">
      <w:pPr>
        <w:widowControl w:val="0"/>
        <w:tabs>
          <w:tab w:val="left" w:pos="284"/>
          <w:tab w:val="left" w:pos="1418"/>
          <w:tab w:val="left" w:pos="1701"/>
        </w:tabs>
        <w:ind w:firstLine="709"/>
        <w:contextualSpacing/>
        <w:jc w:val="both"/>
        <w:rPr>
          <w:spacing w:val="-4"/>
          <w:sz w:val="28"/>
          <w:szCs w:val="28"/>
        </w:rPr>
      </w:pPr>
      <w:r w:rsidRPr="00F160AA">
        <w:rPr>
          <w:spacing w:val="-4"/>
          <w:sz w:val="28"/>
          <w:szCs w:val="28"/>
        </w:rPr>
        <w:t>В 2019 году в государственную собственность Свердловской области в рамках строитель</w:t>
      </w:r>
      <w:r w:rsidR="00C604D0" w:rsidRPr="00F160AA">
        <w:rPr>
          <w:spacing w:val="-4"/>
          <w:sz w:val="28"/>
          <w:szCs w:val="28"/>
        </w:rPr>
        <w:t>ства л</w:t>
      </w:r>
      <w:r w:rsidRPr="00F160AA">
        <w:rPr>
          <w:spacing w:val="-4"/>
          <w:sz w:val="28"/>
          <w:szCs w:val="28"/>
        </w:rPr>
        <w:t xml:space="preserve">едовой арены переданы </w:t>
      </w:r>
      <w:r w:rsidR="00F160AA" w:rsidRPr="00F160AA">
        <w:rPr>
          <w:spacing w:val="-4"/>
          <w:sz w:val="28"/>
          <w:szCs w:val="28"/>
        </w:rPr>
        <w:t>9</w:t>
      </w:r>
      <w:r w:rsidRPr="00F160AA">
        <w:rPr>
          <w:spacing w:val="-4"/>
          <w:sz w:val="28"/>
          <w:szCs w:val="28"/>
        </w:rPr>
        <w:t xml:space="preserve"> объектов недвижимости и </w:t>
      </w:r>
      <w:r w:rsidR="00F160AA" w:rsidRPr="00F160AA">
        <w:rPr>
          <w:spacing w:val="-4"/>
          <w:sz w:val="28"/>
          <w:szCs w:val="28"/>
        </w:rPr>
        <w:t>3</w:t>
      </w:r>
      <w:r w:rsidRPr="00F160AA">
        <w:rPr>
          <w:spacing w:val="-4"/>
          <w:sz w:val="28"/>
          <w:szCs w:val="28"/>
        </w:rPr>
        <w:t xml:space="preserve"> земельных участка для их последующего внесения в уставный капитал </w:t>
      </w:r>
      <w:r w:rsidR="00F160AA" w:rsidRPr="00F160AA">
        <w:rPr>
          <w:spacing w:val="-4"/>
          <w:sz w:val="28"/>
          <w:szCs w:val="28"/>
        </w:rPr>
        <w:t>АО</w:t>
      </w:r>
      <w:r w:rsidRPr="00F160AA">
        <w:rPr>
          <w:spacing w:val="-4"/>
          <w:sz w:val="28"/>
          <w:szCs w:val="28"/>
        </w:rPr>
        <w:t xml:space="preserve"> «Ледовая арена». Также в собственность Свердловской области были переданы здания и земельный участок по адресу: ул. Царская, 6 в целях их последующей передачи в собственность Екатеринбургской Епархии.</w:t>
      </w:r>
    </w:p>
    <w:p w14:paraId="37BAB890" w14:textId="6AB95FCF" w:rsidR="0086385E" w:rsidRPr="00DB39B2" w:rsidRDefault="0086385E" w:rsidP="0086385E">
      <w:pPr>
        <w:pStyle w:val="a3"/>
        <w:widowControl w:val="0"/>
        <w:ind w:left="0" w:firstLine="709"/>
        <w:jc w:val="both"/>
        <w:rPr>
          <w:sz w:val="28"/>
          <w:szCs w:val="28"/>
        </w:rPr>
      </w:pPr>
      <w:r w:rsidRPr="00DB39B2">
        <w:rPr>
          <w:sz w:val="28"/>
          <w:szCs w:val="28"/>
        </w:rPr>
        <w:t>Объем доходов от</w:t>
      </w:r>
      <w:r w:rsidR="00F160AA">
        <w:rPr>
          <w:sz w:val="28"/>
          <w:szCs w:val="28"/>
        </w:rPr>
        <w:t xml:space="preserve"> использования имущества в 2017–</w:t>
      </w:r>
      <w:r w:rsidRPr="00DB39B2">
        <w:rPr>
          <w:sz w:val="28"/>
          <w:szCs w:val="28"/>
        </w:rPr>
        <w:t>2019 годах сохранялся на одном уровне, несмотря на следующие процессы:</w:t>
      </w:r>
    </w:p>
    <w:p w14:paraId="11474541" w14:textId="7FE1ABE0" w:rsidR="0086385E" w:rsidRPr="00DB39B2" w:rsidRDefault="0086385E" w:rsidP="0086385E">
      <w:pPr>
        <w:pStyle w:val="a3"/>
        <w:widowControl w:val="0"/>
        <w:ind w:left="0" w:firstLine="709"/>
        <w:jc w:val="both"/>
        <w:rPr>
          <w:sz w:val="28"/>
          <w:szCs w:val="28"/>
        </w:rPr>
      </w:pPr>
      <w:r w:rsidRPr="00DB39B2">
        <w:rPr>
          <w:sz w:val="28"/>
          <w:szCs w:val="28"/>
        </w:rPr>
        <w:t>реализация арендаторами преимуществ</w:t>
      </w:r>
      <w:r w:rsidR="00997B0A">
        <w:rPr>
          <w:sz w:val="28"/>
          <w:szCs w:val="28"/>
        </w:rPr>
        <w:t>енного права выкупа помещений в </w:t>
      </w:r>
      <w:r w:rsidRPr="00DB39B2">
        <w:rPr>
          <w:sz w:val="28"/>
          <w:szCs w:val="28"/>
        </w:rPr>
        <w:t>соответст</w:t>
      </w:r>
      <w:r w:rsidR="00997B0A">
        <w:rPr>
          <w:sz w:val="28"/>
          <w:szCs w:val="28"/>
        </w:rPr>
        <w:t xml:space="preserve">вии с Федеральным законом от 22 июля </w:t>
      </w:r>
      <w:r w:rsidRPr="00DB39B2">
        <w:rPr>
          <w:sz w:val="28"/>
          <w:szCs w:val="28"/>
        </w:rPr>
        <w:t>2008</w:t>
      </w:r>
      <w:r w:rsidR="00997B0A">
        <w:rPr>
          <w:sz w:val="28"/>
          <w:szCs w:val="28"/>
        </w:rPr>
        <w:t xml:space="preserve"> года</w:t>
      </w:r>
      <w:r w:rsidRPr="00DB39B2">
        <w:rPr>
          <w:sz w:val="28"/>
          <w:szCs w:val="28"/>
        </w:rPr>
        <w:t xml:space="preserve"> </w:t>
      </w:r>
      <w:r w:rsidR="002F1D72">
        <w:rPr>
          <w:sz w:val="28"/>
          <w:szCs w:val="28"/>
        </w:rPr>
        <w:t>№ </w:t>
      </w:r>
      <w:r w:rsidR="00997B0A">
        <w:rPr>
          <w:sz w:val="28"/>
          <w:szCs w:val="28"/>
        </w:rPr>
        <w:t>159-ФЗ «Об </w:t>
      </w:r>
      <w:r w:rsidRPr="00DB39B2">
        <w:rPr>
          <w:sz w:val="28"/>
          <w:szCs w:val="28"/>
        </w:rPr>
        <w:t>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97B0A">
        <w:rPr>
          <w:sz w:val="28"/>
          <w:szCs w:val="28"/>
        </w:rPr>
        <w:t>» (далее – Федеральный закон от </w:t>
      </w:r>
      <w:r w:rsidRPr="00DB39B2">
        <w:rPr>
          <w:sz w:val="28"/>
          <w:szCs w:val="28"/>
        </w:rPr>
        <w:t>22</w:t>
      </w:r>
      <w:r w:rsidR="00997B0A">
        <w:rPr>
          <w:sz w:val="28"/>
          <w:szCs w:val="28"/>
        </w:rPr>
        <w:t xml:space="preserve"> июля </w:t>
      </w:r>
      <w:r w:rsidRPr="00DB39B2">
        <w:rPr>
          <w:sz w:val="28"/>
          <w:szCs w:val="28"/>
        </w:rPr>
        <w:t xml:space="preserve">2008 </w:t>
      </w:r>
      <w:r w:rsidR="00997B0A">
        <w:rPr>
          <w:sz w:val="28"/>
          <w:szCs w:val="28"/>
        </w:rPr>
        <w:t xml:space="preserve">года </w:t>
      </w:r>
      <w:r w:rsidR="002F1D72">
        <w:rPr>
          <w:sz w:val="28"/>
          <w:szCs w:val="28"/>
        </w:rPr>
        <w:t>№ </w:t>
      </w:r>
      <w:r w:rsidRPr="00DB39B2">
        <w:rPr>
          <w:sz w:val="28"/>
          <w:szCs w:val="28"/>
        </w:rPr>
        <w:t>159-ФЗ);</w:t>
      </w:r>
    </w:p>
    <w:p w14:paraId="76389964" w14:textId="0F8BB4EE" w:rsidR="0086385E" w:rsidRPr="00DB39B2" w:rsidRDefault="0086385E" w:rsidP="0086385E">
      <w:pPr>
        <w:pStyle w:val="a3"/>
        <w:widowControl w:val="0"/>
        <w:ind w:left="0" w:firstLine="709"/>
        <w:jc w:val="both"/>
        <w:rPr>
          <w:sz w:val="28"/>
          <w:szCs w:val="28"/>
        </w:rPr>
      </w:pPr>
      <w:r w:rsidRPr="00DB39B2">
        <w:rPr>
          <w:sz w:val="28"/>
          <w:szCs w:val="28"/>
        </w:rPr>
        <w:t>сокращение площади арендуемых нежилых помещений, находящихся в муниципальной собственности;</w:t>
      </w:r>
    </w:p>
    <w:p w14:paraId="746175CE" w14:textId="7DA8BEF0" w:rsidR="0086385E" w:rsidRPr="00DB39B2" w:rsidRDefault="0086385E" w:rsidP="0086385E">
      <w:pPr>
        <w:pStyle w:val="a3"/>
        <w:widowControl w:val="0"/>
        <w:ind w:left="0" w:firstLine="709"/>
        <w:jc w:val="both"/>
        <w:rPr>
          <w:sz w:val="28"/>
          <w:szCs w:val="28"/>
        </w:rPr>
      </w:pPr>
      <w:r w:rsidRPr="00DB39B2">
        <w:rPr>
          <w:sz w:val="28"/>
          <w:szCs w:val="28"/>
        </w:rPr>
        <w:t>предоставление преференций на заключение договоров субъектам малого и среднего предпринимательства в рамках реализации национального проекта «Малое и среднее предпринимательство и поддержка индивидуальной предпринимательской инициативы», а также социально ориентированным некоммерческим организациям;</w:t>
      </w:r>
    </w:p>
    <w:p w14:paraId="59F15001" w14:textId="77777777" w:rsidR="0086385E" w:rsidRPr="00DB39B2" w:rsidRDefault="0086385E" w:rsidP="0086385E">
      <w:pPr>
        <w:pStyle w:val="a3"/>
        <w:widowControl w:val="0"/>
        <w:ind w:left="0" w:firstLine="709"/>
        <w:jc w:val="both"/>
        <w:rPr>
          <w:sz w:val="28"/>
          <w:szCs w:val="28"/>
        </w:rPr>
      </w:pPr>
      <w:r w:rsidRPr="00DB39B2">
        <w:rPr>
          <w:sz w:val="28"/>
          <w:szCs w:val="28"/>
        </w:rPr>
        <w:t>передача в безвозмездное пользование нежилых помещений для размещения социально значимых объектов общественным и религиозным организациям, государственным органам власти, объединениям инвалидов.</w:t>
      </w:r>
    </w:p>
    <w:p w14:paraId="0FD455B7" w14:textId="4AD0E332" w:rsidR="00964F2B" w:rsidRPr="00DB39B2" w:rsidRDefault="00323769" w:rsidP="00964F2B">
      <w:pPr>
        <w:widowControl w:val="0"/>
        <w:tabs>
          <w:tab w:val="left" w:pos="284"/>
          <w:tab w:val="left" w:pos="1418"/>
          <w:tab w:val="left" w:pos="1701"/>
        </w:tabs>
        <w:ind w:firstLine="709"/>
        <w:contextualSpacing/>
        <w:jc w:val="both"/>
        <w:rPr>
          <w:sz w:val="28"/>
          <w:szCs w:val="28"/>
        </w:rPr>
      </w:pPr>
      <w:r w:rsidRPr="00DB39B2">
        <w:rPr>
          <w:rFonts w:eastAsia="Liberation Serif"/>
          <w:b/>
          <w:sz w:val="28"/>
          <w:szCs w:val="28"/>
        </w:rPr>
        <w:t>Аренда.</w:t>
      </w:r>
      <w:r w:rsidRPr="00DB39B2">
        <w:rPr>
          <w:rFonts w:eastAsia="Liberation Serif"/>
          <w:sz w:val="28"/>
          <w:szCs w:val="28"/>
        </w:rPr>
        <w:t xml:space="preserve"> </w:t>
      </w:r>
      <w:r w:rsidR="005445E1" w:rsidRPr="00DB39B2">
        <w:rPr>
          <w:sz w:val="28"/>
          <w:szCs w:val="28"/>
        </w:rPr>
        <w:t xml:space="preserve">В 2019 году проведено </w:t>
      </w:r>
      <w:r w:rsidR="006E2C6F">
        <w:rPr>
          <w:sz w:val="28"/>
          <w:szCs w:val="28"/>
        </w:rPr>
        <w:t>9</w:t>
      </w:r>
      <w:r w:rsidR="005445E1" w:rsidRPr="00DB39B2">
        <w:rPr>
          <w:sz w:val="28"/>
          <w:szCs w:val="28"/>
        </w:rPr>
        <w:t xml:space="preserve"> аукционов, по результатам которых заключено 115 договоров аренды помещений общей площадью 21,4 тыс</w:t>
      </w:r>
      <w:r w:rsidR="00997B0A">
        <w:rPr>
          <w:sz w:val="28"/>
          <w:szCs w:val="28"/>
        </w:rPr>
        <w:t>. кв. м</w:t>
      </w:r>
      <w:r w:rsidR="005445E1" w:rsidRPr="00DB39B2">
        <w:rPr>
          <w:sz w:val="28"/>
          <w:szCs w:val="28"/>
        </w:rPr>
        <w:t xml:space="preserve">. Размер годовой арендной платы составляет 117,7 </w:t>
      </w:r>
      <w:r w:rsidR="00534D51">
        <w:rPr>
          <w:sz w:val="28"/>
          <w:szCs w:val="28"/>
        </w:rPr>
        <w:t>млн руб.</w:t>
      </w:r>
      <w:r w:rsidR="005445E1" w:rsidRPr="00DB39B2">
        <w:rPr>
          <w:sz w:val="28"/>
          <w:szCs w:val="28"/>
        </w:rPr>
        <w:t xml:space="preserve"> (средняя стоимость</w:t>
      </w:r>
      <w:r w:rsidR="00C42867" w:rsidRPr="00DB39B2">
        <w:rPr>
          <w:sz w:val="28"/>
          <w:szCs w:val="28"/>
        </w:rPr>
        <w:t xml:space="preserve"> аренды</w:t>
      </w:r>
      <w:r w:rsidR="005445E1" w:rsidRPr="00DB39B2">
        <w:rPr>
          <w:sz w:val="28"/>
          <w:szCs w:val="28"/>
        </w:rPr>
        <w:t xml:space="preserve"> квадратного метра составляет 457,6 руб</w:t>
      </w:r>
      <w:r w:rsidR="00534D51">
        <w:rPr>
          <w:sz w:val="28"/>
          <w:szCs w:val="28"/>
        </w:rPr>
        <w:t>.</w:t>
      </w:r>
      <w:r w:rsidR="005445E1" w:rsidRPr="00DB39B2">
        <w:rPr>
          <w:sz w:val="28"/>
          <w:szCs w:val="28"/>
        </w:rPr>
        <w:t>).</w:t>
      </w:r>
    </w:p>
    <w:p w14:paraId="5FE904A0" w14:textId="4DB1EB08" w:rsidR="00964F2B" w:rsidRPr="00DB39B2" w:rsidRDefault="00964F2B" w:rsidP="00964F2B">
      <w:pPr>
        <w:autoSpaceDE w:val="0"/>
        <w:autoSpaceDN w:val="0"/>
        <w:ind w:firstLine="709"/>
        <w:contextualSpacing/>
        <w:jc w:val="both"/>
        <w:rPr>
          <w:sz w:val="28"/>
          <w:szCs w:val="28"/>
        </w:rPr>
      </w:pPr>
      <w:r w:rsidRPr="00DB39B2">
        <w:rPr>
          <w:sz w:val="28"/>
          <w:szCs w:val="28"/>
        </w:rPr>
        <w:t xml:space="preserve">За 2019 год проведено </w:t>
      </w:r>
      <w:r w:rsidR="005445E1" w:rsidRPr="00DB39B2">
        <w:rPr>
          <w:sz w:val="28"/>
          <w:szCs w:val="28"/>
        </w:rPr>
        <w:t>994</w:t>
      </w:r>
      <w:r w:rsidRPr="00DB39B2">
        <w:rPr>
          <w:sz w:val="28"/>
          <w:szCs w:val="28"/>
        </w:rPr>
        <w:t xml:space="preserve"> проверки эффективности использования муниципальных нежилых помещений, </w:t>
      </w:r>
      <w:r w:rsidR="00C604D0" w:rsidRPr="00DB39B2">
        <w:rPr>
          <w:sz w:val="28"/>
          <w:szCs w:val="28"/>
        </w:rPr>
        <w:t>по</w:t>
      </w:r>
      <w:r w:rsidRPr="00DB39B2">
        <w:rPr>
          <w:sz w:val="28"/>
          <w:szCs w:val="28"/>
        </w:rPr>
        <w:t xml:space="preserve"> результат</w:t>
      </w:r>
      <w:r w:rsidR="00C604D0" w:rsidRPr="00DB39B2">
        <w:rPr>
          <w:sz w:val="28"/>
          <w:szCs w:val="28"/>
        </w:rPr>
        <w:t>ам</w:t>
      </w:r>
      <w:r w:rsidRPr="00DB39B2">
        <w:rPr>
          <w:sz w:val="28"/>
          <w:szCs w:val="28"/>
        </w:rPr>
        <w:t xml:space="preserve"> которых выявлено 1</w:t>
      </w:r>
      <w:r w:rsidR="005445E1" w:rsidRPr="00DB39B2">
        <w:rPr>
          <w:sz w:val="28"/>
          <w:szCs w:val="28"/>
        </w:rPr>
        <w:t>3</w:t>
      </w:r>
      <w:r w:rsidRPr="00DB39B2">
        <w:rPr>
          <w:sz w:val="28"/>
          <w:szCs w:val="28"/>
        </w:rPr>
        <w:t>8 нарушений. По всем нарушениям приняты меры.</w:t>
      </w:r>
    </w:p>
    <w:p w14:paraId="09636258" w14:textId="2C8F098D" w:rsidR="00964F2B" w:rsidRPr="00DB39B2" w:rsidRDefault="005445E1" w:rsidP="005445E1">
      <w:pPr>
        <w:widowControl w:val="0"/>
        <w:tabs>
          <w:tab w:val="left" w:pos="284"/>
          <w:tab w:val="left" w:pos="1418"/>
          <w:tab w:val="left" w:pos="1701"/>
        </w:tabs>
        <w:ind w:firstLine="709"/>
        <w:contextualSpacing/>
        <w:jc w:val="both"/>
        <w:rPr>
          <w:rFonts w:eastAsia="Liberation Serif"/>
          <w:bCs/>
          <w:sz w:val="28"/>
          <w:szCs w:val="28"/>
        </w:rPr>
      </w:pPr>
      <w:r w:rsidRPr="00DB39B2">
        <w:rPr>
          <w:rFonts w:eastAsia="Liberation Serif"/>
          <w:b/>
          <w:bCs/>
          <w:sz w:val="28"/>
          <w:szCs w:val="28"/>
        </w:rPr>
        <w:t>Приватизация.</w:t>
      </w:r>
      <w:r w:rsidRPr="00DB39B2">
        <w:rPr>
          <w:rFonts w:eastAsia="Liberation Serif"/>
          <w:bCs/>
          <w:sz w:val="28"/>
          <w:szCs w:val="28"/>
        </w:rPr>
        <w:t xml:space="preserve"> </w:t>
      </w:r>
      <w:r w:rsidR="00964F2B" w:rsidRPr="00DB39B2">
        <w:rPr>
          <w:rFonts w:eastAsia="Liberation Serif"/>
          <w:bCs/>
          <w:sz w:val="28"/>
          <w:szCs w:val="28"/>
        </w:rPr>
        <w:t>В бюджет муниципального обр</w:t>
      </w:r>
      <w:r w:rsidR="00C65245" w:rsidRPr="00DB39B2">
        <w:rPr>
          <w:rFonts w:eastAsia="Liberation Serif"/>
          <w:bCs/>
          <w:sz w:val="28"/>
          <w:szCs w:val="28"/>
        </w:rPr>
        <w:t>азования «город Екатеринбург» по результатам</w:t>
      </w:r>
      <w:r w:rsidR="00964F2B" w:rsidRPr="00DB39B2">
        <w:rPr>
          <w:rFonts w:eastAsia="Liberation Serif"/>
          <w:bCs/>
          <w:sz w:val="28"/>
          <w:szCs w:val="28"/>
        </w:rPr>
        <w:t xml:space="preserve"> приватизации объектов муниципальной собственности, арендуемых субъектами малого и среднего пред</w:t>
      </w:r>
      <w:r w:rsidR="008A5041" w:rsidRPr="00DB39B2">
        <w:rPr>
          <w:rFonts w:eastAsia="Liberation Serif"/>
          <w:bCs/>
          <w:sz w:val="28"/>
          <w:szCs w:val="28"/>
        </w:rPr>
        <w:t>принимательства, поступило 783,9</w:t>
      </w:r>
      <w:r w:rsidR="00964F2B" w:rsidRPr="00DB39B2">
        <w:rPr>
          <w:rFonts w:eastAsia="Liberation Serif"/>
          <w:bCs/>
          <w:sz w:val="28"/>
          <w:szCs w:val="28"/>
        </w:rPr>
        <w:t xml:space="preserve"> </w:t>
      </w:r>
      <w:r w:rsidR="00997B0A">
        <w:rPr>
          <w:rFonts w:eastAsia="Liberation Serif"/>
          <w:bCs/>
          <w:sz w:val="28"/>
          <w:szCs w:val="28"/>
        </w:rPr>
        <w:t>млн руб</w:t>
      </w:r>
      <w:r w:rsidR="00D4530E" w:rsidRPr="00DB39B2">
        <w:rPr>
          <w:rFonts w:eastAsia="Liberation Serif"/>
          <w:bCs/>
          <w:sz w:val="28"/>
          <w:szCs w:val="28"/>
        </w:rPr>
        <w:t>. Заключено 95 </w:t>
      </w:r>
      <w:r w:rsidRPr="00DB39B2">
        <w:rPr>
          <w:rFonts w:eastAsia="Liberation Serif"/>
          <w:bCs/>
          <w:sz w:val="28"/>
          <w:szCs w:val="28"/>
        </w:rPr>
        <w:t xml:space="preserve">договоров купли-продажи объектов недвижимости муниципального нежилого фонда с субъектами малого и среднего предпринимательства. Оплата по таким договорам в соответствии с областным законодательством осуществляется в рассрочку </w:t>
      </w:r>
      <w:r w:rsidR="001A33B4" w:rsidRPr="00DB39B2">
        <w:rPr>
          <w:rFonts w:eastAsia="Liberation Serif"/>
          <w:bCs/>
          <w:sz w:val="28"/>
          <w:szCs w:val="28"/>
        </w:rPr>
        <w:t xml:space="preserve">в течение </w:t>
      </w:r>
      <w:r w:rsidR="006E2C6F">
        <w:rPr>
          <w:rFonts w:eastAsia="Liberation Serif"/>
          <w:bCs/>
          <w:sz w:val="28"/>
          <w:szCs w:val="28"/>
        </w:rPr>
        <w:t>7</w:t>
      </w:r>
      <w:r w:rsidRPr="00DB39B2">
        <w:rPr>
          <w:rFonts w:eastAsia="Liberation Serif"/>
          <w:bCs/>
          <w:sz w:val="28"/>
          <w:szCs w:val="28"/>
        </w:rPr>
        <w:t xml:space="preserve"> лет</w:t>
      </w:r>
      <w:r w:rsidR="00C604D0" w:rsidRPr="00DB39B2">
        <w:rPr>
          <w:rFonts w:eastAsia="Liberation Serif"/>
          <w:bCs/>
          <w:sz w:val="28"/>
          <w:szCs w:val="28"/>
        </w:rPr>
        <w:t>.</w:t>
      </w:r>
    </w:p>
    <w:p w14:paraId="44C072E1" w14:textId="0A9044EE" w:rsidR="00964F2B" w:rsidRPr="00534D51" w:rsidRDefault="005445E1" w:rsidP="00964F2B">
      <w:pPr>
        <w:widowControl w:val="0"/>
        <w:ind w:firstLine="709"/>
        <w:contextualSpacing/>
        <w:jc w:val="both"/>
        <w:rPr>
          <w:sz w:val="28"/>
          <w:szCs w:val="28"/>
        </w:rPr>
      </w:pPr>
      <w:r w:rsidRPr="00DB39B2">
        <w:rPr>
          <w:rFonts w:eastAsia="Liberation Serif"/>
          <w:b/>
          <w:sz w:val="28"/>
          <w:szCs w:val="28"/>
        </w:rPr>
        <w:t>Реклама</w:t>
      </w:r>
      <w:r w:rsidRPr="00DB39B2">
        <w:rPr>
          <w:rFonts w:eastAsia="Liberation Serif"/>
          <w:sz w:val="28"/>
          <w:szCs w:val="28"/>
        </w:rPr>
        <w:t xml:space="preserve">. </w:t>
      </w:r>
      <w:r w:rsidR="00964F2B" w:rsidRPr="00DB39B2">
        <w:rPr>
          <w:rFonts w:eastAsia="Liberation Serif"/>
          <w:sz w:val="28"/>
          <w:szCs w:val="28"/>
        </w:rPr>
        <w:t>Одной из приоритетных задач в 2</w:t>
      </w:r>
      <w:r w:rsidR="00C604D0" w:rsidRPr="00DB39B2">
        <w:rPr>
          <w:rFonts w:eastAsia="Liberation Serif"/>
          <w:sz w:val="28"/>
          <w:szCs w:val="28"/>
        </w:rPr>
        <w:t>019 году являлась актуализация с</w:t>
      </w:r>
      <w:r w:rsidR="00964F2B" w:rsidRPr="00DB39B2">
        <w:rPr>
          <w:rFonts w:eastAsia="Liberation Serif"/>
          <w:sz w:val="28"/>
          <w:szCs w:val="28"/>
        </w:rPr>
        <w:t xml:space="preserve">хемы размещения рекламных конструкций в муниципальном образовании «город Екатеринбург», увеличение количества мест для установки рекламных конструкций на объектах муниципальной собственности с целью проведения </w:t>
      </w:r>
      <w:r w:rsidR="00964F2B" w:rsidRPr="00DB39B2">
        <w:rPr>
          <w:rFonts w:eastAsia="Liberation Serif"/>
          <w:sz w:val="28"/>
          <w:szCs w:val="28"/>
        </w:rPr>
        <w:lastRenderedPageBreak/>
        <w:t xml:space="preserve">торгов на право установки и эксплуатации рекламных конструкций </w:t>
      </w:r>
      <w:r w:rsidR="009C0FA9" w:rsidRPr="00DB39B2">
        <w:rPr>
          <w:rFonts w:eastAsia="Liberation Serif"/>
          <w:sz w:val="28"/>
          <w:szCs w:val="28"/>
        </w:rPr>
        <w:br/>
      </w:r>
      <w:r w:rsidR="00964F2B" w:rsidRPr="00DB39B2">
        <w:rPr>
          <w:rFonts w:eastAsia="Liberation Serif"/>
          <w:sz w:val="28"/>
          <w:szCs w:val="28"/>
        </w:rPr>
        <w:t>с использованием м</w:t>
      </w:r>
      <w:r w:rsidR="00662111" w:rsidRPr="00DB39B2">
        <w:rPr>
          <w:rFonts w:eastAsia="Liberation Serif"/>
          <w:sz w:val="28"/>
          <w:szCs w:val="28"/>
        </w:rPr>
        <w:t>униципального имущества,</w:t>
      </w:r>
      <w:r w:rsidR="00964F2B" w:rsidRPr="00DB39B2">
        <w:rPr>
          <w:rFonts w:eastAsia="Liberation Serif"/>
          <w:sz w:val="28"/>
          <w:szCs w:val="28"/>
        </w:rPr>
        <w:t xml:space="preserve"> а также исключение рекламных мест, непригодных для размещения рекламы.</w:t>
      </w:r>
    </w:p>
    <w:p w14:paraId="26040253" w14:textId="5444F4C6" w:rsidR="00964F2B" w:rsidRPr="00DB39B2" w:rsidRDefault="00C604D0" w:rsidP="004F6F57">
      <w:pPr>
        <w:widowControl w:val="0"/>
        <w:ind w:firstLine="709"/>
        <w:contextualSpacing/>
        <w:jc w:val="both"/>
        <w:rPr>
          <w:rFonts w:eastAsia="Liberation Serif"/>
          <w:sz w:val="28"/>
          <w:szCs w:val="28"/>
        </w:rPr>
      </w:pPr>
      <w:r w:rsidRPr="00DB39B2">
        <w:rPr>
          <w:rFonts w:eastAsia="Liberation Serif"/>
          <w:sz w:val="28"/>
          <w:szCs w:val="28"/>
        </w:rPr>
        <w:t>В 2019 году количество мест в с</w:t>
      </w:r>
      <w:r w:rsidR="00964F2B" w:rsidRPr="00DB39B2">
        <w:rPr>
          <w:rFonts w:eastAsia="Liberation Serif"/>
          <w:sz w:val="28"/>
          <w:szCs w:val="28"/>
        </w:rPr>
        <w:t>хеме размещения рекламных конструкций увеличилось</w:t>
      </w:r>
      <w:r w:rsidR="005445E1" w:rsidRPr="00DB39B2">
        <w:rPr>
          <w:rFonts w:eastAsia="Liberation Serif"/>
          <w:sz w:val="28"/>
          <w:szCs w:val="28"/>
        </w:rPr>
        <w:t xml:space="preserve"> </w:t>
      </w:r>
      <w:r w:rsidR="00424143" w:rsidRPr="00DB39B2">
        <w:rPr>
          <w:rFonts w:eastAsia="Liberation Serif"/>
          <w:sz w:val="28"/>
          <w:szCs w:val="28"/>
        </w:rPr>
        <w:t xml:space="preserve">на 43 единицы по сравнению с 2018 годом и составило </w:t>
      </w:r>
      <w:r w:rsidR="00964F2B" w:rsidRPr="00DB39B2">
        <w:rPr>
          <w:rFonts w:eastAsia="Liberation Serif"/>
          <w:sz w:val="28"/>
          <w:szCs w:val="28"/>
        </w:rPr>
        <w:t>267 единиц. Всего число</w:t>
      </w:r>
      <w:r w:rsidRPr="00DB39B2">
        <w:rPr>
          <w:rFonts w:eastAsia="Liberation Serif"/>
          <w:sz w:val="28"/>
          <w:szCs w:val="28"/>
        </w:rPr>
        <w:t xml:space="preserve"> мест в с</w:t>
      </w:r>
      <w:r w:rsidR="00964F2B" w:rsidRPr="00DB39B2">
        <w:rPr>
          <w:rFonts w:eastAsia="Liberation Serif"/>
          <w:sz w:val="28"/>
          <w:szCs w:val="28"/>
        </w:rPr>
        <w:t xml:space="preserve">хеме </w:t>
      </w:r>
      <w:r w:rsidR="005445E1" w:rsidRPr="00DB39B2">
        <w:rPr>
          <w:rFonts w:eastAsia="Liberation Serif"/>
          <w:sz w:val="28"/>
          <w:szCs w:val="28"/>
        </w:rPr>
        <w:t xml:space="preserve">размещения рекламных конструкций по состоянию </w:t>
      </w:r>
      <w:r w:rsidRPr="00DB39B2">
        <w:rPr>
          <w:rFonts w:eastAsia="Liberation Serif"/>
          <w:sz w:val="28"/>
          <w:szCs w:val="28"/>
        </w:rPr>
        <w:br/>
      </w:r>
      <w:r w:rsidR="00964F2B" w:rsidRPr="00DB39B2">
        <w:rPr>
          <w:rFonts w:eastAsia="Liberation Serif"/>
          <w:sz w:val="28"/>
          <w:szCs w:val="28"/>
        </w:rPr>
        <w:t>на 31</w:t>
      </w:r>
      <w:r w:rsidR="00534D51">
        <w:rPr>
          <w:rFonts w:eastAsia="Liberation Serif"/>
          <w:sz w:val="28"/>
          <w:szCs w:val="28"/>
        </w:rPr>
        <w:t xml:space="preserve"> декабря </w:t>
      </w:r>
      <w:r w:rsidR="00964F2B" w:rsidRPr="00DB39B2">
        <w:rPr>
          <w:rFonts w:eastAsia="Liberation Serif"/>
          <w:sz w:val="28"/>
          <w:szCs w:val="28"/>
        </w:rPr>
        <w:t xml:space="preserve">2019 </w:t>
      </w:r>
      <w:r w:rsidR="00534D51">
        <w:rPr>
          <w:rFonts w:eastAsia="Liberation Serif"/>
          <w:sz w:val="28"/>
          <w:szCs w:val="28"/>
        </w:rPr>
        <w:t xml:space="preserve">года </w:t>
      </w:r>
      <w:r w:rsidR="00964F2B" w:rsidRPr="00DB39B2">
        <w:rPr>
          <w:rFonts w:eastAsia="Liberation Serif"/>
          <w:sz w:val="28"/>
          <w:szCs w:val="28"/>
        </w:rPr>
        <w:t>составило 2</w:t>
      </w:r>
      <w:r w:rsidR="00534D51">
        <w:rPr>
          <w:rFonts w:eastAsia="Liberation Serif"/>
          <w:sz w:val="28"/>
          <w:szCs w:val="28"/>
        </w:rPr>
        <w:t> </w:t>
      </w:r>
      <w:r w:rsidR="00964F2B" w:rsidRPr="00DB39B2">
        <w:rPr>
          <w:rFonts w:eastAsia="Liberation Serif"/>
          <w:sz w:val="28"/>
          <w:szCs w:val="28"/>
        </w:rPr>
        <w:t>518 единиц. После инвентаризации все неликвидные места в количестве 56 единиц</w:t>
      </w:r>
      <w:r w:rsidRPr="00DB39B2">
        <w:rPr>
          <w:rFonts w:eastAsia="Liberation Serif"/>
          <w:sz w:val="28"/>
          <w:szCs w:val="28"/>
        </w:rPr>
        <w:t xml:space="preserve"> были исключены из с</w:t>
      </w:r>
      <w:r w:rsidR="00964F2B" w:rsidRPr="00DB39B2">
        <w:rPr>
          <w:rFonts w:eastAsia="Liberation Serif"/>
          <w:sz w:val="28"/>
          <w:szCs w:val="28"/>
        </w:rPr>
        <w:t>хемы</w:t>
      </w:r>
      <w:r w:rsidR="00BC01AC" w:rsidRPr="00DB39B2">
        <w:rPr>
          <w:rFonts w:eastAsia="Liberation Serif"/>
          <w:sz w:val="28"/>
          <w:szCs w:val="28"/>
        </w:rPr>
        <w:t xml:space="preserve"> размещения рекламных конструкций</w:t>
      </w:r>
      <w:r w:rsidR="00964F2B" w:rsidRPr="00DB39B2">
        <w:rPr>
          <w:rFonts w:eastAsia="Liberation Serif"/>
          <w:sz w:val="28"/>
          <w:szCs w:val="28"/>
        </w:rPr>
        <w:t xml:space="preserve">. В отношении 64 рекламных мест организованы торги (конкурсы и аукционы) на право заключения договоров на установку и эксплуатацию рекламных конструкций с использованием муниципального имущества, по результатам которых заключено 56 договоров. </w:t>
      </w:r>
    </w:p>
    <w:p w14:paraId="02D9E2CD" w14:textId="07D9D093" w:rsidR="00964F2B" w:rsidRPr="00DB39B2" w:rsidRDefault="00BC01AC" w:rsidP="004F6F57">
      <w:pPr>
        <w:widowControl w:val="0"/>
        <w:ind w:firstLine="709"/>
        <w:contextualSpacing/>
        <w:jc w:val="both"/>
        <w:rPr>
          <w:sz w:val="28"/>
          <w:szCs w:val="28"/>
        </w:rPr>
      </w:pPr>
      <w:r w:rsidRPr="00DB39B2">
        <w:rPr>
          <w:sz w:val="28"/>
          <w:szCs w:val="28"/>
        </w:rPr>
        <w:t>Д</w:t>
      </w:r>
      <w:r w:rsidR="00964F2B" w:rsidRPr="00DB39B2">
        <w:rPr>
          <w:sz w:val="28"/>
          <w:szCs w:val="28"/>
        </w:rPr>
        <w:t xml:space="preserve">оля мест размещения рекламных конструкций, в отношении которых заключены договоры на установку и эксплуатацию с использованием муниципального имущества, в общем количестве муниципальных мест размещения рекламных конструкций (включенных в схему размещения рекламных конструкций на </w:t>
      </w:r>
      <w:r w:rsidR="00FE564C">
        <w:rPr>
          <w:sz w:val="28"/>
          <w:szCs w:val="28"/>
        </w:rPr>
        <w:t xml:space="preserve">1 июля </w:t>
      </w:r>
      <w:r w:rsidR="00964F2B" w:rsidRPr="00DB39B2">
        <w:rPr>
          <w:sz w:val="28"/>
          <w:szCs w:val="28"/>
        </w:rPr>
        <w:t>2019</w:t>
      </w:r>
      <w:r w:rsidR="00FE564C">
        <w:rPr>
          <w:sz w:val="28"/>
          <w:szCs w:val="28"/>
        </w:rPr>
        <w:t xml:space="preserve"> года</w:t>
      </w:r>
      <w:r w:rsidR="00964F2B" w:rsidRPr="00DB39B2">
        <w:rPr>
          <w:sz w:val="28"/>
          <w:szCs w:val="28"/>
        </w:rPr>
        <w:t>) по итогам 2019 года составила 100</w:t>
      </w:r>
      <w:r w:rsidR="00CA4E81">
        <w:rPr>
          <w:sz w:val="28"/>
          <w:szCs w:val="28"/>
        </w:rPr>
        <w:t> %</w:t>
      </w:r>
      <w:r w:rsidR="00964F2B" w:rsidRPr="00DB39B2">
        <w:rPr>
          <w:sz w:val="28"/>
          <w:szCs w:val="28"/>
        </w:rPr>
        <w:t>.</w:t>
      </w:r>
    </w:p>
    <w:p w14:paraId="7BDE923C" w14:textId="4AA8DA64" w:rsidR="00964F2B" w:rsidRPr="00DB39B2" w:rsidRDefault="00BC01AC" w:rsidP="006708D7">
      <w:pPr>
        <w:widowControl w:val="0"/>
        <w:ind w:firstLine="709"/>
        <w:contextualSpacing/>
        <w:jc w:val="both"/>
        <w:rPr>
          <w:sz w:val="28"/>
          <w:szCs w:val="28"/>
        </w:rPr>
      </w:pPr>
      <w:r w:rsidRPr="00DB39B2">
        <w:rPr>
          <w:sz w:val="28"/>
          <w:szCs w:val="28"/>
        </w:rPr>
        <w:t>П</w:t>
      </w:r>
      <w:r w:rsidR="00964F2B" w:rsidRPr="00DB39B2">
        <w:rPr>
          <w:sz w:val="28"/>
          <w:szCs w:val="28"/>
        </w:rPr>
        <w:t xml:space="preserve">оступления в бюджет муниципального образования «город Екатеринбург» от деятельности в сфере наружной рекламы составили </w:t>
      </w:r>
      <w:r w:rsidR="0042387A" w:rsidRPr="00DB39B2">
        <w:rPr>
          <w:sz w:val="28"/>
          <w:szCs w:val="28"/>
        </w:rPr>
        <w:t>76,5</w:t>
      </w:r>
      <w:r w:rsidR="00964F2B" w:rsidRPr="00DB39B2">
        <w:rPr>
          <w:sz w:val="28"/>
          <w:szCs w:val="28"/>
        </w:rPr>
        <w:t xml:space="preserve"> </w:t>
      </w:r>
      <w:r w:rsidR="00534D51">
        <w:rPr>
          <w:sz w:val="28"/>
          <w:szCs w:val="28"/>
        </w:rPr>
        <w:t>млн руб.</w:t>
      </w:r>
      <w:r w:rsidR="00964F2B" w:rsidRPr="00DB39B2">
        <w:rPr>
          <w:sz w:val="28"/>
          <w:szCs w:val="28"/>
        </w:rPr>
        <w:t>, из них дополнительный доход в виде платы, посту</w:t>
      </w:r>
      <w:r w:rsidRPr="00DB39B2">
        <w:rPr>
          <w:sz w:val="28"/>
          <w:szCs w:val="28"/>
        </w:rPr>
        <w:t xml:space="preserve">пившей в бюджет по результатам торгов, составил </w:t>
      </w:r>
      <w:r w:rsidR="00964F2B" w:rsidRPr="00DB39B2">
        <w:rPr>
          <w:sz w:val="28"/>
          <w:szCs w:val="28"/>
        </w:rPr>
        <w:t xml:space="preserve">30,6 </w:t>
      </w:r>
      <w:r w:rsidR="00534D51">
        <w:rPr>
          <w:sz w:val="28"/>
          <w:szCs w:val="28"/>
        </w:rPr>
        <w:t>млн руб</w:t>
      </w:r>
      <w:r w:rsidR="00964F2B" w:rsidRPr="00DB39B2">
        <w:rPr>
          <w:sz w:val="28"/>
          <w:szCs w:val="28"/>
        </w:rPr>
        <w:t xml:space="preserve">. </w:t>
      </w:r>
      <w:r w:rsidR="00C604D0" w:rsidRPr="00DB39B2">
        <w:rPr>
          <w:sz w:val="28"/>
          <w:szCs w:val="28"/>
        </w:rPr>
        <w:t>По</w:t>
      </w:r>
      <w:r w:rsidR="00964F2B" w:rsidRPr="00DB39B2">
        <w:rPr>
          <w:sz w:val="28"/>
          <w:szCs w:val="28"/>
        </w:rPr>
        <w:t xml:space="preserve"> сравнени</w:t>
      </w:r>
      <w:r w:rsidR="00C604D0" w:rsidRPr="00DB39B2">
        <w:rPr>
          <w:sz w:val="28"/>
          <w:szCs w:val="28"/>
        </w:rPr>
        <w:t>ю</w:t>
      </w:r>
      <w:r w:rsidR="00964F2B" w:rsidRPr="00DB39B2">
        <w:rPr>
          <w:sz w:val="28"/>
          <w:szCs w:val="28"/>
        </w:rPr>
        <w:t xml:space="preserve"> с 2018 годом общие доходы муниципального образования «город Екатеринбург» от </w:t>
      </w:r>
      <w:r w:rsidRPr="00DB39B2">
        <w:rPr>
          <w:sz w:val="28"/>
          <w:szCs w:val="28"/>
        </w:rPr>
        <w:t xml:space="preserve">деятельности в сфере наружной рекламы </w:t>
      </w:r>
      <w:r w:rsidR="00964F2B" w:rsidRPr="00DB39B2">
        <w:rPr>
          <w:sz w:val="28"/>
          <w:szCs w:val="28"/>
        </w:rPr>
        <w:t xml:space="preserve">в 2019 году выросли </w:t>
      </w:r>
      <w:r w:rsidR="008C6BDB" w:rsidRPr="00DB39B2">
        <w:rPr>
          <w:sz w:val="28"/>
          <w:szCs w:val="28"/>
        </w:rPr>
        <w:t>на 10,4</w:t>
      </w:r>
      <w:r w:rsidR="00CA4E81">
        <w:rPr>
          <w:sz w:val="28"/>
          <w:szCs w:val="28"/>
        </w:rPr>
        <w:t> %</w:t>
      </w:r>
      <w:r w:rsidR="00964F2B" w:rsidRPr="00DB39B2">
        <w:rPr>
          <w:sz w:val="28"/>
          <w:szCs w:val="28"/>
        </w:rPr>
        <w:t>.</w:t>
      </w:r>
      <w:r w:rsidR="000D5D62" w:rsidRPr="00DB39B2">
        <w:rPr>
          <w:sz w:val="28"/>
          <w:szCs w:val="28"/>
        </w:rPr>
        <w:t xml:space="preserve"> </w:t>
      </w:r>
      <w:r w:rsidR="00A65C7B" w:rsidRPr="00DB39B2">
        <w:rPr>
          <w:sz w:val="28"/>
          <w:szCs w:val="28"/>
        </w:rPr>
        <w:t>На конец</w:t>
      </w:r>
      <w:r w:rsidR="000D5D62" w:rsidRPr="00DB39B2">
        <w:rPr>
          <w:sz w:val="28"/>
          <w:szCs w:val="28"/>
        </w:rPr>
        <w:t xml:space="preserve"> 2019 года Администрация города Екатеринбурга являлась администратором 1</w:t>
      </w:r>
      <w:r w:rsidR="006E2C6F">
        <w:rPr>
          <w:sz w:val="28"/>
          <w:szCs w:val="28"/>
        </w:rPr>
        <w:t> </w:t>
      </w:r>
      <w:r w:rsidR="000D5D62" w:rsidRPr="00DB39B2">
        <w:rPr>
          <w:sz w:val="28"/>
          <w:szCs w:val="28"/>
        </w:rPr>
        <w:t xml:space="preserve">107 договоров на установку и эксплуатацию рекламных конструкций с использованием муниципального имущества. </w:t>
      </w:r>
    </w:p>
    <w:p w14:paraId="249CF7BE" w14:textId="60C6BE0C" w:rsidR="00964F2B" w:rsidRPr="00DB39B2" w:rsidRDefault="00964F2B" w:rsidP="006708D7">
      <w:pPr>
        <w:widowControl w:val="0"/>
        <w:ind w:firstLine="709"/>
        <w:contextualSpacing/>
        <w:jc w:val="both"/>
        <w:rPr>
          <w:sz w:val="28"/>
          <w:szCs w:val="28"/>
        </w:rPr>
      </w:pPr>
      <w:r w:rsidRPr="00DB39B2">
        <w:rPr>
          <w:sz w:val="28"/>
          <w:szCs w:val="28"/>
        </w:rPr>
        <w:t>В 2019 году организован демонтаж 1</w:t>
      </w:r>
      <w:r w:rsidR="00534D51">
        <w:rPr>
          <w:sz w:val="28"/>
          <w:szCs w:val="28"/>
        </w:rPr>
        <w:t> </w:t>
      </w:r>
      <w:r w:rsidRPr="00DB39B2">
        <w:rPr>
          <w:sz w:val="28"/>
          <w:szCs w:val="28"/>
        </w:rPr>
        <w:t xml:space="preserve">233 рекламных конструкций, самовольно размещенных на объектах муниципального имущества. Количество рекламных конструкций, демонтированных с </w:t>
      </w:r>
      <w:r w:rsidR="00C604D0" w:rsidRPr="00DB39B2">
        <w:rPr>
          <w:sz w:val="28"/>
          <w:szCs w:val="28"/>
        </w:rPr>
        <w:t xml:space="preserve">объектов </w:t>
      </w:r>
      <w:r w:rsidRPr="00DB39B2">
        <w:rPr>
          <w:sz w:val="28"/>
          <w:szCs w:val="28"/>
        </w:rPr>
        <w:t>муниципального имущества, по сравнению с 2018 годом выросло на 62,9</w:t>
      </w:r>
      <w:r w:rsidR="00CA4E81">
        <w:rPr>
          <w:sz w:val="28"/>
          <w:szCs w:val="28"/>
        </w:rPr>
        <w:t> %</w:t>
      </w:r>
      <w:r w:rsidRPr="00DB39B2">
        <w:rPr>
          <w:sz w:val="28"/>
          <w:szCs w:val="28"/>
        </w:rPr>
        <w:t>.</w:t>
      </w:r>
    </w:p>
    <w:p w14:paraId="63AA0E9C" w14:textId="3017BDF9" w:rsidR="00964F2B" w:rsidRPr="00DB39B2" w:rsidRDefault="00BC01AC" w:rsidP="00BB2245">
      <w:pPr>
        <w:ind w:firstLine="709"/>
        <w:contextualSpacing/>
        <w:jc w:val="both"/>
        <w:rPr>
          <w:rFonts w:eastAsia="+mn-ea"/>
          <w:kern w:val="24"/>
          <w:sz w:val="28"/>
          <w:szCs w:val="28"/>
        </w:rPr>
      </w:pPr>
      <w:r w:rsidRPr="00DB39B2">
        <w:rPr>
          <w:b/>
          <w:sz w:val="28"/>
          <w:szCs w:val="28"/>
        </w:rPr>
        <w:t>Управление муниципальным имущественным комплексом.</w:t>
      </w:r>
      <w:r w:rsidRPr="00DB39B2">
        <w:rPr>
          <w:rFonts w:eastAsia="+mn-ea"/>
          <w:kern w:val="24"/>
          <w:sz w:val="28"/>
          <w:szCs w:val="28"/>
        </w:rPr>
        <w:t xml:space="preserve"> </w:t>
      </w:r>
      <w:r w:rsidR="00964F2B" w:rsidRPr="00DB39B2">
        <w:rPr>
          <w:rFonts w:eastAsia="+mn-ea"/>
          <w:kern w:val="24"/>
          <w:sz w:val="28"/>
          <w:szCs w:val="28"/>
        </w:rPr>
        <w:t>В рамках решения приоритетных задач</w:t>
      </w:r>
      <w:r w:rsidR="00BB2245" w:rsidRPr="00DB39B2">
        <w:rPr>
          <w:rFonts w:eastAsia="+mn-ea"/>
          <w:kern w:val="24"/>
          <w:sz w:val="28"/>
          <w:szCs w:val="28"/>
        </w:rPr>
        <w:t xml:space="preserve"> по управлению муниципальным имущественным комплексом</w:t>
      </w:r>
      <w:r w:rsidR="00964F2B" w:rsidRPr="00DB39B2">
        <w:rPr>
          <w:rFonts w:eastAsia="+mn-ea"/>
          <w:kern w:val="24"/>
          <w:sz w:val="28"/>
          <w:szCs w:val="28"/>
        </w:rPr>
        <w:t xml:space="preserve"> </w:t>
      </w:r>
      <w:r w:rsidR="00BB5117" w:rsidRPr="00DB39B2">
        <w:rPr>
          <w:rFonts w:eastAsia="+mn-ea"/>
          <w:kern w:val="24"/>
          <w:sz w:val="28"/>
          <w:szCs w:val="28"/>
        </w:rPr>
        <w:t>п</w:t>
      </w:r>
      <w:r w:rsidR="00964F2B" w:rsidRPr="00DB39B2">
        <w:rPr>
          <w:bCs/>
          <w:sz w:val="28"/>
          <w:szCs w:val="28"/>
        </w:rPr>
        <w:t xml:space="preserve">роведена инвентаризация имущества </w:t>
      </w:r>
      <w:r w:rsidR="006E2C6F">
        <w:rPr>
          <w:bCs/>
          <w:sz w:val="28"/>
          <w:szCs w:val="28"/>
        </w:rPr>
        <w:t>ЕМУП</w:t>
      </w:r>
      <w:r w:rsidR="00964F2B" w:rsidRPr="00DB39B2">
        <w:rPr>
          <w:bCs/>
          <w:sz w:val="28"/>
          <w:szCs w:val="28"/>
        </w:rPr>
        <w:t xml:space="preserve"> «Городской транспорт», </w:t>
      </w:r>
      <w:r w:rsidR="006E2C6F">
        <w:rPr>
          <w:bCs/>
          <w:sz w:val="28"/>
          <w:szCs w:val="28"/>
        </w:rPr>
        <w:t>ЕМУП</w:t>
      </w:r>
      <w:r w:rsidR="00964F2B" w:rsidRPr="00DB39B2">
        <w:rPr>
          <w:bCs/>
          <w:sz w:val="28"/>
          <w:szCs w:val="28"/>
        </w:rPr>
        <w:t xml:space="preserve"> «Торговая база «</w:t>
      </w:r>
      <w:proofErr w:type="spellStart"/>
      <w:r w:rsidR="00964F2B" w:rsidRPr="00DB39B2">
        <w:rPr>
          <w:bCs/>
          <w:sz w:val="28"/>
          <w:szCs w:val="28"/>
        </w:rPr>
        <w:t>Екатеринбургобщепит</w:t>
      </w:r>
      <w:proofErr w:type="spellEnd"/>
      <w:r w:rsidR="00964F2B" w:rsidRPr="00DB39B2">
        <w:rPr>
          <w:bCs/>
          <w:sz w:val="28"/>
          <w:szCs w:val="28"/>
        </w:rPr>
        <w:t xml:space="preserve">», </w:t>
      </w:r>
      <w:r w:rsidR="006E2C6F">
        <w:rPr>
          <w:bCs/>
          <w:sz w:val="28"/>
          <w:szCs w:val="28"/>
        </w:rPr>
        <w:t>ЕМУП</w:t>
      </w:r>
      <w:r w:rsidR="00964F2B" w:rsidRPr="00DB39B2">
        <w:rPr>
          <w:bCs/>
          <w:sz w:val="28"/>
          <w:szCs w:val="28"/>
        </w:rPr>
        <w:t xml:space="preserve"> «Многопрофильные энергетические системы», </w:t>
      </w:r>
      <w:r w:rsidR="006E2C6F">
        <w:rPr>
          <w:bCs/>
          <w:sz w:val="28"/>
          <w:szCs w:val="28"/>
        </w:rPr>
        <w:t xml:space="preserve">ЕМУП </w:t>
      </w:r>
      <w:r w:rsidR="00964F2B" w:rsidRPr="00DB39B2">
        <w:rPr>
          <w:bCs/>
          <w:sz w:val="28"/>
          <w:szCs w:val="28"/>
        </w:rPr>
        <w:t>водопроводно-канализационного хозяйства.</w:t>
      </w:r>
    </w:p>
    <w:p w14:paraId="0DFF633F" w14:textId="3BB7ABAB" w:rsidR="00964F2B" w:rsidRPr="00DB39B2" w:rsidRDefault="00C604D0" w:rsidP="00964F2B">
      <w:pPr>
        <w:widowControl w:val="0"/>
        <w:ind w:firstLine="709"/>
        <w:contextualSpacing/>
        <w:jc w:val="both"/>
        <w:rPr>
          <w:sz w:val="28"/>
          <w:szCs w:val="28"/>
        </w:rPr>
      </w:pPr>
      <w:r w:rsidRPr="00DB39B2">
        <w:rPr>
          <w:sz w:val="28"/>
          <w:szCs w:val="28"/>
        </w:rPr>
        <w:t>В</w:t>
      </w:r>
      <w:r w:rsidR="00964F2B" w:rsidRPr="00DB39B2">
        <w:rPr>
          <w:sz w:val="28"/>
          <w:szCs w:val="28"/>
        </w:rPr>
        <w:t xml:space="preserve"> </w:t>
      </w:r>
      <w:r w:rsidR="006E2C6F">
        <w:rPr>
          <w:bCs/>
          <w:sz w:val="28"/>
          <w:szCs w:val="28"/>
        </w:rPr>
        <w:t>ЕМУП</w:t>
      </w:r>
      <w:r w:rsidR="00964F2B" w:rsidRPr="00DB39B2">
        <w:rPr>
          <w:bCs/>
          <w:sz w:val="28"/>
          <w:szCs w:val="28"/>
        </w:rPr>
        <w:t xml:space="preserve"> «Городской транспорт»</w:t>
      </w:r>
      <w:r w:rsidR="00964F2B" w:rsidRPr="00DB39B2">
        <w:rPr>
          <w:sz w:val="28"/>
          <w:szCs w:val="28"/>
        </w:rPr>
        <w:t xml:space="preserve"> проведена инвентаризация 190 объектов недвижимого имущества и сооружений, 2</w:t>
      </w:r>
      <w:r w:rsidR="00BD0450">
        <w:rPr>
          <w:sz w:val="28"/>
          <w:szCs w:val="28"/>
        </w:rPr>
        <w:t> </w:t>
      </w:r>
      <w:r w:rsidR="00964F2B" w:rsidRPr="00DB39B2">
        <w:rPr>
          <w:sz w:val="28"/>
          <w:szCs w:val="28"/>
        </w:rPr>
        <w:t>085 о</w:t>
      </w:r>
      <w:r w:rsidR="006E2C6F">
        <w:rPr>
          <w:sz w:val="28"/>
          <w:szCs w:val="28"/>
        </w:rPr>
        <w:t>бъектов движимого имущества. По </w:t>
      </w:r>
      <w:r w:rsidR="00964F2B" w:rsidRPr="00DB39B2">
        <w:rPr>
          <w:sz w:val="28"/>
          <w:szCs w:val="28"/>
        </w:rPr>
        <w:t>результатам подготовлено 14 распоряжений о закреплени</w:t>
      </w:r>
      <w:r w:rsidRPr="00DB39B2">
        <w:rPr>
          <w:sz w:val="28"/>
          <w:szCs w:val="28"/>
        </w:rPr>
        <w:t>и</w:t>
      </w:r>
      <w:r w:rsidR="00964F2B" w:rsidRPr="00DB39B2">
        <w:rPr>
          <w:sz w:val="28"/>
          <w:szCs w:val="28"/>
        </w:rPr>
        <w:t xml:space="preserve"> за предприятием 86 объектов.</w:t>
      </w:r>
    </w:p>
    <w:p w14:paraId="198F22EF" w14:textId="49D14D9F" w:rsidR="00964F2B" w:rsidRPr="00DB39B2" w:rsidRDefault="00964F2B" w:rsidP="00964F2B">
      <w:pPr>
        <w:autoSpaceDE w:val="0"/>
        <w:autoSpaceDN w:val="0"/>
        <w:ind w:firstLine="709"/>
        <w:contextualSpacing/>
        <w:jc w:val="both"/>
        <w:rPr>
          <w:sz w:val="28"/>
          <w:szCs w:val="28"/>
        </w:rPr>
      </w:pPr>
      <w:r w:rsidRPr="00DB39B2">
        <w:rPr>
          <w:sz w:val="28"/>
          <w:szCs w:val="28"/>
        </w:rPr>
        <w:t>Подготовлено 155 разрешений на перед</w:t>
      </w:r>
      <w:r w:rsidR="006E2C6F">
        <w:rPr>
          <w:sz w:val="28"/>
          <w:szCs w:val="28"/>
        </w:rPr>
        <w:t>ачу имущества, закрепленного за </w:t>
      </w:r>
      <w:r w:rsidRPr="00DB39B2">
        <w:rPr>
          <w:sz w:val="28"/>
          <w:szCs w:val="28"/>
        </w:rPr>
        <w:t>муниципальными учреждениями на праве оперативного управления</w:t>
      </w:r>
      <w:r w:rsidR="00C604D0" w:rsidRPr="00DB39B2">
        <w:rPr>
          <w:sz w:val="28"/>
          <w:szCs w:val="28"/>
        </w:rPr>
        <w:t>,</w:t>
      </w:r>
      <w:r w:rsidR="006E2C6F">
        <w:rPr>
          <w:sz w:val="28"/>
          <w:szCs w:val="28"/>
        </w:rPr>
        <w:t xml:space="preserve"> в </w:t>
      </w:r>
      <w:r w:rsidRPr="00DB39B2">
        <w:rPr>
          <w:sz w:val="28"/>
          <w:szCs w:val="28"/>
        </w:rPr>
        <w:t>безвозмездное пользование и 317 разрешений на самостоятельную сдачу в аренду</w:t>
      </w:r>
      <w:r w:rsidR="00C604D0" w:rsidRPr="00DB39B2">
        <w:rPr>
          <w:sz w:val="28"/>
          <w:szCs w:val="28"/>
        </w:rPr>
        <w:t xml:space="preserve"> имущества</w:t>
      </w:r>
      <w:r w:rsidRPr="00DB39B2">
        <w:rPr>
          <w:sz w:val="28"/>
          <w:szCs w:val="28"/>
        </w:rPr>
        <w:t>, закрепленного за муниципальными учреждениями на праве оперативного управления или за муниципальными унитарными предприятиями на праве хозяйственного ведения.</w:t>
      </w:r>
    </w:p>
    <w:p w14:paraId="233BE366" w14:textId="69C8716E" w:rsidR="00964F2B" w:rsidRPr="00DB39B2" w:rsidRDefault="00964F2B" w:rsidP="002F73EF">
      <w:pPr>
        <w:widowControl w:val="0"/>
        <w:ind w:firstLine="709"/>
        <w:contextualSpacing/>
        <w:jc w:val="both"/>
        <w:rPr>
          <w:sz w:val="28"/>
          <w:szCs w:val="28"/>
        </w:rPr>
      </w:pPr>
      <w:r w:rsidRPr="00DB39B2">
        <w:rPr>
          <w:sz w:val="28"/>
          <w:szCs w:val="28"/>
        </w:rPr>
        <w:lastRenderedPageBreak/>
        <w:t>В рамках реализации проекта «Умный город» разработана интерактивная страница «Реестр свободных помещений» (раздел «В хозяйственном ведении муниципальных унитарных предприятий») и размещены сведения об объектах, планируемых к сдаче муниципальными унитар</w:t>
      </w:r>
      <w:r w:rsidR="006E2C6F">
        <w:rPr>
          <w:sz w:val="28"/>
          <w:szCs w:val="28"/>
        </w:rPr>
        <w:t>ными предприятиями в аренду, на </w:t>
      </w:r>
      <w:r w:rsidRPr="00DB39B2">
        <w:rPr>
          <w:sz w:val="28"/>
          <w:szCs w:val="28"/>
        </w:rPr>
        <w:t xml:space="preserve">официальном </w:t>
      </w:r>
      <w:r w:rsidR="002F73EF" w:rsidRPr="00DB39B2">
        <w:rPr>
          <w:sz w:val="28"/>
          <w:szCs w:val="28"/>
        </w:rPr>
        <w:t xml:space="preserve">сайте Администрации города Екатеринбурга в информационно-телекоммуникационной сети </w:t>
      </w:r>
      <w:r w:rsidR="006E2C6F">
        <w:rPr>
          <w:sz w:val="28"/>
          <w:szCs w:val="28"/>
        </w:rPr>
        <w:t>«</w:t>
      </w:r>
      <w:r w:rsidR="002F73EF" w:rsidRPr="00DB39B2">
        <w:rPr>
          <w:sz w:val="28"/>
          <w:szCs w:val="28"/>
        </w:rPr>
        <w:t>Интернет</w:t>
      </w:r>
      <w:r w:rsidR="006E2C6F">
        <w:rPr>
          <w:sz w:val="28"/>
          <w:szCs w:val="28"/>
        </w:rPr>
        <w:t>»</w:t>
      </w:r>
      <w:r w:rsidR="002F73EF" w:rsidRPr="00DB39B2">
        <w:rPr>
          <w:sz w:val="28"/>
          <w:szCs w:val="28"/>
        </w:rPr>
        <w:t xml:space="preserve"> (</w:t>
      </w:r>
      <w:r w:rsidR="006E2C6F">
        <w:rPr>
          <w:sz w:val="28"/>
          <w:szCs w:val="28"/>
          <w:lang w:val="en-US"/>
        </w:rPr>
        <w:t>www</w:t>
      </w:r>
      <w:r w:rsidR="006E2C6F" w:rsidRPr="006E2C6F">
        <w:rPr>
          <w:sz w:val="28"/>
          <w:szCs w:val="28"/>
        </w:rPr>
        <w:t>.</w:t>
      </w:r>
      <w:proofErr w:type="spellStart"/>
      <w:r w:rsidR="002F73EF" w:rsidRPr="00DB39B2">
        <w:rPr>
          <w:sz w:val="28"/>
          <w:szCs w:val="28"/>
        </w:rPr>
        <w:t>екатеринбург.рф</w:t>
      </w:r>
      <w:proofErr w:type="spellEnd"/>
      <w:r w:rsidR="002F73EF" w:rsidRPr="00DB39B2">
        <w:rPr>
          <w:sz w:val="28"/>
          <w:szCs w:val="28"/>
        </w:rPr>
        <w:t>)</w:t>
      </w:r>
      <w:r w:rsidRPr="00DB39B2">
        <w:rPr>
          <w:sz w:val="28"/>
          <w:szCs w:val="28"/>
        </w:rPr>
        <w:t>.</w:t>
      </w:r>
      <w:r w:rsidR="00BB5117" w:rsidRPr="00DB39B2">
        <w:rPr>
          <w:sz w:val="28"/>
          <w:szCs w:val="28"/>
        </w:rPr>
        <w:t xml:space="preserve"> </w:t>
      </w:r>
      <w:r w:rsidR="00BD0450">
        <w:rPr>
          <w:sz w:val="28"/>
          <w:szCs w:val="28"/>
        </w:rPr>
        <w:t xml:space="preserve">По состоянию </w:t>
      </w:r>
      <w:r w:rsidR="00BD0450">
        <w:rPr>
          <w:sz w:val="28"/>
          <w:szCs w:val="28"/>
        </w:rPr>
        <w:br/>
        <w:t xml:space="preserve">на 31 декабря </w:t>
      </w:r>
      <w:r w:rsidRPr="00DB39B2">
        <w:rPr>
          <w:sz w:val="28"/>
          <w:szCs w:val="28"/>
        </w:rPr>
        <w:t>20</w:t>
      </w:r>
      <w:r w:rsidR="002F73EF" w:rsidRPr="00DB39B2">
        <w:rPr>
          <w:sz w:val="28"/>
          <w:szCs w:val="28"/>
        </w:rPr>
        <w:t>19</w:t>
      </w:r>
      <w:r w:rsidR="00BD0450">
        <w:rPr>
          <w:sz w:val="28"/>
          <w:szCs w:val="28"/>
        </w:rPr>
        <w:t xml:space="preserve"> года</w:t>
      </w:r>
      <w:r w:rsidR="002F73EF" w:rsidRPr="00DB39B2">
        <w:rPr>
          <w:sz w:val="28"/>
          <w:szCs w:val="28"/>
        </w:rPr>
        <w:t xml:space="preserve"> в указанном разделе размещены сведения о </w:t>
      </w:r>
      <w:r w:rsidRPr="00DB39B2">
        <w:rPr>
          <w:sz w:val="28"/>
          <w:szCs w:val="28"/>
        </w:rPr>
        <w:t>92 объекта</w:t>
      </w:r>
      <w:r w:rsidR="00A336AD" w:rsidRPr="00DB39B2">
        <w:rPr>
          <w:sz w:val="28"/>
          <w:szCs w:val="28"/>
        </w:rPr>
        <w:t>х</w:t>
      </w:r>
      <w:r w:rsidRPr="00DB39B2">
        <w:rPr>
          <w:sz w:val="28"/>
          <w:szCs w:val="28"/>
        </w:rPr>
        <w:t xml:space="preserve"> недвижимого имущества.</w:t>
      </w:r>
    </w:p>
    <w:p w14:paraId="4B8F78DA" w14:textId="2A054FB6" w:rsidR="00964F2B" w:rsidRPr="00DB39B2" w:rsidRDefault="00964F2B" w:rsidP="00964F2B">
      <w:pPr>
        <w:widowControl w:val="0"/>
        <w:tabs>
          <w:tab w:val="left" w:pos="284"/>
          <w:tab w:val="left" w:pos="1418"/>
          <w:tab w:val="left" w:pos="1701"/>
        </w:tabs>
        <w:ind w:firstLine="709"/>
        <w:contextualSpacing/>
        <w:jc w:val="both"/>
        <w:rPr>
          <w:bCs/>
          <w:sz w:val="28"/>
          <w:szCs w:val="28"/>
        </w:rPr>
      </w:pPr>
      <w:r w:rsidRPr="00DB39B2">
        <w:rPr>
          <w:bCs/>
          <w:sz w:val="28"/>
          <w:szCs w:val="28"/>
        </w:rPr>
        <w:t xml:space="preserve">Согласовано 79 уставов муниципальных учреждений или изменений к ним. Утверждены изменения в уставы </w:t>
      </w:r>
      <w:r w:rsidR="006E2C6F">
        <w:rPr>
          <w:bCs/>
          <w:sz w:val="28"/>
          <w:szCs w:val="28"/>
        </w:rPr>
        <w:t>5</w:t>
      </w:r>
      <w:r w:rsidRPr="00DB39B2">
        <w:rPr>
          <w:bCs/>
          <w:sz w:val="28"/>
          <w:szCs w:val="28"/>
        </w:rPr>
        <w:t xml:space="preserve"> муниципальных унитарных предприятий. </w:t>
      </w:r>
    </w:p>
    <w:p w14:paraId="5A1C10E5" w14:textId="5BE97EE8" w:rsidR="00964F2B" w:rsidRPr="00DB39B2" w:rsidRDefault="00964F2B" w:rsidP="00964F2B">
      <w:pPr>
        <w:widowControl w:val="0"/>
        <w:tabs>
          <w:tab w:val="left" w:pos="284"/>
          <w:tab w:val="left" w:pos="1418"/>
          <w:tab w:val="left" w:pos="1701"/>
        </w:tabs>
        <w:ind w:firstLine="709"/>
        <w:contextualSpacing/>
        <w:jc w:val="both"/>
        <w:rPr>
          <w:bCs/>
          <w:sz w:val="28"/>
          <w:szCs w:val="28"/>
        </w:rPr>
      </w:pPr>
      <w:r w:rsidRPr="00DB39B2">
        <w:rPr>
          <w:bCs/>
          <w:sz w:val="28"/>
          <w:szCs w:val="28"/>
        </w:rPr>
        <w:t>Согласован 671 перечень (по 8</w:t>
      </w:r>
      <w:r w:rsidR="00BD0450">
        <w:rPr>
          <w:bCs/>
          <w:sz w:val="28"/>
          <w:szCs w:val="28"/>
        </w:rPr>
        <w:t> </w:t>
      </w:r>
      <w:r w:rsidRPr="00DB39B2">
        <w:rPr>
          <w:bCs/>
          <w:sz w:val="28"/>
          <w:szCs w:val="28"/>
        </w:rPr>
        <w:t>694 объектам) особо ценного движимого имущества</w:t>
      </w:r>
      <w:r w:rsidR="001A33B4" w:rsidRPr="00DB39B2">
        <w:rPr>
          <w:bCs/>
          <w:sz w:val="28"/>
          <w:szCs w:val="28"/>
        </w:rPr>
        <w:t xml:space="preserve"> муниципальных автономных и бюджетных учреждений образования, здравоохранения, физкультуры и спорта, культуры, благоустройства, экологии и прочих муниципальных учреждений</w:t>
      </w:r>
      <w:r w:rsidRPr="00DB39B2">
        <w:rPr>
          <w:bCs/>
          <w:sz w:val="28"/>
          <w:szCs w:val="28"/>
        </w:rPr>
        <w:t xml:space="preserve">, </w:t>
      </w:r>
      <w:r w:rsidR="002F73EF" w:rsidRPr="00DB39B2">
        <w:rPr>
          <w:bCs/>
          <w:sz w:val="28"/>
          <w:szCs w:val="28"/>
        </w:rPr>
        <w:t>в том числе</w:t>
      </w:r>
      <w:r w:rsidR="00A8381C" w:rsidRPr="00DB39B2">
        <w:rPr>
          <w:bCs/>
          <w:sz w:val="28"/>
          <w:szCs w:val="28"/>
        </w:rPr>
        <w:t xml:space="preserve"> внесенные в указанные перечни</w:t>
      </w:r>
      <w:r w:rsidR="002F73EF" w:rsidRPr="00DB39B2">
        <w:rPr>
          <w:bCs/>
          <w:sz w:val="28"/>
          <w:szCs w:val="28"/>
        </w:rPr>
        <w:t xml:space="preserve"> изменения</w:t>
      </w:r>
      <w:r w:rsidRPr="00DB39B2">
        <w:rPr>
          <w:bCs/>
          <w:sz w:val="28"/>
          <w:szCs w:val="28"/>
        </w:rPr>
        <w:t xml:space="preserve"> и дополнени</w:t>
      </w:r>
      <w:r w:rsidR="002F73EF" w:rsidRPr="00DB39B2">
        <w:rPr>
          <w:bCs/>
          <w:sz w:val="28"/>
          <w:szCs w:val="28"/>
        </w:rPr>
        <w:t>я</w:t>
      </w:r>
      <w:r w:rsidR="00A8381C" w:rsidRPr="00DB39B2">
        <w:rPr>
          <w:bCs/>
          <w:sz w:val="28"/>
          <w:szCs w:val="28"/>
        </w:rPr>
        <w:t>.</w:t>
      </w:r>
    </w:p>
    <w:p w14:paraId="01C108E5" w14:textId="6FBE5F5C" w:rsidR="00964F2B" w:rsidRPr="006E2C6F" w:rsidRDefault="00964F2B" w:rsidP="00964F2B">
      <w:pPr>
        <w:widowControl w:val="0"/>
        <w:tabs>
          <w:tab w:val="left" w:pos="284"/>
          <w:tab w:val="left" w:pos="1418"/>
          <w:tab w:val="left" w:pos="1701"/>
        </w:tabs>
        <w:ind w:firstLine="709"/>
        <w:contextualSpacing/>
        <w:jc w:val="both"/>
        <w:rPr>
          <w:spacing w:val="-4"/>
          <w:sz w:val="28"/>
          <w:szCs w:val="28"/>
        </w:rPr>
      </w:pPr>
      <w:r w:rsidRPr="006E2C6F">
        <w:rPr>
          <w:b/>
          <w:spacing w:val="-4"/>
          <w:sz w:val="28"/>
          <w:szCs w:val="28"/>
        </w:rPr>
        <w:t>Сохранение объектов культурного наследия.</w:t>
      </w:r>
      <w:r w:rsidRPr="006E2C6F">
        <w:rPr>
          <w:spacing w:val="-4"/>
          <w:sz w:val="28"/>
          <w:szCs w:val="28"/>
        </w:rPr>
        <w:t xml:space="preserve"> </w:t>
      </w:r>
      <w:r w:rsidR="002F73EF" w:rsidRPr="006E2C6F">
        <w:rPr>
          <w:spacing w:val="-4"/>
          <w:sz w:val="28"/>
          <w:szCs w:val="28"/>
        </w:rPr>
        <w:t>В</w:t>
      </w:r>
      <w:r w:rsidRPr="006E2C6F">
        <w:rPr>
          <w:spacing w:val="-4"/>
          <w:sz w:val="28"/>
          <w:szCs w:val="28"/>
        </w:rPr>
        <w:t xml:space="preserve"> 2019 год</w:t>
      </w:r>
      <w:r w:rsidR="002F73EF" w:rsidRPr="006E2C6F">
        <w:rPr>
          <w:spacing w:val="-4"/>
          <w:sz w:val="28"/>
          <w:szCs w:val="28"/>
        </w:rPr>
        <w:t>у</w:t>
      </w:r>
      <w:r w:rsidRPr="006E2C6F">
        <w:rPr>
          <w:spacing w:val="-4"/>
          <w:sz w:val="28"/>
          <w:szCs w:val="28"/>
        </w:rPr>
        <w:t xml:space="preserve"> </w:t>
      </w:r>
      <w:r w:rsidR="006E2C6F" w:rsidRPr="006E2C6F">
        <w:rPr>
          <w:spacing w:val="-4"/>
          <w:sz w:val="28"/>
          <w:szCs w:val="28"/>
        </w:rPr>
        <w:t>МКУ</w:t>
      </w:r>
      <w:r w:rsidRPr="006E2C6F">
        <w:rPr>
          <w:spacing w:val="-4"/>
          <w:sz w:val="28"/>
          <w:szCs w:val="28"/>
        </w:rPr>
        <w:t xml:space="preserve"> «Екатеринбургский Центр по охране и использованию исторического и культурного наследия» (далее – Центр) разработана </w:t>
      </w:r>
      <w:r w:rsidRPr="006E2C6F">
        <w:rPr>
          <w:bCs/>
          <w:spacing w:val="-4"/>
          <w:sz w:val="28"/>
          <w:szCs w:val="28"/>
        </w:rPr>
        <w:t>научно-проектная документация</w:t>
      </w:r>
      <w:r w:rsidRPr="006E2C6F">
        <w:rPr>
          <w:spacing w:val="-4"/>
          <w:sz w:val="28"/>
          <w:szCs w:val="28"/>
        </w:rPr>
        <w:t xml:space="preserve"> по определению предмета охраны</w:t>
      </w:r>
      <w:r w:rsidRPr="006E2C6F">
        <w:rPr>
          <w:bCs/>
          <w:spacing w:val="-4"/>
          <w:sz w:val="28"/>
          <w:szCs w:val="28"/>
        </w:rPr>
        <w:t xml:space="preserve"> </w:t>
      </w:r>
      <w:r w:rsidR="00BD0450" w:rsidRPr="006E2C6F">
        <w:rPr>
          <w:bCs/>
          <w:spacing w:val="-4"/>
          <w:sz w:val="28"/>
          <w:szCs w:val="28"/>
        </w:rPr>
        <w:t>в отношении 20 </w:t>
      </w:r>
      <w:r w:rsidR="002F73EF" w:rsidRPr="006E2C6F">
        <w:rPr>
          <w:bCs/>
          <w:spacing w:val="-4"/>
          <w:sz w:val="28"/>
          <w:szCs w:val="28"/>
        </w:rPr>
        <w:t>объектов</w:t>
      </w:r>
      <w:r w:rsidRPr="006E2C6F">
        <w:rPr>
          <w:bCs/>
          <w:spacing w:val="-4"/>
          <w:sz w:val="28"/>
          <w:szCs w:val="28"/>
        </w:rPr>
        <w:t xml:space="preserve"> </w:t>
      </w:r>
      <w:r w:rsidRPr="006E2C6F">
        <w:rPr>
          <w:spacing w:val="-4"/>
          <w:sz w:val="28"/>
          <w:szCs w:val="28"/>
        </w:rPr>
        <w:t>культурного наследия.</w:t>
      </w:r>
    </w:p>
    <w:p w14:paraId="657EFBA7" w14:textId="342778B4" w:rsidR="00964F2B" w:rsidRPr="006E2C6F" w:rsidRDefault="00964F2B" w:rsidP="00964F2B">
      <w:pPr>
        <w:widowControl w:val="0"/>
        <w:tabs>
          <w:tab w:val="left" w:pos="284"/>
          <w:tab w:val="left" w:pos="1418"/>
          <w:tab w:val="left" w:pos="1701"/>
        </w:tabs>
        <w:ind w:firstLine="709"/>
        <w:contextualSpacing/>
        <w:jc w:val="both"/>
        <w:rPr>
          <w:spacing w:val="-4"/>
          <w:sz w:val="28"/>
          <w:szCs w:val="28"/>
        </w:rPr>
      </w:pPr>
      <w:r w:rsidRPr="006E2C6F">
        <w:rPr>
          <w:spacing w:val="-4"/>
          <w:sz w:val="28"/>
          <w:szCs w:val="28"/>
        </w:rPr>
        <w:t xml:space="preserve">Утверждены приказами Управления государственной охраны объектов культурного наследия Свердловской области </w:t>
      </w:r>
      <w:r w:rsidRPr="006E2C6F">
        <w:rPr>
          <w:bCs/>
          <w:spacing w:val="-4"/>
          <w:sz w:val="28"/>
          <w:szCs w:val="28"/>
        </w:rPr>
        <w:t>предметы охраны</w:t>
      </w:r>
      <w:r w:rsidRPr="006E2C6F">
        <w:rPr>
          <w:spacing w:val="-4"/>
          <w:sz w:val="28"/>
          <w:szCs w:val="28"/>
        </w:rPr>
        <w:t xml:space="preserve"> </w:t>
      </w:r>
      <w:r w:rsidR="002F73EF" w:rsidRPr="006E2C6F">
        <w:rPr>
          <w:spacing w:val="-4"/>
          <w:sz w:val="28"/>
          <w:szCs w:val="28"/>
        </w:rPr>
        <w:t>в отношении</w:t>
      </w:r>
      <w:r w:rsidRPr="006E2C6F">
        <w:rPr>
          <w:spacing w:val="-4"/>
          <w:sz w:val="28"/>
          <w:szCs w:val="28"/>
        </w:rPr>
        <w:t xml:space="preserve"> 20 объект</w:t>
      </w:r>
      <w:r w:rsidR="002F73EF" w:rsidRPr="006E2C6F">
        <w:rPr>
          <w:spacing w:val="-4"/>
          <w:sz w:val="28"/>
          <w:szCs w:val="28"/>
        </w:rPr>
        <w:t>ов</w:t>
      </w:r>
      <w:r w:rsidRPr="006E2C6F">
        <w:rPr>
          <w:spacing w:val="-4"/>
          <w:sz w:val="28"/>
          <w:szCs w:val="28"/>
        </w:rPr>
        <w:t xml:space="preserve"> культурного наследия, </w:t>
      </w:r>
      <w:r w:rsidRPr="006E2C6F">
        <w:rPr>
          <w:bCs/>
          <w:spacing w:val="-4"/>
          <w:sz w:val="28"/>
          <w:szCs w:val="28"/>
        </w:rPr>
        <w:t>границы территорий</w:t>
      </w:r>
      <w:r w:rsidRPr="006E2C6F">
        <w:rPr>
          <w:spacing w:val="-4"/>
          <w:sz w:val="28"/>
          <w:szCs w:val="28"/>
        </w:rPr>
        <w:t xml:space="preserve"> </w:t>
      </w:r>
      <w:r w:rsidR="002F73EF" w:rsidRPr="006E2C6F">
        <w:rPr>
          <w:spacing w:val="-4"/>
          <w:sz w:val="28"/>
          <w:szCs w:val="28"/>
        </w:rPr>
        <w:t>в отно</w:t>
      </w:r>
      <w:r w:rsidR="00A8381C" w:rsidRPr="006E2C6F">
        <w:rPr>
          <w:spacing w:val="-4"/>
          <w:sz w:val="28"/>
          <w:szCs w:val="28"/>
        </w:rPr>
        <w:t>ш</w:t>
      </w:r>
      <w:r w:rsidR="002F73EF" w:rsidRPr="006E2C6F">
        <w:rPr>
          <w:spacing w:val="-4"/>
          <w:sz w:val="28"/>
          <w:szCs w:val="28"/>
        </w:rPr>
        <w:t>ении</w:t>
      </w:r>
      <w:r w:rsidRPr="006E2C6F">
        <w:rPr>
          <w:spacing w:val="-4"/>
          <w:sz w:val="28"/>
          <w:szCs w:val="28"/>
        </w:rPr>
        <w:t xml:space="preserve"> 28 объект</w:t>
      </w:r>
      <w:r w:rsidR="002F73EF" w:rsidRPr="006E2C6F">
        <w:rPr>
          <w:spacing w:val="-4"/>
          <w:sz w:val="28"/>
          <w:szCs w:val="28"/>
        </w:rPr>
        <w:t>ов</w:t>
      </w:r>
      <w:r w:rsidRPr="006E2C6F">
        <w:rPr>
          <w:spacing w:val="-4"/>
          <w:sz w:val="28"/>
          <w:szCs w:val="28"/>
        </w:rPr>
        <w:t xml:space="preserve"> культурного наследия, </w:t>
      </w:r>
      <w:r w:rsidRPr="006E2C6F">
        <w:rPr>
          <w:bCs/>
          <w:spacing w:val="-4"/>
          <w:sz w:val="28"/>
          <w:szCs w:val="28"/>
        </w:rPr>
        <w:t>зоны охраны</w:t>
      </w:r>
      <w:r w:rsidRPr="006E2C6F">
        <w:rPr>
          <w:spacing w:val="-4"/>
          <w:sz w:val="28"/>
          <w:szCs w:val="28"/>
        </w:rPr>
        <w:t xml:space="preserve"> </w:t>
      </w:r>
      <w:r w:rsidR="002F73EF" w:rsidRPr="006E2C6F">
        <w:rPr>
          <w:spacing w:val="-4"/>
          <w:sz w:val="28"/>
          <w:szCs w:val="28"/>
        </w:rPr>
        <w:t>в отношении</w:t>
      </w:r>
      <w:r w:rsidRPr="006E2C6F">
        <w:rPr>
          <w:spacing w:val="-4"/>
          <w:sz w:val="28"/>
          <w:szCs w:val="28"/>
        </w:rPr>
        <w:t xml:space="preserve"> 16 объект</w:t>
      </w:r>
      <w:r w:rsidR="002F73EF" w:rsidRPr="006E2C6F">
        <w:rPr>
          <w:spacing w:val="-4"/>
          <w:sz w:val="28"/>
          <w:szCs w:val="28"/>
        </w:rPr>
        <w:t>ов</w:t>
      </w:r>
      <w:r w:rsidRPr="006E2C6F">
        <w:rPr>
          <w:spacing w:val="-4"/>
          <w:sz w:val="28"/>
          <w:szCs w:val="28"/>
        </w:rPr>
        <w:t xml:space="preserve"> культурного наследия.</w:t>
      </w:r>
    </w:p>
    <w:p w14:paraId="538913EE" w14:textId="755D7D8A" w:rsidR="00964F2B" w:rsidRPr="00DB39B2" w:rsidRDefault="004C7362" w:rsidP="00964F2B">
      <w:pPr>
        <w:widowControl w:val="0"/>
        <w:tabs>
          <w:tab w:val="left" w:pos="284"/>
          <w:tab w:val="left" w:pos="1418"/>
          <w:tab w:val="left" w:pos="1701"/>
        </w:tabs>
        <w:ind w:firstLine="709"/>
        <w:contextualSpacing/>
        <w:jc w:val="both"/>
        <w:rPr>
          <w:sz w:val="28"/>
          <w:szCs w:val="28"/>
        </w:rPr>
      </w:pPr>
      <w:r w:rsidRPr="00DB39B2">
        <w:rPr>
          <w:sz w:val="28"/>
          <w:szCs w:val="28"/>
        </w:rPr>
        <w:t>Центром подготовлено</w:t>
      </w:r>
      <w:r w:rsidR="00964F2B" w:rsidRPr="00DB39B2">
        <w:rPr>
          <w:sz w:val="28"/>
          <w:szCs w:val="28"/>
        </w:rPr>
        <w:t xml:space="preserve"> 20 заключений </w:t>
      </w:r>
      <w:r w:rsidR="00A8381C" w:rsidRPr="00DB39B2">
        <w:rPr>
          <w:sz w:val="28"/>
          <w:szCs w:val="28"/>
        </w:rPr>
        <w:t xml:space="preserve">об историко-культурной ценности выявленных объектов </w:t>
      </w:r>
      <w:r w:rsidR="002F73EF" w:rsidRPr="00DB39B2">
        <w:rPr>
          <w:sz w:val="28"/>
          <w:szCs w:val="28"/>
        </w:rPr>
        <w:t xml:space="preserve">в связи с </w:t>
      </w:r>
      <w:r w:rsidR="00964F2B" w:rsidRPr="00DB39B2">
        <w:rPr>
          <w:sz w:val="28"/>
          <w:szCs w:val="28"/>
        </w:rPr>
        <w:t>обращени</w:t>
      </w:r>
      <w:r w:rsidR="002F73EF" w:rsidRPr="00DB39B2">
        <w:rPr>
          <w:sz w:val="28"/>
          <w:szCs w:val="28"/>
        </w:rPr>
        <w:t>ем</w:t>
      </w:r>
      <w:r w:rsidR="00964F2B" w:rsidRPr="00DB39B2">
        <w:rPr>
          <w:sz w:val="28"/>
          <w:szCs w:val="28"/>
        </w:rPr>
        <w:t xml:space="preserve"> Управления государственной охраны объектов культурного наследия Свердловской области. </w:t>
      </w:r>
    </w:p>
    <w:p w14:paraId="1868A87D" w14:textId="0A9C53A1" w:rsidR="00964F2B" w:rsidRPr="00555CC9" w:rsidRDefault="00964F2B" w:rsidP="00964F2B">
      <w:pPr>
        <w:widowControl w:val="0"/>
        <w:tabs>
          <w:tab w:val="left" w:pos="284"/>
          <w:tab w:val="left" w:pos="1418"/>
          <w:tab w:val="left" w:pos="1701"/>
        </w:tabs>
        <w:ind w:firstLine="709"/>
        <w:contextualSpacing/>
        <w:jc w:val="both"/>
        <w:rPr>
          <w:spacing w:val="-4"/>
          <w:sz w:val="28"/>
          <w:szCs w:val="28"/>
        </w:rPr>
      </w:pPr>
      <w:r w:rsidRPr="00555CC9">
        <w:rPr>
          <w:spacing w:val="-4"/>
          <w:sz w:val="28"/>
          <w:szCs w:val="28"/>
        </w:rPr>
        <w:t>В 2019 году Центром проведена трамвайная экскурсия «Достопримечательности и памятники Екатеринбурга» для людей с ограниченными возможностями здоровья. Организована трансляция</w:t>
      </w:r>
      <w:r w:rsidR="00D4530E" w:rsidRPr="00555CC9">
        <w:rPr>
          <w:spacing w:val="-4"/>
          <w:sz w:val="28"/>
          <w:szCs w:val="28"/>
        </w:rPr>
        <w:t xml:space="preserve"> в трамваях, автобусах и метрополитене</w:t>
      </w:r>
      <w:r w:rsidRPr="00555CC9">
        <w:rPr>
          <w:spacing w:val="-4"/>
          <w:sz w:val="28"/>
          <w:szCs w:val="28"/>
        </w:rPr>
        <w:t xml:space="preserve"> аудио- и видеороликов об объектах культурного наследия города Екатеринбурга.</w:t>
      </w:r>
    </w:p>
    <w:p w14:paraId="0214814E" w14:textId="1CCD89CB" w:rsidR="00964F2B" w:rsidRPr="00DB39B2" w:rsidRDefault="002F73EF" w:rsidP="00964F2B">
      <w:pPr>
        <w:widowControl w:val="0"/>
        <w:tabs>
          <w:tab w:val="left" w:pos="284"/>
          <w:tab w:val="left" w:pos="1418"/>
          <w:tab w:val="left" w:pos="1701"/>
        </w:tabs>
        <w:ind w:firstLine="709"/>
        <w:contextualSpacing/>
        <w:jc w:val="both"/>
        <w:rPr>
          <w:sz w:val="28"/>
          <w:szCs w:val="28"/>
        </w:rPr>
      </w:pPr>
      <w:r w:rsidRPr="00DB39B2">
        <w:rPr>
          <w:sz w:val="28"/>
          <w:szCs w:val="28"/>
        </w:rPr>
        <w:t>В мае 2019 года в д</w:t>
      </w:r>
      <w:r w:rsidR="00964F2B" w:rsidRPr="00DB39B2">
        <w:rPr>
          <w:sz w:val="28"/>
          <w:szCs w:val="28"/>
        </w:rPr>
        <w:t>ендрологическом парке Центр</w:t>
      </w:r>
      <w:r w:rsidRPr="00DB39B2">
        <w:rPr>
          <w:sz w:val="28"/>
          <w:szCs w:val="28"/>
        </w:rPr>
        <w:t>ом организована</w:t>
      </w:r>
      <w:r w:rsidR="00964F2B" w:rsidRPr="00DB39B2">
        <w:rPr>
          <w:sz w:val="28"/>
          <w:szCs w:val="28"/>
        </w:rPr>
        <w:t xml:space="preserve"> фотовыставк</w:t>
      </w:r>
      <w:r w:rsidRPr="00DB39B2">
        <w:rPr>
          <w:sz w:val="28"/>
          <w:szCs w:val="28"/>
        </w:rPr>
        <w:t>а</w:t>
      </w:r>
      <w:r w:rsidR="00964F2B" w:rsidRPr="00DB39B2">
        <w:rPr>
          <w:sz w:val="28"/>
          <w:szCs w:val="28"/>
        </w:rPr>
        <w:t xml:space="preserve"> «Город, река, «Каравелла», </w:t>
      </w:r>
      <w:r w:rsidRPr="00DB39B2">
        <w:rPr>
          <w:sz w:val="28"/>
          <w:szCs w:val="28"/>
        </w:rPr>
        <w:t xml:space="preserve">посвященная </w:t>
      </w:r>
      <w:r w:rsidR="00964F2B" w:rsidRPr="00DB39B2">
        <w:rPr>
          <w:sz w:val="28"/>
          <w:szCs w:val="28"/>
        </w:rPr>
        <w:t>истори</w:t>
      </w:r>
      <w:r w:rsidRPr="00DB39B2">
        <w:rPr>
          <w:sz w:val="28"/>
          <w:szCs w:val="28"/>
        </w:rPr>
        <w:t>и</w:t>
      </w:r>
      <w:r w:rsidR="00964F2B" w:rsidRPr="00DB39B2">
        <w:rPr>
          <w:sz w:val="28"/>
          <w:szCs w:val="28"/>
        </w:rPr>
        <w:t xml:space="preserve"> зданий-памятников города Екатеринбурга, расположенных вдоль реки Исеть, и 50-й навигаци</w:t>
      </w:r>
      <w:r w:rsidRPr="00DB39B2">
        <w:rPr>
          <w:sz w:val="28"/>
          <w:szCs w:val="28"/>
        </w:rPr>
        <w:t>и</w:t>
      </w:r>
      <w:r w:rsidR="00964F2B" w:rsidRPr="00DB39B2">
        <w:rPr>
          <w:sz w:val="28"/>
          <w:szCs w:val="28"/>
        </w:rPr>
        <w:t xml:space="preserve"> детской парусной флотилии «Каравелла».</w:t>
      </w:r>
    </w:p>
    <w:p w14:paraId="67B14229" w14:textId="422E99FE" w:rsidR="00964F2B" w:rsidRPr="00DB39B2" w:rsidRDefault="00964F2B" w:rsidP="00964F2B">
      <w:pPr>
        <w:widowControl w:val="0"/>
        <w:tabs>
          <w:tab w:val="left" w:pos="284"/>
          <w:tab w:val="left" w:pos="1418"/>
          <w:tab w:val="left" w:pos="1701"/>
        </w:tabs>
        <w:ind w:firstLine="709"/>
        <w:contextualSpacing/>
        <w:jc w:val="both"/>
        <w:rPr>
          <w:sz w:val="28"/>
          <w:szCs w:val="28"/>
        </w:rPr>
      </w:pPr>
      <w:r w:rsidRPr="00DB39B2">
        <w:rPr>
          <w:sz w:val="28"/>
          <w:szCs w:val="28"/>
        </w:rPr>
        <w:t xml:space="preserve">В 2019 году на платформе станции метро «Площадь 1905 года» Центром организованы фотовыставки «Легенды Главного проспекта» и «Легенды </w:t>
      </w:r>
      <w:proofErr w:type="spellStart"/>
      <w:r w:rsidRPr="00DB39B2">
        <w:rPr>
          <w:sz w:val="28"/>
          <w:szCs w:val="28"/>
        </w:rPr>
        <w:t>Уктусской</w:t>
      </w:r>
      <w:proofErr w:type="spellEnd"/>
      <w:r w:rsidRPr="00DB39B2">
        <w:rPr>
          <w:sz w:val="28"/>
          <w:szCs w:val="28"/>
        </w:rPr>
        <w:t xml:space="preserve"> улицы»</w:t>
      </w:r>
      <w:r w:rsidR="00A8381C" w:rsidRPr="00DB39B2">
        <w:rPr>
          <w:sz w:val="28"/>
          <w:szCs w:val="28"/>
        </w:rPr>
        <w:t>,</w:t>
      </w:r>
      <w:r w:rsidRPr="00DB39B2">
        <w:rPr>
          <w:sz w:val="28"/>
          <w:szCs w:val="28"/>
        </w:rPr>
        <w:t xml:space="preserve"> посвященные памятникам архитектуры, расположенным </w:t>
      </w:r>
      <w:r w:rsidR="00555CC9">
        <w:rPr>
          <w:sz w:val="28"/>
          <w:szCs w:val="28"/>
        </w:rPr>
        <w:br/>
      </w:r>
      <w:r w:rsidRPr="00DB39B2">
        <w:rPr>
          <w:sz w:val="28"/>
          <w:szCs w:val="28"/>
        </w:rPr>
        <w:t xml:space="preserve">на </w:t>
      </w:r>
      <w:r w:rsidR="00555CC9">
        <w:rPr>
          <w:sz w:val="28"/>
          <w:szCs w:val="28"/>
        </w:rPr>
        <w:t>пр.</w:t>
      </w:r>
      <w:r w:rsidR="002F73EF" w:rsidRPr="00DB39B2">
        <w:rPr>
          <w:sz w:val="28"/>
          <w:szCs w:val="28"/>
        </w:rPr>
        <w:t xml:space="preserve"> </w:t>
      </w:r>
      <w:r w:rsidRPr="00DB39B2">
        <w:rPr>
          <w:sz w:val="28"/>
          <w:szCs w:val="28"/>
        </w:rPr>
        <w:t xml:space="preserve">Ленина и </w:t>
      </w:r>
      <w:r w:rsidR="00555CC9">
        <w:rPr>
          <w:sz w:val="28"/>
          <w:szCs w:val="28"/>
        </w:rPr>
        <w:t>ул.</w:t>
      </w:r>
      <w:r w:rsidR="002F73EF" w:rsidRPr="00DB39B2">
        <w:rPr>
          <w:sz w:val="28"/>
          <w:szCs w:val="28"/>
        </w:rPr>
        <w:t xml:space="preserve"> </w:t>
      </w:r>
      <w:r w:rsidRPr="00DB39B2">
        <w:rPr>
          <w:sz w:val="28"/>
          <w:szCs w:val="28"/>
        </w:rPr>
        <w:t>8 Марта.</w:t>
      </w:r>
    </w:p>
    <w:p w14:paraId="1643FAE9" w14:textId="630BD84F" w:rsidR="00ED2326" w:rsidRPr="00DB39B2" w:rsidRDefault="00ED2326" w:rsidP="00ED2326">
      <w:pPr>
        <w:widowControl w:val="0"/>
        <w:tabs>
          <w:tab w:val="left" w:pos="284"/>
          <w:tab w:val="left" w:pos="1418"/>
          <w:tab w:val="left" w:pos="1701"/>
        </w:tabs>
        <w:ind w:firstLine="709"/>
        <w:contextualSpacing/>
        <w:jc w:val="both"/>
        <w:rPr>
          <w:sz w:val="28"/>
          <w:szCs w:val="28"/>
        </w:rPr>
      </w:pPr>
      <w:r w:rsidRPr="00DB39B2">
        <w:rPr>
          <w:sz w:val="28"/>
          <w:szCs w:val="28"/>
        </w:rPr>
        <w:t xml:space="preserve">Для разработки научно-проектной документации по ремонту объектов культурного наследия, включенных в план основных мероприятий по подготовке и проведению празднования 300-летия </w:t>
      </w:r>
      <w:r w:rsidR="002F73EF" w:rsidRPr="00DB39B2">
        <w:rPr>
          <w:sz w:val="28"/>
          <w:szCs w:val="28"/>
        </w:rPr>
        <w:t xml:space="preserve">со дня основания </w:t>
      </w:r>
      <w:r w:rsidRPr="00DB39B2">
        <w:rPr>
          <w:sz w:val="28"/>
          <w:szCs w:val="28"/>
        </w:rPr>
        <w:t>города Екатеринбурга</w:t>
      </w:r>
      <w:r w:rsidR="002F73EF" w:rsidRPr="00DB39B2">
        <w:rPr>
          <w:sz w:val="28"/>
          <w:szCs w:val="28"/>
        </w:rPr>
        <w:t>,</w:t>
      </w:r>
      <w:r w:rsidRPr="00DB39B2">
        <w:rPr>
          <w:sz w:val="28"/>
          <w:szCs w:val="28"/>
        </w:rPr>
        <w:t xml:space="preserve"> подготовлены 32 </w:t>
      </w:r>
      <w:r w:rsidR="002F73EF" w:rsidRPr="00DB39B2">
        <w:rPr>
          <w:sz w:val="28"/>
          <w:szCs w:val="28"/>
        </w:rPr>
        <w:t>комплекта</w:t>
      </w:r>
      <w:r w:rsidRPr="00DB39B2">
        <w:rPr>
          <w:sz w:val="28"/>
          <w:szCs w:val="28"/>
        </w:rPr>
        <w:t xml:space="preserve"> документов исходно-разрешительной документации для проектирования.</w:t>
      </w:r>
    </w:p>
    <w:p w14:paraId="48FD8939" w14:textId="587637F9" w:rsidR="00964F2B" w:rsidRPr="00DB39B2" w:rsidRDefault="00964F2B" w:rsidP="00964F2B">
      <w:pPr>
        <w:widowControl w:val="0"/>
        <w:tabs>
          <w:tab w:val="left" w:pos="284"/>
          <w:tab w:val="left" w:pos="1418"/>
          <w:tab w:val="left" w:pos="1701"/>
        </w:tabs>
        <w:ind w:firstLine="709"/>
        <w:contextualSpacing/>
        <w:jc w:val="both"/>
        <w:rPr>
          <w:sz w:val="28"/>
          <w:szCs w:val="28"/>
        </w:rPr>
      </w:pPr>
      <w:r w:rsidRPr="00DB39B2">
        <w:rPr>
          <w:sz w:val="28"/>
          <w:szCs w:val="28"/>
        </w:rPr>
        <w:t xml:space="preserve">В 2019 году за счет средств инвесторов выполнены работы по сохранению </w:t>
      </w:r>
      <w:r w:rsidRPr="00DB39B2">
        <w:rPr>
          <w:sz w:val="28"/>
          <w:szCs w:val="28"/>
        </w:rPr>
        <w:lastRenderedPageBreak/>
        <w:t>значимых для города объектов культурного наследия</w:t>
      </w:r>
      <w:r w:rsidR="002F73EF" w:rsidRPr="00DB39B2">
        <w:rPr>
          <w:sz w:val="28"/>
          <w:szCs w:val="28"/>
        </w:rPr>
        <w:t xml:space="preserve">: «Здание общественное» </w:t>
      </w:r>
      <w:r w:rsidRPr="00DB39B2">
        <w:rPr>
          <w:sz w:val="28"/>
          <w:szCs w:val="28"/>
        </w:rPr>
        <w:t>по адресу: ул. Бажова, 137 и «Госпиталь Верх-</w:t>
      </w:r>
      <w:proofErr w:type="spellStart"/>
      <w:r w:rsidR="002F73EF" w:rsidRPr="00DB39B2">
        <w:rPr>
          <w:sz w:val="28"/>
          <w:szCs w:val="28"/>
        </w:rPr>
        <w:t>Исетского</w:t>
      </w:r>
      <w:proofErr w:type="spellEnd"/>
      <w:r w:rsidR="002F73EF" w:rsidRPr="00DB39B2">
        <w:rPr>
          <w:sz w:val="28"/>
          <w:szCs w:val="28"/>
        </w:rPr>
        <w:t xml:space="preserve"> завода» </w:t>
      </w:r>
      <w:r w:rsidRPr="00DB39B2">
        <w:rPr>
          <w:sz w:val="28"/>
          <w:szCs w:val="28"/>
        </w:rPr>
        <w:t xml:space="preserve">по адресу: </w:t>
      </w:r>
      <w:r w:rsidR="004C7362" w:rsidRPr="00DB39B2">
        <w:rPr>
          <w:sz w:val="28"/>
          <w:szCs w:val="28"/>
        </w:rPr>
        <w:t>б-р</w:t>
      </w:r>
      <w:r w:rsidR="002F73EF" w:rsidRPr="00DB39B2">
        <w:rPr>
          <w:sz w:val="28"/>
          <w:szCs w:val="28"/>
        </w:rPr>
        <w:t xml:space="preserve"> </w:t>
      </w:r>
      <w:r w:rsidRPr="00DB39B2">
        <w:rPr>
          <w:sz w:val="28"/>
          <w:szCs w:val="28"/>
        </w:rPr>
        <w:t>Верх-</w:t>
      </w:r>
      <w:proofErr w:type="spellStart"/>
      <w:r w:rsidRPr="00DB39B2">
        <w:rPr>
          <w:sz w:val="28"/>
          <w:szCs w:val="28"/>
        </w:rPr>
        <w:t>Исетский</w:t>
      </w:r>
      <w:proofErr w:type="spellEnd"/>
      <w:r w:rsidRPr="00DB39B2">
        <w:rPr>
          <w:sz w:val="28"/>
          <w:szCs w:val="28"/>
        </w:rPr>
        <w:t xml:space="preserve">, 15. </w:t>
      </w:r>
    </w:p>
    <w:p w14:paraId="41861B9C" w14:textId="3E70680E" w:rsidR="00964F2B" w:rsidRPr="00DB39B2" w:rsidRDefault="00964F2B" w:rsidP="00964F2B">
      <w:pPr>
        <w:widowControl w:val="0"/>
        <w:tabs>
          <w:tab w:val="left" w:pos="284"/>
          <w:tab w:val="left" w:pos="1418"/>
          <w:tab w:val="left" w:pos="1701"/>
        </w:tabs>
        <w:ind w:firstLine="709"/>
        <w:contextualSpacing/>
        <w:jc w:val="both"/>
        <w:rPr>
          <w:sz w:val="28"/>
          <w:szCs w:val="28"/>
        </w:rPr>
      </w:pPr>
      <w:r w:rsidRPr="00DB39B2">
        <w:rPr>
          <w:sz w:val="28"/>
          <w:szCs w:val="28"/>
        </w:rPr>
        <w:t>Проводится работа по понуждению собственников объектов, не находящихся в муниципальной собственности, к проведению работ по их сохранению.</w:t>
      </w:r>
    </w:p>
    <w:p w14:paraId="71229821" w14:textId="1606D6AC" w:rsidR="00964F2B" w:rsidRPr="00DB39B2" w:rsidRDefault="00964F2B" w:rsidP="00964F2B">
      <w:pPr>
        <w:widowControl w:val="0"/>
        <w:tabs>
          <w:tab w:val="left" w:pos="284"/>
          <w:tab w:val="left" w:pos="1418"/>
          <w:tab w:val="left" w:pos="1701"/>
        </w:tabs>
        <w:ind w:firstLine="709"/>
        <w:contextualSpacing/>
        <w:jc w:val="both"/>
        <w:rPr>
          <w:sz w:val="28"/>
          <w:szCs w:val="28"/>
        </w:rPr>
      </w:pPr>
      <w:r w:rsidRPr="00DB39B2">
        <w:rPr>
          <w:sz w:val="28"/>
          <w:szCs w:val="28"/>
        </w:rPr>
        <w:t xml:space="preserve">В 2019 году </w:t>
      </w:r>
      <w:r w:rsidR="00E41082" w:rsidRPr="00DB39B2">
        <w:rPr>
          <w:sz w:val="28"/>
          <w:szCs w:val="28"/>
        </w:rPr>
        <w:t>в рамках реализации</w:t>
      </w:r>
      <w:r w:rsidRPr="00DB39B2">
        <w:rPr>
          <w:sz w:val="28"/>
          <w:szCs w:val="28"/>
        </w:rPr>
        <w:t xml:space="preserve"> Муниципальн</w:t>
      </w:r>
      <w:r w:rsidR="00E41082" w:rsidRPr="00DB39B2">
        <w:rPr>
          <w:sz w:val="28"/>
          <w:szCs w:val="28"/>
        </w:rPr>
        <w:t>ой</w:t>
      </w:r>
      <w:r w:rsidRPr="00DB39B2">
        <w:rPr>
          <w:sz w:val="28"/>
          <w:szCs w:val="28"/>
        </w:rPr>
        <w:t xml:space="preserve"> программ</w:t>
      </w:r>
      <w:r w:rsidR="00E41082" w:rsidRPr="00DB39B2">
        <w:rPr>
          <w:sz w:val="28"/>
          <w:szCs w:val="28"/>
        </w:rPr>
        <w:t>ы</w:t>
      </w:r>
      <w:r w:rsidRPr="00DB39B2">
        <w:rPr>
          <w:sz w:val="28"/>
          <w:szCs w:val="28"/>
        </w:rPr>
        <w:t xml:space="preserve"> «Управление муниципальной собственностью муниципального образования «город Екатеринбург» на 2017 – 2020 годы</w:t>
      </w:r>
      <w:r w:rsidR="00E41082" w:rsidRPr="00DB39B2">
        <w:rPr>
          <w:sz w:val="28"/>
          <w:szCs w:val="28"/>
        </w:rPr>
        <w:t xml:space="preserve"> в</w:t>
      </w:r>
      <w:r w:rsidRPr="00DB39B2">
        <w:rPr>
          <w:sz w:val="28"/>
          <w:szCs w:val="28"/>
        </w:rPr>
        <w:t xml:space="preserve">ыполнены работы по сохранению </w:t>
      </w:r>
      <w:r w:rsidR="006E2C6F">
        <w:rPr>
          <w:sz w:val="28"/>
          <w:szCs w:val="28"/>
        </w:rPr>
        <w:t>5</w:t>
      </w:r>
      <w:r w:rsidRPr="00DB39B2">
        <w:rPr>
          <w:sz w:val="28"/>
          <w:szCs w:val="28"/>
        </w:rPr>
        <w:t xml:space="preserve"> объектов культурного наследия.</w:t>
      </w:r>
    </w:p>
    <w:p w14:paraId="5733259E" w14:textId="11473CA8" w:rsidR="00964F2B" w:rsidRPr="00DB39B2" w:rsidRDefault="00E41082" w:rsidP="00E606DD">
      <w:pPr>
        <w:widowControl w:val="0"/>
        <w:ind w:firstLine="709"/>
        <w:jc w:val="both"/>
        <w:rPr>
          <w:sz w:val="28"/>
          <w:szCs w:val="28"/>
        </w:rPr>
      </w:pPr>
      <w:r w:rsidRPr="00DB39B2">
        <w:rPr>
          <w:sz w:val="28"/>
          <w:szCs w:val="28"/>
        </w:rPr>
        <w:t>В 2019 году</w:t>
      </w:r>
      <w:r w:rsidR="00964F2B" w:rsidRPr="00DB39B2">
        <w:rPr>
          <w:sz w:val="28"/>
          <w:szCs w:val="28"/>
        </w:rPr>
        <w:t xml:space="preserve"> подготовлено и подписано 65 дого</w:t>
      </w:r>
      <w:r w:rsidR="002F73EF" w:rsidRPr="00DB39B2">
        <w:rPr>
          <w:sz w:val="28"/>
          <w:szCs w:val="28"/>
        </w:rPr>
        <w:t>воров аренды земельных участков;</w:t>
      </w:r>
      <w:r w:rsidR="00964F2B" w:rsidRPr="00DB39B2">
        <w:rPr>
          <w:sz w:val="28"/>
          <w:szCs w:val="28"/>
        </w:rPr>
        <w:t xml:space="preserve"> </w:t>
      </w:r>
      <w:r w:rsidR="002F73EF" w:rsidRPr="00DB39B2">
        <w:rPr>
          <w:sz w:val="28"/>
          <w:szCs w:val="28"/>
        </w:rPr>
        <w:t>н</w:t>
      </w:r>
      <w:r w:rsidR="00964F2B" w:rsidRPr="00DB39B2">
        <w:rPr>
          <w:sz w:val="28"/>
          <w:szCs w:val="28"/>
        </w:rPr>
        <w:t>аправлено 9</w:t>
      </w:r>
      <w:r w:rsidR="008A78EE">
        <w:rPr>
          <w:sz w:val="28"/>
          <w:szCs w:val="28"/>
        </w:rPr>
        <w:t> </w:t>
      </w:r>
      <w:r w:rsidR="00964F2B" w:rsidRPr="00DB39B2">
        <w:rPr>
          <w:sz w:val="28"/>
          <w:szCs w:val="28"/>
        </w:rPr>
        <w:t xml:space="preserve">976 запросов </w:t>
      </w:r>
      <w:r w:rsidR="00C722F3" w:rsidRPr="00DB39B2">
        <w:rPr>
          <w:sz w:val="28"/>
          <w:szCs w:val="28"/>
        </w:rPr>
        <w:t xml:space="preserve">в Управление </w:t>
      </w:r>
      <w:proofErr w:type="spellStart"/>
      <w:r w:rsidR="00C722F3" w:rsidRPr="00DB39B2">
        <w:rPr>
          <w:sz w:val="28"/>
          <w:szCs w:val="28"/>
        </w:rPr>
        <w:t>Росреестра</w:t>
      </w:r>
      <w:proofErr w:type="spellEnd"/>
      <w:r w:rsidR="00C722F3" w:rsidRPr="00DB39B2">
        <w:rPr>
          <w:sz w:val="28"/>
          <w:szCs w:val="28"/>
        </w:rPr>
        <w:t xml:space="preserve"> по Свердловской области </w:t>
      </w:r>
      <w:r w:rsidR="00964F2B" w:rsidRPr="00DB39B2">
        <w:rPr>
          <w:sz w:val="28"/>
          <w:szCs w:val="28"/>
        </w:rPr>
        <w:t>о предоставлении информации из Единого госуда</w:t>
      </w:r>
      <w:r w:rsidR="00C722F3" w:rsidRPr="00DB39B2">
        <w:rPr>
          <w:sz w:val="28"/>
          <w:szCs w:val="28"/>
        </w:rPr>
        <w:t>рственного реестра недвижимости</w:t>
      </w:r>
      <w:r w:rsidR="002E0132" w:rsidRPr="00DB39B2">
        <w:rPr>
          <w:sz w:val="28"/>
          <w:szCs w:val="28"/>
        </w:rPr>
        <w:t>; с</w:t>
      </w:r>
      <w:r w:rsidR="00964F2B" w:rsidRPr="00DB39B2">
        <w:rPr>
          <w:sz w:val="28"/>
          <w:szCs w:val="28"/>
        </w:rPr>
        <w:t>огласовано 192 проекта</w:t>
      </w:r>
      <w:r w:rsidR="002E0132" w:rsidRPr="00DB39B2">
        <w:rPr>
          <w:sz w:val="28"/>
          <w:szCs w:val="28"/>
        </w:rPr>
        <w:t xml:space="preserve"> постановления</w:t>
      </w:r>
      <w:r w:rsidR="00964F2B" w:rsidRPr="00DB39B2">
        <w:rPr>
          <w:sz w:val="28"/>
          <w:szCs w:val="28"/>
        </w:rPr>
        <w:t xml:space="preserve"> Администрации города Екатеринбурга</w:t>
      </w:r>
      <w:r w:rsidR="002E0132" w:rsidRPr="00DB39B2">
        <w:rPr>
          <w:sz w:val="28"/>
          <w:szCs w:val="28"/>
        </w:rPr>
        <w:t>;</w:t>
      </w:r>
      <w:r w:rsidR="00964F2B" w:rsidRPr="00DB39B2">
        <w:rPr>
          <w:sz w:val="28"/>
          <w:szCs w:val="28"/>
        </w:rPr>
        <w:t xml:space="preserve"> </w:t>
      </w:r>
      <w:r w:rsidR="002E0132" w:rsidRPr="00DB39B2">
        <w:rPr>
          <w:sz w:val="28"/>
          <w:szCs w:val="28"/>
        </w:rPr>
        <w:t>о</w:t>
      </w:r>
      <w:r w:rsidR="00964F2B" w:rsidRPr="00DB39B2">
        <w:rPr>
          <w:sz w:val="28"/>
          <w:szCs w:val="28"/>
        </w:rPr>
        <w:t xml:space="preserve">бработано и учтено </w:t>
      </w:r>
      <w:r w:rsidR="002E0132" w:rsidRPr="00DB39B2">
        <w:rPr>
          <w:sz w:val="28"/>
          <w:szCs w:val="28"/>
        </w:rPr>
        <w:t>393 договора</w:t>
      </w:r>
      <w:r w:rsidR="00964F2B" w:rsidRPr="00DB39B2">
        <w:rPr>
          <w:sz w:val="28"/>
          <w:szCs w:val="28"/>
        </w:rPr>
        <w:t xml:space="preserve"> купли-продажи</w:t>
      </w:r>
      <w:r w:rsidR="002E0132" w:rsidRPr="00DB39B2">
        <w:rPr>
          <w:sz w:val="28"/>
          <w:szCs w:val="28"/>
        </w:rPr>
        <w:t xml:space="preserve"> и 3</w:t>
      </w:r>
      <w:r w:rsidR="00555CC9">
        <w:rPr>
          <w:sz w:val="28"/>
          <w:szCs w:val="28"/>
        </w:rPr>
        <w:t> </w:t>
      </w:r>
      <w:r w:rsidR="002E0132" w:rsidRPr="00DB39B2">
        <w:rPr>
          <w:sz w:val="28"/>
          <w:szCs w:val="28"/>
        </w:rPr>
        <w:t xml:space="preserve">496 </w:t>
      </w:r>
      <w:r w:rsidR="00964F2B" w:rsidRPr="00DB39B2">
        <w:rPr>
          <w:sz w:val="28"/>
          <w:szCs w:val="28"/>
        </w:rPr>
        <w:t xml:space="preserve">договоров аренды, дополнительных соглашений, соглашений о расторжении (в том числе </w:t>
      </w:r>
      <w:r w:rsidR="002E0132" w:rsidRPr="00DB39B2">
        <w:rPr>
          <w:sz w:val="28"/>
          <w:szCs w:val="28"/>
        </w:rPr>
        <w:t>проектов), поступивших из Министерства по управлению государственным имуществом Свердловской области</w:t>
      </w:r>
      <w:r w:rsidR="00964F2B" w:rsidRPr="00DB39B2">
        <w:rPr>
          <w:sz w:val="28"/>
          <w:szCs w:val="28"/>
        </w:rPr>
        <w:t xml:space="preserve">. </w:t>
      </w:r>
    </w:p>
    <w:p w14:paraId="60371382" w14:textId="28190405" w:rsidR="00964F2B" w:rsidRPr="00DB39B2" w:rsidRDefault="00964F2B" w:rsidP="00E606DD">
      <w:pPr>
        <w:widowControl w:val="0"/>
        <w:ind w:firstLine="709"/>
        <w:jc w:val="both"/>
        <w:rPr>
          <w:sz w:val="28"/>
          <w:szCs w:val="28"/>
        </w:rPr>
      </w:pPr>
      <w:r w:rsidRPr="00DB39B2">
        <w:rPr>
          <w:sz w:val="28"/>
          <w:szCs w:val="28"/>
        </w:rPr>
        <w:t>Выявлено 2</w:t>
      </w:r>
      <w:r w:rsidR="00555CC9">
        <w:rPr>
          <w:sz w:val="28"/>
          <w:szCs w:val="28"/>
        </w:rPr>
        <w:t> </w:t>
      </w:r>
      <w:r w:rsidRPr="00DB39B2">
        <w:rPr>
          <w:sz w:val="28"/>
          <w:szCs w:val="28"/>
        </w:rPr>
        <w:t>418 лиц, использующих земельные участки без документов и бе</w:t>
      </w:r>
      <w:r w:rsidR="002E0132" w:rsidRPr="00DB39B2">
        <w:rPr>
          <w:sz w:val="28"/>
          <w:szCs w:val="28"/>
        </w:rPr>
        <w:t>з оплаты</w:t>
      </w:r>
      <w:r w:rsidRPr="00DB39B2">
        <w:rPr>
          <w:sz w:val="28"/>
          <w:szCs w:val="28"/>
        </w:rPr>
        <w:t xml:space="preserve">, которым начислена плата за фактическое пользование 490 земельными участками в размере арендной платы на сумму 166 </w:t>
      </w:r>
      <w:r w:rsidR="00555CC9">
        <w:rPr>
          <w:sz w:val="28"/>
          <w:szCs w:val="28"/>
        </w:rPr>
        <w:t>млн руб</w:t>
      </w:r>
      <w:r w:rsidRPr="00DB39B2">
        <w:rPr>
          <w:sz w:val="28"/>
          <w:szCs w:val="28"/>
        </w:rPr>
        <w:t xml:space="preserve">. </w:t>
      </w:r>
    </w:p>
    <w:p w14:paraId="3BF45EC2" w14:textId="578C0985" w:rsidR="00964F2B" w:rsidRPr="00DB39B2" w:rsidRDefault="00964F2B" w:rsidP="00964F2B">
      <w:pPr>
        <w:widowControl w:val="0"/>
        <w:tabs>
          <w:tab w:val="left" w:pos="284"/>
          <w:tab w:val="left" w:pos="1418"/>
          <w:tab w:val="left" w:pos="1701"/>
        </w:tabs>
        <w:ind w:firstLine="709"/>
        <w:contextualSpacing/>
        <w:jc w:val="both"/>
        <w:rPr>
          <w:sz w:val="28"/>
          <w:szCs w:val="28"/>
        </w:rPr>
      </w:pPr>
      <w:r w:rsidRPr="00DB39B2">
        <w:rPr>
          <w:sz w:val="28"/>
          <w:szCs w:val="28"/>
        </w:rPr>
        <w:t xml:space="preserve">Выявлено 647 арендаторов, к которым перешли права и обязанности по договорам аренды земельных участков, но которые не оформили соответствующие документы – дополнительные соглашения к договорам аренды земельных участков. Указанным лицам начислена арендная плата на сумму 28 </w:t>
      </w:r>
      <w:r w:rsidR="00555CC9">
        <w:rPr>
          <w:sz w:val="28"/>
          <w:szCs w:val="28"/>
        </w:rPr>
        <w:t>млн руб</w:t>
      </w:r>
      <w:r w:rsidRPr="00DB39B2">
        <w:rPr>
          <w:sz w:val="28"/>
          <w:szCs w:val="28"/>
        </w:rPr>
        <w:t>.</w:t>
      </w:r>
    </w:p>
    <w:p w14:paraId="28E40DF9" w14:textId="77777777" w:rsidR="00964F2B" w:rsidRPr="00DB39B2" w:rsidRDefault="00964F2B" w:rsidP="00964F2B">
      <w:pPr>
        <w:ind w:left="709"/>
        <w:jc w:val="both"/>
        <w:rPr>
          <w:rFonts w:eastAsiaTheme="minorHAnsi"/>
          <w:sz w:val="28"/>
          <w:szCs w:val="28"/>
          <w:lang w:eastAsia="en-US"/>
        </w:rPr>
      </w:pPr>
    </w:p>
    <w:p w14:paraId="4FF8C699" w14:textId="2D0F4901" w:rsidR="00B539DB" w:rsidRPr="00555CC9" w:rsidRDefault="00555CC9" w:rsidP="00E87413">
      <w:pPr>
        <w:keepNext/>
        <w:ind w:firstLine="709"/>
        <w:jc w:val="both"/>
        <w:outlineLvl w:val="1"/>
        <w:rPr>
          <w:b/>
          <w:bCs/>
          <w:iCs/>
          <w:sz w:val="28"/>
          <w:szCs w:val="28"/>
        </w:rPr>
      </w:pPr>
      <w:bookmarkStart w:id="26" w:name="_Toc41142095"/>
      <w:r>
        <w:rPr>
          <w:b/>
          <w:bCs/>
          <w:iCs/>
          <w:sz w:val="28"/>
          <w:szCs w:val="28"/>
        </w:rPr>
        <w:t>Подраздел </w:t>
      </w:r>
      <w:r w:rsidR="001C1F06" w:rsidRPr="00555CC9">
        <w:rPr>
          <w:b/>
          <w:bCs/>
          <w:iCs/>
          <w:sz w:val="28"/>
          <w:szCs w:val="28"/>
        </w:rPr>
        <w:t xml:space="preserve">2.19. </w:t>
      </w:r>
      <w:r w:rsidR="00B539DB" w:rsidRPr="00555CC9">
        <w:rPr>
          <w:b/>
          <w:bCs/>
          <w:iCs/>
          <w:sz w:val="28"/>
          <w:szCs w:val="28"/>
        </w:rPr>
        <w:t>Информация об определении поставщиков (исполнителей, подрядчиков) для заказчиков</w:t>
      </w:r>
      <w:bookmarkEnd w:id="26"/>
    </w:p>
    <w:p w14:paraId="7669B36B" w14:textId="77777777" w:rsidR="00B539DB" w:rsidRPr="00DB39B2" w:rsidRDefault="00B539DB" w:rsidP="00B539DB">
      <w:pPr>
        <w:ind w:firstLine="709"/>
        <w:jc w:val="both"/>
        <w:rPr>
          <w:sz w:val="28"/>
          <w:szCs w:val="28"/>
        </w:rPr>
      </w:pPr>
      <w:r w:rsidRPr="00DB39B2">
        <w:rPr>
          <w:sz w:val="28"/>
          <w:szCs w:val="28"/>
        </w:rPr>
        <w:t>В муниципальном образовании «город Екатеринбург» реализована централизованная система муниципальных закупок.</w:t>
      </w:r>
    </w:p>
    <w:p w14:paraId="50150E6D" w14:textId="47F30DF7" w:rsidR="00B539DB" w:rsidRPr="00DB39B2" w:rsidRDefault="002E0132" w:rsidP="00B539DB">
      <w:pPr>
        <w:ind w:firstLine="709"/>
        <w:jc w:val="both"/>
        <w:rPr>
          <w:sz w:val="28"/>
          <w:szCs w:val="28"/>
        </w:rPr>
      </w:pPr>
      <w:r w:rsidRPr="00DB39B2">
        <w:rPr>
          <w:sz w:val="28"/>
          <w:szCs w:val="28"/>
        </w:rPr>
        <w:t>Н</w:t>
      </w:r>
      <w:r w:rsidR="00B539DB" w:rsidRPr="00DB39B2">
        <w:rPr>
          <w:sz w:val="28"/>
          <w:szCs w:val="28"/>
        </w:rPr>
        <w:t>а основании Решения Екатеринбургской городской Думы от 24</w:t>
      </w:r>
      <w:r w:rsidR="00C34B18">
        <w:rPr>
          <w:sz w:val="28"/>
          <w:szCs w:val="28"/>
        </w:rPr>
        <w:t xml:space="preserve"> декабря </w:t>
      </w:r>
      <w:r w:rsidR="00B539DB" w:rsidRPr="00DB39B2">
        <w:rPr>
          <w:sz w:val="28"/>
          <w:szCs w:val="28"/>
        </w:rPr>
        <w:t>2013</w:t>
      </w:r>
      <w:r w:rsidR="00C34B18">
        <w:rPr>
          <w:sz w:val="28"/>
          <w:szCs w:val="28"/>
        </w:rPr>
        <w:t xml:space="preserve"> года</w:t>
      </w:r>
      <w:r w:rsidR="00B539DB" w:rsidRPr="00DB39B2">
        <w:rPr>
          <w:sz w:val="28"/>
          <w:szCs w:val="28"/>
        </w:rPr>
        <w:t xml:space="preserve"> </w:t>
      </w:r>
      <w:r w:rsidR="002F1D72">
        <w:rPr>
          <w:sz w:val="28"/>
          <w:szCs w:val="28"/>
        </w:rPr>
        <w:t>№ </w:t>
      </w:r>
      <w:r w:rsidR="00B539DB" w:rsidRPr="00DB39B2">
        <w:rPr>
          <w:sz w:val="28"/>
          <w:szCs w:val="28"/>
        </w:rPr>
        <w:t>19 «Об определении органа, уполномоченного на определение поставщиков (исполнителей, подрядчиков) для заказчиков</w:t>
      </w:r>
      <w:r w:rsidRPr="00DB39B2">
        <w:rPr>
          <w:sz w:val="28"/>
          <w:szCs w:val="28"/>
        </w:rPr>
        <w:t>,</w:t>
      </w:r>
      <w:r w:rsidR="00B539DB" w:rsidRPr="00DB39B2">
        <w:rPr>
          <w:sz w:val="28"/>
          <w:szCs w:val="28"/>
        </w:rPr>
        <w:t xml:space="preserve"> и органа, уполномоченного на контроль в сфере закупок» </w:t>
      </w:r>
      <w:r w:rsidRPr="00DB39B2">
        <w:rPr>
          <w:sz w:val="28"/>
          <w:szCs w:val="28"/>
        </w:rPr>
        <w:t xml:space="preserve">уполномоченным органом </w:t>
      </w:r>
      <w:r w:rsidR="00B539DB" w:rsidRPr="00DB39B2">
        <w:rPr>
          <w:sz w:val="28"/>
          <w:szCs w:val="28"/>
        </w:rPr>
        <w:t xml:space="preserve">определена Администрация города Екатеринбурга. </w:t>
      </w:r>
    </w:p>
    <w:p w14:paraId="59738C36" w14:textId="16DC202E" w:rsidR="00580DAE" w:rsidRPr="00DB39B2" w:rsidRDefault="00B539DB" w:rsidP="00B539DB">
      <w:pPr>
        <w:ind w:firstLine="709"/>
        <w:jc w:val="both"/>
        <w:rPr>
          <w:sz w:val="28"/>
          <w:szCs w:val="28"/>
        </w:rPr>
      </w:pPr>
      <w:r w:rsidRPr="00DB39B2">
        <w:rPr>
          <w:sz w:val="28"/>
          <w:szCs w:val="28"/>
        </w:rPr>
        <w:t xml:space="preserve">Взаимодействие заказчиков и уполномоченного органа осуществляется </w:t>
      </w:r>
      <w:r w:rsidR="00C34B18">
        <w:rPr>
          <w:sz w:val="28"/>
          <w:szCs w:val="28"/>
        </w:rPr>
        <w:t>в </w:t>
      </w:r>
      <w:r w:rsidRPr="00DB39B2">
        <w:rPr>
          <w:sz w:val="28"/>
          <w:szCs w:val="28"/>
        </w:rPr>
        <w:t xml:space="preserve">соответствии </w:t>
      </w:r>
      <w:r w:rsidR="004C7362" w:rsidRPr="00DB39B2">
        <w:rPr>
          <w:sz w:val="28"/>
          <w:szCs w:val="28"/>
        </w:rPr>
        <w:t xml:space="preserve">с </w:t>
      </w:r>
      <w:r w:rsidR="00580DAE" w:rsidRPr="00DB39B2">
        <w:rPr>
          <w:sz w:val="28"/>
          <w:szCs w:val="28"/>
        </w:rPr>
        <w:t>Постановление</w:t>
      </w:r>
      <w:r w:rsidR="004C7362" w:rsidRPr="00DB39B2">
        <w:rPr>
          <w:sz w:val="28"/>
          <w:szCs w:val="28"/>
        </w:rPr>
        <w:t>м</w:t>
      </w:r>
      <w:r w:rsidR="00580DAE" w:rsidRPr="00DB39B2">
        <w:rPr>
          <w:sz w:val="28"/>
          <w:szCs w:val="28"/>
        </w:rPr>
        <w:t xml:space="preserve"> Администрации</w:t>
      </w:r>
      <w:r w:rsidR="00C34B18">
        <w:rPr>
          <w:sz w:val="28"/>
          <w:szCs w:val="28"/>
        </w:rPr>
        <w:t xml:space="preserve"> города Екатеринбурга </w:t>
      </w:r>
      <w:r w:rsidR="00C34B18">
        <w:rPr>
          <w:sz w:val="28"/>
          <w:szCs w:val="28"/>
        </w:rPr>
        <w:br/>
        <w:t xml:space="preserve">от 31 декабря </w:t>
      </w:r>
      <w:r w:rsidR="00580DAE" w:rsidRPr="00DB39B2">
        <w:rPr>
          <w:sz w:val="28"/>
          <w:szCs w:val="28"/>
        </w:rPr>
        <w:t>2013</w:t>
      </w:r>
      <w:r w:rsidR="00C34B18">
        <w:rPr>
          <w:sz w:val="28"/>
          <w:szCs w:val="28"/>
        </w:rPr>
        <w:t xml:space="preserve"> года</w:t>
      </w:r>
      <w:r w:rsidR="00580DAE" w:rsidRPr="00DB39B2">
        <w:rPr>
          <w:sz w:val="28"/>
          <w:szCs w:val="28"/>
        </w:rPr>
        <w:t xml:space="preserve"> </w:t>
      </w:r>
      <w:r w:rsidR="002F1D72">
        <w:rPr>
          <w:sz w:val="28"/>
          <w:szCs w:val="28"/>
        </w:rPr>
        <w:t>№ </w:t>
      </w:r>
      <w:r w:rsidR="00580DAE" w:rsidRPr="00DB39B2">
        <w:rPr>
          <w:sz w:val="28"/>
          <w:szCs w:val="28"/>
        </w:rPr>
        <w:t>4429 «О мерах по реа</w:t>
      </w:r>
      <w:r w:rsidR="00C34B18">
        <w:rPr>
          <w:sz w:val="28"/>
          <w:szCs w:val="28"/>
        </w:rPr>
        <w:t>лизации Федерального закона от </w:t>
      </w:r>
      <w:r w:rsidR="00580DAE" w:rsidRPr="00DB39B2">
        <w:rPr>
          <w:sz w:val="28"/>
          <w:szCs w:val="28"/>
        </w:rPr>
        <w:t>5</w:t>
      </w:r>
      <w:r w:rsidR="00C34B18">
        <w:rPr>
          <w:sz w:val="28"/>
          <w:szCs w:val="28"/>
        </w:rPr>
        <w:t xml:space="preserve"> апреля </w:t>
      </w:r>
      <w:r w:rsidR="00580DAE" w:rsidRPr="00DB39B2">
        <w:rPr>
          <w:sz w:val="28"/>
          <w:szCs w:val="28"/>
        </w:rPr>
        <w:t>2013</w:t>
      </w:r>
      <w:r w:rsidR="00C34B18">
        <w:rPr>
          <w:sz w:val="28"/>
          <w:szCs w:val="28"/>
        </w:rPr>
        <w:t xml:space="preserve"> года</w:t>
      </w:r>
      <w:r w:rsidR="00580DAE" w:rsidRPr="00DB39B2">
        <w:rPr>
          <w:sz w:val="28"/>
          <w:szCs w:val="28"/>
        </w:rPr>
        <w:t xml:space="preserve"> </w:t>
      </w:r>
      <w:r w:rsidR="002F1D72">
        <w:rPr>
          <w:sz w:val="28"/>
          <w:szCs w:val="28"/>
        </w:rPr>
        <w:t>№ </w:t>
      </w:r>
      <w:r w:rsidR="00580DAE" w:rsidRPr="00DB39B2">
        <w:rPr>
          <w:sz w:val="28"/>
          <w:szCs w:val="28"/>
        </w:rPr>
        <w:t>44-ФЗ «О контрактной системе в сфере закупок товаров, работ, услуг для обеспечения государственных и муниципальных нужд».</w:t>
      </w:r>
    </w:p>
    <w:p w14:paraId="265EF912" w14:textId="280A8969" w:rsidR="00B539DB" w:rsidRPr="00DB39B2" w:rsidRDefault="00B539DB" w:rsidP="004F6F57">
      <w:pPr>
        <w:widowControl w:val="0"/>
        <w:ind w:firstLine="709"/>
        <w:jc w:val="both"/>
        <w:rPr>
          <w:sz w:val="28"/>
          <w:szCs w:val="28"/>
        </w:rPr>
      </w:pPr>
      <w:r w:rsidRPr="00DB39B2">
        <w:rPr>
          <w:sz w:val="28"/>
          <w:szCs w:val="28"/>
        </w:rPr>
        <w:t>В</w:t>
      </w:r>
      <w:r w:rsidR="00A151C3" w:rsidRPr="00DB39B2">
        <w:rPr>
          <w:sz w:val="28"/>
          <w:szCs w:val="28"/>
        </w:rPr>
        <w:t xml:space="preserve"> Администрации города</w:t>
      </w:r>
      <w:r w:rsidR="00652A18">
        <w:rPr>
          <w:sz w:val="28"/>
          <w:szCs w:val="28"/>
        </w:rPr>
        <w:t xml:space="preserve"> Екатеринбурга</w:t>
      </w:r>
      <w:r w:rsidRPr="00DB39B2">
        <w:rPr>
          <w:sz w:val="28"/>
          <w:szCs w:val="28"/>
        </w:rPr>
        <w:t xml:space="preserve"> создано 18 комиссий по осуществлению муниципальных закупок. Положение о комиссиях и </w:t>
      </w:r>
      <w:r w:rsidR="002E0132" w:rsidRPr="00DB39B2">
        <w:rPr>
          <w:sz w:val="28"/>
          <w:szCs w:val="28"/>
        </w:rPr>
        <w:t xml:space="preserve">их </w:t>
      </w:r>
      <w:r w:rsidRPr="00DB39B2">
        <w:rPr>
          <w:sz w:val="28"/>
          <w:szCs w:val="28"/>
        </w:rPr>
        <w:t xml:space="preserve">состав утверждаются приказами </w:t>
      </w:r>
      <w:r w:rsidR="004C7362" w:rsidRPr="00DB39B2">
        <w:rPr>
          <w:sz w:val="28"/>
          <w:szCs w:val="28"/>
        </w:rPr>
        <w:t xml:space="preserve">руководителя </w:t>
      </w:r>
      <w:r w:rsidRPr="00DB39B2">
        <w:rPr>
          <w:sz w:val="28"/>
          <w:szCs w:val="28"/>
        </w:rPr>
        <w:t>уполномоченного органа. По</w:t>
      </w:r>
      <w:r w:rsidR="002E0132" w:rsidRPr="00DB39B2">
        <w:rPr>
          <w:sz w:val="28"/>
          <w:szCs w:val="28"/>
        </w:rPr>
        <w:t xml:space="preserve">ложение о комиссиях утверждено </w:t>
      </w:r>
      <w:r w:rsidR="001D470F" w:rsidRPr="00DB39B2">
        <w:rPr>
          <w:sz w:val="28"/>
          <w:szCs w:val="28"/>
        </w:rPr>
        <w:t>п</w:t>
      </w:r>
      <w:r w:rsidRPr="00DB39B2">
        <w:rPr>
          <w:sz w:val="28"/>
          <w:szCs w:val="28"/>
        </w:rPr>
        <w:t xml:space="preserve">риказом </w:t>
      </w:r>
      <w:r w:rsidR="00C74FB9" w:rsidRPr="00DB39B2">
        <w:rPr>
          <w:sz w:val="28"/>
          <w:szCs w:val="28"/>
        </w:rPr>
        <w:t xml:space="preserve">начальника </w:t>
      </w:r>
      <w:r w:rsidRPr="00DB39B2">
        <w:rPr>
          <w:sz w:val="28"/>
          <w:szCs w:val="28"/>
        </w:rPr>
        <w:t>Департамента экономики</w:t>
      </w:r>
      <w:r w:rsidR="00C74FB9" w:rsidRPr="00DB39B2">
        <w:rPr>
          <w:sz w:val="28"/>
          <w:szCs w:val="28"/>
        </w:rPr>
        <w:t xml:space="preserve"> Ад</w:t>
      </w:r>
      <w:r w:rsidR="00652A18">
        <w:rPr>
          <w:sz w:val="28"/>
          <w:szCs w:val="28"/>
        </w:rPr>
        <w:t>министрации города Екатеринбурга</w:t>
      </w:r>
      <w:r w:rsidRPr="00DB39B2">
        <w:rPr>
          <w:sz w:val="28"/>
          <w:szCs w:val="28"/>
        </w:rPr>
        <w:t xml:space="preserve"> от 26</w:t>
      </w:r>
      <w:r w:rsidR="00C34B18">
        <w:rPr>
          <w:sz w:val="28"/>
          <w:szCs w:val="28"/>
        </w:rPr>
        <w:t xml:space="preserve"> февраля </w:t>
      </w:r>
      <w:r w:rsidRPr="00DB39B2">
        <w:rPr>
          <w:sz w:val="28"/>
          <w:szCs w:val="28"/>
        </w:rPr>
        <w:t>2015</w:t>
      </w:r>
      <w:r w:rsidR="00C34B18">
        <w:rPr>
          <w:sz w:val="28"/>
          <w:szCs w:val="28"/>
        </w:rPr>
        <w:t xml:space="preserve"> года</w:t>
      </w:r>
      <w:r w:rsidRPr="00DB39B2">
        <w:rPr>
          <w:sz w:val="28"/>
          <w:szCs w:val="28"/>
        </w:rPr>
        <w:t xml:space="preserve"> </w:t>
      </w:r>
      <w:r w:rsidR="002F1D72">
        <w:rPr>
          <w:sz w:val="28"/>
          <w:szCs w:val="28"/>
        </w:rPr>
        <w:t>№ </w:t>
      </w:r>
      <w:r w:rsidRPr="00DB39B2">
        <w:rPr>
          <w:sz w:val="28"/>
          <w:szCs w:val="28"/>
        </w:rPr>
        <w:t>22/41/15 «Об</w:t>
      </w:r>
      <w:r w:rsidR="00C34B18">
        <w:rPr>
          <w:sz w:val="28"/>
          <w:szCs w:val="28"/>
        </w:rPr>
        <w:t> </w:t>
      </w:r>
      <w:r w:rsidRPr="00DB39B2">
        <w:rPr>
          <w:sz w:val="28"/>
          <w:szCs w:val="28"/>
        </w:rPr>
        <w:t xml:space="preserve">утверждении Положения о комиссиях по осуществлению закупок для нужд </w:t>
      </w:r>
      <w:r w:rsidRPr="00DB39B2">
        <w:rPr>
          <w:sz w:val="28"/>
          <w:szCs w:val="28"/>
        </w:rPr>
        <w:lastRenderedPageBreak/>
        <w:t xml:space="preserve">муниципального образования «город Екатеринбург». </w:t>
      </w:r>
    </w:p>
    <w:p w14:paraId="2485E967" w14:textId="222D6361" w:rsidR="00B539DB" w:rsidRPr="00DB39B2" w:rsidRDefault="002E0132" w:rsidP="004F6F57">
      <w:pPr>
        <w:widowControl w:val="0"/>
        <w:ind w:firstLine="709"/>
        <w:jc w:val="both"/>
        <w:rPr>
          <w:sz w:val="28"/>
          <w:szCs w:val="28"/>
        </w:rPr>
      </w:pPr>
      <w:r w:rsidRPr="00DB39B2">
        <w:rPr>
          <w:sz w:val="28"/>
          <w:szCs w:val="28"/>
        </w:rPr>
        <w:t>В</w:t>
      </w:r>
      <w:r w:rsidR="00B539DB" w:rsidRPr="00DB39B2">
        <w:rPr>
          <w:sz w:val="28"/>
          <w:szCs w:val="28"/>
        </w:rPr>
        <w:t xml:space="preserve"> 2019 год</w:t>
      </w:r>
      <w:r w:rsidRPr="00DB39B2">
        <w:rPr>
          <w:sz w:val="28"/>
          <w:szCs w:val="28"/>
        </w:rPr>
        <w:t>у</w:t>
      </w:r>
      <w:r w:rsidR="00C74FB9" w:rsidRPr="00DB39B2">
        <w:rPr>
          <w:sz w:val="28"/>
          <w:szCs w:val="28"/>
        </w:rPr>
        <w:t xml:space="preserve"> </w:t>
      </w:r>
      <w:r w:rsidR="00B539DB" w:rsidRPr="00DB39B2">
        <w:rPr>
          <w:sz w:val="28"/>
          <w:szCs w:val="28"/>
        </w:rPr>
        <w:t xml:space="preserve">проведен </w:t>
      </w:r>
      <w:r w:rsidR="00C56ED6" w:rsidRPr="00DB39B2">
        <w:rPr>
          <w:sz w:val="28"/>
          <w:szCs w:val="28"/>
        </w:rPr>
        <w:t>121</w:t>
      </w:r>
      <w:r w:rsidR="00B539DB" w:rsidRPr="00DB39B2">
        <w:rPr>
          <w:sz w:val="28"/>
          <w:szCs w:val="28"/>
        </w:rPr>
        <w:t xml:space="preserve"> открыты</w:t>
      </w:r>
      <w:r w:rsidR="00C56ED6" w:rsidRPr="00DB39B2">
        <w:rPr>
          <w:sz w:val="28"/>
          <w:szCs w:val="28"/>
        </w:rPr>
        <w:t>й</w:t>
      </w:r>
      <w:r w:rsidR="00B539DB" w:rsidRPr="00DB39B2">
        <w:rPr>
          <w:sz w:val="28"/>
          <w:szCs w:val="28"/>
        </w:rPr>
        <w:t xml:space="preserve"> конкурс</w:t>
      </w:r>
      <w:r w:rsidR="00C74FB9" w:rsidRPr="00DB39B2">
        <w:rPr>
          <w:sz w:val="28"/>
          <w:szCs w:val="28"/>
        </w:rPr>
        <w:t xml:space="preserve"> (в 2018 году – 83 открытых конкурса)</w:t>
      </w:r>
      <w:r w:rsidR="00B539DB" w:rsidRPr="00DB39B2">
        <w:rPr>
          <w:sz w:val="28"/>
          <w:szCs w:val="28"/>
        </w:rPr>
        <w:t>, 4</w:t>
      </w:r>
      <w:r w:rsidR="00546FC7">
        <w:rPr>
          <w:sz w:val="28"/>
          <w:szCs w:val="28"/>
        </w:rPr>
        <w:t> </w:t>
      </w:r>
      <w:r w:rsidR="00B539DB" w:rsidRPr="00DB39B2">
        <w:rPr>
          <w:sz w:val="28"/>
          <w:szCs w:val="28"/>
        </w:rPr>
        <w:t>620 открытых аукционов</w:t>
      </w:r>
      <w:r w:rsidR="00C74FB9" w:rsidRPr="00DB39B2">
        <w:rPr>
          <w:sz w:val="28"/>
          <w:szCs w:val="28"/>
        </w:rPr>
        <w:t xml:space="preserve"> (в 2018 году – 3</w:t>
      </w:r>
      <w:r w:rsidR="00546FC7">
        <w:rPr>
          <w:sz w:val="28"/>
          <w:szCs w:val="28"/>
        </w:rPr>
        <w:t> </w:t>
      </w:r>
      <w:r w:rsidR="00C74FB9" w:rsidRPr="00DB39B2">
        <w:rPr>
          <w:sz w:val="28"/>
          <w:szCs w:val="28"/>
        </w:rPr>
        <w:t>701 открытый аукцион)</w:t>
      </w:r>
      <w:r w:rsidR="00B539DB" w:rsidRPr="00DB39B2">
        <w:rPr>
          <w:sz w:val="28"/>
          <w:szCs w:val="28"/>
        </w:rPr>
        <w:t xml:space="preserve">, </w:t>
      </w:r>
      <w:r w:rsidR="00C56ED6" w:rsidRPr="00DB39B2">
        <w:rPr>
          <w:sz w:val="28"/>
          <w:szCs w:val="28"/>
        </w:rPr>
        <w:br/>
      </w:r>
      <w:r w:rsidR="00B539DB" w:rsidRPr="00DB39B2">
        <w:rPr>
          <w:sz w:val="28"/>
          <w:szCs w:val="28"/>
        </w:rPr>
        <w:t>658 запросов котировок</w:t>
      </w:r>
      <w:r w:rsidR="00C74FB9" w:rsidRPr="00DB39B2">
        <w:rPr>
          <w:sz w:val="28"/>
          <w:szCs w:val="28"/>
        </w:rPr>
        <w:t xml:space="preserve"> (в 2018 году – 670 запросов котировок)</w:t>
      </w:r>
      <w:r w:rsidR="00B539DB" w:rsidRPr="00DB39B2">
        <w:rPr>
          <w:sz w:val="28"/>
          <w:szCs w:val="28"/>
        </w:rPr>
        <w:t xml:space="preserve">, </w:t>
      </w:r>
      <w:r w:rsidRPr="00DB39B2">
        <w:rPr>
          <w:sz w:val="28"/>
          <w:szCs w:val="28"/>
        </w:rPr>
        <w:t xml:space="preserve">реализовано </w:t>
      </w:r>
      <w:r w:rsidR="00C74FB9" w:rsidRPr="00DB39B2">
        <w:rPr>
          <w:sz w:val="28"/>
          <w:szCs w:val="28"/>
        </w:rPr>
        <w:t>более 1</w:t>
      </w:r>
      <w:r w:rsidR="00546FC7">
        <w:rPr>
          <w:sz w:val="28"/>
          <w:szCs w:val="28"/>
        </w:rPr>
        <w:t> </w:t>
      </w:r>
      <w:r w:rsidR="00C74FB9" w:rsidRPr="00DB39B2">
        <w:rPr>
          <w:sz w:val="28"/>
          <w:szCs w:val="28"/>
        </w:rPr>
        <w:t xml:space="preserve">000 </w:t>
      </w:r>
      <w:r w:rsidR="00B539DB" w:rsidRPr="00DB39B2">
        <w:rPr>
          <w:sz w:val="28"/>
          <w:szCs w:val="28"/>
        </w:rPr>
        <w:t>закупок у единственного поставщика (коммунальные ресурсы).</w:t>
      </w:r>
    </w:p>
    <w:p w14:paraId="4057E14B" w14:textId="77777777" w:rsidR="00B539DB" w:rsidRPr="00DB39B2" w:rsidRDefault="00B539DB" w:rsidP="00964F2B">
      <w:pPr>
        <w:ind w:left="709"/>
        <w:jc w:val="both"/>
        <w:rPr>
          <w:rFonts w:eastAsiaTheme="minorHAnsi"/>
          <w:sz w:val="28"/>
          <w:szCs w:val="28"/>
          <w:lang w:eastAsia="en-US"/>
        </w:rPr>
      </w:pPr>
    </w:p>
    <w:p w14:paraId="066AE207" w14:textId="45E43527" w:rsidR="000A26D6" w:rsidRPr="00EF42F0" w:rsidRDefault="008A78EE" w:rsidP="00E87413">
      <w:pPr>
        <w:keepNext/>
        <w:ind w:firstLine="709"/>
        <w:jc w:val="both"/>
        <w:outlineLvl w:val="1"/>
        <w:rPr>
          <w:b/>
          <w:bCs/>
          <w:iCs/>
          <w:sz w:val="28"/>
          <w:szCs w:val="28"/>
        </w:rPr>
      </w:pPr>
      <w:bookmarkStart w:id="27" w:name="_Toc41142096"/>
      <w:r>
        <w:rPr>
          <w:b/>
          <w:bCs/>
          <w:iCs/>
          <w:sz w:val="28"/>
          <w:szCs w:val="28"/>
        </w:rPr>
        <w:t>Подраздел </w:t>
      </w:r>
      <w:r w:rsidR="001C1F06" w:rsidRPr="00EF42F0">
        <w:rPr>
          <w:b/>
          <w:bCs/>
          <w:iCs/>
          <w:sz w:val="28"/>
          <w:szCs w:val="28"/>
        </w:rPr>
        <w:t>2.20.</w:t>
      </w:r>
      <w:r w:rsidR="000A26D6" w:rsidRPr="00EF42F0">
        <w:rPr>
          <w:b/>
          <w:bCs/>
          <w:iCs/>
          <w:sz w:val="28"/>
          <w:szCs w:val="28"/>
        </w:rPr>
        <w:t xml:space="preserve"> Информация о мерах по поддержке и развитию предпринимательства</w:t>
      </w:r>
      <w:bookmarkEnd w:id="27"/>
    </w:p>
    <w:p w14:paraId="728A00E8" w14:textId="15DEB269" w:rsidR="0002510A" w:rsidRPr="00DB39B2" w:rsidRDefault="001C301B" w:rsidP="006D4E7F">
      <w:pPr>
        <w:ind w:firstLine="709"/>
        <w:jc w:val="both"/>
        <w:rPr>
          <w:rFonts w:eastAsiaTheme="minorHAnsi"/>
          <w:sz w:val="28"/>
          <w:szCs w:val="28"/>
          <w:lang w:eastAsia="en-US"/>
        </w:rPr>
      </w:pPr>
      <w:r w:rsidRPr="00DB39B2">
        <w:rPr>
          <w:rFonts w:eastAsiaTheme="minorHAnsi"/>
          <w:sz w:val="28"/>
          <w:szCs w:val="28"/>
          <w:lang w:eastAsia="en-US"/>
        </w:rPr>
        <w:t xml:space="preserve">В рамках </w:t>
      </w:r>
      <w:r w:rsidR="00566082" w:rsidRPr="00DB39B2">
        <w:rPr>
          <w:rFonts w:eastAsiaTheme="minorHAnsi"/>
          <w:sz w:val="28"/>
          <w:szCs w:val="28"/>
          <w:lang w:eastAsia="en-US"/>
        </w:rPr>
        <w:t>мероприятий</w:t>
      </w:r>
      <w:r w:rsidRPr="00DB39B2">
        <w:rPr>
          <w:rFonts w:eastAsiaTheme="minorHAnsi"/>
          <w:sz w:val="28"/>
          <w:szCs w:val="28"/>
          <w:lang w:eastAsia="en-US"/>
        </w:rPr>
        <w:t xml:space="preserve"> </w:t>
      </w:r>
      <w:r w:rsidR="00C74FB9" w:rsidRPr="00DB39B2">
        <w:rPr>
          <w:rFonts w:eastAsiaTheme="minorHAnsi"/>
          <w:sz w:val="28"/>
          <w:szCs w:val="28"/>
          <w:lang w:eastAsia="en-US"/>
        </w:rPr>
        <w:t>Муниципальной программы «Развитие и поддержка малого и среднего предпринимательства в муниципальном образован</w:t>
      </w:r>
      <w:r w:rsidR="007F2869">
        <w:rPr>
          <w:rFonts w:eastAsiaTheme="minorHAnsi"/>
          <w:sz w:val="28"/>
          <w:szCs w:val="28"/>
          <w:lang w:eastAsia="en-US"/>
        </w:rPr>
        <w:t>ии «город Екатеринбург» на 2017–2</w:t>
      </w:r>
      <w:r w:rsidR="00C74FB9" w:rsidRPr="00DB39B2">
        <w:rPr>
          <w:rFonts w:eastAsiaTheme="minorHAnsi"/>
          <w:sz w:val="28"/>
          <w:szCs w:val="28"/>
          <w:lang w:eastAsia="en-US"/>
        </w:rPr>
        <w:t>020 годы</w:t>
      </w:r>
      <w:r w:rsidR="002E0132" w:rsidRPr="00DB39B2">
        <w:rPr>
          <w:rFonts w:eastAsiaTheme="minorHAnsi"/>
          <w:sz w:val="28"/>
          <w:szCs w:val="28"/>
          <w:lang w:eastAsia="en-US"/>
        </w:rPr>
        <w:t xml:space="preserve"> реализованы следующие мероприятия:</w:t>
      </w:r>
      <w:r w:rsidRPr="00DB39B2">
        <w:rPr>
          <w:rFonts w:eastAsiaTheme="minorHAnsi"/>
          <w:sz w:val="28"/>
          <w:szCs w:val="28"/>
          <w:lang w:eastAsia="en-US"/>
        </w:rPr>
        <w:t xml:space="preserve"> </w:t>
      </w:r>
    </w:p>
    <w:p w14:paraId="3351ACA8" w14:textId="18F0BD70" w:rsidR="0002510A" w:rsidRPr="00DB39B2" w:rsidRDefault="0002510A" w:rsidP="0002510A">
      <w:pPr>
        <w:pStyle w:val="a3"/>
        <w:ind w:left="0" w:firstLine="709"/>
        <w:jc w:val="both"/>
        <w:rPr>
          <w:rFonts w:eastAsiaTheme="minorHAnsi"/>
          <w:sz w:val="28"/>
          <w:szCs w:val="28"/>
          <w:lang w:eastAsia="en-US"/>
        </w:rPr>
      </w:pPr>
      <w:r w:rsidRPr="00DB39B2">
        <w:rPr>
          <w:rFonts w:eastAsiaTheme="minorHAnsi"/>
          <w:sz w:val="28"/>
          <w:szCs w:val="28"/>
          <w:lang w:eastAsia="en-US"/>
        </w:rPr>
        <w:t xml:space="preserve">в базу данных инвестиционных площадок, расположенных на территории муниципального образования «город Екатеринбург», внесена информация </w:t>
      </w:r>
      <w:r w:rsidR="004E5AB0" w:rsidRPr="00DB39B2">
        <w:rPr>
          <w:rFonts w:eastAsiaTheme="minorHAnsi"/>
          <w:sz w:val="28"/>
          <w:szCs w:val="28"/>
          <w:lang w:eastAsia="en-US"/>
        </w:rPr>
        <w:br/>
      </w:r>
      <w:r w:rsidRPr="00DB39B2">
        <w:rPr>
          <w:rFonts w:eastAsiaTheme="minorHAnsi"/>
          <w:sz w:val="28"/>
          <w:szCs w:val="28"/>
          <w:lang w:eastAsia="en-US"/>
        </w:rPr>
        <w:t>о 20 инвестиционных площ</w:t>
      </w:r>
      <w:r w:rsidR="004E5AB0" w:rsidRPr="00DB39B2">
        <w:rPr>
          <w:rFonts w:eastAsiaTheme="minorHAnsi"/>
          <w:sz w:val="28"/>
          <w:szCs w:val="28"/>
          <w:lang w:eastAsia="en-US"/>
        </w:rPr>
        <w:t>адках города Ека</w:t>
      </w:r>
      <w:r w:rsidR="00D45B80">
        <w:rPr>
          <w:rFonts w:eastAsiaTheme="minorHAnsi"/>
          <w:sz w:val="28"/>
          <w:szCs w:val="28"/>
          <w:lang w:eastAsia="en-US"/>
        </w:rPr>
        <w:t>теринбурга (100</w:t>
      </w:r>
      <w:r w:rsidR="00CA4E81">
        <w:rPr>
          <w:rFonts w:eastAsiaTheme="minorHAnsi"/>
          <w:sz w:val="28"/>
          <w:szCs w:val="28"/>
          <w:lang w:eastAsia="en-US"/>
        </w:rPr>
        <w:t> %</w:t>
      </w:r>
      <w:r w:rsidRPr="00DB39B2">
        <w:rPr>
          <w:rFonts w:eastAsiaTheme="minorHAnsi"/>
          <w:sz w:val="28"/>
          <w:szCs w:val="28"/>
          <w:lang w:eastAsia="en-US"/>
        </w:rPr>
        <w:t xml:space="preserve"> от планового показателя);</w:t>
      </w:r>
    </w:p>
    <w:p w14:paraId="5F5983EB" w14:textId="29AA4354" w:rsidR="0002510A" w:rsidRPr="00DB39B2" w:rsidRDefault="0002510A" w:rsidP="00592514">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разработано 24 бизнес-плана по таким направлениям</w:t>
      </w:r>
      <w:r w:rsidR="002E0132" w:rsidRPr="00DB39B2">
        <w:rPr>
          <w:rFonts w:eastAsiaTheme="minorHAnsi"/>
          <w:sz w:val="28"/>
          <w:szCs w:val="28"/>
          <w:lang w:eastAsia="en-US"/>
        </w:rPr>
        <w:t>,</w:t>
      </w:r>
      <w:r w:rsidRPr="00DB39B2">
        <w:rPr>
          <w:rFonts w:eastAsiaTheme="minorHAnsi"/>
          <w:sz w:val="28"/>
          <w:szCs w:val="28"/>
          <w:lang w:eastAsia="en-US"/>
        </w:rPr>
        <w:t xml:space="preserve"> как электротехническая промышленность, торговля, бытовое обслуживание, строительство, здравоохранени</w:t>
      </w:r>
      <w:r w:rsidR="00D45B80">
        <w:rPr>
          <w:rFonts w:eastAsiaTheme="minorHAnsi"/>
          <w:sz w:val="28"/>
          <w:szCs w:val="28"/>
          <w:lang w:eastAsia="en-US"/>
        </w:rPr>
        <w:t>е, консалтинг, образование (109</w:t>
      </w:r>
      <w:r w:rsidR="00CA4E81">
        <w:rPr>
          <w:rFonts w:eastAsiaTheme="minorHAnsi"/>
          <w:sz w:val="28"/>
          <w:szCs w:val="28"/>
          <w:lang w:eastAsia="en-US"/>
        </w:rPr>
        <w:t> %</w:t>
      </w:r>
      <w:r w:rsidRPr="00DB39B2">
        <w:rPr>
          <w:rFonts w:eastAsiaTheme="minorHAnsi"/>
          <w:sz w:val="28"/>
          <w:szCs w:val="28"/>
          <w:lang w:eastAsia="en-US"/>
        </w:rPr>
        <w:t xml:space="preserve"> от планового показателя);</w:t>
      </w:r>
    </w:p>
    <w:p w14:paraId="0826B4E0" w14:textId="1C66760D" w:rsidR="0002510A" w:rsidRPr="00DB39B2" w:rsidRDefault="0002510A" w:rsidP="00592514">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ре</w:t>
      </w:r>
      <w:r w:rsidR="004E5AB0" w:rsidRPr="00DB39B2">
        <w:rPr>
          <w:rFonts w:eastAsiaTheme="minorHAnsi"/>
          <w:sz w:val="28"/>
          <w:szCs w:val="28"/>
          <w:lang w:eastAsia="en-US"/>
        </w:rPr>
        <w:t>ализовано 12 бизнес-планов (100</w:t>
      </w:r>
      <w:r w:rsidR="00CA4E81">
        <w:rPr>
          <w:rFonts w:eastAsiaTheme="minorHAnsi"/>
          <w:sz w:val="28"/>
          <w:szCs w:val="28"/>
          <w:lang w:eastAsia="en-US"/>
        </w:rPr>
        <w:t> %</w:t>
      </w:r>
      <w:r w:rsidRPr="00DB39B2">
        <w:rPr>
          <w:rFonts w:eastAsiaTheme="minorHAnsi"/>
          <w:sz w:val="28"/>
          <w:szCs w:val="28"/>
          <w:lang w:eastAsia="en-US"/>
        </w:rPr>
        <w:t xml:space="preserve"> от планового показателя);</w:t>
      </w:r>
    </w:p>
    <w:p w14:paraId="4FF5BB6F" w14:textId="4FDDAD86" w:rsidR="0002510A" w:rsidRPr="00DB39B2" w:rsidRDefault="006D4E7F" w:rsidP="00592514">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в</w:t>
      </w:r>
      <w:r w:rsidR="0002510A" w:rsidRPr="00DB39B2">
        <w:rPr>
          <w:rFonts w:eastAsiaTheme="minorHAnsi"/>
          <w:sz w:val="28"/>
          <w:szCs w:val="28"/>
          <w:lang w:eastAsia="en-US"/>
        </w:rPr>
        <w:t xml:space="preserve"> программ</w:t>
      </w:r>
      <w:r w:rsidRPr="00DB39B2">
        <w:rPr>
          <w:rFonts w:eastAsiaTheme="minorHAnsi"/>
          <w:sz w:val="28"/>
          <w:szCs w:val="28"/>
          <w:lang w:eastAsia="en-US"/>
        </w:rPr>
        <w:t>е</w:t>
      </w:r>
      <w:r w:rsidR="0002510A" w:rsidRPr="00DB39B2">
        <w:rPr>
          <w:rFonts w:eastAsiaTheme="minorHAnsi"/>
          <w:sz w:val="28"/>
          <w:szCs w:val="28"/>
          <w:lang w:eastAsia="en-US"/>
        </w:rPr>
        <w:t xml:space="preserve"> «Школа бизнеса» </w:t>
      </w:r>
      <w:r w:rsidR="00F50CB9">
        <w:rPr>
          <w:rFonts w:eastAsiaTheme="minorHAnsi"/>
          <w:sz w:val="28"/>
          <w:szCs w:val="28"/>
          <w:lang w:eastAsia="en-US"/>
        </w:rPr>
        <w:t>приняло</w:t>
      </w:r>
      <w:r w:rsidRPr="00DB39B2">
        <w:rPr>
          <w:rFonts w:eastAsiaTheme="minorHAnsi"/>
          <w:sz w:val="28"/>
          <w:szCs w:val="28"/>
          <w:lang w:eastAsia="en-US"/>
        </w:rPr>
        <w:t xml:space="preserve"> участие 300 школьников, </w:t>
      </w:r>
      <w:r w:rsidR="0002510A" w:rsidRPr="00DB39B2">
        <w:rPr>
          <w:rFonts w:eastAsiaTheme="minorHAnsi"/>
          <w:sz w:val="28"/>
          <w:szCs w:val="28"/>
          <w:lang w:eastAsia="en-US"/>
        </w:rPr>
        <w:t>разработано и защищено 30 школьных бизнес-планов (100</w:t>
      </w:r>
      <w:r w:rsidR="00CA4E81">
        <w:rPr>
          <w:rFonts w:eastAsiaTheme="minorHAnsi"/>
          <w:sz w:val="28"/>
          <w:szCs w:val="28"/>
          <w:lang w:eastAsia="en-US"/>
        </w:rPr>
        <w:t> %</w:t>
      </w:r>
      <w:r w:rsidR="0002510A" w:rsidRPr="00DB39B2">
        <w:rPr>
          <w:rFonts w:eastAsiaTheme="minorHAnsi"/>
          <w:sz w:val="28"/>
          <w:szCs w:val="28"/>
          <w:lang w:eastAsia="en-US"/>
        </w:rPr>
        <w:t xml:space="preserve"> от планового показателя);</w:t>
      </w:r>
    </w:p>
    <w:p w14:paraId="212464CC" w14:textId="620DE6C5" w:rsidR="0002510A" w:rsidRPr="00C25C23" w:rsidRDefault="0002510A" w:rsidP="00BB2245">
      <w:pPr>
        <w:pStyle w:val="a3"/>
        <w:widowControl w:val="0"/>
        <w:ind w:left="0" w:firstLine="709"/>
        <w:jc w:val="both"/>
        <w:rPr>
          <w:rFonts w:eastAsiaTheme="minorHAnsi"/>
          <w:spacing w:val="-4"/>
          <w:sz w:val="28"/>
          <w:szCs w:val="28"/>
          <w:lang w:eastAsia="en-US"/>
        </w:rPr>
      </w:pPr>
      <w:proofErr w:type="spellStart"/>
      <w:r w:rsidRPr="00C25C23">
        <w:rPr>
          <w:rFonts w:eastAsiaTheme="minorHAnsi"/>
          <w:spacing w:val="-4"/>
          <w:sz w:val="28"/>
          <w:szCs w:val="28"/>
          <w:lang w:eastAsia="en-US"/>
        </w:rPr>
        <w:t>коммерциализировано</w:t>
      </w:r>
      <w:proofErr w:type="spellEnd"/>
      <w:r w:rsidRPr="00C25C23">
        <w:rPr>
          <w:rFonts w:eastAsiaTheme="minorHAnsi"/>
          <w:spacing w:val="-4"/>
          <w:sz w:val="28"/>
          <w:szCs w:val="28"/>
          <w:lang w:eastAsia="en-US"/>
        </w:rPr>
        <w:t xml:space="preserve"> </w:t>
      </w:r>
      <w:r w:rsidR="00C25C23" w:rsidRPr="00C25C23">
        <w:rPr>
          <w:rFonts w:eastAsiaTheme="minorHAnsi"/>
          <w:spacing w:val="-4"/>
          <w:sz w:val="28"/>
          <w:szCs w:val="28"/>
          <w:lang w:eastAsia="en-US"/>
        </w:rPr>
        <w:t>5</w:t>
      </w:r>
      <w:r w:rsidRPr="00C25C23">
        <w:rPr>
          <w:rFonts w:eastAsiaTheme="minorHAnsi"/>
          <w:spacing w:val="-4"/>
          <w:sz w:val="28"/>
          <w:szCs w:val="28"/>
          <w:lang w:eastAsia="en-US"/>
        </w:rPr>
        <w:t xml:space="preserve"> инновационных проектов и создано </w:t>
      </w:r>
      <w:r w:rsidR="00C25C23" w:rsidRPr="00C25C23">
        <w:rPr>
          <w:rFonts w:eastAsiaTheme="minorHAnsi"/>
          <w:spacing w:val="-4"/>
          <w:sz w:val="28"/>
          <w:szCs w:val="28"/>
          <w:lang w:eastAsia="en-US"/>
        </w:rPr>
        <w:t>2</w:t>
      </w:r>
      <w:r w:rsidRPr="00C25C23">
        <w:rPr>
          <w:rFonts w:eastAsiaTheme="minorHAnsi"/>
          <w:spacing w:val="-4"/>
          <w:sz w:val="28"/>
          <w:szCs w:val="28"/>
          <w:lang w:eastAsia="en-US"/>
        </w:rPr>
        <w:t xml:space="preserve"> инновационных производства (100</w:t>
      </w:r>
      <w:r w:rsidR="00CA4E81" w:rsidRPr="00C25C23">
        <w:rPr>
          <w:rFonts w:eastAsiaTheme="minorHAnsi"/>
          <w:spacing w:val="-4"/>
          <w:sz w:val="28"/>
          <w:szCs w:val="28"/>
          <w:lang w:eastAsia="en-US"/>
        </w:rPr>
        <w:t> %</w:t>
      </w:r>
      <w:r w:rsidR="00EF42F0" w:rsidRPr="00C25C23">
        <w:rPr>
          <w:rFonts w:eastAsiaTheme="minorHAnsi"/>
          <w:spacing w:val="-4"/>
          <w:sz w:val="28"/>
          <w:szCs w:val="28"/>
          <w:lang w:eastAsia="en-US"/>
        </w:rPr>
        <w:t xml:space="preserve"> </w:t>
      </w:r>
      <w:r w:rsidR="00F80C8B" w:rsidRPr="00C25C23">
        <w:rPr>
          <w:rFonts w:eastAsiaTheme="minorHAnsi"/>
          <w:spacing w:val="-4"/>
          <w:sz w:val="28"/>
          <w:szCs w:val="28"/>
          <w:lang w:eastAsia="en-US"/>
        </w:rPr>
        <w:t>от планового показателя)</w:t>
      </w:r>
      <w:r w:rsidRPr="00C25C23">
        <w:rPr>
          <w:rFonts w:eastAsiaTheme="minorHAnsi"/>
          <w:spacing w:val="-4"/>
          <w:sz w:val="28"/>
          <w:szCs w:val="28"/>
          <w:lang w:eastAsia="en-US"/>
        </w:rPr>
        <w:t>;</w:t>
      </w:r>
    </w:p>
    <w:p w14:paraId="0C3BA6ED" w14:textId="1C4BDC72" w:rsidR="0002510A" w:rsidRPr="002A7AFB" w:rsidRDefault="0002510A" w:rsidP="00BB2245">
      <w:pPr>
        <w:pStyle w:val="a3"/>
        <w:widowControl w:val="0"/>
        <w:ind w:left="0" w:firstLine="709"/>
        <w:jc w:val="both"/>
        <w:rPr>
          <w:rFonts w:eastAsiaTheme="minorHAnsi"/>
          <w:spacing w:val="-4"/>
          <w:sz w:val="28"/>
          <w:szCs w:val="28"/>
          <w:lang w:eastAsia="en-US"/>
        </w:rPr>
      </w:pPr>
      <w:r w:rsidRPr="002A7AFB">
        <w:rPr>
          <w:rFonts w:eastAsiaTheme="minorHAnsi"/>
          <w:spacing w:val="-4"/>
          <w:sz w:val="28"/>
          <w:szCs w:val="28"/>
          <w:lang w:eastAsia="en-US"/>
        </w:rPr>
        <w:t xml:space="preserve">с целью оказания информационной поддержки субъектам малого и среднего предпринимательства обеспечивалось функционирование раздела муниципального образования на официальном сайте Свердловской области в сфере развития малого </w:t>
      </w:r>
      <w:r w:rsidR="00971EF6" w:rsidRPr="002A7AFB">
        <w:rPr>
          <w:rFonts w:eastAsiaTheme="minorHAnsi"/>
          <w:spacing w:val="-4"/>
          <w:sz w:val="28"/>
          <w:szCs w:val="28"/>
          <w:lang w:eastAsia="en-US"/>
        </w:rPr>
        <w:t xml:space="preserve">и среднего предпринимательства </w:t>
      </w:r>
      <w:r w:rsidR="002E0132" w:rsidRPr="002A7AFB">
        <w:rPr>
          <w:rFonts w:eastAsiaTheme="minorHAnsi"/>
          <w:spacing w:val="-4"/>
          <w:sz w:val="28"/>
          <w:szCs w:val="28"/>
          <w:lang w:eastAsia="en-US"/>
        </w:rPr>
        <w:t>(</w:t>
      </w:r>
      <w:r w:rsidR="00696E5E" w:rsidRPr="002A7AFB">
        <w:rPr>
          <w:rFonts w:eastAsiaTheme="minorHAnsi"/>
          <w:spacing w:val="-4"/>
          <w:sz w:val="28"/>
          <w:szCs w:val="28"/>
          <w:lang w:val="en-US" w:eastAsia="en-US"/>
        </w:rPr>
        <w:t>www</w:t>
      </w:r>
      <w:r w:rsidR="00696E5E" w:rsidRPr="002A7AFB">
        <w:rPr>
          <w:rFonts w:eastAsiaTheme="minorHAnsi"/>
          <w:spacing w:val="-4"/>
          <w:sz w:val="28"/>
          <w:szCs w:val="28"/>
          <w:lang w:eastAsia="en-US"/>
        </w:rPr>
        <w:t>.</w:t>
      </w:r>
      <w:r w:rsidRPr="002A7AFB">
        <w:rPr>
          <w:rFonts w:eastAsiaTheme="minorHAnsi"/>
          <w:spacing w:val="-4"/>
          <w:sz w:val="28"/>
          <w:szCs w:val="28"/>
          <w:lang w:eastAsia="en-US"/>
        </w:rPr>
        <w:t>66msp.ru</w:t>
      </w:r>
      <w:r w:rsidR="002E0132" w:rsidRPr="002A7AFB">
        <w:rPr>
          <w:rFonts w:eastAsiaTheme="minorHAnsi"/>
          <w:spacing w:val="-4"/>
          <w:sz w:val="28"/>
          <w:szCs w:val="28"/>
          <w:lang w:eastAsia="en-US"/>
        </w:rPr>
        <w:t>).</w:t>
      </w:r>
    </w:p>
    <w:p w14:paraId="22E38230" w14:textId="38AE085B" w:rsidR="000A26D6" w:rsidRPr="002A7AFB" w:rsidRDefault="0002510A" w:rsidP="0002510A">
      <w:pPr>
        <w:pStyle w:val="a3"/>
        <w:ind w:left="0" w:firstLine="709"/>
        <w:jc w:val="both"/>
        <w:rPr>
          <w:rFonts w:eastAsiaTheme="minorHAnsi"/>
          <w:spacing w:val="-6"/>
          <w:sz w:val="28"/>
          <w:szCs w:val="28"/>
          <w:lang w:eastAsia="en-US"/>
        </w:rPr>
      </w:pPr>
      <w:r w:rsidRPr="002A7AFB">
        <w:rPr>
          <w:rFonts w:eastAsiaTheme="minorHAnsi"/>
          <w:spacing w:val="-6"/>
          <w:sz w:val="28"/>
          <w:szCs w:val="28"/>
          <w:lang w:eastAsia="en-US"/>
        </w:rPr>
        <w:t>По итогам выполнения всех мероприятий</w:t>
      </w:r>
      <w:r w:rsidR="002E0132" w:rsidRPr="002A7AFB">
        <w:rPr>
          <w:rFonts w:eastAsiaTheme="minorHAnsi"/>
          <w:spacing w:val="-6"/>
          <w:sz w:val="28"/>
          <w:szCs w:val="28"/>
          <w:lang w:eastAsia="en-US"/>
        </w:rPr>
        <w:t xml:space="preserve"> указанной</w:t>
      </w:r>
      <w:r w:rsidRPr="002A7AFB">
        <w:rPr>
          <w:rFonts w:eastAsiaTheme="minorHAnsi"/>
          <w:spacing w:val="-6"/>
          <w:sz w:val="28"/>
          <w:szCs w:val="28"/>
          <w:lang w:eastAsia="en-US"/>
        </w:rPr>
        <w:t xml:space="preserve"> муниципальной программы </w:t>
      </w:r>
      <w:r w:rsidR="002E0132" w:rsidRPr="002A7AFB">
        <w:rPr>
          <w:rFonts w:eastAsiaTheme="minorHAnsi"/>
          <w:spacing w:val="-6"/>
          <w:sz w:val="28"/>
          <w:szCs w:val="28"/>
          <w:lang w:eastAsia="en-US"/>
        </w:rPr>
        <w:t>в</w:t>
      </w:r>
      <w:r w:rsidRPr="002A7AFB">
        <w:rPr>
          <w:rFonts w:eastAsiaTheme="minorHAnsi"/>
          <w:spacing w:val="-6"/>
          <w:sz w:val="28"/>
          <w:szCs w:val="28"/>
          <w:lang w:eastAsia="en-US"/>
        </w:rPr>
        <w:t xml:space="preserve"> 2019 год</w:t>
      </w:r>
      <w:r w:rsidR="002E0132" w:rsidRPr="002A7AFB">
        <w:rPr>
          <w:rFonts w:eastAsiaTheme="minorHAnsi"/>
          <w:spacing w:val="-6"/>
          <w:sz w:val="28"/>
          <w:szCs w:val="28"/>
          <w:lang w:eastAsia="en-US"/>
        </w:rPr>
        <w:t>у</w:t>
      </w:r>
      <w:r w:rsidRPr="002A7AFB">
        <w:rPr>
          <w:rFonts w:eastAsiaTheme="minorHAnsi"/>
          <w:spacing w:val="-6"/>
          <w:sz w:val="28"/>
          <w:szCs w:val="28"/>
          <w:lang w:eastAsia="en-US"/>
        </w:rPr>
        <w:t xml:space="preserve"> оказана поддержка </w:t>
      </w:r>
      <w:r w:rsidR="00696E5E" w:rsidRPr="002A7AFB">
        <w:rPr>
          <w:rFonts w:eastAsiaTheme="minorHAnsi"/>
          <w:spacing w:val="-6"/>
          <w:sz w:val="28"/>
          <w:szCs w:val="28"/>
          <w:lang w:eastAsia="en-US"/>
        </w:rPr>
        <w:t>307</w:t>
      </w:r>
      <w:r w:rsidRPr="002A7AFB">
        <w:rPr>
          <w:rFonts w:eastAsiaTheme="minorHAnsi"/>
          <w:spacing w:val="-6"/>
          <w:sz w:val="28"/>
          <w:szCs w:val="28"/>
          <w:lang w:eastAsia="en-US"/>
        </w:rPr>
        <w:t xml:space="preserve"> участникам, </w:t>
      </w:r>
      <w:r w:rsidR="002E0132" w:rsidRPr="002A7AFB">
        <w:rPr>
          <w:rFonts w:eastAsiaTheme="minorHAnsi"/>
          <w:spacing w:val="-6"/>
          <w:sz w:val="28"/>
          <w:szCs w:val="28"/>
          <w:lang w:eastAsia="en-US"/>
        </w:rPr>
        <w:t xml:space="preserve">в том числе </w:t>
      </w:r>
      <w:r w:rsidR="00643B07" w:rsidRPr="002A7AFB">
        <w:rPr>
          <w:rFonts w:eastAsiaTheme="minorHAnsi"/>
          <w:spacing w:val="-6"/>
          <w:sz w:val="28"/>
          <w:szCs w:val="28"/>
          <w:lang w:eastAsia="en-US"/>
        </w:rPr>
        <w:t>300 физическим лицам и 7</w:t>
      </w:r>
      <w:r w:rsidRPr="002A7AFB">
        <w:rPr>
          <w:rFonts w:eastAsiaTheme="minorHAnsi"/>
          <w:spacing w:val="-6"/>
          <w:sz w:val="28"/>
          <w:szCs w:val="28"/>
          <w:lang w:eastAsia="en-US"/>
        </w:rPr>
        <w:t xml:space="preserve"> </w:t>
      </w:r>
      <w:r w:rsidR="006D4E7F" w:rsidRPr="002A7AFB">
        <w:rPr>
          <w:rFonts w:eastAsiaTheme="minorHAnsi"/>
          <w:spacing w:val="-6"/>
          <w:sz w:val="28"/>
          <w:szCs w:val="28"/>
          <w:lang w:eastAsia="en-US"/>
        </w:rPr>
        <w:t>субъектам малого и среднего предпринимательства</w:t>
      </w:r>
      <w:r w:rsidR="00824634" w:rsidRPr="002A7AFB">
        <w:rPr>
          <w:rFonts w:eastAsiaTheme="minorHAnsi"/>
          <w:spacing w:val="-6"/>
          <w:sz w:val="28"/>
          <w:szCs w:val="28"/>
          <w:lang w:eastAsia="en-US"/>
        </w:rPr>
        <w:t xml:space="preserve">. </w:t>
      </w:r>
      <w:r w:rsidRPr="002A7AFB">
        <w:rPr>
          <w:rFonts w:eastAsiaTheme="minorHAnsi"/>
          <w:spacing w:val="-6"/>
          <w:sz w:val="28"/>
          <w:szCs w:val="28"/>
          <w:lang w:eastAsia="en-US"/>
        </w:rPr>
        <w:t xml:space="preserve">Всего за 2019 год создано 27 новых </w:t>
      </w:r>
      <w:r w:rsidR="006D4E7F" w:rsidRPr="002A7AFB">
        <w:rPr>
          <w:rFonts w:eastAsiaTheme="minorHAnsi"/>
          <w:spacing w:val="-6"/>
          <w:sz w:val="28"/>
          <w:szCs w:val="28"/>
          <w:lang w:eastAsia="en-US"/>
        </w:rPr>
        <w:t>субъектов малого и среднего предпринимательства и 71 новое</w:t>
      </w:r>
      <w:r w:rsidRPr="002A7AFB">
        <w:rPr>
          <w:rFonts w:eastAsiaTheme="minorHAnsi"/>
          <w:spacing w:val="-6"/>
          <w:sz w:val="28"/>
          <w:szCs w:val="28"/>
          <w:lang w:eastAsia="en-US"/>
        </w:rPr>
        <w:t xml:space="preserve"> рабоч</w:t>
      </w:r>
      <w:r w:rsidR="006D4E7F" w:rsidRPr="002A7AFB">
        <w:rPr>
          <w:rFonts w:eastAsiaTheme="minorHAnsi"/>
          <w:spacing w:val="-6"/>
          <w:sz w:val="28"/>
          <w:szCs w:val="28"/>
          <w:lang w:eastAsia="en-US"/>
        </w:rPr>
        <w:t>ее</w:t>
      </w:r>
      <w:r w:rsidRPr="002A7AFB">
        <w:rPr>
          <w:rFonts w:eastAsiaTheme="minorHAnsi"/>
          <w:spacing w:val="-6"/>
          <w:sz w:val="28"/>
          <w:szCs w:val="28"/>
          <w:lang w:eastAsia="en-US"/>
        </w:rPr>
        <w:t xml:space="preserve"> мест</w:t>
      </w:r>
      <w:r w:rsidR="006D4E7F" w:rsidRPr="002A7AFB">
        <w:rPr>
          <w:rFonts w:eastAsiaTheme="minorHAnsi"/>
          <w:spacing w:val="-6"/>
          <w:sz w:val="28"/>
          <w:szCs w:val="28"/>
          <w:lang w:eastAsia="en-US"/>
        </w:rPr>
        <w:t>о</w:t>
      </w:r>
      <w:r w:rsidRPr="002A7AFB">
        <w:rPr>
          <w:rFonts w:eastAsiaTheme="minorHAnsi"/>
          <w:spacing w:val="-6"/>
          <w:sz w:val="28"/>
          <w:szCs w:val="28"/>
          <w:lang w:eastAsia="en-US"/>
        </w:rPr>
        <w:t>.</w:t>
      </w:r>
    </w:p>
    <w:p w14:paraId="36AFEA13" w14:textId="463CCF0B" w:rsidR="00CC04B1" w:rsidRPr="00DB39B2" w:rsidRDefault="00CC04B1" w:rsidP="00CC04B1">
      <w:pPr>
        <w:widowControl w:val="0"/>
        <w:ind w:firstLine="709"/>
        <w:jc w:val="both"/>
        <w:rPr>
          <w:rFonts w:eastAsiaTheme="minorHAnsi"/>
          <w:sz w:val="28"/>
          <w:szCs w:val="28"/>
          <w:lang w:eastAsia="en-US"/>
        </w:rPr>
      </w:pPr>
      <w:r w:rsidRPr="00DB39B2">
        <w:rPr>
          <w:rFonts w:eastAsiaTheme="minorHAnsi"/>
          <w:sz w:val="28"/>
          <w:szCs w:val="28"/>
          <w:lang w:eastAsia="en-US"/>
        </w:rPr>
        <w:t>В 2019 году в рамках Муниципальной программы «Развитие рынка товаров и услуг в муниципальном образован</w:t>
      </w:r>
      <w:r w:rsidR="002A7AFB">
        <w:rPr>
          <w:rFonts w:eastAsiaTheme="minorHAnsi"/>
          <w:sz w:val="28"/>
          <w:szCs w:val="28"/>
          <w:lang w:eastAsia="en-US"/>
        </w:rPr>
        <w:t>ии «город Екатеринбург» на 2017–</w:t>
      </w:r>
      <w:r w:rsidRPr="00DB39B2">
        <w:rPr>
          <w:rFonts w:eastAsiaTheme="minorHAnsi"/>
          <w:sz w:val="28"/>
          <w:szCs w:val="28"/>
          <w:lang w:eastAsia="en-US"/>
        </w:rPr>
        <w:t>2020 годы оказана поддержка субъектам предпринимательства:</w:t>
      </w:r>
    </w:p>
    <w:p w14:paraId="15B3B246" w14:textId="2068FCE4" w:rsidR="00CC04B1" w:rsidRPr="00DB39B2" w:rsidRDefault="00C25C23" w:rsidP="00CC04B1">
      <w:pPr>
        <w:widowControl w:val="0"/>
        <w:ind w:firstLine="709"/>
        <w:jc w:val="both"/>
        <w:rPr>
          <w:rFonts w:eastAsiaTheme="minorHAnsi"/>
          <w:sz w:val="28"/>
          <w:szCs w:val="28"/>
          <w:lang w:eastAsia="en-US"/>
        </w:rPr>
      </w:pPr>
      <w:r>
        <w:rPr>
          <w:rFonts w:eastAsiaTheme="minorHAnsi"/>
          <w:sz w:val="28"/>
          <w:szCs w:val="28"/>
          <w:lang w:eastAsia="en-US"/>
        </w:rPr>
        <w:t>3</w:t>
      </w:r>
      <w:r w:rsidR="00CC04B1" w:rsidRPr="00DB39B2">
        <w:rPr>
          <w:rFonts w:eastAsiaTheme="minorHAnsi"/>
          <w:sz w:val="28"/>
          <w:szCs w:val="28"/>
          <w:lang w:eastAsia="en-US"/>
        </w:rPr>
        <w:t xml:space="preserve"> малым предприятиям агропромышленного комплекса на погашение затрат на приобретение кормов, семенного и горюче-смазочного материала </w:t>
      </w:r>
      <w:r w:rsidR="002E0132" w:rsidRPr="00DB39B2">
        <w:rPr>
          <w:rFonts w:eastAsiaTheme="minorHAnsi"/>
          <w:sz w:val="28"/>
          <w:szCs w:val="28"/>
          <w:lang w:eastAsia="en-US"/>
        </w:rPr>
        <w:t>в сумме 1</w:t>
      </w:r>
      <w:r w:rsidR="00EF42F0">
        <w:rPr>
          <w:rFonts w:eastAsiaTheme="minorHAnsi"/>
          <w:sz w:val="28"/>
          <w:szCs w:val="28"/>
          <w:lang w:eastAsia="en-US"/>
        </w:rPr>
        <w:t> </w:t>
      </w:r>
      <w:r w:rsidR="002E0132" w:rsidRPr="00DB39B2">
        <w:rPr>
          <w:rFonts w:eastAsiaTheme="minorHAnsi"/>
          <w:sz w:val="28"/>
          <w:szCs w:val="28"/>
          <w:lang w:eastAsia="en-US"/>
        </w:rPr>
        <w:t>350 тыс</w:t>
      </w:r>
      <w:r w:rsidR="00EF42F0">
        <w:rPr>
          <w:rFonts w:eastAsiaTheme="minorHAnsi"/>
          <w:sz w:val="28"/>
          <w:szCs w:val="28"/>
          <w:lang w:eastAsia="en-US"/>
        </w:rPr>
        <w:t>.</w:t>
      </w:r>
      <w:r w:rsidR="002E0132" w:rsidRPr="00DB39B2">
        <w:rPr>
          <w:rFonts w:eastAsiaTheme="minorHAnsi"/>
          <w:sz w:val="28"/>
          <w:szCs w:val="28"/>
          <w:lang w:eastAsia="en-US"/>
        </w:rPr>
        <w:t xml:space="preserve"> руб</w:t>
      </w:r>
      <w:r w:rsidR="00EF42F0">
        <w:rPr>
          <w:rFonts w:eastAsiaTheme="minorHAnsi"/>
          <w:sz w:val="28"/>
          <w:szCs w:val="28"/>
          <w:lang w:eastAsia="en-US"/>
        </w:rPr>
        <w:t>.</w:t>
      </w:r>
      <w:r w:rsidR="002E0132" w:rsidRPr="00DB39B2">
        <w:rPr>
          <w:rFonts w:eastAsiaTheme="minorHAnsi"/>
          <w:sz w:val="28"/>
          <w:szCs w:val="28"/>
          <w:lang w:eastAsia="en-US"/>
        </w:rPr>
        <w:t>;</w:t>
      </w:r>
    </w:p>
    <w:p w14:paraId="29CAD2F7" w14:textId="6B1F4664" w:rsidR="00CC04B1" w:rsidRPr="00DB39B2" w:rsidRDefault="00C25C23" w:rsidP="00CC04B1">
      <w:pPr>
        <w:widowControl w:val="0"/>
        <w:ind w:firstLine="709"/>
        <w:jc w:val="both"/>
        <w:rPr>
          <w:rFonts w:eastAsiaTheme="minorHAnsi"/>
          <w:sz w:val="28"/>
          <w:szCs w:val="28"/>
          <w:lang w:eastAsia="en-US"/>
        </w:rPr>
      </w:pPr>
      <w:r>
        <w:rPr>
          <w:rFonts w:eastAsiaTheme="minorHAnsi"/>
          <w:sz w:val="28"/>
          <w:szCs w:val="28"/>
          <w:lang w:eastAsia="en-US"/>
        </w:rPr>
        <w:t>3</w:t>
      </w:r>
      <w:r w:rsidR="00CC04B1" w:rsidRPr="00DB39B2">
        <w:rPr>
          <w:rFonts w:eastAsiaTheme="minorHAnsi"/>
          <w:sz w:val="28"/>
          <w:szCs w:val="28"/>
          <w:lang w:eastAsia="en-US"/>
        </w:rPr>
        <w:t xml:space="preserve"> некоммерческим объединениям, выражающим интересы субъектов потребительского рынка</w:t>
      </w:r>
      <w:r w:rsidR="002E0132" w:rsidRPr="00DB39B2">
        <w:rPr>
          <w:rFonts w:eastAsiaTheme="minorHAnsi"/>
          <w:sz w:val="28"/>
          <w:szCs w:val="28"/>
          <w:lang w:eastAsia="en-US"/>
        </w:rPr>
        <w:t>,</w:t>
      </w:r>
      <w:r w:rsidR="00CC04B1" w:rsidRPr="00DB39B2">
        <w:rPr>
          <w:rFonts w:eastAsiaTheme="minorHAnsi"/>
          <w:sz w:val="28"/>
          <w:szCs w:val="28"/>
          <w:lang w:eastAsia="en-US"/>
        </w:rPr>
        <w:t xml:space="preserve"> в сумме 600 тыс</w:t>
      </w:r>
      <w:r w:rsidR="00EF42F0">
        <w:rPr>
          <w:rFonts w:eastAsiaTheme="minorHAnsi"/>
          <w:sz w:val="28"/>
          <w:szCs w:val="28"/>
          <w:lang w:eastAsia="en-US"/>
        </w:rPr>
        <w:t>.</w:t>
      </w:r>
      <w:r w:rsidR="00CC04B1" w:rsidRPr="00DB39B2">
        <w:rPr>
          <w:rFonts w:eastAsiaTheme="minorHAnsi"/>
          <w:sz w:val="28"/>
          <w:szCs w:val="28"/>
          <w:lang w:eastAsia="en-US"/>
        </w:rPr>
        <w:t xml:space="preserve"> руб</w:t>
      </w:r>
      <w:r w:rsidR="00EF42F0">
        <w:rPr>
          <w:rFonts w:eastAsiaTheme="minorHAnsi"/>
          <w:sz w:val="28"/>
          <w:szCs w:val="28"/>
          <w:lang w:eastAsia="en-US"/>
        </w:rPr>
        <w:t>.</w:t>
      </w:r>
      <w:r w:rsidR="00CC04B1" w:rsidRPr="00DB39B2">
        <w:rPr>
          <w:rFonts w:eastAsiaTheme="minorHAnsi"/>
          <w:sz w:val="28"/>
          <w:szCs w:val="28"/>
          <w:lang w:eastAsia="en-US"/>
        </w:rPr>
        <w:t xml:space="preserve"> на погашение затрат на проведение конкурсов профессионального мастерства и проведе</w:t>
      </w:r>
      <w:r w:rsidR="002E0132" w:rsidRPr="00DB39B2">
        <w:rPr>
          <w:rFonts w:eastAsiaTheme="minorHAnsi"/>
          <w:sz w:val="28"/>
          <w:szCs w:val="28"/>
          <w:lang w:eastAsia="en-US"/>
        </w:rPr>
        <w:t>ние профессиональных праздников;</w:t>
      </w:r>
    </w:p>
    <w:p w14:paraId="650C15A9" w14:textId="046EDD82" w:rsidR="00CC04B1" w:rsidRPr="00DB39B2" w:rsidRDefault="00C25C23" w:rsidP="00CC04B1">
      <w:pPr>
        <w:ind w:firstLine="709"/>
        <w:jc w:val="both"/>
        <w:rPr>
          <w:rFonts w:eastAsiaTheme="minorHAnsi"/>
          <w:sz w:val="28"/>
          <w:szCs w:val="28"/>
          <w:lang w:eastAsia="en-US"/>
        </w:rPr>
      </w:pPr>
      <w:r>
        <w:rPr>
          <w:rFonts w:eastAsiaTheme="minorHAnsi"/>
          <w:sz w:val="28"/>
          <w:szCs w:val="28"/>
          <w:lang w:eastAsia="en-US"/>
        </w:rPr>
        <w:t>8</w:t>
      </w:r>
      <w:r w:rsidR="009A71FA" w:rsidRPr="00DB39B2">
        <w:rPr>
          <w:rFonts w:eastAsiaTheme="minorHAnsi"/>
          <w:sz w:val="28"/>
          <w:szCs w:val="28"/>
          <w:lang w:eastAsia="en-US"/>
        </w:rPr>
        <w:t xml:space="preserve"> </w:t>
      </w:r>
      <w:r w:rsidR="00CC04B1" w:rsidRPr="00DB39B2">
        <w:rPr>
          <w:rFonts w:eastAsiaTheme="minorHAnsi"/>
          <w:sz w:val="28"/>
          <w:szCs w:val="28"/>
          <w:lang w:eastAsia="en-US"/>
        </w:rPr>
        <w:t>садоводческим товариществам на погашение части затрат на развитие инфраструктуры городского садоводс</w:t>
      </w:r>
      <w:r w:rsidR="002E0132" w:rsidRPr="00DB39B2">
        <w:rPr>
          <w:rFonts w:eastAsiaTheme="minorHAnsi"/>
          <w:sz w:val="28"/>
          <w:szCs w:val="28"/>
          <w:lang w:eastAsia="en-US"/>
        </w:rPr>
        <w:t>тва в размере 1</w:t>
      </w:r>
      <w:r w:rsidR="00EF42F0">
        <w:rPr>
          <w:rFonts w:eastAsiaTheme="minorHAnsi"/>
          <w:sz w:val="28"/>
          <w:szCs w:val="28"/>
          <w:lang w:eastAsia="en-US"/>
        </w:rPr>
        <w:t> </w:t>
      </w:r>
      <w:r w:rsidR="002E0132" w:rsidRPr="00DB39B2">
        <w:rPr>
          <w:rFonts w:eastAsiaTheme="minorHAnsi"/>
          <w:sz w:val="28"/>
          <w:szCs w:val="28"/>
          <w:lang w:eastAsia="en-US"/>
        </w:rPr>
        <w:t>55</w:t>
      </w:r>
      <w:r w:rsidR="009A71FA" w:rsidRPr="00DB39B2">
        <w:rPr>
          <w:rFonts w:eastAsiaTheme="minorHAnsi"/>
          <w:sz w:val="28"/>
          <w:szCs w:val="28"/>
          <w:lang w:eastAsia="en-US"/>
        </w:rPr>
        <w:t>5</w:t>
      </w:r>
      <w:r w:rsidR="002E0132" w:rsidRPr="00DB39B2">
        <w:rPr>
          <w:rFonts w:eastAsiaTheme="minorHAnsi"/>
          <w:sz w:val="28"/>
          <w:szCs w:val="28"/>
          <w:lang w:eastAsia="en-US"/>
        </w:rPr>
        <w:t xml:space="preserve"> тыс</w:t>
      </w:r>
      <w:r w:rsidR="00EF42F0">
        <w:rPr>
          <w:rFonts w:eastAsiaTheme="minorHAnsi"/>
          <w:sz w:val="28"/>
          <w:szCs w:val="28"/>
          <w:lang w:eastAsia="en-US"/>
        </w:rPr>
        <w:t>.</w:t>
      </w:r>
      <w:r w:rsidR="002E0132" w:rsidRPr="00DB39B2">
        <w:rPr>
          <w:rFonts w:eastAsiaTheme="minorHAnsi"/>
          <w:sz w:val="28"/>
          <w:szCs w:val="28"/>
          <w:lang w:eastAsia="en-US"/>
        </w:rPr>
        <w:t xml:space="preserve"> руб</w:t>
      </w:r>
      <w:r w:rsidR="00EF42F0">
        <w:rPr>
          <w:rFonts w:eastAsiaTheme="minorHAnsi"/>
          <w:sz w:val="28"/>
          <w:szCs w:val="28"/>
          <w:lang w:eastAsia="en-US"/>
        </w:rPr>
        <w:t>.</w:t>
      </w:r>
      <w:r w:rsidR="002E0132" w:rsidRPr="00DB39B2">
        <w:rPr>
          <w:rFonts w:eastAsiaTheme="minorHAnsi"/>
          <w:sz w:val="28"/>
          <w:szCs w:val="28"/>
          <w:lang w:eastAsia="en-US"/>
        </w:rPr>
        <w:t>;</w:t>
      </w:r>
    </w:p>
    <w:p w14:paraId="1BA7DC9F" w14:textId="19859912" w:rsidR="00CC04B1" w:rsidRPr="00DB39B2" w:rsidRDefault="00CC04B1" w:rsidP="00CC04B1">
      <w:pPr>
        <w:ind w:firstLine="709"/>
        <w:jc w:val="both"/>
        <w:rPr>
          <w:rFonts w:eastAsiaTheme="minorHAnsi"/>
          <w:sz w:val="28"/>
          <w:szCs w:val="28"/>
          <w:lang w:eastAsia="en-US"/>
        </w:rPr>
      </w:pPr>
      <w:r w:rsidRPr="00DB39B2">
        <w:rPr>
          <w:rFonts w:eastAsiaTheme="minorHAnsi"/>
          <w:sz w:val="28"/>
          <w:szCs w:val="28"/>
          <w:lang w:eastAsia="en-US"/>
        </w:rPr>
        <w:lastRenderedPageBreak/>
        <w:t>23 субъектам малого предпринимательства на возмещение части затрат, связанных с участием в международных, межрегиональных, всероссийских и зарубежных выставках-ярмарках, в размере 1</w:t>
      </w:r>
      <w:r w:rsidR="00EF42F0">
        <w:rPr>
          <w:rFonts w:eastAsiaTheme="minorHAnsi"/>
          <w:sz w:val="28"/>
          <w:szCs w:val="28"/>
          <w:lang w:eastAsia="en-US"/>
        </w:rPr>
        <w:t> </w:t>
      </w:r>
      <w:r w:rsidRPr="00DB39B2">
        <w:rPr>
          <w:rFonts w:eastAsiaTheme="minorHAnsi"/>
          <w:sz w:val="28"/>
          <w:szCs w:val="28"/>
          <w:lang w:eastAsia="en-US"/>
        </w:rPr>
        <w:t>800 тыс</w:t>
      </w:r>
      <w:r w:rsidR="00EF42F0">
        <w:rPr>
          <w:rFonts w:eastAsiaTheme="minorHAnsi"/>
          <w:sz w:val="28"/>
          <w:szCs w:val="28"/>
          <w:lang w:eastAsia="en-US"/>
        </w:rPr>
        <w:t>.</w:t>
      </w:r>
      <w:r w:rsidRPr="00DB39B2">
        <w:rPr>
          <w:rFonts w:eastAsiaTheme="minorHAnsi"/>
          <w:sz w:val="28"/>
          <w:szCs w:val="28"/>
          <w:lang w:eastAsia="en-US"/>
        </w:rPr>
        <w:t xml:space="preserve"> руб</w:t>
      </w:r>
      <w:r w:rsidR="00EF42F0">
        <w:rPr>
          <w:rFonts w:eastAsiaTheme="minorHAnsi"/>
          <w:sz w:val="28"/>
          <w:szCs w:val="28"/>
          <w:lang w:eastAsia="en-US"/>
        </w:rPr>
        <w:t>.</w:t>
      </w:r>
      <w:r w:rsidRPr="00DB39B2">
        <w:rPr>
          <w:rFonts w:eastAsiaTheme="minorHAnsi"/>
          <w:sz w:val="28"/>
          <w:szCs w:val="28"/>
          <w:lang w:eastAsia="en-US"/>
        </w:rPr>
        <w:t xml:space="preserve"> </w:t>
      </w:r>
    </w:p>
    <w:p w14:paraId="0D062FA0" w14:textId="7BAC187E" w:rsidR="005836A6" w:rsidRPr="00DB39B2" w:rsidRDefault="004A12D3" w:rsidP="005836A6">
      <w:pPr>
        <w:ind w:firstLine="709"/>
        <w:contextualSpacing/>
        <w:jc w:val="both"/>
        <w:rPr>
          <w:rFonts w:eastAsia="Liberation Serif"/>
          <w:sz w:val="28"/>
          <w:szCs w:val="28"/>
        </w:rPr>
      </w:pPr>
      <w:r w:rsidRPr="00DB39B2">
        <w:rPr>
          <w:rFonts w:eastAsia="Liberation Serif"/>
          <w:sz w:val="28"/>
          <w:szCs w:val="28"/>
        </w:rPr>
        <w:t>В 2019 году увеличено к</w:t>
      </w:r>
      <w:r w:rsidR="005836A6" w:rsidRPr="00DB39B2">
        <w:rPr>
          <w:rFonts w:eastAsia="Liberation Serif"/>
          <w:sz w:val="28"/>
          <w:szCs w:val="28"/>
        </w:rPr>
        <w:t xml:space="preserve">оличество объектов, включенных в </w:t>
      </w:r>
      <w:r w:rsidR="002E0132" w:rsidRPr="00DB39B2">
        <w:rPr>
          <w:rFonts w:eastAsia="Liberation Serif"/>
          <w:sz w:val="28"/>
          <w:szCs w:val="28"/>
        </w:rPr>
        <w:t>п</w:t>
      </w:r>
      <w:r w:rsidRPr="00DB39B2">
        <w:rPr>
          <w:rFonts w:eastAsia="Liberation Serif"/>
          <w:sz w:val="28"/>
          <w:szCs w:val="28"/>
        </w:rPr>
        <w:t>еречень муниципального имущества (зданий, строений, сооружений и нежи</w:t>
      </w:r>
      <w:r w:rsidR="00F84E28">
        <w:rPr>
          <w:rFonts w:eastAsia="Liberation Serif"/>
          <w:sz w:val="28"/>
          <w:szCs w:val="28"/>
        </w:rPr>
        <w:t>лых помещений), предназначенных</w:t>
      </w:r>
      <w:r w:rsidRPr="00DB39B2">
        <w:rPr>
          <w:rFonts w:eastAsia="Liberation Serif"/>
          <w:sz w:val="28"/>
          <w:szCs w:val="28"/>
        </w:rPr>
        <w:t xml:space="preserve"> для оказания имущественной поддержки субъектам малого и среднего предпринимательства в муниципальном о</w:t>
      </w:r>
      <w:r w:rsidR="002E0132" w:rsidRPr="00DB39B2">
        <w:rPr>
          <w:rFonts w:eastAsia="Liberation Serif"/>
          <w:sz w:val="28"/>
          <w:szCs w:val="28"/>
        </w:rPr>
        <w:t>бразовании «город Екатеринбург»</w:t>
      </w:r>
      <w:r w:rsidRPr="00DB39B2">
        <w:rPr>
          <w:rFonts w:eastAsia="Liberation Serif"/>
          <w:sz w:val="28"/>
          <w:szCs w:val="28"/>
        </w:rPr>
        <w:t xml:space="preserve"> </w:t>
      </w:r>
      <w:r w:rsidR="002E0132" w:rsidRPr="00DB39B2">
        <w:rPr>
          <w:rFonts w:eastAsia="Liberation Serif"/>
          <w:sz w:val="28"/>
          <w:szCs w:val="28"/>
        </w:rPr>
        <w:t>(</w:t>
      </w:r>
      <w:r w:rsidRPr="00DB39B2">
        <w:rPr>
          <w:rFonts w:eastAsia="Liberation Serif"/>
          <w:sz w:val="28"/>
          <w:szCs w:val="28"/>
        </w:rPr>
        <w:t>утвержден Постано</w:t>
      </w:r>
      <w:r w:rsidR="00ED368B">
        <w:rPr>
          <w:rFonts w:eastAsia="Liberation Serif"/>
          <w:sz w:val="28"/>
          <w:szCs w:val="28"/>
        </w:rPr>
        <w:t xml:space="preserve">влением Главы Екатеринбурга от 4 марта </w:t>
      </w:r>
      <w:r w:rsidRPr="00DB39B2">
        <w:rPr>
          <w:rFonts w:eastAsia="Liberation Serif"/>
          <w:sz w:val="28"/>
          <w:szCs w:val="28"/>
        </w:rPr>
        <w:t xml:space="preserve">2009 </w:t>
      </w:r>
      <w:r w:rsidR="00ED368B">
        <w:rPr>
          <w:rFonts w:eastAsia="Liberation Serif"/>
          <w:sz w:val="28"/>
          <w:szCs w:val="28"/>
        </w:rPr>
        <w:t xml:space="preserve">года </w:t>
      </w:r>
      <w:r w:rsidR="002F1D72">
        <w:rPr>
          <w:rFonts w:eastAsia="Liberation Serif"/>
          <w:sz w:val="28"/>
          <w:szCs w:val="28"/>
        </w:rPr>
        <w:t>№ </w:t>
      </w:r>
      <w:r w:rsidRPr="00DB39B2">
        <w:rPr>
          <w:rFonts w:eastAsia="Liberation Serif"/>
          <w:sz w:val="28"/>
          <w:szCs w:val="28"/>
        </w:rPr>
        <w:t>521</w:t>
      </w:r>
      <w:r w:rsidR="002E0132" w:rsidRPr="00DB39B2">
        <w:rPr>
          <w:rFonts w:eastAsia="Liberation Serif"/>
          <w:sz w:val="28"/>
          <w:szCs w:val="28"/>
        </w:rPr>
        <w:t xml:space="preserve"> «Об утверждении перечня муниципального имущества, предназначенного для оказания имущественной поддержки субъектов малого и среднего предпринимательства в муниципальном образовании «город Екатеринбург»)</w:t>
      </w:r>
      <w:r w:rsidRPr="00DB39B2">
        <w:rPr>
          <w:rFonts w:eastAsia="Liberation Serif"/>
          <w:sz w:val="28"/>
          <w:szCs w:val="28"/>
        </w:rPr>
        <w:t>,</w:t>
      </w:r>
      <w:r w:rsidR="005836A6" w:rsidRPr="00DB39B2">
        <w:rPr>
          <w:rFonts w:eastAsia="Liberation Serif"/>
          <w:sz w:val="28"/>
          <w:szCs w:val="28"/>
        </w:rPr>
        <w:t xml:space="preserve"> с</w:t>
      </w:r>
      <w:r w:rsidR="00F84E28">
        <w:rPr>
          <w:rFonts w:eastAsia="Liberation Serif"/>
          <w:sz w:val="28"/>
          <w:szCs w:val="28"/>
        </w:rPr>
        <w:t>о</w:t>
      </w:r>
      <w:r w:rsidR="005836A6" w:rsidRPr="00DB39B2">
        <w:rPr>
          <w:rFonts w:eastAsia="Liberation Serif"/>
          <w:sz w:val="28"/>
          <w:szCs w:val="28"/>
        </w:rPr>
        <w:t xml:space="preserve"> 157 объектов до 201 объекта.</w:t>
      </w:r>
    </w:p>
    <w:p w14:paraId="415DCBD7" w14:textId="0342FDFD" w:rsidR="004A12D3" w:rsidRPr="00DB39B2" w:rsidRDefault="004A12D3" w:rsidP="004A12D3">
      <w:pPr>
        <w:ind w:firstLine="709"/>
        <w:contextualSpacing/>
        <w:jc w:val="both"/>
        <w:rPr>
          <w:rFonts w:eastAsia="Liberation Serif"/>
          <w:sz w:val="28"/>
          <w:szCs w:val="28"/>
          <w:shd w:val="clear" w:color="auto" w:fill="FFFFFF"/>
        </w:rPr>
      </w:pPr>
      <w:r w:rsidRPr="00DB39B2">
        <w:rPr>
          <w:rFonts w:eastAsia="Liberation Serif"/>
          <w:sz w:val="28"/>
          <w:szCs w:val="28"/>
        </w:rPr>
        <w:t xml:space="preserve">В соответствии </w:t>
      </w:r>
      <w:r w:rsidR="006A54C1" w:rsidRPr="00DB39B2">
        <w:rPr>
          <w:rFonts w:eastAsia="Liberation Serif"/>
          <w:sz w:val="28"/>
          <w:szCs w:val="28"/>
        </w:rPr>
        <w:t xml:space="preserve">с </w:t>
      </w:r>
      <w:r w:rsidRPr="00DB39B2">
        <w:rPr>
          <w:rFonts w:eastAsia="Liberation Serif"/>
          <w:sz w:val="28"/>
          <w:szCs w:val="28"/>
        </w:rPr>
        <w:t>Федеральным законом от 24</w:t>
      </w:r>
      <w:r w:rsidR="00ED368B">
        <w:rPr>
          <w:rFonts w:eastAsia="Liberation Serif"/>
          <w:sz w:val="28"/>
          <w:szCs w:val="28"/>
        </w:rPr>
        <w:t xml:space="preserve"> июля </w:t>
      </w:r>
      <w:r w:rsidRPr="00DB39B2">
        <w:rPr>
          <w:rFonts w:eastAsia="Liberation Serif"/>
          <w:sz w:val="28"/>
          <w:szCs w:val="28"/>
        </w:rPr>
        <w:t>2007</w:t>
      </w:r>
      <w:r w:rsidR="00ED368B">
        <w:rPr>
          <w:rFonts w:eastAsia="Liberation Serif"/>
          <w:sz w:val="28"/>
          <w:szCs w:val="28"/>
        </w:rPr>
        <w:t xml:space="preserve"> года</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209-ФЗ </w:t>
      </w:r>
      <w:r w:rsidR="00ED368B">
        <w:rPr>
          <w:rFonts w:eastAsia="Liberation Serif"/>
          <w:sz w:val="28"/>
          <w:szCs w:val="28"/>
        </w:rPr>
        <w:t>«О </w:t>
      </w:r>
      <w:r w:rsidRPr="00DB39B2">
        <w:rPr>
          <w:rFonts w:eastAsia="Liberation Serif"/>
          <w:sz w:val="28"/>
          <w:szCs w:val="28"/>
        </w:rPr>
        <w:t xml:space="preserve">развитии малого и среднего предпринимательства в Российской Федерации» сведения об утвержденных перечнях муниципального имущества, а также </w:t>
      </w:r>
      <w:r w:rsidR="00ED368B">
        <w:rPr>
          <w:rFonts w:eastAsia="Liberation Serif"/>
          <w:sz w:val="28"/>
          <w:szCs w:val="28"/>
        </w:rPr>
        <w:t>об </w:t>
      </w:r>
      <w:r w:rsidRPr="00DB39B2">
        <w:rPr>
          <w:rFonts w:eastAsia="Liberation Serif"/>
          <w:sz w:val="28"/>
          <w:szCs w:val="28"/>
        </w:rPr>
        <w:t xml:space="preserve">изменениях, внесенных в такие перечни, в целях проведения мониторинга передаются в </w:t>
      </w:r>
      <w:r w:rsidR="006B5E68">
        <w:rPr>
          <w:rFonts w:eastAsia="Liberation Serif"/>
          <w:sz w:val="28"/>
          <w:szCs w:val="28"/>
          <w:shd w:val="clear" w:color="auto" w:fill="FFFFFF"/>
        </w:rPr>
        <w:t>АО</w:t>
      </w:r>
      <w:r w:rsidRPr="00DB39B2">
        <w:rPr>
          <w:rFonts w:eastAsia="Liberation Serif"/>
          <w:sz w:val="28"/>
          <w:szCs w:val="28"/>
          <w:shd w:val="clear" w:color="auto" w:fill="FFFFFF"/>
        </w:rPr>
        <w:t xml:space="preserve"> «Федеральная корпорация по развитию малого и среднего предпринимательства»</w:t>
      </w:r>
      <w:r w:rsidRPr="00DB39B2">
        <w:rPr>
          <w:rFonts w:eastAsia="Liberation Serif"/>
          <w:sz w:val="28"/>
          <w:szCs w:val="28"/>
        </w:rPr>
        <w:t xml:space="preserve">, </w:t>
      </w:r>
      <w:r w:rsidRPr="00DB39B2">
        <w:rPr>
          <w:rFonts w:eastAsia="Liberation Serif"/>
          <w:sz w:val="28"/>
          <w:szCs w:val="28"/>
          <w:shd w:val="clear" w:color="auto" w:fill="FFFFFF"/>
        </w:rPr>
        <w:t xml:space="preserve">оказывающее поддержку субъектов малого и среднего предпринимательства в качестве института развития в сфере малого и среднего предпринимательства. </w:t>
      </w:r>
    </w:p>
    <w:p w14:paraId="4661D238" w14:textId="1A5DC708" w:rsidR="00AD391F" w:rsidRPr="00DB39B2" w:rsidRDefault="00AD391F" w:rsidP="004A12D3">
      <w:pPr>
        <w:widowControl w:val="0"/>
        <w:ind w:firstLine="709"/>
        <w:contextualSpacing/>
        <w:jc w:val="both"/>
        <w:rPr>
          <w:rFonts w:eastAsiaTheme="minorHAnsi"/>
          <w:sz w:val="28"/>
          <w:szCs w:val="28"/>
        </w:rPr>
      </w:pPr>
      <w:r w:rsidRPr="00DB39B2">
        <w:rPr>
          <w:rFonts w:eastAsia="Liberation Serif"/>
          <w:sz w:val="28"/>
          <w:szCs w:val="28"/>
        </w:rPr>
        <w:t xml:space="preserve">В </w:t>
      </w:r>
      <w:r w:rsidR="004A12D3" w:rsidRPr="00DB39B2">
        <w:rPr>
          <w:rFonts w:eastAsia="Liberation Serif"/>
          <w:sz w:val="28"/>
          <w:szCs w:val="28"/>
        </w:rPr>
        <w:t>рамках</w:t>
      </w:r>
      <w:r w:rsidRPr="00DB39B2">
        <w:rPr>
          <w:rFonts w:eastAsia="Liberation Serif"/>
          <w:sz w:val="28"/>
          <w:szCs w:val="28"/>
        </w:rPr>
        <w:t xml:space="preserve"> Муниципальн</w:t>
      </w:r>
      <w:r w:rsidR="004A12D3" w:rsidRPr="00DB39B2">
        <w:rPr>
          <w:rFonts w:eastAsia="Liberation Serif"/>
          <w:sz w:val="28"/>
          <w:szCs w:val="28"/>
        </w:rPr>
        <w:t>ой</w:t>
      </w:r>
      <w:r w:rsidRPr="00DB39B2">
        <w:rPr>
          <w:rFonts w:eastAsia="Liberation Serif"/>
          <w:sz w:val="28"/>
          <w:szCs w:val="28"/>
        </w:rPr>
        <w:t xml:space="preserve"> программ</w:t>
      </w:r>
      <w:r w:rsidR="004A12D3" w:rsidRPr="00DB39B2">
        <w:rPr>
          <w:rFonts w:eastAsia="Liberation Serif"/>
          <w:sz w:val="28"/>
          <w:szCs w:val="28"/>
        </w:rPr>
        <w:t>ы</w:t>
      </w:r>
      <w:r w:rsidRPr="00DB39B2">
        <w:rPr>
          <w:rFonts w:eastAsia="Liberation Serif"/>
          <w:sz w:val="28"/>
          <w:szCs w:val="28"/>
        </w:rPr>
        <w:t xml:space="preserve"> «Развитие и поддержка малого и среднего предпринимательства в муниципальном образован</w:t>
      </w:r>
      <w:r w:rsidR="00ED368B">
        <w:rPr>
          <w:rFonts w:eastAsia="Liberation Serif"/>
          <w:sz w:val="28"/>
          <w:szCs w:val="28"/>
        </w:rPr>
        <w:t>ии «город Екатеринбург» на 2017–</w:t>
      </w:r>
      <w:r w:rsidRPr="00DB39B2">
        <w:rPr>
          <w:rFonts w:eastAsia="Liberation Serif"/>
          <w:sz w:val="28"/>
          <w:szCs w:val="28"/>
        </w:rPr>
        <w:t xml:space="preserve">2020 годы </w:t>
      </w:r>
      <w:r w:rsidR="004A12D3" w:rsidRPr="00DB39B2">
        <w:rPr>
          <w:rFonts w:eastAsia="Liberation Serif"/>
          <w:sz w:val="28"/>
          <w:szCs w:val="28"/>
        </w:rPr>
        <w:t>для</w:t>
      </w:r>
      <w:r w:rsidRPr="00DB39B2">
        <w:rPr>
          <w:rFonts w:eastAsia="Liberation Serif"/>
          <w:sz w:val="28"/>
          <w:szCs w:val="28"/>
        </w:rPr>
        <w:t xml:space="preserve"> передач</w:t>
      </w:r>
      <w:r w:rsidR="004A12D3" w:rsidRPr="00DB39B2">
        <w:rPr>
          <w:rFonts w:eastAsia="Liberation Serif"/>
          <w:sz w:val="28"/>
          <w:szCs w:val="28"/>
        </w:rPr>
        <w:t>и</w:t>
      </w:r>
      <w:r w:rsidRPr="00DB39B2">
        <w:rPr>
          <w:rFonts w:eastAsia="Liberation Serif"/>
          <w:sz w:val="28"/>
          <w:szCs w:val="28"/>
        </w:rPr>
        <w:t xml:space="preserve"> недвижимого имущества, находящегося в составе муниципальной казны муниципального образования «город Екатеринбург»,</w:t>
      </w:r>
      <w:r w:rsidR="004A12D3" w:rsidRPr="00DB39B2">
        <w:rPr>
          <w:rFonts w:eastAsia="Liberation Serif"/>
          <w:sz w:val="28"/>
          <w:szCs w:val="28"/>
        </w:rPr>
        <w:t xml:space="preserve"> </w:t>
      </w:r>
      <w:r w:rsidR="004A12D3" w:rsidRPr="00DB39B2">
        <w:rPr>
          <w:rFonts w:eastAsiaTheme="minorHAnsi"/>
          <w:sz w:val="28"/>
          <w:szCs w:val="28"/>
        </w:rPr>
        <w:t>в аренду</w:t>
      </w:r>
      <w:r w:rsidRPr="00DB39B2">
        <w:rPr>
          <w:rFonts w:eastAsia="Liberation Serif"/>
          <w:sz w:val="28"/>
          <w:szCs w:val="28"/>
        </w:rPr>
        <w:t xml:space="preserve"> </w:t>
      </w:r>
      <w:r w:rsidRPr="00DB39B2">
        <w:rPr>
          <w:rFonts w:eastAsiaTheme="minorHAnsi"/>
          <w:sz w:val="28"/>
          <w:szCs w:val="28"/>
        </w:rPr>
        <w:t xml:space="preserve">субъектам малого и среднего предпринимательства </w:t>
      </w:r>
      <w:r w:rsidR="004A12D3" w:rsidRPr="00DB39B2">
        <w:rPr>
          <w:rFonts w:eastAsiaTheme="minorHAnsi"/>
          <w:sz w:val="28"/>
          <w:szCs w:val="28"/>
        </w:rPr>
        <w:t xml:space="preserve">с применением корректировочных коэффициентов </w:t>
      </w:r>
      <w:r w:rsidR="004A12D3" w:rsidRPr="00DB39B2">
        <w:rPr>
          <w:rFonts w:eastAsiaTheme="minorHAnsi"/>
          <w:sz w:val="28"/>
          <w:szCs w:val="28"/>
        </w:rPr>
        <w:br/>
        <w:t xml:space="preserve">0,2; 0,5; 0,8 к базовой ставке арендной платы предусмотрено </w:t>
      </w:r>
      <w:r w:rsidRPr="00DB39B2">
        <w:rPr>
          <w:rFonts w:eastAsiaTheme="minorHAnsi"/>
          <w:sz w:val="28"/>
          <w:szCs w:val="28"/>
        </w:rPr>
        <w:t>116 объектов общей п</w:t>
      </w:r>
      <w:r w:rsidR="002E0132" w:rsidRPr="00DB39B2">
        <w:rPr>
          <w:rFonts w:eastAsiaTheme="minorHAnsi"/>
          <w:sz w:val="28"/>
          <w:szCs w:val="28"/>
        </w:rPr>
        <w:t>лощадью 24</w:t>
      </w:r>
      <w:r w:rsidR="00ED368B">
        <w:rPr>
          <w:rFonts w:eastAsiaTheme="minorHAnsi"/>
          <w:sz w:val="28"/>
          <w:szCs w:val="28"/>
        </w:rPr>
        <w:t> </w:t>
      </w:r>
      <w:r w:rsidR="002E0132" w:rsidRPr="00DB39B2">
        <w:rPr>
          <w:rFonts w:eastAsiaTheme="minorHAnsi"/>
          <w:sz w:val="28"/>
          <w:szCs w:val="28"/>
        </w:rPr>
        <w:t xml:space="preserve">577 </w:t>
      </w:r>
      <w:r w:rsidR="00ED368B">
        <w:rPr>
          <w:rFonts w:eastAsiaTheme="minorHAnsi"/>
          <w:sz w:val="28"/>
          <w:szCs w:val="28"/>
        </w:rPr>
        <w:t>кв. м</w:t>
      </w:r>
      <w:r w:rsidRPr="00DB39B2">
        <w:rPr>
          <w:rFonts w:eastAsiaTheme="minorHAnsi"/>
          <w:sz w:val="28"/>
          <w:szCs w:val="28"/>
        </w:rPr>
        <w:t>.</w:t>
      </w:r>
    </w:p>
    <w:p w14:paraId="31CA8363" w14:textId="45066E78" w:rsidR="00AD391F" w:rsidRPr="00ED368B" w:rsidRDefault="00AD391F" w:rsidP="004A12D3">
      <w:pPr>
        <w:widowControl w:val="0"/>
        <w:tabs>
          <w:tab w:val="left" w:pos="284"/>
          <w:tab w:val="left" w:pos="1418"/>
          <w:tab w:val="left" w:pos="1701"/>
        </w:tabs>
        <w:ind w:firstLine="709"/>
        <w:contextualSpacing/>
        <w:jc w:val="both"/>
        <w:rPr>
          <w:spacing w:val="2"/>
          <w:sz w:val="28"/>
          <w:szCs w:val="28"/>
        </w:rPr>
      </w:pPr>
      <w:r w:rsidRPr="00ED368B">
        <w:rPr>
          <w:spacing w:val="2"/>
          <w:sz w:val="28"/>
          <w:szCs w:val="28"/>
        </w:rPr>
        <w:t>Субъектам малого и среднего предпринимательства</w:t>
      </w:r>
      <w:r w:rsidR="004A12D3" w:rsidRPr="00ED368B">
        <w:rPr>
          <w:spacing w:val="2"/>
          <w:sz w:val="28"/>
          <w:szCs w:val="28"/>
        </w:rPr>
        <w:t xml:space="preserve"> также </w:t>
      </w:r>
      <w:r w:rsidRPr="00ED368B">
        <w:rPr>
          <w:spacing w:val="2"/>
          <w:sz w:val="28"/>
          <w:szCs w:val="28"/>
        </w:rPr>
        <w:t>оказыва</w:t>
      </w:r>
      <w:r w:rsidR="004A12D3" w:rsidRPr="00ED368B">
        <w:rPr>
          <w:spacing w:val="2"/>
          <w:sz w:val="28"/>
          <w:szCs w:val="28"/>
        </w:rPr>
        <w:t xml:space="preserve">ется </w:t>
      </w:r>
      <w:r w:rsidRPr="00ED368B">
        <w:rPr>
          <w:spacing w:val="2"/>
          <w:sz w:val="28"/>
          <w:szCs w:val="28"/>
        </w:rPr>
        <w:t xml:space="preserve">имущественная поддержка в форме заключения договоров аренды без проведения торгов. В 2019 году заключено 148 договоров аренды объектов муниципального нежилого фонда общей площадью 20,4 </w:t>
      </w:r>
      <w:r w:rsidR="00ED368B">
        <w:rPr>
          <w:spacing w:val="2"/>
          <w:sz w:val="28"/>
          <w:szCs w:val="28"/>
        </w:rPr>
        <w:t>тыс. кв. м</w:t>
      </w:r>
      <w:r w:rsidRPr="00ED368B">
        <w:rPr>
          <w:spacing w:val="2"/>
          <w:sz w:val="28"/>
          <w:szCs w:val="28"/>
        </w:rPr>
        <w:t xml:space="preserve"> </w:t>
      </w:r>
      <w:r w:rsidR="004A12D3" w:rsidRPr="00ED368B">
        <w:rPr>
          <w:spacing w:val="2"/>
          <w:sz w:val="28"/>
          <w:szCs w:val="28"/>
        </w:rPr>
        <w:t>(</w:t>
      </w:r>
      <w:r w:rsidRPr="00ED368B">
        <w:rPr>
          <w:spacing w:val="2"/>
          <w:sz w:val="28"/>
          <w:szCs w:val="28"/>
        </w:rPr>
        <w:t>сумма арендной платы в год – 13</w:t>
      </w:r>
      <w:r w:rsidR="00ED368B" w:rsidRPr="00ED368B">
        <w:rPr>
          <w:spacing w:val="2"/>
          <w:sz w:val="28"/>
          <w:szCs w:val="28"/>
        </w:rPr>
        <w:t> </w:t>
      </w:r>
      <w:r w:rsidRPr="00ED368B">
        <w:rPr>
          <w:spacing w:val="2"/>
          <w:sz w:val="28"/>
          <w:szCs w:val="28"/>
        </w:rPr>
        <w:t xml:space="preserve">494 </w:t>
      </w:r>
      <w:r w:rsidR="00ED368B" w:rsidRPr="00ED368B">
        <w:rPr>
          <w:spacing w:val="2"/>
          <w:sz w:val="28"/>
          <w:szCs w:val="28"/>
        </w:rPr>
        <w:t>тыс. руб.</w:t>
      </w:r>
      <w:r w:rsidRPr="00ED368B">
        <w:rPr>
          <w:spacing w:val="2"/>
          <w:sz w:val="28"/>
          <w:szCs w:val="28"/>
        </w:rPr>
        <w:t xml:space="preserve"> (без НДС), срок действия договоров</w:t>
      </w:r>
      <w:r w:rsidR="008F77F4" w:rsidRPr="00ED368B">
        <w:rPr>
          <w:spacing w:val="2"/>
          <w:sz w:val="28"/>
          <w:szCs w:val="28"/>
        </w:rPr>
        <w:t xml:space="preserve"> – </w:t>
      </w:r>
      <w:r w:rsidR="00ED368B">
        <w:rPr>
          <w:spacing w:val="2"/>
          <w:sz w:val="28"/>
          <w:szCs w:val="28"/>
        </w:rPr>
        <w:t>не </w:t>
      </w:r>
      <w:r w:rsidRPr="00ED368B">
        <w:rPr>
          <w:spacing w:val="2"/>
          <w:sz w:val="28"/>
          <w:szCs w:val="28"/>
        </w:rPr>
        <w:t xml:space="preserve">менее </w:t>
      </w:r>
      <w:r w:rsidR="006B5E68">
        <w:rPr>
          <w:spacing w:val="2"/>
          <w:sz w:val="28"/>
          <w:szCs w:val="28"/>
        </w:rPr>
        <w:t>5</w:t>
      </w:r>
      <w:r w:rsidRPr="00ED368B">
        <w:rPr>
          <w:spacing w:val="2"/>
          <w:sz w:val="28"/>
          <w:szCs w:val="28"/>
        </w:rPr>
        <w:t xml:space="preserve"> лет</w:t>
      </w:r>
      <w:r w:rsidR="004A12D3" w:rsidRPr="00ED368B">
        <w:rPr>
          <w:spacing w:val="2"/>
          <w:sz w:val="28"/>
          <w:szCs w:val="28"/>
        </w:rPr>
        <w:t>)</w:t>
      </w:r>
      <w:r w:rsidRPr="00ED368B">
        <w:rPr>
          <w:spacing w:val="2"/>
          <w:sz w:val="28"/>
          <w:szCs w:val="28"/>
        </w:rPr>
        <w:t>.</w:t>
      </w:r>
    </w:p>
    <w:p w14:paraId="411F4D06" w14:textId="77777777" w:rsidR="00DD1431" w:rsidRPr="00DB39B2" w:rsidRDefault="00DD1431" w:rsidP="0002510A">
      <w:pPr>
        <w:pStyle w:val="a3"/>
        <w:ind w:left="0" w:firstLine="709"/>
        <w:jc w:val="both"/>
        <w:rPr>
          <w:rFonts w:eastAsiaTheme="minorHAnsi"/>
          <w:sz w:val="28"/>
          <w:szCs w:val="28"/>
          <w:lang w:eastAsia="en-US"/>
        </w:rPr>
      </w:pPr>
    </w:p>
    <w:p w14:paraId="68DAB3C6" w14:textId="77777777" w:rsidR="00EE2221" w:rsidRPr="00ED368B" w:rsidRDefault="001C1F06" w:rsidP="00E87413">
      <w:pPr>
        <w:keepNext/>
        <w:ind w:firstLine="709"/>
        <w:jc w:val="both"/>
        <w:outlineLvl w:val="1"/>
        <w:rPr>
          <w:b/>
          <w:bCs/>
          <w:iCs/>
          <w:sz w:val="28"/>
          <w:szCs w:val="28"/>
        </w:rPr>
      </w:pPr>
      <w:bookmarkStart w:id="28" w:name="_Toc41142097"/>
      <w:r w:rsidRPr="00ED368B">
        <w:rPr>
          <w:b/>
          <w:bCs/>
          <w:iCs/>
          <w:sz w:val="28"/>
          <w:szCs w:val="28"/>
        </w:rPr>
        <w:t xml:space="preserve">Подраздел 2.21. </w:t>
      </w:r>
      <w:r w:rsidR="00EE2221" w:rsidRPr="00ED368B">
        <w:rPr>
          <w:b/>
          <w:bCs/>
          <w:iCs/>
          <w:sz w:val="28"/>
          <w:szCs w:val="28"/>
        </w:rPr>
        <w:t>Информация о разработке и утверждении схемы размещения нестационарных торговых объектов в порядке, установленном уполномоченным органом исполнительной власти Свердловской области</w:t>
      </w:r>
      <w:bookmarkEnd w:id="28"/>
    </w:p>
    <w:p w14:paraId="20A28E75" w14:textId="0D6A84E7" w:rsidR="00EE2221" w:rsidRPr="006B5E68" w:rsidRDefault="00EE2221" w:rsidP="00EE2221">
      <w:pPr>
        <w:widowControl w:val="0"/>
        <w:tabs>
          <w:tab w:val="left" w:pos="284"/>
          <w:tab w:val="left" w:pos="1418"/>
          <w:tab w:val="left" w:pos="1701"/>
        </w:tabs>
        <w:ind w:firstLine="709"/>
        <w:jc w:val="both"/>
        <w:rPr>
          <w:spacing w:val="-4"/>
          <w:sz w:val="28"/>
          <w:szCs w:val="28"/>
        </w:rPr>
      </w:pPr>
      <w:r w:rsidRPr="006B5E68">
        <w:rPr>
          <w:spacing w:val="-4"/>
          <w:sz w:val="28"/>
          <w:szCs w:val="28"/>
        </w:rPr>
        <w:t>Схема размещени</w:t>
      </w:r>
      <w:r w:rsidR="008F77F4" w:rsidRPr="006B5E68">
        <w:rPr>
          <w:spacing w:val="-4"/>
          <w:sz w:val="28"/>
          <w:szCs w:val="28"/>
        </w:rPr>
        <w:t>я</w:t>
      </w:r>
      <w:r w:rsidRPr="006B5E68">
        <w:rPr>
          <w:spacing w:val="-4"/>
          <w:sz w:val="28"/>
          <w:szCs w:val="28"/>
        </w:rPr>
        <w:t xml:space="preserve"> нестационарных торговых объектов на территории муниципального образования «город Екатеринбург» разработана </w:t>
      </w:r>
      <w:r w:rsidR="001262A9" w:rsidRPr="006B5E68">
        <w:rPr>
          <w:spacing w:val="-4"/>
          <w:sz w:val="28"/>
          <w:szCs w:val="28"/>
        </w:rPr>
        <w:t xml:space="preserve">в </w:t>
      </w:r>
      <w:r w:rsidRPr="006B5E68">
        <w:rPr>
          <w:spacing w:val="-4"/>
          <w:sz w:val="28"/>
          <w:szCs w:val="28"/>
        </w:rPr>
        <w:t xml:space="preserve">соответствии </w:t>
      </w:r>
      <w:r w:rsidR="00486E78" w:rsidRPr="006B5E68">
        <w:rPr>
          <w:spacing w:val="-4"/>
          <w:sz w:val="28"/>
          <w:szCs w:val="28"/>
        </w:rPr>
        <w:br/>
      </w:r>
      <w:r w:rsidRPr="006B5E68">
        <w:rPr>
          <w:spacing w:val="-4"/>
          <w:sz w:val="28"/>
          <w:szCs w:val="28"/>
        </w:rPr>
        <w:t>с Постановлением Правительства Свердловской области от 27</w:t>
      </w:r>
      <w:r w:rsidR="003F7CBA" w:rsidRPr="006B5E68">
        <w:rPr>
          <w:spacing w:val="-4"/>
          <w:sz w:val="28"/>
          <w:szCs w:val="28"/>
        </w:rPr>
        <w:t xml:space="preserve"> апреля </w:t>
      </w:r>
      <w:r w:rsidRPr="006B5E68">
        <w:rPr>
          <w:spacing w:val="-4"/>
          <w:sz w:val="28"/>
          <w:szCs w:val="28"/>
        </w:rPr>
        <w:t xml:space="preserve">2017 </w:t>
      </w:r>
      <w:r w:rsidR="003F7CBA" w:rsidRPr="006B5E68">
        <w:rPr>
          <w:spacing w:val="-4"/>
          <w:sz w:val="28"/>
          <w:szCs w:val="28"/>
        </w:rPr>
        <w:t xml:space="preserve">года </w:t>
      </w:r>
      <w:r w:rsidR="00486E78" w:rsidRPr="006B5E68">
        <w:rPr>
          <w:spacing w:val="-4"/>
          <w:sz w:val="28"/>
          <w:szCs w:val="28"/>
        </w:rPr>
        <w:br/>
      </w:r>
      <w:r w:rsidR="002F1D72" w:rsidRPr="006B5E68">
        <w:rPr>
          <w:spacing w:val="-4"/>
          <w:sz w:val="28"/>
          <w:szCs w:val="28"/>
        </w:rPr>
        <w:t>№ </w:t>
      </w:r>
      <w:r w:rsidRPr="006B5E68">
        <w:rPr>
          <w:spacing w:val="-4"/>
          <w:sz w:val="28"/>
          <w:szCs w:val="28"/>
        </w:rPr>
        <w:t>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 и утверждена Постановлением Администрации города Екатеринбурга от 19</w:t>
      </w:r>
      <w:r w:rsidR="003F7CBA" w:rsidRPr="006B5E68">
        <w:rPr>
          <w:spacing w:val="-4"/>
          <w:sz w:val="28"/>
          <w:szCs w:val="28"/>
        </w:rPr>
        <w:t xml:space="preserve"> декабря </w:t>
      </w:r>
      <w:r w:rsidRPr="006B5E68">
        <w:rPr>
          <w:spacing w:val="-4"/>
          <w:sz w:val="28"/>
          <w:szCs w:val="28"/>
        </w:rPr>
        <w:t>2018</w:t>
      </w:r>
      <w:r w:rsidR="003F7CBA" w:rsidRPr="006B5E68">
        <w:rPr>
          <w:spacing w:val="-4"/>
          <w:sz w:val="28"/>
          <w:szCs w:val="28"/>
        </w:rPr>
        <w:t xml:space="preserve"> года</w:t>
      </w:r>
      <w:r w:rsidRPr="006B5E68">
        <w:rPr>
          <w:spacing w:val="-4"/>
          <w:sz w:val="28"/>
          <w:szCs w:val="28"/>
        </w:rPr>
        <w:t xml:space="preserve"> </w:t>
      </w:r>
      <w:r w:rsidR="002F1D72" w:rsidRPr="006B5E68">
        <w:rPr>
          <w:spacing w:val="-4"/>
          <w:sz w:val="28"/>
          <w:szCs w:val="28"/>
        </w:rPr>
        <w:t>№ </w:t>
      </w:r>
      <w:r w:rsidRPr="006B5E68">
        <w:rPr>
          <w:spacing w:val="-4"/>
          <w:sz w:val="28"/>
          <w:szCs w:val="28"/>
        </w:rPr>
        <w:t>3092</w:t>
      </w:r>
      <w:r w:rsidR="008F77F4" w:rsidRPr="006B5E68">
        <w:rPr>
          <w:spacing w:val="-4"/>
          <w:sz w:val="28"/>
          <w:szCs w:val="28"/>
        </w:rPr>
        <w:t xml:space="preserve"> «Об</w:t>
      </w:r>
      <w:r w:rsidR="006B5E68">
        <w:rPr>
          <w:spacing w:val="-4"/>
          <w:sz w:val="28"/>
          <w:szCs w:val="28"/>
        </w:rPr>
        <w:t> </w:t>
      </w:r>
      <w:r w:rsidR="008F77F4" w:rsidRPr="006B5E68">
        <w:rPr>
          <w:spacing w:val="-4"/>
          <w:sz w:val="28"/>
          <w:szCs w:val="28"/>
        </w:rPr>
        <w:t xml:space="preserve">утверждении схем размещения нестационарных торговых объектов на </w:t>
      </w:r>
      <w:r w:rsidR="008F77F4" w:rsidRPr="006B5E68">
        <w:rPr>
          <w:spacing w:val="-4"/>
          <w:sz w:val="28"/>
          <w:szCs w:val="28"/>
        </w:rPr>
        <w:lastRenderedPageBreak/>
        <w:t>территории муниципального образования «город Екатеринбург»</w:t>
      </w:r>
      <w:r w:rsidRPr="006B5E68">
        <w:rPr>
          <w:spacing w:val="-4"/>
          <w:sz w:val="28"/>
          <w:szCs w:val="28"/>
        </w:rPr>
        <w:t>. Схема размещения н</w:t>
      </w:r>
      <w:r w:rsidR="008F77F4" w:rsidRPr="006B5E68">
        <w:rPr>
          <w:spacing w:val="-4"/>
          <w:sz w:val="28"/>
          <w:szCs w:val="28"/>
        </w:rPr>
        <w:t>естационарных торговых объектов</w:t>
      </w:r>
      <w:r w:rsidRPr="006B5E68">
        <w:rPr>
          <w:spacing w:val="-4"/>
          <w:sz w:val="28"/>
          <w:szCs w:val="28"/>
        </w:rPr>
        <w:t xml:space="preserve"> начиная с 2019 года действует бессрочно.</w:t>
      </w:r>
    </w:p>
    <w:p w14:paraId="1D0043EE" w14:textId="79ACB7DD" w:rsidR="00C328A6" w:rsidRPr="00DB39B2" w:rsidRDefault="00880D66" w:rsidP="005A7FBD">
      <w:pPr>
        <w:widowControl w:val="0"/>
        <w:tabs>
          <w:tab w:val="left" w:pos="284"/>
          <w:tab w:val="left" w:pos="1418"/>
          <w:tab w:val="left" w:pos="1701"/>
        </w:tabs>
        <w:ind w:firstLine="709"/>
        <w:jc w:val="both"/>
        <w:rPr>
          <w:sz w:val="28"/>
          <w:szCs w:val="28"/>
        </w:rPr>
      </w:pPr>
      <w:r w:rsidRPr="00DB39B2">
        <w:rPr>
          <w:sz w:val="28"/>
          <w:szCs w:val="28"/>
        </w:rPr>
        <w:t xml:space="preserve">В течение 2019 года организовано и проведено 14 заседаний </w:t>
      </w:r>
      <w:r w:rsidR="005A7FBD" w:rsidRPr="00DB39B2">
        <w:rPr>
          <w:sz w:val="28"/>
          <w:szCs w:val="28"/>
        </w:rPr>
        <w:t>К</w:t>
      </w:r>
      <w:r w:rsidRPr="00DB39B2">
        <w:rPr>
          <w:sz w:val="28"/>
          <w:szCs w:val="28"/>
        </w:rPr>
        <w:t>омиссии по подготовке проекта схемы размещения нестационарных торговых объектов на территории муниципального образования «город Е</w:t>
      </w:r>
      <w:r w:rsidR="005A7FBD" w:rsidRPr="00DB39B2">
        <w:rPr>
          <w:sz w:val="28"/>
          <w:szCs w:val="28"/>
        </w:rPr>
        <w:t xml:space="preserve">катеринбург» (далее – Комиссия), на которых </w:t>
      </w:r>
      <w:r w:rsidRPr="00DB39B2">
        <w:rPr>
          <w:sz w:val="28"/>
          <w:szCs w:val="28"/>
        </w:rPr>
        <w:t xml:space="preserve">рассмотрено 275 предложений хозяйствующих субъектов по </w:t>
      </w:r>
      <w:r w:rsidR="008F77F4" w:rsidRPr="00DB39B2">
        <w:rPr>
          <w:sz w:val="28"/>
          <w:szCs w:val="28"/>
        </w:rPr>
        <w:t>расширению</w:t>
      </w:r>
      <w:r w:rsidRPr="00DB39B2">
        <w:rPr>
          <w:sz w:val="28"/>
          <w:szCs w:val="28"/>
        </w:rPr>
        <w:t xml:space="preserve"> сети нестационарных торговых объектов на 440 мест размещения.</w:t>
      </w:r>
      <w:r w:rsidR="005A7FBD" w:rsidRPr="00DB39B2">
        <w:rPr>
          <w:sz w:val="28"/>
          <w:szCs w:val="28"/>
        </w:rPr>
        <w:t xml:space="preserve"> </w:t>
      </w:r>
      <w:r w:rsidRPr="00DB39B2">
        <w:rPr>
          <w:sz w:val="28"/>
          <w:szCs w:val="28"/>
        </w:rPr>
        <w:t>По итогам заседания Комиссии в 2019 году принят</w:t>
      </w:r>
      <w:r w:rsidR="005A7FBD" w:rsidRPr="00DB39B2">
        <w:rPr>
          <w:sz w:val="28"/>
          <w:szCs w:val="28"/>
        </w:rPr>
        <w:t xml:space="preserve">ы </w:t>
      </w:r>
      <w:r w:rsidR="00C328A6" w:rsidRPr="00DB39B2">
        <w:rPr>
          <w:sz w:val="28"/>
          <w:szCs w:val="28"/>
        </w:rPr>
        <w:t>положительн</w:t>
      </w:r>
      <w:r w:rsidR="005A7FBD" w:rsidRPr="00DB39B2">
        <w:rPr>
          <w:sz w:val="28"/>
          <w:szCs w:val="28"/>
        </w:rPr>
        <w:t>ы</w:t>
      </w:r>
      <w:r w:rsidR="00C328A6" w:rsidRPr="00DB39B2">
        <w:rPr>
          <w:sz w:val="28"/>
          <w:szCs w:val="28"/>
        </w:rPr>
        <w:t>е решени</w:t>
      </w:r>
      <w:r w:rsidR="005A7FBD" w:rsidRPr="00DB39B2">
        <w:rPr>
          <w:sz w:val="28"/>
          <w:szCs w:val="28"/>
        </w:rPr>
        <w:t>я</w:t>
      </w:r>
      <w:r w:rsidR="00C328A6" w:rsidRPr="00DB39B2">
        <w:rPr>
          <w:sz w:val="28"/>
          <w:szCs w:val="28"/>
        </w:rPr>
        <w:t xml:space="preserve"> </w:t>
      </w:r>
      <w:r w:rsidR="005A7FBD" w:rsidRPr="00DB39B2">
        <w:rPr>
          <w:sz w:val="28"/>
          <w:szCs w:val="28"/>
        </w:rPr>
        <w:t>о включении</w:t>
      </w:r>
      <w:r w:rsidR="00C328A6" w:rsidRPr="00DB39B2">
        <w:rPr>
          <w:sz w:val="28"/>
          <w:szCs w:val="28"/>
        </w:rPr>
        <w:t xml:space="preserve"> в схему размещения нестационарных объектов 79 мест размещения</w:t>
      </w:r>
      <w:r w:rsidR="005A7FBD" w:rsidRPr="00DB39B2">
        <w:rPr>
          <w:sz w:val="28"/>
          <w:szCs w:val="28"/>
        </w:rPr>
        <w:t xml:space="preserve">. </w:t>
      </w:r>
    </w:p>
    <w:p w14:paraId="7C3097AE" w14:textId="77777777" w:rsidR="00880D66" w:rsidRPr="00DB39B2" w:rsidRDefault="00880D66" w:rsidP="00880D66">
      <w:pPr>
        <w:widowControl w:val="0"/>
        <w:tabs>
          <w:tab w:val="left" w:pos="284"/>
          <w:tab w:val="left" w:pos="1418"/>
          <w:tab w:val="left" w:pos="1701"/>
        </w:tabs>
        <w:ind w:firstLine="709"/>
        <w:jc w:val="both"/>
        <w:rPr>
          <w:sz w:val="32"/>
          <w:szCs w:val="28"/>
        </w:rPr>
      </w:pPr>
    </w:p>
    <w:p w14:paraId="4A289F2F" w14:textId="4A2D8C58" w:rsidR="00EE2221" w:rsidRPr="003F7CBA" w:rsidRDefault="001C1F06" w:rsidP="00E87413">
      <w:pPr>
        <w:keepNext/>
        <w:ind w:firstLine="709"/>
        <w:jc w:val="both"/>
        <w:outlineLvl w:val="1"/>
        <w:rPr>
          <w:b/>
          <w:bCs/>
          <w:iCs/>
          <w:sz w:val="28"/>
          <w:szCs w:val="28"/>
        </w:rPr>
      </w:pPr>
      <w:bookmarkStart w:id="29" w:name="_Toc41142098"/>
      <w:r w:rsidRPr="003F7CBA">
        <w:rPr>
          <w:b/>
          <w:bCs/>
          <w:iCs/>
          <w:sz w:val="28"/>
          <w:szCs w:val="28"/>
        </w:rPr>
        <w:t xml:space="preserve">Подраздел 2.22. </w:t>
      </w:r>
      <w:r w:rsidR="00EE2221" w:rsidRPr="003F7CBA">
        <w:rPr>
          <w:b/>
          <w:bCs/>
          <w:iCs/>
          <w:sz w:val="28"/>
          <w:szCs w:val="28"/>
        </w:rPr>
        <w:t xml:space="preserve">Информация об организации </w:t>
      </w:r>
      <w:r w:rsidR="00C67284" w:rsidRPr="003F7CBA">
        <w:rPr>
          <w:b/>
          <w:bCs/>
          <w:iCs/>
          <w:sz w:val="28"/>
          <w:szCs w:val="28"/>
        </w:rPr>
        <w:t>системы</w:t>
      </w:r>
      <w:r w:rsidR="00EE2221" w:rsidRPr="003F7CBA">
        <w:rPr>
          <w:b/>
          <w:bCs/>
          <w:iCs/>
          <w:sz w:val="28"/>
          <w:szCs w:val="28"/>
        </w:rPr>
        <w:t xml:space="preserve"> защиты прав потребителей в муниципальном образовании</w:t>
      </w:r>
      <w:bookmarkEnd w:id="29"/>
      <w:r w:rsidR="00A9623D" w:rsidRPr="003F7CBA">
        <w:rPr>
          <w:b/>
          <w:bCs/>
          <w:iCs/>
          <w:sz w:val="28"/>
          <w:szCs w:val="28"/>
        </w:rPr>
        <w:t xml:space="preserve"> «город Екатеринбург»</w:t>
      </w:r>
    </w:p>
    <w:p w14:paraId="3C309D33" w14:textId="39908817" w:rsidR="00EE2221" w:rsidRPr="00DB39B2" w:rsidRDefault="00EE2221" w:rsidP="00EE2221">
      <w:pPr>
        <w:widowControl w:val="0"/>
        <w:ind w:firstLine="709"/>
        <w:jc w:val="both"/>
        <w:rPr>
          <w:sz w:val="28"/>
          <w:szCs w:val="28"/>
        </w:rPr>
      </w:pPr>
      <w:r w:rsidRPr="00DB39B2">
        <w:rPr>
          <w:sz w:val="28"/>
          <w:szCs w:val="28"/>
        </w:rPr>
        <w:t>В 2019 году</w:t>
      </w:r>
      <w:r w:rsidR="006D4E7F" w:rsidRPr="00DB39B2">
        <w:rPr>
          <w:sz w:val="28"/>
          <w:szCs w:val="28"/>
        </w:rPr>
        <w:t xml:space="preserve"> в рамках мероприятий по обеспечению защиты прав потребителей </w:t>
      </w:r>
      <w:r w:rsidR="00425DFA">
        <w:rPr>
          <w:sz w:val="28"/>
          <w:szCs w:val="28"/>
        </w:rPr>
        <w:t>МБУ</w:t>
      </w:r>
      <w:r w:rsidR="00D321D2" w:rsidRPr="00DB39B2">
        <w:rPr>
          <w:sz w:val="28"/>
          <w:szCs w:val="28"/>
        </w:rPr>
        <w:t xml:space="preserve"> «Екатеринбургский муниципальный центр защиты потребителей» </w:t>
      </w:r>
      <w:r w:rsidRPr="00DB39B2">
        <w:rPr>
          <w:sz w:val="28"/>
          <w:szCs w:val="28"/>
        </w:rPr>
        <w:t>обеспечено рассмотрение обращений потребителей,</w:t>
      </w:r>
      <w:r w:rsidR="006D4E7F" w:rsidRPr="00DB39B2">
        <w:rPr>
          <w:sz w:val="28"/>
          <w:szCs w:val="28"/>
        </w:rPr>
        <w:t xml:space="preserve"> а также</w:t>
      </w:r>
      <w:r w:rsidRPr="00DB39B2">
        <w:rPr>
          <w:sz w:val="28"/>
          <w:szCs w:val="28"/>
        </w:rPr>
        <w:t xml:space="preserve"> информирование и консультирование потребителей об их правах и необходимых действиях по защите прав</w:t>
      </w:r>
      <w:r w:rsidR="00D321D2" w:rsidRPr="00DB39B2">
        <w:rPr>
          <w:sz w:val="28"/>
          <w:szCs w:val="28"/>
        </w:rPr>
        <w:t>.</w:t>
      </w:r>
      <w:r w:rsidRPr="00DB39B2">
        <w:rPr>
          <w:sz w:val="28"/>
          <w:szCs w:val="28"/>
        </w:rPr>
        <w:t xml:space="preserve"> </w:t>
      </w:r>
    </w:p>
    <w:p w14:paraId="300B82B9" w14:textId="0B808F26" w:rsidR="00D321D2" w:rsidRPr="00DB39B2" w:rsidRDefault="00797F83" w:rsidP="00EE2221">
      <w:pPr>
        <w:widowControl w:val="0"/>
        <w:ind w:firstLine="709"/>
        <w:jc w:val="both"/>
        <w:rPr>
          <w:sz w:val="28"/>
          <w:szCs w:val="28"/>
        </w:rPr>
      </w:pPr>
      <w:r w:rsidRPr="00DB39B2">
        <w:rPr>
          <w:sz w:val="28"/>
          <w:szCs w:val="28"/>
        </w:rPr>
        <w:t>Всего в 2019 году было рассмотрено 4</w:t>
      </w:r>
      <w:r w:rsidR="003F7CBA">
        <w:rPr>
          <w:sz w:val="28"/>
          <w:szCs w:val="28"/>
        </w:rPr>
        <w:t> </w:t>
      </w:r>
      <w:r w:rsidRPr="00DB39B2">
        <w:rPr>
          <w:sz w:val="28"/>
          <w:szCs w:val="28"/>
        </w:rPr>
        <w:t xml:space="preserve">778 обращений потребителей. </w:t>
      </w:r>
      <w:r w:rsidR="003F7CBA">
        <w:rPr>
          <w:sz w:val="28"/>
          <w:szCs w:val="28"/>
        </w:rPr>
        <w:t>На </w:t>
      </w:r>
      <w:r w:rsidR="00EE2221" w:rsidRPr="00DB39B2">
        <w:rPr>
          <w:sz w:val="28"/>
          <w:szCs w:val="28"/>
        </w:rPr>
        <w:t>очный прием обратил</w:t>
      </w:r>
      <w:r w:rsidR="006F56EC" w:rsidRPr="00DB39B2">
        <w:rPr>
          <w:sz w:val="28"/>
          <w:szCs w:val="28"/>
        </w:rPr>
        <w:t>ся</w:t>
      </w:r>
      <w:r w:rsidR="00EE2221" w:rsidRPr="00DB39B2">
        <w:rPr>
          <w:sz w:val="28"/>
          <w:szCs w:val="28"/>
        </w:rPr>
        <w:t xml:space="preserve"> 4</w:t>
      </w:r>
      <w:r w:rsidR="003F7CBA">
        <w:rPr>
          <w:sz w:val="28"/>
          <w:szCs w:val="28"/>
        </w:rPr>
        <w:t> </w:t>
      </w:r>
      <w:r w:rsidR="00EE2221" w:rsidRPr="00DB39B2">
        <w:rPr>
          <w:sz w:val="28"/>
          <w:szCs w:val="28"/>
        </w:rPr>
        <w:t>051 потребитель</w:t>
      </w:r>
      <w:r w:rsidR="005616E4" w:rsidRPr="00DB39B2">
        <w:rPr>
          <w:sz w:val="28"/>
          <w:szCs w:val="28"/>
        </w:rPr>
        <w:t>, в</w:t>
      </w:r>
      <w:r w:rsidR="00EE2221" w:rsidRPr="00DB39B2">
        <w:rPr>
          <w:sz w:val="28"/>
          <w:szCs w:val="28"/>
        </w:rPr>
        <w:t xml:space="preserve"> электронной форме </w:t>
      </w:r>
      <w:r w:rsidR="00D321D2" w:rsidRPr="00DB39B2">
        <w:rPr>
          <w:sz w:val="28"/>
          <w:szCs w:val="28"/>
        </w:rPr>
        <w:t xml:space="preserve">поступило и </w:t>
      </w:r>
      <w:r w:rsidR="00EE2221" w:rsidRPr="00DB39B2">
        <w:rPr>
          <w:sz w:val="28"/>
          <w:szCs w:val="28"/>
        </w:rPr>
        <w:t xml:space="preserve">рассмотрено 567 обращений, в письменной форме – 160 обращений. При рассмотрении обращений гражданам оказывалась эффективная бесплатная помощь по восстановлению нарушенных прав, в том числе по оформлению заявлений, жалоб, претензий, исковых заявлений. </w:t>
      </w:r>
    </w:p>
    <w:p w14:paraId="44A2BAD7" w14:textId="17B48510" w:rsidR="00EE2221" w:rsidRPr="009130DD" w:rsidRDefault="00EE2221" w:rsidP="00EE2221">
      <w:pPr>
        <w:widowControl w:val="0"/>
        <w:ind w:firstLine="709"/>
        <w:jc w:val="both"/>
        <w:rPr>
          <w:spacing w:val="-2"/>
          <w:sz w:val="28"/>
          <w:szCs w:val="28"/>
        </w:rPr>
      </w:pPr>
      <w:r w:rsidRPr="009130DD">
        <w:rPr>
          <w:spacing w:val="-2"/>
          <w:sz w:val="28"/>
          <w:szCs w:val="28"/>
        </w:rPr>
        <w:t xml:space="preserve">В целях предотвращения массовых нарушений </w:t>
      </w:r>
      <w:r w:rsidR="00696D4C" w:rsidRPr="009130DD">
        <w:rPr>
          <w:spacing w:val="-2"/>
          <w:sz w:val="28"/>
          <w:szCs w:val="28"/>
        </w:rPr>
        <w:t xml:space="preserve">прав </w:t>
      </w:r>
      <w:r w:rsidRPr="009130DD">
        <w:rPr>
          <w:spacing w:val="-2"/>
          <w:sz w:val="28"/>
          <w:szCs w:val="28"/>
        </w:rPr>
        <w:t xml:space="preserve">потребителей </w:t>
      </w:r>
      <w:r w:rsidR="003F7CBA" w:rsidRPr="009130DD">
        <w:rPr>
          <w:spacing w:val="-2"/>
          <w:sz w:val="28"/>
          <w:szCs w:val="28"/>
        </w:rPr>
        <w:t>на </w:t>
      </w:r>
      <w:r w:rsidRPr="009130DD">
        <w:rPr>
          <w:spacing w:val="-2"/>
          <w:sz w:val="28"/>
          <w:szCs w:val="28"/>
        </w:rPr>
        <w:t xml:space="preserve">территории муниципального образования «город Екатеринбург» </w:t>
      </w:r>
      <w:r w:rsidR="00D321D2" w:rsidRPr="009130DD">
        <w:rPr>
          <w:spacing w:val="-2"/>
          <w:sz w:val="28"/>
          <w:szCs w:val="28"/>
        </w:rPr>
        <w:t>н</w:t>
      </w:r>
      <w:r w:rsidRPr="009130DD">
        <w:rPr>
          <w:spacing w:val="-2"/>
          <w:sz w:val="28"/>
          <w:szCs w:val="28"/>
        </w:rPr>
        <w:t xml:space="preserve">аправлено </w:t>
      </w:r>
      <w:r w:rsidR="003F7CBA" w:rsidRPr="009130DD">
        <w:rPr>
          <w:spacing w:val="-2"/>
          <w:sz w:val="28"/>
          <w:szCs w:val="28"/>
        </w:rPr>
        <w:t>20 </w:t>
      </w:r>
      <w:r w:rsidRPr="009130DD">
        <w:rPr>
          <w:spacing w:val="-2"/>
          <w:sz w:val="28"/>
          <w:szCs w:val="28"/>
        </w:rPr>
        <w:t>извещений в государственные органы, имеющие полномочия по осуществлению надзора в обл</w:t>
      </w:r>
      <w:r w:rsidR="00D321D2" w:rsidRPr="009130DD">
        <w:rPr>
          <w:spacing w:val="-2"/>
          <w:sz w:val="28"/>
          <w:szCs w:val="28"/>
        </w:rPr>
        <w:t>асти защиты прав потребителей. Пр</w:t>
      </w:r>
      <w:r w:rsidRPr="009130DD">
        <w:rPr>
          <w:spacing w:val="-2"/>
          <w:sz w:val="28"/>
          <w:szCs w:val="28"/>
        </w:rPr>
        <w:t>оведен анализ обращений потребителей в сфере финансовых услуг</w:t>
      </w:r>
      <w:r w:rsidR="008F77F4" w:rsidRPr="009130DD">
        <w:rPr>
          <w:spacing w:val="-2"/>
          <w:sz w:val="28"/>
          <w:szCs w:val="28"/>
        </w:rPr>
        <w:t>,</w:t>
      </w:r>
      <w:r w:rsidRPr="009130DD">
        <w:rPr>
          <w:spacing w:val="-2"/>
          <w:sz w:val="28"/>
          <w:szCs w:val="28"/>
        </w:rPr>
        <w:t xml:space="preserve"> по его результат</w:t>
      </w:r>
      <w:r w:rsidR="00D321D2" w:rsidRPr="009130DD">
        <w:rPr>
          <w:spacing w:val="-2"/>
          <w:sz w:val="28"/>
          <w:szCs w:val="28"/>
        </w:rPr>
        <w:t>ам</w:t>
      </w:r>
      <w:r w:rsidRPr="009130DD">
        <w:rPr>
          <w:spacing w:val="-2"/>
          <w:sz w:val="28"/>
          <w:szCs w:val="28"/>
        </w:rPr>
        <w:t xml:space="preserve"> в целях принятия мер надзорного характера</w:t>
      </w:r>
      <w:r w:rsidR="00D321D2" w:rsidRPr="009130DD">
        <w:rPr>
          <w:spacing w:val="-2"/>
          <w:sz w:val="28"/>
          <w:szCs w:val="28"/>
        </w:rPr>
        <w:t xml:space="preserve"> в Уральское главное управление Банка России</w:t>
      </w:r>
      <w:r w:rsidRPr="009130DD">
        <w:rPr>
          <w:spacing w:val="-2"/>
          <w:sz w:val="28"/>
          <w:szCs w:val="28"/>
        </w:rPr>
        <w:t xml:space="preserve"> передана сводная информация о нелегальных </w:t>
      </w:r>
      <w:r w:rsidR="003F7CBA" w:rsidRPr="009130DD">
        <w:rPr>
          <w:spacing w:val="-2"/>
          <w:sz w:val="28"/>
          <w:szCs w:val="28"/>
        </w:rPr>
        <w:t>участниках финансового рынка. В </w:t>
      </w:r>
      <w:r w:rsidRPr="009130DD">
        <w:rPr>
          <w:spacing w:val="-2"/>
          <w:sz w:val="28"/>
          <w:szCs w:val="28"/>
        </w:rPr>
        <w:t xml:space="preserve">подразделения </w:t>
      </w:r>
      <w:r w:rsidR="00823C17">
        <w:rPr>
          <w:sz w:val="28"/>
          <w:szCs w:val="28"/>
        </w:rPr>
        <w:t>Управления</w:t>
      </w:r>
      <w:r w:rsidR="00823C17" w:rsidRPr="00DB39B2">
        <w:rPr>
          <w:sz w:val="28"/>
          <w:szCs w:val="28"/>
        </w:rPr>
        <w:t xml:space="preserve"> Министерства внутренних дел Российской Федерации по городу Екатеринбургу (далее – УМВД</w:t>
      </w:r>
      <w:r w:rsidR="00823C17">
        <w:rPr>
          <w:sz w:val="28"/>
          <w:szCs w:val="28"/>
        </w:rPr>
        <w:t>)</w:t>
      </w:r>
      <w:r w:rsidR="00823C17" w:rsidRPr="009130DD">
        <w:rPr>
          <w:spacing w:val="-2"/>
          <w:sz w:val="28"/>
          <w:szCs w:val="28"/>
        </w:rPr>
        <w:t xml:space="preserve"> </w:t>
      </w:r>
      <w:r w:rsidRPr="009130DD">
        <w:rPr>
          <w:spacing w:val="-2"/>
          <w:sz w:val="28"/>
          <w:szCs w:val="28"/>
        </w:rPr>
        <w:t xml:space="preserve">направлено </w:t>
      </w:r>
      <w:r w:rsidR="009130DD" w:rsidRPr="009130DD">
        <w:rPr>
          <w:spacing w:val="-2"/>
          <w:sz w:val="28"/>
          <w:szCs w:val="28"/>
        </w:rPr>
        <w:t xml:space="preserve">3 заявления о </w:t>
      </w:r>
      <w:r w:rsidRPr="009130DD">
        <w:rPr>
          <w:spacing w:val="-2"/>
          <w:sz w:val="28"/>
          <w:szCs w:val="28"/>
        </w:rPr>
        <w:t xml:space="preserve">привлечении </w:t>
      </w:r>
      <w:r w:rsidR="00D321D2" w:rsidRPr="009130DD">
        <w:rPr>
          <w:spacing w:val="-2"/>
          <w:sz w:val="28"/>
          <w:szCs w:val="28"/>
        </w:rPr>
        <w:t>к</w:t>
      </w:r>
      <w:r w:rsidRPr="009130DD">
        <w:rPr>
          <w:spacing w:val="-2"/>
          <w:sz w:val="28"/>
          <w:szCs w:val="28"/>
        </w:rPr>
        <w:t xml:space="preserve"> уголовной ответственности лиц, уличенных в массовом обмане потребителей. </w:t>
      </w:r>
    </w:p>
    <w:p w14:paraId="5722D2C6" w14:textId="0B5AE21B" w:rsidR="00EE2221" w:rsidRDefault="005A7FBD" w:rsidP="00EE2221">
      <w:pPr>
        <w:widowControl w:val="0"/>
        <w:ind w:firstLine="709"/>
        <w:jc w:val="both"/>
        <w:rPr>
          <w:sz w:val="28"/>
          <w:szCs w:val="28"/>
        </w:rPr>
      </w:pPr>
      <w:r w:rsidRPr="00DB39B2">
        <w:rPr>
          <w:sz w:val="28"/>
          <w:szCs w:val="28"/>
        </w:rPr>
        <w:t xml:space="preserve">В 2019 году дано 85 интервью и комментариев различным средствам массовой информации, размещено 49 публикаций в информационно-телекоммуникационной сети </w:t>
      </w:r>
      <w:r w:rsidR="009130DD">
        <w:rPr>
          <w:sz w:val="28"/>
          <w:szCs w:val="28"/>
        </w:rPr>
        <w:t>«</w:t>
      </w:r>
      <w:r w:rsidRPr="00DB39B2">
        <w:rPr>
          <w:sz w:val="28"/>
          <w:szCs w:val="28"/>
        </w:rPr>
        <w:t>Интернет</w:t>
      </w:r>
      <w:r w:rsidR="009130DD">
        <w:rPr>
          <w:sz w:val="28"/>
          <w:szCs w:val="28"/>
        </w:rPr>
        <w:t>»</w:t>
      </w:r>
      <w:r w:rsidRPr="00DB39B2">
        <w:rPr>
          <w:sz w:val="28"/>
          <w:szCs w:val="28"/>
        </w:rPr>
        <w:t>.</w:t>
      </w:r>
    </w:p>
    <w:p w14:paraId="03E7787A" w14:textId="77777777" w:rsidR="003F7CBA" w:rsidRPr="00DB39B2" w:rsidRDefault="003F7CBA" w:rsidP="00EE2221">
      <w:pPr>
        <w:widowControl w:val="0"/>
        <w:ind w:firstLine="709"/>
        <w:jc w:val="both"/>
        <w:rPr>
          <w:sz w:val="28"/>
          <w:szCs w:val="28"/>
        </w:rPr>
      </w:pPr>
    </w:p>
    <w:p w14:paraId="190E8F78" w14:textId="0C56FB86" w:rsidR="001D1B32" w:rsidRPr="003F7CBA" w:rsidRDefault="003F7CBA" w:rsidP="00E87413">
      <w:pPr>
        <w:keepNext/>
        <w:ind w:firstLine="709"/>
        <w:jc w:val="both"/>
        <w:outlineLvl w:val="1"/>
        <w:rPr>
          <w:b/>
          <w:bCs/>
          <w:iCs/>
          <w:sz w:val="28"/>
          <w:szCs w:val="28"/>
        </w:rPr>
      </w:pPr>
      <w:bookmarkStart w:id="30" w:name="_Toc41142099"/>
      <w:r>
        <w:rPr>
          <w:b/>
          <w:bCs/>
          <w:iCs/>
          <w:sz w:val="28"/>
          <w:szCs w:val="28"/>
        </w:rPr>
        <w:t>Подраздел </w:t>
      </w:r>
      <w:r w:rsidR="001C1F06" w:rsidRPr="003F7CBA">
        <w:rPr>
          <w:b/>
          <w:bCs/>
          <w:iCs/>
          <w:sz w:val="28"/>
          <w:szCs w:val="28"/>
        </w:rPr>
        <w:t xml:space="preserve">2.23. </w:t>
      </w:r>
      <w:r w:rsidR="001D1B32" w:rsidRPr="003F7CBA">
        <w:rPr>
          <w:b/>
          <w:bCs/>
          <w:iCs/>
          <w:sz w:val="28"/>
          <w:szCs w:val="28"/>
        </w:rPr>
        <w:t xml:space="preserve">Информация об организационном и материально-техническом обеспечении подготовки и проведения муниципальных выборов, местных референдумов, голосования по вопросам изменения границ </w:t>
      </w:r>
      <w:r w:rsidR="006E4D60" w:rsidRPr="003F7CBA">
        <w:rPr>
          <w:b/>
          <w:bCs/>
          <w:iCs/>
          <w:sz w:val="28"/>
          <w:szCs w:val="28"/>
        </w:rPr>
        <w:br/>
      </w:r>
      <w:r w:rsidR="008F77F4" w:rsidRPr="003F7CBA">
        <w:rPr>
          <w:b/>
          <w:bCs/>
          <w:iCs/>
          <w:sz w:val="28"/>
          <w:szCs w:val="28"/>
        </w:rPr>
        <w:t>и</w:t>
      </w:r>
      <w:r w:rsidR="001D1B32" w:rsidRPr="003F7CBA">
        <w:rPr>
          <w:b/>
          <w:bCs/>
          <w:iCs/>
          <w:sz w:val="28"/>
          <w:szCs w:val="28"/>
        </w:rPr>
        <w:t xml:space="preserve"> преобразования муниципального образования</w:t>
      </w:r>
      <w:r w:rsidR="008F77F4" w:rsidRPr="003F7CBA">
        <w:rPr>
          <w:b/>
          <w:bCs/>
          <w:iCs/>
          <w:sz w:val="28"/>
          <w:szCs w:val="28"/>
        </w:rPr>
        <w:t xml:space="preserve"> «город Екатеринбург»</w:t>
      </w:r>
      <w:bookmarkEnd w:id="30"/>
    </w:p>
    <w:p w14:paraId="2485EC4B" w14:textId="75CDE4C5" w:rsidR="001D1B32" w:rsidRPr="00DB39B2" w:rsidRDefault="001D1B32" w:rsidP="001D1B32">
      <w:pPr>
        <w:ind w:firstLine="709"/>
        <w:jc w:val="both"/>
        <w:rPr>
          <w:sz w:val="28"/>
          <w:szCs w:val="28"/>
        </w:rPr>
      </w:pPr>
      <w:r w:rsidRPr="00DB39B2">
        <w:rPr>
          <w:sz w:val="28"/>
          <w:szCs w:val="28"/>
        </w:rPr>
        <w:t>В соответствии с Федеральным законом от 6</w:t>
      </w:r>
      <w:r w:rsidR="003F7CBA">
        <w:rPr>
          <w:sz w:val="28"/>
          <w:szCs w:val="28"/>
        </w:rPr>
        <w:t xml:space="preserve"> октября </w:t>
      </w:r>
      <w:r w:rsidRPr="00DB39B2">
        <w:rPr>
          <w:sz w:val="28"/>
          <w:szCs w:val="28"/>
        </w:rPr>
        <w:t>2003</w:t>
      </w:r>
      <w:r w:rsidR="003F7CBA">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131-ФЗ </w:t>
      </w:r>
      <w:r w:rsidRPr="00DB39B2">
        <w:rPr>
          <w:sz w:val="28"/>
          <w:szCs w:val="28"/>
        </w:rPr>
        <w:br/>
        <w:t xml:space="preserve">«Об общих принципах организации местного самоуправления в Российской Федерации», Положением «О порядке проведения опроса граждан в </w:t>
      </w:r>
      <w:r w:rsidRPr="00DB39B2">
        <w:rPr>
          <w:sz w:val="28"/>
          <w:szCs w:val="28"/>
        </w:rPr>
        <w:lastRenderedPageBreak/>
        <w:t>муниципальном образовании «город Екатеринбург»</w:t>
      </w:r>
      <w:r w:rsidR="00E61725" w:rsidRPr="00DB39B2">
        <w:rPr>
          <w:rStyle w:val="af2"/>
          <w:sz w:val="28"/>
          <w:szCs w:val="28"/>
        </w:rPr>
        <w:footnoteReference w:id="13"/>
      </w:r>
      <w:r w:rsidRPr="00DB39B2">
        <w:rPr>
          <w:sz w:val="28"/>
          <w:szCs w:val="28"/>
        </w:rPr>
        <w:t xml:space="preserve">, </w:t>
      </w:r>
      <w:r w:rsidR="00050823" w:rsidRPr="00DB39B2">
        <w:rPr>
          <w:sz w:val="28"/>
          <w:szCs w:val="28"/>
        </w:rPr>
        <w:t xml:space="preserve">Постановлением </w:t>
      </w:r>
      <w:r w:rsidRPr="00DB39B2">
        <w:rPr>
          <w:sz w:val="28"/>
          <w:szCs w:val="28"/>
        </w:rPr>
        <w:t>Главы Екатеринбурга от 11</w:t>
      </w:r>
      <w:r w:rsidR="003F7CBA">
        <w:rPr>
          <w:sz w:val="28"/>
          <w:szCs w:val="28"/>
        </w:rPr>
        <w:t xml:space="preserve"> сентября </w:t>
      </w:r>
      <w:r w:rsidRPr="00DB39B2">
        <w:rPr>
          <w:sz w:val="28"/>
          <w:szCs w:val="28"/>
        </w:rPr>
        <w:t>2019</w:t>
      </w:r>
      <w:r w:rsidR="003F7CBA">
        <w:rPr>
          <w:sz w:val="28"/>
          <w:szCs w:val="28"/>
        </w:rPr>
        <w:t xml:space="preserve"> года</w:t>
      </w:r>
      <w:r w:rsidRPr="00DB39B2">
        <w:rPr>
          <w:sz w:val="28"/>
          <w:szCs w:val="28"/>
        </w:rPr>
        <w:t xml:space="preserve"> </w:t>
      </w:r>
      <w:r w:rsidR="002F1D72">
        <w:rPr>
          <w:sz w:val="28"/>
          <w:szCs w:val="28"/>
        </w:rPr>
        <w:t>№ </w:t>
      </w:r>
      <w:r w:rsidRPr="00DB39B2">
        <w:rPr>
          <w:sz w:val="28"/>
          <w:szCs w:val="28"/>
        </w:rPr>
        <w:t>10-г «Об инициативе проведения опроса граждан в муниципальном образовании «город Екатеринбург», Постановление</w:t>
      </w:r>
      <w:r w:rsidR="00050823" w:rsidRPr="00DB39B2">
        <w:rPr>
          <w:sz w:val="28"/>
          <w:szCs w:val="28"/>
        </w:rPr>
        <w:t>м</w:t>
      </w:r>
      <w:r w:rsidRPr="00DB39B2">
        <w:rPr>
          <w:sz w:val="28"/>
          <w:szCs w:val="28"/>
        </w:rPr>
        <w:t xml:space="preserve"> Администрации города Екатеринбурга от </w:t>
      </w:r>
      <w:r w:rsidR="003F7CBA" w:rsidRPr="00DB39B2">
        <w:rPr>
          <w:sz w:val="28"/>
          <w:szCs w:val="28"/>
        </w:rPr>
        <w:t>11</w:t>
      </w:r>
      <w:r w:rsidR="003F7CBA">
        <w:rPr>
          <w:sz w:val="28"/>
          <w:szCs w:val="28"/>
        </w:rPr>
        <w:t xml:space="preserve"> сентября </w:t>
      </w:r>
      <w:r w:rsidR="003F7CBA" w:rsidRPr="00DB39B2">
        <w:rPr>
          <w:sz w:val="28"/>
          <w:szCs w:val="28"/>
        </w:rPr>
        <w:t>2019</w:t>
      </w:r>
      <w:r w:rsidR="003F7CBA">
        <w:rPr>
          <w:sz w:val="28"/>
          <w:szCs w:val="28"/>
        </w:rPr>
        <w:t xml:space="preserve"> года</w:t>
      </w:r>
      <w:r w:rsidR="003F7CBA" w:rsidRPr="00DB39B2">
        <w:rPr>
          <w:sz w:val="28"/>
          <w:szCs w:val="28"/>
        </w:rPr>
        <w:t xml:space="preserve"> </w:t>
      </w:r>
      <w:r w:rsidR="002F1D72">
        <w:rPr>
          <w:sz w:val="28"/>
          <w:szCs w:val="28"/>
        </w:rPr>
        <w:t>№ </w:t>
      </w:r>
      <w:r w:rsidR="003F7CBA">
        <w:rPr>
          <w:sz w:val="28"/>
          <w:szCs w:val="28"/>
        </w:rPr>
        <w:t>2188 «О </w:t>
      </w:r>
      <w:r w:rsidRPr="00DB39B2">
        <w:rPr>
          <w:sz w:val="28"/>
          <w:szCs w:val="28"/>
        </w:rPr>
        <w:t xml:space="preserve">внесении на рассмотрение в Екатеринбургскую городскую Думу проекта решения Екатеринбургской городской Думы «О назначении опроса граждан в муниципальном образовании «город Екатеринбург» в целях выявления и учета мнения населения муниципального образования «город Екатеринбург» </w:t>
      </w:r>
      <w:r w:rsidR="004F7B69" w:rsidRPr="00DB39B2">
        <w:rPr>
          <w:sz w:val="28"/>
          <w:szCs w:val="28"/>
        </w:rPr>
        <w:t>о месте размещения</w:t>
      </w:r>
      <w:r w:rsidR="00931AA9">
        <w:rPr>
          <w:sz w:val="28"/>
          <w:szCs w:val="28"/>
        </w:rPr>
        <w:t xml:space="preserve"> с</w:t>
      </w:r>
      <w:r w:rsidR="00595799">
        <w:rPr>
          <w:sz w:val="28"/>
          <w:szCs w:val="28"/>
        </w:rPr>
        <w:t>обора во имя святой в</w:t>
      </w:r>
      <w:r w:rsidRPr="00DB39B2">
        <w:rPr>
          <w:sz w:val="28"/>
          <w:szCs w:val="28"/>
        </w:rPr>
        <w:t xml:space="preserve">еликомученицы Екатерины </w:t>
      </w:r>
      <w:r w:rsidR="009764F9">
        <w:rPr>
          <w:sz w:val="28"/>
          <w:szCs w:val="28"/>
        </w:rPr>
        <w:t xml:space="preserve">(далее – собор Святой Екатерины) </w:t>
      </w:r>
      <w:r w:rsidRPr="00DB39B2">
        <w:rPr>
          <w:sz w:val="28"/>
          <w:szCs w:val="28"/>
        </w:rPr>
        <w:t>13</w:t>
      </w:r>
      <w:r w:rsidR="003F7CBA">
        <w:rPr>
          <w:sz w:val="28"/>
          <w:szCs w:val="28"/>
        </w:rPr>
        <w:t xml:space="preserve"> октября </w:t>
      </w:r>
      <w:r w:rsidR="006E4D60" w:rsidRPr="00DB39B2">
        <w:rPr>
          <w:sz w:val="28"/>
          <w:szCs w:val="28"/>
        </w:rPr>
        <w:t>2019</w:t>
      </w:r>
      <w:r w:rsidR="003F7CBA">
        <w:rPr>
          <w:sz w:val="28"/>
          <w:szCs w:val="28"/>
        </w:rPr>
        <w:t> года</w:t>
      </w:r>
      <w:r w:rsidR="006E4D60" w:rsidRPr="00DB39B2">
        <w:rPr>
          <w:sz w:val="28"/>
          <w:szCs w:val="28"/>
        </w:rPr>
        <w:t xml:space="preserve"> проведен опрос граждан.</w:t>
      </w:r>
    </w:p>
    <w:p w14:paraId="40C6C0CE" w14:textId="6F4C0062" w:rsidR="001D1B32" w:rsidRPr="00DB39B2" w:rsidRDefault="001D1B32" w:rsidP="009C0FA9">
      <w:pPr>
        <w:widowControl w:val="0"/>
        <w:ind w:firstLine="709"/>
        <w:jc w:val="both"/>
        <w:rPr>
          <w:sz w:val="28"/>
          <w:szCs w:val="28"/>
        </w:rPr>
      </w:pPr>
      <w:r w:rsidRPr="00DB39B2">
        <w:rPr>
          <w:sz w:val="28"/>
          <w:szCs w:val="28"/>
        </w:rPr>
        <w:t xml:space="preserve">Результаты опроса граждан утверждены Постановлением Избирательной комиссии муниципального </w:t>
      </w:r>
      <w:r w:rsidR="001262A9" w:rsidRPr="00DB39B2">
        <w:rPr>
          <w:sz w:val="28"/>
          <w:szCs w:val="28"/>
        </w:rPr>
        <w:t xml:space="preserve">образования </w:t>
      </w:r>
      <w:r w:rsidRPr="00DB39B2">
        <w:rPr>
          <w:sz w:val="28"/>
          <w:szCs w:val="28"/>
        </w:rPr>
        <w:t>«горо</w:t>
      </w:r>
      <w:r w:rsidR="00CD1A67">
        <w:rPr>
          <w:sz w:val="28"/>
          <w:szCs w:val="28"/>
        </w:rPr>
        <w:t xml:space="preserve">д Екатеринбург» от 14 октября 2019 года </w:t>
      </w:r>
      <w:r w:rsidR="002F1D72">
        <w:rPr>
          <w:sz w:val="28"/>
          <w:szCs w:val="28"/>
        </w:rPr>
        <w:t>№ </w:t>
      </w:r>
      <w:r w:rsidRPr="00DB39B2">
        <w:rPr>
          <w:sz w:val="28"/>
          <w:szCs w:val="28"/>
        </w:rPr>
        <w:t xml:space="preserve">ОК-4/8. Избирательной комиссией муниципального образования «город Екатеринбург» установлено: </w:t>
      </w:r>
    </w:p>
    <w:p w14:paraId="23DF6439" w14:textId="2F17002A" w:rsidR="001D1B32" w:rsidRPr="00CD1A67" w:rsidRDefault="001D1B32" w:rsidP="009C0FA9">
      <w:pPr>
        <w:widowControl w:val="0"/>
        <w:ind w:firstLine="709"/>
        <w:jc w:val="both"/>
        <w:rPr>
          <w:spacing w:val="-4"/>
          <w:sz w:val="28"/>
          <w:szCs w:val="28"/>
        </w:rPr>
      </w:pPr>
      <w:r w:rsidRPr="00CD1A67">
        <w:rPr>
          <w:spacing w:val="-4"/>
          <w:sz w:val="28"/>
          <w:szCs w:val="28"/>
        </w:rPr>
        <w:t>в опросе приняли участие 97</w:t>
      </w:r>
      <w:r w:rsidR="00CD1A67" w:rsidRPr="00CD1A67">
        <w:rPr>
          <w:spacing w:val="-4"/>
          <w:sz w:val="28"/>
          <w:szCs w:val="28"/>
        </w:rPr>
        <w:t> </w:t>
      </w:r>
      <w:r w:rsidRPr="00CD1A67">
        <w:rPr>
          <w:spacing w:val="-4"/>
          <w:sz w:val="28"/>
          <w:szCs w:val="28"/>
        </w:rPr>
        <w:t xml:space="preserve">143 </w:t>
      </w:r>
      <w:r w:rsidR="00CD1A67" w:rsidRPr="00CD1A67">
        <w:rPr>
          <w:spacing w:val="-4"/>
          <w:sz w:val="28"/>
          <w:szCs w:val="28"/>
        </w:rPr>
        <w:t>гражданина, что составляет 8,95</w:t>
      </w:r>
      <w:r w:rsidR="00CA4E81">
        <w:rPr>
          <w:spacing w:val="-4"/>
          <w:sz w:val="28"/>
          <w:szCs w:val="28"/>
        </w:rPr>
        <w:t> %</w:t>
      </w:r>
      <w:r w:rsidR="00CD1A67" w:rsidRPr="00CD1A67">
        <w:rPr>
          <w:spacing w:val="-4"/>
          <w:sz w:val="28"/>
          <w:szCs w:val="28"/>
        </w:rPr>
        <w:t xml:space="preserve"> </w:t>
      </w:r>
      <w:r w:rsidRPr="00CD1A67">
        <w:rPr>
          <w:spacing w:val="-4"/>
          <w:sz w:val="28"/>
          <w:szCs w:val="28"/>
        </w:rPr>
        <w:t>от числа граждан, обладающих избирательным правом и проживающих в границах территории опроса граждан;</w:t>
      </w:r>
    </w:p>
    <w:p w14:paraId="4C1499D3" w14:textId="77777777" w:rsidR="001D1B32" w:rsidRPr="00CD1A67" w:rsidRDefault="001D1B32" w:rsidP="001D1B32">
      <w:pPr>
        <w:ind w:firstLine="709"/>
        <w:jc w:val="both"/>
        <w:rPr>
          <w:spacing w:val="-4"/>
          <w:sz w:val="28"/>
          <w:szCs w:val="28"/>
        </w:rPr>
      </w:pPr>
      <w:r w:rsidRPr="00CD1A67">
        <w:rPr>
          <w:spacing w:val="-4"/>
          <w:sz w:val="28"/>
          <w:szCs w:val="28"/>
        </w:rPr>
        <w:t>опрос граждан признан состоявшимся, а результаты опроса действительными.</w:t>
      </w:r>
    </w:p>
    <w:p w14:paraId="4D5E198E" w14:textId="77777777" w:rsidR="001D1B32" w:rsidRPr="00DB39B2" w:rsidRDefault="001D1B32" w:rsidP="001D1B32">
      <w:pPr>
        <w:widowControl w:val="0"/>
        <w:ind w:firstLine="709"/>
        <w:jc w:val="both"/>
        <w:rPr>
          <w:rFonts w:eastAsia="Liberation Serif"/>
          <w:sz w:val="28"/>
          <w:szCs w:val="28"/>
        </w:rPr>
      </w:pPr>
      <w:r w:rsidRPr="00DB39B2">
        <w:rPr>
          <w:rFonts w:eastAsia="Liberation Serif"/>
          <w:sz w:val="28"/>
          <w:szCs w:val="28"/>
        </w:rPr>
        <w:t>Нарушений при организации и проведении опроса граждан также не выявлено. Опыт организации опроса граждан признан удачным на федеральном уровне, что говорит об обеспечении открытости, гласности и прозрачности всех связанных с опросом процедур.</w:t>
      </w:r>
    </w:p>
    <w:p w14:paraId="2E0737A0" w14:textId="77777777" w:rsidR="001D1B32" w:rsidRPr="00DB39B2" w:rsidRDefault="001D1B32" w:rsidP="001D1B32">
      <w:pPr>
        <w:widowControl w:val="0"/>
        <w:tabs>
          <w:tab w:val="left" w:pos="284"/>
          <w:tab w:val="left" w:pos="1418"/>
          <w:tab w:val="left" w:pos="1701"/>
        </w:tabs>
        <w:ind w:firstLine="709"/>
        <w:jc w:val="both"/>
        <w:rPr>
          <w:rFonts w:eastAsia="Liberation Serif"/>
          <w:sz w:val="28"/>
          <w:szCs w:val="28"/>
        </w:rPr>
      </w:pPr>
      <w:r w:rsidRPr="00DB39B2">
        <w:rPr>
          <w:rFonts w:eastAsia="Liberation Serif"/>
          <w:sz w:val="28"/>
          <w:szCs w:val="28"/>
        </w:rPr>
        <w:t>Финансирование мероприятий, связанных с подготовкой и проведением опроса, осуществлено за счет средств бюджета муниципального образования «город Екатеринбург».</w:t>
      </w:r>
    </w:p>
    <w:p w14:paraId="4BFE7EE6" w14:textId="27A8F7A2" w:rsidR="00C759E5" w:rsidRPr="00DB39B2" w:rsidRDefault="00C759E5" w:rsidP="00C759E5">
      <w:pPr>
        <w:ind w:firstLine="709"/>
        <w:contextualSpacing/>
        <w:jc w:val="both"/>
        <w:rPr>
          <w:sz w:val="28"/>
          <w:szCs w:val="28"/>
        </w:rPr>
      </w:pPr>
      <w:r w:rsidRPr="00DB39B2">
        <w:rPr>
          <w:sz w:val="28"/>
          <w:szCs w:val="28"/>
        </w:rPr>
        <w:t>В 2019 году Екатеринбургская городская Дума по инициативе Администрации города Екатеринбурга в рамках мероприятий, направленных на образование нового административного района и определение его наименования, внесла в Законодательное Собрание Свердловской области материалы для законодательной инициативы об образовании нового района Екатеринбурга и присвоении ему наименования «Академический район города Екатеринбург</w:t>
      </w:r>
      <w:r w:rsidR="00341D7D" w:rsidRPr="00DB39B2">
        <w:rPr>
          <w:sz w:val="28"/>
          <w:szCs w:val="28"/>
        </w:rPr>
        <w:t>а</w:t>
      </w:r>
      <w:r w:rsidRPr="00DB39B2">
        <w:rPr>
          <w:sz w:val="28"/>
          <w:szCs w:val="28"/>
        </w:rPr>
        <w:t xml:space="preserve">». </w:t>
      </w:r>
    </w:p>
    <w:p w14:paraId="7D571A63" w14:textId="18BE35EE" w:rsidR="00C759E5" w:rsidRPr="00DB39B2" w:rsidRDefault="00C759E5" w:rsidP="00C759E5">
      <w:pPr>
        <w:ind w:firstLine="709"/>
        <w:contextualSpacing/>
        <w:jc w:val="both"/>
        <w:rPr>
          <w:sz w:val="28"/>
          <w:szCs w:val="28"/>
        </w:rPr>
      </w:pPr>
      <w:r w:rsidRPr="00DB39B2">
        <w:rPr>
          <w:sz w:val="28"/>
          <w:szCs w:val="28"/>
        </w:rPr>
        <w:t>Законопроектами непосредственно предлагается</w:t>
      </w:r>
      <w:r w:rsidR="006D4716" w:rsidRPr="00DB39B2">
        <w:rPr>
          <w:sz w:val="28"/>
          <w:szCs w:val="28"/>
        </w:rPr>
        <w:t>:</w:t>
      </w:r>
      <w:r w:rsidRPr="00DB39B2">
        <w:rPr>
          <w:sz w:val="28"/>
          <w:szCs w:val="28"/>
        </w:rPr>
        <w:t xml:space="preserve"> </w:t>
      </w:r>
    </w:p>
    <w:p w14:paraId="119C4A32" w14:textId="4D4E8453" w:rsidR="00C759E5" w:rsidRPr="00DB39B2" w:rsidRDefault="00C759E5" w:rsidP="00C759E5">
      <w:pPr>
        <w:ind w:firstLine="709"/>
        <w:contextualSpacing/>
        <w:jc w:val="both"/>
        <w:rPr>
          <w:sz w:val="28"/>
          <w:szCs w:val="28"/>
        </w:rPr>
      </w:pPr>
      <w:r w:rsidRPr="00DB39B2">
        <w:rPr>
          <w:sz w:val="28"/>
          <w:szCs w:val="28"/>
        </w:rPr>
        <w:t>создать административно-территориальную единицу Свердловской области с предполагаемым наименованием «Академический район города Екатеринбурга» путем преобразования административно-территориальных единиц Свердловской области «Верх-</w:t>
      </w:r>
      <w:proofErr w:type="spellStart"/>
      <w:r w:rsidRPr="00DB39B2">
        <w:rPr>
          <w:sz w:val="28"/>
          <w:szCs w:val="28"/>
        </w:rPr>
        <w:t>Исетский</w:t>
      </w:r>
      <w:proofErr w:type="spellEnd"/>
      <w:r w:rsidRPr="00DB39B2">
        <w:rPr>
          <w:sz w:val="28"/>
          <w:szCs w:val="28"/>
        </w:rPr>
        <w:t xml:space="preserve"> район города Екатеринбурга» и «Ленинский район города Екатеринбурга» в форме выделения части их территорий;</w:t>
      </w:r>
    </w:p>
    <w:p w14:paraId="33D707F4" w14:textId="2714415D" w:rsidR="00C759E5" w:rsidRPr="00DB39B2" w:rsidRDefault="00C759E5" w:rsidP="00F11B65">
      <w:pPr>
        <w:widowControl w:val="0"/>
        <w:ind w:firstLine="709"/>
        <w:contextualSpacing/>
        <w:jc w:val="both"/>
        <w:rPr>
          <w:sz w:val="28"/>
          <w:szCs w:val="28"/>
        </w:rPr>
      </w:pPr>
      <w:r w:rsidRPr="00DB39B2">
        <w:rPr>
          <w:sz w:val="28"/>
          <w:szCs w:val="28"/>
        </w:rPr>
        <w:t>исключить территорию административно-территориальной единицы Свердловской области с предполагаемым наименованием «Академический район города Екатеринбурга» из состава территорий административно-территориальных единиц Свердловской области «Верх-</w:t>
      </w:r>
      <w:proofErr w:type="spellStart"/>
      <w:r w:rsidRPr="00DB39B2">
        <w:rPr>
          <w:sz w:val="28"/>
          <w:szCs w:val="28"/>
        </w:rPr>
        <w:t>Исетский</w:t>
      </w:r>
      <w:proofErr w:type="spellEnd"/>
      <w:r w:rsidRPr="00DB39B2">
        <w:rPr>
          <w:sz w:val="28"/>
          <w:szCs w:val="28"/>
        </w:rPr>
        <w:t xml:space="preserve"> район города Екатеринбурга» и </w:t>
      </w:r>
      <w:r w:rsidRPr="00DB39B2">
        <w:rPr>
          <w:sz w:val="28"/>
          <w:szCs w:val="28"/>
        </w:rPr>
        <w:lastRenderedPageBreak/>
        <w:t>«Ленинский район города Екатеринбурга».</w:t>
      </w:r>
    </w:p>
    <w:p w14:paraId="5B58E06C" w14:textId="5A33592E" w:rsidR="00C759E5" w:rsidRPr="00DB39B2" w:rsidRDefault="00C759E5" w:rsidP="00F11B65">
      <w:pPr>
        <w:widowControl w:val="0"/>
        <w:ind w:firstLine="709"/>
        <w:contextualSpacing/>
        <w:jc w:val="both"/>
        <w:rPr>
          <w:sz w:val="28"/>
          <w:szCs w:val="28"/>
        </w:rPr>
      </w:pPr>
      <w:r w:rsidRPr="00DB39B2">
        <w:rPr>
          <w:sz w:val="28"/>
          <w:szCs w:val="28"/>
        </w:rPr>
        <w:t>При подготовке материалов</w:t>
      </w:r>
      <w:r w:rsidR="00341D7D" w:rsidRPr="00DB39B2">
        <w:rPr>
          <w:sz w:val="28"/>
          <w:szCs w:val="28"/>
        </w:rPr>
        <w:t xml:space="preserve"> в отчетном году</w:t>
      </w:r>
      <w:r w:rsidRPr="00DB39B2">
        <w:rPr>
          <w:sz w:val="28"/>
          <w:szCs w:val="28"/>
        </w:rPr>
        <w:t xml:space="preserve"> в целях присвоения наименования новой административно-территориальной единице выполнен расчет необходимых затрат</w:t>
      </w:r>
      <w:r w:rsidR="008F77F4" w:rsidRPr="00DB39B2">
        <w:rPr>
          <w:sz w:val="28"/>
          <w:szCs w:val="28"/>
        </w:rPr>
        <w:t xml:space="preserve">, связанных с </w:t>
      </w:r>
      <w:r w:rsidRPr="00DB39B2">
        <w:rPr>
          <w:sz w:val="28"/>
          <w:szCs w:val="28"/>
        </w:rPr>
        <w:t>присвоение</w:t>
      </w:r>
      <w:r w:rsidR="008F77F4" w:rsidRPr="00DB39B2">
        <w:rPr>
          <w:sz w:val="28"/>
          <w:szCs w:val="28"/>
        </w:rPr>
        <w:t>м</w:t>
      </w:r>
      <w:r w:rsidRPr="00DB39B2">
        <w:rPr>
          <w:sz w:val="28"/>
          <w:szCs w:val="28"/>
        </w:rPr>
        <w:t xml:space="preserve"> наименовани</w:t>
      </w:r>
      <w:r w:rsidR="008F77F4" w:rsidRPr="00DB39B2">
        <w:rPr>
          <w:sz w:val="28"/>
          <w:szCs w:val="28"/>
        </w:rPr>
        <w:t>й</w:t>
      </w:r>
      <w:r w:rsidRPr="00DB39B2">
        <w:rPr>
          <w:sz w:val="28"/>
          <w:szCs w:val="28"/>
        </w:rPr>
        <w:t xml:space="preserve"> географическим объектам или переименование</w:t>
      </w:r>
      <w:r w:rsidR="008F77F4" w:rsidRPr="00DB39B2">
        <w:rPr>
          <w:sz w:val="28"/>
          <w:szCs w:val="28"/>
        </w:rPr>
        <w:t>м</w:t>
      </w:r>
      <w:r w:rsidRPr="00DB39B2">
        <w:rPr>
          <w:sz w:val="28"/>
          <w:szCs w:val="28"/>
        </w:rPr>
        <w:t xml:space="preserve"> географических объектов. По итогам анализа действующе</w:t>
      </w:r>
      <w:r w:rsidR="008F77F4" w:rsidRPr="00DB39B2">
        <w:rPr>
          <w:sz w:val="28"/>
          <w:szCs w:val="28"/>
        </w:rPr>
        <w:t>го законодательства и нормативных</w:t>
      </w:r>
      <w:r w:rsidR="00B07F27" w:rsidRPr="00DB39B2">
        <w:rPr>
          <w:sz w:val="28"/>
          <w:szCs w:val="28"/>
        </w:rPr>
        <w:t xml:space="preserve"> </w:t>
      </w:r>
      <w:r w:rsidRPr="00DB39B2">
        <w:rPr>
          <w:sz w:val="28"/>
          <w:szCs w:val="28"/>
        </w:rPr>
        <w:t>правовых актов муниципального образования «город Екатеринбург» сделан вывод о том, что бюджетных затрат в связи присвоением наименования новому административному району не потребуется.</w:t>
      </w:r>
    </w:p>
    <w:p w14:paraId="777B926A" w14:textId="1830C4C4" w:rsidR="00D10857" w:rsidRPr="00DB39B2" w:rsidRDefault="00C759E5" w:rsidP="00C759E5">
      <w:pPr>
        <w:widowControl w:val="0"/>
        <w:tabs>
          <w:tab w:val="left" w:pos="284"/>
          <w:tab w:val="left" w:pos="1418"/>
          <w:tab w:val="left" w:pos="1701"/>
        </w:tabs>
        <w:ind w:firstLine="709"/>
        <w:jc w:val="both"/>
        <w:rPr>
          <w:sz w:val="28"/>
          <w:szCs w:val="28"/>
        </w:rPr>
      </w:pPr>
      <w:r w:rsidRPr="00DB39B2">
        <w:rPr>
          <w:sz w:val="28"/>
          <w:szCs w:val="28"/>
        </w:rPr>
        <w:t>В соответствии с планом организационно-технических мероприятий</w:t>
      </w:r>
      <w:r w:rsidR="008F77F4" w:rsidRPr="00DB39B2">
        <w:rPr>
          <w:sz w:val="28"/>
          <w:szCs w:val="28"/>
        </w:rPr>
        <w:t>,</w:t>
      </w:r>
      <w:r w:rsidRPr="00DB39B2">
        <w:rPr>
          <w:sz w:val="28"/>
          <w:szCs w:val="28"/>
        </w:rPr>
        <w:t xml:space="preserve"> </w:t>
      </w:r>
      <w:r w:rsidR="008F77F4" w:rsidRPr="00DB39B2">
        <w:rPr>
          <w:sz w:val="28"/>
          <w:szCs w:val="28"/>
        </w:rPr>
        <w:t xml:space="preserve">связанных с </w:t>
      </w:r>
      <w:r w:rsidRPr="00DB39B2">
        <w:rPr>
          <w:sz w:val="28"/>
          <w:szCs w:val="28"/>
        </w:rPr>
        <w:t>образовани</w:t>
      </w:r>
      <w:r w:rsidR="008F77F4" w:rsidRPr="00DB39B2">
        <w:rPr>
          <w:sz w:val="28"/>
          <w:szCs w:val="28"/>
        </w:rPr>
        <w:t>ем</w:t>
      </w:r>
      <w:r w:rsidRPr="00DB39B2">
        <w:rPr>
          <w:sz w:val="28"/>
          <w:szCs w:val="28"/>
        </w:rPr>
        <w:t xml:space="preserve"> нового района города Екатеринбурга, утвержденным на совещании под председательством Первого Заместителя Губернатора Свердловской области, выявление мнения населения муниципального образования город Екатеринбург о присвоении наименования новому району</w:t>
      </w:r>
      <w:r w:rsidR="00AE66DF" w:rsidRPr="00DB39B2">
        <w:rPr>
          <w:sz w:val="28"/>
          <w:szCs w:val="28"/>
        </w:rPr>
        <w:t xml:space="preserve"> производится</w:t>
      </w:r>
      <w:r w:rsidRPr="00DB39B2">
        <w:rPr>
          <w:sz w:val="28"/>
          <w:szCs w:val="28"/>
        </w:rPr>
        <w:t xml:space="preserve"> путем опроса</w:t>
      </w:r>
      <w:r w:rsidR="00F46196" w:rsidRPr="00DB39B2">
        <w:rPr>
          <w:rStyle w:val="af2"/>
          <w:sz w:val="28"/>
          <w:szCs w:val="28"/>
        </w:rPr>
        <w:footnoteReference w:id="14"/>
      </w:r>
      <w:r w:rsidRPr="00DB39B2">
        <w:rPr>
          <w:sz w:val="28"/>
          <w:szCs w:val="28"/>
        </w:rPr>
        <w:t>.</w:t>
      </w:r>
    </w:p>
    <w:p w14:paraId="7F62C0FE" w14:textId="77777777" w:rsidR="00E606DD" w:rsidRPr="00CD1A67" w:rsidRDefault="00E606DD" w:rsidP="00C759E5">
      <w:pPr>
        <w:widowControl w:val="0"/>
        <w:tabs>
          <w:tab w:val="left" w:pos="284"/>
          <w:tab w:val="left" w:pos="1418"/>
          <w:tab w:val="left" w:pos="1701"/>
        </w:tabs>
        <w:ind w:firstLine="709"/>
        <w:jc w:val="both"/>
        <w:rPr>
          <w:rFonts w:eastAsia="Liberation Serif"/>
        </w:rPr>
      </w:pPr>
    </w:p>
    <w:p w14:paraId="36CE1631" w14:textId="4C678F6E" w:rsidR="003200ED" w:rsidRPr="00CD1A67" w:rsidRDefault="001C1F06" w:rsidP="00E87413">
      <w:pPr>
        <w:keepNext/>
        <w:ind w:firstLine="709"/>
        <w:jc w:val="both"/>
        <w:outlineLvl w:val="1"/>
        <w:rPr>
          <w:b/>
          <w:bCs/>
          <w:iCs/>
          <w:spacing w:val="-4"/>
          <w:sz w:val="28"/>
          <w:szCs w:val="28"/>
        </w:rPr>
      </w:pPr>
      <w:bookmarkStart w:id="31" w:name="_Toc41142100"/>
      <w:r w:rsidRPr="00CD1A67">
        <w:rPr>
          <w:b/>
          <w:bCs/>
          <w:iCs/>
          <w:spacing w:val="-4"/>
          <w:sz w:val="28"/>
          <w:szCs w:val="28"/>
        </w:rPr>
        <w:t>Подраздел 2.24.</w:t>
      </w:r>
      <w:r w:rsidR="003200ED" w:rsidRPr="00CD1A67">
        <w:rPr>
          <w:b/>
          <w:bCs/>
          <w:iCs/>
          <w:spacing w:val="-4"/>
          <w:sz w:val="28"/>
          <w:szCs w:val="28"/>
        </w:rPr>
        <w:t xml:space="preserve"> Информация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w:t>
      </w:r>
      <w:r w:rsidR="00CE07B4" w:rsidRPr="00CD1A67">
        <w:rPr>
          <w:b/>
          <w:bCs/>
          <w:iCs/>
          <w:spacing w:val="-4"/>
          <w:sz w:val="28"/>
          <w:szCs w:val="28"/>
        </w:rPr>
        <w:t>бщеобразовательным программам в </w:t>
      </w:r>
      <w:r w:rsidR="003200ED" w:rsidRPr="00CD1A67">
        <w:rPr>
          <w:b/>
          <w:bCs/>
          <w:iCs/>
          <w:spacing w:val="-4"/>
          <w:sz w:val="28"/>
          <w:szCs w:val="28"/>
        </w:rPr>
        <w:t xml:space="preserve">муниципальных образовательных организациях, </w:t>
      </w:r>
      <w:r w:rsidR="00B07F27" w:rsidRPr="00CD1A67">
        <w:rPr>
          <w:b/>
          <w:bCs/>
          <w:iCs/>
          <w:spacing w:val="-4"/>
          <w:sz w:val="28"/>
          <w:szCs w:val="28"/>
        </w:rPr>
        <w:t xml:space="preserve">об </w:t>
      </w:r>
      <w:r w:rsidR="003200ED" w:rsidRPr="00CD1A67">
        <w:rPr>
          <w:b/>
          <w:bCs/>
          <w:iCs/>
          <w:spacing w:val="-4"/>
          <w:sz w:val="28"/>
          <w:szCs w:val="28"/>
        </w:rPr>
        <w:t>организаци</w:t>
      </w:r>
      <w:r w:rsidR="008F77F4" w:rsidRPr="00CD1A67">
        <w:rPr>
          <w:b/>
          <w:bCs/>
          <w:iCs/>
          <w:spacing w:val="-4"/>
          <w:sz w:val="28"/>
          <w:szCs w:val="28"/>
        </w:rPr>
        <w:t>и</w:t>
      </w:r>
      <w:r w:rsidR="003200ED" w:rsidRPr="00CD1A67">
        <w:rPr>
          <w:b/>
          <w:bCs/>
          <w:iCs/>
          <w:spacing w:val="-4"/>
          <w:sz w:val="28"/>
          <w:szCs w:val="28"/>
        </w:rPr>
        <w:t xml:space="preserve"> дополнительного образования</w:t>
      </w:r>
      <w:bookmarkEnd w:id="31"/>
    </w:p>
    <w:p w14:paraId="6CDC495A" w14:textId="27CC710D" w:rsidR="00F41B9C" w:rsidRPr="00DB39B2" w:rsidRDefault="00F41B9C" w:rsidP="00680CDE">
      <w:pPr>
        <w:widowControl w:val="0"/>
        <w:shd w:val="clear" w:color="auto" w:fill="FFFFFF" w:themeFill="background1"/>
        <w:ind w:firstLine="709"/>
        <w:jc w:val="both"/>
        <w:rPr>
          <w:sz w:val="28"/>
          <w:szCs w:val="28"/>
          <w:lang w:eastAsia="en-US"/>
        </w:rPr>
      </w:pPr>
      <w:bookmarkStart w:id="32" w:name="_Toc130191310"/>
      <w:r w:rsidRPr="00DB39B2">
        <w:rPr>
          <w:sz w:val="28"/>
          <w:szCs w:val="28"/>
          <w:lang w:eastAsia="en-US"/>
        </w:rPr>
        <w:t xml:space="preserve">Развитие системы образования </w:t>
      </w:r>
      <w:r w:rsidR="008F77F4" w:rsidRPr="00DB39B2">
        <w:rPr>
          <w:sz w:val="28"/>
          <w:szCs w:val="28"/>
          <w:lang w:eastAsia="en-US"/>
        </w:rPr>
        <w:t>в муниципальном образовании «город</w:t>
      </w:r>
      <w:r w:rsidRPr="00DB39B2">
        <w:rPr>
          <w:sz w:val="28"/>
          <w:szCs w:val="28"/>
          <w:lang w:eastAsia="en-US"/>
        </w:rPr>
        <w:t xml:space="preserve"> Екатеринбург</w:t>
      </w:r>
      <w:r w:rsidR="008F77F4" w:rsidRPr="00DB39B2">
        <w:rPr>
          <w:sz w:val="28"/>
          <w:szCs w:val="28"/>
          <w:lang w:eastAsia="en-US"/>
        </w:rPr>
        <w:t>»</w:t>
      </w:r>
      <w:r w:rsidRPr="00DB39B2">
        <w:rPr>
          <w:sz w:val="28"/>
          <w:szCs w:val="28"/>
          <w:lang w:eastAsia="en-US"/>
        </w:rPr>
        <w:t xml:space="preserve"> осуществляется в соответствии с целевыми ориентирами, установленными областной государственной программой «Развитие системы образования и реализация молодежной политики</w:t>
      </w:r>
      <w:r w:rsidR="00CD1A67">
        <w:rPr>
          <w:sz w:val="28"/>
          <w:szCs w:val="28"/>
          <w:lang w:eastAsia="en-US"/>
        </w:rPr>
        <w:t xml:space="preserve"> в Свердловской области до 2025 </w:t>
      </w:r>
      <w:r w:rsidRPr="00DB39B2">
        <w:rPr>
          <w:sz w:val="28"/>
          <w:szCs w:val="28"/>
          <w:lang w:eastAsia="en-US"/>
        </w:rPr>
        <w:t xml:space="preserve">года», </w:t>
      </w:r>
      <w:r w:rsidR="004F7B69" w:rsidRPr="00DB39B2">
        <w:rPr>
          <w:sz w:val="28"/>
          <w:szCs w:val="28"/>
          <w:lang w:eastAsia="en-US"/>
        </w:rPr>
        <w:t>С</w:t>
      </w:r>
      <w:r w:rsidRPr="00DB39B2">
        <w:rPr>
          <w:sz w:val="28"/>
          <w:szCs w:val="28"/>
          <w:lang w:eastAsia="en-US"/>
        </w:rPr>
        <w:t>тратегическим проектом «Городская школа</w:t>
      </w:r>
      <w:r w:rsidR="00B00594" w:rsidRPr="00DB39B2">
        <w:rPr>
          <w:sz w:val="28"/>
          <w:szCs w:val="28"/>
          <w:lang w:eastAsia="en-US"/>
        </w:rPr>
        <w:t xml:space="preserve"> – </w:t>
      </w:r>
      <w:r w:rsidRPr="00DB39B2">
        <w:rPr>
          <w:sz w:val="28"/>
          <w:szCs w:val="28"/>
          <w:lang w:eastAsia="en-US"/>
        </w:rPr>
        <w:t>стандарт «Пять звезд» и Муниципальной программой «Развитие системы образования и создание условий для организации труда, отдыха и оздоровления детей в муниципальном образовании «город Екатеринбург» на 2017 – 2020 годы</w:t>
      </w:r>
      <w:r w:rsidRPr="00DB39B2">
        <w:rPr>
          <w:sz w:val="28"/>
          <w:szCs w:val="28"/>
          <w:vertAlign w:val="superscript"/>
          <w:lang w:eastAsia="en-US"/>
        </w:rPr>
        <w:footnoteReference w:id="15"/>
      </w:r>
      <w:r w:rsidRPr="00DB39B2">
        <w:rPr>
          <w:sz w:val="28"/>
          <w:szCs w:val="28"/>
          <w:lang w:eastAsia="en-US"/>
        </w:rPr>
        <w:t>.</w:t>
      </w:r>
    </w:p>
    <w:p w14:paraId="745E42E2" w14:textId="0E5C2ACF" w:rsidR="00F41B9C" w:rsidRPr="00DB39B2" w:rsidRDefault="00F41B9C" w:rsidP="00680CDE">
      <w:pPr>
        <w:widowControl w:val="0"/>
        <w:shd w:val="clear" w:color="auto" w:fill="FFFFFF" w:themeFill="background1"/>
        <w:ind w:firstLine="709"/>
        <w:jc w:val="both"/>
        <w:rPr>
          <w:sz w:val="28"/>
          <w:szCs w:val="28"/>
          <w:lang w:eastAsia="en-US"/>
        </w:rPr>
      </w:pPr>
      <w:r w:rsidRPr="00DB39B2">
        <w:rPr>
          <w:b/>
          <w:sz w:val="28"/>
          <w:szCs w:val="28"/>
          <w:lang w:eastAsia="en-US"/>
        </w:rPr>
        <w:t>Дошкольное образование.</w:t>
      </w:r>
      <w:r w:rsidRPr="00DB39B2">
        <w:rPr>
          <w:sz w:val="28"/>
          <w:szCs w:val="28"/>
          <w:lang w:eastAsia="en-US"/>
        </w:rPr>
        <w:t xml:space="preserve"> </w:t>
      </w:r>
      <w:bookmarkStart w:id="33" w:name="_Hlk36908620"/>
      <w:r w:rsidRPr="00DB39B2">
        <w:rPr>
          <w:sz w:val="28"/>
          <w:szCs w:val="28"/>
          <w:lang w:eastAsia="en-US"/>
        </w:rPr>
        <w:t xml:space="preserve">По состоянию на </w:t>
      </w:r>
      <w:r w:rsidR="00FE564C">
        <w:rPr>
          <w:sz w:val="28"/>
          <w:szCs w:val="28"/>
          <w:lang w:eastAsia="en-US"/>
        </w:rPr>
        <w:t xml:space="preserve">1 января </w:t>
      </w:r>
      <w:r w:rsidRPr="00DB39B2">
        <w:rPr>
          <w:sz w:val="28"/>
          <w:szCs w:val="28"/>
          <w:lang w:eastAsia="en-US"/>
        </w:rPr>
        <w:t xml:space="preserve">2020 сеть </w:t>
      </w:r>
      <w:r w:rsidRPr="00DB39B2">
        <w:rPr>
          <w:sz w:val="28"/>
          <w:szCs w:val="28"/>
          <w:lang w:eastAsia="en-US"/>
        </w:rPr>
        <w:lastRenderedPageBreak/>
        <w:t>муниципальных дошкольных образовательных учреждений представлена 348</w:t>
      </w:r>
      <w:r w:rsidR="00B00594" w:rsidRPr="00DB39B2">
        <w:rPr>
          <w:sz w:val="28"/>
          <w:szCs w:val="28"/>
          <w:lang w:eastAsia="en-US"/>
        </w:rPr>
        <w:t xml:space="preserve"> </w:t>
      </w:r>
      <w:r w:rsidR="002D0F97" w:rsidRPr="00DB39B2">
        <w:rPr>
          <w:sz w:val="28"/>
          <w:szCs w:val="28"/>
          <w:lang w:eastAsia="en-US"/>
        </w:rPr>
        <w:t>учреждениями</w:t>
      </w:r>
      <w:r w:rsidR="00A944FD" w:rsidRPr="00DB39B2">
        <w:rPr>
          <w:sz w:val="28"/>
          <w:szCs w:val="28"/>
          <w:vertAlign w:val="superscript"/>
          <w:lang w:eastAsia="en-US"/>
        </w:rPr>
        <w:footnoteReference w:id="16"/>
      </w:r>
      <w:r w:rsidRPr="00DB39B2">
        <w:rPr>
          <w:sz w:val="28"/>
          <w:szCs w:val="28"/>
          <w:lang w:eastAsia="en-US"/>
        </w:rPr>
        <w:t xml:space="preserve"> (438 зданий)</w:t>
      </w:r>
      <w:r w:rsidR="002D0F97" w:rsidRPr="00DB39B2">
        <w:rPr>
          <w:sz w:val="28"/>
          <w:szCs w:val="28"/>
          <w:lang w:eastAsia="en-US"/>
        </w:rPr>
        <w:t xml:space="preserve">, </w:t>
      </w:r>
      <w:r w:rsidRPr="00DB39B2">
        <w:rPr>
          <w:sz w:val="28"/>
          <w:szCs w:val="28"/>
          <w:lang w:eastAsia="en-US"/>
        </w:rPr>
        <w:t xml:space="preserve">в 2018 году – 357 </w:t>
      </w:r>
      <w:r w:rsidR="002D0F97" w:rsidRPr="00DB39B2">
        <w:rPr>
          <w:sz w:val="28"/>
          <w:szCs w:val="28"/>
          <w:lang w:eastAsia="en-US"/>
        </w:rPr>
        <w:t>учреждений</w:t>
      </w:r>
      <w:r w:rsidRPr="00DB39B2">
        <w:rPr>
          <w:sz w:val="28"/>
          <w:szCs w:val="28"/>
          <w:lang w:eastAsia="en-US"/>
        </w:rPr>
        <w:t xml:space="preserve"> </w:t>
      </w:r>
      <w:r w:rsidR="002D0F97" w:rsidRPr="00DB39B2">
        <w:rPr>
          <w:sz w:val="28"/>
          <w:szCs w:val="28"/>
          <w:lang w:eastAsia="en-US"/>
        </w:rPr>
        <w:t>(</w:t>
      </w:r>
      <w:r w:rsidRPr="00DB39B2">
        <w:rPr>
          <w:sz w:val="28"/>
          <w:szCs w:val="28"/>
          <w:lang w:eastAsia="en-US"/>
        </w:rPr>
        <w:t>436 зданий). Общее количество детей в муниципальных дошкольных образовательных учреждениях по сравнению с предыдущим год</w:t>
      </w:r>
      <w:r w:rsidR="00FE564C">
        <w:rPr>
          <w:sz w:val="28"/>
          <w:szCs w:val="28"/>
          <w:lang w:eastAsia="en-US"/>
        </w:rPr>
        <w:t>ом возросло до 82</w:t>
      </w:r>
      <w:r w:rsidR="00CD050E">
        <w:rPr>
          <w:sz w:val="28"/>
          <w:szCs w:val="28"/>
          <w:lang w:eastAsia="en-US"/>
        </w:rPr>
        <w:t> </w:t>
      </w:r>
      <w:r w:rsidR="00FE564C">
        <w:rPr>
          <w:sz w:val="28"/>
          <w:szCs w:val="28"/>
          <w:lang w:eastAsia="en-US"/>
        </w:rPr>
        <w:t>200 человек (в </w:t>
      </w:r>
      <w:r w:rsidRPr="00DB39B2">
        <w:rPr>
          <w:sz w:val="28"/>
          <w:szCs w:val="28"/>
          <w:lang w:eastAsia="en-US"/>
        </w:rPr>
        <w:t>2018</w:t>
      </w:r>
      <w:r w:rsidR="00A944FD" w:rsidRPr="00DB39B2">
        <w:rPr>
          <w:sz w:val="28"/>
          <w:szCs w:val="28"/>
          <w:lang w:eastAsia="en-US"/>
        </w:rPr>
        <w:t xml:space="preserve"> </w:t>
      </w:r>
      <w:r w:rsidRPr="00DB39B2">
        <w:rPr>
          <w:sz w:val="28"/>
          <w:szCs w:val="28"/>
          <w:lang w:eastAsia="en-US"/>
        </w:rPr>
        <w:t>году – 79</w:t>
      </w:r>
      <w:r w:rsidR="00CD1A67">
        <w:rPr>
          <w:sz w:val="28"/>
          <w:szCs w:val="28"/>
          <w:lang w:eastAsia="en-US"/>
        </w:rPr>
        <w:t> </w:t>
      </w:r>
      <w:r w:rsidRPr="00DB39B2">
        <w:rPr>
          <w:sz w:val="28"/>
          <w:szCs w:val="28"/>
          <w:lang w:eastAsia="en-US"/>
        </w:rPr>
        <w:t xml:space="preserve">629 человек). </w:t>
      </w:r>
    </w:p>
    <w:p w14:paraId="5F38C33F" w14:textId="79BB0788" w:rsidR="00F41B9C" w:rsidRPr="00DB39B2" w:rsidRDefault="00F41B9C" w:rsidP="00680CDE">
      <w:pPr>
        <w:widowControl w:val="0"/>
        <w:shd w:val="clear" w:color="auto" w:fill="FFFFFF" w:themeFill="background1"/>
        <w:ind w:firstLine="709"/>
        <w:jc w:val="both"/>
        <w:rPr>
          <w:sz w:val="28"/>
          <w:szCs w:val="28"/>
          <w:lang w:eastAsia="en-US"/>
        </w:rPr>
      </w:pPr>
      <w:r w:rsidRPr="00DB39B2">
        <w:rPr>
          <w:sz w:val="28"/>
          <w:szCs w:val="28"/>
          <w:lang w:eastAsia="en-US"/>
        </w:rPr>
        <w:t xml:space="preserve">Несмотря на рост численности детей дошкольного возраста, в 2019 году все дети в возрасте от </w:t>
      </w:r>
      <w:r w:rsidR="00CD050E">
        <w:rPr>
          <w:sz w:val="28"/>
          <w:szCs w:val="28"/>
          <w:lang w:eastAsia="en-US"/>
        </w:rPr>
        <w:t>3</w:t>
      </w:r>
      <w:r w:rsidRPr="00DB39B2">
        <w:rPr>
          <w:sz w:val="28"/>
          <w:szCs w:val="28"/>
          <w:lang w:eastAsia="en-US"/>
        </w:rPr>
        <w:t xml:space="preserve"> до </w:t>
      </w:r>
      <w:r w:rsidR="00CD050E">
        <w:rPr>
          <w:sz w:val="28"/>
          <w:szCs w:val="28"/>
          <w:lang w:eastAsia="en-US"/>
        </w:rPr>
        <w:t>7</w:t>
      </w:r>
      <w:r w:rsidRPr="00DB39B2">
        <w:rPr>
          <w:sz w:val="28"/>
          <w:szCs w:val="28"/>
          <w:lang w:eastAsia="en-US"/>
        </w:rPr>
        <w:t xml:space="preserve"> лет обеспечены местами в дошкольных образовательных организациях. В Екатеринбурге продолжается работа по созданию условий для раннего развития детей в возрасте от </w:t>
      </w:r>
      <w:r w:rsidR="00CD050E">
        <w:rPr>
          <w:sz w:val="28"/>
          <w:szCs w:val="28"/>
          <w:lang w:eastAsia="en-US"/>
        </w:rPr>
        <w:t>2</w:t>
      </w:r>
      <w:r w:rsidRPr="00DB39B2">
        <w:rPr>
          <w:sz w:val="28"/>
          <w:szCs w:val="28"/>
          <w:lang w:eastAsia="en-US"/>
        </w:rPr>
        <w:t xml:space="preserve"> месяцев до </w:t>
      </w:r>
      <w:r w:rsidR="00CD050E">
        <w:rPr>
          <w:sz w:val="28"/>
          <w:szCs w:val="28"/>
          <w:lang w:eastAsia="en-US"/>
        </w:rPr>
        <w:t>3</w:t>
      </w:r>
      <w:r w:rsidRPr="00DB39B2">
        <w:rPr>
          <w:sz w:val="28"/>
          <w:szCs w:val="28"/>
          <w:lang w:eastAsia="en-US"/>
        </w:rPr>
        <w:t xml:space="preserve"> лет, реализации мероприятий психолого-педагогической, методической и консультативной помощи родителям детей, получающих дошкольное образование в семье. </w:t>
      </w:r>
    </w:p>
    <w:p w14:paraId="1FA73E80" w14:textId="2144A66C" w:rsidR="00F41B9C" w:rsidRPr="00DB39B2" w:rsidRDefault="00F41B9C" w:rsidP="00680CDE">
      <w:pPr>
        <w:widowControl w:val="0"/>
        <w:shd w:val="clear" w:color="auto" w:fill="FFFFFF" w:themeFill="background1"/>
        <w:ind w:firstLine="709"/>
        <w:jc w:val="both"/>
        <w:rPr>
          <w:sz w:val="28"/>
          <w:szCs w:val="28"/>
          <w:lang w:eastAsia="en-US"/>
        </w:rPr>
      </w:pPr>
      <w:r w:rsidRPr="00DB39B2">
        <w:rPr>
          <w:sz w:val="28"/>
          <w:szCs w:val="28"/>
          <w:lang w:eastAsia="en-US"/>
        </w:rPr>
        <w:t xml:space="preserve">В 2019 году количество мест в муниципальных дошкольных образовательных учреждениях увеличилось на 505 единиц: за счет нового строительства здания на 250 мест по адресу: </w:t>
      </w:r>
      <w:r w:rsidR="00CD050E">
        <w:rPr>
          <w:sz w:val="28"/>
          <w:szCs w:val="28"/>
          <w:lang w:eastAsia="en-US"/>
        </w:rPr>
        <w:t>пр.</w:t>
      </w:r>
      <w:r w:rsidRPr="00DB39B2">
        <w:rPr>
          <w:sz w:val="28"/>
          <w:szCs w:val="28"/>
          <w:lang w:eastAsia="en-US"/>
        </w:rPr>
        <w:t xml:space="preserve"> Академика Сахар</w:t>
      </w:r>
      <w:r w:rsidR="00CD050E">
        <w:rPr>
          <w:sz w:val="28"/>
          <w:szCs w:val="28"/>
          <w:lang w:eastAsia="en-US"/>
        </w:rPr>
        <w:t>ова, 85а (четвертый корпус МАДОУ</w:t>
      </w:r>
      <w:r w:rsidRPr="00DB39B2">
        <w:rPr>
          <w:sz w:val="28"/>
          <w:szCs w:val="28"/>
          <w:lang w:eastAsia="en-US"/>
        </w:rPr>
        <w:t xml:space="preserve"> – детского сада </w:t>
      </w:r>
      <w:r w:rsidR="002F1D72">
        <w:rPr>
          <w:sz w:val="28"/>
          <w:szCs w:val="28"/>
          <w:lang w:eastAsia="en-US"/>
        </w:rPr>
        <w:t>№ </w:t>
      </w:r>
      <w:r w:rsidRPr="00DB39B2">
        <w:rPr>
          <w:sz w:val="28"/>
          <w:szCs w:val="28"/>
          <w:lang w:eastAsia="en-US"/>
        </w:rPr>
        <w:t xml:space="preserve">43); за счет комплексного капитального ремонта здания </w:t>
      </w:r>
      <w:r w:rsidR="00CD050E">
        <w:rPr>
          <w:sz w:val="28"/>
          <w:szCs w:val="28"/>
          <w:lang w:eastAsia="en-US"/>
        </w:rPr>
        <w:t>МБДОУ</w:t>
      </w:r>
      <w:r w:rsidRPr="00DB39B2">
        <w:rPr>
          <w:sz w:val="28"/>
          <w:szCs w:val="28"/>
          <w:lang w:eastAsia="en-US"/>
        </w:rPr>
        <w:t xml:space="preserve"> – детско</w:t>
      </w:r>
      <w:r w:rsidR="00AC790B">
        <w:rPr>
          <w:sz w:val="28"/>
          <w:szCs w:val="28"/>
          <w:lang w:eastAsia="en-US"/>
        </w:rPr>
        <w:t>го сада общеразвивающего вида с </w:t>
      </w:r>
      <w:r w:rsidRPr="00DB39B2">
        <w:rPr>
          <w:sz w:val="28"/>
          <w:szCs w:val="28"/>
          <w:lang w:eastAsia="en-US"/>
        </w:rPr>
        <w:t xml:space="preserve">приоритетным осуществлением деятельности по познавательно-речевому развитию воспитанников </w:t>
      </w:r>
      <w:r w:rsidR="002F1D72">
        <w:rPr>
          <w:sz w:val="28"/>
          <w:szCs w:val="28"/>
          <w:lang w:eastAsia="en-US"/>
        </w:rPr>
        <w:t>№ </w:t>
      </w:r>
      <w:r w:rsidRPr="00DB39B2">
        <w:rPr>
          <w:sz w:val="28"/>
          <w:szCs w:val="28"/>
          <w:lang w:eastAsia="en-US"/>
        </w:rPr>
        <w:t xml:space="preserve">121 </w:t>
      </w:r>
      <w:r w:rsidR="00B00594" w:rsidRPr="00DB39B2">
        <w:rPr>
          <w:sz w:val="28"/>
          <w:szCs w:val="28"/>
          <w:lang w:eastAsia="en-US"/>
        </w:rPr>
        <w:t xml:space="preserve">на 145 мест </w:t>
      </w:r>
      <w:r w:rsidRPr="00DB39B2">
        <w:rPr>
          <w:sz w:val="28"/>
          <w:szCs w:val="28"/>
          <w:lang w:eastAsia="en-US"/>
        </w:rPr>
        <w:t>по адресу: ул. Титова, 13а; в</w:t>
      </w:r>
      <w:r w:rsidR="00AC790B">
        <w:rPr>
          <w:sz w:val="28"/>
          <w:szCs w:val="28"/>
          <w:lang w:eastAsia="en-US"/>
        </w:rPr>
        <w:t> </w:t>
      </w:r>
      <w:r w:rsidRPr="00DB39B2">
        <w:rPr>
          <w:sz w:val="28"/>
          <w:szCs w:val="28"/>
          <w:lang w:eastAsia="en-US"/>
        </w:rPr>
        <w:t xml:space="preserve">муниципальную сеть после проведения капитального ремонта включено помещение на 110 мест, расположенное на первом этаже жилого дома по адресу: ул. Щербакова, 77 (второй корпус </w:t>
      </w:r>
      <w:r w:rsidR="00CD050E">
        <w:rPr>
          <w:sz w:val="28"/>
          <w:szCs w:val="28"/>
          <w:lang w:eastAsia="en-US"/>
        </w:rPr>
        <w:t>МАДОУ</w:t>
      </w:r>
      <w:r w:rsidRPr="00DB39B2">
        <w:rPr>
          <w:sz w:val="28"/>
          <w:szCs w:val="28"/>
          <w:lang w:eastAsia="en-US"/>
        </w:rPr>
        <w:t xml:space="preserve"> детского сада </w:t>
      </w:r>
      <w:r w:rsidR="002F1D72">
        <w:rPr>
          <w:sz w:val="28"/>
          <w:szCs w:val="28"/>
          <w:lang w:eastAsia="en-US"/>
        </w:rPr>
        <w:t>№ </w:t>
      </w:r>
      <w:r w:rsidRPr="00DB39B2">
        <w:rPr>
          <w:sz w:val="28"/>
          <w:szCs w:val="28"/>
          <w:lang w:eastAsia="en-US"/>
        </w:rPr>
        <w:t>16, помещение приобретено в</w:t>
      </w:r>
      <w:r w:rsidR="00AC790B">
        <w:rPr>
          <w:sz w:val="28"/>
          <w:szCs w:val="28"/>
          <w:lang w:eastAsia="en-US"/>
        </w:rPr>
        <w:t> 2018 </w:t>
      </w:r>
      <w:r w:rsidRPr="00DB39B2">
        <w:rPr>
          <w:sz w:val="28"/>
          <w:szCs w:val="28"/>
          <w:lang w:eastAsia="en-US"/>
        </w:rPr>
        <w:t xml:space="preserve">году). Кроме того, проведен капитальный ремонт здания Муниципального бюджетного дошкольного учреждения </w:t>
      </w:r>
      <w:r w:rsidR="002F1D72">
        <w:rPr>
          <w:sz w:val="28"/>
          <w:szCs w:val="28"/>
          <w:lang w:eastAsia="en-US"/>
        </w:rPr>
        <w:t>№ </w:t>
      </w:r>
      <w:r w:rsidRPr="00DB39B2">
        <w:rPr>
          <w:sz w:val="28"/>
          <w:szCs w:val="28"/>
          <w:lang w:eastAsia="en-US"/>
        </w:rPr>
        <w:t xml:space="preserve">450 </w:t>
      </w:r>
      <w:r w:rsidR="00B00594" w:rsidRPr="00DB39B2">
        <w:rPr>
          <w:sz w:val="28"/>
          <w:szCs w:val="28"/>
          <w:lang w:eastAsia="en-US"/>
        </w:rPr>
        <w:t xml:space="preserve">на 145 мест </w:t>
      </w:r>
      <w:r w:rsidRPr="00DB39B2">
        <w:rPr>
          <w:sz w:val="28"/>
          <w:szCs w:val="28"/>
          <w:lang w:eastAsia="en-US"/>
        </w:rPr>
        <w:t>по адресу: ул</w:t>
      </w:r>
      <w:r w:rsidR="00B00594" w:rsidRPr="00DB39B2">
        <w:rPr>
          <w:sz w:val="28"/>
          <w:szCs w:val="28"/>
          <w:lang w:eastAsia="en-US"/>
        </w:rPr>
        <w:t>.</w:t>
      </w:r>
      <w:r w:rsidRPr="00DB39B2">
        <w:rPr>
          <w:sz w:val="28"/>
          <w:szCs w:val="28"/>
          <w:lang w:eastAsia="en-US"/>
        </w:rPr>
        <w:t xml:space="preserve"> Солнечная, 29а, здания </w:t>
      </w:r>
      <w:r w:rsidR="00CD050E">
        <w:rPr>
          <w:sz w:val="28"/>
          <w:szCs w:val="28"/>
          <w:lang w:eastAsia="en-US"/>
        </w:rPr>
        <w:t>МАДОУ</w:t>
      </w:r>
      <w:r w:rsidRPr="00DB39B2">
        <w:rPr>
          <w:sz w:val="28"/>
          <w:szCs w:val="28"/>
          <w:lang w:eastAsia="en-US"/>
        </w:rPr>
        <w:t xml:space="preserve"> </w:t>
      </w:r>
      <w:r w:rsidR="002F1D72">
        <w:rPr>
          <w:sz w:val="28"/>
          <w:szCs w:val="28"/>
          <w:lang w:eastAsia="en-US"/>
        </w:rPr>
        <w:t>№ </w:t>
      </w:r>
      <w:r w:rsidRPr="00DB39B2">
        <w:rPr>
          <w:sz w:val="28"/>
          <w:szCs w:val="28"/>
          <w:lang w:eastAsia="en-US"/>
        </w:rPr>
        <w:t xml:space="preserve">306 </w:t>
      </w:r>
      <w:r w:rsidR="008C3F0C" w:rsidRPr="00DB39B2">
        <w:rPr>
          <w:sz w:val="28"/>
          <w:szCs w:val="28"/>
          <w:lang w:eastAsia="en-US"/>
        </w:rPr>
        <w:t xml:space="preserve">на 145 мест </w:t>
      </w:r>
      <w:r w:rsidR="00CD050E">
        <w:rPr>
          <w:sz w:val="28"/>
          <w:szCs w:val="28"/>
          <w:lang w:eastAsia="en-US"/>
        </w:rPr>
        <w:t>по адресу: ул. </w:t>
      </w:r>
      <w:r w:rsidRPr="00DB39B2">
        <w:rPr>
          <w:sz w:val="28"/>
          <w:szCs w:val="28"/>
          <w:lang w:eastAsia="en-US"/>
        </w:rPr>
        <w:t>Машиностроителей, 53.</w:t>
      </w:r>
    </w:p>
    <w:p w14:paraId="6E157C94" w14:textId="07156F5D" w:rsidR="00F41B9C" w:rsidRPr="00DB39B2" w:rsidRDefault="00F41B9C" w:rsidP="00680CDE">
      <w:pPr>
        <w:widowControl w:val="0"/>
        <w:shd w:val="clear" w:color="auto" w:fill="FFFFFF" w:themeFill="background1"/>
        <w:ind w:firstLine="709"/>
        <w:jc w:val="both"/>
        <w:rPr>
          <w:sz w:val="28"/>
          <w:szCs w:val="28"/>
          <w:lang w:eastAsia="en-US"/>
        </w:rPr>
      </w:pPr>
      <w:r w:rsidRPr="00DB39B2">
        <w:rPr>
          <w:sz w:val="28"/>
          <w:szCs w:val="28"/>
          <w:lang w:eastAsia="en-US"/>
        </w:rPr>
        <w:t xml:space="preserve">Администрацией города Екатеринбурга ведется работа по заключению муниципальных контрактов с частными дошкольными учреждениями </w:t>
      </w:r>
      <w:r w:rsidRPr="00DB39B2">
        <w:rPr>
          <w:sz w:val="28"/>
          <w:szCs w:val="28"/>
          <w:lang w:eastAsia="en-US"/>
        </w:rPr>
        <w:br/>
        <w:t xml:space="preserve">об оказании дошкольных образовательных услуг, а также услуг по присмотру </w:t>
      </w:r>
      <w:r w:rsidRPr="00DB39B2">
        <w:rPr>
          <w:sz w:val="28"/>
          <w:szCs w:val="28"/>
          <w:lang w:eastAsia="en-US"/>
        </w:rPr>
        <w:br/>
        <w:t xml:space="preserve">и уходу за </w:t>
      </w:r>
      <w:r w:rsidR="00B00594" w:rsidRPr="00DB39B2">
        <w:rPr>
          <w:sz w:val="28"/>
          <w:szCs w:val="28"/>
          <w:lang w:eastAsia="en-US"/>
        </w:rPr>
        <w:t>детьми</w:t>
      </w:r>
      <w:r w:rsidRPr="00DB39B2">
        <w:rPr>
          <w:sz w:val="28"/>
          <w:szCs w:val="28"/>
          <w:lang w:eastAsia="en-US"/>
        </w:rPr>
        <w:t xml:space="preserve">. В 2019 году указанные услуги приобретены у дошкольных образовательных организаций для 405 воспитанников. </w:t>
      </w:r>
    </w:p>
    <w:p w14:paraId="49592FED" w14:textId="41D8459F" w:rsidR="00F41B9C" w:rsidRPr="00DB39B2" w:rsidRDefault="00A944FD" w:rsidP="00680CDE">
      <w:pPr>
        <w:widowControl w:val="0"/>
        <w:shd w:val="clear" w:color="auto" w:fill="FFFFFF" w:themeFill="background1"/>
        <w:ind w:firstLine="709"/>
        <w:jc w:val="both"/>
        <w:rPr>
          <w:sz w:val="28"/>
          <w:szCs w:val="28"/>
          <w:lang w:eastAsia="en-US"/>
        </w:rPr>
      </w:pPr>
      <w:r w:rsidRPr="00DB39B2">
        <w:rPr>
          <w:sz w:val="28"/>
          <w:szCs w:val="28"/>
          <w:lang w:eastAsia="en-US"/>
        </w:rPr>
        <w:t>Реализуются</w:t>
      </w:r>
      <w:r w:rsidR="00F41B9C" w:rsidRPr="00DB39B2">
        <w:rPr>
          <w:sz w:val="28"/>
          <w:szCs w:val="28"/>
          <w:lang w:eastAsia="en-US"/>
        </w:rPr>
        <w:t xml:space="preserve"> вариативны</w:t>
      </w:r>
      <w:r w:rsidRPr="00DB39B2">
        <w:rPr>
          <w:sz w:val="28"/>
          <w:szCs w:val="28"/>
          <w:lang w:eastAsia="en-US"/>
        </w:rPr>
        <w:t>е</w:t>
      </w:r>
      <w:r w:rsidR="00F41B9C" w:rsidRPr="00DB39B2">
        <w:rPr>
          <w:sz w:val="28"/>
          <w:szCs w:val="28"/>
          <w:lang w:eastAsia="en-US"/>
        </w:rPr>
        <w:t xml:space="preserve"> модел</w:t>
      </w:r>
      <w:r w:rsidRPr="00DB39B2">
        <w:rPr>
          <w:sz w:val="28"/>
          <w:szCs w:val="28"/>
          <w:lang w:eastAsia="en-US"/>
        </w:rPr>
        <w:t>и</w:t>
      </w:r>
      <w:r w:rsidR="00F41B9C" w:rsidRPr="00DB39B2">
        <w:rPr>
          <w:sz w:val="28"/>
          <w:szCs w:val="28"/>
          <w:lang w:eastAsia="en-US"/>
        </w:rPr>
        <w:t xml:space="preserve"> дошкольного образования для детей раннего возраста (охват более 14</w:t>
      </w:r>
      <w:r w:rsidR="00AC790B">
        <w:rPr>
          <w:sz w:val="28"/>
          <w:szCs w:val="28"/>
          <w:lang w:eastAsia="en-US"/>
        </w:rPr>
        <w:t> </w:t>
      </w:r>
      <w:r w:rsidR="00F41B9C" w:rsidRPr="00DB39B2">
        <w:rPr>
          <w:sz w:val="28"/>
          <w:szCs w:val="28"/>
          <w:lang w:eastAsia="en-US"/>
        </w:rPr>
        <w:t xml:space="preserve">000 детей, в том числе до 1,5 </w:t>
      </w:r>
      <w:r w:rsidR="004F7B69" w:rsidRPr="00DB39B2">
        <w:rPr>
          <w:sz w:val="28"/>
          <w:szCs w:val="28"/>
          <w:lang w:eastAsia="en-US"/>
        </w:rPr>
        <w:t>года</w:t>
      </w:r>
      <w:r w:rsidR="00F41B9C" w:rsidRPr="00DB39B2">
        <w:rPr>
          <w:sz w:val="28"/>
          <w:szCs w:val="28"/>
          <w:lang w:eastAsia="en-US"/>
        </w:rPr>
        <w:t>)</w:t>
      </w:r>
      <w:r w:rsidR="00D83A06" w:rsidRPr="00DB39B2">
        <w:rPr>
          <w:sz w:val="28"/>
          <w:szCs w:val="28"/>
          <w:lang w:eastAsia="en-US"/>
        </w:rPr>
        <w:t>,</w:t>
      </w:r>
      <w:r w:rsidR="00F41B9C" w:rsidRPr="00DB39B2">
        <w:rPr>
          <w:sz w:val="28"/>
          <w:szCs w:val="28"/>
          <w:lang w:eastAsia="en-US"/>
        </w:rPr>
        <w:t xml:space="preserve"> в том числе: сетевые консультационные центры (</w:t>
      </w:r>
      <w:r w:rsidR="00D83A06" w:rsidRPr="00DB39B2">
        <w:rPr>
          <w:sz w:val="28"/>
          <w:szCs w:val="28"/>
          <w:lang w:eastAsia="en-US"/>
        </w:rPr>
        <w:t>до трех в каждом районе города),</w:t>
      </w:r>
      <w:r w:rsidR="00F41B9C" w:rsidRPr="00DB39B2">
        <w:rPr>
          <w:sz w:val="28"/>
          <w:szCs w:val="28"/>
          <w:lang w:eastAsia="en-US"/>
        </w:rPr>
        <w:t xml:space="preserve"> методическая и консультативная помощь родителям детей, получающих дошкольное образование в</w:t>
      </w:r>
      <w:r w:rsidR="00D83A06" w:rsidRPr="00DB39B2">
        <w:rPr>
          <w:sz w:val="28"/>
          <w:szCs w:val="28"/>
          <w:lang w:eastAsia="en-US"/>
        </w:rPr>
        <w:t xml:space="preserve"> семье; педагогический патронаж,</w:t>
      </w:r>
      <w:r w:rsidR="00F41B9C" w:rsidRPr="00DB39B2">
        <w:rPr>
          <w:sz w:val="28"/>
          <w:szCs w:val="28"/>
          <w:lang w:eastAsia="en-US"/>
        </w:rPr>
        <w:t xml:space="preserve"> группы кратковременн</w:t>
      </w:r>
      <w:r w:rsidR="00D83A06" w:rsidRPr="00DB39B2">
        <w:rPr>
          <w:sz w:val="28"/>
          <w:szCs w:val="28"/>
          <w:lang w:eastAsia="en-US"/>
        </w:rPr>
        <w:t>ого пребывания «Вместе с мамой»,</w:t>
      </w:r>
      <w:r w:rsidR="00F41B9C" w:rsidRPr="00DB39B2">
        <w:rPr>
          <w:sz w:val="28"/>
          <w:szCs w:val="28"/>
          <w:lang w:eastAsia="en-US"/>
        </w:rPr>
        <w:t xml:space="preserve"> летний (зим</w:t>
      </w:r>
      <w:r w:rsidR="00D83A06" w:rsidRPr="00DB39B2">
        <w:rPr>
          <w:sz w:val="28"/>
          <w:szCs w:val="28"/>
          <w:lang w:eastAsia="en-US"/>
        </w:rPr>
        <w:t>ний) детско-родительский лагерь,</w:t>
      </w:r>
      <w:r w:rsidR="00F41B9C" w:rsidRPr="00DB39B2">
        <w:rPr>
          <w:sz w:val="28"/>
          <w:szCs w:val="28"/>
          <w:lang w:eastAsia="en-US"/>
        </w:rPr>
        <w:t xml:space="preserve"> семейный клуб. </w:t>
      </w:r>
    </w:p>
    <w:bookmarkEnd w:id="33"/>
    <w:p w14:paraId="15F18C2B" w14:textId="4C0B5ADC" w:rsidR="00F41B9C" w:rsidRPr="00DB39B2" w:rsidRDefault="00F41B9C" w:rsidP="00680CDE">
      <w:pPr>
        <w:widowControl w:val="0"/>
        <w:shd w:val="clear" w:color="auto" w:fill="FFFFFF" w:themeFill="background1"/>
        <w:ind w:firstLine="709"/>
        <w:jc w:val="both"/>
        <w:rPr>
          <w:sz w:val="28"/>
          <w:szCs w:val="28"/>
          <w:lang w:eastAsia="en-US"/>
        </w:rPr>
      </w:pPr>
      <w:r w:rsidRPr="00DB39B2">
        <w:rPr>
          <w:b/>
          <w:sz w:val="28"/>
          <w:szCs w:val="28"/>
          <w:lang w:eastAsia="en-US"/>
        </w:rPr>
        <w:t>Начальное общее, основное общее, среднее общее и дополнительное образование.</w:t>
      </w:r>
      <w:r w:rsidRPr="00DB39B2">
        <w:rPr>
          <w:sz w:val="28"/>
          <w:szCs w:val="28"/>
          <w:lang w:eastAsia="en-US"/>
        </w:rPr>
        <w:t xml:space="preserve"> На начало 2019/2020 учебного года сеть муниципальных общеобразовательных </w:t>
      </w:r>
      <w:r w:rsidR="00327CA2" w:rsidRPr="00DB39B2">
        <w:rPr>
          <w:sz w:val="28"/>
          <w:szCs w:val="28"/>
          <w:lang w:eastAsia="en-US"/>
        </w:rPr>
        <w:t>учреждени</w:t>
      </w:r>
      <w:r w:rsidR="008C3F0C" w:rsidRPr="00DB39B2">
        <w:rPr>
          <w:sz w:val="28"/>
          <w:szCs w:val="28"/>
          <w:lang w:eastAsia="en-US"/>
        </w:rPr>
        <w:t>й</w:t>
      </w:r>
      <w:r w:rsidRPr="00DB39B2">
        <w:rPr>
          <w:sz w:val="28"/>
          <w:szCs w:val="28"/>
          <w:lang w:eastAsia="en-US"/>
        </w:rPr>
        <w:t xml:space="preserve">, подведомственных Департаменту образования Администрации города Екатеринбурга, представлена 163 образовательными </w:t>
      </w:r>
      <w:r w:rsidRPr="00DB39B2">
        <w:rPr>
          <w:sz w:val="28"/>
          <w:szCs w:val="28"/>
          <w:lang w:eastAsia="en-US"/>
        </w:rPr>
        <w:lastRenderedPageBreak/>
        <w:t xml:space="preserve">учреждениями (160 дневных общеобразовательных учреждений и </w:t>
      </w:r>
      <w:r w:rsidR="003B6ED5">
        <w:rPr>
          <w:sz w:val="28"/>
          <w:szCs w:val="28"/>
          <w:lang w:eastAsia="en-US"/>
        </w:rPr>
        <w:t>3</w:t>
      </w:r>
      <w:r w:rsidRPr="00DB39B2">
        <w:rPr>
          <w:sz w:val="28"/>
          <w:szCs w:val="28"/>
          <w:lang w:eastAsia="en-US"/>
        </w:rPr>
        <w:t xml:space="preserve"> вечерних (сменных) общеобразовательных учреждения). </w:t>
      </w:r>
    </w:p>
    <w:p w14:paraId="6E9AFEEC" w14:textId="6D5526EF" w:rsidR="00F41B9C" w:rsidRPr="003B6ED5" w:rsidRDefault="00F41B9C" w:rsidP="00680CDE">
      <w:pPr>
        <w:widowControl w:val="0"/>
        <w:shd w:val="clear" w:color="auto" w:fill="FFFFFF" w:themeFill="background1"/>
        <w:ind w:firstLine="709"/>
        <w:jc w:val="both"/>
        <w:rPr>
          <w:spacing w:val="-4"/>
          <w:sz w:val="28"/>
          <w:szCs w:val="28"/>
          <w:lang w:eastAsia="en-US"/>
        </w:rPr>
      </w:pPr>
      <w:r w:rsidRPr="003B6ED5">
        <w:rPr>
          <w:spacing w:val="-4"/>
          <w:sz w:val="28"/>
          <w:szCs w:val="28"/>
          <w:lang w:eastAsia="en-US"/>
        </w:rPr>
        <w:t xml:space="preserve">В 2019 году после реконструкции введено в эксплуатацию здание </w:t>
      </w:r>
      <w:r w:rsidR="002E3999">
        <w:rPr>
          <w:spacing w:val="-4"/>
          <w:sz w:val="28"/>
          <w:szCs w:val="28"/>
          <w:lang w:eastAsia="en-US"/>
        </w:rPr>
        <w:t>МБОУ СОШ</w:t>
      </w:r>
      <w:r w:rsidRPr="003B6ED5">
        <w:rPr>
          <w:spacing w:val="-4"/>
          <w:sz w:val="28"/>
          <w:szCs w:val="28"/>
          <w:lang w:eastAsia="en-US"/>
        </w:rPr>
        <w:t xml:space="preserve"> </w:t>
      </w:r>
      <w:r w:rsidR="002F1D72" w:rsidRPr="003B6ED5">
        <w:rPr>
          <w:spacing w:val="-4"/>
          <w:sz w:val="28"/>
          <w:szCs w:val="28"/>
          <w:lang w:eastAsia="en-US"/>
        </w:rPr>
        <w:t>№ </w:t>
      </w:r>
      <w:r w:rsidRPr="003B6ED5">
        <w:rPr>
          <w:spacing w:val="-4"/>
          <w:sz w:val="28"/>
          <w:szCs w:val="28"/>
          <w:lang w:eastAsia="en-US"/>
        </w:rPr>
        <w:t xml:space="preserve">1 на 825 мест по адресу: </w:t>
      </w:r>
      <w:r w:rsidR="00D83A06" w:rsidRPr="003B6ED5">
        <w:rPr>
          <w:spacing w:val="-4"/>
          <w:sz w:val="28"/>
          <w:szCs w:val="28"/>
          <w:lang w:eastAsia="en-US"/>
        </w:rPr>
        <w:t>б</w:t>
      </w:r>
      <w:r w:rsidR="008C3F0C" w:rsidRPr="003B6ED5">
        <w:rPr>
          <w:spacing w:val="-4"/>
          <w:sz w:val="28"/>
          <w:szCs w:val="28"/>
          <w:lang w:eastAsia="en-US"/>
        </w:rPr>
        <w:t>-</w:t>
      </w:r>
      <w:r w:rsidR="00D83A06" w:rsidRPr="003B6ED5">
        <w:rPr>
          <w:spacing w:val="-4"/>
          <w:sz w:val="28"/>
          <w:szCs w:val="28"/>
          <w:lang w:eastAsia="en-US"/>
        </w:rPr>
        <w:t xml:space="preserve">р </w:t>
      </w:r>
      <w:r w:rsidR="002E3999">
        <w:rPr>
          <w:spacing w:val="-4"/>
          <w:sz w:val="28"/>
          <w:szCs w:val="28"/>
          <w:lang w:eastAsia="en-US"/>
        </w:rPr>
        <w:t>Верх-</w:t>
      </w:r>
      <w:proofErr w:type="spellStart"/>
      <w:r w:rsidR="002E3999">
        <w:rPr>
          <w:spacing w:val="-4"/>
          <w:sz w:val="28"/>
          <w:szCs w:val="28"/>
          <w:lang w:eastAsia="en-US"/>
        </w:rPr>
        <w:t>Исетский</w:t>
      </w:r>
      <w:proofErr w:type="spellEnd"/>
      <w:r w:rsidR="002E3999">
        <w:rPr>
          <w:spacing w:val="-4"/>
          <w:sz w:val="28"/>
          <w:szCs w:val="28"/>
          <w:lang w:eastAsia="en-US"/>
        </w:rPr>
        <w:t>, 23;</w:t>
      </w:r>
      <w:r w:rsidRPr="003B6ED5">
        <w:rPr>
          <w:spacing w:val="-4"/>
          <w:sz w:val="28"/>
          <w:szCs w:val="28"/>
          <w:lang w:eastAsia="en-US"/>
        </w:rPr>
        <w:t xml:space="preserve"> завершен комплексный капитальный ремонт здания </w:t>
      </w:r>
      <w:r w:rsidR="003B6ED5" w:rsidRPr="003B6ED5">
        <w:rPr>
          <w:spacing w:val="-4"/>
          <w:sz w:val="28"/>
          <w:szCs w:val="28"/>
          <w:lang w:eastAsia="en-US"/>
        </w:rPr>
        <w:t>МБОУ</w:t>
      </w:r>
      <w:r w:rsidRPr="003B6ED5">
        <w:rPr>
          <w:spacing w:val="-4"/>
          <w:sz w:val="28"/>
          <w:szCs w:val="28"/>
          <w:lang w:eastAsia="en-US"/>
        </w:rPr>
        <w:t xml:space="preserve"> </w:t>
      </w:r>
      <w:r w:rsidR="003B6ED5" w:rsidRPr="003B6ED5">
        <w:rPr>
          <w:spacing w:val="-4"/>
          <w:sz w:val="28"/>
          <w:szCs w:val="28"/>
          <w:lang w:eastAsia="en-US"/>
        </w:rPr>
        <w:t>СОШ</w:t>
      </w:r>
      <w:r w:rsidRPr="003B6ED5">
        <w:rPr>
          <w:spacing w:val="-4"/>
          <w:sz w:val="28"/>
          <w:szCs w:val="28"/>
          <w:lang w:eastAsia="en-US"/>
        </w:rPr>
        <w:t xml:space="preserve"> </w:t>
      </w:r>
      <w:r w:rsidR="002F1D72" w:rsidRPr="003B6ED5">
        <w:rPr>
          <w:spacing w:val="-4"/>
          <w:sz w:val="28"/>
          <w:szCs w:val="28"/>
          <w:lang w:eastAsia="en-US"/>
        </w:rPr>
        <w:t>№ </w:t>
      </w:r>
      <w:r w:rsidRPr="003B6ED5">
        <w:rPr>
          <w:spacing w:val="-4"/>
          <w:sz w:val="28"/>
          <w:szCs w:val="28"/>
          <w:lang w:eastAsia="en-US"/>
        </w:rPr>
        <w:t>49 на 575 мест по адресу: ул</w:t>
      </w:r>
      <w:r w:rsidR="00D83A06" w:rsidRPr="003B6ED5">
        <w:rPr>
          <w:spacing w:val="-4"/>
          <w:sz w:val="28"/>
          <w:szCs w:val="28"/>
          <w:lang w:eastAsia="en-US"/>
        </w:rPr>
        <w:t>.</w:t>
      </w:r>
      <w:r w:rsidR="002E3999">
        <w:rPr>
          <w:spacing w:val="-4"/>
          <w:sz w:val="28"/>
          <w:szCs w:val="28"/>
          <w:lang w:eastAsia="en-US"/>
        </w:rPr>
        <w:t> </w:t>
      </w:r>
      <w:r w:rsidR="003B6ED5">
        <w:rPr>
          <w:spacing w:val="-4"/>
          <w:sz w:val="28"/>
          <w:szCs w:val="28"/>
          <w:lang w:eastAsia="en-US"/>
        </w:rPr>
        <w:t>Машиностроителей, </w:t>
      </w:r>
      <w:r w:rsidR="002E3999">
        <w:rPr>
          <w:spacing w:val="-4"/>
          <w:sz w:val="28"/>
          <w:szCs w:val="28"/>
          <w:lang w:eastAsia="en-US"/>
        </w:rPr>
        <w:t>26;</w:t>
      </w:r>
      <w:r w:rsidRPr="003B6ED5">
        <w:rPr>
          <w:spacing w:val="-4"/>
          <w:sz w:val="28"/>
          <w:szCs w:val="28"/>
          <w:lang w:eastAsia="en-US"/>
        </w:rPr>
        <w:t xml:space="preserve"> </w:t>
      </w:r>
      <w:r w:rsidR="002E3999">
        <w:rPr>
          <w:spacing w:val="-4"/>
          <w:sz w:val="28"/>
          <w:szCs w:val="28"/>
          <w:lang w:eastAsia="en-US"/>
        </w:rPr>
        <w:t>МАОУ СОШ</w:t>
      </w:r>
      <w:r w:rsidRPr="003B6ED5">
        <w:rPr>
          <w:spacing w:val="-4"/>
          <w:sz w:val="28"/>
          <w:szCs w:val="28"/>
          <w:lang w:eastAsia="en-US"/>
        </w:rPr>
        <w:t xml:space="preserve"> </w:t>
      </w:r>
      <w:r w:rsidR="002F1D72" w:rsidRPr="003B6ED5">
        <w:rPr>
          <w:spacing w:val="-4"/>
          <w:sz w:val="28"/>
          <w:szCs w:val="28"/>
          <w:lang w:eastAsia="en-US"/>
        </w:rPr>
        <w:t>№ </w:t>
      </w:r>
      <w:r w:rsidR="003B6ED5">
        <w:rPr>
          <w:spacing w:val="-4"/>
          <w:sz w:val="28"/>
          <w:szCs w:val="28"/>
          <w:lang w:eastAsia="en-US"/>
        </w:rPr>
        <w:t>43 с </w:t>
      </w:r>
      <w:r w:rsidRPr="003B6ED5">
        <w:rPr>
          <w:spacing w:val="-4"/>
          <w:sz w:val="28"/>
          <w:szCs w:val="28"/>
          <w:lang w:eastAsia="en-US"/>
        </w:rPr>
        <w:t xml:space="preserve">углубленным изучением отдельных предметов на 600 мест по адресу: ул. Академическая, 21; </w:t>
      </w:r>
      <w:r w:rsidR="002E3999">
        <w:rPr>
          <w:spacing w:val="-4"/>
          <w:sz w:val="28"/>
          <w:szCs w:val="28"/>
          <w:lang w:eastAsia="en-US"/>
        </w:rPr>
        <w:t>МБОУ СОШ</w:t>
      </w:r>
      <w:r w:rsidRPr="003B6ED5">
        <w:rPr>
          <w:spacing w:val="-4"/>
          <w:sz w:val="28"/>
          <w:szCs w:val="28"/>
          <w:lang w:eastAsia="en-US"/>
        </w:rPr>
        <w:t xml:space="preserve"> </w:t>
      </w:r>
      <w:r w:rsidR="002F1D72" w:rsidRPr="003B6ED5">
        <w:rPr>
          <w:spacing w:val="-4"/>
          <w:sz w:val="28"/>
          <w:szCs w:val="28"/>
          <w:lang w:eastAsia="en-US"/>
        </w:rPr>
        <w:t>№ </w:t>
      </w:r>
      <w:r w:rsidR="004F7B69" w:rsidRPr="003B6ED5">
        <w:rPr>
          <w:spacing w:val="-4"/>
          <w:sz w:val="28"/>
          <w:szCs w:val="28"/>
          <w:lang w:eastAsia="en-US"/>
        </w:rPr>
        <w:t>81 на 550 мест по адресу: ул.</w:t>
      </w:r>
      <w:r w:rsidR="00AC790B" w:rsidRPr="003B6ED5">
        <w:rPr>
          <w:spacing w:val="-4"/>
          <w:sz w:val="28"/>
          <w:szCs w:val="28"/>
          <w:lang w:eastAsia="en-US"/>
        </w:rPr>
        <w:t> </w:t>
      </w:r>
      <w:r w:rsidRPr="003B6ED5">
        <w:rPr>
          <w:spacing w:val="-4"/>
          <w:sz w:val="28"/>
          <w:szCs w:val="28"/>
          <w:lang w:eastAsia="en-US"/>
        </w:rPr>
        <w:t>Избирателей, 68.</w:t>
      </w:r>
    </w:p>
    <w:p w14:paraId="4B329181" w14:textId="17E30F1F" w:rsidR="00F41B9C" w:rsidRPr="00DB39B2" w:rsidRDefault="00F41B9C" w:rsidP="00680CDE">
      <w:pPr>
        <w:widowControl w:val="0"/>
        <w:shd w:val="clear" w:color="auto" w:fill="FFFFFF" w:themeFill="background1"/>
        <w:ind w:firstLine="709"/>
        <w:jc w:val="both"/>
        <w:rPr>
          <w:sz w:val="28"/>
          <w:szCs w:val="28"/>
          <w:lang w:eastAsia="en-US"/>
        </w:rPr>
      </w:pPr>
      <w:r w:rsidRPr="00DB39B2">
        <w:rPr>
          <w:sz w:val="28"/>
          <w:szCs w:val="28"/>
          <w:lang w:eastAsia="en-US"/>
        </w:rPr>
        <w:t xml:space="preserve">В связи с высокими показателями рождаемости в Екатеринбурге </w:t>
      </w:r>
      <w:r w:rsidR="00680CDE" w:rsidRPr="00DB39B2">
        <w:rPr>
          <w:sz w:val="28"/>
          <w:szCs w:val="28"/>
          <w:lang w:eastAsia="en-US"/>
        </w:rPr>
        <w:br/>
      </w:r>
      <w:r w:rsidRPr="00DB39B2">
        <w:rPr>
          <w:sz w:val="28"/>
          <w:szCs w:val="28"/>
          <w:lang w:eastAsia="en-US"/>
        </w:rPr>
        <w:t xml:space="preserve">ежегодно увеличивается прием детей в первые классы муниципальных общеобразовательных учреждений (в 2019 году в первые классы принято </w:t>
      </w:r>
      <w:r w:rsidR="00310990" w:rsidRPr="00DB39B2">
        <w:rPr>
          <w:sz w:val="28"/>
          <w:szCs w:val="28"/>
          <w:lang w:eastAsia="en-US"/>
        </w:rPr>
        <w:br/>
      </w:r>
      <w:r w:rsidRPr="00DB39B2">
        <w:rPr>
          <w:sz w:val="28"/>
          <w:szCs w:val="28"/>
          <w:lang w:eastAsia="en-US"/>
        </w:rPr>
        <w:t>21</w:t>
      </w:r>
      <w:r w:rsidR="00AC790B">
        <w:rPr>
          <w:sz w:val="28"/>
          <w:szCs w:val="28"/>
          <w:lang w:eastAsia="en-US"/>
        </w:rPr>
        <w:t> </w:t>
      </w:r>
      <w:r w:rsidRPr="00DB39B2">
        <w:rPr>
          <w:sz w:val="28"/>
          <w:szCs w:val="28"/>
          <w:lang w:eastAsia="en-US"/>
        </w:rPr>
        <w:t xml:space="preserve">099 человек). Количество обучающихся в муниципальных дневных общеобразовательных учреждениях увеличивается с 2009 года. По сравнению </w:t>
      </w:r>
      <w:r w:rsidRPr="00DB39B2">
        <w:rPr>
          <w:sz w:val="28"/>
          <w:szCs w:val="28"/>
          <w:lang w:eastAsia="en-US"/>
        </w:rPr>
        <w:br/>
        <w:t>с началом 2018/2019 учебного года количество обучающихся в муниципальных дневных общеобразовательных учреждениях на начало 2019/2020 учебного года возросло на 8,8 тысячи человек и составило 164,9 тыс</w:t>
      </w:r>
      <w:r w:rsidR="00AC790B">
        <w:rPr>
          <w:sz w:val="28"/>
          <w:szCs w:val="28"/>
          <w:lang w:eastAsia="en-US"/>
        </w:rPr>
        <w:t>.</w:t>
      </w:r>
      <w:r w:rsidRPr="00DB39B2">
        <w:rPr>
          <w:sz w:val="28"/>
          <w:szCs w:val="28"/>
          <w:lang w:eastAsia="en-US"/>
        </w:rPr>
        <w:t xml:space="preserve"> человек. Количество обучающихся, занимающихся во вторую смену</w:t>
      </w:r>
      <w:r w:rsidR="00D83A06" w:rsidRPr="00DB39B2">
        <w:rPr>
          <w:sz w:val="28"/>
          <w:szCs w:val="28"/>
          <w:lang w:eastAsia="en-US"/>
        </w:rPr>
        <w:t>,</w:t>
      </w:r>
      <w:r w:rsidRPr="00DB39B2">
        <w:rPr>
          <w:sz w:val="28"/>
          <w:szCs w:val="28"/>
          <w:lang w:eastAsia="en-US"/>
        </w:rPr>
        <w:t xml:space="preserve"> на начало 2019/2020 учебного года составило 47</w:t>
      </w:r>
      <w:r w:rsidR="00AC790B">
        <w:rPr>
          <w:sz w:val="28"/>
          <w:szCs w:val="28"/>
          <w:lang w:eastAsia="en-US"/>
        </w:rPr>
        <w:t> </w:t>
      </w:r>
      <w:r w:rsidRPr="00DB39B2">
        <w:rPr>
          <w:sz w:val="28"/>
          <w:szCs w:val="28"/>
          <w:lang w:eastAsia="en-US"/>
        </w:rPr>
        <w:t>646 человек (на начало 2018/2019 учебного года – 43</w:t>
      </w:r>
      <w:r w:rsidR="00AC790B">
        <w:rPr>
          <w:sz w:val="28"/>
          <w:szCs w:val="28"/>
          <w:lang w:eastAsia="en-US"/>
        </w:rPr>
        <w:t> </w:t>
      </w:r>
      <w:r w:rsidRPr="00DB39B2">
        <w:rPr>
          <w:sz w:val="28"/>
          <w:szCs w:val="28"/>
          <w:lang w:eastAsia="en-US"/>
        </w:rPr>
        <w:t>061</w:t>
      </w:r>
      <w:r w:rsidR="00680CDE" w:rsidRPr="00DB39B2">
        <w:rPr>
          <w:sz w:val="28"/>
          <w:szCs w:val="28"/>
          <w:lang w:eastAsia="en-US"/>
        </w:rPr>
        <w:t xml:space="preserve"> </w:t>
      </w:r>
      <w:r w:rsidRPr="00DB39B2">
        <w:rPr>
          <w:sz w:val="28"/>
          <w:szCs w:val="28"/>
          <w:lang w:eastAsia="en-US"/>
        </w:rPr>
        <w:t xml:space="preserve">человек). </w:t>
      </w:r>
    </w:p>
    <w:p w14:paraId="6E04DFBF" w14:textId="67FDAD29" w:rsidR="00F41B9C" w:rsidRPr="00DB39B2" w:rsidRDefault="00F41B9C" w:rsidP="00680CDE">
      <w:pPr>
        <w:widowControl w:val="0"/>
        <w:shd w:val="clear" w:color="auto" w:fill="FFFFFF" w:themeFill="background1"/>
        <w:ind w:firstLine="709"/>
        <w:jc w:val="both"/>
        <w:rPr>
          <w:sz w:val="28"/>
          <w:szCs w:val="28"/>
          <w:lang w:eastAsia="en-US"/>
        </w:rPr>
      </w:pPr>
      <w:r w:rsidRPr="00DB39B2">
        <w:rPr>
          <w:sz w:val="28"/>
          <w:szCs w:val="28"/>
          <w:lang w:eastAsia="en-US"/>
        </w:rPr>
        <w:t>По результатам государственной (итоговой) аттестации 2019 года доля обучающихся на «хорошо» и «отлично» в 9-х и 11-х классах муниципальных общеобразовательных учреждений составила 43,61</w:t>
      </w:r>
      <w:r w:rsidR="00CA4E81">
        <w:rPr>
          <w:sz w:val="28"/>
          <w:szCs w:val="28"/>
          <w:lang w:eastAsia="en-US"/>
        </w:rPr>
        <w:t> %</w:t>
      </w:r>
      <w:r w:rsidR="00AC790B">
        <w:rPr>
          <w:sz w:val="28"/>
          <w:szCs w:val="28"/>
          <w:lang w:eastAsia="en-US"/>
        </w:rPr>
        <w:t xml:space="preserve"> (в 2018 году – 43,59</w:t>
      </w:r>
      <w:r w:rsidR="00CA4E81">
        <w:rPr>
          <w:sz w:val="28"/>
          <w:szCs w:val="28"/>
          <w:lang w:eastAsia="en-US"/>
        </w:rPr>
        <w:t> %</w:t>
      </w:r>
      <w:r w:rsidRPr="00DB39B2">
        <w:rPr>
          <w:sz w:val="28"/>
          <w:szCs w:val="28"/>
          <w:lang w:eastAsia="en-US"/>
        </w:rPr>
        <w:t>). Медалями «За особые успехи в учении» награждены 606 выпускник</w:t>
      </w:r>
      <w:r w:rsidR="00D83A06" w:rsidRPr="00DB39B2">
        <w:rPr>
          <w:sz w:val="28"/>
          <w:szCs w:val="28"/>
          <w:lang w:eastAsia="en-US"/>
        </w:rPr>
        <w:t>ов</w:t>
      </w:r>
      <w:r w:rsidR="00AC790B">
        <w:rPr>
          <w:sz w:val="28"/>
          <w:szCs w:val="28"/>
          <w:lang w:eastAsia="en-US"/>
        </w:rPr>
        <w:t>, что составляет 9,5</w:t>
      </w:r>
      <w:r w:rsidR="00CA4E81">
        <w:rPr>
          <w:sz w:val="28"/>
          <w:szCs w:val="28"/>
          <w:lang w:eastAsia="en-US"/>
        </w:rPr>
        <w:t> %</w:t>
      </w:r>
      <w:r w:rsidRPr="00DB39B2">
        <w:rPr>
          <w:sz w:val="28"/>
          <w:szCs w:val="28"/>
          <w:lang w:eastAsia="en-US"/>
        </w:rPr>
        <w:t xml:space="preserve"> от общего числа обучающихся в 11-х классах муниципальных дневных общеобразовательных учреждений.</w:t>
      </w:r>
    </w:p>
    <w:p w14:paraId="7FFF474B" w14:textId="5A767105" w:rsidR="00F41B9C" w:rsidRPr="00DB39B2" w:rsidRDefault="00F41B9C" w:rsidP="00680CDE">
      <w:pPr>
        <w:widowControl w:val="0"/>
        <w:shd w:val="clear" w:color="auto" w:fill="FFFFFF" w:themeFill="background1"/>
        <w:ind w:firstLine="709"/>
        <w:jc w:val="both"/>
        <w:rPr>
          <w:sz w:val="28"/>
          <w:szCs w:val="28"/>
          <w:lang w:eastAsia="en-US"/>
        </w:rPr>
      </w:pPr>
      <w:r w:rsidRPr="00DB39B2">
        <w:rPr>
          <w:sz w:val="28"/>
          <w:szCs w:val="28"/>
          <w:lang w:eastAsia="en-US"/>
        </w:rPr>
        <w:t xml:space="preserve">Одной из форм оценки качества образования являются рейтинги школ по различным критериям. Образовательные учреждения Екатеринбурга вошли в 100 лучших школ России по конкурентоспособности выпускников: </w:t>
      </w:r>
      <w:r w:rsidR="00C71476" w:rsidRPr="00DB39B2">
        <w:rPr>
          <w:sz w:val="28"/>
          <w:szCs w:val="28"/>
          <w:lang w:eastAsia="en-US"/>
        </w:rPr>
        <w:t xml:space="preserve">Специализированный учебно-научный центр (СУНЦ) – структурное подразделение </w:t>
      </w:r>
      <w:r w:rsidR="002E3999">
        <w:rPr>
          <w:sz w:val="28"/>
          <w:szCs w:val="28"/>
          <w:lang w:eastAsia="en-US"/>
        </w:rPr>
        <w:t xml:space="preserve">ФГАОУ ВО </w:t>
      </w:r>
      <w:r w:rsidR="00C71476" w:rsidRPr="00DB39B2">
        <w:rPr>
          <w:sz w:val="28"/>
          <w:szCs w:val="28"/>
          <w:lang w:eastAsia="en-US"/>
        </w:rPr>
        <w:t xml:space="preserve">«Уральский федеральный университет имени первого Президента России Б.Н. Ельцина» – 26-е место, </w:t>
      </w:r>
      <w:r w:rsidR="002E3999">
        <w:rPr>
          <w:sz w:val="28"/>
          <w:szCs w:val="28"/>
          <w:lang w:eastAsia="en-US"/>
        </w:rPr>
        <w:t>МАОУ</w:t>
      </w:r>
      <w:r w:rsidRPr="00DB39B2">
        <w:rPr>
          <w:sz w:val="28"/>
          <w:szCs w:val="28"/>
          <w:lang w:eastAsia="en-US"/>
        </w:rPr>
        <w:t xml:space="preserve"> гимназия </w:t>
      </w:r>
      <w:r w:rsidR="002F1D72">
        <w:rPr>
          <w:sz w:val="28"/>
          <w:szCs w:val="28"/>
          <w:lang w:eastAsia="en-US"/>
        </w:rPr>
        <w:t>№ </w:t>
      </w:r>
      <w:r w:rsidRPr="00DB39B2">
        <w:rPr>
          <w:sz w:val="28"/>
          <w:szCs w:val="28"/>
          <w:lang w:eastAsia="en-US"/>
        </w:rPr>
        <w:t>9 – 5</w:t>
      </w:r>
      <w:r w:rsidR="00C71476" w:rsidRPr="00DB39B2">
        <w:rPr>
          <w:sz w:val="28"/>
          <w:szCs w:val="28"/>
          <w:lang w:eastAsia="en-US"/>
        </w:rPr>
        <w:t>1</w:t>
      </w:r>
      <w:r w:rsidRPr="00DB39B2">
        <w:rPr>
          <w:sz w:val="28"/>
          <w:szCs w:val="28"/>
          <w:lang w:eastAsia="en-US"/>
        </w:rPr>
        <w:t xml:space="preserve">-е место, </w:t>
      </w:r>
      <w:r w:rsidR="002E3999">
        <w:rPr>
          <w:sz w:val="28"/>
          <w:szCs w:val="28"/>
          <w:lang w:eastAsia="en-US"/>
        </w:rPr>
        <w:t xml:space="preserve">МАОУ </w:t>
      </w:r>
      <w:r w:rsidR="00D83A06" w:rsidRPr="00AC790B">
        <w:rPr>
          <w:spacing w:val="-4"/>
          <w:sz w:val="28"/>
          <w:szCs w:val="28"/>
          <w:lang w:eastAsia="en-US"/>
        </w:rPr>
        <w:t xml:space="preserve">Лицей </w:t>
      </w:r>
      <w:r w:rsidR="002F1D72" w:rsidRPr="00AC790B">
        <w:rPr>
          <w:spacing w:val="-4"/>
          <w:sz w:val="28"/>
          <w:szCs w:val="28"/>
          <w:lang w:eastAsia="en-US"/>
        </w:rPr>
        <w:t>№ </w:t>
      </w:r>
      <w:r w:rsidR="00D83A06" w:rsidRPr="00AC790B">
        <w:rPr>
          <w:spacing w:val="-4"/>
          <w:sz w:val="28"/>
          <w:szCs w:val="28"/>
          <w:lang w:eastAsia="en-US"/>
        </w:rPr>
        <w:t xml:space="preserve">130 – </w:t>
      </w:r>
      <w:r w:rsidR="00C71476" w:rsidRPr="00AC790B">
        <w:rPr>
          <w:spacing w:val="-4"/>
          <w:sz w:val="28"/>
          <w:szCs w:val="28"/>
          <w:lang w:eastAsia="en-US"/>
        </w:rPr>
        <w:t>61</w:t>
      </w:r>
      <w:r w:rsidR="008C3F0C" w:rsidRPr="00AC790B">
        <w:rPr>
          <w:spacing w:val="-4"/>
          <w:sz w:val="28"/>
          <w:szCs w:val="28"/>
          <w:lang w:eastAsia="en-US"/>
        </w:rPr>
        <w:t>-е место</w:t>
      </w:r>
      <w:r w:rsidRPr="00AC790B">
        <w:rPr>
          <w:spacing w:val="-4"/>
          <w:sz w:val="28"/>
          <w:szCs w:val="28"/>
          <w:lang w:eastAsia="en-US"/>
        </w:rPr>
        <w:t xml:space="preserve"> (исследование рейтингового агентства RAEX-Аналитика по</w:t>
      </w:r>
      <w:r w:rsidRPr="00DB39B2">
        <w:rPr>
          <w:sz w:val="28"/>
          <w:szCs w:val="28"/>
          <w:lang w:eastAsia="en-US"/>
        </w:rPr>
        <w:t xml:space="preserve"> количеству выпускников, поступивших в ведущие вузы России</w:t>
      </w:r>
      <w:r w:rsidR="00C71476" w:rsidRPr="00DB39B2">
        <w:rPr>
          <w:rStyle w:val="af2"/>
          <w:sz w:val="28"/>
          <w:szCs w:val="28"/>
          <w:lang w:eastAsia="en-US"/>
        </w:rPr>
        <w:footnoteReference w:id="17"/>
      </w:r>
      <w:r w:rsidRPr="00DB39B2">
        <w:rPr>
          <w:sz w:val="28"/>
          <w:szCs w:val="28"/>
          <w:lang w:eastAsia="en-US"/>
        </w:rPr>
        <w:t>).</w:t>
      </w:r>
    </w:p>
    <w:p w14:paraId="1723676A" w14:textId="2A8DF349" w:rsidR="00F41B9C" w:rsidRPr="00DB39B2" w:rsidRDefault="00F41B9C" w:rsidP="00680CDE">
      <w:pPr>
        <w:widowControl w:val="0"/>
        <w:shd w:val="clear" w:color="auto" w:fill="FFFFFF" w:themeFill="background1"/>
        <w:ind w:firstLine="709"/>
        <w:jc w:val="both"/>
        <w:rPr>
          <w:sz w:val="28"/>
          <w:szCs w:val="28"/>
          <w:lang w:eastAsia="en-US"/>
        </w:rPr>
      </w:pPr>
      <w:r w:rsidRPr="00DB39B2">
        <w:rPr>
          <w:sz w:val="28"/>
          <w:szCs w:val="28"/>
          <w:lang w:eastAsia="en-US"/>
        </w:rPr>
        <w:t>В 2019 году в рамках федерального проекта «Цифровая образовательная среда» 21 муниципальное общеобразовательное учреждение города Екатеринбурга получил</w:t>
      </w:r>
      <w:r w:rsidR="00D83A06" w:rsidRPr="00DB39B2">
        <w:rPr>
          <w:sz w:val="28"/>
          <w:szCs w:val="28"/>
          <w:lang w:eastAsia="en-US"/>
        </w:rPr>
        <w:t>о</w:t>
      </w:r>
      <w:r w:rsidRPr="00DB39B2">
        <w:rPr>
          <w:sz w:val="28"/>
          <w:szCs w:val="28"/>
          <w:lang w:eastAsia="en-US"/>
        </w:rPr>
        <w:t xml:space="preserve"> комплекты компьютерного и мультимедийного оборудования для создания современной безопасной цифровой образовательной среды, которая будет способствовать доступности и повышению качества образования, развитию дистанционных форм обучения, построению индивидуальной образовательной траектории обучающихся.</w:t>
      </w:r>
    </w:p>
    <w:p w14:paraId="0879B28C" w14:textId="7CB837A2" w:rsidR="00F41B9C" w:rsidRPr="00DB39B2" w:rsidRDefault="00F41B9C" w:rsidP="00680CDE">
      <w:pPr>
        <w:widowControl w:val="0"/>
        <w:shd w:val="clear" w:color="auto" w:fill="FFFFFF" w:themeFill="background1"/>
        <w:ind w:firstLine="709"/>
        <w:jc w:val="both"/>
        <w:rPr>
          <w:sz w:val="28"/>
          <w:szCs w:val="28"/>
          <w:lang w:eastAsia="en-US"/>
        </w:rPr>
      </w:pPr>
      <w:r w:rsidRPr="00DB39B2">
        <w:rPr>
          <w:b/>
          <w:sz w:val="28"/>
          <w:szCs w:val="28"/>
          <w:lang w:eastAsia="en-US"/>
        </w:rPr>
        <w:t xml:space="preserve">Педагогические кадры. </w:t>
      </w:r>
      <w:r w:rsidRPr="00DB39B2">
        <w:rPr>
          <w:sz w:val="28"/>
          <w:szCs w:val="28"/>
          <w:lang w:eastAsia="en-US"/>
        </w:rPr>
        <w:t>В 2019 году численность педагогических работников в муниципальных дошкольных образовательных учреждениях составила 5</w:t>
      </w:r>
      <w:r w:rsidR="00444B57">
        <w:rPr>
          <w:sz w:val="28"/>
          <w:szCs w:val="28"/>
          <w:lang w:eastAsia="en-US"/>
        </w:rPr>
        <w:t> </w:t>
      </w:r>
      <w:r w:rsidRPr="00DB39B2">
        <w:rPr>
          <w:sz w:val="28"/>
          <w:szCs w:val="28"/>
          <w:lang w:eastAsia="en-US"/>
        </w:rPr>
        <w:t xml:space="preserve">140 человек, в муниципальных дневных общеобразовательных </w:t>
      </w:r>
      <w:r w:rsidRPr="00DB39B2">
        <w:rPr>
          <w:sz w:val="28"/>
          <w:szCs w:val="28"/>
          <w:lang w:eastAsia="en-US"/>
        </w:rPr>
        <w:lastRenderedPageBreak/>
        <w:t>учреждениях – 7</w:t>
      </w:r>
      <w:r w:rsidR="00444B57">
        <w:rPr>
          <w:sz w:val="28"/>
          <w:szCs w:val="28"/>
          <w:lang w:eastAsia="en-US"/>
        </w:rPr>
        <w:t> </w:t>
      </w:r>
      <w:r w:rsidRPr="00DB39B2">
        <w:rPr>
          <w:sz w:val="28"/>
          <w:szCs w:val="28"/>
          <w:lang w:eastAsia="en-US"/>
        </w:rPr>
        <w:t>874 человек</w:t>
      </w:r>
      <w:r w:rsidR="004F7B69" w:rsidRPr="00DB39B2">
        <w:rPr>
          <w:sz w:val="28"/>
          <w:szCs w:val="28"/>
          <w:lang w:eastAsia="en-US"/>
        </w:rPr>
        <w:t>а</w:t>
      </w:r>
      <w:r w:rsidRPr="00DB39B2">
        <w:rPr>
          <w:sz w:val="28"/>
          <w:szCs w:val="28"/>
          <w:lang w:eastAsia="en-US"/>
        </w:rPr>
        <w:t xml:space="preserve">. Увеличение количества педагогических работников связано с открытием новых дошкольных образовательных и общеобразовательных учреждений. В 2019 году доля педагогических и руководящих работников, повысивших квалификацию в </w:t>
      </w:r>
      <w:proofErr w:type="spellStart"/>
      <w:r w:rsidRPr="00DB39B2">
        <w:rPr>
          <w:sz w:val="28"/>
          <w:szCs w:val="28"/>
          <w:lang w:eastAsia="en-US"/>
        </w:rPr>
        <w:t>межаттестационный</w:t>
      </w:r>
      <w:proofErr w:type="spellEnd"/>
      <w:r w:rsidRPr="00DB39B2">
        <w:rPr>
          <w:sz w:val="28"/>
          <w:szCs w:val="28"/>
          <w:lang w:eastAsia="en-US"/>
        </w:rPr>
        <w:t xml:space="preserve"> период, в общем количестве педагогических и руководящих работников составила </w:t>
      </w:r>
      <w:r w:rsidR="00444B57">
        <w:rPr>
          <w:sz w:val="28"/>
          <w:szCs w:val="28"/>
          <w:lang w:eastAsia="en-US"/>
        </w:rPr>
        <w:t>54</w:t>
      </w:r>
      <w:r w:rsidR="00CA4E81">
        <w:rPr>
          <w:sz w:val="28"/>
          <w:szCs w:val="28"/>
          <w:lang w:eastAsia="en-US"/>
        </w:rPr>
        <w:t> %</w:t>
      </w:r>
      <w:r w:rsidR="00DA766E">
        <w:rPr>
          <w:sz w:val="28"/>
          <w:szCs w:val="28"/>
          <w:lang w:eastAsia="en-US"/>
        </w:rPr>
        <w:t xml:space="preserve"> </w:t>
      </w:r>
      <w:r w:rsidR="00444B57">
        <w:rPr>
          <w:sz w:val="28"/>
          <w:szCs w:val="28"/>
          <w:lang w:eastAsia="en-US"/>
        </w:rPr>
        <w:t>(в 2018 году – 53,7</w:t>
      </w:r>
      <w:r w:rsidR="00CA4E81">
        <w:rPr>
          <w:sz w:val="28"/>
          <w:szCs w:val="28"/>
          <w:lang w:eastAsia="en-US"/>
        </w:rPr>
        <w:t> %</w:t>
      </w:r>
      <w:r w:rsidRPr="00DB39B2">
        <w:rPr>
          <w:sz w:val="28"/>
          <w:szCs w:val="28"/>
          <w:lang w:eastAsia="en-US"/>
        </w:rPr>
        <w:t>).</w:t>
      </w:r>
    </w:p>
    <w:p w14:paraId="3FC34AA0" w14:textId="60F6FE8C" w:rsidR="00F41B9C" w:rsidRDefault="00340A37" w:rsidP="00680CDE">
      <w:pPr>
        <w:widowControl w:val="0"/>
        <w:shd w:val="clear" w:color="auto" w:fill="FFFFFF" w:themeFill="background1"/>
        <w:ind w:firstLine="709"/>
        <w:jc w:val="both"/>
        <w:rPr>
          <w:sz w:val="28"/>
          <w:szCs w:val="28"/>
          <w:lang w:eastAsia="en-US"/>
        </w:rPr>
      </w:pPr>
      <w:r w:rsidRPr="00444B57">
        <w:rPr>
          <w:spacing w:val="-4"/>
          <w:sz w:val="28"/>
          <w:szCs w:val="28"/>
          <w:lang w:eastAsia="en-US"/>
        </w:rPr>
        <w:t xml:space="preserve">В соответствии с </w:t>
      </w:r>
      <w:r w:rsidR="00F41B9C" w:rsidRPr="00444B57">
        <w:rPr>
          <w:spacing w:val="-4"/>
          <w:sz w:val="28"/>
          <w:szCs w:val="28"/>
          <w:lang w:eastAsia="en-US"/>
        </w:rPr>
        <w:t>Указом Президента Российской Федерации от 7</w:t>
      </w:r>
      <w:r w:rsidR="00444B57" w:rsidRPr="00444B57">
        <w:rPr>
          <w:spacing w:val="-4"/>
          <w:sz w:val="28"/>
          <w:szCs w:val="28"/>
          <w:lang w:eastAsia="en-US"/>
        </w:rPr>
        <w:t xml:space="preserve"> мая </w:t>
      </w:r>
      <w:r w:rsidR="00F41B9C" w:rsidRPr="00444B57">
        <w:rPr>
          <w:spacing w:val="-4"/>
          <w:sz w:val="28"/>
          <w:szCs w:val="28"/>
          <w:lang w:eastAsia="en-US"/>
        </w:rPr>
        <w:t>2012</w:t>
      </w:r>
      <w:r w:rsidR="00444B57" w:rsidRPr="00444B57">
        <w:rPr>
          <w:spacing w:val="-4"/>
          <w:sz w:val="28"/>
          <w:szCs w:val="28"/>
          <w:lang w:eastAsia="en-US"/>
        </w:rPr>
        <w:t> года</w:t>
      </w:r>
      <w:r w:rsidR="00F41B9C" w:rsidRPr="00444B57">
        <w:rPr>
          <w:spacing w:val="-4"/>
          <w:sz w:val="28"/>
          <w:szCs w:val="28"/>
          <w:lang w:eastAsia="en-US"/>
        </w:rPr>
        <w:t xml:space="preserve"> </w:t>
      </w:r>
      <w:r w:rsidR="002F1D72" w:rsidRPr="00444B57">
        <w:rPr>
          <w:spacing w:val="-4"/>
          <w:sz w:val="28"/>
          <w:szCs w:val="28"/>
          <w:lang w:eastAsia="en-US"/>
        </w:rPr>
        <w:t>№ </w:t>
      </w:r>
      <w:r w:rsidR="00F41B9C" w:rsidRPr="00444B57">
        <w:rPr>
          <w:spacing w:val="-4"/>
          <w:sz w:val="28"/>
          <w:szCs w:val="28"/>
          <w:lang w:eastAsia="en-US"/>
        </w:rPr>
        <w:t>597</w:t>
      </w:r>
      <w:r w:rsidR="00F41B9C" w:rsidRPr="00DB39B2">
        <w:rPr>
          <w:sz w:val="28"/>
          <w:szCs w:val="28"/>
          <w:lang w:eastAsia="en-US"/>
        </w:rPr>
        <w:t xml:space="preserve"> «О мероприятиях по реализации госуда</w:t>
      </w:r>
      <w:r w:rsidR="004F7B69" w:rsidRPr="00DB39B2">
        <w:rPr>
          <w:sz w:val="28"/>
          <w:szCs w:val="28"/>
          <w:lang w:eastAsia="en-US"/>
        </w:rPr>
        <w:t>рственной социальной политики»</w:t>
      </w:r>
      <w:r w:rsidR="00F41B9C" w:rsidRPr="00DB39B2">
        <w:rPr>
          <w:sz w:val="28"/>
          <w:szCs w:val="28"/>
          <w:lang w:eastAsia="en-US"/>
        </w:rPr>
        <w:t xml:space="preserve"> проводится мониторинг оплаты труда основного персонала муниципальных учреждений. Среднемесячная номинальная заработная плата педагогических работников муниципальных дошкольных об</w:t>
      </w:r>
      <w:r w:rsidR="00444B57">
        <w:rPr>
          <w:sz w:val="28"/>
          <w:szCs w:val="28"/>
          <w:lang w:eastAsia="en-US"/>
        </w:rPr>
        <w:t>разовательных учреждений в 2019 </w:t>
      </w:r>
      <w:r w:rsidR="00F41B9C" w:rsidRPr="00DB39B2">
        <w:rPr>
          <w:sz w:val="28"/>
          <w:szCs w:val="28"/>
          <w:lang w:eastAsia="en-US"/>
        </w:rPr>
        <w:t>году составила 37</w:t>
      </w:r>
      <w:r w:rsidR="00444B57">
        <w:rPr>
          <w:sz w:val="28"/>
          <w:szCs w:val="28"/>
          <w:lang w:eastAsia="en-US"/>
        </w:rPr>
        <w:t> </w:t>
      </w:r>
      <w:r w:rsidR="00F41B9C" w:rsidRPr="00DB39B2">
        <w:rPr>
          <w:sz w:val="28"/>
          <w:szCs w:val="28"/>
          <w:lang w:eastAsia="en-US"/>
        </w:rPr>
        <w:t>951 руб</w:t>
      </w:r>
      <w:r w:rsidR="00444B57">
        <w:rPr>
          <w:sz w:val="28"/>
          <w:szCs w:val="28"/>
          <w:lang w:eastAsia="en-US"/>
        </w:rPr>
        <w:t>.</w:t>
      </w:r>
      <w:r w:rsidR="00F41B9C" w:rsidRPr="00DB39B2">
        <w:rPr>
          <w:sz w:val="28"/>
          <w:szCs w:val="28"/>
          <w:lang w:eastAsia="en-US"/>
        </w:rPr>
        <w:t xml:space="preserve"> (108,8</w:t>
      </w:r>
      <w:r w:rsidR="00CA4E81">
        <w:rPr>
          <w:sz w:val="28"/>
          <w:szCs w:val="28"/>
          <w:lang w:eastAsia="en-US"/>
        </w:rPr>
        <w:t> %</w:t>
      </w:r>
      <w:r w:rsidR="00F41B9C" w:rsidRPr="00DB39B2">
        <w:rPr>
          <w:sz w:val="28"/>
          <w:szCs w:val="28"/>
          <w:lang w:eastAsia="en-US"/>
        </w:rPr>
        <w:t xml:space="preserve"> к уровню прошлого года). Средняя заработная плата педагогических работников образовательных организаций общего образования в 2019 году составила 41</w:t>
      </w:r>
      <w:r w:rsidR="00444B57">
        <w:rPr>
          <w:sz w:val="28"/>
          <w:szCs w:val="28"/>
          <w:lang w:eastAsia="en-US"/>
        </w:rPr>
        <w:t> </w:t>
      </w:r>
      <w:r w:rsidR="00F41B9C" w:rsidRPr="00DB39B2">
        <w:rPr>
          <w:sz w:val="28"/>
          <w:szCs w:val="28"/>
          <w:lang w:eastAsia="en-US"/>
        </w:rPr>
        <w:t>843 руб</w:t>
      </w:r>
      <w:r w:rsidR="00444B57">
        <w:rPr>
          <w:sz w:val="28"/>
          <w:szCs w:val="28"/>
          <w:lang w:eastAsia="en-US"/>
        </w:rPr>
        <w:t>. (112,7</w:t>
      </w:r>
      <w:r w:rsidR="00CA4E81">
        <w:rPr>
          <w:sz w:val="28"/>
          <w:szCs w:val="28"/>
          <w:lang w:eastAsia="en-US"/>
        </w:rPr>
        <w:t> %</w:t>
      </w:r>
      <w:r w:rsidR="00444B57">
        <w:rPr>
          <w:sz w:val="28"/>
          <w:szCs w:val="28"/>
          <w:lang w:eastAsia="en-US"/>
        </w:rPr>
        <w:t xml:space="preserve"> к уровню 2018 </w:t>
      </w:r>
      <w:r w:rsidR="00F41B9C" w:rsidRPr="00DB39B2">
        <w:rPr>
          <w:sz w:val="28"/>
          <w:szCs w:val="28"/>
          <w:lang w:eastAsia="en-US"/>
        </w:rPr>
        <w:t>года).</w:t>
      </w:r>
    </w:p>
    <w:p w14:paraId="2A40DB7A" w14:textId="77777777" w:rsidR="00444B57" w:rsidRPr="00DB39B2" w:rsidRDefault="00444B57" w:rsidP="00680CDE">
      <w:pPr>
        <w:widowControl w:val="0"/>
        <w:shd w:val="clear" w:color="auto" w:fill="FFFFFF" w:themeFill="background1"/>
        <w:ind w:firstLine="709"/>
        <w:jc w:val="both"/>
        <w:rPr>
          <w:sz w:val="28"/>
          <w:szCs w:val="28"/>
          <w:lang w:eastAsia="en-US"/>
        </w:rPr>
      </w:pPr>
    </w:p>
    <w:p w14:paraId="212BC086" w14:textId="2E16CFAA" w:rsidR="003200ED" w:rsidRPr="00444B57" w:rsidRDefault="00444B57" w:rsidP="00E87413">
      <w:pPr>
        <w:keepNext/>
        <w:ind w:firstLine="709"/>
        <w:jc w:val="both"/>
        <w:outlineLvl w:val="1"/>
        <w:rPr>
          <w:b/>
          <w:bCs/>
          <w:iCs/>
          <w:sz w:val="28"/>
          <w:szCs w:val="28"/>
        </w:rPr>
      </w:pPr>
      <w:bookmarkStart w:id="34" w:name="_Toc41142101"/>
      <w:bookmarkEnd w:id="32"/>
      <w:r>
        <w:rPr>
          <w:b/>
          <w:bCs/>
          <w:iCs/>
          <w:sz w:val="28"/>
          <w:szCs w:val="28"/>
        </w:rPr>
        <w:t>Подраздел </w:t>
      </w:r>
      <w:r w:rsidR="001C1F06" w:rsidRPr="00444B57">
        <w:rPr>
          <w:b/>
          <w:bCs/>
          <w:iCs/>
          <w:sz w:val="28"/>
          <w:szCs w:val="28"/>
        </w:rPr>
        <w:t>2.25</w:t>
      </w:r>
      <w:r w:rsidR="003200ED" w:rsidRPr="00444B57">
        <w:rPr>
          <w:b/>
          <w:bCs/>
          <w:iCs/>
          <w:sz w:val="28"/>
          <w:szCs w:val="28"/>
        </w:rPr>
        <w:t xml:space="preserve">. Информация об организации библиотечного обслуживания </w:t>
      </w:r>
      <w:r w:rsidR="0085409F" w:rsidRPr="00444B57">
        <w:rPr>
          <w:b/>
          <w:bCs/>
          <w:iCs/>
          <w:sz w:val="28"/>
          <w:szCs w:val="28"/>
        </w:rPr>
        <w:t>жителей</w:t>
      </w:r>
      <w:r w:rsidR="003200ED" w:rsidRPr="00444B57">
        <w:rPr>
          <w:b/>
          <w:bCs/>
          <w:iCs/>
          <w:sz w:val="28"/>
          <w:szCs w:val="28"/>
        </w:rPr>
        <w:t>, комплектовании и обеспечении сохранности библиотечных фондов</w:t>
      </w:r>
      <w:bookmarkEnd w:id="34"/>
    </w:p>
    <w:p w14:paraId="7031C53F" w14:textId="558770B1" w:rsidR="003200ED" w:rsidRPr="00DB39B2" w:rsidRDefault="002C245C" w:rsidP="002C245C">
      <w:pPr>
        <w:widowControl w:val="0"/>
        <w:ind w:firstLine="709"/>
        <w:jc w:val="both"/>
        <w:rPr>
          <w:sz w:val="28"/>
          <w:szCs w:val="28"/>
        </w:rPr>
      </w:pPr>
      <w:r w:rsidRPr="00DB39B2">
        <w:rPr>
          <w:rFonts w:eastAsia="Calibri"/>
          <w:sz w:val="28"/>
          <w:szCs w:val="28"/>
        </w:rPr>
        <w:t>По состоянию н</w:t>
      </w:r>
      <w:r w:rsidR="004B6543">
        <w:rPr>
          <w:rFonts w:eastAsia="Calibri"/>
          <w:sz w:val="28"/>
          <w:szCs w:val="28"/>
        </w:rPr>
        <w:t xml:space="preserve">а 1 января </w:t>
      </w:r>
      <w:r w:rsidR="003200ED" w:rsidRPr="00DB39B2">
        <w:rPr>
          <w:rFonts w:eastAsia="Calibri"/>
          <w:sz w:val="28"/>
          <w:szCs w:val="28"/>
        </w:rPr>
        <w:t>2020</w:t>
      </w:r>
      <w:r w:rsidR="004B6543">
        <w:rPr>
          <w:rFonts w:eastAsia="Calibri"/>
          <w:sz w:val="28"/>
          <w:szCs w:val="28"/>
        </w:rPr>
        <w:t xml:space="preserve"> года</w:t>
      </w:r>
      <w:r w:rsidR="003200ED" w:rsidRPr="00DB39B2">
        <w:rPr>
          <w:rFonts w:eastAsia="Calibri"/>
          <w:sz w:val="28"/>
          <w:szCs w:val="28"/>
        </w:rPr>
        <w:t xml:space="preserve"> </w:t>
      </w:r>
      <w:r w:rsidR="00D83A06" w:rsidRPr="00DB39B2">
        <w:rPr>
          <w:rFonts w:eastAsia="Calibri"/>
          <w:sz w:val="28"/>
          <w:szCs w:val="28"/>
        </w:rPr>
        <w:t xml:space="preserve">на территории Екатеринбурга действуют </w:t>
      </w:r>
      <w:r w:rsidR="003200ED" w:rsidRPr="00DB39B2">
        <w:rPr>
          <w:rFonts w:eastAsia="Calibri"/>
          <w:sz w:val="28"/>
          <w:szCs w:val="28"/>
        </w:rPr>
        <w:t xml:space="preserve">42 муниципальные библиотеки, </w:t>
      </w:r>
      <w:r w:rsidR="00D83A06" w:rsidRPr="00DB39B2">
        <w:rPr>
          <w:rFonts w:eastAsia="Calibri"/>
          <w:sz w:val="28"/>
          <w:szCs w:val="28"/>
        </w:rPr>
        <w:t xml:space="preserve">которые входят в состав </w:t>
      </w:r>
      <w:r w:rsidR="00A84A45">
        <w:rPr>
          <w:rFonts w:eastAsia="Calibri"/>
          <w:sz w:val="28"/>
          <w:szCs w:val="28"/>
        </w:rPr>
        <w:t>МБУК</w:t>
      </w:r>
      <w:r w:rsidR="003200ED" w:rsidRPr="00DB39B2">
        <w:rPr>
          <w:rFonts w:eastAsia="Calibri"/>
          <w:sz w:val="28"/>
          <w:szCs w:val="28"/>
        </w:rPr>
        <w:t xml:space="preserve"> «Муниципальное объединение библиотек города Екатеринбурга» (38 библиотек) и </w:t>
      </w:r>
      <w:r w:rsidR="00A84A45">
        <w:rPr>
          <w:rFonts w:eastAsia="Calibri"/>
          <w:sz w:val="28"/>
          <w:szCs w:val="28"/>
        </w:rPr>
        <w:t>МБУК</w:t>
      </w:r>
      <w:r w:rsidR="003200ED" w:rsidRPr="00DB39B2">
        <w:rPr>
          <w:rFonts w:eastAsia="Calibri"/>
          <w:sz w:val="28"/>
          <w:szCs w:val="28"/>
        </w:rPr>
        <w:t xml:space="preserve"> «Библиотечный центр «Екатеринбург» (</w:t>
      </w:r>
      <w:r w:rsidR="00A84A45">
        <w:rPr>
          <w:rFonts w:eastAsia="Calibri"/>
          <w:sz w:val="28"/>
          <w:szCs w:val="28"/>
        </w:rPr>
        <w:t>4</w:t>
      </w:r>
      <w:r w:rsidR="003200ED" w:rsidRPr="00DB39B2">
        <w:rPr>
          <w:rFonts w:eastAsia="Calibri"/>
          <w:sz w:val="28"/>
          <w:szCs w:val="28"/>
        </w:rPr>
        <w:t xml:space="preserve"> библиотеки).</w:t>
      </w:r>
      <w:r w:rsidRPr="00DB39B2">
        <w:rPr>
          <w:sz w:val="28"/>
          <w:szCs w:val="28"/>
        </w:rPr>
        <w:t xml:space="preserve"> </w:t>
      </w:r>
      <w:r w:rsidR="003200ED" w:rsidRPr="00DB39B2">
        <w:rPr>
          <w:rFonts w:eastAsia="Calibri"/>
          <w:sz w:val="28"/>
          <w:szCs w:val="28"/>
        </w:rPr>
        <w:t xml:space="preserve">Среди них </w:t>
      </w:r>
      <w:r w:rsidR="00A84A45">
        <w:rPr>
          <w:rFonts w:eastAsia="Calibri"/>
          <w:sz w:val="28"/>
          <w:szCs w:val="28"/>
        </w:rPr>
        <w:t>– 9</w:t>
      </w:r>
      <w:r w:rsidR="003200ED" w:rsidRPr="00DB39B2">
        <w:rPr>
          <w:rFonts w:eastAsia="Calibri"/>
          <w:sz w:val="28"/>
          <w:szCs w:val="28"/>
        </w:rPr>
        <w:t xml:space="preserve"> специализированных детских библиотек и 33 универсальны</w:t>
      </w:r>
      <w:r w:rsidR="00C72CA4" w:rsidRPr="00DB39B2">
        <w:rPr>
          <w:rFonts w:eastAsia="Calibri"/>
          <w:sz w:val="28"/>
          <w:szCs w:val="28"/>
        </w:rPr>
        <w:t>е</w:t>
      </w:r>
      <w:r w:rsidR="003200ED" w:rsidRPr="00DB39B2">
        <w:rPr>
          <w:rFonts w:eastAsia="Calibri"/>
          <w:sz w:val="28"/>
          <w:szCs w:val="28"/>
        </w:rPr>
        <w:t xml:space="preserve"> библиотеки, обслуживающи</w:t>
      </w:r>
      <w:r w:rsidR="00C72CA4" w:rsidRPr="00DB39B2">
        <w:rPr>
          <w:rFonts w:eastAsia="Calibri"/>
          <w:sz w:val="28"/>
          <w:szCs w:val="28"/>
        </w:rPr>
        <w:t>е</w:t>
      </w:r>
      <w:r w:rsidR="003200ED" w:rsidRPr="00DB39B2">
        <w:rPr>
          <w:rFonts w:eastAsia="Calibri"/>
          <w:sz w:val="28"/>
          <w:szCs w:val="28"/>
        </w:rPr>
        <w:t xml:space="preserve"> детей и взрослых.</w:t>
      </w:r>
    </w:p>
    <w:p w14:paraId="4068F534" w14:textId="7B82E084" w:rsidR="003200ED" w:rsidRPr="00DB39B2" w:rsidRDefault="008F7BE5" w:rsidP="003200ED">
      <w:pPr>
        <w:ind w:firstLine="709"/>
        <w:jc w:val="both"/>
        <w:rPr>
          <w:rFonts w:eastAsia="Calibri"/>
          <w:sz w:val="28"/>
          <w:szCs w:val="28"/>
        </w:rPr>
      </w:pPr>
      <w:r w:rsidRPr="00DB39B2">
        <w:rPr>
          <w:rFonts w:eastAsia="Calibri"/>
          <w:sz w:val="28"/>
          <w:szCs w:val="28"/>
        </w:rPr>
        <w:t>В 2019 году</w:t>
      </w:r>
      <w:r w:rsidR="00A944FD" w:rsidRPr="00DB39B2">
        <w:rPr>
          <w:rFonts w:eastAsia="Calibri"/>
          <w:sz w:val="28"/>
          <w:szCs w:val="28"/>
        </w:rPr>
        <w:t xml:space="preserve"> в</w:t>
      </w:r>
      <w:r w:rsidRPr="00DB39B2">
        <w:rPr>
          <w:rFonts w:eastAsia="Calibri"/>
          <w:sz w:val="28"/>
          <w:szCs w:val="28"/>
        </w:rPr>
        <w:t xml:space="preserve"> муниципальны</w:t>
      </w:r>
      <w:r w:rsidR="00A944FD" w:rsidRPr="00DB39B2">
        <w:rPr>
          <w:rFonts w:eastAsia="Calibri"/>
          <w:sz w:val="28"/>
          <w:szCs w:val="28"/>
        </w:rPr>
        <w:t>х</w:t>
      </w:r>
      <w:r w:rsidRPr="00DB39B2">
        <w:rPr>
          <w:rFonts w:eastAsia="Calibri"/>
          <w:sz w:val="28"/>
          <w:szCs w:val="28"/>
        </w:rPr>
        <w:t xml:space="preserve"> библиотек</w:t>
      </w:r>
      <w:r w:rsidR="00A944FD" w:rsidRPr="00DB39B2">
        <w:rPr>
          <w:rFonts w:eastAsia="Calibri"/>
          <w:sz w:val="28"/>
          <w:szCs w:val="28"/>
        </w:rPr>
        <w:t xml:space="preserve">ах </w:t>
      </w:r>
      <w:r w:rsidRPr="00DB39B2">
        <w:rPr>
          <w:rFonts w:eastAsia="Calibri"/>
          <w:sz w:val="28"/>
          <w:szCs w:val="28"/>
        </w:rPr>
        <w:t xml:space="preserve">Екатеринбурга </w:t>
      </w:r>
      <w:r w:rsidR="00A944FD" w:rsidRPr="00DB39B2">
        <w:rPr>
          <w:rFonts w:eastAsia="Calibri"/>
          <w:sz w:val="28"/>
          <w:szCs w:val="28"/>
        </w:rPr>
        <w:t>было зарегистрировано 219,1 тыс</w:t>
      </w:r>
      <w:r w:rsidR="00444B57">
        <w:rPr>
          <w:rFonts w:eastAsia="Calibri"/>
          <w:sz w:val="28"/>
          <w:szCs w:val="28"/>
        </w:rPr>
        <w:t>.</w:t>
      </w:r>
      <w:r w:rsidR="00A944FD" w:rsidRPr="00DB39B2">
        <w:rPr>
          <w:rFonts w:eastAsia="Calibri"/>
          <w:sz w:val="28"/>
          <w:szCs w:val="28"/>
        </w:rPr>
        <w:t xml:space="preserve"> пользователей, количество </w:t>
      </w:r>
      <w:r w:rsidRPr="00DB39B2">
        <w:rPr>
          <w:rFonts w:eastAsia="Calibri"/>
          <w:sz w:val="28"/>
          <w:szCs w:val="28"/>
        </w:rPr>
        <w:t>посе</w:t>
      </w:r>
      <w:r w:rsidR="00A944FD" w:rsidRPr="00DB39B2">
        <w:rPr>
          <w:rFonts w:eastAsia="Calibri"/>
          <w:sz w:val="28"/>
          <w:szCs w:val="28"/>
        </w:rPr>
        <w:t>щений составило</w:t>
      </w:r>
      <w:r w:rsidRPr="00DB39B2">
        <w:rPr>
          <w:rFonts w:eastAsia="Calibri"/>
          <w:sz w:val="28"/>
          <w:szCs w:val="28"/>
        </w:rPr>
        <w:t xml:space="preserve"> 1</w:t>
      </w:r>
      <w:r w:rsidR="00444B57">
        <w:rPr>
          <w:rFonts w:eastAsia="Calibri"/>
          <w:sz w:val="28"/>
          <w:szCs w:val="28"/>
        </w:rPr>
        <w:t> </w:t>
      </w:r>
      <w:r w:rsidRPr="00DB39B2">
        <w:rPr>
          <w:rFonts w:eastAsia="Calibri"/>
          <w:sz w:val="28"/>
          <w:szCs w:val="28"/>
        </w:rPr>
        <w:t xml:space="preserve">805,6 </w:t>
      </w:r>
      <w:r w:rsidR="00A944FD" w:rsidRPr="00DB39B2">
        <w:rPr>
          <w:rFonts w:eastAsia="Calibri"/>
          <w:sz w:val="28"/>
          <w:szCs w:val="28"/>
        </w:rPr>
        <w:t>единиц</w:t>
      </w:r>
      <w:r w:rsidR="00C72CA4" w:rsidRPr="00DB39B2">
        <w:rPr>
          <w:rFonts w:eastAsia="Calibri"/>
          <w:sz w:val="28"/>
          <w:szCs w:val="28"/>
        </w:rPr>
        <w:t>ы</w:t>
      </w:r>
      <w:r w:rsidRPr="00DB39B2">
        <w:rPr>
          <w:rFonts w:eastAsia="Calibri"/>
          <w:sz w:val="28"/>
          <w:szCs w:val="28"/>
        </w:rPr>
        <w:t>.</w:t>
      </w:r>
      <w:r w:rsidR="003200ED" w:rsidRPr="00DB39B2">
        <w:rPr>
          <w:rFonts w:eastAsia="Calibri"/>
          <w:sz w:val="28"/>
          <w:szCs w:val="28"/>
        </w:rPr>
        <w:t xml:space="preserve"> </w:t>
      </w:r>
    </w:p>
    <w:p w14:paraId="15939459" w14:textId="6A5D7C84" w:rsidR="003200ED" w:rsidRPr="00DB39B2" w:rsidRDefault="003200ED" w:rsidP="00AF6B27">
      <w:pPr>
        <w:widowControl w:val="0"/>
        <w:ind w:firstLine="708"/>
        <w:jc w:val="both"/>
        <w:rPr>
          <w:rFonts w:eastAsia="Calibri"/>
          <w:sz w:val="28"/>
          <w:szCs w:val="28"/>
        </w:rPr>
      </w:pPr>
      <w:r w:rsidRPr="00DB39B2">
        <w:rPr>
          <w:rFonts w:eastAsia="Calibri"/>
          <w:sz w:val="28"/>
          <w:szCs w:val="28"/>
        </w:rPr>
        <w:t xml:space="preserve">Муниципальные общедоступные библиотеки города Екатеринбурга организуют культурно-просветительскую деятельность по 37 программам, вошедшим в </w:t>
      </w:r>
      <w:r w:rsidR="004F7B69" w:rsidRPr="00DB39B2">
        <w:rPr>
          <w:rFonts w:eastAsia="Calibri"/>
          <w:sz w:val="28"/>
          <w:szCs w:val="28"/>
        </w:rPr>
        <w:t>С</w:t>
      </w:r>
      <w:r w:rsidRPr="00DB39B2">
        <w:rPr>
          <w:rFonts w:eastAsia="Calibri"/>
          <w:sz w:val="28"/>
          <w:szCs w:val="28"/>
        </w:rPr>
        <w:t>тратегическ</w:t>
      </w:r>
      <w:r w:rsidR="009B2484" w:rsidRPr="00DB39B2">
        <w:rPr>
          <w:rFonts w:eastAsia="Calibri"/>
          <w:sz w:val="28"/>
          <w:szCs w:val="28"/>
        </w:rPr>
        <w:t>ий</w:t>
      </w:r>
      <w:r w:rsidRPr="00DB39B2">
        <w:rPr>
          <w:rFonts w:eastAsia="Calibri"/>
          <w:sz w:val="28"/>
          <w:szCs w:val="28"/>
        </w:rPr>
        <w:t xml:space="preserve"> проект «Библиотека </w:t>
      </w:r>
      <w:r w:rsidRPr="00DB39B2">
        <w:rPr>
          <w:rFonts w:eastAsia="Calibri"/>
          <w:sz w:val="28"/>
          <w:szCs w:val="28"/>
          <w:lang w:val="en-US"/>
        </w:rPr>
        <w:t>XXI</w:t>
      </w:r>
      <w:r w:rsidRPr="00DB39B2">
        <w:rPr>
          <w:rFonts w:eastAsia="Calibri"/>
          <w:sz w:val="28"/>
          <w:szCs w:val="28"/>
        </w:rPr>
        <w:t xml:space="preserve"> века» и охватывающим широкий спектр социальных проблем. В рамках</w:t>
      </w:r>
      <w:r w:rsidR="00AF6B27" w:rsidRPr="00DB39B2">
        <w:rPr>
          <w:rFonts w:eastAsia="Calibri"/>
          <w:sz w:val="28"/>
          <w:szCs w:val="28"/>
        </w:rPr>
        <w:t xml:space="preserve"> указанных</w:t>
      </w:r>
      <w:r w:rsidRPr="00DB39B2">
        <w:rPr>
          <w:rFonts w:eastAsia="Calibri"/>
          <w:sz w:val="28"/>
          <w:szCs w:val="28"/>
        </w:rPr>
        <w:t xml:space="preserve"> программ муниципальными библиотеками в 2019 году было организовано 9,7 тыс</w:t>
      </w:r>
      <w:r w:rsidR="00444B57">
        <w:rPr>
          <w:rFonts w:eastAsia="Calibri"/>
          <w:sz w:val="28"/>
          <w:szCs w:val="28"/>
        </w:rPr>
        <w:t>.</w:t>
      </w:r>
      <w:r w:rsidRPr="00DB39B2">
        <w:rPr>
          <w:rFonts w:eastAsia="Calibri"/>
          <w:sz w:val="28"/>
          <w:szCs w:val="28"/>
        </w:rPr>
        <w:t xml:space="preserve"> мероприятий, которые посетили 396,1 тыс</w:t>
      </w:r>
      <w:r w:rsidR="00444B57">
        <w:rPr>
          <w:rFonts w:eastAsia="Calibri"/>
          <w:sz w:val="28"/>
          <w:szCs w:val="28"/>
        </w:rPr>
        <w:t>.</w:t>
      </w:r>
      <w:r w:rsidRPr="00DB39B2">
        <w:rPr>
          <w:rFonts w:eastAsia="Calibri"/>
          <w:sz w:val="28"/>
          <w:szCs w:val="28"/>
        </w:rPr>
        <w:t xml:space="preserve"> человек.</w:t>
      </w:r>
    </w:p>
    <w:p w14:paraId="25D1C511" w14:textId="5BBD5D7B" w:rsidR="00AF6B27" w:rsidRPr="00DB39B2" w:rsidRDefault="003200ED" w:rsidP="00353EA7">
      <w:pPr>
        <w:widowControl w:val="0"/>
        <w:autoSpaceDE w:val="0"/>
        <w:autoSpaceDN w:val="0"/>
        <w:adjustRightInd w:val="0"/>
        <w:ind w:firstLine="709"/>
        <w:jc w:val="both"/>
        <w:rPr>
          <w:rFonts w:eastAsia="Calibri"/>
          <w:sz w:val="28"/>
          <w:szCs w:val="28"/>
        </w:rPr>
      </w:pPr>
      <w:r w:rsidRPr="00DB39B2">
        <w:rPr>
          <w:sz w:val="28"/>
          <w:szCs w:val="28"/>
        </w:rPr>
        <w:t>М</w:t>
      </w:r>
      <w:r w:rsidRPr="00DB39B2">
        <w:rPr>
          <w:rFonts w:eastAsia="Calibri"/>
          <w:sz w:val="28"/>
          <w:szCs w:val="28"/>
        </w:rPr>
        <w:t>униципальные общедоступные библиотеки Екатеринбур</w:t>
      </w:r>
      <w:r w:rsidR="00AF6B27" w:rsidRPr="00DB39B2">
        <w:rPr>
          <w:rFonts w:eastAsia="Calibri"/>
          <w:sz w:val="28"/>
          <w:szCs w:val="28"/>
        </w:rPr>
        <w:t>га полностью компьютеризированы, в</w:t>
      </w:r>
      <w:r w:rsidRPr="00DB39B2">
        <w:rPr>
          <w:rFonts w:eastAsia="Calibri"/>
          <w:sz w:val="28"/>
          <w:szCs w:val="28"/>
        </w:rPr>
        <w:t xml:space="preserve">се библиотечные процессы в них автоматизированы. </w:t>
      </w:r>
      <w:r w:rsidR="00353EA7" w:rsidRPr="00DB39B2">
        <w:rPr>
          <w:rFonts w:eastAsia="Calibri"/>
          <w:sz w:val="28"/>
          <w:szCs w:val="28"/>
        </w:rPr>
        <w:br/>
      </w:r>
      <w:r w:rsidR="00AF6B27" w:rsidRPr="00DB39B2">
        <w:rPr>
          <w:rFonts w:eastAsia="Calibri"/>
          <w:sz w:val="28"/>
          <w:szCs w:val="28"/>
        </w:rPr>
        <w:t xml:space="preserve">По состоянию </w:t>
      </w:r>
      <w:r w:rsidR="004B6543" w:rsidRPr="00DB39B2">
        <w:rPr>
          <w:rFonts w:eastAsia="Calibri"/>
          <w:sz w:val="28"/>
          <w:szCs w:val="28"/>
        </w:rPr>
        <w:t>н</w:t>
      </w:r>
      <w:r w:rsidR="004B6543">
        <w:rPr>
          <w:rFonts w:eastAsia="Calibri"/>
          <w:sz w:val="28"/>
          <w:szCs w:val="28"/>
        </w:rPr>
        <w:t xml:space="preserve">а 1 января </w:t>
      </w:r>
      <w:r w:rsidR="004B6543" w:rsidRPr="00DB39B2">
        <w:rPr>
          <w:rFonts w:eastAsia="Calibri"/>
          <w:sz w:val="28"/>
          <w:szCs w:val="28"/>
        </w:rPr>
        <w:t>2020</w:t>
      </w:r>
      <w:r w:rsidR="004B6543">
        <w:rPr>
          <w:rFonts w:eastAsia="Calibri"/>
          <w:sz w:val="28"/>
          <w:szCs w:val="28"/>
        </w:rPr>
        <w:t xml:space="preserve"> года</w:t>
      </w:r>
      <w:r w:rsidR="004B6543" w:rsidRPr="00DB39B2">
        <w:rPr>
          <w:rFonts w:eastAsia="Calibri"/>
          <w:sz w:val="28"/>
          <w:szCs w:val="28"/>
        </w:rPr>
        <w:t xml:space="preserve"> </w:t>
      </w:r>
      <w:r w:rsidR="008F7139" w:rsidRPr="00DB39B2">
        <w:rPr>
          <w:rFonts w:eastAsia="Calibri"/>
          <w:sz w:val="28"/>
          <w:szCs w:val="28"/>
        </w:rPr>
        <w:t>объе</w:t>
      </w:r>
      <w:r w:rsidRPr="00DB39B2">
        <w:rPr>
          <w:rFonts w:eastAsia="Calibri"/>
          <w:sz w:val="28"/>
          <w:szCs w:val="28"/>
        </w:rPr>
        <w:t>м электронног</w:t>
      </w:r>
      <w:r w:rsidR="00A84A45">
        <w:rPr>
          <w:rFonts w:eastAsia="Calibri"/>
          <w:sz w:val="28"/>
          <w:szCs w:val="28"/>
        </w:rPr>
        <w:t>о каталога составил 763,7 </w:t>
      </w:r>
      <w:r w:rsidR="00444B57">
        <w:rPr>
          <w:rFonts w:eastAsia="Calibri"/>
          <w:sz w:val="28"/>
          <w:szCs w:val="28"/>
        </w:rPr>
        <w:t>тыс.</w:t>
      </w:r>
      <w:r w:rsidRPr="00DB39B2">
        <w:rPr>
          <w:rFonts w:eastAsia="Calibri"/>
          <w:sz w:val="28"/>
          <w:szCs w:val="28"/>
        </w:rPr>
        <w:t xml:space="preserve"> записей. Информационная мощность и ресурсная б</w:t>
      </w:r>
      <w:r w:rsidR="00444B57">
        <w:rPr>
          <w:rFonts w:eastAsia="Calibri"/>
          <w:sz w:val="28"/>
          <w:szCs w:val="28"/>
        </w:rPr>
        <w:t>аза библиотек увеличили</w:t>
      </w:r>
      <w:r w:rsidR="008F7139" w:rsidRPr="00DB39B2">
        <w:rPr>
          <w:rFonts w:eastAsia="Calibri"/>
          <w:sz w:val="28"/>
          <w:szCs w:val="28"/>
        </w:rPr>
        <w:t>сь за сче</w:t>
      </w:r>
      <w:r w:rsidRPr="00DB39B2">
        <w:rPr>
          <w:rFonts w:eastAsia="Calibri"/>
          <w:sz w:val="28"/>
          <w:szCs w:val="28"/>
        </w:rPr>
        <w:t>т подключения к национальным электронным библиотечным системам (</w:t>
      </w:r>
      <w:r w:rsidR="00353EA7" w:rsidRPr="00DB39B2">
        <w:rPr>
          <w:rFonts w:eastAsia="Calibri"/>
          <w:sz w:val="28"/>
          <w:szCs w:val="28"/>
        </w:rPr>
        <w:t>Президентской электронной</w:t>
      </w:r>
      <w:r w:rsidRPr="00DB39B2">
        <w:rPr>
          <w:rFonts w:eastAsia="Calibri"/>
          <w:sz w:val="28"/>
          <w:szCs w:val="28"/>
        </w:rPr>
        <w:t xml:space="preserve"> библиотек</w:t>
      </w:r>
      <w:r w:rsidR="00353EA7" w:rsidRPr="00DB39B2">
        <w:rPr>
          <w:rFonts w:eastAsia="Calibri"/>
          <w:sz w:val="28"/>
          <w:szCs w:val="28"/>
        </w:rPr>
        <w:t>е</w:t>
      </w:r>
      <w:r w:rsidRPr="00DB39B2">
        <w:rPr>
          <w:rFonts w:eastAsia="Calibri"/>
          <w:sz w:val="28"/>
          <w:szCs w:val="28"/>
        </w:rPr>
        <w:t>, Национальной электронной библиотеке, Национальной электронной детской библиотеке и другим) и участия в корпоративных проектах («Весь Урал», «</w:t>
      </w:r>
      <w:r w:rsidRPr="00DB39B2">
        <w:rPr>
          <w:rFonts w:eastAsia="Calibri"/>
          <w:sz w:val="28"/>
          <w:szCs w:val="28"/>
          <w:lang w:val="en-US"/>
        </w:rPr>
        <w:t>Consensus</w:t>
      </w:r>
      <w:r w:rsidRPr="00DB39B2">
        <w:rPr>
          <w:rFonts w:eastAsia="Calibri"/>
          <w:sz w:val="28"/>
          <w:szCs w:val="28"/>
        </w:rPr>
        <w:t xml:space="preserve"> </w:t>
      </w:r>
      <w:r w:rsidRPr="00DB39B2">
        <w:rPr>
          <w:rFonts w:eastAsia="Calibri"/>
          <w:sz w:val="28"/>
          <w:szCs w:val="28"/>
          <w:lang w:val="en-US"/>
        </w:rPr>
        <w:t>Omnium</w:t>
      </w:r>
      <w:r w:rsidRPr="00DB39B2">
        <w:rPr>
          <w:rFonts w:eastAsia="Calibri"/>
          <w:sz w:val="28"/>
          <w:szCs w:val="28"/>
        </w:rPr>
        <w:t>: корпоративная сеть библиотек Урала», «МАРС» (Межрегиональная Аналити</w:t>
      </w:r>
      <w:r w:rsidR="008C3F0C" w:rsidRPr="00DB39B2">
        <w:rPr>
          <w:rFonts w:eastAsia="Calibri"/>
          <w:sz w:val="28"/>
          <w:szCs w:val="28"/>
        </w:rPr>
        <w:t>ческая роспись Статей), «ЭДД» (Электронная доставка документов</w:t>
      </w:r>
      <w:r w:rsidRPr="00DB39B2">
        <w:rPr>
          <w:rFonts w:eastAsia="Calibri"/>
          <w:sz w:val="28"/>
          <w:szCs w:val="28"/>
        </w:rPr>
        <w:t xml:space="preserve">). </w:t>
      </w:r>
    </w:p>
    <w:p w14:paraId="7B81E135" w14:textId="1488C423" w:rsidR="003200ED" w:rsidRPr="00DB39B2" w:rsidRDefault="00C90AA6" w:rsidP="003200ED">
      <w:pPr>
        <w:autoSpaceDE w:val="0"/>
        <w:autoSpaceDN w:val="0"/>
        <w:adjustRightInd w:val="0"/>
        <w:ind w:firstLine="709"/>
        <w:jc w:val="both"/>
        <w:rPr>
          <w:rFonts w:eastAsia="Calibri"/>
          <w:sz w:val="28"/>
          <w:szCs w:val="28"/>
        </w:rPr>
      </w:pPr>
      <w:r w:rsidRPr="00DB39B2">
        <w:rPr>
          <w:rFonts w:eastAsia="Calibri"/>
          <w:sz w:val="28"/>
          <w:szCs w:val="28"/>
        </w:rPr>
        <w:t xml:space="preserve">Муниципальными библиотеками производится оцифровка изданий, представляющих историческую, культурную ценность. По состоянию </w:t>
      </w:r>
      <w:r w:rsidR="004B6543" w:rsidRPr="00DB39B2">
        <w:rPr>
          <w:rFonts w:eastAsia="Calibri"/>
          <w:sz w:val="28"/>
          <w:szCs w:val="28"/>
        </w:rPr>
        <w:t>н</w:t>
      </w:r>
      <w:r w:rsidR="004B6543">
        <w:rPr>
          <w:rFonts w:eastAsia="Calibri"/>
          <w:sz w:val="28"/>
          <w:szCs w:val="28"/>
        </w:rPr>
        <w:t xml:space="preserve">а 1 января </w:t>
      </w:r>
      <w:r w:rsidR="004B6543" w:rsidRPr="00DB39B2">
        <w:rPr>
          <w:rFonts w:eastAsia="Calibri"/>
          <w:sz w:val="28"/>
          <w:szCs w:val="28"/>
        </w:rPr>
        <w:lastRenderedPageBreak/>
        <w:t>2020</w:t>
      </w:r>
      <w:r w:rsidR="004B6543">
        <w:rPr>
          <w:rFonts w:eastAsia="Calibri"/>
          <w:sz w:val="28"/>
          <w:szCs w:val="28"/>
        </w:rPr>
        <w:t xml:space="preserve"> года</w:t>
      </w:r>
      <w:r w:rsidR="004B6543" w:rsidRPr="00DB39B2">
        <w:rPr>
          <w:rFonts w:eastAsia="Calibri"/>
          <w:sz w:val="28"/>
          <w:szCs w:val="28"/>
        </w:rPr>
        <w:t xml:space="preserve"> </w:t>
      </w:r>
      <w:r w:rsidRPr="00DB39B2">
        <w:rPr>
          <w:rFonts w:eastAsia="Calibri"/>
          <w:sz w:val="28"/>
          <w:szCs w:val="28"/>
        </w:rPr>
        <w:t>оцифровано 3</w:t>
      </w:r>
      <w:r w:rsidR="00074BFA">
        <w:rPr>
          <w:rFonts w:eastAsia="Calibri"/>
          <w:sz w:val="28"/>
          <w:szCs w:val="28"/>
        </w:rPr>
        <w:t> </w:t>
      </w:r>
      <w:r w:rsidRPr="00DB39B2">
        <w:rPr>
          <w:rFonts w:eastAsia="Calibri"/>
          <w:sz w:val="28"/>
          <w:szCs w:val="28"/>
        </w:rPr>
        <w:t xml:space="preserve">153 документа, которые доступны в локальном и удаленном доступе. </w:t>
      </w:r>
      <w:r w:rsidR="003200ED" w:rsidRPr="00DB39B2">
        <w:rPr>
          <w:rFonts w:eastAsia="Calibri"/>
          <w:sz w:val="28"/>
          <w:szCs w:val="28"/>
        </w:rPr>
        <w:t xml:space="preserve">За последние годы выросло количество онлайн-услуг, оказываемых муниципальными общедоступными библиотеками. Число обращений к </w:t>
      </w:r>
      <w:r w:rsidR="00AF6B27" w:rsidRPr="00DB39B2">
        <w:rPr>
          <w:rFonts w:eastAsia="Calibri"/>
          <w:sz w:val="28"/>
          <w:szCs w:val="28"/>
        </w:rPr>
        <w:t xml:space="preserve">муниципальным </w:t>
      </w:r>
      <w:r w:rsidR="003200ED" w:rsidRPr="00DB39B2">
        <w:rPr>
          <w:rFonts w:eastAsia="Calibri"/>
          <w:sz w:val="28"/>
          <w:szCs w:val="28"/>
        </w:rPr>
        <w:t>библиотек</w:t>
      </w:r>
      <w:r w:rsidR="00AF6B27" w:rsidRPr="00DB39B2">
        <w:rPr>
          <w:rFonts w:eastAsia="Calibri"/>
          <w:sz w:val="28"/>
          <w:szCs w:val="28"/>
        </w:rPr>
        <w:t>ам</w:t>
      </w:r>
      <w:r w:rsidR="00C72CA4" w:rsidRPr="00DB39B2">
        <w:rPr>
          <w:rFonts w:eastAsia="Calibri"/>
          <w:sz w:val="28"/>
          <w:szCs w:val="28"/>
        </w:rPr>
        <w:t xml:space="preserve"> удале</w:t>
      </w:r>
      <w:r w:rsidR="003200ED" w:rsidRPr="00DB39B2">
        <w:rPr>
          <w:rFonts w:eastAsia="Calibri"/>
          <w:sz w:val="28"/>
          <w:szCs w:val="28"/>
        </w:rPr>
        <w:t>нных пользователей в</w:t>
      </w:r>
      <w:r w:rsidR="004B6543">
        <w:rPr>
          <w:rFonts w:eastAsia="Calibri"/>
          <w:sz w:val="28"/>
          <w:szCs w:val="28"/>
        </w:rPr>
        <w:t xml:space="preserve"> 2019 году соста</w:t>
      </w:r>
      <w:r w:rsidR="00074BFA">
        <w:rPr>
          <w:rFonts w:eastAsia="Calibri"/>
          <w:sz w:val="28"/>
          <w:szCs w:val="28"/>
        </w:rPr>
        <w:t>вило 81,2 тыс.</w:t>
      </w:r>
      <w:r w:rsidR="003200ED" w:rsidRPr="00DB39B2">
        <w:rPr>
          <w:rFonts w:eastAsia="Calibri"/>
          <w:sz w:val="28"/>
          <w:szCs w:val="28"/>
        </w:rPr>
        <w:t xml:space="preserve"> единиц</w:t>
      </w:r>
      <w:r w:rsidR="008F7139" w:rsidRPr="00DB39B2">
        <w:rPr>
          <w:rFonts w:eastAsia="Calibri"/>
          <w:sz w:val="28"/>
          <w:szCs w:val="28"/>
        </w:rPr>
        <w:t>.</w:t>
      </w:r>
    </w:p>
    <w:p w14:paraId="40A9ABC2" w14:textId="00E07C5E" w:rsidR="003200ED" w:rsidRPr="00DB39B2" w:rsidRDefault="003200ED" w:rsidP="003200ED">
      <w:pPr>
        <w:ind w:firstLine="709"/>
        <w:jc w:val="both"/>
        <w:rPr>
          <w:rFonts w:eastAsia="Calibri"/>
          <w:sz w:val="28"/>
          <w:szCs w:val="28"/>
        </w:rPr>
      </w:pPr>
      <w:r w:rsidRPr="00DB39B2">
        <w:rPr>
          <w:rFonts w:eastAsia="Calibri"/>
          <w:sz w:val="28"/>
          <w:szCs w:val="28"/>
        </w:rPr>
        <w:t>В 2</w:t>
      </w:r>
      <w:r w:rsidR="00074BFA">
        <w:rPr>
          <w:rFonts w:eastAsia="Calibri"/>
          <w:sz w:val="28"/>
          <w:szCs w:val="28"/>
        </w:rPr>
        <w:t>019 году приобретено 37,4 тыс.</w:t>
      </w:r>
      <w:r w:rsidRPr="00DB39B2">
        <w:rPr>
          <w:rFonts w:eastAsia="Calibri"/>
          <w:sz w:val="28"/>
          <w:szCs w:val="28"/>
        </w:rPr>
        <w:t xml:space="preserve"> экземпляров документов на всех видах носителей. По состоянию</w:t>
      </w:r>
      <w:r w:rsidR="0065737C" w:rsidRPr="00DB39B2">
        <w:rPr>
          <w:rFonts w:eastAsia="Calibri"/>
          <w:sz w:val="28"/>
          <w:szCs w:val="28"/>
        </w:rPr>
        <w:t xml:space="preserve"> </w:t>
      </w:r>
      <w:r w:rsidR="004B6543" w:rsidRPr="00DB39B2">
        <w:rPr>
          <w:rFonts w:eastAsia="Calibri"/>
          <w:sz w:val="28"/>
          <w:szCs w:val="28"/>
        </w:rPr>
        <w:t>н</w:t>
      </w:r>
      <w:r w:rsidR="004B6543">
        <w:rPr>
          <w:rFonts w:eastAsia="Calibri"/>
          <w:sz w:val="28"/>
          <w:szCs w:val="28"/>
        </w:rPr>
        <w:t xml:space="preserve">а 1 января </w:t>
      </w:r>
      <w:r w:rsidR="004B6543" w:rsidRPr="00DB39B2">
        <w:rPr>
          <w:rFonts w:eastAsia="Calibri"/>
          <w:sz w:val="28"/>
          <w:szCs w:val="28"/>
        </w:rPr>
        <w:t>2020</w:t>
      </w:r>
      <w:r w:rsidR="004B6543">
        <w:rPr>
          <w:rFonts w:eastAsia="Calibri"/>
          <w:sz w:val="28"/>
          <w:szCs w:val="28"/>
        </w:rPr>
        <w:t xml:space="preserve"> года</w:t>
      </w:r>
      <w:r w:rsidR="004B6543" w:rsidRPr="00DB39B2">
        <w:rPr>
          <w:rFonts w:eastAsia="Calibri"/>
          <w:sz w:val="28"/>
          <w:szCs w:val="28"/>
        </w:rPr>
        <w:t xml:space="preserve"> </w:t>
      </w:r>
      <w:r w:rsidR="0065737C" w:rsidRPr="00DB39B2">
        <w:rPr>
          <w:rFonts w:eastAsia="Calibri"/>
          <w:sz w:val="28"/>
          <w:szCs w:val="28"/>
        </w:rPr>
        <w:t>объе</w:t>
      </w:r>
      <w:r w:rsidRPr="00DB39B2">
        <w:rPr>
          <w:rFonts w:eastAsia="Calibri"/>
          <w:sz w:val="28"/>
          <w:szCs w:val="28"/>
        </w:rPr>
        <w:t>м книжн</w:t>
      </w:r>
      <w:r w:rsidR="004B6543">
        <w:rPr>
          <w:rFonts w:eastAsia="Calibri"/>
          <w:sz w:val="28"/>
          <w:szCs w:val="28"/>
        </w:rPr>
        <w:t>ого фонда составил 1</w:t>
      </w:r>
      <w:r w:rsidR="00074BFA">
        <w:rPr>
          <w:rFonts w:eastAsia="Calibri"/>
          <w:sz w:val="28"/>
          <w:szCs w:val="28"/>
        </w:rPr>
        <w:t> </w:t>
      </w:r>
      <w:r w:rsidR="004B6543">
        <w:rPr>
          <w:rFonts w:eastAsia="Calibri"/>
          <w:sz w:val="28"/>
          <w:szCs w:val="28"/>
        </w:rPr>
        <w:t>250,2 тыс</w:t>
      </w:r>
      <w:r w:rsidR="00074BFA">
        <w:rPr>
          <w:rFonts w:eastAsia="Calibri"/>
          <w:sz w:val="28"/>
          <w:szCs w:val="28"/>
        </w:rPr>
        <w:t>.</w:t>
      </w:r>
      <w:r w:rsidRPr="00DB39B2">
        <w:rPr>
          <w:rFonts w:eastAsia="Calibri"/>
          <w:sz w:val="28"/>
          <w:szCs w:val="28"/>
        </w:rPr>
        <w:t xml:space="preserve"> экземпляров.</w:t>
      </w:r>
    </w:p>
    <w:p w14:paraId="5141E38B" w14:textId="76604543" w:rsidR="00C90AA6" w:rsidRPr="00DB39B2" w:rsidRDefault="00C90AA6" w:rsidP="00C90AA6">
      <w:pPr>
        <w:widowControl w:val="0"/>
        <w:autoSpaceDE w:val="0"/>
        <w:autoSpaceDN w:val="0"/>
        <w:adjustRightInd w:val="0"/>
        <w:ind w:firstLine="709"/>
        <w:jc w:val="both"/>
        <w:rPr>
          <w:sz w:val="28"/>
          <w:szCs w:val="28"/>
        </w:rPr>
      </w:pPr>
      <w:r w:rsidRPr="00DB39B2">
        <w:rPr>
          <w:rFonts w:eastAsia="Calibri"/>
          <w:sz w:val="28"/>
          <w:szCs w:val="28"/>
        </w:rPr>
        <w:t xml:space="preserve">В </w:t>
      </w:r>
      <w:r w:rsidR="00353EA7" w:rsidRPr="00DB39B2">
        <w:rPr>
          <w:rFonts w:eastAsia="Calibri"/>
          <w:sz w:val="28"/>
          <w:szCs w:val="28"/>
        </w:rPr>
        <w:t>отчетном</w:t>
      </w:r>
      <w:r w:rsidRPr="00DB39B2">
        <w:rPr>
          <w:rFonts w:eastAsia="Calibri"/>
          <w:sz w:val="28"/>
          <w:szCs w:val="28"/>
        </w:rPr>
        <w:t xml:space="preserve"> году </w:t>
      </w:r>
      <w:r w:rsidR="005B2BE3">
        <w:rPr>
          <w:sz w:val="28"/>
          <w:szCs w:val="28"/>
        </w:rPr>
        <w:t>ООО</w:t>
      </w:r>
      <w:r w:rsidRPr="00DB39B2">
        <w:rPr>
          <w:sz w:val="28"/>
          <w:szCs w:val="28"/>
        </w:rPr>
        <w:t xml:space="preserve"> «Уральски</w:t>
      </w:r>
      <w:r w:rsidR="0000496D" w:rsidRPr="00DB39B2">
        <w:rPr>
          <w:sz w:val="28"/>
          <w:szCs w:val="28"/>
        </w:rPr>
        <w:t>й</w:t>
      </w:r>
      <w:r w:rsidRPr="00DB39B2">
        <w:rPr>
          <w:sz w:val="28"/>
          <w:szCs w:val="28"/>
        </w:rPr>
        <w:t xml:space="preserve"> региональны</w:t>
      </w:r>
      <w:r w:rsidR="0000496D" w:rsidRPr="00DB39B2">
        <w:rPr>
          <w:sz w:val="28"/>
          <w:szCs w:val="28"/>
        </w:rPr>
        <w:t>й</w:t>
      </w:r>
      <w:r w:rsidRPr="00DB39B2">
        <w:rPr>
          <w:sz w:val="28"/>
          <w:szCs w:val="28"/>
        </w:rPr>
        <w:t xml:space="preserve"> институт музейных проектов» отреставрировано </w:t>
      </w:r>
      <w:r w:rsidR="005B2BE3">
        <w:rPr>
          <w:sz w:val="28"/>
          <w:szCs w:val="28"/>
        </w:rPr>
        <w:t>5</w:t>
      </w:r>
      <w:r w:rsidRPr="00DB39B2">
        <w:rPr>
          <w:sz w:val="28"/>
          <w:szCs w:val="28"/>
        </w:rPr>
        <w:t xml:space="preserve"> редких изданий. </w:t>
      </w:r>
    </w:p>
    <w:p w14:paraId="1F552455" w14:textId="644D24F0" w:rsidR="00926B3B" w:rsidRPr="00DB39B2" w:rsidRDefault="00926B3B" w:rsidP="00C90AA6">
      <w:pPr>
        <w:widowControl w:val="0"/>
        <w:autoSpaceDE w:val="0"/>
        <w:autoSpaceDN w:val="0"/>
        <w:adjustRightInd w:val="0"/>
        <w:ind w:firstLine="709"/>
        <w:jc w:val="both"/>
        <w:rPr>
          <w:rFonts w:eastAsia="Calibri"/>
          <w:sz w:val="28"/>
          <w:szCs w:val="28"/>
        </w:rPr>
      </w:pPr>
      <w:r w:rsidRPr="00DB39B2">
        <w:rPr>
          <w:sz w:val="28"/>
          <w:szCs w:val="28"/>
        </w:rPr>
        <w:t xml:space="preserve">В 2019 году велись работы по капитальному ремонту зданий </w:t>
      </w:r>
      <w:r w:rsidR="005B2BE3">
        <w:rPr>
          <w:rFonts w:eastAsia="Calibri"/>
          <w:sz w:val="28"/>
          <w:szCs w:val="28"/>
          <w:lang w:eastAsia="en-US"/>
        </w:rPr>
        <w:t>МБУК</w:t>
      </w:r>
      <w:r w:rsidRPr="00DB39B2">
        <w:rPr>
          <w:rFonts w:eastAsia="Calibri"/>
          <w:sz w:val="28"/>
          <w:szCs w:val="28"/>
          <w:lang w:eastAsia="en-US"/>
        </w:rPr>
        <w:t xml:space="preserve"> «Муниципальное объединение библиотек города Екатеринбурга»</w:t>
      </w:r>
      <w:r w:rsidR="004B6543">
        <w:rPr>
          <w:sz w:val="28"/>
          <w:szCs w:val="28"/>
        </w:rPr>
        <w:t xml:space="preserve"> (библиотека </w:t>
      </w:r>
      <w:r w:rsidR="002F1D72">
        <w:rPr>
          <w:sz w:val="28"/>
          <w:szCs w:val="28"/>
        </w:rPr>
        <w:t>№ </w:t>
      </w:r>
      <w:r w:rsidRPr="00DB39B2">
        <w:rPr>
          <w:sz w:val="28"/>
          <w:szCs w:val="28"/>
        </w:rPr>
        <w:t xml:space="preserve">13 по адресу: </w:t>
      </w:r>
      <w:r w:rsidR="004B6543">
        <w:rPr>
          <w:sz w:val="28"/>
          <w:szCs w:val="28"/>
        </w:rPr>
        <w:t>пр. </w:t>
      </w:r>
      <w:r w:rsidRPr="00DB39B2">
        <w:rPr>
          <w:sz w:val="28"/>
          <w:szCs w:val="28"/>
        </w:rPr>
        <w:t xml:space="preserve">Седова, 30; библиотека </w:t>
      </w:r>
      <w:r w:rsidR="002F1D72">
        <w:rPr>
          <w:sz w:val="28"/>
          <w:szCs w:val="28"/>
        </w:rPr>
        <w:t>№ </w:t>
      </w:r>
      <w:r w:rsidRPr="00DB39B2">
        <w:rPr>
          <w:sz w:val="28"/>
          <w:szCs w:val="28"/>
        </w:rPr>
        <w:t>15 по адресу: ул. Билимбаевская, 33)</w:t>
      </w:r>
      <w:r w:rsidR="0065737C" w:rsidRPr="00DB39B2">
        <w:rPr>
          <w:sz w:val="28"/>
          <w:szCs w:val="28"/>
        </w:rPr>
        <w:t>.</w:t>
      </w:r>
    </w:p>
    <w:p w14:paraId="67C32E79" w14:textId="77777777" w:rsidR="003200ED" w:rsidRPr="00DB39B2" w:rsidRDefault="003200ED" w:rsidP="001D1B32">
      <w:pPr>
        <w:widowControl w:val="0"/>
        <w:tabs>
          <w:tab w:val="left" w:pos="284"/>
          <w:tab w:val="left" w:pos="1418"/>
          <w:tab w:val="left" w:pos="1701"/>
        </w:tabs>
        <w:ind w:firstLine="709"/>
        <w:jc w:val="both"/>
        <w:rPr>
          <w:rFonts w:eastAsia="Liberation Serif"/>
          <w:sz w:val="28"/>
          <w:szCs w:val="28"/>
        </w:rPr>
      </w:pPr>
    </w:p>
    <w:p w14:paraId="45DAD623" w14:textId="3B43B390" w:rsidR="003200ED" w:rsidRPr="00074BFA" w:rsidRDefault="001C1F06" w:rsidP="00E87413">
      <w:pPr>
        <w:keepNext/>
        <w:ind w:firstLine="709"/>
        <w:jc w:val="both"/>
        <w:outlineLvl w:val="1"/>
        <w:rPr>
          <w:b/>
          <w:bCs/>
          <w:iCs/>
          <w:sz w:val="28"/>
          <w:szCs w:val="28"/>
        </w:rPr>
      </w:pPr>
      <w:bookmarkStart w:id="35" w:name="_Toc41142102"/>
      <w:r w:rsidRPr="00074BFA">
        <w:rPr>
          <w:b/>
          <w:bCs/>
          <w:iCs/>
          <w:sz w:val="28"/>
          <w:szCs w:val="28"/>
        </w:rPr>
        <w:t>Подраздел 2.26</w:t>
      </w:r>
      <w:r w:rsidR="003200ED" w:rsidRPr="00074BFA">
        <w:rPr>
          <w:b/>
          <w:bCs/>
          <w:iCs/>
          <w:sz w:val="28"/>
          <w:szCs w:val="28"/>
        </w:rPr>
        <w:t>. Информация о создании у</w:t>
      </w:r>
      <w:r w:rsidR="00A95A93" w:rsidRPr="00074BFA">
        <w:rPr>
          <w:b/>
          <w:bCs/>
          <w:iCs/>
          <w:sz w:val="28"/>
          <w:szCs w:val="28"/>
        </w:rPr>
        <w:t>словий для организации досуга и </w:t>
      </w:r>
      <w:r w:rsidR="003200ED" w:rsidRPr="00074BFA">
        <w:rPr>
          <w:b/>
          <w:bCs/>
          <w:iCs/>
          <w:sz w:val="28"/>
          <w:szCs w:val="28"/>
        </w:rPr>
        <w:t>обеспечения жителей услугами организаций культуры</w:t>
      </w:r>
      <w:bookmarkEnd w:id="35"/>
    </w:p>
    <w:p w14:paraId="16B317A7" w14:textId="29CB691F" w:rsidR="00C51CA1" w:rsidRPr="00DB39B2" w:rsidRDefault="00C51CA1" w:rsidP="00C51CA1">
      <w:pPr>
        <w:ind w:firstLine="709"/>
        <w:jc w:val="both"/>
        <w:rPr>
          <w:sz w:val="28"/>
          <w:szCs w:val="28"/>
        </w:rPr>
      </w:pPr>
      <w:r w:rsidRPr="00DB39B2">
        <w:rPr>
          <w:sz w:val="28"/>
          <w:szCs w:val="28"/>
        </w:rPr>
        <w:t>В 2019 году в целях обеспечения благоприятных условий для развития муниципальной сферы культуры и искусства, повышения креативного потенциала города, сохранения и совершенствования историко-культурного наследия, повышения привлекательности территории и продвижения имиджа Екатеринбурга как современного центра культуры и искусства осуществлялась реализация Муниципальной программы «Развитие культуры и искусства в муниципальном образовании «город Екатеринбург» на 2017 – 2020 годы.</w:t>
      </w:r>
    </w:p>
    <w:p w14:paraId="6F9F17D7" w14:textId="046FDAAE" w:rsidR="00C51CA1" w:rsidRPr="00DB39B2" w:rsidRDefault="00C51CA1" w:rsidP="00C51CA1">
      <w:pPr>
        <w:ind w:firstLine="709"/>
        <w:jc w:val="both"/>
        <w:rPr>
          <w:sz w:val="28"/>
          <w:szCs w:val="28"/>
        </w:rPr>
      </w:pPr>
      <w:r w:rsidRPr="00DB39B2">
        <w:rPr>
          <w:sz w:val="28"/>
          <w:szCs w:val="28"/>
        </w:rPr>
        <w:t>В Екатеринбурге организацией досуга жителей и оказанием им услуг в сфере культуры и искусства занимаются 25 муни</w:t>
      </w:r>
      <w:r w:rsidR="0000496D" w:rsidRPr="00DB39B2">
        <w:rPr>
          <w:sz w:val="28"/>
          <w:szCs w:val="28"/>
        </w:rPr>
        <w:t xml:space="preserve">ципальных организаций культуры: </w:t>
      </w:r>
      <w:r w:rsidR="000E4115">
        <w:rPr>
          <w:sz w:val="28"/>
          <w:szCs w:val="28"/>
        </w:rPr>
        <w:t>5</w:t>
      </w:r>
      <w:r w:rsidR="0000496D" w:rsidRPr="00DB39B2">
        <w:rPr>
          <w:sz w:val="28"/>
          <w:szCs w:val="28"/>
        </w:rPr>
        <w:t xml:space="preserve"> театров, концертная организация, </w:t>
      </w:r>
      <w:r w:rsidR="000E4115">
        <w:rPr>
          <w:sz w:val="28"/>
          <w:szCs w:val="28"/>
        </w:rPr>
        <w:t>5</w:t>
      </w:r>
      <w:r w:rsidRPr="00DB39B2">
        <w:rPr>
          <w:sz w:val="28"/>
          <w:szCs w:val="28"/>
        </w:rPr>
        <w:t xml:space="preserve"> музеев, зоопарк, парк культуры и отдыха и 12 культурно-досуговых учреждений.</w:t>
      </w:r>
    </w:p>
    <w:p w14:paraId="45627975" w14:textId="331F50A2" w:rsidR="00C51CA1" w:rsidRPr="00DB39B2" w:rsidRDefault="00C51CA1" w:rsidP="00C51CA1">
      <w:pPr>
        <w:ind w:firstLine="709"/>
        <w:jc w:val="both"/>
        <w:rPr>
          <w:sz w:val="28"/>
          <w:szCs w:val="28"/>
        </w:rPr>
      </w:pPr>
      <w:r w:rsidRPr="00DB39B2">
        <w:rPr>
          <w:b/>
          <w:sz w:val="28"/>
          <w:szCs w:val="28"/>
        </w:rPr>
        <w:t>Театральные услуги</w:t>
      </w:r>
      <w:r w:rsidR="0000496D" w:rsidRPr="00DB39B2">
        <w:rPr>
          <w:sz w:val="28"/>
          <w:szCs w:val="28"/>
        </w:rPr>
        <w:t xml:space="preserve"> </w:t>
      </w:r>
      <w:r w:rsidRPr="00DB39B2">
        <w:rPr>
          <w:sz w:val="28"/>
          <w:szCs w:val="28"/>
        </w:rPr>
        <w:t>осуществляют Театр юного зрителя, Театр кукол, Камерный театр, Екатеринбургский театр современной хореографии и Муниципальный театр балета «Щелкунчик».</w:t>
      </w:r>
    </w:p>
    <w:p w14:paraId="6DDA5C23" w14:textId="7A79A9E5" w:rsidR="00C51CA1" w:rsidRPr="00DB39B2" w:rsidRDefault="00C51CA1" w:rsidP="00C51CA1">
      <w:pPr>
        <w:widowControl w:val="0"/>
        <w:ind w:firstLine="709"/>
        <w:jc w:val="both"/>
        <w:rPr>
          <w:sz w:val="28"/>
          <w:szCs w:val="28"/>
        </w:rPr>
      </w:pPr>
      <w:r w:rsidRPr="00DB39B2">
        <w:rPr>
          <w:sz w:val="28"/>
          <w:szCs w:val="28"/>
        </w:rPr>
        <w:t>В 2019 году количество спектаклей в муниципальных театрах по сравнению с п</w:t>
      </w:r>
      <w:r w:rsidR="001159B2">
        <w:rPr>
          <w:sz w:val="28"/>
          <w:szCs w:val="28"/>
        </w:rPr>
        <w:t>рошлым годом увеличилось на 4,5</w:t>
      </w:r>
      <w:r w:rsidR="00CA4E81">
        <w:rPr>
          <w:sz w:val="28"/>
          <w:szCs w:val="28"/>
        </w:rPr>
        <w:t> %</w:t>
      </w:r>
      <w:r w:rsidR="001159B2">
        <w:rPr>
          <w:sz w:val="28"/>
          <w:szCs w:val="28"/>
        </w:rPr>
        <w:t xml:space="preserve"> </w:t>
      </w:r>
      <w:r w:rsidRPr="00DB39B2">
        <w:rPr>
          <w:sz w:val="28"/>
          <w:szCs w:val="28"/>
        </w:rPr>
        <w:t>и составило 1</w:t>
      </w:r>
      <w:r w:rsidR="001159B2">
        <w:rPr>
          <w:sz w:val="28"/>
          <w:szCs w:val="28"/>
        </w:rPr>
        <w:t> </w:t>
      </w:r>
      <w:r w:rsidRPr="00DB39B2">
        <w:rPr>
          <w:sz w:val="28"/>
          <w:szCs w:val="28"/>
        </w:rPr>
        <w:t>392 единицы. Театрами создано 19 премьер. Увеличение количества спектаклей связано с проведением в России Года театра, повышенным интересом жителей города к театральным постановкам, а также особой востребованностью отдельных премьер. Количество зрителей увеличилось до 322,</w:t>
      </w:r>
      <w:r w:rsidR="001159B2">
        <w:rPr>
          <w:sz w:val="28"/>
          <w:szCs w:val="28"/>
        </w:rPr>
        <w:t>5 тыс. человек (в 2018 году – 315 тыс.</w:t>
      </w:r>
      <w:r w:rsidRPr="00DB39B2">
        <w:rPr>
          <w:sz w:val="28"/>
          <w:szCs w:val="28"/>
        </w:rPr>
        <w:t xml:space="preserve"> человек). </w:t>
      </w:r>
    </w:p>
    <w:p w14:paraId="6D0D945C" w14:textId="4C1B3070" w:rsidR="00C51CA1" w:rsidRPr="00DB39B2" w:rsidRDefault="00C51CA1" w:rsidP="00C51CA1">
      <w:pPr>
        <w:widowControl w:val="0"/>
        <w:ind w:firstLine="709"/>
        <w:jc w:val="both"/>
        <w:rPr>
          <w:sz w:val="28"/>
          <w:szCs w:val="28"/>
        </w:rPr>
      </w:pPr>
      <w:r w:rsidRPr="00DB39B2">
        <w:rPr>
          <w:sz w:val="28"/>
          <w:szCs w:val="28"/>
        </w:rPr>
        <w:t xml:space="preserve">В 2019 году в рамках Года театра организовано и проведено </w:t>
      </w:r>
      <w:r w:rsidR="001159B2">
        <w:rPr>
          <w:sz w:val="28"/>
          <w:szCs w:val="28"/>
        </w:rPr>
        <w:t>680 </w:t>
      </w:r>
      <w:r w:rsidRPr="00DB39B2">
        <w:rPr>
          <w:sz w:val="28"/>
          <w:szCs w:val="28"/>
        </w:rPr>
        <w:t>мероприятий, в которых принял</w:t>
      </w:r>
      <w:r w:rsidR="00F50CB9">
        <w:rPr>
          <w:sz w:val="28"/>
          <w:szCs w:val="28"/>
        </w:rPr>
        <w:t>о</w:t>
      </w:r>
      <w:r w:rsidRPr="00DB39B2">
        <w:rPr>
          <w:sz w:val="28"/>
          <w:szCs w:val="28"/>
        </w:rPr>
        <w:t xml:space="preserve"> участие более </w:t>
      </w:r>
      <w:r w:rsidR="0000496D" w:rsidRPr="00DB39B2">
        <w:rPr>
          <w:sz w:val="28"/>
          <w:szCs w:val="28"/>
        </w:rPr>
        <w:t>1</w:t>
      </w:r>
      <w:r w:rsidRPr="00DB39B2">
        <w:rPr>
          <w:sz w:val="28"/>
          <w:szCs w:val="28"/>
        </w:rPr>
        <w:t xml:space="preserve"> </w:t>
      </w:r>
      <w:r w:rsidR="00DA766E">
        <w:rPr>
          <w:sz w:val="28"/>
          <w:szCs w:val="28"/>
        </w:rPr>
        <w:t xml:space="preserve">млн </w:t>
      </w:r>
      <w:r w:rsidRPr="00DB39B2">
        <w:rPr>
          <w:sz w:val="28"/>
          <w:szCs w:val="28"/>
        </w:rPr>
        <w:t>человек.</w:t>
      </w:r>
    </w:p>
    <w:p w14:paraId="5F4D7513" w14:textId="4BCE2108" w:rsidR="00C51CA1" w:rsidRPr="00DB39B2" w:rsidRDefault="00C51CA1" w:rsidP="009C0FA9">
      <w:pPr>
        <w:widowControl w:val="0"/>
        <w:ind w:firstLine="709"/>
        <w:jc w:val="both"/>
        <w:rPr>
          <w:sz w:val="28"/>
          <w:szCs w:val="28"/>
        </w:rPr>
      </w:pPr>
      <w:r w:rsidRPr="00DB39B2">
        <w:rPr>
          <w:b/>
          <w:sz w:val="28"/>
          <w:szCs w:val="28"/>
        </w:rPr>
        <w:t>Услуги концертных организаций</w:t>
      </w:r>
      <w:r w:rsidRPr="00DB39B2">
        <w:rPr>
          <w:sz w:val="28"/>
          <w:szCs w:val="28"/>
        </w:rPr>
        <w:t xml:space="preserve"> в Екатеринбурге оказывает </w:t>
      </w:r>
      <w:r w:rsidR="005D5A80" w:rsidRPr="00DB39B2">
        <w:rPr>
          <w:sz w:val="28"/>
          <w:szCs w:val="28"/>
        </w:rPr>
        <w:t>одно</w:t>
      </w:r>
      <w:r w:rsidRPr="00DB39B2">
        <w:rPr>
          <w:sz w:val="28"/>
          <w:szCs w:val="28"/>
        </w:rPr>
        <w:t xml:space="preserve"> муниципальное учреждение – Городской до</w:t>
      </w:r>
      <w:r w:rsidR="005D5A80" w:rsidRPr="00DB39B2">
        <w:rPr>
          <w:sz w:val="28"/>
          <w:szCs w:val="28"/>
        </w:rPr>
        <w:t xml:space="preserve">м музыки. Количество концертов </w:t>
      </w:r>
      <w:r w:rsidRPr="00DB39B2">
        <w:rPr>
          <w:sz w:val="28"/>
          <w:szCs w:val="28"/>
        </w:rPr>
        <w:t>в 2019 году составило 265 единиц, количество н</w:t>
      </w:r>
      <w:r w:rsidR="001159B2">
        <w:rPr>
          <w:sz w:val="28"/>
          <w:szCs w:val="28"/>
        </w:rPr>
        <w:t>овых концертных постановок – 56 </w:t>
      </w:r>
      <w:r w:rsidRPr="00DB39B2">
        <w:rPr>
          <w:sz w:val="28"/>
          <w:szCs w:val="28"/>
        </w:rPr>
        <w:t xml:space="preserve">единиц (в 2018 году – 52 единицы). </w:t>
      </w:r>
    </w:p>
    <w:p w14:paraId="2E3834AA" w14:textId="3DD5FF41" w:rsidR="00FA6795" w:rsidRPr="00DB39B2" w:rsidRDefault="00C51CA1" w:rsidP="009C0FA9">
      <w:pPr>
        <w:widowControl w:val="0"/>
        <w:ind w:firstLine="709"/>
        <w:jc w:val="both"/>
        <w:rPr>
          <w:sz w:val="28"/>
          <w:szCs w:val="28"/>
        </w:rPr>
      </w:pPr>
      <w:r w:rsidRPr="00DB39B2">
        <w:rPr>
          <w:sz w:val="28"/>
          <w:szCs w:val="28"/>
        </w:rPr>
        <w:t>Одни из самых ярких фестивалей</w:t>
      </w:r>
      <w:r w:rsidR="00FA6795" w:rsidRPr="00DB39B2">
        <w:rPr>
          <w:sz w:val="28"/>
          <w:szCs w:val="28"/>
        </w:rPr>
        <w:t xml:space="preserve"> прошедшего года – </w:t>
      </w:r>
      <w:proofErr w:type="spellStart"/>
      <w:r w:rsidR="0000496D" w:rsidRPr="00DB39B2">
        <w:rPr>
          <w:sz w:val="28"/>
          <w:szCs w:val="28"/>
        </w:rPr>
        <w:t>Open</w:t>
      </w:r>
      <w:proofErr w:type="spellEnd"/>
      <w:r w:rsidR="0000496D" w:rsidRPr="00DB39B2">
        <w:rPr>
          <w:sz w:val="28"/>
          <w:szCs w:val="28"/>
        </w:rPr>
        <w:t xml:space="preserve"> </w:t>
      </w:r>
      <w:proofErr w:type="spellStart"/>
      <w:r w:rsidR="0000496D" w:rsidRPr="00DB39B2">
        <w:rPr>
          <w:sz w:val="28"/>
          <w:szCs w:val="28"/>
        </w:rPr>
        <w:t>Air</w:t>
      </w:r>
      <w:proofErr w:type="spellEnd"/>
      <w:r w:rsidR="0000496D" w:rsidRPr="00DB39B2">
        <w:rPr>
          <w:sz w:val="28"/>
          <w:szCs w:val="28"/>
        </w:rPr>
        <w:t xml:space="preserve"> Fest-2019</w:t>
      </w:r>
      <w:r w:rsidRPr="00DB39B2">
        <w:rPr>
          <w:sz w:val="28"/>
          <w:szCs w:val="28"/>
        </w:rPr>
        <w:t xml:space="preserve"> и «Камер-Fest-2019» </w:t>
      </w:r>
      <w:r w:rsidR="00FA6795" w:rsidRPr="00DB39B2">
        <w:rPr>
          <w:sz w:val="28"/>
          <w:szCs w:val="28"/>
        </w:rPr>
        <w:t>(</w:t>
      </w:r>
      <w:r w:rsidR="0000496D" w:rsidRPr="00DB39B2">
        <w:rPr>
          <w:sz w:val="28"/>
          <w:szCs w:val="28"/>
        </w:rPr>
        <w:t>всего 12 концертов, более 2</w:t>
      </w:r>
      <w:r w:rsidR="001159B2">
        <w:rPr>
          <w:sz w:val="28"/>
          <w:szCs w:val="28"/>
        </w:rPr>
        <w:t> </w:t>
      </w:r>
      <w:r w:rsidR="0000496D" w:rsidRPr="00DB39B2">
        <w:rPr>
          <w:sz w:val="28"/>
          <w:szCs w:val="28"/>
        </w:rPr>
        <w:t xml:space="preserve">000 </w:t>
      </w:r>
      <w:r w:rsidRPr="00DB39B2">
        <w:rPr>
          <w:sz w:val="28"/>
          <w:szCs w:val="28"/>
        </w:rPr>
        <w:t>зрителей</w:t>
      </w:r>
      <w:r w:rsidR="00FA6795" w:rsidRPr="00DB39B2">
        <w:rPr>
          <w:sz w:val="28"/>
          <w:szCs w:val="28"/>
        </w:rPr>
        <w:t>)</w:t>
      </w:r>
      <w:r w:rsidRPr="00DB39B2">
        <w:rPr>
          <w:sz w:val="28"/>
          <w:szCs w:val="28"/>
        </w:rPr>
        <w:t>.</w:t>
      </w:r>
    </w:p>
    <w:p w14:paraId="598135A5" w14:textId="6C96A9F0" w:rsidR="00FA6795" w:rsidRPr="00DB39B2" w:rsidRDefault="00C51CA1" w:rsidP="009C0FA9">
      <w:pPr>
        <w:widowControl w:val="0"/>
        <w:ind w:firstLine="709"/>
        <w:jc w:val="both"/>
        <w:rPr>
          <w:sz w:val="28"/>
          <w:szCs w:val="28"/>
        </w:rPr>
      </w:pPr>
      <w:r w:rsidRPr="00DB39B2">
        <w:rPr>
          <w:b/>
          <w:sz w:val="28"/>
          <w:szCs w:val="28"/>
        </w:rPr>
        <w:t>Музейные услуги</w:t>
      </w:r>
      <w:r w:rsidR="0000496D" w:rsidRPr="00DB39B2">
        <w:rPr>
          <w:sz w:val="28"/>
          <w:szCs w:val="28"/>
        </w:rPr>
        <w:t xml:space="preserve"> </w:t>
      </w:r>
      <w:r w:rsidRPr="00DB39B2">
        <w:rPr>
          <w:sz w:val="28"/>
          <w:szCs w:val="28"/>
        </w:rPr>
        <w:t xml:space="preserve">предоставляют </w:t>
      </w:r>
      <w:r w:rsidR="000E4115">
        <w:rPr>
          <w:sz w:val="28"/>
          <w:szCs w:val="28"/>
        </w:rPr>
        <w:t>5</w:t>
      </w:r>
      <w:r w:rsidRPr="00DB39B2">
        <w:rPr>
          <w:sz w:val="28"/>
          <w:szCs w:val="28"/>
        </w:rPr>
        <w:t xml:space="preserve"> муниципальных музейных институций: </w:t>
      </w:r>
      <w:r w:rsidRPr="00DB39B2">
        <w:rPr>
          <w:sz w:val="28"/>
          <w:szCs w:val="28"/>
        </w:rPr>
        <w:lastRenderedPageBreak/>
        <w:t>Екатеринбургский музей изобразительных искусств, Музей истории Екатеринбурга, Объединенный музей писателей Урала, музей памяти воинов-интернационалистов «</w:t>
      </w:r>
      <w:proofErr w:type="spellStart"/>
      <w:r w:rsidRPr="00DB39B2">
        <w:rPr>
          <w:sz w:val="28"/>
          <w:szCs w:val="28"/>
        </w:rPr>
        <w:t>Шурави</w:t>
      </w:r>
      <w:proofErr w:type="spellEnd"/>
      <w:r w:rsidRPr="00DB39B2">
        <w:rPr>
          <w:sz w:val="28"/>
          <w:szCs w:val="28"/>
        </w:rPr>
        <w:t>», музейный центр народного творчества «</w:t>
      </w:r>
      <w:proofErr w:type="spellStart"/>
      <w:r w:rsidRPr="00DB39B2">
        <w:rPr>
          <w:sz w:val="28"/>
          <w:szCs w:val="28"/>
        </w:rPr>
        <w:t>Гамаюн</w:t>
      </w:r>
      <w:proofErr w:type="spellEnd"/>
      <w:r w:rsidRPr="00DB39B2">
        <w:rPr>
          <w:sz w:val="28"/>
          <w:szCs w:val="28"/>
        </w:rPr>
        <w:t xml:space="preserve">». </w:t>
      </w:r>
    </w:p>
    <w:p w14:paraId="123FE463" w14:textId="02436319" w:rsidR="00C51CA1" w:rsidRPr="00DB39B2" w:rsidRDefault="00C51CA1" w:rsidP="00F66F2B">
      <w:pPr>
        <w:autoSpaceDE w:val="0"/>
        <w:autoSpaceDN w:val="0"/>
        <w:ind w:firstLine="709"/>
        <w:jc w:val="both"/>
        <w:rPr>
          <w:sz w:val="28"/>
          <w:szCs w:val="28"/>
        </w:rPr>
      </w:pPr>
      <w:r w:rsidRPr="00DB39B2">
        <w:rPr>
          <w:sz w:val="28"/>
          <w:szCs w:val="28"/>
        </w:rPr>
        <w:t>В 2019 году количество выста</w:t>
      </w:r>
      <w:r w:rsidR="0000496D" w:rsidRPr="00DB39B2">
        <w:rPr>
          <w:sz w:val="28"/>
          <w:szCs w:val="28"/>
        </w:rPr>
        <w:t xml:space="preserve">вочных проектов сократилось на </w:t>
      </w:r>
      <w:r w:rsidR="000E4115">
        <w:rPr>
          <w:sz w:val="28"/>
          <w:szCs w:val="28"/>
        </w:rPr>
        <w:t>6</w:t>
      </w:r>
      <w:r w:rsidRPr="00DB39B2">
        <w:rPr>
          <w:sz w:val="28"/>
          <w:szCs w:val="28"/>
        </w:rPr>
        <w:t xml:space="preserve"> единиц </w:t>
      </w:r>
      <w:r w:rsidR="000E4115">
        <w:rPr>
          <w:sz w:val="28"/>
          <w:szCs w:val="28"/>
        </w:rPr>
        <w:t>в </w:t>
      </w:r>
      <w:r w:rsidR="00F66F2B" w:rsidRPr="00DB39B2">
        <w:rPr>
          <w:sz w:val="28"/>
          <w:szCs w:val="28"/>
        </w:rPr>
        <w:t xml:space="preserve">связи с закрытием здания Екатеринбургского музея изобразительных искусств для проведения капитального ремонта, а также в </w:t>
      </w:r>
      <w:r w:rsidR="001159B2">
        <w:rPr>
          <w:sz w:val="28"/>
          <w:szCs w:val="28"/>
        </w:rPr>
        <w:t>связи с закрытием с начала 2019 </w:t>
      </w:r>
      <w:r w:rsidRPr="00DB39B2">
        <w:rPr>
          <w:sz w:val="28"/>
          <w:szCs w:val="28"/>
        </w:rPr>
        <w:t>года выставочного зала музейного центра «</w:t>
      </w:r>
      <w:proofErr w:type="spellStart"/>
      <w:r w:rsidRPr="00DB39B2">
        <w:rPr>
          <w:sz w:val="28"/>
          <w:szCs w:val="28"/>
        </w:rPr>
        <w:t>Гамаюн</w:t>
      </w:r>
      <w:proofErr w:type="spellEnd"/>
      <w:r w:rsidRPr="00DB39B2">
        <w:rPr>
          <w:sz w:val="28"/>
          <w:szCs w:val="28"/>
        </w:rPr>
        <w:t>» в Ц</w:t>
      </w:r>
      <w:r w:rsidR="005D5A80" w:rsidRPr="00DB39B2">
        <w:rPr>
          <w:sz w:val="28"/>
          <w:szCs w:val="28"/>
        </w:rPr>
        <w:t>ентре культуры</w:t>
      </w:r>
      <w:r w:rsidRPr="00DB39B2">
        <w:rPr>
          <w:sz w:val="28"/>
          <w:szCs w:val="28"/>
        </w:rPr>
        <w:t xml:space="preserve"> «</w:t>
      </w:r>
      <w:proofErr w:type="spellStart"/>
      <w:r w:rsidRPr="00DB39B2">
        <w:rPr>
          <w:sz w:val="28"/>
          <w:szCs w:val="28"/>
        </w:rPr>
        <w:t>Эльмаш</w:t>
      </w:r>
      <w:proofErr w:type="spellEnd"/>
      <w:r w:rsidRPr="00DB39B2">
        <w:rPr>
          <w:sz w:val="28"/>
          <w:szCs w:val="28"/>
        </w:rPr>
        <w:t xml:space="preserve">». </w:t>
      </w:r>
      <w:r w:rsidR="00FA6795" w:rsidRPr="00DB39B2">
        <w:rPr>
          <w:sz w:val="28"/>
          <w:szCs w:val="28"/>
        </w:rPr>
        <w:t>М</w:t>
      </w:r>
      <w:r w:rsidRPr="00DB39B2">
        <w:rPr>
          <w:sz w:val="28"/>
          <w:szCs w:val="28"/>
        </w:rPr>
        <w:t xml:space="preserve">узеи посетило </w:t>
      </w:r>
      <w:r w:rsidR="00A71337" w:rsidRPr="00DB39B2">
        <w:rPr>
          <w:sz w:val="28"/>
          <w:szCs w:val="28"/>
        </w:rPr>
        <w:t>398</w:t>
      </w:r>
      <w:r w:rsidRPr="00DB39B2">
        <w:rPr>
          <w:sz w:val="28"/>
          <w:szCs w:val="28"/>
        </w:rPr>
        <w:t xml:space="preserve"> </w:t>
      </w:r>
      <w:r w:rsidR="001159B2">
        <w:rPr>
          <w:sz w:val="28"/>
          <w:szCs w:val="28"/>
        </w:rPr>
        <w:t>тыс.</w:t>
      </w:r>
      <w:r w:rsidR="00FA6795" w:rsidRPr="00DB39B2">
        <w:rPr>
          <w:sz w:val="28"/>
          <w:szCs w:val="28"/>
        </w:rPr>
        <w:t xml:space="preserve"> человек</w:t>
      </w:r>
      <w:r w:rsidRPr="00DB39B2">
        <w:rPr>
          <w:sz w:val="28"/>
          <w:szCs w:val="28"/>
        </w:rPr>
        <w:t xml:space="preserve">. </w:t>
      </w:r>
    </w:p>
    <w:p w14:paraId="3829683B" w14:textId="51B4C3BB" w:rsidR="00C51CA1" w:rsidRPr="00DB39B2" w:rsidRDefault="00C51CA1" w:rsidP="00C51CA1">
      <w:pPr>
        <w:ind w:firstLine="709"/>
        <w:jc w:val="both"/>
        <w:rPr>
          <w:sz w:val="28"/>
          <w:szCs w:val="28"/>
        </w:rPr>
      </w:pPr>
      <w:r w:rsidRPr="00DB39B2">
        <w:rPr>
          <w:sz w:val="28"/>
          <w:szCs w:val="28"/>
        </w:rPr>
        <w:t>В честь 140-летия со дня рождения Павла Петровича Бажова организовано и проведено 326 мероприятий, в которых приняло участие более 300 тыс</w:t>
      </w:r>
      <w:r w:rsidR="001159B2">
        <w:rPr>
          <w:sz w:val="28"/>
          <w:szCs w:val="28"/>
        </w:rPr>
        <w:t>.</w:t>
      </w:r>
      <w:r w:rsidRPr="00DB39B2">
        <w:rPr>
          <w:sz w:val="28"/>
          <w:szCs w:val="28"/>
        </w:rPr>
        <w:t xml:space="preserve"> человек.</w:t>
      </w:r>
    </w:p>
    <w:p w14:paraId="2790771A" w14:textId="58BCA149" w:rsidR="00C51CA1" w:rsidRPr="00DB39B2" w:rsidRDefault="00C51CA1" w:rsidP="00C51CA1">
      <w:pPr>
        <w:ind w:firstLine="709"/>
        <w:jc w:val="both"/>
        <w:rPr>
          <w:sz w:val="28"/>
          <w:szCs w:val="28"/>
        </w:rPr>
      </w:pPr>
      <w:r w:rsidRPr="00DB39B2">
        <w:rPr>
          <w:sz w:val="28"/>
          <w:szCs w:val="28"/>
        </w:rPr>
        <w:t xml:space="preserve">С целью создания новых культурных объектов мирового уровня в 2019 году продолжилась работа по созданию на площадке </w:t>
      </w:r>
      <w:r w:rsidR="00D56ACD">
        <w:rPr>
          <w:sz w:val="28"/>
          <w:szCs w:val="28"/>
        </w:rPr>
        <w:t>МАУ</w:t>
      </w:r>
      <w:r w:rsidRPr="00DB39B2">
        <w:rPr>
          <w:sz w:val="28"/>
          <w:szCs w:val="28"/>
        </w:rPr>
        <w:t xml:space="preserve"> «Екатеринбургский музей изобразительных искусств» культурно-просветитель</w:t>
      </w:r>
      <w:r w:rsidR="00D56ACD">
        <w:rPr>
          <w:sz w:val="28"/>
          <w:szCs w:val="28"/>
        </w:rPr>
        <w:t>но</w:t>
      </w:r>
      <w:r w:rsidRPr="00DB39B2">
        <w:rPr>
          <w:sz w:val="28"/>
          <w:szCs w:val="28"/>
        </w:rPr>
        <w:t xml:space="preserve">го центра «Эрмитаж-Урал». </w:t>
      </w:r>
    </w:p>
    <w:p w14:paraId="6C35E7D9" w14:textId="44B5E34F" w:rsidR="00C51CA1" w:rsidRPr="00DB39B2" w:rsidRDefault="00C51CA1" w:rsidP="00C51CA1">
      <w:pPr>
        <w:ind w:firstLine="709"/>
        <w:jc w:val="both"/>
        <w:rPr>
          <w:sz w:val="28"/>
          <w:szCs w:val="28"/>
        </w:rPr>
      </w:pPr>
      <w:r w:rsidRPr="00DB39B2">
        <w:rPr>
          <w:sz w:val="28"/>
          <w:szCs w:val="28"/>
        </w:rPr>
        <w:t>Музеи подготовили и продемонстрировали</w:t>
      </w:r>
      <w:r w:rsidR="0000496D" w:rsidRPr="00DB39B2">
        <w:rPr>
          <w:sz w:val="28"/>
          <w:szCs w:val="28"/>
        </w:rPr>
        <w:t xml:space="preserve"> горожанам и гостям города</w:t>
      </w:r>
      <w:r w:rsidR="004F7B69" w:rsidRPr="00DB39B2">
        <w:rPr>
          <w:sz w:val="28"/>
          <w:szCs w:val="28"/>
        </w:rPr>
        <w:t xml:space="preserve"> более 200 выставочных проектов, с</w:t>
      </w:r>
      <w:r w:rsidRPr="00DB39B2">
        <w:rPr>
          <w:sz w:val="28"/>
          <w:szCs w:val="28"/>
        </w:rPr>
        <w:t xml:space="preserve">амые крупные </w:t>
      </w:r>
      <w:r w:rsidR="004F7B69" w:rsidRPr="00DB39B2">
        <w:rPr>
          <w:sz w:val="28"/>
          <w:szCs w:val="28"/>
        </w:rPr>
        <w:t>из которых</w:t>
      </w:r>
      <w:r w:rsidR="00D56ACD">
        <w:rPr>
          <w:sz w:val="28"/>
          <w:szCs w:val="28"/>
        </w:rPr>
        <w:t>: ХIII м</w:t>
      </w:r>
      <w:r w:rsidRPr="00DB39B2">
        <w:rPr>
          <w:sz w:val="28"/>
          <w:szCs w:val="28"/>
        </w:rPr>
        <w:t>еждународная акция «Ночь музеев»</w:t>
      </w:r>
      <w:r w:rsidR="005D5A80" w:rsidRPr="00DB39B2">
        <w:rPr>
          <w:sz w:val="28"/>
          <w:szCs w:val="28"/>
        </w:rPr>
        <w:t xml:space="preserve"> </w:t>
      </w:r>
      <w:r w:rsidR="0000496D" w:rsidRPr="00DB39B2">
        <w:rPr>
          <w:sz w:val="28"/>
          <w:szCs w:val="28"/>
        </w:rPr>
        <w:t>(</w:t>
      </w:r>
      <w:r w:rsidR="001159B2">
        <w:rPr>
          <w:sz w:val="28"/>
          <w:szCs w:val="28"/>
        </w:rPr>
        <w:t>121 площадка, около 220 тыс.</w:t>
      </w:r>
      <w:r w:rsidRPr="00DB39B2">
        <w:rPr>
          <w:sz w:val="28"/>
          <w:szCs w:val="28"/>
        </w:rPr>
        <w:t xml:space="preserve"> человек</w:t>
      </w:r>
      <w:r w:rsidR="0000496D" w:rsidRPr="00DB39B2">
        <w:rPr>
          <w:sz w:val="28"/>
          <w:szCs w:val="28"/>
        </w:rPr>
        <w:t xml:space="preserve">), </w:t>
      </w:r>
      <w:r w:rsidRPr="00DB39B2">
        <w:rPr>
          <w:sz w:val="28"/>
          <w:szCs w:val="28"/>
        </w:rPr>
        <w:t>«</w:t>
      </w:r>
      <w:proofErr w:type="spellStart"/>
      <w:r w:rsidRPr="00DB39B2">
        <w:rPr>
          <w:sz w:val="28"/>
          <w:szCs w:val="28"/>
        </w:rPr>
        <w:t>Бажовский</w:t>
      </w:r>
      <w:proofErr w:type="spellEnd"/>
      <w:r w:rsidRPr="00DB39B2">
        <w:rPr>
          <w:sz w:val="28"/>
          <w:szCs w:val="28"/>
        </w:rPr>
        <w:t xml:space="preserve"> китч», «Любов</w:t>
      </w:r>
      <w:r w:rsidR="0000496D" w:rsidRPr="00DB39B2">
        <w:rPr>
          <w:sz w:val="28"/>
          <w:szCs w:val="28"/>
        </w:rPr>
        <w:t>ь по системе Станиславского», V </w:t>
      </w:r>
      <w:r w:rsidR="00D56ACD">
        <w:rPr>
          <w:sz w:val="28"/>
          <w:szCs w:val="28"/>
        </w:rPr>
        <w:t>м</w:t>
      </w:r>
      <w:r w:rsidRPr="00DB39B2">
        <w:rPr>
          <w:sz w:val="28"/>
          <w:szCs w:val="28"/>
        </w:rPr>
        <w:t>еждународный фестиваль меццо-тинто и выставка одной картины из собр</w:t>
      </w:r>
      <w:r w:rsidR="0020472E" w:rsidRPr="00DB39B2">
        <w:rPr>
          <w:sz w:val="28"/>
          <w:szCs w:val="28"/>
        </w:rPr>
        <w:t>ания Государственного Эрмитажа</w:t>
      </w:r>
      <w:r w:rsidRPr="00DB39B2">
        <w:rPr>
          <w:sz w:val="28"/>
          <w:szCs w:val="28"/>
        </w:rPr>
        <w:t xml:space="preserve"> «Сборщики податей» </w:t>
      </w:r>
      <w:proofErr w:type="spellStart"/>
      <w:r w:rsidRPr="00DB39B2">
        <w:rPr>
          <w:sz w:val="28"/>
          <w:szCs w:val="28"/>
        </w:rPr>
        <w:t>Маринуса</w:t>
      </w:r>
      <w:proofErr w:type="spellEnd"/>
      <w:r w:rsidRPr="00DB39B2">
        <w:rPr>
          <w:sz w:val="28"/>
          <w:szCs w:val="28"/>
        </w:rPr>
        <w:t xml:space="preserve"> </w:t>
      </w:r>
      <w:proofErr w:type="spellStart"/>
      <w:r w:rsidRPr="00DB39B2">
        <w:rPr>
          <w:sz w:val="28"/>
          <w:szCs w:val="28"/>
        </w:rPr>
        <w:t>ван</w:t>
      </w:r>
      <w:proofErr w:type="spellEnd"/>
      <w:r w:rsidRPr="00DB39B2">
        <w:rPr>
          <w:sz w:val="28"/>
          <w:szCs w:val="28"/>
        </w:rPr>
        <w:t xml:space="preserve"> </w:t>
      </w:r>
      <w:proofErr w:type="spellStart"/>
      <w:r w:rsidRPr="00DB39B2">
        <w:rPr>
          <w:sz w:val="28"/>
          <w:szCs w:val="28"/>
        </w:rPr>
        <w:t>Роймерсвале</w:t>
      </w:r>
      <w:proofErr w:type="spellEnd"/>
      <w:r w:rsidRPr="00DB39B2">
        <w:rPr>
          <w:sz w:val="28"/>
          <w:szCs w:val="28"/>
        </w:rPr>
        <w:t xml:space="preserve"> в Екатеринбургском музее изобразительных искусств в рамках проекта </w:t>
      </w:r>
      <w:r w:rsidR="00C354DD" w:rsidRPr="00DB39B2">
        <w:rPr>
          <w:sz w:val="28"/>
          <w:szCs w:val="28"/>
        </w:rPr>
        <w:t>«Дни Эрмитажа в Екатеринбурге», V Уральская индустриальная биеннале современного искусства (70 художников из 23 стран, более 1</w:t>
      </w:r>
      <w:r w:rsidR="00821D83" w:rsidRPr="00DB39B2">
        <w:rPr>
          <w:sz w:val="28"/>
          <w:szCs w:val="28"/>
        </w:rPr>
        <w:t>2</w:t>
      </w:r>
      <w:r w:rsidR="005D5A80" w:rsidRPr="00DB39B2">
        <w:rPr>
          <w:sz w:val="28"/>
          <w:szCs w:val="28"/>
        </w:rPr>
        <w:t xml:space="preserve">0 </w:t>
      </w:r>
      <w:r w:rsidR="00CA4E81">
        <w:rPr>
          <w:sz w:val="28"/>
          <w:szCs w:val="28"/>
        </w:rPr>
        <w:t xml:space="preserve">тыс. </w:t>
      </w:r>
      <w:r w:rsidR="00C354DD" w:rsidRPr="00DB39B2">
        <w:rPr>
          <w:sz w:val="28"/>
          <w:szCs w:val="28"/>
        </w:rPr>
        <w:t>посетителей, тема выставки</w:t>
      </w:r>
      <w:r w:rsidR="0000496D" w:rsidRPr="00DB39B2">
        <w:rPr>
          <w:sz w:val="28"/>
          <w:szCs w:val="28"/>
        </w:rPr>
        <w:t xml:space="preserve">: </w:t>
      </w:r>
      <w:r w:rsidR="00C354DD" w:rsidRPr="00DB39B2">
        <w:rPr>
          <w:sz w:val="28"/>
          <w:szCs w:val="28"/>
        </w:rPr>
        <w:t>«Бессмертие», основн</w:t>
      </w:r>
      <w:r w:rsidR="00821D83" w:rsidRPr="00DB39B2">
        <w:rPr>
          <w:sz w:val="28"/>
          <w:szCs w:val="28"/>
        </w:rPr>
        <w:t>ые</w:t>
      </w:r>
      <w:r w:rsidR="00C354DD" w:rsidRPr="00DB39B2">
        <w:rPr>
          <w:sz w:val="28"/>
          <w:szCs w:val="28"/>
        </w:rPr>
        <w:t xml:space="preserve"> </w:t>
      </w:r>
      <w:r w:rsidR="00821D83" w:rsidRPr="00DB39B2">
        <w:rPr>
          <w:sz w:val="28"/>
          <w:szCs w:val="28"/>
        </w:rPr>
        <w:t>площадки</w:t>
      </w:r>
      <w:r w:rsidR="00C354DD" w:rsidRPr="00DB39B2">
        <w:rPr>
          <w:sz w:val="28"/>
          <w:szCs w:val="28"/>
        </w:rPr>
        <w:t xml:space="preserve"> – Уральский оптико-механический завод, </w:t>
      </w:r>
      <w:r w:rsidR="00821D83" w:rsidRPr="00DB39B2">
        <w:rPr>
          <w:sz w:val="28"/>
          <w:szCs w:val="28"/>
        </w:rPr>
        <w:t>к</w:t>
      </w:r>
      <w:r w:rsidR="00C354DD" w:rsidRPr="00DB39B2">
        <w:rPr>
          <w:sz w:val="28"/>
          <w:szCs w:val="28"/>
        </w:rPr>
        <w:t>инотеатр «Колизей»).</w:t>
      </w:r>
    </w:p>
    <w:p w14:paraId="1FE60D53" w14:textId="77777777" w:rsidR="00FA6795" w:rsidRPr="00DB39B2" w:rsidRDefault="00FA6795" w:rsidP="00C51CA1">
      <w:pPr>
        <w:ind w:firstLine="709"/>
        <w:jc w:val="both"/>
        <w:rPr>
          <w:sz w:val="28"/>
          <w:szCs w:val="28"/>
        </w:rPr>
      </w:pPr>
      <w:r w:rsidRPr="00DB39B2">
        <w:rPr>
          <w:sz w:val="28"/>
          <w:szCs w:val="28"/>
        </w:rPr>
        <w:t>В отчетном году с</w:t>
      </w:r>
      <w:r w:rsidR="00C51CA1" w:rsidRPr="00DB39B2">
        <w:rPr>
          <w:sz w:val="28"/>
          <w:szCs w:val="28"/>
        </w:rPr>
        <w:t xml:space="preserve">остоялось открытие Центра городских практик «Дом </w:t>
      </w:r>
      <w:proofErr w:type="spellStart"/>
      <w:r w:rsidR="00C51CA1" w:rsidRPr="00DB39B2">
        <w:rPr>
          <w:sz w:val="28"/>
          <w:szCs w:val="28"/>
        </w:rPr>
        <w:t>Маклецкого</w:t>
      </w:r>
      <w:proofErr w:type="spellEnd"/>
      <w:r w:rsidR="00C51CA1" w:rsidRPr="00DB39B2">
        <w:rPr>
          <w:sz w:val="28"/>
          <w:szCs w:val="28"/>
        </w:rPr>
        <w:t xml:space="preserve">» в Музее истории Екатеринбурга. </w:t>
      </w:r>
    </w:p>
    <w:p w14:paraId="09BC7396" w14:textId="03B6975E" w:rsidR="00C51CA1" w:rsidRPr="00DB39B2" w:rsidRDefault="00C51CA1" w:rsidP="00FA6795">
      <w:pPr>
        <w:ind w:firstLine="709"/>
        <w:jc w:val="both"/>
        <w:rPr>
          <w:sz w:val="28"/>
          <w:szCs w:val="28"/>
        </w:rPr>
      </w:pPr>
      <w:r w:rsidRPr="00DB39B2">
        <w:rPr>
          <w:b/>
          <w:sz w:val="28"/>
          <w:szCs w:val="28"/>
        </w:rPr>
        <w:t>Услуги, предоставляемые культурно-досуговыми учреждениями</w:t>
      </w:r>
      <w:r w:rsidR="001159B2">
        <w:rPr>
          <w:sz w:val="28"/>
          <w:szCs w:val="28"/>
        </w:rPr>
        <w:t xml:space="preserve">. В городе </w:t>
      </w:r>
      <w:r w:rsidRPr="00DB39B2">
        <w:rPr>
          <w:sz w:val="28"/>
          <w:szCs w:val="28"/>
        </w:rPr>
        <w:t xml:space="preserve">Екатеринбурге функционирует 12 муниципальных культурно-досуговых учреждений. </w:t>
      </w:r>
    </w:p>
    <w:p w14:paraId="1DAAE8AF" w14:textId="0FE87D1E" w:rsidR="00C51CA1" w:rsidRPr="00DB39B2" w:rsidRDefault="00C51CA1" w:rsidP="00C51CA1">
      <w:pPr>
        <w:ind w:firstLine="709"/>
        <w:jc w:val="both"/>
        <w:rPr>
          <w:sz w:val="28"/>
          <w:szCs w:val="28"/>
        </w:rPr>
      </w:pPr>
      <w:r w:rsidRPr="00DB39B2">
        <w:rPr>
          <w:sz w:val="28"/>
          <w:szCs w:val="28"/>
        </w:rPr>
        <w:t>В 2019 году количество массовых мероприятий в культурно-досуговых учреждениях составило 3</w:t>
      </w:r>
      <w:r w:rsidR="001159B2">
        <w:rPr>
          <w:sz w:val="28"/>
          <w:szCs w:val="28"/>
        </w:rPr>
        <w:t> </w:t>
      </w:r>
      <w:r w:rsidRPr="00DB39B2">
        <w:rPr>
          <w:sz w:val="28"/>
          <w:szCs w:val="28"/>
        </w:rPr>
        <w:t>045 единиц (в 2018 году – 3</w:t>
      </w:r>
      <w:r w:rsidR="001159B2">
        <w:rPr>
          <w:sz w:val="28"/>
          <w:szCs w:val="28"/>
        </w:rPr>
        <w:t> </w:t>
      </w:r>
      <w:r w:rsidRPr="00DB39B2">
        <w:rPr>
          <w:sz w:val="28"/>
          <w:szCs w:val="28"/>
        </w:rPr>
        <w:t>150 единиц), количество участников массовых мероприятий увеличилось на 19,7</w:t>
      </w:r>
      <w:r w:rsidR="00CA4E81">
        <w:rPr>
          <w:sz w:val="28"/>
          <w:szCs w:val="28"/>
        </w:rPr>
        <w:t> %</w:t>
      </w:r>
      <w:r w:rsidR="00DA766E">
        <w:rPr>
          <w:sz w:val="28"/>
          <w:szCs w:val="28"/>
        </w:rPr>
        <w:t xml:space="preserve"> </w:t>
      </w:r>
      <w:r w:rsidRPr="00DB39B2">
        <w:rPr>
          <w:sz w:val="28"/>
          <w:szCs w:val="28"/>
        </w:rPr>
        <w:t>и составило 1</w:t>
      </w:r>
      <w:r w:rsidR="001159B2">
        <w:rPr>
          <w:sz w:val="28"/>
          <w:szCs w:val="28"/>
        </w:rPr>
        <w:t> 910,4 тыс.</w:t>
      </w:r>
      <w:r w:rsidRPr="00DB39B2">
        <w:rPr>
          <w:sz w:val="28"/>
          <w:szCs w:val="28"/>
        </w:rPr>
        <w:t xml:space="preserve"> человек (в 2018 году – 1</w:t>
      </w:r>
      <w:r w:rsidR="001159B2">
        <w:rPr>
          <w:sz w:val="28"/>
          <w:szCs w:val="28"/>
        </w:rPr>
        <w:t> </w:t>
      </w:r>
      <w:r w:rsidRPr="00DB39B2">
        <w:rPr>
          <w:sz w:val="28"/>
          <w:szCs w:val="28"/>
        </w:rPr>
        <w:t xml:space="preserve">596,2 </w:t>
      </w:r>
      <w:r w:rsidR="001159B2">
        <w:rPr>
          <w:sz w:val="28"/>
          <w:szCs w:val="28"/>
        </w:rPr>
        <w:t>тыс.</w:t>
      </w:r>
      <w:r w:rsidRPr="00DB39B2">
        <w:rPr>
          <w:sz w:val="28"/>
          <w:szCs w:val="28"/>
        </w:rPr>
        <w:t>), что связано с притоком посетителей из других городов, увеличением культурного предложения и повышением качества</w:t>
      </w:r>
      <w:r w:rsidR="004F7B69" w:rsidRPr="00DB39B2">
        <w:rPr>
          <w:sz w:val="28"/>
          <w:szCs w:val="28"/>
        </w:rPr>
        <w:t xml:space="preserve"> организации культурно-досуговых</w:t>
      </w:r>
      <w:r w:rsidRPr="00DB39B2">
        <w:rPr>
          <w:sz w:val="28"/>
          <w:szCs w:val="28"/>
        </w:rPr>
        <w:t xml:space="preserve"> мероприятий. </w:t>
      </w:r>
    </w:p>
    <w:p w14:paraId="4FD62586" w14:textId="1744E40E" w:rsidR="00C51CA1" w:rsidRPr="00DB39B2" w:rsidRDefault="00C51CA1" w:rsidP="009C0FA9">
      <w:pPr>
        <w:widowControl w:val="0"/>
        <w:ind w:firstLine="709"/>
        <w:jc w:val="both"/>
        <w:rPr>
          <w:sz w:val="28"/>
          <w:szCs w:val="28"/>
        </w:rPr>
      </w:pPr>
      <w:r w:rsidRPr="00DB39B2">
        <w:rPr>
          <w:sz w:val="28"/>
          <w:szCs w:val="28"/>
        </w:rPr>
        <w:t>В отчетном году наиболее востребованными среди населения стали следующие мероприятия, проводимые культурно-досуговыми учреждениями: фестивали «Арт-Пикник», «</w:t>
      </w:r>
      <w:proofErr w:type="spellStart"/>
      <w:r w:rsidRPr="00DB39B2">
        <w:rPr>
          <w:sz w:val="28"/>
          <w:szCs w:val="28"/>
        </w:rPr>
        <w:t>Данс</w:t>
      </w:r>
      <w:proofErr w:type="spellEnd"/>
      <w:r w:rsidRPr="00DB39B2">
        <w:rPr>
          <w:sz w:val="28"/>
          <w:szCs w:val="28"/>
        </w:rPr>
        <w:t xml:space="preserve"> ЕКБ», проект «Русская изба», </w:t>
      </w:r>
      <w:r w:rsidR="005D5A80" w:rsidRPr="00DB39B2">
        <w:rPr>
          <w:sz w:val="28"/>
          <w:szCs w:val="28"/>
        </w:rPr>
        <w:br/>
      </w:r>
      <w:r w:rsidRPr="00DB39B2">
        <w:rPr>
          <w:sz w:val="28"/>
          <w:szCs w:val="28"/>
        </w:rPr>
        <w:t xml:space="preserve">III Всероссийский фестиваль-конкурс народного творчества «Иван да Марья», </w:t>
      </w:r>
      <w:proofErr w:type="spellStart"/>
      <w:r w:rsidRPr="00DB39B2">
        <w:rPr>
          <w:sz w:val="28"/>
          <w:szCs w:val="28"/>
        </w:rPr>
        <w:t>мультикультурный</w:t>
      </w:r>
      <w:proofErr w:type="spellEnd"/>
      <w:r w:rsidRPr="00DB39B2">
        <w:rPr>
          <w:sz w:val="28"/>
          <w:szCs w:val="28"/>
        </w:rPr>
        <w:t xml:space="preserve"> проект «Бульвар круглый год», семейные проекты «Театр </w:t>
      </w:r>
      <w:r w:rsidR="005D5A80" w:rsidRPr="00DB39B2">
        <w:rPr>
          <w:sz w:val="28"/>
          <w:szCs w:val="28"/>
        </w:rPr>
        <w:br/>
      </w:r>
      <w:r w:rsidR="0000496D" w:rsidRPr="00DB39B2">
        <w:rPr>
          <w:sz w:val="28"/>
          <w:szCs w:val="28"/>
        </w:rPr>
        <w:t xml:space="preserve">у дома» и </w:t>
      </w:r>
      <w:proofErr w:type="spellStart"/>
      <w:r w:rsidR="0000496D" w:rsidRPr="00DB39B2">
        <w:rPr>
          <w:sz w:val="28"/>
          <w:szCs w:val="28"/>
        </w:rPr>
        <w:t>Happy</w:t>
      </w:r>
      <w:proofErr w:type="spellEnd"/>
      <w:r w:rsidR="0000496D" w:rsidRPr="00DB39B2">
        <w:rPr>
          <w:sz w:val="28"/>
          <w:szCs w:val="28"/>
        </w:rPr>
        <w:t xml:space="preserve"> </w:t>
      </w:r>
      <w:proofErr w:type="spellStart"/>
      <w:r w:rsidR="0000496D" w:rsidRPr="00DB39B2">
        <w:rPr>
          <w:sz w:val="28"/>
          <w:szCs w:val="28"/>
        </w:rPr>
        <w:t>day</w:t>
      </w:r>
      <w:proofErr w:type="spellEnd"/>
      <w:r w:rsidRPr="00DB39B2">
        <w:rPr>
          <w:sz w:val="28"/>
          <w:szCs w:val="28"/>
        </w:rPr>
        <w:t xml:space="preserve"> и другие. </w:t>
      </w:r>
    </w:p>
    <w:p w14:paraId="3D6C1CA7" w14:textId="5555DE3C" w:rsidR="00C51CA1" w:rsidRPr="00DB39B2" w:rsidRDefault="00C51CA1" w:rsidP="009C0FA9">
      <w:pPr>
        <w:widowControl w:val="0"/>
        <w:ind w:firstLine="709"/>
        <w:jc w:val="both"/>
        <w:rPr>
          <w:sz w:val="28"/>
          <w:szCs w:val="28"/>
        </w:rPr>
      </w:pPr>
      <w:r w:rsidRPr="00DB39B2">
        <w:rPr>
          <w:b/>
          <w:sz w:val="28"/>
          <w:szCs w:val="28"/>
        </w:rPr>
        <w:t>Услуги парков</w:t>
      </w:r>
      <w:r w:rsidRPr="00DB39B2">
        <w:rPr>
          <w:sz w:val="28"/>
          <w:szCs w:val="28"/>
        </w:rPr>
        <w:t xml:space="preserve"> на территории муниципального образования «город Екатеринбург» предоставля</w:t>
      </w:r>
      <w:r w:rsidR="005D5A80" w:rsidRPr="00DB39B2">
        <w:rPr>
          <w:sz w:val="28"/>
          <w:szCs w:val="28"/>
        </w:rPr>
        <w:t>е</w:t>
      </w:r>
      <w:r w:rsidRPr="00DB39B2">
        <w:rPr>
          <w:sz w:val="28"/>
          <w:szCs w:val="28"/>
        </w:rPr>
        <w:t xml:space="preserve">т </w:t>
      </w:r>
      <w:r w:rsidR="00CB2B34">
        <w:rPr>
          <w:sz w:val="28"/>
          <w:szCs w:val="28"/>
        </w:rPr>
        <w:t>МБУК</w:t>
      </w:r>
      <w:r w:rsidRPr="00DB39B2">
        <w:rPr>
          <w:sz w:val="28"/>
          <w:szCs w:val="28"/>
        </w:rPr>
        <w:t xml:space="preserve"> «Екатеринбургский центральный парк культуры и отдыха им. В.В. Маяковского». </w:t>
      </w:r>
    </w:p>
    <w:p w14:paraId="041B5B23" w14:textId="2A1E14D6" w:rsidR="00C51CA1" w:rsidRPr="00DB39B2" w:rsidRDefault="00C51CA1" w:rsidP="004F6F57">
      <w:pPr>
        <w:widowControl w:val="0"/>
        <w:ind w:firstLine="709"/>
        <w:jc w:val="both"/>
        <w:rPr>
          <w:sz w:val="28"/>
          <w:szCs w:val="28"/>
        </w:rPr>
      </w:pPr>
      <w:r w:rsidRPr="00DB39B2">
        <w:rPr>
          <w:b/>
          <w:sz w:val="28"/>
          <w:szCs w:val="28"/>
        </w:rPr>
        <w:t>Услуги зоопарков</w:t>
      </w:r>
      <w:r w:rsidR="0000496D" w:rsidRPr="00DB39B2">
        <w:rPr>
          <w:sz w:val="28"/>
          <w:szCs w:val="28"/>
        </w:rPr>
        <w:t xml:space="preserve"> </w:t>
      </w:r>
      <w:r w:rsidRPr="00DB39B2">
        <w:rPr>
          <w:sz w:val="28"/>
          <w:szCs w:val="28"/>
        </w:rPr>
        <w:t xml:space="preserve">предоставляет </w:t>
      </w:r>
      <w:r w:rsidR="00CB2B34">
        <w:rPr>
          <w:sz w:val="28"/>
          <w:szCs w:val="28"/>
        </w:rPr>
        <w:t>МБУК</w:t>
      </w:r>
      <w:r w:rsidRPr="00DB39B2">
        <w:rPr>
          <w:sz w:val="28"/>
          <w:szCs w:val="28"/>
        </w:rPr>
        <w:t xml:space="preserve"> «Екатеринбургский зоопарк». Количество посетителей зоопарка </w:t>
      </w:r>
      <w:r w:rsidR="0000496D" w:rsidRPr="00DB39B2">
        <w:rPr>
          <w:sz w:val="28"/>
          <w:szCs w:val="28"/>
        </w:rPr>
        <w:t xml:space="preserve">в 2019 году </w:t>
      </w:r>
      <w:r w:rsidRPr="00DB39B2">
        <w:rPr>
          <w:sz w:val="28"/>
          <w:szCs w:val="28"/>
        </w:rPr>
        <w:t>составило 500,</w:t>
      </w:r>
      <w:r w:rsidR="00FA6795" w:rsidRPr="00DB39B2">
        <w:rPr>
          <w:sz w:val="28"/>
          <w:szCs w:val="28"/>
        </w:rPr>
        <w:t>9</w:t>
      </w:r>
      <w:r w:rsidRPr="00DB39B2">
        <w:rPr>
          <w:sz w:val="28"/>
          <w:szCs w:val="28"/>
        </w:rPr>
        <w:t xml:space="preserve"> тыс</w:t>
      </w:r>
      <w:r w:rsidR="001159B2">
        <w:rPr>
          <w:sz w:val="28"/>
          <w:szCs w:val="28"/>
        </w:rPr>
        <w:t>.</w:t>
      </w:r>
      <w:r w:rsidRPr="00DB39B2">
        <w:rPr>
          <w:sz w:val="28"/>
          <w:szCs w:val="28"/>
        </w:rPr>
        <w:t xml:space="preserve"> человек, что </w:t>
      </w:r>
      <w:r w:rsidRPr="00DB39B2">
        <w:rPr>
          <w:sz w:val="28"/>
          <w:szCs w:val="28"/>
        </w:rPr>
        <w:lastRenderedPageBreak/>
        <w:t>превышает значение показателя прошлого года на 10,6</w:t>
      </w:r>
      <w:r w:rsidR="00CA4E81">
        <w:rPr>
          <w:sz w:val="28"/>
          <w:szCs w:val="28"/>
        </w:rPr>
        <w:t> %</w:t>
      </w:r>
      <w:r w:rsidRPr="00DB39B2">
        <w:rPr>
          <w:sz w:val="28"/>
          <w:szCs w:val="28"/>
        </w:rPr>
        <w:t xml:space="preserve"> </w:t>
      </w:r>
      <w:r w:rsidR="001159B2">
        <w:rPr>
          <w:sz w:val="28"/>
          <w:szCs w:val="28"/>
        </w:rPr>
        <w:t>(в 2018 году – 452,7 тыс.</w:t>
      </w:r>
      <w:r w:rsidRPr="00DB39B2">
        <w:rPr>
          <w:sz w:val="28"/>
          <w:szCs w:val="28"/>
        </w:rPr>
        <w:t xml:space="preserve"> человек). </w:t>
      </w:r>
    </w:p>
    <w:p w14:paraId="28840670" w14:textId="77777777" w:rsidR="00C51CA1" w:rsidRPr="00DB39B2" w:rsidRDefault="00C51CA1" w:rsidP="004F6F57">
      <w:pPr>
        <w:widowControl w:val="0"/>
        <w:ind w:firstLine="709"/>
        <w:jc w:val="both"/>
        <w:rPr>
          <w:sz w:val="28"/>
          <w:szCs w:val="28"/>
        </w:rPr>
      </w:pPr>
      <w:r w:rsidRPr="00DB39B2">
        <w:rPr>
          <w:sz w:val="28"/>
          <w:szCs w:val="28"/>
        </w:rPr>
        <w:t>Зоопарк получил лицензию на осуществление образовательной деятельности. На базе учреждения работает Школа юного биолога, ведутся образовательные программы и лектории.</w:t>
      </w:r>
    </w:p>
    <w:p w14:paraId="1A2A9DB2" w14:textId="254E89F9" w:rsidR="00C51CA1" w:rsidRPr="00DB39B2" w:rsidRDefault="00C51CA1" w:rsidP="00C51CA1">
      <w:pPr>
        <w:ind w:firstLine="709"/>
        <w:jc w:val="both"/>
        <w:rPr>
          <w:sz w:val="28"/>
          <w:szCs w:val="28"/>
        </w:rPr>
      </w:pPr>
      <w:r w:rsidRPr="00DB39B2">
        <w:rPr>
          <w:b/>
          <w:sz w:val="28"/>
          <w:szCs w:val="28"/>
        </w:rPr>
        <w:t>Общегородские праздничные мероприятия</w:t>
      </w:r>
      <w:r w:rsidR="00CB2B34">
        <w:rPr>
          <w:sz w:val="28"/>
          <w:szCs w:val="28"/>
        </w:rPr>
        <w:t>. В 2019 году было проведено</w:t>
      </w:r>
      <w:r w:rsidRPr="00DB39B2">
        <w:rPr>
          <w:sz w:val="28"/>
          <w:szCs w:val="28"/>
        </w:rPr>
        <w:t xml:space="preserve"> 18 общегородских мероприятий. Техническая организация мероприятий осуществлялась Дирекцией городских праздничных мероприятий, работающей на базе </w:t>
      </w:r>
      <w:r w:rsidR="00CB2B34">
        <w:rPr>
          <w:sz w:val="28"/>
          <w:szCs w:val="28"/>
        </w:rPr>
        <w:t>МАУК</w:t>
      </w:r>
      <w:r w:rsidRPr="00DB39B2">
        <w:rPr>
          <w:sz w:val="28"/>
          <w:szCs w:val="28"/>
        </w:rPr>
        <w:t xml:space="preserve"> «Центр культуры «Урал». В числе проведенных событий: </w:t>
      </w:r>
    </w:p>
    <w:p w14:paraId="6FF077D3" w14:textId="6CAD9F0A" w:rsidR="00C51CA1" w:rsidRPr="00DB39B2" w:rsidRDefault="00C51CA1" w:rsidP="00C51CA1">
      <w:pPr>
        <w:ind w:firstLine="709"/>
        <w:jc w:val="both"/>
        <w:rPr>
          <w:sz w:val="28"/>
          <w:szCs w:val="28"/>
        </w:rPr>
      </w:pPr>
      <w:r w:rsidRPr="00DB39B2">
        <w:rPr>
          <w:sz w:val="28"/>
          <w:szCs w:val="28"/>
        </w:rPr>
        <w:t xml:space="preserve">День Победы </w:t>
      </w:r>
      <w:r w:rsidR="0000496D" w:rsidRPr="00DB39B2">
        <w:rPr>
          <w:sz w:val="28"/>
          <w:szCs w:val="28"/>
        </w:rPr>
        <w:t>(</w:t>
      </w:r>
      <w:r w:rsidRPr="00DB39B2">
        <w:rPr>
          <w:sz w:val="28"/>
          <w:szCs w:val="28"/>
        </w:rPr>
        <w:t>число зрителей – 550 тыс</w:t>
      </w:r>
      <w:r w:rsidR="001159B2">
        <w:rPr>
          <w:sz w:val="28"/>
          <w:szCs w:val="28"/>
        </w:rPr>
        <w:t>.</w:t>
      </w:r>
      <w:r w:rsidRPr="00DB39B2">
        <w:rPr>
          <w:sz w:val="28"/>
          <w:szCs w:val="28"/>
        </w:rPr>
        <w:t xml:space="preserve"> человек</w:t>
      </w:r>
      <w:r w:rsidR="0000496D" w:rsidRPr="00DB39B2">
        <w:rPr>
          <w:sz w:val="28"/>
          <w:szCs w:val="28"/>
        </w:rPr>
        <w:t xml:space="preserve">, </w:t>
      </w:r>
      <w:r w:rsidR="0020472E" w:rsidRPr="00DB39B2">
        <w:rPr>
          <w:sz w:val="28"/>
          <w:szCs w:val="28"/>
        </w:rPr>
        <w:t xml:space="preserve">число участников </w:t>
      </w:r>
      <w:r w:rsidR="0000496D" w:rsidRPr="00DB39B2">
        <w:rPr>
          <w:sz w:val="28"/>
          <w:szCs w:val="28"/>
        </w:rPr>
        <w:t>п</w:t>
      </w:r>
      <w:r w:rsidRPr="00DB39B2">
        <w:rPr>
          <w:sz w:val="28"/>
          <w:szCs w:val="28"/>
        </w:rPr>
        <w:t>атриотическ</w:t>
      </w:r>
      <w:r w:rsidR="0020472E" w:rsidRPr="00DB39B2">
        <w:rPr>
          <w:sz w:val="28"/>
          <w:szCs w:val="28"/>
        </w:rPr>
        <w:t xml:space="preserve">ой </w:t>
      </w:r>
      <w:r w:rsidRPr="00DB39B2">
        <w:rPr>
          <w:sz w:val="28"/>
          <w:szCs w:val="28"/>
        </w:rPr>
        <w:t>акци</w:t>
      </w:r>
      <w:r w:rsidR="0020472E" w:rsidRPr="00DB39B2">
        <w:rPr>
          <w:sz w:val="28"/>
          <w:szCs w:val="28"/>
        </w:rPr>
        <w:t>и</w:t>
      </w:r>
      <w:r w:rsidRPr="00DB39B2">
        <w:rPr>
          <w:sz w:val="28"/>
          <w:szCs w:val="28"/>
        </w:rPr>
        <w:t xml:space="preserve"> «Бессмертный полк» – около 120 </w:t>
      </w:r>
      <w:r w:rsidR="00CA4E81">
        <w:rPr>
          <w:sz w:val="28"/>
          <w:szCs w:val="28"/>
        </w:rPr>
        <w:t xml:space="preserve">тыс. </w:t>
      </w:r>
      <w:r w:rsidRPr="00DB39B2">
        <w:rPr>
          <w:sz w:val="28"/>
          <w:szCs w:val="28"/>
        </w:rPr>
        <w:t>человек</w:t>
      </w:r>
      <w:r w:rsidR="0000496D" w:rsidRPr="00DB39B2">
        <w:rPr>
          <w:sz w:val="28"/>
          <w:szCs w:val="28"/>
        </w:rPr>
        <w:t>)</w:t>
      </w:r>
      <w:r w:rsidRPr="00DB39B2">
        <w:rPr>
          <w:sz w:val="28"/>
          <w:szCs w:val="28"/>
        </w:rPr>
        <w:t>;</w:t>
      </w:r>
    </w:p>
    <w:p w14:paraId="7731C266" w14:textId="3B06922D" w:rsidR="00C51CA1" w:rsidRPr="00DB39B2" w:rsidRDefault="00C51CA1" w:rsidP="0020472E">
      <w:pPr>
        <w:ind w:firstLine="709"/>
        <w:jc w:val="both"/>
        <w:rPr>
          <w:sz w:val="28"/>
          <w:szCs w:val="28"/>
        </w:rPr>
      </w:pPr>
      <w:r w:rsidRPr="00DB39B2">
        <w:rPr>
          <w:sz w:val="28"/>
          <w:szCs w:val="28"/>
        </w:rPr>
        <w:t>День города</w:t>
      </w:r>
      <w:r w:rsidR="0000496D" w:rsidRPr="00DB39B2">
        <w:rPr>
          <w:sz w:val="28"/>
          <w:szCs w:val="28"/>
        </w:rPr>
        <w:t xml:space="preserve"> (</w:t>
      </w:r>
      <w:r w:rsidRPr="00DB39B2">
        <w:rPr>
          <w:sz w:val="28"/>
          <w:szCs w:val="28"/>
        </w:rPr>
        <w:t>около 40 городских мероприятий (без учета районных) различной направленности</w:t>
      </w:r>
      <w:r w:rsidR="000F15D5" w:rsidRPr="00DB39B2">
        <w:rPr>
          <w:sz w:val="28"/>
          <w:szCs w:val="28"/>
        </w:rPr>
        <w:t>,</w:t>
      </w:r>
      <w:r w:rsidRPr="00DB39B2">
        <w:rPr>
          <w:sz w:val="28"/>
          <w:szCs w:val="28"/>
        </w:rPr>
        <w:t xml:space="preserve"> </w:t>
      </w:r>
      <w:r w:rsidR="0020472E" w:rsidRPr="00DB39B2">
        <w:rPr>
          <w:sz w:val="28"/>
          <w:szCs w:val="28"/>
        </w:rPr>
        <w:t>число посетителей –</w:t>
      </w:r>
      <w:r w:rsidRPr="00DB39B2">
        <w:rPr>
          <w:sz w:val="28"/>
          <w:szCs w:val="28"/>
        </w:rPr>
        <w:t xml:space="preserve"> 1</w:t>
      </w:r>
      <w:r w:rsidR="001159B2">
        <w:rPr>
          <w:sz w:val="28"/>
          <w:szCs w:val="28"/>
        </w:rPr>
        <w:t> 100 тыс.</w:t>
      </w:r>
      <w:r w:rsidRPr="00DB39B2">
        <w:rPr>
          <w:sz w:val="28"/>
          <w:szCs w:val="28"/>
        </w:rPr>
        <w:t xml:space="preserve"> человек</w:t>
      </w:r>
      <w:r w:rsidR="000F15D5" w:rsidRPr="00DB39B2">
        <w:rPr>
          <w:sz w:val="28"/>
          <w:szCs w:val="28"/>
        </w:rPr>
        <w:t>)</w:t>
      </w:r>
      <w:r w:rsidRPr="00DB39B2">
        <w:rPr>
          <w:sz w:val="28"/>
          <w:szCs w:val="28"/>
        </w:rPr>
        <w:t>;</w:t>
      </w:r>
    </w:p>
    <w:p w14:paraId="4AFBC0DC" w14:textId="01E9F1FE" w:rsidR="00C51CA1" w:rsidRPr="00DB39B2" w:rsidRDefault="00CB2B34" w:rsidP="00C51CA1">
      <w:pPr>
        <w:ind w:firstLine="709"/>
        <w:jc w:val="both"/>
        <w:rPr>
          <w:sz w:val="28"/>
          <w:szCs w:val="28"/>
        </w:rPr>
      </w:pPr>
      <w:r>
        <w:rPr>
          <w:sz w:val="28"/>
          <w:szCs w:val="28"/>
        </w:rPr>
        <w:t>л</w:t>
      </w:r>
      <w:r w:rsidR="00C51CA1" w:rsidRPr="00DB39B2">
        <w:rPr>
          <w:sz w:val="28"/>
          <w:szCs w:val="28"/>
        </w:rPr>
        <w:t>едовый городок по мотивам сказов П.П. Бажова</w:t>
      </w:r>
      <w:r w:rsidR="000F15D5" w:rsidRPr="00DB39B2">
        <w:rPr>
          <w:sz w:val="28"/>
          <w:szCs w:val="28"/>
        </w:rPr>
        <w:t>,</w:t>
      </w:r>
      <w:r w:rsidR="00C51CA1" w:rsidRPr="00DB39B2">
        <w:rPr>
          <w:sz w:val="28"/>
          <w:szCs w:val="28"/>
        </w:rPr>
        <w:t xml:space="preserve"> </w:t>
      </w:r>
      <w:r w:rsidR="000F15D5" w:rsidRPr="00DB39B2">
        <w:rPr>
          <w:sz w:val="28"/>
          <w:szCs w:val="28"/>
        </w:rPr>
        <w:t>новогодняя ярмарка</w:t>
      </w:r>
      <w:r>
        <w:rPr>
          <w:sz w:val="28"/>
          <w:szCs w:val="28"/>
        </w:rPr>
        <w:t>,</w:t>
      </w:r>
      <w:r w:rsidR="000F15D5" w:rsidRPr="00DB39B2">
        <w:rPr>
          <w:sz w:val="28"/>
          <w:szCs w:val="28"/>
        </w:rPr>
        <w:t xml:space="preserve"> </w:t>
      </w:r>
      <w:r w:rsidR="00C51CA1" w:rsidRPr="00DB39B2">
        <w:rPr>
          <w:sz w:val="28"/>
          <w:szCs w:val="28"/>
        </w:rPr>
        <w:t>ХVII Международный фестиваль ледовой скульптуры «Е</w:t>
      </w:r>
      <w:r w:rsidR="00F50CB9">
        <w:rPr>
          <w:sz w:val="28"/>
          <w:szCs w:val="28"/>
        </w:rPr>
        <w:t>вропа – Азия», в котором приняло</w:t>
      </w:r>
      <w:r w:rsidR="00C51CA1" w:rsidRPr="00DB39B2">
        <w:rPr>
          <w:sz w:val="28"/>
          <w:szCs w:val="28"/>
        </w:rPr>
        <w:t xml:space="preserve"> участие </w:t>
      </w:r>
      <w:r>
        <w:rPr>
          <w:sz w:val="28"/>
          <w:szCs w:val="28"/>
        </w:rPr>
        <w:t>7</w:t>
      </w:r>
      <w:r w:rsidR="00C51CA1" w:rsidRPr="00DB39B2">
        <w:rPr>
          <w:sz w:val="28"/>
          <w:szCs w:val="28"/>
        </w:rPr>
        <w:t xml:space="preserve"> команд</w:t>
      </w:r>
      <w:r w:rsidR="000F15D5" w:rsidRPr="00DB39B2">
        <w:rPr>
          <w:sz w:val="28"/>
          <w:szCs w:val="28"/>
        </w:rPr>
        <w:t xml:space="preserve"> (число посетителей – </w:t>
      </w:r>
      <w:r w:rsidR="001159B2">
        <w:rPr>
          <w:sz w:val="28"/>
          <w:szCs w:val="28"/>
        </w:rPr>
        <w:t>600 тыс.</w:t>
      </w:r>
      <w:r w:rsidR="00C51CA1" w:rsidRPr="00DB39B2">
        <w:rPr>
          <w:sz w:val="28"/>
          <w:szCs w:val="28"/>
        </w:rPr>
        <w:t xml:space="preserve"> человек</w:t>
      </w:r>
      <w:r w:rsidR="000F15D5" w:rsidRPr="00DB39B2">
        <w:rPr>
          <w:sz w:val="28"/>
          <w:szCs w:val="28"/>
        </w:rPr>
        <w:t>)</w:t>
      </w:r>
      <w:r w:rsidR="00C51CA1" w:rsidRPr="00DB39B2">
        <w:rPr>
          <w:sz w:val="28"/>
          <w:szCs w:val="28"/>
        </w:rPr>
        <w:t>;</w:t>
      </w:r>
    </w:p>
    <w:p w14:paraId="372290DD" w14:textId="3E3D1104" w:rsidR="00C51CA1" w:rsidRPr="00DB39B2" w:rsidRDefault="00C51CA1" w:rsidP="00C51CA1">
      <w:pPr>
        <w:widowControl w:val="0"/>
        <w:ind w:firstLine="709"/>
        <w:jc w:val="both"/>
        <w:rPr>
          <w:sz w:val="28"/>
          <w:szCs w:val="28"/>
        </w:rPr>
      </w:pPr>
      <w:r w:rsidRPr="00DB39B2">
        <w:rPr>
          <w:sz w:val="28"/>
          <w:szCs w:val="28"/>
        </w:rPr>
        <w:t xml:space="preserve">«Хором славим Россию </w:t>
      </w:r>
      <w:r w:rsidR="001159B2">
        <w:rPr>
          <w:sz w:val="28"/>
          <w:szCs w:val="28"/>
        </w:rPr>
        <w:t>и город» в День России (13 тыс.</w:t>
      </w:r>
      <w:r w:rsidRPr="00DB39B2">
        <w:rPr>
          <w:sz w:val="28"/>
          <w:szCs w:val="28"/>
        </w:rPr>
        <w:t xml:space="preserve"> участников, в то</w:t>
      </w:r>
      <w:r w:rsidR="001159B2">
        <w:rPr>
          <w:sz w:val="28"/>
          <w:szCs w:val="28"/>
        </w:rPr>
        <w:t>м числе сводный хор – 1,9 тыс.</w:t>
      </w:r>
      <w:r w:rsidRPr="00DB39B2">
        <w:rPr>
          <w:sz w:val="28"/>
          <w:szCs w:val="28"/>
        </w:rPr>
        <w:t xml:space="preserve"> человек);</w:t>
      </w:r>
    </w:p>
    <w:p w14:paraId="441C3910" w14:textId="357FC90D" w:rsidR="00C51CA1" w:rsidRPr="00DB39B2" w:rsidRDefault="0020472E" w:rsidP="00C51CA1">
      <w:pPr>
        <w:ind w:firstLine="709"/>
        <w:jc w:val="both"/>
        <w:rPr>
          <w:sz w:val="28"/>
          <w:szCs w:val="28"/>
        </w:rPr>
      </w:pPr>
      <w:r w:rsidRPr="00DB39B2">
        <w:rPr>
          <w:sz w:val="28"/>
          <w:szCs w:val="28"/>
        </w:rPr>
        <w:t xml:space="preserve">6-й </w:t>
      </w:r>
      <w:proofErr w:type="spellStart"/>
      <w:r w:rsidRPr="00DB39B2">
        <w:rPr>
          <w:sz w:val="28"/>
          <w:szCs w:val="28"/>
        </w:rPr>
        <w:t>мультижанровый</w:t>
      </w:r>
      <w:proofErr w:type="spellEnd"/>
      <w:r w:rsidRPr="00DB39B2">
        <w:rPr>
          <w:sz w:val="28"/>
          <w:szCs w:val="28"/>
        </w:rPr>
        <w:t xml:space="preserve"> музыкальный фестиваль </w:t>
      </w:r>
      <w:r w:rsidR="00C51CA1" w:rsidRPr="00DB39B2">
        <w:rPr>
          <w:sz w:val="28"/>
          <w:szCs w:val="28"/>
        </w:rPr>
        <w:t>«Уральская ночь музыки» (более 100 площадок, более 50 музыкальных направлени</w:t>
      </w:r>
      <w:r w:rsidRPr="00DB39B2">
        <w:rPr>
          <w:sz w:val="28"/>
          <w:szCs w:val="28"/>
        </w:rPr>
        <w:t>й, более 240 тыс</w:t>
      </w:r>
      <w:r w:rsidR="001159B2">
        <w:rPr>
          <w:sz w:val="28"/>
          <w:szCs w:val="28"/>
        </w:rPr>
        <w:t>.</w:t>
      </w:r>
      <w:r w:rsidRPr="00DB39B2">
        <w:rPr>
          <w:sz w:val="28"/>
          <w:szCs w:val="28"/>
        </w:rPr>
        <w:t xml:space="preserve"> посетителей)</w:t>
      </w:r>
      <w:r w:rsidR="00C51CA1" w:rsidRPr="00DB39B2">
        <w:rPr>
          <w:sz w:val="28"/>
          <w:szCs w:val="28"/>
        </w:rPr>
        <w:t>;</w:t>
      </w:r>
    </w:p>
    <w:p w14:paraId="09C5FF4C" w14:textId="5AC2C43E" w:rsidR="00C51CA1" w:rsidRPr="00DB39B2" w:rsidRDefault="00CB2B34" w:rsidP="00C51CA1">
      <w:pPr>
        <w:ind w:firstLine="709"/>
        <w:jc w:val="both"/>
        <w:rPr>
          <w:sz w:val="28"/>
          <w:szCs w:val="28"/>
        </w:rPr>
      </w:pPr>
      <w:r>
        <w:rPr>
          <w:sz w:val="28"/>
          <w:szCs w:val="28"/>
        </w:rPr>
        <w:t>5-й м</w:t>
      </w:r>
      <w:r w:rsidR="0020472E" w:rsidRPr="00DB39B2">
        <w:rPr>
          <w:sz w:val="28"/>
          <w:szCs w:val="28"/>
        </w:rPr>
        <w:t xml:space="preserve">еждународный фестиваль академической музыки </w:t>
      </w:r>
      <w:r w:rsidR="00C51CA1" w:rsidRPr="00DB39B2">
        <w:rPr>
          <w:sz w:val="28"/>
          <w:szCs w:val="28"/>
        </w:rPr>
        <w:t>«Безумные дни в Екатеринбурге» (</w:t>
      </w:r>
      <w:r>
        <w:rPr>
          <w:sz w:val="28"/>
          <w:szCs w:val="28"/>
        </w:rPr>
        <w:t>3</w:t>
      </w:r>
      <w:r w:rsidR="000F15D5" w:rsidRPr="00DB39B2">
        <w:rPr>
          <w:sz w:val="28"/>
          <w:szCs w:val="28"/>
        </w:rPr>
        <w:t xml:space="preserve"> дня, </w:t>
      </w:r>
      <w:r>
        <w:rPr>
          <w:sz w:val="28"/>
          <w:szCs w:val="28"/>
        </w:rPr>
        <w:t>8</w:t>
      </w:r>
      <w:r w:rsidR="00C51CA1" w:rsidRPr="00DB39B2">
        <w:rPr>
          <w:sz w:val="28"/>
          <w:szCs w:val="28"/>
        </w:rPr>
        <w:t xml:space="preserve"> п</w:t>
      </w:r>
      <w:r w:rsidR="001159B2">
        <w:rPr>
          <w:sz w:val="28"/>
          <w:szCs w:val="28"/>
        </w:rPr>
        <w:t>лощадок, 120 концертов, 36 тыс.</w:t>
      </w:r>
      <w:r w:rsidR="00C51CA1" w:rsidRPr="00DB39B2">
        <w:rPr>
          <w:sz w:val="28"/>
          <w:szCs w:val="28"/>
        </w:rPr>
        <w:t xml:space="preserve"> зрителей); </w:t>
      </w:r>
    </w:p>
    <w:p w14:paraId="0BDFA9FB" w14:textId="3E2A4FAC" w:rsidR="00C51CA1" w:rsidRPr="00DB39B2" w:rsidRDefault="00C51CA1" w:rsidP="00C51CA1">
      <w:pPr>
        <w:ind w:firstLine="709"/>
        <w:jc w:val="both"/>
        <w:rPr>
          <w:sz w:val="28"/>
          <w:szCs w:val="28"/>
        </w:rPr>
      </w:pPr>
      <w:r w:rsidRPr="00DB39B2">
        <w:rPr>
          <w:sz w:val="28"/>
          <w:szCs w:val="28"/>
        </w:rPr>
        <w:t>День танца – общегородская арт-акция, посвященная Международному дню танца в м</w:t>
      </w:r>
      <w:r w:rsidR="000F15D5" w:rsidRPr="00DB39B2">
        <w:rPr>
          <w:sz w:val="28"/>
          <w:szCs w:val="28"/>
        </w:rPr>
        <w:t>асштабном общегородском формате</w:t>
      </w:r>
      <w:r w:rsidRPr="00DB39B2">
        <w:rPr>
          <w:sz w:val="28"/>
          <w:szCs w:val="28"/>
        </w:rPr>
        <w:t xml:space="preserve"> </w:t>
      </w:r>
      <w:r w:rsidR="000F15D5" w:rsidRPr="00DB39B2">
        <w:rPr>
          <w:sz w:val="28"/>
          <w:szCs w:val="28"/>
        </w:rPr>
        <w:t>(</w:t>
      </w:r>
      <w:r w:rsidR="001159B2">
        <w:rPr>
          <w:sz w:val="28"/>
          <w:szCs w:val="28"/>
        </w:rPr>
        <w:t>более 8,4 тыс.</w:t>
      </w:r>
      <w:r w:rsidRPr="00DB39B2">
        <w:rPr>
          <w:sz w:val="28"/>
          <w:szCs w:val="28"/>
        </w:rPr>
        <w:t xml:space="preserve"> участников</w:t>
      </w:r>
      <w:r w:rsidR="000F15D5" w:rsidRPr="00DB39B2">
        <w:rPr>
          <w:sz w:val="28"/>
          <w:szCs w:val="28"/>
        </w:rPr>
        <w:t>)</w:t>
      </w:r>
      <w:r w:rsidRPr="00DB39B2">
        <w:rPr>
          <w:sz w:val="28"/>
          <w:szCs w:val="28"/>
        </w:rPr>
        <w:t>;</w:t>
      </w:r>
    </w:p>
    <w:p w14:paraId="1E88AB79" w14:textId="2D44AD2B" w:rsidR="00C51CA1" w:rsidRPr="00DB39B2" w:rsidRDefault="00C51CA1" w:rsidP="00C51CA1">
      <w:pPr>
        <w:ind w:firstLine="709"/>
        <w:jc w:val="both"/>
        <w:rPr>
          <w:sz w:val="28"/>
          <w:szCs w:val="28"/>
        </w:rPr>
      </w:pPr>
      <w:r w:rsidRPr="00DB39B2">
        <w:rPr>
          <w:sz w:val="28"/>
          <w:szCs w:val="28"/>
        </w:rPr>
        <w:t>Форум «</w:t>
      </w:r>
      <w:r w:rsidRPr="00DB39B2">
        <w:rPr>
          <w:sz w:val="28"/>
          <w:szCs w:val="28"/>
          <w:lang w:val="en-US"/>
        </w:rPr>
        <w:t>CULTURALICA</w:t>
      </w:r>
      <w:r w:rsidRPr="00DB39B2">
        <w:rPr>
          <w:sz w:val="28"/>
          <w:szCs w:val="28"/>
        </w:rPr>
        <w:t>: Л</w:t>
      </w:r>
      <w:r w:rsidR="000F15D5" w:rsidRPr="00DB39B2">
        <w:rPr>
          <w:sz w:val="28"/>
          <w:szCs w:val="28"/>
        </w:rPr>
        <w:t>аборатория культурных проектов» – открытая площадка для обсуждения мировых тенденций, передовых профессиональных практик, текущих проблем сферы культуры и спос</w:t>
      </w:r>
      <w:r w:rsidR="0020472E" w:rsidRPr="00DB39B2">
        <w:rPr>
          <w:sz w:val="28"/>
          <w:szCs w:val="28"/>
        </w:rPr>
        <w:t>обов их решения, а также «точка</w:t>
      </w:r>
      <w:r w:rsidR="000F15D5" w:rsidRPr="00DB39B2">
        <w:rPr>
          <w:sz w:val="28"/>
          <w:szCs w:val="28"/>
        </w:rPr>
        <w:t xml:space="preserve"> приземления» идей и проектов (</w:t>
      </w:r>
      <w:r w:rsidRPr="00DB39B2">
        <w:rPr>
          <w:sz w:val="28"/>
          <w:szCs w:val="28"/>
        </w:rPr>
        <w:t>1</w:t>
      </w:r>
      <w:r w:rsidR="001159B2">
        <w:rPr>
          <w:sz w:val="28"/>
          <w:szCs w:val="28"/>
        </w:rPr>
        <w:t> </w:t>
      </w:r>
      <w:r w:rsidRPr="00DB39B2">
        <w:rPr>
          <w:sz w:val="28"/>
          <w:szCs w:val="28"/>
        </w:rPr>
        <w:t xml:space="preserve">200 профессионалов сферы культуры со всей России и из-за рубежа, представителей власти и бизнеса, а также креативное сообщество из 67 городов и 22 </w:t>
      </w:r>
      <w:r w:rsidR="00115DF9" w:rsidRPr="00DB39B2">
        <w:rPr>
          <w:sz w:val="28"/>
          <w:szCs w:val="28"/>
        </w:rPr>
        <w:t>регионов</w:t>
      </w:r>
      <w:r w:rsidRPr="00DB39B2">
        <w:rPr>
          <w:sz w:val="28"/>
          <w:szCs w:val="28"/>
        </w:rPr>
        <w:t xml:space="preserve"> России, 39 спикеров мирового уровня</w:t>
      </w:r>
      <w:r w:rsidR="000F15D5" w:rsidRPr="00DB39B2">
        <w:rPr>
          <w:sz w:val="28"/>
          <w:szCs w:val="28"/>
        </w:rPr>
        <w:t>)</w:t>
      </w:r>
      <w:r w:rsidRPr="00DB39B2">
        <w:rPr>
          <w:sz w:val="28"/>
          <w:szCs w:val="28"/>
        </w:rPr>
        <w:t>;</w:t>
      </w:r>
    </w:p>
    <w:p w14:paraId="4CBBBDD5" w14:textId="77777777" w:rsidR="000F15D5" w:rsidRPr="00DB39B2" w:rsidRDefault="00C51CA1" w:rsidP="00C51CA1">
      <w:pPr>
        <w:ind w:firstLine="708"/>
        <w:jc w:val="both"/>
        <w:rPr>
          <w:sz w:val="28"/>
          <w:szCs w:val="28"/>
        </w:rPr>
      </w:pPr>
      <w:r w:rsidRPr="00DB39B2">
        <w:rPr>
          <w:sz w:val="28"/>
          <w:szCs w:val="28"/>
        </w:rPr>
        <w:t>Международ</w:t>
      </w:r>
      <w:r w:rsidR="000F15D5" w:rsidRPr="00DB39B2">
        <w:rPr>
          <w:sz w:val="28"/>
          <w:szCs w:val="28"/>
        </w:rPr>
        <w:t>ный фестиваль духовых оркестров;</w:t>
      </w:r>
      <w:r w:rsidRPr="00DB39B2">
        <w:rPr>
          <w:sz w:val="28"/>
          <w:szCs w:val="28"/>
        </w:rPr>
        <w:t xml:space="preserve"> </w:t>
      </w:r>
    </w:p>
    <w:p w14:paraId="0AB2F84A" w14:textId="77777777" w:rsidR="000F15D5" w:rsidRPr="00DB39B2" w:rsidRDefault="00C51CA1" w:rsidP="00C51CA1">
      <w:pPr>
        <w:ind w:firstLine="708"/>
        <w:jc w:val="both"/>
        <w:rPr>
          <w:sz w:val="28"/>
          <w:szCs w:val="28"/>
        </w:rPr>
      </w:pPr>
      <w:r w:rsidRPr="00DB39B2">
        <w:rPr>
          <w:sz w:val="28"/>
          <w:szCs w:val="28"/>
        </w:rPr>
        <w:t>Фестиваль досуга и развлечений «Арт-Пикник»</w:t>
      </w:r>
      <w:r w:rsidR="000F15D5" w:rsidRPr="00DB39B2">
        <w:rPr>
          <w:sz w:val="28"/>
          <w:szCs w:val="28"/>
        </w:rPr>
        <w:t>;</w:t>
      </w:r>
    </w:p>
    <w:p w14:paraId="5A2F2017" w14:textId="77777777" w:rsidR="00ED770D" w:rsidRPr="00DB39B2" w:rsidRDefault="00C51CA1" w:rsidP="00C51CA1">
      <w:pPr>
        <w:ind w:firstLine="708"/>
        <w:jc w:val="both"/>
        <w:rPr>
          <w:sz w:val="28"/>
          <w:szCs w:val="28"/>
        </w:rPr>
      </w:pPr>
      <w:r w:rsidRPr="00DB39B2">
        <w:rPr>
          <w:sz w:val="28"/>
          <w:szCs w:val="28"/>
        </w:rPr>
        <w:t>Всеросси</w:t>
      </w:r>
      <w:r w:rsidR="00ED770D" w:rsidRPr="00DB39B2">
        <w:rPr>
          <w:sz w:val="28"/>
          <w:szCs w:val="28"/>
        </w:rPr>
        <w:t>йская арт-акция «Ночь искусств»;</w:t>
      </w:r>
      <w:r w:rsidRPr="00DB39B2">
        <w:rPr>
          <w:sz w:val="28"/>
          <w:szCs w:val="28"/>
        </w:rPr>
        <w:t xml:space="preserve"> </w:t>
      </w:r>
    </w:p>
    <w:p w14:paraId="7C26F7A7" w14:textId="0A2F7884" w:rsidR="00C51CA1" w:rsidRPr="00DB39B2" w:rsidRDefault="00C51CA1" w:rsidP="009C0FA9">
      <w:pPr>
        <w:widowControl w:val="0"/>
        <w:ind w:firstLine="709"/>
        <w:jc w:val="both"/>
        <w:rPr>
          <w:sz w:val="28"/>
          <w:szCs w:val="28"/>
        </w:rPr>
      </w:pPr>
      <w:r w:rsidRPr="00DB39B2">
        <w:rPr>
          <w:sz w:val="28"/>
          <w:szCs w:val="28"/>
        </w:rPr>
        <w:t>День музыки Чайковского и другие.</w:t>
      </w:r>
    </w:p>
    <w:p w14:paraId="7DF7B26E" w14:textId="194B26AF" w:rsidR="00C51CA1" w:rsidRPr="00DB39B2" w:rsidRDefault="00C51CA1" w:rsidP="009C0FA9">
      <w:pPr>
        <w:widowControl w:val="0"/>
        <w:ind w:firstLine="709"/>
        <w:jc w:val="both"/>
        <w:rPr>
          <w:sz w:val="28"/>
          <w:szCs w:val="28"/>
        </w:rPr>
      </w:pPr>
      <w:proofErr w:type="spellStart"/>
      <w:r w:rsidRPr="00DB39B2">
        <w:rPr>
          <w:b/>
          <w:sz w:val="28"/>
          <w:szCs w:val="28"/>
        </w:rPr>
        <w:t>Киноуслуги</w:t>
      </w:r>
      <w:proofErr w:type="spellEnd"/>
      <w:r w:rsidRPr="00DB39B2">
        <w:rPr>
          <w:sz w:val="28"/>
          <w:szCs w:val="28"/>
        </w:rPr>
        <w:t>. В 2019 году услуги кинопрокат</w:t>
      </w:r>
      <w:r w:rsidR="00ED770D" w:rsidRPr="00DB39B2">
        <w:rPr>
          <w:sz w:val="28"/>
          <w:szCs w:val="28"/>
        </w:rPr>
        <w:t>а</w:t>
      </w:r>
      <w:r w:rsidRPr="00DB39B2">
        <w:rPr>
          <w:sz w:val="28"/>
          <w:szCs w:val="28"/>
        </w:rPr>
        <w:t xml:space="preserve"> оказывали </w:t>
      </w:r>
      <w:r w:rsidR="00ED770D" w:rsidRPr="00DB39B2">
        <w:rPr>
          <w:sz w:val="28"/>
          <w:szCs w:val="28"/>
        </w:rPr>
        <w:t>два</w:t>
      </w:r>
      <w:r w:rsidRPr="00DB39B2">
        <w:rPr>
          <w:sz w:val="28"/>
          <w:szCs w:val="28"/>
        </w:rPr>
        <w:t xml:space="preserve"> муниципальных кинотеатра: </w:t>
      </w:r>
      <w:proofErr w:type="spellStart"/>
      <w:r w:rsidRPr="00DB39B2">
        <w:rPr>
          <w:sz w:val="28"/>
          <w:szCs w:val="28"/>
        </w:rPr>
        <w:t>киноплекс</w:t>
      </w:r>
      <w:proofErr w:type="spellEnd"/>
      <w:r w:rsidRPr="00DB39B2">
        <w:rPr>
          <w:sz w:val="28"/>
          <w:szCs w:val="28"/>
        </w:rPr>
        <w:t xml:space="preserve"> «Салют»</w:t>
      </w:r>
      <w:r w:rsidR="00821D83" w:rsidRPr="00DB39B2">
        <w:rPr>
          <w:sz w:val="28"/>
          <w:szCs w:val="28"/>
        </w:rPr>
        <w:t xml:space="preserve"> </w:t>
      </w:r>
      <w:r w:rsidRPr="00DB39B2">
        <w:rPr>
          <w:sz w:val="28"/>
          <w:szCs w:val="28"/>
        </w:rPr>
        <w:t>и киноконцертный театр «Космос». Количество мест в 13 кинозалах муниципальных кинотеатров в 2019 году составило 3</w:t>
      </w:r>
      <w:r w:rsidR="001159B2">
        <w:rPr>
          <w:sz w:val="28"/>
          <w:szCs w:val="28"/>
        </w:rPr>
        <w:t> </w:t>
      </w:r>
      <w:r w:rsidRPr="00DB39B2">
        <w:rPr>
          <w:sz w:val="28"/>
          <w:szCs w:val="28"/>
        </w:rPr>
        <w:t>362</w:t>
      </w:r>
      <w:r w:rsidR="00821D83" w:rsidRPr="00DB39B2">
        <w:rPr>
          <w:sz w:val="28"/>
          <w:szCs w:val="28"/>
        </w:rPr>
        <w:t xml:space="preserve"> единицы</w:t>
      </w:r>
      <w:r w:rsidRPr="00DB39B2">
        <w:rPr>
          <w:sz w:val="28"/>
          <w:szCs w:val="28"/>
        </w:rPr>
        <w:t>. Количество киносеансов сократилось по</w:t>
      </w:r>
      <w:r w:rsidR="00617DC3">
        <w:rPr>
          <w:sz w:val="28"/>
          <w:szCs w:val="28"/>
        </w:rPr>
        <w:t xml:space="preserve"> сравнению с 2018 годом на 30,7</w:t>
      </w:r>
      <w:r w:rsidR="00CA4E81">
        <w:rPr>
          <w:sz w:val="28"/>
          <w:szCs w:val="28"/>
        </w:rPr>
        <w:t> %</w:t>
      </w:r>
      <w:r w:rsidRPr="00DB39B2">
        <w:rPr>
          <w:sz w:val="28"/>
          <w:szCs w:val="28"/>
        </w:rPr>
        <w:t xml:space="preserve"> и составило 24</w:t>
      </w:r>
      <w:r w:rsidR="00DA766E">
        <w:rPr>
          <w:sz w:val="28"/>
          <w:szCs w:val="28"/>
        </w:rPr>
        <w:t> </w:t>
      </w:r>
      <w:r w:rsidRPr="00DB39B2">
        <w:rPr>
          <w:sz w:val="28"/>
          <w:szCs w:val="28"/>
        </w:rPr>
        <w:t>320 единиц</w:t>
      </w:r>
      <w:r w:rsidR="00ED770D" w:rsidRPr="00DB39B2">
        <w:rPr>
          <w:sz w:val="28"/>
          <w:szCs w:val="28"/>
        </w:rPr>
        <w:t xml:space="preserve"> в связи</w:t>
      </w:r>
      <w:r w:rsidR="00042D1B" w:rsidRPr="00DB39B2">
        <w:rPr>
          <w:sz w:val="28"/>
          <w:szCs w:val="28"/>
        </w:rPr>
        <w:t xml:space="preserve"> с </w:t>
      </w:r>
      <w:r w:rsidR="00821D83" w:rsidRPr="00DB39B2">
        <w:rPr>
          <w:sz w:val="28"/>
          <w:szCs w:val="28"/>
        </w:rPr>
        <w:t>передачей кинотеатра «Колизей»</w:t>
      </w:r>
      <w:r w:rsidR="00ED770D" w:rsidRPr="00DB39B2">
        <w:rPr>
          <w:sz w:val="28"/>
          <w:szCs w:val="28"/>
        </w:rPr>
        <w:t xml:space="preserve"> (одна</w:t>
      </w:r>
      <w:r w:rsidR="0050049D" w:rsidRPr="00DB39B2">
        <w:rPr>
          <w:sz w:val="28"/>
          <w:szCs w:val="28"/>
        </w:rPr>
        <w:t xml:space="preserve"> из площадок </w:t>
      </w:r>
      <w:proofErr w:type="spellStart"/>
      <w:r w:rsidR="0050049D" w:rsidRPr="00DB39B2">
        <w:rPr>
          <w:sz w:val="28"/>
          <w:szCs w:val="28"/>
        </w:rPr>
        <w:t>киноплекса</w:t>
      </w:r>
      <w:proofErr w:type="spellEnd"/>
      <w:r w:rsidR="0050049D" w:rsidRPr="00DB39B2">
        <w:rPr>
          <w:sz w:val="28"/>
          <w:szCs w:val="28"/>
        </w:rPr>
        <w:t xml:space="preserve"> «Салют»)</w:t>
      </w:r>
      <w:r w:rsidR="00821D83" w:rsidRPr="00DB39B2">
        <w:rPr>
          <w:sz w:val="28"/>
          <w:szCs w:val="28"/>
        </w:rPr>
        <w:t xml:space="preserve"> в оперативное управление</w:t>
      </w:r>
      <w:r w:rsidR="00042D1B" w:rsidRPr="00DB39B2">
        <w:rPr>
          <w:sz w:val="28"/>
          <w:szCs w:val="28"/>
        </w:rPr>
        <w:t xml:space="preserve"> </w:t>
      </w:r>
      <w:r w:rsidR="00CB2B34">
        <w:rPr>
          <w:sz w:val="28"/>
          <w:szCs w:val="28"/>
        </w:rPr>
        <w:t xml:space="preserve">МБУК </w:t>
      </w:r>
      <w:r w:rsidR="00042D1B" w:rsidRPr="00DB39B2">
        <w:rPr>
          <w:sz w:val="28"/>
          <w:szCs w:val="28"/>
        </w:rPr>
        <w:t>«Музей истории Екатеринбурга»</w:t>
      </w:r>
      <w:r w:rsidRPr="00DB39B2">
        <w:rPr>
          <w:sz w:val="28"/>
          <w:szCs w:val="28"/>
        </w:rPr>
        <w:t>.</w:t>
      </w:r>
    </w:p>
    <w:p w14:paraId="561FBAD6" w14:textId="014FC7DC" w:rsidR="00C51CA1" w:rsidRPr="00DB39B2" w:rsidRDefault="00C51CA1" w:rsidP="00C51CA1">
      <w:pPr>
        <w:ind w:firstLine="708"/>
        <w:jc w:val="both"/>
        <w:rPr>
          <w:sz w:val="28"/>
          <w:szCs w:val="28"/>
        </w:rPr>
      </w:pPr>
      <w:r w:rsidRPr="00DB39B2">
        <w:rPr>
          <w:b/>
          <w:sz w:val="28"/>
          <w:szCs w:val="28"/>
        </w:rPr>
        <w:t>Кадры</w:t>
      </w:r>
      <w:r w:rsidRPr="00DB39B2">
        <w:rPr>
          <w:sz w:val="28"/>
          <w:szCs w:val="28"/>
        </w:rPr>
        <w:t xml:space="preserve">. В 2019 году в муниципальной сфере культуры и искусства города Екатеринбурга численность работающих (без совместителей) составила </w:t>
      </w:r>
      <w:r w:rsidR="00FA6795" w:rsidRPr="00DB39B2">
        <w:rPr>
          <w:sz w:val="28"/>
          <w:szCs w:val="28"/>
        </w:rPr>
        <w:br/>
      </w:r>
      <w:r w:rsidRPr="00DB39B2">
        <w:rPr>
          <w:sz w:val="28"/>
          <w:szCs w:val="28"/>
        </w:rPr>
        <w:t>3</w:t>
      </w:r>
      <w:r w:rsidR="00DA766E">
        <w:rPr>
          <w:sz w:val="28"/>
          <w:szCs w:val="28"/>
        </w:rPr>
        <w:t> </w:t>
      </w:r>
      <w:r w:rsidRPr="00DB39B2">
        <w:rPr>
          <w:sz w:val="28"/>
          <w:szCs w:val="28"/>
        </w:rPr>
        <w:t>145 человек (на 12 человек меньше</w:t>
      </w:r>
      <w:r w:rsidR="00ED770D" w:rsidRPr="00DB39B2">
        <w:rPr>
          <w:sz w:val="28"/>
          <w:szCs w:val="28"/>
        </w:rPr>
        <w:t xml:space="preserve">, чем в </w:t>
      </w:r>
      <w:r w:rsidRPr="00DB39B2">
        <w:rPr>
          <w:sz w:val="28"/>
          <w:szCs w:val="28"/>
        </w:rPr>
        <w:t>2018 год</w:t>
      </w:r>
      <w:r w:rsidR="00ED770D" w:rsidRPr="00DB39B2">
        <w:rPr>
          <w:sz w:val="28"/>
          <w:szCs w:val="28"/>
        </w:rPr>
        <w:t>у</w:t>
      </w:r>
      <w:r w:rsidRPr="00DB39B2">
        <w:rPr>
          <w:sz w:val="28"/>
          <w:szCs w:val="28"/>
        </w:rPr>
        <w:t xml:space="preserve">). В числе работающих </w:t>
      </w:r>
      <w:r w:rsidR="00ED770D" w:rsidRPr="00DB39B2">
        <w:rPr>
          <w:sz w:val="28"/>
          <w:szCs w:val="28"/>
        </w:rPr>
        <w:lastRenderedPageBreak/>
        <w:t>количество преподавателей</w:t>
      </w:r>
      <w:r w:rsidRPr="00DB39B2">
        <w:rPr>
          <w:sz w:val="28"/>
          <w:szCs w:val="28"/>
        </w:rPr>
        <w:t xml:space="preserve"> и концертмейстер</w:t>
      </w:r>
      <w:r w:rsidR="00ED770D" w:rsidRPr="00DB39B2">
        <w:rPr>
          <w:sz w:val="28"/>
          <w:szCs w:val="28"/>
        </w:rPr>
        <w:t>ов</w:t>
      </w:r>
      <w:r w:rsidRPr="00DB39B2">
        <w:rPr>
          <w:sz w:val="28"/>
          <w:szCs w:val="28"/>
        </w:rPr>
        <w:t xml:space="preserve"> образовательных учреждений культуры (с учетом детских школ искусств) составил</w:t>
      </w:r>
      <w:r w:rsidR="00ED770D" w:rsidRPr="00DB39B2">
        <w:rPr>
          <w:sz w:val="28"/>
          <w:szCs w:val="28"/>
        </w:rPr>
        <w:t>о</w:t>
      </w:r>
      <w:r w:rsidRPr="00DB39B2">
        <w:rPr>
          <w:sz w:val="28"/>
          <w:szCs w:val="28"/>
        </w:rPr>
        <w:t xml:space="preserve"> 33,8</w:t>
      </w:r>
      <w:r w:rsidR="009608A2">
        <w:rPr>
          <w:sz w:val="28"/>
          <w:szCs w:val="28"/>
        </w:rPr>
        <w:t> %</w:t>
      </w:r>
      <w:r w:rsidRPr="00DB39B2">
        <w:rPr>
          <w:sz w:val="28"/>
          <w:szCs w:val="28"/>
        </w:rPr>
        <w:t xml:space="preserve">, </w:t>
      </w:r>
      <w:r w:rsidR="004F7B69" w:rsidRPr="00DB39B2">
        <w:rPr>
          <w:sz w:val="28"/>
          <w:szCs w:val="28"/>
        </w:rPr>
        <w:t>или</w:t>
      </w:r>
      <w:r w:rsidRPr="00DB39B2">
        <w:rPr>
          <w:sz w:val="28"/>
          <w:szCs w:val="28"/>
        </w:rPr>
        <w:t xml:space="preserve"> 1</w:t>
      </w:r>
      <w:r w:rsidR="00DA766E">
        <w:rPr>
          <w:sz w:val="28"/>
          <w:szCs w:val="28"/>
        </w:rPr>
        <w:t> </w:t>
      </w:r>
      <w:r w:rsidRPr="00DB39B2">
        <w:rPr>
          <w:sz w:val="28"/>
          <w:szCs w:val="28"/>
        </w:rPr>
        <w:t xml:space="preserve">064 человека, из них 818 – преподаватели высшей и первой категории. </w:t>
      </w:r>
    </w:p>
    <w:p w14:paraId="68D6046F" w14:textId="594A4B2A" w:rsidR="007352B4" w:rsidRPr="00DB39B2" w:rsidRDefault="00C51CA1" w:rsidP="00C51CA1">
      <w:pPr>
        <w:ind w:firstLine="708"/>
        <w:jc w:val="both"/>
        <w:rPr>
          <w:sz w:val="28"/>
          <w:szCs w:val="28"/>
        </w:rPr>
      </w:pPr>
      <w:r w:rsidRPr="00DB39B2">
        <w:rPr>
          <w:b/>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w:t>
      </w:r>
      <w:r w:rsidR="004F7B69" w:rsidRPr="00DB39B2">
        <w:rPr>
          <w:b/>
          <w:sz w:val="28"/>
          <w:szCs w:val="28"/>
        </w:rPr>
        <w:br/>
      </w:r>
      <w:r w:rsidRPr="00DB39B2">
        <w:rPr>
          <w:b/>
          <w:sz w:val="28"/>
          <w:szCs w:val="28"/>
        </w:rPr>
        <w:t>и развитии народных художественных промыслов в муниципальном образовании «город Екатеринбург»</w:t>
      </w:r>
      <w:r w:rsidRPr="00DB39B2">
        <w:rPr>
          <w:sz w:val="28"/>
          <w:szCs w:val="28"/>
        </w:rPr>
        <w:t xml:space="preserve"> </w:t>
      </w:r>
      <w:r w:rsidR="00ED770D" w:rsidRPr="00DB39B2">
        <w:rPr>
          <w:sz w:val="28"/>
          <w:szCs w:val="28"/>
        </w:rPr>
        <w:t xml:space="preserve">– </w:t>
      </w:r>
      <w:r w:rsidRPr="00DB39B2">
        <w:rPr>
          <w:sz w:val="28"/>
          <w:szCs w:val="28"/>
        </w:rPr>
        <w:t>основная деятельность музейного центра народного творчества «</w:t>
      </w:r>
      <w:proofErr w:type="spellStart"/>
      <w:r w:rsidRPr="00DB39B2">
        <w:rPr>
          <w:sz w:val="28"/>
          <w:szCs w:val="28"/>
        </w:rPr>
        <w:t>Гамаюн</w:t>
      </w:r>
      <w:proofErr w:type="spellEnd"/>
      <w:r w:rsidRPr="00DB39B2">
        <w:rPr>
          <w:sz w:val="28"/>
          <w:szCs w:val="28"/>
        </w:rPr>
        <w:t>».</w:t>
      </w:r>
      <w:r w:rsidR="007352B4" w:rsidRPr="00DB39B2">
        <w:rPr>
          <w:sz w:val="28"/>
          <w:szCs w:val="28"/>
        </w:rPr>
        <w:t xml:space="preserve"> </w:t>
      </w:r>
    </w:p>
    <w:p w14:paraId="6A734D56" w14:textId="41BE0DF2" w:rsidR="007352B4" w:rsidRPr="00EC0C9A" w:rsidRDefault="007352B4" w:rsidP="00C51CA1">
      <w:pPr>
        <w:ind w:firstLine="708"/>
        <w:jc w:val="both"/>
        <w:rPr>
          <w:spacing w:val="-2"/>
          <w:sz w:val="28"/>
          <w:szCs w:val="28"/>
        </w:rPr>
      </w:pPr>
      <w:r w:rsidRPr="00EC0C9A">
        <w:rPr>
          <w:spacing w:val="-2"/>
          <w:sz w:val="28"/>
          <w:szCs w:val="28"/>
        </w:rPr>
        <w:t>В 2</w:t>
      </w:r>
      <w:r w:rsidR="00ED770D" w:rsidRPr="00EC0C9A">
        <w:rPr>
          <w:spacing w:val="-2"/>
          <w:sz w:val="28"/>
          <w:szCs w:val="28"/>
        </w:rPr>
        <w:t xml:space="preserve">019 году на базе музея созданы </w:t>
      </w:r>
      <w:r w:rsidR="00EC0C9A" w:rsidRPr="00EC0C9A">
        <w:rPr>
          <w:spacing w:val="-2"/>
          <w:sz w:val="28"/>
          <w:szCs w:val="28"/>
        </w:rPr>
        <w:t>2</w:t>
      </w:r>
      <w:r w:rsidRPr="00EC0C9A">
        <w:rPr>
          <w:spacing w:val="-2"/>
          <w:sz w:val="28"/>
          <w:szCs w:val="28"/>
        </w:rPr>
        <w:t xml:space="preserve"> новые экспозиции</w:t>
      </w:r>
      <w:r w:rsidR="00ED770D" w:rsidRPr="00EC0C9A">
        <w:rPr>
          <w:spacing w:val="-2"/>
          <w:sz w:val="28"/>
          <w:szCs w:val="28"/>
        </w:rPr>
        <w:t>:</w:t>
      </w:r>
      <w:r w:rsidR="004E617D" w:rsidRPr="00EC0C9A">
        <w:rPr>
          <w:spacing w:val="-2"/>
          <w:sz w:val="28"/>
          <w:szCs w:val="28"/>
        </w:rPr>
        <w:t xml:space="preserve"> «Полеты во сне и наяву</w:t>
      </w:r>
      <w:r w:rsidRPr="00EC0C9A">
        <w:rPr>
          <w:spacing w:val="-2"/>
          <w:sz w:val="28"/>
          <w:szCs w:val="28"/>
        </w:rPr>
        <w:t>» и «Возвращение домой». Р</w:t>
      </w:r>
      <w:r w:rsidR="00EC0C9A" w:rsidRPr="00EC0C9A">
        <w:rPr>
          <w:bCs/>
          <w:spacing w:val="-2"/>
          <w:sz w:val="28"/>
          <w:szCs w:val="28"/>
        </w:rPr>
        <w:t>еализовано</w:t>
      </w:r>
      <w:r w:rsidRPr="00EC0C9A">
        <w:rPr>
          <w:bCs/>
          <w:spacing w:val="-2"/>
          <w:sz w:val="28"/>
          <w:szCs w:val="28"/>
        </w:rPr>
        <w:t xml:space="preserve"> 25 выставочных проектов, в том числе </w:t>
      </w:r>
      <w:r w:rsidR="00EC0C9A" w:rsidRPr="00EC0C9A">
        <w:rPr>
          <w:bCs/>
          <w:spacing w:val="-2"/>
          <w:sz w:val="28"/>
          <w:szCs w:val="28"/>
        </w:rPr>
        <w:t>представлено</w:t>
      </w:r>
      <w:r w:rsidR="00ED770D" w:rsidRPr="00EC0C9A">
        <w:rPr>
          <w:bCs/>
          <w:spacing w:val="-2"/>
          <w:sz w:val="28"/>
          <w:szCs w:val="28"/>
        </w:rPr>
        <w:t xml:space="preserve"> </w:t>
      </w:r>
      <w:r w:rsidR="00EC0C9A" w:rsidRPr="00EC0C9A">
        <w:rPr>
          <w:bCs/>
          <w:spacing w:val="-2"/>
          <w:sz w:val="28"/>
          <w:szCs w:val="28"/>
        </w:rPr>
        <w:t>8</w:t>
      </w:r>
      <w:r w:rsidRPr="00EC0C9A">
        <w:rPr>
          <w:bCs/>
          <w:spacing w:val="-2"/>
          <w:sz w:val="28"/>
          <w:szCs w:val="28"/>
        </w:rPr>
        <w:t xml:space="preserve"> выставок по результатам экспедиционной деятельности музея.</w:t>
      </w:r>
    </w:p>
    <w:p w14:paraId="594B4EB3" w14:textId="7F1A1101" w:rsidR="007352B4" w:rsidRPr="00DB39B2" w:rsidRDefault="007352B4" w:rsidP="00F11B65">
      <w:pPr>
        <w:widowControl w:val="0"/>
        <w:ind w:firstLine="709"/>
        <w:jc w:val="both"/>
        <w:rPr>
          <w:sz w:val="28"/>
          <w:szCs w:val="28"/>
        </w:rPr>
      </w:pPr>
      <w:r w:rsidRPr="00DB39B2">
        <w:rPr>
          <w:sz w:val="28"/>
          <w:szCs w:val="28"/>
        </w:rPr>
        <w:t>В Музейном центре «</w:t>
      </w:r>
      <w:proofErr w:type="spellStart"/>
      <w:r w:rsidRPr="00DB39B2">
        <w:rPr>
          <w:sz w:val="28"/>
          <w:szCs w:val="28"/>
        </w:rPr>
        <w:t>Гамаюн</w:t>
      </w:r>
      <w:proofErr w:type="spellEnd"/>
      <w:r w:rsidRPr="00DB39B2">
        <w:rPr>
          <w:sz w:val="28"/>
          <w:szCs w:val="28"/>
        </w:rPr>
        <w:t xml:space="preserve">» создан и внедрен новый вид интерактивной экскурсии в виде </w:t>
      </w:r>
      <w:proofErr w:type="spellStart"/>
      <w:r w:rsidRPr="00DB39B2">
        <w:rPr>
          <w:sz w:val="28"/>
          <w:szCs w:val="28"/>
        </w:rPr>
        <w:t>квеста</w:t>
      </w:r>
      <w:proofErr w:type="spellEnd"/>
      <w:r w:rsidRPr="00DB39B2">
        <w:rPr>
          <w:sz w:val="28"/>
          <w:szCs w:val="28"/>
        </w:rPr>
        <w:t xml:space="preserve"> «В гости на Покров», театрализованные и</w:t>
      </w:r>
      <w:r w:rsidR="00EC0C9A">
        <w:rPr>
          <w:sz w:val="28"/>
          <w:szCs w:val="28"/>
        </w:rPr>
        <w:t xml:space="preserve">гры «Шиш да </w:t>
      </w:r>
      <w:proofErr w:type="spellStart"/>
      <w:r w:rsidR="00EC0C9A">
        <w:rPr>
          <w:sz w:val="28"/>
          <w:szCs w:val="28"/>
        </w:rPr>
        <w:t>Маленька</w:t>
      </w:r>
      <w:proofErr w:type="spellEnd"/>
      <w:r w:rsidR="00EC0C9A">
        <w:rPr>
          <w:sz w:val="28"/>
          <w:szCs w:val="28"/>
        </w:rPr>
        <w:t>», проведено</w:t>
      </w:r>
      <w:r w:rsidRPr="00DB39B2">
        <w:rPr>
          <w:sz w:val="28"/>
          <w:szCs w:val="28"/>
        </w:rPr>
        <w:t xml:space="preserve"> </w:t>
      </w:r>
      <w:r w:rsidR="00EC0C9A">
        <w:rPr>
          <w:sz w:val="28"/>
          <w:szCs w:val="28"/>
        </w:rPr>
        <w:t>3</w:t>
      </w:r>
      <w:r w:rsidRPr="00DB39B2">
        <w:rPr>
          <w:sz w:val="28"/>
          <w:szCs w:val="28"/>
        </w:rPr>
        <w:t xml:space="preserve"> учебно-творческих семинара с выдающимися народными мастерами по аппликации и текстильному коллажу, цве</w:t>
      </w:r>
      <w:r w:rsidR="00EC0C9A">
        <w:rPr>
          <w:sz w:val="28"/>
          <w:szCs w:val="28"/>
        </w:rPr>
        <w:t>товому моделированию, внедрено</w:t>
      </w:r>
      <w:r w:rsidR="00ED770D" w:rsidRPr="00DB39B2">
        <w:rPr>
          <w:sz w:val="28"/>
          <w:szCs w:val="28"/>
        </w:rPr>
        <w:t xml:space="preserve"> </w:t>
      </w:r>
      <w:r w:rsidR="00EC0C9A">
        <w:rPr>
          <w:sz w:val="28"/>
          <w:szCs w:val="28"/>
        </w:rPr>
        <w:t>2</w:t>
      </w:r>
      <w:r w:rsidRPr="00DB39B2">
        <w:rPr>
          <w:sz w:val="28"/>
          <w:szCs w:val="28"/>
        </w:rPr>
        <w:t xml:space="preserve"> новых вида мастер-класс</w:t>
      </w:r>
      <w:r w:rsidR="00ED770D" w:rsidRPr="00DB39B2">
        <w:rPr>
          <w:sz w:val="28"/>
          <w:szCs w:val="28"/>
        </w:rPr>
        <w:t>ов</w:t>
      </w:r>
      <w:r w:rsidRPr="00DB39B2">
        <w:rPr>
          <w:sz w:val="28"/>
          <w:szCs w:val="28"/>
        </w:rPr>
        <w:t xml:space="preserve"> для детей (традиционная башкирская и марийская кукла), обновлен цикл интеракти</w:t>
      </w:r>
      <w:r w:rsidR="004F7B69" w:rsidRPr="00DB39B2">
        <w:rPr>
          <w:sz w:val="28"/>
          <w:szCs w:val="28"/>
        </w:rPr>
        <w:t>вных экскурсий с мастер-классом</w:t>
      </w:r>
      <w:r w:rsidRPr="00DB39B2">
        <w:rPr>
          <w:sz w:val="28"/>
          <w:szCs w:val="28"/>
        </w:rPr>
        <w:t xml:space="preserve"> «Мастерская Деда Мороза».</w:t>
      </w:r>
    </w:p>
    <w:p w14:paraId="77B9A17A" w14:textId="1DA85B5F" w:rsidR="00C51CA1" w:rsidRPr="00DB39B2" w:rsidRDefault="00C51CA1" w:rsidP="00F11B65">
      <w:pPr>
        <w:widowControl w:val="0"/>
        <w:ind w:firstLine="709"/>
        <w:jc w:val="both"/>
        <w:rPr>
          <w:sz w:val="28"/>
          <w:szCs w:val="28"/>
        </w:rPr>
      </w:pPr>
      <w:r w:rsidRPr="00DB39B2">
        <w:rPr>
          <w:sz w:val="28"/>
          <w:szCs w:val="28"/>
        </w:rPr>
        <w:t xml:space="preserve">Музейная коллекция представляет собой собрание работ непрофессиональных мастеров и художников, чье искусство в последние десятилетия становится все более популярно и изучаемо во всем мире. </w:t>
      </w:r>
      <w:r w:rsidR="004E617D" w:rsidRPr="00DB39B2">
        <w:rPr>
          <w:sz w:val="28"/>
          <w:szCs w:val="28"/>
        </w:rPr>
        <w:br/>
      </w:r>
      <w:r w:rsidRPr="00DB39B2">
        <w:rPr>
          <w:sz w:val="28"/>
          <w:szCs w:val="28"/>
        </w:rPr>
        <w:t>В С</w:t>
      </w:r>
      <w:r w:rsidR="00ED770D" w:rsidRPr="00DB39B2">
        <w:rPr>
          <w:sz w:val="28"/>
          <w:szCs w:val="28"/>
        </w:rPr>
        <w:t>оединенных Ш</w:t>
      </w:r>
      <w:r w:rsidR="004E617D" w:rsidRPr="00DB39B2">
        <w:rPr>
          <w:sz w:val="28"/>
          <w:szCs w:val="28"/>
        </w:rPr>
        <w:t>татах Америки</w:t>
      </w:r>
      <w:r w:rsidRPr="00DB39B2">
        <w:rPr>
          <w:sz w:val="28"/>
          <w:szCs w:val="28"/>
        </w:rPr>
        <w:t>, Европе, России (только в</w:t>
      </w:r>
      <w:r w:rsidR="00ED770D" w:rsidRPr="00DB39B2">
        <w:rPr>
          <w:sz w:val="28"/>
          <w:szCs w:val="28"/>
        </w:rPr>
        <w:t xml:space="preserve"> Москве в 1990-х годах создано </w:t>
      </w:r>
      <w:r w:rsidR="00EC0C9A">
        <w:rPr>
          <w:sz w:val="28"/>
          <w:szCs w:val="28"/>
        </w:rPr>
        <w:t>2</w:t>
      </w:r>
      <w:r w:rsidRPr="00DB39B2">
        <w:rPr>
          <w:sz w:val="28"/>
          <w:szCs w:val="28"/>
        </w:rPr>
        <w:t xml:space="preserve"> музея наивного искусства) крупнейшие государственные и частные музеи коллекционируют непрофессиональную живопись и произведения мастеров художественных ремесел. Наиболее важным аспектом деятельности </w:t>
      </w:r>
      <w:r w:rsidR="00821D83" w:rsidRPr="00DB39B2">
        <w:rPr>
          <w:sz w:val="28"/>
          <w:szCs w:val="28"/>
        </w:rPr>
        <w:t>Музейного центра</w:t>
      </w:r>
      <w:r w:rsidRPr="00DB39B2">
        <w:rPr>
          <w:sz w:val="28"/>
          <w:szCs w:val="28"/>
        </w:rPr>
        <w:t xml:space="preserve"> «</w:t>
      </w:r>
      <w:proofErr w:type="spellStart"/>
      <w:r w:rsidRPr="00DB39B2">
        <w:rPr>
          <w:sz w:val="28"/>
          <w:szCs w:val="28"/>
        </w:rPr>
        <w:t>Гамаюн</w:t>
      </w:r>
      <w:proofErr w:type="spellEnd"/>
      <w:r w:rsidRPr="00DB39B2">
        <w:rPr>
          <w:sz w:val="28"/>
          <w:szCs w:val="28"/>
        </w:rPr>
        <w:t>» является комплектование, постоянное пополнение, изучение и актуализация коллекции современных мастеров народных</w:t>
      </w:r>
      <w:r w:rsidR="00C72CA4" w:rsidRPr="00DB39B2">
        <w:rPr>
          <w:sz w:val="28"/>
          <w:szCs w:val="28"/>
        </w:rPr>
        <w:t xml:space="preserve"> промыслов и художественных реме</w:t>
      </w:r>
      <w:r w:rsidRPr="00DB39B2">
        <w:rPr>
          <w:sz w:val="28"/>
          <w:szCs w:val="28"/>
        </w:rPr>
        <w:t>сел.</w:t>
      </w:r>
    </w:p>
    <w:p w14:paraId="198321A3" w14:textId="77477F5F" w:rsidR="0078196B" w:rsidRPr="00DB39B2" w:rsidRDefault="00001151" w:rsidP="005409E8">
      <w:pPr>
        <w:widowControl w:val="0"/>
        <w:ind w:firstLine="720"/>
        <w:jc w:val="both"/>
        <w:rPr>
          <w:sz w:val="28"/>
          <w:szCs w:val="28"/>
        </w:rPr>
      </w:pPr>
      <w:r w:rsidRPr="00DB39B2">
        <w:rPr>
          <w:b/>
          <w:sz w:val="28"/>
          <w:szCs w:val="28"/>
        </w:rPr>
        <w:t>Развитие сети</w:t>
      </w:r>
      <w:r w:rsidR="00821D83" w:rsidRPr="00DB39B2">
        <w:rPr>
          <w:b/>
          <w:sz w:val="28"/>
          <w:szCs w:val="28"/>
        </w:rPr>
        <w:t xml:space="preserve"> учреждений культуры</w:t>
      </w:r>
      <w:r w:rsidRPr="00DB39B2">
        <w:rPr>
          <w:sz w:val="28"/>
          <w:szCs w:val="28"/>
        </w:rPr>
        <w:t>. Продолжается работа по строит</w:t>
      </w:r>
      <w:r w:rsidR="00B5401F">
        <w:rPr>
          <w:sz w:val="28"/>
          <w:szCs w:val="28"/>
        </w:rPr>
        <w:t>ельству культурно-просветительн</w:t>
      </w:r>
      <w:r w:rsidRPr="00DB39B2">
        <w:rPr>
          <w:sz w:val="28"/>
          <w:szCs w:val="28"/>
        </w:rPr>
        <w:t xml:space="preserve">ого центра «Эрмитаж-Урал» на площадке Екатеринбургского музея изобразительных искусств. </w:t>
      </w:r>
    </w:p>
    <w:p w14:paraId="7FB1CF72" w14:textId="19A5CBC8" w:rsidR="005409E8" w:rsidRPr="00EC0C9A" w:rsidRDefault="00A74CCF" w:rsidP="004F7B69">
      <w:pPr>
        <w:widowControl w:val="0"/>
        <w:ind w:firstLine="720"/>
        <w:jc w:val="both"/>
        <w:rPr>
          <w:spacing w:val="-4"/>
          <w:sz w:val="28"/>
          <w:szCs w:val="28"/>
        </w:rPr>
      </w:pPr>
      <w:r w:rsidRPr="00EC0C9A">
        <w:rPr>
          <w:spacing w:val="-4"/>
          <w:sz w:val="28"/>
          <w:szCs w:val="28"/>
        </w:rPr>
        <w:t>В 2019 году начался капитальный ремонт</w:t>
      </w:r>
      <w:r w:rsidR="00821D83" w:rsidRPr="00EC0C9A">
        <w:rPr>
          <w:spacing w:val="-4"/>
          <w:sz w:val="28"/>
          <w:szCs w:val="28"/>
        </w:rPr>
        <w:t xml:space="preserve"> здания</w:t>
      </w:r>
      <w:r w:rsidRPr="00EC0C9A">
        <w:rPr>
          <w:spacing w:val="-4"/>
          <w:sz w:val="28"/>
          <w:szCs w:val="28"/>
        </w:rPr>
        <w:t xml:space="preserve"> </w:t>
      </w:r>
      <w:r w:rsidR="00EC0C9A" w:rsidRPr="00EC0C9A">
        <w:rPr>
          <w:spacing w:val="-4"/>
          <w:sz w:val="28"/>
          <w:szCs w:val="28"/>
        </w:rPr>
        <w:t>МАУК</w:t>
      </w:r>
      <w:r w:rsidRPr="00EC0C9A">
        <w:rPr>
          <w:spacing w:val="-4"/>
          <w:sz w:val="28"/>
          <w:szCs w:val="28"/>
        </w:rPr>
        <w:t xml:space="preserve"> «Екатеринбургский театр кукол»</w:t>
      </w:r>
      <w:r w:rsidR="004F7B69" w:rsidRPr="00EC0C9A">
        <w:rPr>
          <w:spacing w:val="-4"/>
          <w:sz w:val="28"/>
          <w:szCs w:val="28"/>
        </w:rPr>
        <w:t>, осуществлен</w:t>
      </w:r>
      <w:r w:rsidR="00ED770D" w:rsidRPr="00EC0C9A">
        <w:rPr>
          <w:spacing w:val="-4"/>
          <w:sz w:val="28"/>
          <w:szCs w:val="28"/>
        </w:rPr>
        <w:t xml:space="preserve"> капитальный</w:t>
      </w:r>
      <w:r w:rsidR="005409E8" w:rsidRPr="00EC0C9A">
        <w:rPr>
          <w:spacing w:val="-4"/>
          <w:sz w:val="28"/>
          <w:szCs w:val="28"/>
        </w:rPr>
        <w:t xml:space="preserve"> ремонт зданий </w:t>
      </w:r>
      <w:r w:rsidR="00EC0C9A" w:rsidRPr="00EC0C9A">
        <w:rPr>
          <w:rFonts w:eastAsia="Calibri"/>
          <w:spacing w:val="-4"/>
          <w:sz w:val="28"/>
          <w:szCs w:val="28"/>
          <w:lang w:eastAsia="en-US"/>
        </w:rPr>
        <w:t>МБУК ДО</w:t>
      </w:r>
      <w:r w:rsidR="005409E8" w:rsidRPr="00EC0C9A">
        <w:rPr>
          <w:spacing w:val="-4"/>
          <w:sz w:val="28"/>
          <w:szCs w:val="28"/>
        </w:rPr>
        <w:t xml:space="preserve"> «Екатеринбургская детская школа искусств </w:t>
      </w:r>
      <w:r w:rsidR="002F1D72" w:rsidRPr="00EC0C9A">
        <w:rPr>
          <w:spacing w:val="-4"/>
          <w:sz w:val="28"/>
          <w:szCs w:val="28"/>
        </w:rPr>
        <w:t>№ </w:t>
      </w:r>
      <w:r w:rsidR="005409E8" w:rsidRPr="00EC0C9A">
        <w:rPr>
          <w:spacing w:val="-4"/>
          <w:sz w:val="28"/>
          <w:szCs w:val="28"/>
        </w:rPr>
        <w:t xml:space="preserve">9», </w:t>
      </w:r>
      <w:r w:rsidR="00EC0C9A" w:rsidRPr="00EC0C9A">
        <w:rPr>
          <w:rFonts w:eastAsia="Calibri"/>
          <w:spacing w:val="-4"/>
          <w:sz w:val="28"/>
          <w:szCs w:val="28"/>
          <w:lang w:eastAsia="en-US"/>
        </w:rPr>
        <w:t>МБУК</w:t>
      </w:r>
      <w:r w:rsidR="005409E8" w:rsidRPr="00EC0C9A">
        <w:rPr>
          <w:spacing w:val="-4"/>
          <w:sz w:val="28"/>
          <w:szCs w:val="28"/>
        </w:rPr>
        <w:t xml:space="preserve"> «Объединенный музей писателей Урала», </w:t>
      </w:r>
      <w:r w:rsidR="00EC0C9A" w:rsidRPr="00EC0C9A">
        <w:rPr>
          <w:rFonts w:eastAsia="Calibri"/>
          <w:spacing w:val="-4"/>
          <w:sz w:val="28"/>
          <w:szCs w:val="28"/>
          <w:lang w:eastAsia="en-US"/>
        </w:rPr>
        <w:t>МАУК ДО</w:t>
      </w:r>
      <w:r w:rsidR="005409E8" w:rsidRPr="00EC0C9A">
        <w:rPr>
          <w:rFonts w:eastAsia="Calibri"/>
          <w:spacing w:val="-4"/>
          <w:sz w:val="28"/>
          <w:szCs w:val="28"/>
          <w:lang w:eastAsia="en-US"/>
        </w:rPr>
        <w:t xml:space="preserve"> </w:t>
      </w:r>
      <w:r w:rsidR="005409E8" w:rsidRPr="00EC0C9A">
        <w:rPr>
          <w:spacing w:val="-4"/>
          <w:sz w:val="28"/>
          <w:szCs w:val="28"/>
        </w:rPr>
        <w:t xml:space="preserve">«Детская школа искусств </w:t>
      </w:r>
      <w:r w:rsidR="002F1D72" w:rsidRPr="00EC0C9A">
        <w:rPr>
          <w:spacing w:val="-4"/>
          <w:sz w:val="28"/>
          <w:szCs w:val="28"/>
        </w:rPr>
        <w:t>№ </w:t>
      </w:r>
      <w:r w:rsidR="005409E8" w:rsidRPr="00EC0C9A">
        <w:rPr>
          <w:spacing w:val="-4"/>
          <w:sz w:val="28"/>
          <w:szCs w:val="28"/>
        </w:rPr>
        <w:t xml:space="preserve">5», </w:t>
      </w:r>
      <w:r w:rsidR="00EC0C9A" w:rsidRPr="00EC0C9A">
        <w:rPr>
          <w:rFonts w:eastAsia="Calibri"/>
          <w:spacing w:val="-4"/>
          <w:sz w:val="28"/>
          <w:szCs w:val="28"/>
          <w:lang w:eastAsia="en-US"/>
        </w:rPr>
        <w:t>МБУК ДО</w:t>
      </w:r>
      <w:r w:rsidR="005409E8" w:rsidRPr="00EC0C9A">
        <w:rPr>
          <w:rFonts w:eastAsia="Calibri"/>
          <w:spacing w:val="-4"/>
          <w:sz w:val="28"/>
          <w:szCs w:val="28"/>
          <w:lang w:eastAsia="en-US"/>
        </w:rPr>
        <w:t xml:space="preserve"> </w:t>
      </w:r>
      <w:r w:rsidR="005409E8" w:rsidRPr="00EC0C9A">
        <w:rPr>
          <w:spacing w:val="-4"/>
          <w:sz w:val="28"/>
          <w:szCs w:val="28"/>
        </w:rPr>
        <w:t xml:space="preserve">«Екатеринбургская детская музыкальная школа </w:t>
      </w:r>
      <w:r w:rsidR="002F1D72" w:rsidRPr="00EC0C9A">
        <w:rPr>
          <w:spacing w:val="-4"/>
          <w:sz w:val="28"/>
          <w:szCs w:val="28"/>
        </w:rPr>
        <w:t>№ </w:t>
      </w:r>
      <w:r w:rsidR="005409E8" w:rsidRPr="00EC0C9A">
        <w:rPr>
          <w:spacing w:val="-4"/>
          <w:sz w:val="28"/>
          <w:szCs w:val="28"/>
        </w:rPr>
        <w:t xml:space="preserve">8», </w:t>
      </w:r>
      <w:r w:rsidR="00EC0C9A" w:rsidRPr="00EC0C9A">
        <w:rPr>
          <w:rFonts w:eastAsia="Calibri"/>
          <w:spacing w:val="-4"/>
          <w:sz w:val="28"/>
          <w:szCs w:val="28"/>
          <w:lang w:eastAsia="en-US"/>
        </w:rPr>
        <w:t>МБУК ДО</w:t>
      </w:r>
      <w:r w:rsidR="005409E8" w:rsidRPr="00EC0C9A">
        <w:rPr>
          <w:rFonts w:eastAsia="Calibri"/>
          <w:spacing w:val="-4"/>
          <w:sz w:val="28"/>
          <w:szCs w:val="28"/>
          <w:lang w:eastAsia="en-US"/>
        </w:rPr>
        <w:t xml:space="preserve"> </w:t>
      </w:r>
      <w:r w:rsidR="005409E8" w:rsidRPr="00EC0C9A">
        <w:rPr>
          <w:spacing w:val="-4"/>
          <w:sz w:val="28"/>
          <w:szCs w:val="28"/>
        </w:rPr>
        <w:t xml:space="preserve">«Екатеринбургская детская школа искусств </w:t>
      </w:r>
      <w:r w:rsidR="002F1D72" w:rsidRPr="00EC0C9A">
        <w:rPr>
          <w:spacing w:val="-4"/>
          <w:sz w:val="28"/>
          <w:szCs w:val="28"/>
        </w:rPr>
        <w:t>№ </w:t>
      </w:r>
      <w:r w:rsidR="005409E8" w:rsidRPr="00EC0C9A">
        <w:rPr>
          <w:spacing w:val="-4"/>
          <w:sz w:val="28"/>
          <w:szCs w:val="28"/>
        </w:rPr>
        <w:t>8»,</w:t>
      </w:r>
      <w:r w:rsidR="005409E8" w:rsidRPr="00EC0C9A">
        <w:rPr>
          <w:rFonts w:eastAsia="Calibri"/>
          <w:spacing w:val="-4"/>
          <w:sz w:val="28"/>
          <w:szCs w:val="28"/>
          <w:lang w:eastAsia="en-US"/>
        </w:rPr>
        <w:t xml:space="preserve"> </w:t>
      </w:r>
      <w:r w:rsidR="00EC0C9A" w:rsidRPr="00EC0C9A">
        <w:rPr>
          <w:rFonts w:eastAsia="Calibri"/>
          <w:spacing w:val="-4"/>
          <w:sz w:val="28"/>
          <w:szCs w:val="28"/>
          <w:lang w:eastAsia="en-US"/>
        </w:rPr>
        <w:t>МАУК ДО</w:t>
      </w:r>
      <w:r w:rsidR="005409E8" w:rsidRPr="00EC0C9A">
        <w:rPr>
          <w:rFonts w:eastAsia="Calibri"/>
          <w:spacing w:val="-4"/>
          <w:sz w:val="28"/>
          <w:szCs w:val="28"/>
          <w:lang w:eastAsia="en-US"/>
        </w:rPr>
        <w:t xml:space="preserve"> </w:t>
      </w:r>
      <w:r w:rsidR="005409E8" w:rsidRPr="00EC0C9A">
        <w:rPr>
          <w:spacing w:val="-4"/>
          <w:sz w:val="28"/>
          <w:szCs w:val="28"/>
        </w:rPr>
        <w:t xml:space="preserve">«Детская школа искусств </w:t>
      </w:r>
      <w:r w:rsidR="002F1D72" w:rsidRPr="00EC0C9A">
        <w:rPr>
          <w:spacing w:val="-4"/>
          <w:sz w:val="28"/>
          <w:szCs w:val="28"/>
        </w:rPr>
        <w:t>№ </w:t>
      </w:r>
      <w:r w:rsidR="005409E8" w:rsidRPr="00EC0C9A">
        <w:rPr>
          <w:spacing w:val="-4"/>
          <w:sz w:val="28"/>
          <w:szCs w:val="28"/>
        </w:rPr>
        <w:t>12».</w:t>
      </w:r>
    </w:p>
    <w:p w14:paraId="1D817D26" w14:textId="77777777" w:rsidR="002524DD" w:rsidRPr="00DA766E" w:rsidRDefault="002524DD" w:rsidP="004F7B69">
      <w:pPr>
        <w:widowControl w:val="0"/>
        <w:ind w:firstLine="720"/>
        <w:jc w:val="both"/>
        <w:rPr>
          <w:rStyle w:val="af1"/>
          <w:b w:val="0"/>
          <w:bCs w:val="0"/>
          <w:sz w:val="24"/>
          <w:szCs w:val="24"/>
          <w:shd w:val="clear" w:color="auto" w:fill="auto"/>
        </w:rPr>
      </w:pPr>
    </w:p>
    <w:p w14:paraId="09D89C1C" w14:textId="7A548DA5" w:rsidR="003200ED" w:rsidRPr="00DA766E" w:rsidRDefault="001C1F06" w:rsidP="00E87413">
      <w:pPr>
        <w:keepNext/>
        <w:ind w:firstLine="709"/>
        <w:jc w:val="both"/>
        <w:outlineLvl w:val="1"/>
        <w:rPr>
          <w:b/>
          <w:bCs/>
          <w:iCs/>
          <w:sz w:val="28"/>
          <w:szCs w:val="28"/>
        </w:rPr>
      </w:pPr>
      <w:bookmarkStart w:id="36" w:name="_Toc41142103"/>
      <w:r w:rsidRPr="00DA766E">
        <w:rPr>
          <w:b/>
          <w:bCs/>
          <w:iCs/>
          <w:sz w:val="28"/>
          <w:szCs w:val="28"/>
        </w:rPr>
        <w:t>Подраздел 2.27</w:t>
      </w:r>
      <w:r w:rsidR="003200ED" w:rsidRPr="00DA766E">
        <w:rPr>
          <w:b/>
          <w:bCs/>
          <w:iCs/>
          <w:sz w:val="28"/>
          <w:szCs w:val="28"/>
        </w:rPr>
        <w:t>. Информация об обеспечении услови</w:t>
      </w:r>
      <w:r w:rsidR="00ED770D" w:rsidRPr="00DA766E">
        <w:rPr>
          <w:b/>
          <w:bCs/>
          <w:iCs/>
          <w:sz w:val="28"/>
          <w:szCs w:val="28"/>
        </w:rPr>
        <w:t>й</w:t>
      </w:r>
      <w:r w:rsidR="003200ED" w:rsidRPr="00DA766E">
        <w:rPr>
          <w:b/>
          <w:bCs/>
          <w:iCs/>
          <w:sz w:val="28"/>
          <w:szCs w:val="28"/>
        </w:rPr>
        <w:t xml:space="preserve"> для развития физической культуры, школьного спорта и массового спорта, </w:t>
      </w:r>
      <w:r w:rsidR="00ED770D" w:rsidRPr="00DA766E">
        <w:rPr>
          <w:b/>
          <w:bCs/>
          <w:iCs/>
          <w:sz w:val="28"/>
          <w:szCs w:val="28"/>
        </w:rPr>
        <w:t xml:space="preserve">об </w:t>
      </w:r>
      <w:r w:rsidR="003200ED" w:rsidRPr="00DA766E">
        <w:rPr>
          <w:b/>
          <w:bCs/>
          <w:iCs/>
          <w:sz w:val="28"/>
          <w:szCs w:val="28"/>
        </w:rPr>
        <w:t>организации проведения официальных физкультурно-оздоровительных и спортивных мероприятий</w:t>
      </w:r>
      <w:bookmarkEnd w:id="36"/>
    </w:p>
    <w:p w14:paraId="04044728" w14:textId="6825A24E" w:rsidR="00356E71" w:rsidRPr="00DB39B2" w:rsidRDefault="00356E71" w:rsidP="00821D83">
      <w:pPr>
        <w:widowControl w:val="0"/>
        <w:autoSpaceDE w:val="0"/>
        <w:autoSpaceDN w:val="0"/>
        <w:adjustRightInd w:val="0"/>
        <w:ind w:firstLine="709"/>
        <w:jc w:val="both"/>
        <w:rPr>
          <w:sz w:val="28"/>
          <w:szCs w:val="28"/>
        </w:rPr>
      </w:pPr>
      <w:r w:rsidRPr="00DB39B2">
        <w:rPr>
          <w:sz w:val="28"/>
          <w:szCs w:val="28"/>
        </w:rPr>
        <w:t xml:space="preserve">Целевые ориентиры развития </w:t>
      </w:r>
      <w:r w:rsidR="004F7B69" w:rsidRPr="00DB39B2">
        <w:rPr>
          <w:sz w:val="28"/>
          <w:szCs w:val="28"/>
        </w:rPr>
        <w:t xml:space="preserve">муниципального образования «город Екатеринбург» </w:t>
      </w:r>
      <w:r w:rsidRPr="00DB39B2">
        <w:rPr>
          <w:sz w:val="28"/>
          <w:szCs w:val="28"/>
        </w:rPr>
        <w:t xml:space="preserve">в области физической культуры и спорта определены Указом Президента </w:t>
      </w:r>
      <w:r w:rsidR="00DA766E">
        <w:rPr>
          <w:sz w:val="28"/>
          <w:szCs w:val="28"/>
        </w:rPr>
        <w:t xml:space="preserve">Российской Федерации от 7 мая </w:t>
      </w:r>
      <w:r w:rsidR="000B7BAD" w:rsidRPr="00DB39B2">
        <w:rPr>
          <w:sz w:val="28"/>
          <w:szCs w:val="28"/>
        </w:rPr>
        <w:t>2018</w:t>
      </w:r>
      <w:r w:rsidR="00DA766E">
        <w:rPr>
          <w:sz w:val="28"/>
          <w:szCs w:val="28"/>
        </w:rPr>
        <w:t xml:space="preserve"> года</w:t>
      </w:r>
      <w:r w:rsidR="000B7BAD" w:rsidRPr="00DB39B2">
        <w:rPr>
          <w:sz w:val="28"/>
          <w:szCs w:val="28"/>
        </w:rPr>
        <w:t xml:space="preserve"> </w:t>
      </w:r>
      <w:r w:rsidR="002F1D72">
        <w:rPr>
          <w:sz w:val="28"/>
          <w:szCs w:val="28"/>
        </w:rPr>
        <w:t>№ </w:t>
      </w:r>
      <w:r w:rsidR="000B7BAD" w:rsidRPr="00DB39B2">
        <w:rPr>
          <w:sz w:val="28"/>
          <w:szCs w:val="28"/>
        </w:rPr>
        <w:t xml:space="preserve">204 «О национальных </w:t>
      </w:r>
      <w:r w:rsidR="000B7BAD" w:rsidRPr="00DB39B2">
        <w:rPr>
          <w:sz w:val="28"/>
          <w:szCs w:val="28"/>
        </w:rPr>
        <w:lastRenderedPageBreak/>
        <w:t>целях и стратегических задачах развития Российс</w:t>
      </w:r>
      <w:r w:rsidR="00DA766E">
        <w:rPr>
          <w:sz w:val="28"/>
          <w:szCs w:val="28"/>
        </w:rPr>
        <w:t>кой Федерации на период до 2024 </w:t>
      </w:r>
      <w:r w:rsidR="000B7BAD" w:rsidRPr="00DB39B2">
        <w:rPr>
          <w:sz w:val="28"/>
          <w:szCs w:val="28"/>
        </w:rPr>
        <w:t>года»</w:t>
      </w:r>
      <w:r w:rsidRPr="00DB39B2">
        <w:rPr>
          <w:sz w:val="28"/>
          <w:szCs w:val="28"/>
        </w:rPr>
        <w:t>, федеральным проектом и региональным проектом «Создание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а также по</w:t>
      </w:r>
      <w:r w:rsidR="000B7BAD" w:rsidRPr="00DB39B2">
        <w:rPr>
          <w:sz w:val="28"/>
          <w:szCs w:val="28"/>
        </w:rPr>
        <w:t>дготовка спортивного резерва» (</w:t>
      </w:r>
      <w:r w:rsidRPr="00DB39B2">
        <w:rPr>
          <w:sz w:val="28"/>
          <w:szCs w:val="28"/>
        </w:rPr>
        <w:t>далее – региональный проект «Спорт – норма жизни (Свердловская область)»)</w:t>
      </w:r>
      <w:r w:rsidR="004F7B69" w:rsidRPr="00DB39B2">
        <w:rPr>
          <w:sz w:val="28"/>
          <w:szCs w:val="28"/>
        </w:rPr>
        <w:t>,</w:t>
      </w:r>
      <w:r w:rsidRPr="00DB39B2">
        <w:rPr>
          <w:sz w:val="28"/>
          <w:szCs w:val="28"/>
        </w:rPr>
        <w:t xml:space="preserve"> национальн</w:t>
      </w:r>
      <w:r w:rsidR="002475E5" w:rsidRPr="00DB39B2">
        <w:rPr>
          <w:sz w:val="28"/>
          <w:szCs w:val="28"/>
        </w:rPr>
        <w:t>ым</w:t>
      </w:r>
      <w:r w:rsidRPr="00DB39B2">
        <w:rPr>
          <w:sz w:val="28"/>
          <w:szCs w:val="28"/>
        </w:rPr>
        <w:t xml:space="preserve"> проект</w:t>
      </w:r>
      <w:r w:rsidR="002475E5" w:rsidRPr="00DB39B2">
        <w:rPr>
          <w:sz w:val="28"/>
          <w:szCs w:val="28"/>
        </w:rPr>
        <w:t>ом</w:t>
      </w:r>
      <w:r w:rsidRPr="00DB39B2">
        <w:rPr>
          <w:sz w:val="28"/>
          <w:szCs w:val="28"/>
        </w:rPr>
        <w:t xml:space="preserve"> «Демография», государственной программой «Развитие физической культуры и спорта». </w:t>
      </w:r>
    </w:p>
    <w:p w14:paraId="332A6E66" w14:textId="52CEB35A" w:rsidR="00356E71" w:rsidRPr="00EC0C9A" w:rsidRDefault="00356E71" w:rsidP="00821D83">
      <w:pPr>
        <w:widowControl w:val="0"/>
        <w:autoSpaceDE w:val="0"/>
        <w:autoSpaceDN w:val="0"/>
        <w:adjustRightInd w:val="0"/>
        <w:ind w:firstLine="709"/>
        <w:jc w:val="both"/>
        <w:rPr>
          <w:spacing w:val="2"/>
          <w:sz w:val="28"/>
          <w:szCs w:val="28"/>
        </w:rPr>
      </w:pPr>
      <w:r w:rsidRPr="00EC0C9A">
        <w:rPr>
          <w:spacing w:val="2"/>
          <w:sz w:val="28"/>
          <w:szCs w:val="28"/>
        </w:rPr>
        <w:t>В Екатеринбурге реализуются стратегичес</w:t>
      </w:r>
      <w:r w:rsidR="002C0F23" w:rsidRPr="00EC0C9A">
        <w:rPr>
          <w:spacing w:val="2"/>
          <w:sz w:val="28"/>
          <w:szCs w:val="28"/>
        </w:rPr>
        <w:t>кие проекты «Зимние виды спорта</w:t>
      </w:r>
      <w:r w:rsidR="00EC0C9A" w:rsidRPr="00EC0C9A">
        <w:rPr>
          <w:spacing w:val="2"/>
          <w:sz w:val="28"/>
          <w:szCs w:val="28"/>
        </w:rPr>
        <w:t xml:space="preserve"> </w:t>
      </w:r>
      <w:r w:rsidRPr="00EC0C9A">
        <w:rPr>
          <w:spacing w:val="2"/>
          <w:sz w:val="28"/>
          <w:szCs w:val="28"/>
        </w:rPr>
        <w:t>– второе дыхание», «Стадион во дворе», «Спортивный Олимп» и Муниципальная программа «Развитие физической культуры и спорта в муниципальном образовании «город Екатеринбург» на 2017 – 2020 годы.</w:t>
      </w:r>
    </w:p>
    <w:p w14:paraId="7DDA009D" w14:textId="06D086A5" w:rsidR="00356E71" w:rsidRPr="00DB39B2" w:rsidRDefault="00356E71" w:rsidP="00356E71">
      <w:pPr>
        <w:widowControl w:val="0"/>
        <w:ind w:firstLine="709"/>
        <w:jc w:val="both"/>
        <w:rPr>
          <w:sz w:val="28"/>
          <w:szCs w:val="28"/>
        </w:rPr>
      </w:pPr>
      <w:r w:rsidRPr="00DB39B2">
        <w:rPr>
          <w:sz w:val="28"/>
          <w:szCs w:val="28"/>
        </w:rPr>
        <w:t>По итогам 2019 года количество спортивных сооружений в Екатеринбурге по сравнению с прошлым годом увеличилось на 51 единицу и достигло 2</w:t>
      </w:r>
      <w:r w:rsidR="00DA766E">
        <w:rPr>
          <w:sz w:val="28"/>
          <w:szCs w:val="28"/>
        </w:rPr>
        <w:t> </w:t>
      </w:r>
      <w:r w:rsidRPr="00DB39B2">
        <w:rPr>
          <w:sz w:val="28"/>
          <w:szCs w:val="28"/>
        </w:rPr>
        <w:t xml:space="preserve">436 единиц. К спортивным сооружениям отнесены объекты городской инфраструктуры: </w:t>
      </w:r>
      <w:proofErr w:type="spellStart"/>
      <w:r w:rsidR="000B7BAD" w:rsidRPr="00DB39B2">
        <w:rPr>
          <w:sz w:val="28"/>
          <w:szCs w:val="28"/>
        </w:rPr>
        <w:t>воркаут</w:t>
      </w:r>
      <w:proofErr w:type="spellEnd"/>
      <w:r w:rsidR="000B7BAD" w:rsidRPr="00DB39B2">
        <w:rPr>
          <w:sz w:val="28"/>
          <w:szCs w:val="28"/>
        </w:rPr>
        <w:t>-</w:t>
      </w:r>
      <w:r w:rsidRPr="00DB39B2">
        <w:rPr>
          <w:sz w:val="28"/>
          <w:szCs w:val="28"/>
        </w:rPr>
        <w:t>площадки, велодорожки, универсальные спортивные площадки для игровых видов спорта, хоккейные площадки (коробки), спортивные залы, бассейны, лыжные базы и другие спортивные сооружения.</w:t>
      </w:r>
    </w:p>
    <w:p w14:paraId="2F5684C4" w14:textId="76FA9596" w:rsidR="00356E71" w:rsidRPr="00DB39B2" w:rsidRDefault="00356E71" w:rsidP="00356E71">
      <w:pPr>
        <w:widowControl w:val="0"/>
        <w:ind w:firstLine="709"/>
        <w:jc w:val="both"/>
        <w:rPr>
          <w:sz w:val="28"/>
          <w:szCs w:val="28"/>
        </w:rPr>
      </w:pPr>
      <w:r w:rsidRPr="00DB39B2">
        <w:rPr>
          <w:sz w:val="28"/>
          <w:szCs w:val="28"/>
        </w:rPr>
        <w:t>В 2019 году введено в эксплуатацию 40 спортивных сооружений, в том числе 12 спортивных сооружений</w:t>
      </w:r>
      <w:r w:rsidR="000B7BAD" w:rsidRPr="00DB39B2">
        <w:rPr>
          <w:sz w:val="28"/>
          <w:szCs w:val="28"/>
        </w:rPr>
        <w:t xml:space="preserve"> –</w:t>
      </w:r>
      <w:r w:rsidRPr="00DB39B2">
        <w:rPr>
          <w:sz w:val="28"/>
          <w:szCs w:val="28"/>
        </w:rPr>
        <w:t xml:space="preserve"> в муниципальных общеобразовательных и дошкольных образовательных организациях, 15 </w:t>
      </w:r>
      <w:proofErr w:type="spellStart"/>
      <w:r w:rsidR="000B7BAD" w:rsidRPr="00DB39B2">
        <w:rPr>
          <w:sz w:val="28"/>
          <w:szCs w:val="28"/>
        </w:rPr>
        <w:t>воркаут</w:t>
      </w:r>
      <w:proofErr w:type="spellEnd"/>
      <w:r w:rsidR="000B7BAD" w:rsidRPr="00DB39B2">
        <w:rPr>
          <w:sz w:val="28"/>
          <w:szCs w:val="28"/>
        </w:rPr>
        <w:t>-</w:t>
      </w:r>
      <w:r w:rsidRPr="00DB39B2">
        <w:rPr>
          <w:sz w:val="28"/>
          <w:szCs w:val="28"/>
        </w:rPr>
        <w:t xml:space="preserve">площадок, </w:t>
      </w:r>
      <w:proofErr w:type="spellStart"/>
      <w:r w:rsidRPr="00DB39B2">
        <w:rPr>
          <w:sz w:val="28"/>
          <w:szCs w:val="28"/>
        </w:rPr>
        <w:t>скейт</w:t>
      </w:r>
      <w:proofErr w:type="spellEnd"/>
      <w:r w:rsidR="000B7BAD" w:rsidRPr="00DB39B2">
        <w:rPr>
          <w:sz w:val="28"/>
          <w:szCs w:val="28"/>
        </w:rPr>
        <w:t>-</w:t>
      </w:r>
      <w:r w:rsidRPr="00DB39B2">
        <w:rPr>
          <w:sz w:val="28"/>
          <w:szCs w:val="28"/>
        </w:rPr>
        <w:t xml:space="preserve">площадка в сквере имени А.Е. </w:t>
      </w:r>
      <w:proofErr w:type="spellStart"/>
      <w:r w:rsidRPr="00DB39B2">
        <w:rPr>
          <w:sz w:val="28"/>
          <w:szCs w:val="28"/>
        </w:rPr>
        <w:t>Канделя</w:t>
      </w:r>
      <w:proofErr w:type="spellEnd"/>
      <w:r w:rsidRPr="00DB39B2">
        <w:rPr>
          <w:sz w:val="28"/>
          <w:szCs w:val="28"/>
        </w:rPr>
        <w:t xml:space="preserve">, </w:t>
      </w:r>
      <w:proofErr w:type="spellStart"/>
      <w:r w:rsidRPr="00DB39B2">
        <w:rPr>
          <w:sz w:val="28"/>
          <w:szCs w:val="28"/>
        </w:rPr>
        <w:t>лыжероллерная</w:t>
      </w:r>
      <w:proofErr w:type="spellEnd"/>
      <w:r w:rsidRPr="00DB39B2">
        <w:rPr>
          <w:sz w:val="28"/>
          <w:szCs w:val="28"/>
        </w:rPr>
        <w:t xml:space="preserve"> трасса </w:t>
      </w:r>
      <w:r w:rsidR="00EC0C9A">
        <w:rPr>
          <w:sz w:val="28"/>
          <w:szCs w:val="28"/>
        </w:rPr>
        <w:t>МАУ</w:t>
      </w:r>
      <w:r w:rsidRPr="00DB39B2">
        <w:rPr>
          <w:sz w:val="28"/>
          <w:szCs w:val="28"/>
        </w:rPr>
        <w:t xml:space="preserve"> «Спортивно-оздоровительный комплекс «</w:t>
      </w:r>
      <w:proofErr w:type="spellStart"/>
      <w:r w:rsidRPr="00DB39B2">
        <w:rPr>
          <w:sz w:val="28"/>
          <w:szCs w:val="28"/>
        </w:rPr>
        <w:t>Калининец</w:t>
      </w:r>
      <w:proofErr w:type="spellEnd"/>
      <w:r w:rsidRPr="00DB39B2">
        <w:rPr>
          <w:sz w:val="28"/>
          <w:szCs w:val="28"/>
        </w:rPr>
        <w:t xml:space="preserve">», хоккейный корт с искусственной травой </w:t>
      </w:r>
      <w:r w:rsidR="000B7BAD" w:rsidRPr="00DB39B2">
        <w:rPr>
          <w:sz w:val="28"/>
          <w:szCs w:val="28"/>
        </w:rPr>
        <w:t>(</w:t>
      </w:r>
      <w:r w:rsidRPr="00DB39B2">
        <w:rPr>
          <w:sz w:val="28"/>
          <w:szCs w:val="28"/>
        </w:rPr>
        <w:t>ул</w:t>
      </w:r>
      <w:r w:rsidR="000B7BAD" w:rsidRPr="00DB39B2">
        <w:rPr>
          <w:sz w:val="28"/>
          <w:szCs w:val="28"/>
        </w:rPr>
        <w:t>.</w:t>
      </w:r>
      <w:r w:rsidRPr="00DB39B2">
        <w:rPr>
          <w:sz w:val="28"/>
          <w:szCs w:val="28"/>
        </w:rPr>
        <w:t xml:space="preserve"> </w:t>
      </w:r>
      <w:proofErr w:type="spellStart"/>
      <w:r w:rsidRPr="00DB39B2">
        <w:rPr>
          <w:sz w:val="28"/>
          <w:szCs w:val="28"/>
        </w:rPr>
        <w:t>Цвиллинга</w:t>
      </w:r>
      <w:proofErr w:type="spellEnd"/>
      <w:r w:rsidRPr="00DB39B2">
        <w:rPr>
          <w:sz w:val="28"/>
          <w:szCs w:val="28"/>
        </w:rPr>
        <w:t>, 18</w:t>
      </w:r>
      <w:r w:rsidR="000B7BAD" w:rsidRPr="00DB39B2">
        <w:rPr>
          <w:sz w:val="28"/>
          <w:szCs w:val="28"/>
        </w:rPr>
        <w:t>)</w:t>
      </w:r>
      <w:r w:rsidRPr="00DB39B2">
        <w:rPr>
          <w:sz w:val="28"/>
          <w:szCs w:val="28"/>
        </w:rPr>
        <w:t xml:space="preserve">, один плавательный бассейн малой формы в фитнес-клубе </w:t>
      </w:r>
      <w:r w:rsidRPr="00DB39B2">
        <w:rPr>
          <w:sz w:val="28"/>
          <w:szCs w:val="28"/>
          <w:lang w:val="en-US"/>
        </w:rPr>
        <w:t>Powerhouse</w:t>
      </w:r>
      <w:r w:rsidRPr="00DB39B2">
        <w:rPr>
          <w:sz w:val="28"/>
          <w:szCs w:val="28"/>
        </w:rPr>
        <w:t xml:space="preserve"> </w:t>
      </w:r>
      <w:r w:rsidRPr="00DB39B2">
        <w:rPr>
          <w:sz w:val="28"/>
          <w:szCs w:val="28"/>
          <w:lang w:val="en-US"/>
        </w:rPr>
        <w:t>Gym</w:t>
      </w:r>
      <w:r w:rsidRPr="00DB39B2">
        <w:rPr>
          <w:sz w:val="28"/>
          <w:szCs w:val="28"/>
        </w:rPr>
        <w:t xml:space="preserve">, два тренажерных зала и плавательных бассейна в фитнес-клубах </w:t>
      </w:r>
      <w:r w:rsidRPr="00DB39B2">
        <w:rPr>
          <w:sz w:val="28"/>
          <w:szCs w:val="28"/>
          <w:lang w:val="en-US"/>
        </w:rPr>
        <w:t>X</w:t>
      </w:r>
      <w:r w:rsidRPr="00DB39B2">
        <w:rPr>
          <w:sz w:val="28"/>
          <w:szCs w:val="28"/>
        </w:rPr>
        <w:t>-</w:t>
      </w:r>
      <w:r w:rsidRPr="00DB39B2">
        <w:rPr>
          <w:sz w:val="28"/>
          <w:szCs w:val="28"/>
          <w:lang w:val="en-US"/>
        </w:rPr>
        <w:t>Fit</w:t>
      </w:r>
      <w:r w:rsidRPr="00DB39B2">
        <w:rPr>
          <w:sz w:val="28"/>
          <w:szCs w:val="28"/>
        </w:rPr>
        <w:t xml:space="preserve"> и </w:t>
      </w:r>
      <w:r w:rsidRPr="00DB39B2">
        <w:rPr>
          <w:sz w:val="28"/>
          <w:szCs w:val="28"/>
          <w:lang w:val="en-US"/>
        </w:rPr>
        <w:t>Gold</w:t>
      </w:r>
      <w:r w:rsidRPr="00DB39B2">
        <w:rPr>
          <w:sz w:val="28"/>
          <w:szCs w:val="28"/>
        </w:rPr>
        <w:t>`</w:t>
      </w:r>
      <w:r w:rsidRPr="00DB39B2">
        <w:rPr>
          <w:sz w:val="28"/>
          <w:szCs w:val="28"/>
          <w:lang w:val="en-US"/>
        </w:rPr>
        <w:t>s</w:t>
      </w:r>
      <w:r w:rsidRPr="00DB39B2">
        <w:rPr>
          <w:sz w:val="28"/>
          <w:szCs w:val="28"/>
        </w:rPr>
        <w:t xml:space="preserve"> </w:t>
      </w:r>
      <w:r w:rsidRPr="00DB39B2">
        <w:rPr>
          <w:sz w:val="28"/>
          <w:szCs w:val="28"/>
          <w:lang w:val="en-US"/>
        </w:rPr>
        <w:t>Gym</w:t>
      </w:r>
      <w:r w:rsidRPr="00DB39B2">
        <w:rPr>
          <w:sz w:val="28"/>
          <w:szCs w:val="28"/>
        </w:rPr>
        <w:t xml:space="preserve">. Открылась ледовая арена «Авто» в микрорайоне Солнечном с двумя ледовыми аренами, спортивным и тренажерным залами, бросковой зоной. </w:t>
      </w:r>
    </w:p>
    <w:p w14:paraId="25302540" w14:textId="5FF6E8AE" w:rsidR="00356E71" w:rsidRPr="00EC0C9A" w:rsidRDefault="00356E71" w:rsidP="00356E71">
      <w:pPr>
        <w:widowControl w:val="0"/>
        <w:autoSpaceDE w:val="0"/>
        <w:autoSpaceDN w:val="0"/>
        <w:adjustRightInd w:val="0"/>
        <w:ind w:right="-57" w:firstLine="709"/>
        <w:jc w:val="both"/>
        <w:rPr>
          <w:spacing w:val="-6"/>
          <w:sz w:val="28"/>
          <w:szCs w:val="28"/>
        </w:rPr>
      </w:pPr>
      <w:r w:rsidRPr="00EC0C9A">
        <w:rPr>
          <w:spacing w:val="-6"/>
          <w:sz w:val="28"/>
          <w:szCs w:val="28"/>
        </w:rPr>
        <w:t>В 2019 году осуществлена замена естественного футбольного покрытия искусственн</w:t>
      </w:r>
      <w:r w:rsidR="000B7BAD" w:rsidRPr="00EC0C9A">
        <w:rPr>
          <w:spacing w:val="-6"/>
          <w:sz w:val="28"/>
          <w:szCs w:val="28"/>
        </w:rPr>
        <w:t>ым на</w:t>
      </w:r>
      <w:r w:rsidRPr="00EC0C9A">
        <w:rPr>
          <w:spacing w:val="-6"/>
          <w:sz w:val="28"/>
          <w:szCs w:val="28"/>
        </w:rPr>
        <w:t xml:space="preserve"> двух тренировочных п</w:t>
      </w:r>
      <w:r w:rsidR="000B7BAD" w:rsidRPr="00EC0C9A">
        <w:rPr>
          <w:spacing w:val="-6"/>
          <w:sz w:val="28"/>
          <w:szCs w:val="28"/>
        </w:rPr>
        <w:t>лощад</w:t>
      </w:r>
      <w:r w:rsidRPr="00EC0C9A">
        <w:rPr>
          <w:spacing w:val="-6"/>
          <w:sz w:val="28"/>
          <w:szCs w:val="28"/>
        </w:rPr>
        <w:t>к</w:t>
      </w:r>
      <w:r w:rsidR="000B7BAD" w:rsidRPr="00EC0C9A">
        <w:rPr>
          <w:spacing w:val="-6"/>
          <w:sz w:val="28"/>
          <w:szCs w:val="28"/>
        </w:rPr>
        <w:t>ах</w:t>
      </w:r>
      <w:r w:rsidRPr="00EC0C9A">
        <w:rPr>
          <w:spacing w:val="-6"/>
          <w:sz w:val="28"/>
          <w:szCs w:val="28"/>
        </w:rPr>
        <w:t xml:space="preserve"> в рамках </w:t>
      </w:r>
      <w:r w:rsidR="000B7BAD" w:rsidRPr="00EC0C9A">
        <w:rPr>
          <w:spacing w:val="-6"/>
          <w:sz w:val="28"/>
          <w:szCs w:val="28"/>
        </w:rPr>
        <w:t>реализации к</w:t>
      </w:r>
      <w:r w:rsidRPr="00EC0C9A">
        <w:rPr>
          <w:spacing w:val="-6"/>
          <w:sz w:val="28"/>
          <w:szCs w:val="28"/>
        </w:rPr>
        <w:t xml:space="preserve">онцепции наследия Чемпионата мира по футболу </w:t>
      </w:r>
      <w:r w:rsidRPr="00EC0C9A">
        <w:rPr>
          <w:spacing w:val="-6"/>
          <w:sz w:val="28"/>
          <w:szCs w:val="28"/>
          <w:lang w:val="en-US"/>
        </w:rPr>
        <w:t>FIFA</w:t>
      </w:r>
      <w:r w:rsidRPr="00EC0C9A">
        <w:rPr>
          <w:spacing w:val="-6"/>
          <w:sz w:val="28"/>
          <w:szCs w:val="28"/>
        </w:rPr>
        <w:t xml:space="preserve"> 2018 года, проведены работы по капитальному ремонту ледовой арены </w:t>
      </w:r>
      <w:r w:rsidR="00EC0C9A" w:rsidRPr="00EC0C9A">
        <w:rPr>
          <w:spacing w:val="-6"/>
          <w:sz w:val="28"/>
          <w:szCs w:val="28"/>
        </w:rPr>
        <w:t>МБУ</w:t>
      </w:r>
      <w:r w:rsidRPr="00EC0C9A">
        <w:rPr>
          <w:spacing w:val="-6"/>
          <w:sz w:val="28"/>
          <w:szCs w:val="28"/>
        </w:rPr>
        <w:t xml:space="preserve"> спортивной школы </w:t>
      </w:r>
      <w:r w:rsidR="002F1D72" w:rsidRPr="00EC0C9A">
        <w:rPr>
          <w:spacing w:val="-6"/>
          <w:sz w:val="28"/>
          <w:szCs w:val="28"/>
        </w:rPr>
        <w:t>№ </w:t>
      </w:r>
      <w:r w:rsidRPr="00EC0C9A">
        <w:rPr>
          <w:spacing w:val="-6"/>
          <w:sz w:val="28"/>
          <w:szCs w:val="28"/>
        </w:rPr>
        <w:t>8 «Локомотив» по адресу: пер</w:t>
      </w:r>
      <w:r w:rsidR="000B7BAD" w:rsidRPr="00EC0C9A">
        <w:rPr>
          <w:spacing w:val="-6"/>
          <w:sz w:val="28"/>
          <w:szCs w:val="28"/>
        </w:rPr>
        <w:t>.</w:t>
      </w:r>
      <w:r w:rsidRPr="00EC0C9A">
        <w:rPr>
          <w:spacing w:val="-6"/>
          <w:sz w:val="28"/>
          <w:szCs w:val="28"/>
        </w:rPr>
        <w:t xml:space="preserve"> Красный, 13а, завершен </w:t>
      </w:r>
      <w:r w:rsidR="000B7BAD" w:rsidRPr="00EC0C9A">
        <w:rPr>
          <w:spacing w:val="-6"/>
          <w:sz w:val="28"/>
          <w:szCs w:val="28"/>
        </w:rPr>
        <w:t>первый</w:t>
      </w:r>
      <w:r w:rsidRPr="00EC0C9A">
        <w:rPr>
          <w:spacing w:val="-6"/>
          <w:sz w:val="28"/>
          <w:szCs w:val="28"/>
        </w:rPr>
        <w:t xml:space="preserve"> этап капитального ремонта здания к</w:t>
      </w:r>
      <w:r w:rsidRPr="00EC0C9A">
        <w:rPr>
          <w:spacing w:val="-10"/>
          <w:sz w:val="28"/>
          <w:szCs w:val="28"/>
        </w:rPr>
        <w:t xml:space="preserve">онюшни </w:t>
      </w:r>
      <w:r w:rsidR="00EC0C9A" w:rsidRPr="00EC0C9A">
        <w:rPr>
          <w:bCs/>
          <w:spacing w:val="-10"/>
          <w:sz w:val="28"/>
          <w:szCs w:val="28"/>
        </w:rPr>
        <w:t>МБОУ ДО</w:t>
      </w:r>
      <w:r w:rsidRPr="00EC0C9A">
        <w:rPr>
          <w:bCs/>
          <w:spacing w:val="-10"/>
          <w:sz w:val="28"/>
          <w:szCs w:val="28"/>
        </w:rPr>
        <w:t xml:space="preserve"> </w:t>
      </w:r>
      <w:r w:rsidR="00EC0C9A" w:rsidRPr="00EC0C9A">
        <w:rPr>
          <w:bCs/>
          <w:spacing w:val="-10"/>
          <w:sz w:val="28"/>
          <w:szCs w:val="28"/>
        </w:rPr>
        <w:t>ДЮСШ</w:t>
      </w:r>
      <w:r w:rsidRPr="00EC0C9A">
        <w:rPr>
          <w:spacing w:val="-10"/>
          <w:sz w:val="28"/>
          <w:szCs w:val="28"/>
        </w:rPr>
        <w:t xml:space="preserve"> по конному спорту по адресу: п</w:t>
      </w:r>
      <w:r w:rsidR="000B7BAD" w:rsidRPr="00EC0C9A">
        <w:rPr>
          <w:spacing w:val="-10"/>
          <w:sz w:val="28"/>
          <w:szCs w:val="28"/>
        </w:rPr>
        <w:t>.</w:t>
      </w:r>
      <w:r w:rsidRPr="00EC0C9A">
        <w:rPr>
          <w:spacing w:val="-10"/>
          <w:sz w:val="28"/>
          <w:szCs w:val="28"/>
        </w:rPr>
        <w:t xml:space="preserve"> Исток, ул</w:t>
      </w:r>
      <w:r w:rsidR="000B7BAD" w:rsidRPr="00EC0C9A">
        <w:rPr>
          <w:spacing w:val="-10"/>
          <w:sz w:val="28"/>
          <w:szCs w:val="28"/>
        </w:rPr>
        <w:t>.</w:t>
      </w:r>
      <w:r w:rsidRPr="00EC0C9A">
        <w:rPr>
          <w:spacing w:val="-10"/>
          <w:sz w:val="28"/>
          <w:szCs w:val="28"/>
        </w:rPr>
        <w:t xml:space="preserve"> Специалистов, 1.</w:t>
      </w:r>
    </w:p>
    <w:p w14:paraId="4311DE1E" w14:textId="3C68F4F4" w:rsidR="00356E71" w:rsidRPr="00EC0C9A" w:rsidRDefault="00356E71" w:rsidP="00356E71">
      <w:pPr>
        <w:widowControl w:val="0"/>
        <w:autoSpaceDE w:val="0"/>
        <w:autoSpaceDN w:val="0"/>
        <w:adjustRightInd w:val="0"/>
        <w:ind w:firstLine="709"/>
        <w:jc w:val="both"/>
        <w:rPr>
          <w:spacing w:val="-4"/>
          <w:sz w:val="28"/>
          <w:szCs w:val="28"/>
        </w:rPr>
      </w:pPr>
      <w:r w:rsidRPr="00EC0C9A">
        <w:rPr>
          <w:spacing w:val="-4"/>
          <w:sz w:val="28"/>
          <w:szCs w:val="28"/>
        </w:rPr>
        <w:t xml:space="preserve">По итогам 2019 года единовременная пропускная способность спортивных сооружений составила </w:t>
      </w:r>
      <w:r w:rsidR="00CA4E81" w:rsidRPr="00EC0C9A">
        <w:rPr>
          <w:spacing w:val="-4"/>
          <w:sz w:val="28"/>
          <w:szCs w:val="28"/>
        </w:rPr>
        <w:t>75 375 человек в час, что на 6,3 %</w:t>
      </w:r>
      <w:r w:rsidR="00DA766E" w:rsidRPr="00EC0C9A">
        <w:rPr>
          <w:spacing w:val="-4"/>
          <w:sz w:val="28"/>
          <w:szCs w:val="28"/>
        </w:rPr>
        <w:t xml:space="preserve"> </w:t>
      </w:r>
      <w:r w:rsidR="00CA4E81" w:rsidRPr="00EC0C9A">
        <w:rPr>
          <w:spacing w:val="-4"/>
          <w:sz w:val="28"/>
          <w:szCs w:val="28"/>
        </w:rPr>
        <w:t>выше уровня 2018 года (в </w:t>
      </w:r>
      <w:r w:rsidRPr="00EC0C9A">
        <w:rPr>
          <w:spacing w:val="-4"/>
          <w:sz w:val="28"/>
          <w:szCs w:val="28"/>
        </w:rPr>
        <w:t>2018 году – 70</w:t>
      </w:r>
      <w:r w:rsidR="00CA4E81" w:rsidRPr="00EC0C9A">
        <w:rPr>
          <w:spacing w:val="-4"/>
          <w:sz w:val="28"/>
          <w:szCs w:val="28"/>
        </w:rPr>
        <w:t> </w:t>
      </w:r>
      <w:r w:rsidRPr="00EC0C9A">
        <w:rPr>
          <w:spacing w:val="-4"/>
          <w:sz w:val="28"/>
          <w:szCs w:val="28"/>
        </w:rPr>
        <w:t>933 человека в час). В 2019 году уровень обеспеченности населения спортивными сооружениями исходя из единовременной пропускной способности объектов спорта составил 44</w:t>
      </w:r>
      <w:r w:rsidR="009608A2" w:rsidRPr="00EC0C9A">
        <w:rPr>
          <w:spacing w:val="-4"/>
          <w:sz w:val="28"/>
          <w:szCs w:val="28"/>
        </w:rPr>
        <w:t> %</w:t>
      </w:r>
      <w:r w:rsidRPr="00EC0C9A">
        <w:rPr>
          <w:spacing w:val="-4"/>
          <w:sz w:val="28"/>
          <w:szCs w:val="28"/>
        </w:rPr>
        <w:t>, что превышает значение показателя прошлого года на 2,2</w:t>
      </w:r>
      <w:r w:rsidR="00A8506C" w:rsidRPr="00EC0C9A">
        <w:rPr>
          <w:spacing w:val="-4"/>
          <w:sz w:val="28"/>
          <w:szCs w:val="28"/>
        </w:rPr>
        <w:t> %</w:t>
      </w:r>
      <w:r w:rsidRPr="00EC0C9A">
        <w:rPr>
          <w:spacing w:val="-4"/>
          <w:sz w:val="28"/>
          <w:szCs w:val="28"/>
        </w:rPr>
        <w:t xml:space="preserve"> (в 2018 году – 41,8</w:t>
      </w:r>
      <w:r w:rsidR="009608A2" w:rsidRPr="00EC0C9A">
        <w:rPr>
          <w:spacing w:val="-4"/>
          <w:sz w:val="28"/>
          <w:szCs w:val="28"/>
        </w:rPr>
        <w:t> %</w:t>
      </w:r>
      <w:r w:rsidRPr="00EC0C9A">
        <w:rPr>
          <w:spacing w:val="-4"/>
          <w:sz w:val="28"/>
          <w:szCs w:val="28"/>
        </w:rPr>
        <w:t>).</w:t>
      </w:r>
    </w:p>
    <w:p w14:paraId="1F8304E2" w14:textId="418E2D28" w:rsidR="00356E71" w:rsidRPr="00EC0C9A" w:rsidRDefault="00356E71" w:rsidP="00356E71">
      <w:pPr>
        <w:widowControl w:val="0"/>
        <w:ind w:firstLine="709"/>
        <w:jc w:val="both"/>
        <w:rPr>
          <w:spacing w:val="-4"/>
          <w:sz w:val="28"/>
          <w:szCs w:val="28"/>
        </w:rPr>
      </w:pPr>
      <w:r w:rsidRPr="00DB39B2">
        <w:rPr>
          <w:sz w:val="28"/>
          <w:szCs w:val="28"/>
        </w:rPr>
        <w:t xml:space="preserve">Количество спортивных сооружений, соответствующих требованиям </w:t>
      </w:r>
      <w:r w:rsidRPr="00EC0C9A">
        <w:rPr>
          <w:spacing w:val="-4"/>
          <w:sz w:val="28"/>
          <w:szCs w:val="28"/>
        </w:rPr>
        <w:t>проведения всероссийских соревнований, в 2019 году увеличилось на 14 единиц по сравнению с прошлым годом и составило 46 единиц (в 2018 году – 32 единицы).</w:t>
      </w:r>
    </w:p>
    <w:p w14:paraId="005F1FBB" w14:textId="3AC665F6" w:rsidR="00356E71" w:rsidRPr="00EC0C9A" w:rsidRDefault="00356E71" w:rsidP="00356E71">
      <w:pPr>
        <w:widowControl w:val="0"/>
        <w:ind w:firstLine="709"/>
        <w:jc w:val="both"/>
        <w:rPr>
          <w:bCs/>
          <w:spacing w:val="-4"/>
          <w:sz w:val="28"/>
          <w:szCs w:val="28"/>
        </w:rPr>
      </w:pPr>
      <w:r w:rsidRPr="00EC0C9A">
        <w:rPr>
          <w:spacing w:val="-4"/>
          <w:sz w:val="28"/>
          <w:szCs w:val="28"/>
        </w:rPr>
        <w:t>Уровень развития материально-спортивной базы позволил Екатеринбургу стать площадкой для проведения соревнований различного уровня. В 2019 году на т</w:t>
      </w:r>
      <w:r w:rsidRPr="00EC0C9A">
        <w:rPr>
          <w:spacing w:val="-6"/>
          <w:sz w:val="28"/>
          <w:szCs w:val="28"/>
        </w:rPr>
        <w:t xml:space="preserve">ерритории города было организовано 23 международных соревнования (в 2018 году – </w:t>
      </w:r>
      <w:r w:rsidRPr="00EC0C9A">
        <w:rPr>
          <w:spacing w:val="-4"/>
          <w:sz w:val="28"/>
          <w:szCs w:val="28"/>
        </w:rPr>
        <w:lastRenderedPageBreak/>
        <w:t>19 соревнований) и 248 всероссийских соревнований (в 2018 году – 226 соревнований).</w:t>
      </w:r>
      <w:r w:rsidR="000B7BAD" w:rsidRPr="00EC0C9A">
        <w:rPr>
          <w:bCs/>
          <w:spacing w:val="-4"/>
          <w:sz w:val="28"/>
          <w:szCs w:val="28"/>
        </w:rPr>
        <w:t xml:space="preserve"> Наиболее значимые из них: </w:t>
      </w:r>
      <w:r w:rsidRPr="00EC0C9A">
        <w:rPr>
          <w:bCs/>
          <w:spacing w:val="-4"/>
          <w:sz w:val="28"/>
          <w:szCs w:val="28"/>
        </w:rPr>
        <w:t xml:space="preserve">20-й </w:t>
      </w:r>
      <w:r w:rsidR="00EC0C9A">
        <w:rPr>
          <w:bCs/>
          <w:spacing w:val="-4"/>
          <w:sz w:val="28"/>
          <w:szCs w:val="28"/>
        </w:rPr>
        <w:t>ч</w:t>
      </w:r>
      <w:r w:rsidRPr="00EC0C9A">
        <w:rPr>
          <w:bCs/>
          <w:spacing w:val="-4"/>
          <w:sz w:val="28"/>
          <w:szCs w:val="28"/>
        </w:rPr>
        <w:t>емпионат мира по боксу среди мужчин</w:t>
      </w:r>
      <w:r w:rsidRPr="00EC0C9A">
        <w:rPr>
          <w:spacing w:val="-4"/>
          <w:sz w:val="28"/>
          <w:szCs w:val="28"/>
        </w:rPr>
        <w:t xml:space="preserve">, </w:t>
      </w:r>
      <w:r w:rsidRPr="00EC0C9A">
        <w:rPr>
          <w:rFonts w:eastAsia="Batang"/>
          <w:spacing w:val="-4"/>
          <w:sz w:val="28"/>
          <w:szCs w:val="28"/>
          <w:shd w:val="clear" w:color="auto" w:fill="FFFFFF"/>
        </w:rPr>
        <w:t>второй</w:t>
      </w:r>
      <w:r w:rsidRPr="00EC0C9A">
        <w:rPr>
          <w:rFonts w:eastAsia="Calibri"/>
          <w:spacing w:val="-4"/>
          <w:sz w:val="28"/>
          <w:szCs w:val="28"/>
        </w:rPr>
        <w:t xml:space="preserve"> Международный боксерский форум</w:t>
      </w:r>
      <w:r w:rsidRPr="00EC0C9A">
        <w:rPr>
          <w:rFonts w:eastAsia="Calibri"/>
          <w:spacing w:val="-4"/>
          <w:sz w:val="28"/>
          <w:szCs w:val="28"/>
          <w:shd w:val="clear" w:color="auto" w:fill="FFFFFF"/>
        </w:rPr>
        <w:t xml:space="preserve">, </w:t>
      </w:r>
      <w:r w:rsidRPr="00EC0C9A">
        <w:rPr>
          <w:rFonts w:eastAsia="Calibri"/>
          <w:spacing w:val="-4"/>
          <w:sz w:val="28"/>
          <w:szCs w:val="28"/>
        </w:rPr>
        <w:t xml:space="preserve">международные соревнования по дзюдо «Большой шлем», </w:t>
      </w:r>
      <w:r w:rsidRPr="00EC0C9A">
        <w:rPr>
          <w:rFonts w:eastAsia="Calibri"/>
          <w:bCs/>
          <w:spacing w:val="-4"/>
          <w:sz w:val="28"/>
          <w:szCs w:val="28"/>
        </w:rPr>
        <w:t xml:space="preserve">первенство мира по парусному спорту в дисциплине </w:t>
      </w:r>
      <w:r w:rsidR="000B7BAD" w:rsidRPr="00EC0C9A">
        <w:rPr>
          <w:rFonts w:eastAsia="Calibri"/>
          <w:bCs/>
          <w:spacing w:val="-4"/>
          <w:sz w:val="28"/>
          <w:szCs w:val="28"/>
        </w:rPr>
        <w:t>«</w:t>
      </w:r>
      <w:r w:rsidRPr="00EC0C9A">
        <w:rPr>
          <w:rFonts w:eastAsia="Calibri"/>
          <w:bCs/>
          <w:spacing w:val="-4"/>
          <w:sz w:val="28"/>
          <w:szCs w:val="28"/>
        </w:rPr>
        <w:t>матчевые гонки</w:t>
      </w:r>
      <w:r w:rsidR="000B7BAD" w:rsidRPr="00EC0C9A">
        <w:rPr>
          <w:rFonts w:eastAsia="Calibri"/>
          <w:bCs/>
          <w:spacing w:val="-4"/>
          <w:sz w:val="28"/>
          <w:szCs w:val="28"/>
        </w:rPr>
        <w:t>»</w:t>
      </w:r>
      <w:r w:rsidRPr="00EC0C9A">
        <w:rPr>
          <w:rFonts w:eastAsia="Calibri"/>
          <w:bCs/>
          <w:spacing w:val="-4"/>
          <w:sz w:val="28"/>
          <w:szCs w:val="28"/>
        </w:rPr>
        <w:t xml:space="preserve">, </w:t>
      </w:r>
      <w:r w:rsidRPr="00EC0C9A">
        <w:rPr>
          <w:rFonts w:eastAsia="Calibri"/>
          <w:spacing w:val="-4"/>
          <w:sz w:val="28"/>
          <w:szCs w:val="28"/>
        </w:rPr>
        <w:t xml:space="preserve">зимняя Спартакиада </w:t>
      </w:r>
      <w:r w:rsidR="00EC0C9A">
        <w:rPr>
          <w:rFonts w:eastAsia="Calibri"/>
          <w:spacing w:val="-4"/>
          <w:sz w:val="28"/>
          <w:szCs w:val="28"/>
        </w:rPr>
        <w:t>ПАО</w:t>
      </w:r>
      <w:r w:rsidRPr="00EC0C9A">
        <w:rPr>
          <w:rFonts w:eastAsia="Calibri"/>
          <w:spacing w:val="-4"/>
          <w:sz w:val="28"/>
          <w:szCs w:val="28"/>
        </w:rPr>
        <w:t xml:space="preserve"> «Газпром». </w:t>
      </w:r>
    </w:p>
    <w:p w14:paraId="5C51034D" w14:textId="6AA56B69" w:rsidR="00356E71" w:rsidRPr="00DB39B2" w:rsidRDefault="00356E71" w:rsidP="00356E71">
      <w:pPr>
        <w:widowControl w:val="0"/>
        <w:autoSpaceDE w:val="0"/>
        <w:autoSpaceDN w:val="0"/>
        <w:adjustRightInd w:val="0"/>
        <w:ind w:firstLine="709"/>
        <w:jc w:val="both"/>
        <w:rPr>
          <w:sz w:val="28"/>
          <w:szCs w:val="28"/>
        </w:rPr>
      </w:pPr>
      <w:r w:rsidRPr="00DB39B2">
        <w:rPr>
          <w:sz w:val="28"/>
          <w:szCs w:val="28"/>
        </w:rPr>
        <w:t>Спортсменами Екатеринбурга в 2019 году была завоевана на международных и всероссийских соревнованиях 901 медаль: 123 медали на международных соревнованиях и 778 медалей на всероссийских соревнованиях. За отчетный год спортивный разряд «Кандидат в мастера спорта» присвоен 836 спортсменам, звание «Мастер спорта России» присвоено 104 спортсменам, звания «Мастер спорта международного класса» и «</w:t>
      </w:r>
      <w:r w:rsidR="000B7BAD" w:rsidRPr="00DB39B2">
        <w:rPr>
          <w:sz w:val="28"/>
          <w:szCs w:val="28"/>
        </w:rPr>
        <w:t xml:space="preserve">Гроссмейстер России» присвоены </w:t>
      </w:r>
      <w:r w:rsidR="00536AA2">
        <w:rPr>
          <w:sz w:val="28"/>
          <w:szCs w:val="28"/>
        </w:rPr>
        <w:t>6 </w:t>
      </w:r>
      <w:r w:rsidRPr="00DB39B2">
        <w:rPr>
          <w:sz w:val="28"/>
          <w:szCs w:val="28"/>
        </w:rPr>
        <w:t xml:space="preserve">спортсменам, звание «Заслуженный мастер спорта» присвоено </w:t>
      </w:r>
      <w:r w:rsidR="00536AA2">
        <w:rPr>
          <w:sz w:val="28"/>
          <w:szCs w:val="28"/>
        </w:rPr>
        <w:t>1</w:t>
      </w:r>
      <w:r w:rsidRPr="00DB39B2">
        <w:rPr>
          <w:sz w:val="28"/>
          <w:szCs w:val="28"/>
        </w:rPr>
        <w:t xml:space="preserve"> спортсмену.</w:t>
      </w:r>
    </w:p>
    <w:p w14:paraId="2AF88DEC" w14:textId="632B36DF" w:rsidR="00356E71" w:rsidRPr="00DB39B2" w:rsidRDefault="00356E71" w:rsidP="00356E71">
      <w:pPr>
        <w:widowControl w:val="0"/>
        <w:autoSpaceDE w:val="0"/>
        <w:autoSpaceDN w:val="0"/>
        <w:adjustRightInd w:val="0"/>
        <w:ind w:firstLine="709"/>
        <w:jc w:val="both"/>
        <w:rPr>
          <w:sz w:val="28"/>
          <w:szCs w:val="28"/>
        </w:rPr>
      </w:pPr>
      <w:r w:rsidRPr="00DB39B2">
        <w:rPr>
          <w:sz w:val="28"/>
          <w:szCs w:val="28"/>
        </w:rPr>
        <w:t xml:space="preserve">Одним из направлений формирования у населения мотивации к систематическим занятиям физической культурой и спортом является его привлечение к участию в массовых физкультурных мероприятиях и спортивных соревнованиях. Количество городских физкультурно-массовых мероприятий и спортивных соревнований в 2019 году составило 525 единиц (в 2018 году – </w:t>
      </w:r>
      <w:r w:rsidR="009608A2">
        <w:rPr>
          <w:sz w:val="28"/>
          <w:szCs w:val="28"/>
        </w:rPr>
        <w:t>474 </w:t>
      </w:r>
      <w:r w:rsidRPr="00DB39B2">
        <w:rPr>
          <w:sz w:val="28"/>
          <w:szCs w:val="28"/>
        </w:rPr>
        <w:t xml:space="preserve">единицы), количество участников городских мероприятий увеличилось </w:t>
      </w:r>
      <w:r w:rsidR="00536AA2">
        <w:rPr>
          <w:sz w:val="28"/>
          <w:szCs w:val="28"/>
        </w:rPr>
        <w:br/>
      </w:r>
      <w:r w:rsidRPr="00DB39B2">
        <w:rPr>
          <w:sz w:val="28"/>
          <w:szCs w:val="28"/>
        </w:rPr>
        <w:t xml:space="preserve">на 19,1 </w:t>
      </w:r>
      <w:r w:rsidR="009608A2">
        <w:rPr>
          <w:sz w:val="28"/>
          <w:szCs w:val="28"/>
        </w:rPr>
        <w:t>тыс.</w:t>
      </w:r>
      <w:r w:rsidRPr="00DB39B2">
        <w:rPr>
          <w:sz w:val="28"/>
          <w:szCs w:val="28"/>
        </w:rPr>
        <w:t xml:space="preserve"> человек и составило 305 </w:t>
      </w:r>
      <w:r w:rsidR="00CA4E81">
        <w:rPr>
          <w:sz w:val="28"/>
          <w:szCs w:val="28"/>
        </w:rPr>
        <w:t xml:space="preserve">тыс. </w:t>
      </w:r>
      <w:r w:rsidRPr="00DB39B2">
        <w:rPr>
          <w:sz w:val="28"/>
          <w:szCs w:val="28"/>
        </w:rPr>
        <w:t xml:space="preserve">человек (в 2018 году – 285,9 </w:t>
      </w:r>
      <w:r w:rsidR="009608A2">
        <w:rPr>
          <w:sz w:val="28"/>
          <w:szCs w:val="28"/>
        </w:rPr>
        <w:t xml:space="preserve">тыс. человек). </w:t>
      </w:r>
      <w:r w:rsidR="009608A2">
        <w:rPr>
          <w:sz w:val="28"/>
          <w:szCs w:val="28"/>
        </w:rPr>
        <w:br/>
        <w:t xml:space="preserve">В </w:t>
      </w:r>
      <w:r w:rsidRPr="00DB39B2">
        <w:rPr>
          <w:sz w:val="28"/>
          <w:szCs w:val="28"/>
        </w:rPr>
        <w:t>2019 году в Екатеринбурге проведено 739 районных физкультурно-спортивных мероприятий (в 2018 году – 702 мероприятия), количество участни</w:t>
      </w:r>
      <w:r w:rsidR="009608A2">
        <w:rPr>
          <w:sz w:val="28"/>
          <w:szCs w:val="28"/>
        </w:rPr>
        <w:t>ков в них составило 156,2 тыс.</w:t>
      </w:r>
      <w:r w:rsidRPr="00DB39B2">
        <w:rPr>
          <w:sz w:val="28"/>
          <w:szCs w:val="28"/>
        </w:rPr>
        <w:t xml:space="preserve"> чел</w:t>
      </w:r>
      <w:r w:rsidR="009608A2">
        <w:rPr>
          <w:sz w:val="28"/>
          <w:szCs w:val="28"/>
        </w:rPr>
        <w:t>овек (в 2018 году – 146,6 тыс.</w:t>
      </w:r>
      <w:r w:rsidRPr="00DB39B2">
        <w:rPr>
          <w:sz w:val="28"/>
          <w:szCs w:val="28"/>
        </w:rPr>
        <w:t xml:space="preserve"> человек).</w:t>
      </w:r>
    </w:p>
    <w:p w14:paraId="1C695CA5" w14:textId="5CD30FCB" w:rsidR="00356E71" w:rsidRPr="00DB39B2" w:rsidRDefault="00356E71" w:rsidP="00356E71">
      <w:pPr>
        <w:widowControl w:val="0"/>
        <w:autoSpaceDE w:val="0"/>
        <w:autoSpaceDN w:val="0"/>
        <w:adjustRightInd w:val="0"/>
        <w:ind w:firstLine="709"/>
        <w:jc w:val="both"/>
        <w:rPr>
          <w:sz w:val="28"/>
          <w:szCs w:val="28"/>
        </w:rPr>
      </w:pPr>
      <w:r w:rsidRPr="00DB39B2">
        <w:rPr>
          <w:sz w:val="28"/>
          <w:szCs w:val="28"/>
        </w:rPr>
        <w:t>В 2019 году проведено 176</w:t>
      </w:r>
      <w:r w:rsidR="009608A2">
        <w:rPr>
          <w:sz w:val="28"/>
          <w:szCs w:val="28"/>
        </w:rPr>
        <w:t> </w:t>
      </w:r>
      <w:r w:rsidRPr="00DB39B2">
        <w:rPr>
          <w:sz w:val="28"/>
          <w:szCs w:val="28"/>
        </w:rPr>
        <w:t>021 тестирование выполнения нормативов Всероссийского физкультурно-спортивного комплекса «Готов к труду и обороне» (далее – ГТО), общая численность принявших участие в сдаче нормативов ГТО составила 39</w:t>
      </w:r>
      <w:r w:rsidR="002C0F23">
        <w:rPr>
          <w:sz w:val="28"/>
          <w:szCs w:val="28"/>
        </w:rPr>
        <w:t> </w:t>
      </w:r>
      <w:r w:rsidRPr="00DB39B2">
        <w:rPr>
          <w:sz w:val="28"/>
          <w:szCs w:val="28"/>
        </w:rPr>
        <w:t xml:space="preserve">091 человек, что превышает уровень прошлого года в 1,8 раза </w:t>
      </w:r>
      <w:r w:rsidR="002C0F23">
        <w:rPr>
          <w:sz w:val="28"/>
          <w:szCs w:val="28"/>
        </w:rPr>
        <w:br/>
      </w:r>
      <w:r w:rsidRPr="00DB39B2">
        <w:rPr>
          <w:sz w:val="28"/>
          <w:szCs w:val="28"/>
        </w:rPr>
        <w:t>(в 2018 году – 21</w:t>
      </w:r>
      <w:r w:rsidR="009608A2">
        <w:rPr>
          <w:sz w:val="28"/>
          <w:szCs w:val="28"/>
        </w:rPr>
        <w:t> </w:t>
      </w:r>
      <w:r w:rsidRPr="00DB39B2">
        <w:rPr>
          <w:sz w:val="28"/>
          <w:szCs w:val="28"/>
        </w:rPr>
        <w:t>567 человек).</w:t>
      </w:r>
    </w:p>
    <w:p w14:paraId="1113EB7A" w14:textId="1CD99D47" w:rsidR="00356E71" w:rsidRPr="00DB39B2" w:rsidRDefault="00356E71" w:rsidP="00356E71">
      <w:pPr>
        <w:widowControl w:val="0"/>
        <w:autoSpaceDE w:val="0"/>
        <w:autoSpaceDN w:val="0"/>
        <w:adjustRightInd w:val="0"/>
        <w:ind w:firstLine="709"/>
        <w:jc w:val="both"/>
        <w:rPr>
          <w:sz w:val="28"/>
          <w:szCs w:val="28"/>
        </w:rPr>
      </w:pPr>
      <w:r w:rsidRPr="00DB39B2">
        <w:rPr>
          <w:sz w:val="28"/>
          <w:szCs w:val="28"/>
        </w:rPr>
        <w:t xml:space="preserve">Количество занимающихся физической культурой и спортом в </w:t>
      </w:r>
      <w:r w:rsidR="009608A2">
        <w:rPr>
          <w:sz w:val="28"/>
          <w:szCs w:val="28"/>
        </w:rPr>
        <w:t>2019 году составило 618,3 тыс.</w:t>
      </w:r>
      <w:r w:rsidRPr="00DB39B2">
        <w:rPr>
          <w:sz w:val="28"/>
          <w:szCs w:val="28"/>
        </w:rPr>
        <w:t xml:space="preserve"> человек, что превышает значение показат</w:t>
      </w:r>
      <w:r w:rsidR="009608A2">
        <w:rPr>
          <w:sz w:val="28"/>
          <w:szCs w:val="28"/>
        </w:rPr>
        <w:t>еля прошлого года на 65,6 тыс.</w:t>
      </w:r>
      <w:r w:rsidRPr="00DB39B2">
        <w:rPr>
          <w:sz w:val="28"/>
          <w:szCs w:val="28"/>
        </w:rPr>
        <w:t xml:space="preserve"> человек (в 2018 году – 552,7 тысячи человек).</w:t>
      </w:r>
    </w:p>
    <w:p w14:paraId="443D7060" w14:textId="6086EF54" w:rsidR="00356E71" w:rsidRPr="00DB39B2" w:rsidRDefault="00E77CF7" w:rsidP="00356E71">
      <w:pPr>
        <w:widowControl w:val="0"/>
        <w:autoSpaceDE w:val="0"/>
        <w:autoSpaceDN w:val="0"/>
        <w:adjustRightInd w:val="0"/>
        <w:ind w:firstLine="709"/>
        <w:jc w:val="both"/>
        <w:rPr>
          <w:sz w:val="28"/>
          <w:szCs w:val="28"/>
        </w:rPr>
      </w:pPr>
      <w:r w:rsidRPr="00DB39B2">
        <w:rPr>
          <w:sz w:val="28"/>
          <w:szCs w:val="28"/>
        </w:rPr>
        <w:t>Создание современной и модернизация существующей спортивной инфраструктуры, имеющиеся организационные условия способствуют привлечению людей к использованию средств физической культуры и спорта, что является одним из приоритетных направлений в работе Администрации города Екатеринбурга в сфере физической культуры и спорта</w:t>
      </w:r>
      <w:r w:rsidR="00356E71" w:rsidRPr="00DB39B2">
        <w:rPr>
          <w:sz w:val="28"/>
          <w:szCs w:val="28"/>
        </w:rPr>
        <w:t>.</w:t>
      </w:r>
    </w:p>
    <w:p w14:paraId="64F2F6EA" w14:textId="514B0573" w:rsidR="0050049D" w:rsidRPr="00DB39B2" w:rsidRDefault="00A627D7" w:rsidP="0050049D">
      <w:pPr>
        <w:pStyle w:val="a8"/>
        <w:widowControl w:val="0"/>
        <w:ind w:firstLine="709"/>
        <w:jc w:val="both"/>
        <w:rPr>
          <w:rFonts w:ascii="Times New Roman" w:hAnsi="Times New Roman" w:cs="Times New Roman"/>
          <w:sz w:val="28"/>
          <w:szCs w:val="28"/>
        </w:rPr>
      </w:pPr>
      <w:r w:rsidRPr="00DB39B2">
        <w:rPr>
          <w:rFonts w:ascii="Times New Roman" w:hAnsi="Times New Roman" w:cs="Times New Roman"/>
          <w:sz w:val="28"/>
          <w:szCs w:val="28"/>
        </w:rPr>
        <w:t xml:space="preserve">В 2019 году </w:t>
      </w:r>
      <w:r w:rsidR="00536AA2">
        <w:rPr>
          <w:rFonts w:ascii="Times New Roman" w:hAnsi="Times New Roman" w:cs="Times New Roman"/>
          <w:sz w:val="28"/>
          <w:szCs w:val="28"/>
        </w:rPr>
        <w:t>7</w:t>
      </w:r>
      <w:r w:rsidRPr="00DB39B2">
        <w:rPr>
          <w:rFonts w:ascii="Times New Roman" w:hAnsi="Times New Roman" w:cs="Times New Roman"/>
          <w:sz w:val="28"/>
          <w:szCs w:val="28"/>
        </w:rPr>
        <w:t xml:space="preserve"> специализированных детско-юношеских спортивных школ олимпийского резерва и </w:t>
      </w:r>
      <w:r w:rsidR="004F7B69" w:rsidRPr="00DB39B2">
        <w:rPr>
          <w:rFonts w:ascii="Times New Roman" w:hAnsi="Times New Roman" w:cs="Times New Roman"/>
          <w:sz w:val="28"/>
          <w:szCs w:val="28"/>
        </w:rPr>
        <w:t>12</w:t>
      </w:r>
      <w:r w:rsidRPr="00DB39B2">
        <w:rPr>
          <w:rFonts w:ascii="Times New Roman" w:hAnsi="Times New Roman" w:cs="Times New Roman"/>
          <w:sz w:val="28"/>
          <w:szCs w:val="28"/>
        </w:rPr>
        <w:t xml:space="preserve"> детско-юношеских спортивных школ переименованы в спортивные школы олимпийского резерва и спортивные школы и перешли на обучение по программам спортивной подготовки (вместо программ дополнительного образования)</w:t>
      </w:r>
      <w:r w:rsidR="0050049D" w:rsidRPr="00DB39B2">
        <w:rPr>
          <w:rFonts w:ascii="Times New Roman" w:hAnsi="Times New Roman" w:cs="Times New Roman"/>
          <w:sz w:val="28"/>
          <w:szCs w:val="28"/>
        </w:rPr>
        <w:t xml:space="preserve">. </w:t>
      </w:r>
    </w:p>
    <w:p w14:paraId="040CF08A" w14:textId="60ECE8DB" w:rsidR="00356E71" w:rsidRPr="00DB39B2" w:rsidRDefault="00356E71" w:rsidP="00356E71">
      <w:pPr>
        <w:widowControl w:val="0"/>
        <w:autoSpaceDE w:val="0"/>
        <w:autoSpaceDN w:val="0"/>
        <w:adjustRightInd w:val="0"/>
        <w:ind w:firstLine="709"/>
        <w:jc w:val="both"/>
        <w:rPr>
          <w:sz w:val="28"/>
          <w:szCs w:val="28"/>
        </w:rPr>
      </w:pPr>
      <w:r w:rsidRPr="00DB39B2">
        <w:rPr>
          <w:sz w:val="28"/>
          <w:szCs w:val="28"/>
        </w:rPr>
        <w:t>В</w:t>
      </w:r>
      <w:r w:rsidR="0050049D" w:rsidRPr="00DB39B2">
        <w:rPr>
          <w:sz w:val="28"/>
          <w:szCs w:val="28"/>
        </w:rPr>
        <w:t>сего в</w:t>
      </w:r>
      <w:r w:rsidRPr="00DB39B2">
        <w:rPr>
          <w:sz w:val="28"/>
          <w:szCs w:val="28"/>
        </w:rPr>
        <w:t xml:space="preserve"> 2019 году в Екатеринбурге функционировало 38 спортивных школ, детско-юношеских спортивных школ, спортивных школ олимпийского резерва, специализированных детско-юношеских спортивных школ олимпийского резерва и училищ олимпийского резерва всех форм собственности. Ч</w:t>
      </w:r>
      <w:r w:rsidR="00052336" w:rsidRPr="00DB39B2">
        <w:rPr>
          <w:sz w:val="28"/>
          <w:szCs w:val="28"/>
        </w:rPr>
        <w:t xml:space="preserve">исленность детей в возрасте от </w:t>
      </w:r>
      <w:r w:rsidR="00536AA2">
        <w:rPr>
          <w:sz w:val="28"/>
          <w:szCs w:val="28"/>
        </w:rPr>
        <w:t>5</w:t>
      </w:r>
      <w:r w:rsidRPr="00DB39B2">
        <w:rPr>
          <w:sz w:val="28"/>
          <w:szCs w:val="28"/>
        </w:rPr>
        <w:t xml:space="preserve"> до 18 лет, занимающихся в спортивных школах, детско-юношеских </w:t>
      </w:r>
      <w:r w:rsidRPr="00DB39B2">
        <w:rPr>
          <w:sz w:val="28"/>
          <w:szCs w:val="28"/>
        </w:rPr>
        <w:lastRenderedPageBreak/>
        <w:t>спортивных школах, спортивных школах олимпийского резерва, специализированных детско-юношеских спортивных школах олимпийского резерва и училищах олимпийского резерва различных организационно-правовых форм и форм собственности</w:t>
      </w:r>
      <w:r w:rsidR="009608A2">
        <w:rPr>
          <w:sz w:val="28"/>
          <w:szCs w:val="28"/>
        </w:rPr>
        <w:t>,</w:t>
      </w:r>
      <w:r w:rsidRPr="00DB39B2">
        <w:rPr>
          <w:sz w:val="28"/>
          <w:szCs w:val="28"/>
        </w:rPr>
        <w:t xml:space="preserve"> увеличилась на 17 человек и составила 35</w:t>
      </w:r>
      <w:r w:rsidR="002C0F23">
        <w:rPr>
          <w:sz w:val="28"/>
          <w:szCs w:val="28"/>
        </w:rPr>
        <w:t> </w:t>
      </w:r>
      <w:r w:rsidRPr="00DB39B2">
        <w:rPr>
          <w:sz w:val="28"/>
          <w:szCs w:val="28"/>
        </w:rPr>
        <w:t>862 человека (в 2018 году – 35</w:t>
      </w:r>
      <w:r w:rsidR="009608A2">
        <w:rPr>
          <w:sz w:val="28"/>
          <w:szCs w:val="28"/>
        </w:rPr>
        <w:t> </w:t>
      </w:r>
      <w:r w:rsidRPr="00DB39B2">
        <w:rPr>
          <w:sz w:val="28"/>
          <w:szCs w:val="28"/>
        </w:rPr>
        <w:t>845 человек).</w:t>
      </w:r>
    </w:p>
    <w:p w14:paraId="73BC947A" w14:textId="3CF4F4B2" w:rsidR="003200ED" w:rsidRPr="00DB39B2" w:rsidRDefault="00356E71" w:rsidP="00356E71">
      <w:pPr>
        <w:pStyle w:val="a3"/>
        <w:widowControl w:val="0"/>
        <w:ind w:left="0" w:firstLine="709"/>
        <w:jc w:val="both"/>
        <w:rPr>
          <w:sz w:val="28"/>
          <w:szCs w:val="28"/>
        </w:rPr>
      </w:pPr>
      <w:r w:rsidRPr="00DB39B2">
        <w:rPr>
          <w:sz w:val="28"/>
          <w:szCs w:val="28"/>
        </w:rPr>
        <w:t>На заседании исполнительного комитета Международной федерации студенческого спорта (FISU) в Неаполе (Италия) 2</w:t>
      </w:r>
      <w:r w:rsidR="009608A2">
        <w:rPr>
          <w:sz w:val="28"/>
          <w:szCs w:val="28"/>
        </w:rPr>
        <w:t xml:space="preserve"> июля </w:t>
      </w:r>
      <w:r w:rsidRPr="00DB39B2">
        <w:rPr>
          <w:sz w:val="28"/>
          <w:szCs w:val="28"/>
        </w:rPr>
        <w:t>2019</w:t>
      </w:r>
      <w:r w:rsidR="009608A2">
        <w:rPr>
          <w:sz w:val="28"/>
          <w:szCs w:val="28"/>
        </w:rPr>
        <w:t xml:space="preserve"> года</w:t>
      </w:r>
      <w:r w:rsidRPr="00DB39B2">
        <w:rPr>
          <w:sz w:val="28"/>
          <w:szCs w:val="28"/>
        </w:rPr>
        <w:t xml:space="preserve"> принято </w:t>
      </w:r>
      <w:r w:rsidR="002C0F23">
        <w:rPr>
          <w:sz w:val="28"/>
          <w:szCs w:val="28"/>
        </w:rPr>
        <w:t>решение о </w:t>
      </w:r>
      <w:r w:rsidRPr="00DB39B2">
        <w:rPr>
          <w:sz w:val="28"/>
          <w:szCs w:val="28"/>
        </w:rPr>
        <w:t>проведении XXXII Всемирной летней Универсиады 2023 года в Екатеринбурге. В связи с подготовкой к проведению Универсиады-2023 планируется строительство следующих объектов: многофункциональной ледовой арены, дворца дзюдо, дворца водных видов спорта, центра художественной гимнастики, тренировочного поля для рег</w:t>
      </w:r>
      <w:r w:rsidR="00A65CE5" w:rsidRPr="00DB39B2">
        <w:rPr>
          <w:sz w:val="28"/>
          <w:szCs w:val="28"/>
        </w:rPr>
        <w:t>би с легкоатлетическими дорожками на территории д</w:t>
      </w:r>
      <w:r w:rsidRPr="00DB39B2">
        <w:rPr>
          <w:sz w:val="28"/>
          <w:szCs w:val="28"/>
        </w:rPr>
        <w:t xml:space="preserve">еревни Универсиады, спортивного футбольного центра Уральской футбольной академии и Академии волейбола имени Н.В. </w:t>
      </w:r>
      <w:proofErr w:type="spellStart"/>
      <w:r w:rsidRPr="00DB39B2">
        <w:rPr>
          <w:sz w:val="28"/>
          <w:szCs w:val="28"/>
        </w:rPr>
        <w:t>Карполя</w:t>
      </w:r>
      <w:proofErr w:type="spellEnd"/>
      <w:r w:rsidRPr="00DB39B2">
        <w:rPr>
          <w:sz w:val="28"/>
          <w:szCs w:val="28"/>
        </w:rPr>
        <w:t>.</w:t>
      </w:r>
    </w:p>
    <w:p w14:paraId="3CD0FB81" w14:textId="77777777" w:rsidR="00C40878" w:rsidRPr="00DB39B2" w:rsidRDefault="00C40878" w:rsidP="00356E71">
      <w:pPr>
        <w:pStyle w:val="a3"/>
        <w:widowControl w:val="0"/>
        <w:ind w:left="0" w:firstLine="709"/>
        <w:jc w:val="both"/>
        <w:rPr>
          <w:sz w:val="28"/>
          <w:szCs w:val="28"/>
        </w:rPr>
      </w:pPr>
    </w:p>
    <w:p w14:paraId="1CB37753" w14:textId="16E2E805" w:rsidR="003200ED" w:rsidRPr="009608A2" w:rsidRDefault="009608A2" w:rsidP="00E87413">
      <w:pPr>
        <w:keepNext/>
        <w:ind w:firstLine="709"/>
        <w:jc w:val="both"/>
        <w:outlineLvl w:val="1"/>
        <w:rPr>
          <w:b/>
          <w:bCs/>
          <w:iCs/>
          <w:sz w:val="28"/>
          <w:szCs w:val="28"/>
        </w:rPr>
      </w:pPr>
      <w:bookmarkStart w:id="37" w:name="_Toc41142104"/>
      <w:r>
        <w:rPr>
          <w:b/>
          <w:bCs/>
          <w:iCs/>
          <w:sz w:val="28"/>
          <w:szCs w:val="28"/>
        </w:rPr>
        <w:t>Подраздел </w:t>
      </w:r>
      <w:r w:rsidR="001C1F06" w:rsidRPr="009608A2">
        <w:rPr>
          <w:b/>
          <w:bCs/>
          <w:iCs/>
          <w:sz w:val="28"/>
          <w:szCs w:val="28"/>
        </w:rPr>
        <w:t>2.28.</w:t>
      </w:r>
      <w:r w:rsidR="003200ED" w:rsidRPr="009608A2">
        <w:rPr>
          <w:b/>
          <w:bCs/>
          <w:iCs/>
          <w:sz w:val="28"/>
          <w:szCs w:val="28"/>
        </w:rPr>
        <w:t xml:space="preserve"> Об организации и осущес</w:t>
      </w:r>
      <w:r w:rsidR="00A95A93" w:rsidRPr="009608A2">
        <w:rPr>
          <w:b/>
          <w:bCs/>
          <w:iCs/>
          <w:sz w:val="28"/>
          <w:szCs w:val="28"/>
        </w:rPr>
        <w:t>твлении мероприятий по работе с </w:t>
      </w:r>
      <w:r w:rsidR="003200ED" w:rsidRPr="009608A2">
        <w:rPr>
          <w:b/>
          <w:bCs/>
          <w:iCs/>
          <w:sz w:val="28"/>
          <w:szCs w:val="28"/>
        </w:rPr>
        <w:t>детьми и молодежью</w:t>
      </w:r>
      <w:bookmarkEnd w:id="37"/>
    </w:p>
    <w:p w14:paraId="24903482" w14:textId="0B1BCFD9" w:rsidR="0079263B" w:rsidRPr="00350D97" w:rsidRDefault="0079263B" w:rsidP="00341D7D">
      <w:pPr>
        <w:widowControl w:val="0"/>
        <w:ind w:firstLine="709"/>
        <w:jc w:val="both"/>
        <w:rPr>
          <w:rFonts w:eastAsiaTheme="minorHAnsi"/>
          <w:spacing w:val="-2"/>
          <w:sz w:val="28"/>
          <w:szCs w:val="28"/>
          <w:lang w:eastAsia="en-US"/>
        </w:rPr>
      </w:pPr>
      <w:r w:rsidRPr="00350D97">
        <w:rPr>
          <w:rFonts w:eastAsiaTheme="minorHAnsi"/>
          <w:spacing w:val="-2"/>
          <w:sz w:val="28"/>
          <w:szCs w:val="28"/>
          <w:lang w:eastAsia="en-US"/>
        </w:rPr>
        <w:t xml:space="preserve">В целях воспитания патриотизма, формирования активной жизненной позиции и предупреждения асоциального поведения молодежи </w:t>
      </w:r>
      <w:r w:rsidR="00341D7D" w:rsidRPr="00350D97">
        <w:rPr>
          <w:rFonts w:eastAsiaTheme="minorHAnsi"/>
          <w:spacing w:val="-2"/>
          <w:sz w:val="28"/>
          <w:szCs w:val="28"/>
          <w:lang w:eastAsia="en-US"/>
        </w:rPr>
        <w:t xml:space="preserve">в </w:t>
      </w:r>
      <w:r w:rsidRPr="00350D97">
        <w:rPr>
          <w:rFonts w:eastAsiaTheme="minorHAnsi"/>
          <w:spacing w:val="-2"/>
          <w:sz w:val="28"/>
          <w:szCs w:val="28"/>
          <w:lang w:eastAsia="en-US"/>
        </w:rPr>
        <w:t>Екатеринбург</w:t>
      </w:r>
      <w:r w:rsidR="00341D7D" w:rsidRPr="00350D97">
        <w:rPr>
          <w:rFonts w:eastAsiaTheme="minorHAnsi"/>
          <w:spacing w:val="-2"/>
          <w:sz w:val="28"/>
          <w:szCs w:val="28"/>
          <w:lang w:eastAsia="en-US"/>
        </w:rPr>
        <w:t>е</w:t>
      </w:r>
      <w:r w:rsidRPr="00350D97">
        <w:rPr>
          <w:rFonts w:eastAsiaTheme="minorHAnsi"/>
          <w:spacing w:val="-2"/>
          <w:sz w:val="28"/>
          <w:szCs w:val="28"/>
          <w:lang w:eastAsia="en-US"/>
        </w:rPr>
        <w:t xml:space="preserve"> реализует</w:t>
      </w:r>
      <w:r w:rsidR="00341D7D" w:rsidRPr="00350D97">
        <w:rPr>
          <w:rFonts w:eastAsiaTheme="minorHAnsi"/>
          <w:spacing w:val="-2"/>
          <w:sz w:val="28"/>
          <w:szCs w:val="28"/>
          <w:lang w:eastAsia="en-US"/>
        </w:rPr>
        <w:t>ся</w:t>
      </w:r>
      <w:r w:rsidR="009C62ED" w:rsidRPr="00350D97">
        <w:rPr>
          <w:rFonts w:eastAsiaTheme="minorHAnsi"/>
          <w:spacing w:val="-2"/>
          <w:sz w:val="28"/>
          <w:szCs w:val="28"/>
          <w:lang w:eastAsia="en-US"/>
        </w:rPr>
        <w:t xml:space="preserve"> с</w:t>
      </w:r>
      <w:r w:rsidRPr="00350D97">
        <w:rPr>
          <w:rFonts w:eastAsiaTheme="minorHAnsi"/>
          <w:spacing w:val="-2"/>
          <w:sz w:val="28"/>
          <w:szCs w:val="28"/>
          <w:lang w:eastAsia="en-US"/>
        </w:rPr>
        <w:t>тратегический проект «Молодежный проспект»</w:t>
      </w:r>
      <w:r w:rsidR="00341D7D" w:rsidRPr="00350D97">
        <w:rPr>
          <w:rFonts w:eastAsiaTheme="minorHAnsi"/>
          <w:spacing w:val="-2"/>
          <w:sz w:val="28"/>
          <w:szCs w:val="28"/>
          <w:lang w:eastAsia="en-US"/>
        </w:rPr>
        <w:t xml:space="preserve"> и Муниципальная </w:t>
      </w:r>
      <w:r w:rsidRPr="00350D97">
        <w:rPr>
          <w:rFonts w:eastAsiaTheme="minorHAnsi"/>
          <w:spacing w:val="-2"/>
          <w:sz w:val="28"/>
          <w:szCs w:val="28"/>
          <w:lang w:eastAsia="en-US"/>
        </w:rPr>
        <w:t>программ</w:t>
      </w:r>
      <w:r w:rsidR="00341D7D" w:rsidRPr="00350D97">
        <w:rPr>
          <w:rFonts w:eastAsiaTheme="minorHAnsi"/>
          <w:spacing w:val="-2"/>
          <w:sz w:val="28"/>
          <w:szCs w:val="28"/>
          <w:lang w:eastAsia="en-US"/>
        </w:rPr>
        <w:t>а</w:t>
      </w:r>
      <w:r w:rsidRPr="00350D97">
        <w:rPr>
          <w:rFonts w:eastAsiaTheme="minorHAnsi"/>
          <w:spacing w:val="-2"/>
          <w:sz w:val="28"/>
          <w:szCs w:val="28"/>
          <w:lang w:eastAsia="en-US"/>
        </w:rPr>
        <w:t xml:space="preserve"> «Реализация молодежной политики и патриотическое воспитание граждан в муниципальном образовании «город Екатеринбург» на 2017 – 2020 годы</w:t>
      </w:r>
      <w:r w:rsidRPr="00350D97">
        <w:rPr>
          <w:rFonts w:eastAsiaTheme="minorHAnsi"/>
          <w:spacing w:val="-2"/>
          <w:sz w:val="28"/>
          <w:szCs w:val="28"/>
          <w:vertAlign w:val="superscript"/>
          <w:lang w:eastAsia="en-US"/>
        </w:rPr>
        <w:footnoteReference w:id="18"/>
      </w:r>
      <w:r w:rsidRPr="00350D97">
        <w:rPr>
          <w:rFonts w:eastAsiaTheme="minorHAnsi"/>
          <w:spacing w:val="-2"/>
          <w:sz w:val="28"/>
          <w:szCs w:val="28"/>
          <w:lang w:eastAsia="en-US"/>
        </w:rPr>
        <w:t>.</w:t>
      </w:r>
    </w:p>
    <w:p w14:paraId="4B3B1B05" w14:textId="4F60EADC" w:rsidR="0079263B" w:rsidRPr="00DB39B2" w:rsidRDefault="008F7BE5" w:rsidP="00341D7D">
      <w:pPr>
        <w:widowControl w:val="0"/>
        <w:ind w:firstLine="709"/>
        <w:jc w:val="both"/>
        <w:rPr>
          <w:rFonts w:eastAsiaTheme="minorHAnsi"/>
          <w:sz w:val="28"/>
          <w:szCs w:val="28"/>
          <w:lang w:eastAsia="en-US"/>
        </w:rPr>
      </w:pPr>
      <w:r w:rsidRPr="00DB39B2">
        <w:rPr>
          <w:rFonts w:eastAsiaTheme="minorHAnsi"/>
          <w:sz w:val="28"/>
          <w:szCs w:val="28"/>
          <w:lang w:eastAsia="en-US"/>
        </w:rPr>
        <w:t xml:space="preserve">Всего в отчетном году функционировало 11 учреждений молодежной политики, из них: </w:t>
      </w:r>
      <w:r w:rsidR="00350D97">
        <w:rPr>
          <w:rFonts w:eastAsiaTheme="minorHAnsi"/>
          <w:sz w:val="28"/>
          <w:szCs w:val="28"/>
          <w:lang w:eastAsia="en-US"/>
        </w:rPr>
        <w:t>8</w:t>
      </w:r>
      <w:r w:rsidRPr="00DB39B2">
        <w:rPr>
          <w:rFonts w:eastAsiaTheme="minorHAnsi"/>
          <w:sz w:val="28"/>
          <w:szCs w:val="28"/>
          <w:lang w:eastAsia="en-US"/>
        </w:rPr>
        <w:t xml:space="preserve"> учреждений, оказывающих населению услуги д</w:t>
      </w:r>
      <w:r w:rsidR="0065737C" w:rsidRPr="00DB39B2">
        <w:rPr>
          <w:rFonts w:eastAsiaTheme="minorHAnsi"/>
          <w:sz w:val="28"/>
          <w:szCs w:val="28"/>
          <w:lang w:eastAsia="en-US"/>
        </w:rPr>
        <w:t>ополнительного образования в 123</w:t>
      </w:r>
      <w:r w:rsidRPr="00DB39B2">
        <w:rPr>
          <w:rFonts w:eastAsiaTheme="minorHAnsi"/>
          <w:sz w:val="28"/>
          <w:szCs w:val="28"/>
          <w:lang w:eastAsia="en-US"/>
        </w:rPr>
        <w:t xml:space="preserve"> структурных подразделениях – клубах </w:t>
      </w:r>
      <w:r w:rsidR="00350D97">
        <w:rPr>
          <w:rFonts w:eastAsiaTheme="minorHAnsi"/>
          <w:sz w:val="28"/>
          <w:szCs w:val="28"/>
          <w:lang w:eastAsia="en-US"/>
        </w:rPr>
        <w:t>по месту жительства;</w:t>
      </w:r>
      <w:r w:rsidRPr="00DB39B2">
        <w:rPr>
          <w:rFonts w:eastAsiaTheme="minorHAnsi"/>
          <w:sz w:val="28"/>
          <w:szCs w:val="28"/>
          <w:lang w:eastAsia="en-US"/>
        </w:rPr>
        <w:t xml:space="preserve"> </w:t>
      </w:r>
      <w:r w:rsidR="00350D97">
        <w:rPr>
          <w:rFonts w:eastAsiaTheme="minorHAnsi"/>
          <w:sz w:val="28"/>
          <w:szCs w:val="28"/>
          <w:lang w:eastAsia="en-US"/>
        </w:rPr>
        <w:t>2</w:t>
      </w:r>
      <w:r w:rsidRPr="00DB39B2">
        <w:rPr>
          <w:rFonts w:eastAsiaTheme="minorHAnsi"/>
          <w:sz w:val="28"/>
          <w:szCs w:val="28"/>
          <w:lang w:eastAsia="en-US"/>
        </w:rPr>
        <w:t xml:space="preserve"> учреждения, оказывающих молодежи социально-пси</w:t>
      </w:r>
      <w:r w:rsidR="00350D97">
        <w:rPr>
          <w:rFonts w:eastAsiaTheme="minorHAnsi"/>
          <w:sz w:val="28"/>
          <w:szCs w:val="28"/>
          <w:lang w:eastAsia="en-US"/>
        </w:rPr>
        <w:t>хологические, социальные услуги;</w:t>
      </w:r>
      <w:r w:rsidRPr="00DB39B2">
        <w:rPr>
          <w:rFonts w:eastAsiaTheme="minorHAnsi"/>
          <w:sz w:val="28"/>
          <w:szCs w:val="28"/>
          <w:lang w:eastAsia="en-US"/>
        </w:rPr>
        <w:t xml:space="preserve"> </w:t>
      </w:r>
      <w:r w:rsidR="00350D97">
        <w:rPr>
          <w:rFonts w:eastAsiaTheme="minorHAnsi"/>
          <w:sz w:val="28"/>
          <w:szCs w:val="28"/>
          <w:lang w:eastAsia="en-US"/>
        </w:rPr>
        <w:t>1</w:t>
      </w:r>
      <w:r w:rsidRPr="00DB39B2">
        <w:rPr>
          <w:rFonts w:eastAsiaTheme="minorHAnsi"/>
          <w:sz w:val="28"/>
          <w:szCs w:val="28"/>
          <w:lang w:eastAsia="en-US"/>
        </w:rPr>
        <w:t xml:space="preserve"> учреждение – молодежный информационный центр. </w:t>
      </w:r>
      <w:r w:rsidR="0079263B" w:rsidRPr="00DB39B2">
        <w:rPr>
          <w:rFonts w:eastAsiaTheme="minorHAnsi"/>
          <w:sz w:val="28"/>
          <w:szCs w:val="28"/>
          <w:lang w:eastAsia="en-US"/>
        </w:rPr>
        <w:t>Все услуги клубов по месту жительства в области дополнительного образования предоставляются на бесплатной основе.</w:t>
      </w:r>
    </w:p>
    <w:p w14:paraId="358866B5" w14:textId="28E13392" w:rsidR="0079263B" w:rsidRPr="00DB39B2" w:rsidRDefault="0079263B" w:rsidP="00341D7D">
      <w:pPr>
        <w:widowControl w:val="0"/>
        <w:ind w:firstLine="709"/>
        <w:jc w:val="both"/>
        <w:rPr>
          <w:rFonts w:eastAsiaTheme="minorHAnsi"/>
          <w:sz w:val="28"/>
          <w:szCs w:val="28"/>
          <w:lang w:eastAsia="en-US"/>
        </w:rPr>
      </w:pPr>
      <w:r w:rsidRPr="00DB39B2">
        <w:rPr>
          <w:rFonts w:eastAsiaTheme="minorHAnsi"/>
          <w:sz w:val="28"/>
          <w:szCs w:val="28"/>
          <w:lang w:eastAsia="en-US"/>
        </w:rPr>
        <w:t>Число лиц, посещающих учреждения, реализующие государственную молодежную политику, в 2019 году составило 97,6 т</w:t>
      </w:r>
      <w:r w:rsidR="00015E6C">
        <w:rPr>
          <w:rFonts w:eastAsiaTheme="minorHAnsi"/>
          <w:sz w:val="28"/>
          <w:szCs w:val="28"/>
          <w:lang w:eastAsia="en-US"/>
        </w:rPr>
        <w:t>ыс. человек, в том числе 36,7 </w:t>
      </w:r>
      <w:r w:rsidRPr="00DB39B2">
        <w:rPr>
          <w:rFonts w:eastAsiaTheme="minorHAnsi"/>
          <w:sz w:val="28"/>
          <w:szCs w:val="28"/>
          <w:lang w:eastAsia="en-US"/>
        </w:rPr>
        <w:t>тыс</w:t>
      </w:r>
      <w:r w:rsidR="00015E6C">
        <w:rPr>
          <w:rFonts w:eastAsiaTheme="minorHAnsi"/>
          <w:sz w:val="28"/>
          <w:szCs w:val="28"/>
          <w:lang w:eastAsia="en-US"/>
        </w:rPr>
        <w:t>.</w:t>
      </w:r>
      <w:r w:rsidRPr="00DB39B2">
        <w:rPr>
          <w:rFonts w:eastAsiaTheme="minorHAnsi"/>
          <w:sz w:val="28"/>
          <w:szCs w:val="28"/>
          <w:lang w:eastAsia="en-US"/>
        </w:rPr>
        <w:t xml:space="preserve"> человек, занимающихся на постоянной основе в кружках и секциях по общеразвивающим программам дополнительного образования, а также 60,9 тыс</w:t>
      </w:r>
      <w:r w:rsidR="00015E6C">
        <w:rPr>
          <w:rFonts w:eastAsiaTheme="minorHAnsi"/>
          <w:sz w:val="28"/>
          <w:szCs w:val="28"/>
          <w:lang w:eastAsia="en-US"/>
        </w:rPr>
        <w:t>.</w:t>
      </w:r>
      <w:r w:rsidRPr="00DB39B2">
        <w:rPr>
          <w:rFonts w:eastAsiaTheme="minorHAnsi"/>
          <w:sz w:val="28"/>
          <w:szCs w:val="28"/>
          <w:lang w:eastAsia="en-US"/>
        </w:rPr>
        <w:t xml:space="preserve"> человек, занимающихся в учреждениях, реализующих государственную молодежную политику.</w:t>
      </w:r>
    </w:p>
    <w:p w14:paraId="33777843" w14:textId="24F28AA6" w:rsidR="0079263B" w:rsidRPr="00DB39B2" w:rsidRDefault="0079263B" w:rsidP="0050049D">
      <w:pPr>
        <w:widowControl w:val="0"/>
        <w:ind w:firstLine="709"/>
        <w:jc w:val="both"/>
        <w:rPr>
          <w:rFonts w:eastAsiaTheme="minorHAnsi"/>
          <w:sz w:val="28"/>
          <w:szCs w:val="28"/>
          <w:lang w:eastAsia="en-US"/>
        </w:rPr>
      </w:pPr>
      <w:r w:rsidRPr="00DB39B2">
        <w:rPr>
          <w:rFonts w:eastAsiaTheme="minorHAnsi"/>
          <w:sz w:val="28"/>
          <w:szCs w:val="28"/>
          <w:lang w:eastAsia="en-US"/>
        </w:rPr>
        <w:t xml:space="preserve">В течение 2019 года совместно с </w:t>
      </w:r>
      <w:r w:rsidR="00350D97">
        <w:rPr>
          <w:rFonts w:eastAsiaTheme="minorHAnsi"/>
          <w:sz w:val="28"/>
          <w:szCs w:val="28"/>
          <w:lang w:eastAsia="en-US"/>
        </w:rPr>
        <w:t>ГКУ</w:t>
      </w:r>
      <w:r w:rsidRPr="00DB39B2">
        <w:rPr>
          <w:rFonts w:eastAsiaTheme="minorHAnsi"/>
          <w:sz w:val="28"/>
          <w:szCs w:val="28"/>
          <w:lang w:eastAsia="en-US"/>
        </w:rPr>
        <w:t xml:space="preserve"> службы занятости населения Свердловской области «Екатеринбургский центр занятости» сезонными формами зан</w:t>
      </w:r>
      <w:r w:rsidR="00015E6C">
        <w:rPr>
          <w:rFonts w:eastAsiaTheme="minorHAnsi"/>
          <w:sz w:val="28"/>
          <w:szCs w:val="28"/>
          <w:lang w:eastAsia="en-US"/>
        </w:rPr>
        <w:t>ятости было охвачено 11,8 тыс.</w:t>
      </w:r>
      <w:r w:rsidRPr="00DB39B2">
        <w:rPr>
          <w:rFonts w:eastAsiaTheme="minorHAnsi"/>
          <w:sz w:val="28"/>
          <w:szCs w:val="28"/>
          <w:lang w:eastAsia="en-US"/>
        </w:rPr>
        <w:t xml:space="preserve"> человек. Услуги профессиональной ор</w:t>
      </w:r>
      <w:r w:rsidR="00015E6C">
        <w:rPr>
          <w:rFonts w:eastAsiaTheme="minorHAnsi"/>
          <w:sz w:val="28"/>
          <w:szCs w:val="28"/>
          <w:lang w:eastAsia="en-US"/>
        </w:rPr>
        <w:t>иентации были оказаны 21,2 тыс.</w:t>
      </w:r>
      <w:r w:rsidRPr="00DB39B2">
        <w:rPr>
          <w:rFonts w:eastAsiaTheme="minorHAnsi"/>
          <w:sz w:val="28"/>
          <w:szCs w:val="28"/>
          <w:lang w:eastAsia="en-US"/>
        </w:rPr>
        <w:t xml:space="preserve"> молодых людей.</w:t>
      </w:r>
    </w:p>
    <w:p w14:paraId="72D50B2F" w14:textId="0F2B4650" w:rsidR="0079263B" w:rsidRPr="00DB39B2" w:rsidRDefault="0079263B" w:rsidP="0050049D">
      <w:pPr>
        <w:widowControl w:val="0"/>
        <w:ind w:firstLine="709"/>
        <w:jc w:val="both"/>
        <w:rPr>
          <w:rFonts w:eastAsiaTheme="minorHAnsi"/>
          <w:sz w:val="28"/>
          <w:szCs w:val="28"/>
          <w:lang w:eastAsia="en-US"/>
        </w:rPr>
      </w:pPr>
      <w:r w:rsidRPr="00DB39B2">
        <w:rPr>
          <w:rFonts w:eastAsiaTheme="minorHAnsi"/>
          <w:sz w:val="28"/>
          <w:szCs w:val="28"/>
          <w:lang w:eastAsia="en-US"/>
        </w:rPr>
        <w:lastRenderedPageBreak/>
        <w:t xml:space="preserve">Всего в отчетный период проведено 34 городских конкурсных мероприятия (конкурсы, фестивали, </w:t>
      </w:r>
      <w:r w:rsidR="00341D7D" w:rsidRPr="00DB39B2">
        <w:rPr>
          <w:rFonts w:eastAsiaTheme="minorHAnsi"/>
          <w:sz w:val="28"/>
          <w:szCs w:val="28"/>
          <w:lang w:eastAsia="en-US"/>
        </w:rPr>
        <w:t xml:space="preserve">чемпионаты и др.) для молодежи. </w:t>
      </w:r>
      <w:r w:rsidRPr="00DB39B2">
        <w:rPr>
          <w:rFonts w:eastAsiaTheme="minorHAnsi"/>
          <w:sz w:val="28"/>
          <w:szCs w:val="28"/>
          <w:lang w:eastAsia="en-US"/>
        </w:rPr>
        <w:t xml:space="preserve">Самым массовым стал </w:t>
      </w:r>
      <w:r w:rsidR="00A65CE5" w:rsidRPr="00DB39B2">
        <w:rPr>
          <w:rFonts w:eastAsiaTheme="minorHAnsi"/>
          <w:sz w:val="28"/>
          <w:szCs w:val="28"/>
          <w:lang w:eastAsia="en-US"/>
        </w:rPr>
        <w:t>ф</w:t>
      </w:r>
      <w:r w:rsidRPr="00DB39B2">
        <w:rPr>
          <w:rFonts w:eastAsiaTheme="minorHAnsi"/>
          <w:sz w:val="28"/>
          <w:szCs w:val="28"/>
          <w:lang w:eastAsia="en-US"/>
        </w:rPr>
        <w:t>естиваль «Молодежный проспект»</w:t>
      </w:r>
      <w:r w:rsidR="00A65CE5" w:rsidRPr="00DB39B2">
        <w:rPr>
          <w:rFonts w:eastAsiaTheme="minorHAnsi"/>
          <w:sz w:val="28"/>
          <w:szCs w:val="28"/>
          <w:lang w:eastAsia="en-US"/>
        </w:rPr>
        <w:t xml:space="preserve"> в Историческом сквере – на</w:t>
      </w:r>
      <w:r w:rsidRPr="00DB39B2">
        <w:rPr>
          <w:rFonts w:eastAsiaTheme="minorHAnsi"/>
          <w:sz w:val="28"/>
          <w:szCs w:val="28"/>
          <w:lang w:eastAsia="en-US"/>
        </w:rPr>
        <w:t xml:space="preserve"> центральной пл</w:t>
      </w:r>
      <w:r w:rsidR="00A65CE5" w:rsidRPr="00DB39B2">
        <w:rPr>
          <w:rFonts w:eastAsiaTheme="minorHAnsi"/>
          <w:sz w:val="28"/>
          <w:szCs w:val="28"/>
          <w:lang w:eastAsia="en-US"/>
        </w:rPr>
        <w:t>ощадке празднования Дня молодежи</w:t>
      </w:r>
      <w:r w:rsidRPr="00DB39B2">
        <w:rPr>
          <w:rFonts w:eastAsiaTheme="minorHAnsi"/>
          <w:sz w:val="28"/>
          <w:szCs w:val="28"/>
          <w:lang w:eastAsia="en-US"/>
        </w:rPr>
        <w:t xml:space="preserve">. В </w:t>
      </w:r>
      <w:r w:rsidR="00A65CE5" w:rsidRPr="00DB39B2">
        <w:rPr>
          <w:rFonts w:eastAsiaTheme="minorHAnsi"/>
          <w:sz w:val="28"/>
          <w:szCs w:val="28"/>
          <w:lang w:eastAsia="en-US"/>
        </w:rPr>
        <w:t xml:space="preserve">рамках </w:t>
      </w:r>
      <w:r w:rsidRPr="00DB39B2">
        <w:rPr>
          <w:rFonts w:eastAsiaTheme="minorHAnsi"/>
          <w:sz w:val="28"/>
          <w:szCs w:val="28"/>
          <w:lang w:eastAsia="en-US"/>
        </w:rPr>
        <w:t>его программ</w:t>
      </w:r>
      <w:r w:rsidR="00446D12" w:rsidRPr="00DB39B2">
        <w:rPr>
          <w:rFonts w:eastAsiaTheme="minorHAnsi"/>
          <w:sz w:val="28"/>
          <w:szCs w:val="28"/>
          <w:lang w:eastAsia="en-US"/>
        </w:rPr>
        <w:t xml:space="preserve">ы были </w:t>
      </w:r>
      <w:r w:rsidR="00A65CE5" w:rsidRPr="00DB39B2">
        <w:rPr>
          <w:rFonts w:eastAsiaTheme="minorHAnsi"/>
          <w:sz w:val="28"/>
          <w:szCs w:val="28"/>
          <w:lang w:eastAsia="en-US"/>
        </w:rPr>
        <w:t>организован</w:t>
      </w:r>
      <w:r w:rsidR="00446D12" w:rsidRPr="00DB39B2">
        <w:rPr>
          <w:rFonts w:eastAsiaTheme="minorHAnsi"/>
          <w:sz w:val="28"/>
          <w:szCs w:val="28"/>
          <w:lang w:eastAsia="en-US"/>
        </w:rPr>
        <w:t>ы</w:t>
      </w:r>
      <w:r w:rsidR="00A65CE5" w:rsidRPr="00DB39B2">
        <w:rPr>
          <w:rFonts w:eastAsiaTheme="minorHAnsi"/>
          <w:sz w:val="28"/>
          <w:szCs w:val="28"/>
          <w:lang w:eastAsia="en-US"/>
        </w:rPr>
        <w:t xml:space="preserve"> три</w:t>
      </w:r>
      <w:r w:rsidRPr="00DB39B2">
        <w:rPr>
          <w:rFonts w:eastAsiaTheme="minorHAnsi"/>
          <w:sz w:val="28"/>
          <w:szCs w:val="28"/>
          <w:lang w:eastAsia="en-US"/>
        </w:rPr>
        <w:t xml:space="preserve"> мини-фестиваля и </w:t>
      </w:r>
      <w:r w:rsidR="00A65CE5" w:rsidRPr="00DB39B2">
        <w:rPr>
          <w:rFonts w:eastAsiaTheme="minorHAnsi"/>
          <w:sz w:val="28"/>
          <w:szCs w:val="28"/>
          <w:lang w:eastAsia="en-US"/>
        </w:rPr>
        <w:t>четыре</w:t>
      </w:r>
      <w:r w:rsidRPr="00DB39B2">
        <w:rPr>
          <w:rFonts w:eastAsiaTheme="minorHAnsi"/>
          <w:sz w:val="28"/>
          <w:szCs w:val="28"/>
          <w:lang w:eastAsia="en-US"/>
        </w:rPr>
        <w:t xml:space="preserve"> мини-площадки. Суммарное количество участников фестиваля</w:t>
      </w:r>
      <w:r w:rsidR="00A65CE5" w:rsidRPr="00DB39B2">
        <w:rPr>
          <w:rFonts w:eastAsiaTheme="minorHAnsi"/>
          <w:sz w:val="28"/>
          <w:szCs w:val="28"/>
          <w:lang w:eastAsia="en-US"/>
        </w:rPr>
        <w:t xml:space="preserve"> составило</w:t>
      </w:r>
      <w:r w:rsidRPr="00DB39B2">
        <w:rPr>
          <w:rFonts w:eastAsiaTheme="minorHAnsi"/>
          <w:sz w:val="28"/>
          <w:szCs w:val="28"/>
          <w:lang w:eastAsia="en-US"/>
        </w:rPr>
        <w:t xml:space="preserve"> около 20 </w:t>
      </w:r>
      <w:r w:rsidR="00CA4E81">
        <w:rPr>
          <w:rFonts w:eastAsiaTheme="minorHAnsi"/>
          <w:sz w:val="28"/>
          <w:szCs w:val="28"/>
          <w:lang w:eastAsia="en-US"/>
        </w:rPr>
        <w:t xml:space="preserve">тыс. </w:t>
      </w:r>
      <w:r w:rsidRPr="00DB39B2">
        <w:rPr>
          <w:rFonts w:eastAsiaTheme="minorHAnsi"/>
          <w:sz w:val="28"/>
          <w:szCs w:val="28"/>
          <w:lang w:eastAsia="en-US"/>
        </w:rPr>
        <w:t xml:space="preserve">человек. Всего в </w:t>
      </w:r>
      <w:r w:rsidR="00A65CE5" w:rsidRPr="00DB39B2">
        <w:rPr>
          <w:rFonts w:eastAsiaTheme="minorHAnsi"/>
          <w:sz w:val="28"/>
          <w:szCs w:val="28"/>
          <w:lang w:eastAsia="en-US"/>
        </w:rPr>
        <w:t>рамках празднования</w:t>
      </w:r>
      <w:r w:rsidRPr="00DB39B2">
        <w:rPr>
          <w:rFonts w:eastAsiaTheme="minorHAnsi"/>
          <w:sz w:val="28"/>
          <w:szCs w:val="28"/>
          <w:lang w:eastAsia="en-US"/>
        </w:rPr>
        <w:t xml:space="preserve"> Дня молодежи проведено 22 мероприятия, суммарное количество участников и зрителей которых </w:t>
      </w:r>
      <w:r w:rsidR="00A65CE5" w:rsidRPr="00DB39B2">
        <w:rPr>
          <w:rFonts w:eastAsiaTheme="minorHAnsi"/>
          <w:sz w:val="28"/>
          <w:szCs w:val="28"/>
          <w:lang w:eastAsia="en-US"/>
        </w:rPr>
        <w:t>составило</w:t>
      </w:r>
      <w:r w:rsidRPr="00DB39B2">
        <w:rPr>
          <w:rFonts w:eastAsiaTheme="minorHAnsi"/>
          <w:sz w:val="28"/>
          <w:szCs w:val="28"/>
          <w:lang w:eastAsia="en-US"/>
        </w:rPr>
        <w:t xml:space="preserve"> 50 </w:t>
      </w:r>
      <w:r w:rsidR="00CA4E81">
        <w:rPr>
          <w:rFonts w:eastAsiaTheme="minorHAnsi"/>
          <w:sz w:val="28"/>
          <w:szCs w:val="28"/>
          <w:lang w:eastAsia="en-US"/>
        </w:rPr>
        <w:t xml:space="preserve">тыс. </w:t>
      </w:r>
      <w:r w:rsidRPr="00DB39B2">
        <w:rPr>
          <w:rFonts w:eastAsiaTheme="minorHAnsi"/>
          <w:sz w:val="28"/>
          <w:szCs w:val="28"/>
          <w:lang w:eastAsia="en-US"/>
        </w:rPr>
        <w:t xml:space="preserve">человек. </w:t>
      </w:r>
    </w:p>
    <w:p w14:paraId="721AFF7C" w14:textId="39751FCC" w:rsidR="0079263B" w:rsidRPr="001A2C68" w:rsidRDefault="0079263B" w:rsidP="0079263B">
      <w:pPr>
        <w:ind w:firstLine="709"/>
        <w:jc w:val="both"/>
        <w:rPr>
          <w:rFonts w:eastAsiaTheme="minorHAnsi"/>
          <w:spacing w:val="-6"/>
          <w:sz w:val="28"/>
          <w:szCs w:val="28"/>
          <w:lang w:eastAsia="en-US"/>
        </w:rPr>
      </w:pPr>
      <w:r w:rsidRPr="001A2C68">
        <w:rPr>
          <w:rFonts w:eastAsiaTheme="minorHAnsi"/>
          <w:spacing w:val="-6"/>
          <w:sz w:val="28"/>
          <w:szCs w:val="28"/>
          <w:lang w:eastAsia="en-US"/>
        </w:rPr>
        <w:t>В летний период по выходным дням на центральных п</w:t>
      </w:r>
      <w:r w:rsidR="001A2C68" w:rsidRPr="001A2C68">
        <w:rPr>
          <w:rFonts w:eastAsiaTheme="minorHAnsi"/>
          <w:spacing w:val="-6"/>
          <w:sz w:val="28"/>
          <w:szCs w:val="28"/>
          <w:lang w:eastAsia="en-US"/>
        </w:rPr>
        <w:t>лощадках города реализовывался г</w:t>
      </w:r>
      <w:r w:rsidRPr="001A2C68">
        <w:rPr>
          <w:rFonts w:eastAsiaTheme="minorHAnsi"/>
          <w:spacing w:val="-6"/>
          <w:sz w:val="28"/>
          <w:szCs w:val="28"/>
          <w:lang w:eastAsia="en-US"/>
        </w:rPr>
        <w:t>ородской проект «#</w:t>
      </w:r>
      <w:proofErr w:type="spellStart"/>
      <w:r w:rsidRPr="001A2C68">
        <w:rPr>
          <w:rFonts w:eastAsiaTheme="minorHAnsi"/>
          <w:spacing w:val="-6"/>
          <w:sz w:val="28"/>
          <w:szCs w:val="28"/>
          <w:lang w:eastAsia="en-US"/>
        </w:rPr>
        <w:t>ДляКаждого</w:t>
      </w:r>
      <w:proofErr w:type="spellEnd"/>
      <w:r w:rsidRPr="001A2C68">
        <w:rPr>
          <w:rFonts w:eastAsiaTheme="minorHAnsi"/>
          <w:spacing w:val="-6"/>
          <w:sz w:val="28"/>
          <w:szCs w:val="28"/>
          <w:lang w:eastAsia="en-US"/>
        </w:rPr>
        <w:t xml:space="preserve">» – открытые площадки для позитивного досуга молодежи, участниками которых стали более 15 </w:t>
      </w:r>
      <w:r w:rsidR="00CA4E81" w:rsidRPr="001A2C68">
        <w:rPr>
          <w:rFonts w:eastAsiaTheme="minorHAnsi"/>
          <w:spacing w:val="-6"/>
          <w:sz w:val="28"/>
          <w:szCs w:val="28"/>
          <w:lang w:eastAsia="en-US"/>
        </w:rPr>
        <w:t xml:space="preserve">тыс. </w:t>
      </w:r>
      <w:r w:rsidRPr="001A2C68">
        <w:rPr>
          <w:rFonts w:eastAsiaTheme="minorHAnsi"/>
          <w:spacing w:val="-6"/>
          <w:sz w:val="28"/>
          <w:szCs w:val="28"/>
          <w:lang w:eastAsia="en-US"/>
        </w:rPr>
        <w:t>молодых горожан.</w:t>
      </w:r>
    </w:p>
    <w:p w14:paraId="10C82A2A" w14:textId="1FF10620" w:rsidR="0079263B" w:rsidRPr="00DB39B2" w:rsidRDefault="0079263B" w:rsidP="002524DD">
      <w:pPr>
        <w:widowControl w:val="0"/>
        <w:ind w:firstLine="709"/>
        <w:jc w:val="both"/>
        <w:rPr>
          <w:rFonts w:eastAsiaTheme="minorHAnsi"/>
          <w:sz w:val="28"/>
          <w:szCs w:val="28"/>
          <w:lang w:eastAsia="en-US"/>
        </w:rPr>
      </w:pPr>
      <w:r w:rsidRPr="00DB39B2">
        <w:rPr>
          <w:rFonts w:eastAsiaTheme="minorHAnsi"/>
          <w:sz w:val="28"/>
          <w:szCs w:val="28"/>
          <w:lang w:eastAsia="en-US"/>
        </w:rPr>
        <w:t>По итогам отчетного периода на территории Екатеринбурга действуют более 20 воло</w:t>
      </w:r>
      <w:r w:rsidR="00A65CE5" w:rsidRPr="00DB39B2">
        <w:rPr>
          <w:rFonts w:eastAsiaTheme="minorHAnsi"/>
          <w:sz w:val="28"/>
          <w:szCs w:val="28"/>
          <w:lang w:eastAsia="en-US"/>
        </w:rPr>
        <w:t>нтерских объединений на базе вуз</w:t>
      </w:r>
      <w:r w:rsidRPr="00DB39B2">
        <w:rPr>
          <w:rFonts w:eastAsiaTheme="minorHAnsi"/>
          <w:sz w:val="28"/>
          <w:szCs w:val="28"/>
          <w:lang w:eastAsia="en-US"/>
        </w:rPr>
        <w:t>ов, 150</w:t>
      </w:r>
      <w:r w:rsidR="00A65CE5" w:rsidRPr="00DB39B2">
        <w:rPr>
          <w:rFonts w:eastAsiaTheme="minorHAnsi"/>
          <w:sz w:val="28"/>
          <w:szCs w:val="28"/>
          <w:lang w:eastAsia="en-US"/>
        </w:rPr>
        <w:t xml:space="preserve"> –</w:t>
      </w:r>
      <w:r w:rsidRPr="00DB39B2">
        <w:rPr>
          <w:rFonts w:eastAsiaTheme="minorHAnsi"/>
          <w:sz w:val="28"/>
          <w:szCs w:val="28"/>
          <w:lang w:eastAsia="en-US"/>
        </w:rPr>
        <w:t xml:space="preserve"> на базе учреждений общего образования и 15</w:t>
      </w:r>
      <w:r w:rsidR="00A65CE5" w:rsidRPr="00DB39B2">
        <w:rPr>
          <w:rFonts w:eastAsiaTheme="minorHAnsi"/>
          <w:sz w:val="28"/>
          <w:szCs w:val="28"/>
          <w:lang w:eastAsia="en-US"/>
        </w:rPr>
        <w:t xml:space="preserve"> – </w:t>
      </w:r>
      <w:r w:rsidRPr="00DB39B2">
        <w:rPr>
          <w:rFonts w:eastAsiaTheme="minorHAnsi"/>
          <w:sz w:val="28"/>
          <w:szCs w:val="28"/>
          <w:lang w:eastAsia="en-US"/>
        </w:rPr>
        <w:t>на базе клубов по месту жительства. Администрацией города Екатеринбурга созданы и курируется работ</w:t>
      </w:r>
      <w:r w:rsidR="00C72CA4" w:rsidRPr="00DB39B2">
        <w:rPr>
          <w:rFonts w:eastAsiaTheme="minorHAnsi"/>
          <w:sz w:val="28"/>
          <w:szCs w:val="28"/>
          <w:lang w:eastAsia="en-US"/>
        </w:rPr>
        <w:t>а двух городских сводных волонте</w:t>
      </w:r>
      <w:r w:rsidRPr="00DB39B2">
        <w:rPr>
          <w:rFonts w:eastAsiaTheme="minorHAnsi"/>
          <w:sz w:val="28"/>
          <w:szCs w:val="28"/>
          <w:lang w:eastAsia="en-US"/>
        </w:rPr>
        <w:t>рских объедине</w:t>
      </w:r>
      <w:r w:rsidR="00C72CA4" w:rsidRPr="00DB39B2">
        <w:rPr>
          <w:rFonts w:eastAsiaTheme="minorHAnsi"/>
          <w:sz w:val="28"/>
          <w:szCs w:val="28"/>
          <w:lang w:eastAsia="en-US"/>
        </w:rPr>
        <w:t>ний: сводного городского волонте</w:t>
      </w:r>
      <w:r w:rsidRPr="00DB39B2">
        <w:rPr>
          <w:rFonts w:eastAsiaTheme="minorHAnsi"/>
          <w:sz w:val="28"/>
          <w:szCs w:val="28"/>
          <w:lang w:eastAsia="en-US"/>
        </w:rPr>
        <w:t>рского отряда «Время Во», который насчитывает более 250 волонтеров</w:t>
      </w:r>
      <w:r w:rsidR="00F44E1A" w:rsidRPr="00DB39B2">
        <w:rPr>
          <w:rFonts w:eastAsiaTheme="minorHAnsi"/>
          <w:sz w:val="28"/>
          <w:szCs w:val="28"/>
          <w:lang w:eastAsia="en-US"/>
        </w:rPr>
        <w:t>,</w:t>
      </w:r>
      <w:r w:rsidR="00A65CE5" w:rsidRPr="00DB39B2">
        <w:rPr>
          <w:rFonts w:eastAsiaTheme="minorHAnsi"/>
          <w:sz w:val="28"/>
          <w:szCs w:val="28"/>
          <w:lang w:eastAsia="en-US"/>
        </w:rPr>
        <w:t xml:space="preserve"> и</w:t>
      </w:r>
      <w:r w:rsidRPr="00DB39B2">
        <w:rPr>
          <w:rFonts w:eastAsiaTheme="minorHAnsi"/>
          <w:sz w:val="28"/>
          <w:szCs w:val="28"/>
          <w:lang w:eastAsia="en-US"/>
        </w:rPr>
        <w:t xml:space="preserve"> объединенного волонтерского отряда «ВМЕСТЕ», в состав которого входят волонтеры 16 колледжей и </w:t>
      </w:r>
      <w:r w:rsidR="001A2C68">
        <w:rPr>
          <w:rFonts w:eastAsiaTheme="minorHAnsi"/>
          <w:sz w:val="28"/>
          <w:szCs w:val="28"/>
          <w:lang w:eastAsia="en-US"/>
        </w:rPr>
        <w:t>4</w:t>
      </w:r>
      <w:r w:rsidRPr="00DB39B2">
        <w:rPr>
          <w:rFonts w:eastAsiaTheme="minorHAnsi"/>
          <w:sz w:val="28"/>
          <w:szCs w:val="28"/>
          <w:lang w:eastAsia="en-US"/>
        </w:rPr>
        <w:t xml:space="preserve"> вузов города (общее количество – 345 человек). </w:t>
      </w:r>
    </w:p>
    <w:p w14:paraId="470EBD36" w14:textId="092B09D4" w:rsidR="0079263B" w:rsidRPr="00DB39B2" w:rsidRDefault="001A2C68" w:rsidP="0079263B">
      <w:pPr>
        <w:ind w:firstLine="709"/>
        <w:jc w:val="both"/>
        <w:rPr>
          <w:rFonts w:eastAsiaTheme="minorHAnsi"/>
          <w:sz w:val="28"/>
          <w:szCs w:val="28"/>
          <w:lang w:eastAsia="en-US"/>
        </w:rPr>
      </w:pPr>
      <w:r>
        <w:rPr>
          <w:rFonts w:eastAsiaTheme="minorHAnsi"/>
          <w:sz w:val="28"/>
          <w:szCs w:val="28"/>
          <w:lang w:eastAsia="en-US"/>
        </w:rPr>
        <w:t>МБУ</w:t>
      </w:r>
      <w:r w:rsidR="0079263B" w:rsidRPr="00DB39B2">
        <w:rPr>
          <w:rFonts w:eastAsiaTheme="minorHAnsi"/>
          <w:sz w:val="28"/>
          <w:szCs w:val="28"/>
          <w:lang w:eastAsia="en-US"/>
        </w:rPr>
        <w:t xml:space="preserve"> «Центр социально-психологической помощи детям и молодежи «Форпост» и </w:t>
      </w:r>
      <w:r>
        <w:rPr>
          <w:rFonts w:eastAsiaTheme="minorHAnsi"/>
          <w:sz w:val="28"/>
          <w:szCs w:val="28"/>
          <w:lang w:eastAsia="en-US"/>
        </w:rPr>
        <w:t>МБУ</w:t>
      </w:r>
      <w:r w:rsidR="0079263B" w:rsidRPr="00DB39B2">
        <w:rPr>
          <w:rFonts w:eastAsiaTheme="minorHAnsi"/>
          <w:sz w:val="28"/>
          <w:szCs w:val="28"/>
          <w:lang w:eastAsia="en-US"/>
        </w:rPr>
        <w:t xml:space="preserve"> «Центр социального обслуживания молодежи» в отчетный период реализовали </w:t>
      </w:r>
      <w:r>
        <w:rPr>
          <w:rFonts w:eastAsiaTheme="minorHAnsi"/>
          <w:sz w:val="28"/>
          <w:szCs w:val="28"/>
          <w:lang w:eastAsia="en-US"/>
        </w:rPr>
        <w:t>4</w:t>
      </w:r>
      <w:r w:rsidR="0079263B" w:rsidRPr="00DB39B2">
        <w:rPr>
          <w:rFonts w:eastAsiaTheme="minorHAnsi"/>
          <w:sz w:val="28"/>
          <w:szCs w:val="28"/>
          <w:lang w:eastAsia="en-US"/>
        </w:rPr>
        <w:t xml:space="preserve"> программы для</w:t>
      </w:r>
      <w:r>
        <w:rPr>
          <w:rFonts w:eastAsiaTheme="minorHAnsi"/>
          <w:sz w:val="28"/>
          <w:szCs w:val="28"/>
          <w:lang w:eastAsia="en-US"/>
        </w:rPr>
        <w:t xml:space="preserve"> родительской общественности, в </w:t>
      </w:r>
      <w:r w:rsidR="00F50CB9">
        <w:rPr>
          <w:rFonts w:eastAsiaTheme="minorHAnsi"/>
          <w:sz w:val="28"/>
          <w:szCs w:val="28"/>
          <w:lang w:eastAsia="en-US"/>
        </w:rPr>
        <w:t>которых приняло</w:t>
      </w:r>
      <w:r w:rsidR="0079263B" w:rsidRPr="00DB39B2">
        <w:rPr>
          <w:rFonts w:eastAsiaTheme="minorHAnsi"/>
          <w:sz w:val="28"/>
          <w:szCs w:val="28"/>
          <w:lang w:eastAsia="en-US"/>
        </w:rPr>
        <w:t xml:space="preserve"> участие более 560 </w:t>
      </w:r>
      <w:r w:rsidR="00A65CE5" w:rsidRPr="00DB39B2">
        <w:rPr>
          <w:rFonts w:eastAsiaTheme="minorHAnsi"/>
          <w:sz w:val="28"/>
          <w:szCs w:val="28"/>
          <w:lang w:eastAsia="en-US"/>
        </w:rPr>
        <w:t>человек</w:t>
      </w:r>
      <w:r w:rsidR="0079263B" w:rsidRPr="00DB39B2">
        <w:rPr>
          <w:rFonts w:eastAsiaTheme="minorHAnsi"/>
          <w:sz w:val="28"/>
          <w:szCs w:val="28"/>
          <w:lang w:eastAsia="en-US"/>
        </w:rPr>
        <w:t xml:space="preserve">. </w:t>
      </w:r>
    </w:p>
    <w:p w14:paraId="27A63017" w14:textId="013B1F28" w:rsidR="0079263B" w:rsidRPr="00DB39B2" w:rsidRDefault="0079263B" w:rsidP="006420EE">
      <w:pPr>
        <w:widowControl w:val="0"/>
        <w:ind w:firstLine="709"/>
        <w:jc w:val="both"/>
        <w:rPr>
          <w:rFonts w:eastAsiaTheme="minorHAnsi"/>
          <w:sz w:val="28"/>
          <w:szCs w:val="28"/>
          <w:lang w:eastAsia="en-US"/>
        </w:rPr>
      </w:pPr>
      <w:r w:rsidRPr="00DB39B2">
        <w:rPr>
          <w:rFonts w:eastAsiaTheme="minorHAnsi"/>
          <w:sz w:val="28"/>
          <w:szCs w:val="28"/>
          <w:lang w:eastAsia="en-US"/>
        </w:rPr>
        <w:t xml:space="preserve">Увеличилась доля городских мероприятий в сфере молодежной политики, площадками для которых стали значимые учреждения и публичные пространства города. В открытое городское пространство в 2019 году было выведено 22 из 30 знаковых мероприятий городского уровня. </w:t>
      </w:r>
    </w:p>
    <w:p w14:paraId="1BC4A5CA" w14:textId="5DFA9DB6" w:rsidR="006420EE" w:rsidRPr="00DB39B2" w:rsidRDefault="006420EE" w:rsidP="006420EE">
      <w:pPr>
        <w:widowControl w:val="0"/>
        <w:ind w:firstLine="709"/>
        <w:jc w:val="both"/>
        <w:rPr>
          <w:rFonts w:eastAsiaTheme="minorHAnsi"/>
          <w:sz w:val="28"/>
          <w:szCs w:val="28"/>
          <w:lang w:eastAsia="en-US"/>
        </w:rPr>
      </w:pPr>
      <w:r w:rsidRPr="00DB39B2">
        <w:rPr>
          <w:rFonts w:eastAsiaTheme="minorHAnsi"/>
          <w:sz w:val="28"/>
          <w:szCs w:val="28"/>
          <w:lang w:eastAsia="en-US"/>
        </w:rPr>
        <w:t>Работники клубов по месту жительства ежегодно проходят курсовую подготовку различной тематик</w:t>
      </w:r>
      <w:r w:rsidR="00A65CE5" w:rsidRPr="00DB39B2">
        <w:rPr>
          <w:rFonts w:eastAsiaTheme="minorHAnsi"/>
          <w:sz w:val="28"/>
          <w:szCs w:val="28"/>
          <w:lang w:eastAsia="en-US"/>
        </w:rPr>
        <w:t>и</w:t>
      </w:r>
      <w:r w:rsidRPr="00DB39B2">
        <w:rPr>
          <w:rFonts w:eastAsiaTheme="minorHAnsi"/>
          <w:sz w:val="28"/>
          <w:szCs w:val="28"/>
          <w:lang w:eastAsia="en-US"/>
        </w:rPr>
        <w:t xml:space="preserve"> и повышают уровень квалификации. </w:t>
      </w:r>
      <w:r w:rsidR="009645BD" w:rsidRPr="00DB39B2">
        <w:rPr>
          <w:rFonts w:eastAsiaTheme="minorHAnsi"/>
          <w:sz w:val="28"/>
          <w:szCs w:val="28"/>
          <w:lang w:eastAsia="en-US"/>
        </w:rPr>
        <w:br/>
      </w:r>
      <w:r w:rsidRPr="00DB39B2">
        <w:rPr>
          <w:rFonts w:eastAsiaTheme="minorHAnsi"/>
          <w:sz w:val="28"/>
          <w:szCs w:val="28"/>
          <w:lang w:eastAsia="en-US"/>
        </w:rPr>
        <w:t>В 2019 году доля аттестованных педагогических работников в клубах по месту жительства составила 77</w:t>
      </w:r>
      <w:r w:rsidR="001A2C68">
        <w:rPr>
          <w:rFonts w:eastAsiaTheme="minorHAnsi"/>
          <w:sz w:val="28"/>
          <w:szCs w:val="28"/>
          <w:lang w:eastAsia="en-US"/>
        </w:rPr>
        <w:t> %</w:t>
      </w:r>
      <w:r w:rsidRPr="00DB39B2">
        <w:rPr>
          <w:rFonts w:eastAsiaTheme="minorHAnsi"/>
          <w:sz w:val="28"/>
          <w:szCs w:val="28"/>
          <w:lang w:eastAsia="en-US"/>
        </w:rPr>
        <w:t>.</w:t>
      </w:r>
    </w:p>
    <w:p w14:paraId="6218FB64" w14:textId="1C415D9B" w:rsidR="006420EE" w:rsidRPr="00DB39B2" w:rsidRDefault="006420EE" w:rsidP="00F11B65">
      <w:pPr>
        <w:widowControl w:val="0"/>
        <w:ind w:firstLine="709"/>
        <w:jc w:val="both"/>
        <w:rPr>
          <w:rFonts w:eastAsiaTheme="minorHAnsi"/>
          <w:sz w:val="28"/>
          <w:szCs w:val="28"/>
          <w:lang w:eastAsia="en-US"/>
        </w:rPr>
      </w:pPr>
      <w:r w:rsidRPr="00DB39B2">
        <w:rPr>
          <w:rFonts w:eastAsiaTheme="minorHAnsi"/>
          <w:sz w:val="28"/>
          <w:szCs w:val="28"/>
          <w:lang w:eastAsia="en-US"/>
        </w:rPr>
        <w:t xml:space="preserve">В отчетном году проведен капитальный ремонт в </w:t>
      </w:r>
      <w:r w:rsidR="00A65CE5" w:rsidRPr="00DB39B2">
        <w:rPr>
          <w:rFonts w:eastAsiaTheme="minorHAnsi"/>
          <w:sz w:val="28"/>
          <w:szCs w:val="28"/>
          <w:lang w:eastAsia="en-US"/>
        </w:rPr>
        <w:t xml:space="preserve">помещениях </w:t>
      </w:r>
      <w:r w:rsidR="001A2C68">
        <w:rPr>
          <w:rFonts w:eastAsiaTheme="minorHAnsi"/>
          <w:sz w:val="28"/>
          <w:szCs w:val="28"/>
          <w:lang w:eastAsia="en-US"/>
        </w:rPr>
        <w:t>МБУ ДО</w:t>
      </w:r>
      <w:r w:rsidRPr="00DB39B2">
        <w:rPr>
          <w:rFonts w:eastAsiaTheme="minorHAnsi"/>
          <w:sz w:val="28"/>
          <w:szCs w:val="28"/>
          <w:lang w:eastAsia="en-US"/>
        </w:rPr>
        <w:t xml:space="preserve"> «Детско-юношеский центр «Вариант» (ул. Металлургов, 46), </w:t>
      </w:r>
      <w:r w:rsidR="001A2C68">
        <w:rPr>
          <w:rFonts w:eastAsiaTheme="minorHAnsi"/>
          <w:sz w:val="28"/>
          <w:szCs w:val="28"/>
          <w:lang w:eastAsia="en-US"/>
        </w:rPr>
        <w:t>МБУ ДО</w:t>
      </w:r>
      <w:r w:rsidRPr="00DB39B2">
        <w:rPr>
          <w:rFonts w:eastAsiaTheme="minorHAnsi"/>
          <w:sz w:val="28"/>
          <w:szCs w:val="28"/>
          <w:lang w:eastAsia="en-US"/>
        </w:rPr>
        <w:t xml:space="preserve"> «</w:t>
      </w:r>
      <w:r w:rsidRPr="001A2C68">
        <w:rPr>
          <w:rFonts w:eastAsiaTheme="minorHAnsi"/>
          <w:sz w:val="28"/>
          <w:szCs w:val="28"/>
          <w:lang w:eastAsia="en-US"/>
        </w:rPr>
        <w:t xml:space="preserve">Центр внешкольной работы «Спектр» (ул. Машинная, 42), </w:t>
      </w:r>
      <w:r w:rsidR="001A2C68">
        <w:rPr>
          <w:rFonts w:eastAsiaTheme="minorHAnsi"/>
          <w:sz w:val="28"/>
          <w:szCs w:val="28"/>
          <w:lang w:eastAsia="en-US"/>
        </w:rPr>
        <w:t>МБУ</w:t>
      </w:r>
      <w:r w:rsidR="001A2C68" w:rsidRPr="001A2C68">
        <w:rPr>
          <w:rFonts w:eastAsiaTheme="minorHAnsi"/>
          <w:sz w:val="28"/>
          <w:szCs w:val="28"/>
          <w:lang w:eastAsia="en-US"/>
        </w:rPr>
        <w:t xml:space="preserve"> ДО</w:t>
      </w:r>
      <w:r w:rsidRPr="00DB39B2">
        <w:rPr>
          <w:rFonts w:eastAsiaTheme="minorHAnsi"/>
          <w:sz w:val="28"/>
          <w:szCs w:val="28"/>
          <w:lang w:eastAsia="en-US"/>
        </w:rPr>
        <w:t xml:space="preserve"> «Детско-юношеский центр «Юность» (ул. Седова, д.</w:t>
      </w:r>
      <w:r w:rsidR="00F44E1A" w:rsidRPr="00DB39B2">
        <w:rPr>
          <w:rFonts w:eastAsiaTheme="minorHAnsi"/>
          <w:sz w:val="28"/>
          <w:szCs w:val="28"/>
          <w:lang w:eastAsia="en-US"/>
        </w:rPr>
        <w:t xml:space="preserve"> </w:t>
      </w:r>
      <w:r w:rsidRPr="00DB39B2">
        <w:rPr>
          <w:rFonts w:eastAsiaTheme="minorHAnsi"/>
          <w:sz w:val="28"/>
          <w:szCs w:val="28"/>
          <w:lang w:eastAsia="en-US"/>
        </w:rPr>
        <w:t xml:space="preserve">56). В 25 помещениях муниципальных учреждений, реализующих государственную молодежную политику, проведен текущий ремонт. </w:t>
      </w:r>
    </w:p>
    <w:p w14:paraId="40A2775E" w14:textId="41561A30" w:rsidR="006420EE" w:rsidRDefault="006420EE" w:rsidP="00F11B65">
      <w:pPr>
        <w:widowControl w:val="0"/>
        <w:ind w:firstLine="709"/>
        <w:jc w:val="both"/>
        <w:rPr>
          <w:rFonts w:eastAsiaTheme="minorHAnsi"/>
          <w:sz w:val="28"/>
          <w:szCs w:val="28"/>
          <w:lang w:eastAsia="en-US"/>
        </w:rPr>
      </w:pPr>
      <w:r w:rsidRPr="00DB39B2">
        <w:rPr>
          <w:rFonts w:eastAsiaTheme="minorHAnsi"/>
          <w:sz w:val="28"/>
          <w:szCs w:val="28"/>
          <w:lang w:eastAsia="en-US"/>
        </w:rPr>
        <w:t xml:space="preserve">В целях оснащения оборудованием муниципальных учреждений, реализующих государственную молодежную политику, приобретено спортивное оборудование для </w:t>
      </w:r>
      <w:r w:rsidR="001A2C68">
        <w:rPr>
          <w:rFonts w:eastAsiaTheme="minorHAnsi"/>
          <w:sz w:val="28"/>
          <w:szCs w:val="28"/>
          <w:lang w:eastAsia="en-US"/>
        </w:rPr>
        <w:t>4</w:t>
      </w:r>
      <w:r w:rsidRPr="00DB39B2">
        <w:rPr>
          <w:rFonts w:eastAsiaTheme="minorHAnsi"/>
          <w:sz w:val="28"/>
          <w:szCs w:val="28"/>
          <w:lang w:eastAsia="en-US"/>
        </w:rPr>
        <w:t xml:space="preserve"> учреждений</w:t>
      </w:r>
      <w:r w:rsidR="00A65CE5" w:rsidRPr="00DB39B2">
        <w:rPr>
          <w:rFonts w:eastAsiaTheme="minorHAnsi"/>
          <w:sz w:val="28"/>
          <w:szCs w:val="28"/>
          <w:lang w:eastAsia="en-US"/>
        </w:rPr>
        <w:t>,</w:t>
      </w:r>
      <w:r w:rsidRPr="00DB39B2">
        <w:rPr>
          <w:rFonts w:eastAsiaTheme="minorHAnsi"/>
          <w:sz w:val="28"/>
          <w:szCs w:val="28"/>
          <w:lang w:eastAsia="en-US"/>
        </w:rPr>
        <w:t xml:space="preserve"> музыкальное оборудование, фото- и в</w:t>
      </w:r>
      <w:r w:rsidR="00A65CE5" w:rsidRPr="00DB39B2">
        <w:rPr>
          <w:rFonts w:eastAsiaTheme="minorHAnsi"/>
          <w:sz w:val="28"/>
          <w:szCs w:val="28"/>
          <w:lang w:eastAsia="en-US"/>
        </w:rPr>
        <w:t>идео</w:t>
      </w:r>
      <w:r w:rsidRPr="00DB39B2">
        <w:rPr>
          <w:rFonts w:eastAsiaTheme="minorHAnsi"/>
          <w:sz w:val="28"/>
          <w:szCs w:val="28"/>
          <w:lang w:eastAsia="en-US"/>
        </w:rPr>
        <w:t xml:space="preserve">оборудование для </w:t>
      </w:r>
      <w:r w:rsidR="001A2C68">
        <w:rPr>
          <w:rFonts w:eastAsiaTheme="minorHAnsi"/>
          <w:sz w:val="28"/>
          <w:szCs w:val="28"/>
          <w:lang w:eastAsia="en-US"/>
        </w:rPr>
        <w:t>7</w:t>
      </w:r>
      <w:r w:rsidRPr="00DB39B2">
        <w:rPr>
          <w:rFonts w:eastAsiaTheme="minorHAnsi"/>
          <w:sz w:val="28"/>
          <w:szCs w:val="28"/>
          <w:lang w:eastAsia="en-US"/>
        </w:rPr>
        <w:t xml:space="preserve"> учреждений, оборудовани</w:t>
      </w:r>
      <w:r w:rsidR="00F44E1A" w:rsidRPr="00DB39B2">
        <w:rPr>
          <w:rFonts w:eastAsiaTheme="minorHAnsi"/>
          <w:sz w:val="28"/>
          <w:szCs w:val="28"/>
          <w:lang w:eastAsia="en-US"/>
        </w:rPr>
        <w:t>е</w:t>
      </w:r>
      <w:r w:rsidRPr="00DB39B2">
        <w:rPr>
          <w:rFonts w:eastAsiaTheme="minorHAnsi"/>
          <w:sz w:val="28"/>
          <w:szCs w:val="28"/>
          <w:lang w:eastAsia="en-US"/>
        </w:rPr>
        <w:t xml:space="preserve"> для военно-патриотических клубов </w:t>
      </w:r>
      <w:r w:rsidR="00A65CE5" w:rsidRPr="00DB39B2">
        <w:rPr>
          <w:rFonts w:eastAsiaTheme="minorHAnsi"/>
          <w:sz w:val="28"/>
          <w:szCs w:val="28"/>
          <w:lang w:eastAsia="en-US"/>
        </w:rPr>
        <w:t xml:space="preserve">в </w:t>
      </w:r>
      <w:r w:rsidR="001A2C68">
        <w:rPr>
          <w:rFonts w:eastAsiaTheme="minorHAnsi"/>
          <w:sz w:val="28"/>
          <w:szCs w:val="28"/>
          <w:lang w:eastAsia="en-US"/>
        </w:rPr>
        <w:t>3</w:t>
      </w:r>
      <w:r w:rsidRPr="00DB39B2">
        <w:rPr>
          <w:rFonts w:eastAsiaTheme="minorHAnsi"/>
          <w:sz w:val="28"/>
          <w:szCs w:val="28"/>
          <w:lang w:eastAsia="en-US"/>
        </w:rPr>
        <w:t xml:space="preserve"> учреждения</w:t>
      </w:r>
      <w:r w:rsidR="00A65CE5" w:rsidRPr="00DB39B2">
        <w:rPr>
          <w:rFonts w:eastAsiaTheme="minorHAnsi"/>
          <w:sz w:val="28"/>
          <w:szCs w:val="28"/>
          <w:lang w:eastAsia="en-US"/>
        </w:rPr>
        <w:t>х</w:t>
      </w:r>
      <w:r w:rsidRPr="00DB39B2">
        <w:rPr>
          <w:rFonts w:eastAsiaTheme="minorHAnsi"/>
          <w:sz w:val="28"/>
          <w:szCs w:val="28"/>
          <w:lang w:eastAsia="en-US"/>
        </w:rPr>
        <w:t>.</w:t>
      </w:r>
    </w:p>
    <w:p w14:paraId="79FF0C4D" w14:textId="77777777" w:rsidR="004C3611" w:rsidRPr="00DB39B2" w:rsidRDefault="004C3611" w:rsidP="00F11B65">
      <w:pPr>
        <w:widowControl w:val="0"/>
        <w:ind w:firstLine="709"/>
        <w:jc w:val="both"/>
        <w:rPr>
          <w:rFonts w:eastAsiaTheme="minorHAnsi"/>
          <w:sz w:val="28"/>
          <w:szCs w:val="28"/>
          <w:lang w:eastAsia="en-US"/>
        </w:rPr>
      </w:pPr>
    </w:p>
    <w:p w14:paraId="0D7DD442" w14:textId="77777777" w:rsidR="006F56EC" w:rsidRPr="001A2C68" w:rsidRDefault="006F56EC" w:rsidP="005719FB">
      <w:pPr>
        <w:widowControl w:val="0"/>
        <w:tabs>
          <w:tab w:val="left" w:pos="284"/>
          <w:tab w:val="left" w:pos="1418"/>
          <w:tab w:val="left" w:pos="1701"/>
        </w:tabs>
        <w:jc w:val="center"/>
        <w:rPr>
          <w:sz w:val="20"/>
          <w:szCs w:val="20"/>
        </w:rPr>
      </w:pPr>
    </w:p>
    <w:p w14:paraId="2F4492B0" w14:textId="52F2715C" w:rsidR="001D1B32" w:rsidRPr="009961B9" w:rsidRDefault="001C1F06" w:rsidP="00562AFD">
      <w:pPr>
        <w:keepNext/>
        <w:ind w:firstLine="709"/>
        <w:jc w:val="both"/>
        <w:outlineLvl w:val="1"/>
        <w:rPr>
          <w:b/>
          <w:bCs/>
          <w:iCs/>
          <w:spacing w:val="-6"/>
          <w:sz w:val="28"/>
          <w:szCs w:val="28"/>
        </w:rPr>
      </w:pPr>
      <w:bookmarkStart w:id="38" w:name="_Toc41142105"/>
      <w:r w:rsidRPr="009961B9">
        <w:rPr>
          <w:b/>
          <w:bCs/>
          <w:iCs/>
          <w:spacing w:val="-6"/>
          <w:sz w:val="28"/>
          <w:szCs w:val="28"/>
        </w:rPr>
        <w:lastRenderedPageBreak/>
        <w:t>Подраздел 2.29</w:t>
      </w:r>
      <w:r w:rsidR="00D70584" w:rsidRPr="009961B9">
        <w:rPr>
          <w:b/>
          <w:bCs/>
          <w:iCs/>
          <w:spacing w:val="-6"/>
          <w:sz w:val="28"/>
          <w:szCs w:val="28"/>
        </w:rPr>
        <w:t xml:space="preserve">. Информация об организации электро-, тепло-, газо- </w:t>
      </w:r>
      <w:r w:rsidR="00A95A93" w:rsidRPr="009961B9">
        <w:rPr>
          <w:b/>
          <w:bCs/>
          <w:iCs/>
          <w:spacing w:val="-6"/>
          <w:sz w:val="28"/>
          <w:szCs w:val="28"/>
        </w:rPr>
        <w:t>и </w:t>
      </w:r>
      <w:r w:rsidR="00D70584" w:rsidRPr="009961B9">
        <w:rPr>
          <w:b/>
          <w:bCs/>
          <w:iCs/>
          <w:spacing w:val="-6"/>
          <w:sz w:val="28"/>
          <w:szCs w:val="28"/>
        </w:rPr>
        <w:t xml:space="preserve">водоснабжения населения, водоотведения, снабжения населения топливом </w:t>
      </w:r>
      <w:r w:rsidR="00A95A93" w:rsidRPr="009961B9">
        <w:rPr>
          <w:b/>
          <w:bCs/>
          <w:iCs/>
          <w:spacing w:val="-6"/>
          <w:sz w:val="28"/>
          <w:szCs w:val="28"/>
        </w:rPr>
        <w:t>в </w:t>
      </w:r>
      <w:r w:rsidR="00D70584" w:rsidRPr="009961B9">
        <w:rPr>
          <w:b/>
          <w:bCs/>
          <w:iCs/>
          <w:spacing w:val="-6"/>
          <w:sz w:val="28"/>
          <w:szCs w:val="28"/>
        </w:rPr>
        <w:t>пределах полномочий, установленных законодательством Российской Федерации</w:t>
      </w:r>
      <w:bookmarkEnd w:id="38"/>
    </w:p>
    <w:p w14:paraId="6AB23D24" w14:textId="5E73A14A" w:rsidR="0085409F" w:rsidRPr="00DB39B2" w:rsidRDefault="0085409F" w:rsidP="0085409F">
      <w:pPr>
        <w:widowControl w:val="0"/>
        <w:tabs>
          <w:tab w:val="left" w:pos="284"/>
          <w:tab w:val="left" w:pos="1418"/>
          <w:tab w:val="left" w:pos="1701"/>
        </w:tabs>
        <w:ind w:firstLine="709"/>
        <w:jc w:val="both"/>
        <w:rPr>
          <w:sz w:val="28"/>
          <w:szCs w:val="28"/>
        </w:rPr>
      </w:pPr>
      <w:r w:rsidRPr="00DB39B2">
        <w:rPr>
          <w:sz w:val="28"/>
          <w:szCs w:val="28"/>
        </w:rPr>
        <w:t xml:space="preserve">В рамках подготовки городского хозяйства к работе в зимних условиях </w:t>
      </w:r>
      <w:r w:rsidR="009961B9">
        <w:rPr>
          <w:sz w:val="28"/>
          <w:szCs w:val="28"/>
        </w:rPr>
        <w:br/>
      </w:r>
      <w:r w:rsidRPr="00DB39B2">
        <w:rPr>
          <w:sz w:val="28"/>
          <w:szCs w:val="28"/>
        </w:rPr>
        <w:t>в 2019 – 2020 годах оформлены паспорта готовности 7</w:t>
      </w:r>
      <w:r w:rsidR="009961B9">
        <w:rPr>
          <w:sz w:val="28"/>
          <w:szCs w:val="28"/>
        </w:rPr>
        <w:t> </w:t>
      </w:r>
      <w:r w:rsidRPr="00DB39B2">
        <w:rPr>
          <w:sz w:val="28"/>
          <w:szCs w:val="28"/>
        </w:rPr>
        <w:t>780 объектов жилищного фонда</w:t>
      </w:r>
      <w:r w:rsidR="00A65CE5" w:rsidRPr="00DB39B2">
        <w:rPr>
          <w:sz w:val="28"/>
          <w:szCs w:val="28"/>
        </w:rPr>
        <w:t>, обеспеченных</w:t>
      </w:r>
      <w:r w:rsidRPr="00DB39B2">
        <w:rPr>
          <w:sz w:val="28"/>
          <w:szCs w:val="28"/>
        </w:rPr>
        <w:t xml:space="preserve"> центральным отоплением</w:t>
      </w:r>
      <w:r w:rsidR="00A65CE5" w:rsidRPr="00DB39B2">
        <w:rPr>
          <w:sz w:val="28"/>
          <w:szCs w:val="28"/>
        </w:rPr>
        <w:t>,</w:t>
      </w:r>
      <w:r w:rsidRPr="00DB39B2">
        <w:rPr>
          <w:sz w:val="28"/>
          <w:szCs w:val="28"/>
        </w:rPr>
        <w:t xml:space="preserve"> и 1</w:t>
      </w:r>
      <w:r w:rsidR="009961B9">
        <w:rPr>
          <w:sz w:val="28"/>
          <w:szCs w:val="28"/>
        </w:rPr>
        <w:t> </w:t>
      </w:r>
      <w:r w:rsidRPr="00DB39B2">
        <w:rPr>
          <w:sz w:val="28"/>
          <w:szCs w:val="28"/>
        </w:rPr>
        <w:t>049 объектов социально</w:t>
      </w:r>
      <w:r w:rsidR="00F44E1A" w:rsidRPr="00DB39B2">
        <w:rPr>
          <w:sz w:val="28"/>
          <w:szCs w:val="28"/>
        </w:rPr>
        <w:t>й</w:t>
      </w:r>
      <w:r w:rsidRPr="00DB39B2">
        <w:rPr>
          <w:sz w:val="28"/>
          <w:szCs w:val="28"/>
        </w:rPr>
        <w:t xml:space="preserve"> сферы муниципального образования «город Екатеринбург».</w:t>
      </w:r>
    </w:p>
    <w:p w14:paraId="52E0764D" w14:textId="2FEC755D" w:rsidR="0085409F" w:rsidRPr="00DB39B2" w:rsidRDefault="0085409F" w:rsidP="0085409F">
      <w:pPr>
        <w:widowControl w:val="0"/>
        <w:tabs>
          <w:tab w:val="left" w:pos="284"/>
          <w:tab w:val="left" w:pos="1418"/>
          <w:tab w:val="left" w:pos="1701"/>
        </w:tabs>
        <w:ind w:firstLine="709"/>
        <w:jc w:val="both"/>
        <w:rPr>
          <w:sz w:val="28"/>
          <w:szCs w:val="28"/>
        </w:rPr>
      </w:pPr>
      <w:r w:rsidRPr="00DB39B2">
        <w:rPr>
          <w:sz w:val="28"/>
          <w:szCs w:val="28"/>
        </w:rPr>
        <w:t>Во исполнение требований Федеральных законов от 7</w:t>
      </w:r>
      <w:r w:rsidR="009961B9">
        <w:rPr>
          <w:sz w:val="28"/>
          <w:szCs w:val="28"/>
        </w:rPr>
        <w:t xml:space="preserve"> декабря </w:t>
      </w:r>
      <w:r w:rsidRPr="00DB39B2">
        <w:rPr>
          <w:sz w:val="28"/>
          <w:szCs w:val="28"/>
        </w:rPr>
        <w:t xml:space="preserve">2011 </w:t>
      </w:r>
      <w:r w:rsidR="009961B9">
        <w:rPr>
          <w:sz w:val="28"/>
          <w:szCs w:val="28"/>
        </w:rPr>
        <w:t xml:space="preserve">года </w:t>
      </w:r>
      <w:r w:rsidR="002F1D72">
        <w:rPr>
          <w:sz w:val="28"/>
          <w:szCs w:val="28"/>
        </w:rPr>
        <w:t>№ </w:t>
      </w:r>
      <w:r w:rsidRPr="00DB39B2">
        <w:rPr>
          <w:sz w:val="28"/>
          <w:szCs w:val="28"/>
        </w:rPr>
        <w:t>416-ФЗ «О водосна</w:t>
      </w:r>
      <w:r w:rsidR="009961B9">
        <w:rPr>
          <w:sz w:val="28"/>
          <w:szCs w:val="28"/>
        </w:rPr>
        <w:t xml:space="preserve">бжении и водоотведении» и от 27 июля </w:t>
      </w:r>
      <w:r w:rsidRPr="00DB39B2">
        <w:rPr>
          <w:sz w:val="28"/>
          <w:szCs w:val="28"/>
        </w:rPr>
        <w:t>2010</w:t>
      </w:r>
      <w:r w:rsidR="009961B9">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190-ФЗ </w:t>
      </w:r>
      <w:r w:rsidR="00F11B65" w:rsidRPr="00DB39B2">
        <w:rPr>
          <w:sz w:val="28"/>
          <w:szCs w:val="28"/>
        </w:rPr>
        <w:br/>
      </w:r>
      <w:r w:rsidRPr="00DB39B2">
        <w:rPr>
          <w:sz w:val="28"/>
          <w:szCs w:val="28"/>
        </w:rPr>
        <w:t>«О теплоснабжении» в 2019 году актуализированы схема водоснабжения и схема водоотведения муниципального образования, проведена работа по актуализации схемы теплоснабжения</w:t>
      </w:r>
      <w:r w:rsidR="008B1264" w:rsidRPr="00DB39B2">
        <w:rPr>
          <w:sz w:val="28"/>
          <w:szCs w:val="28"/>
        </w:rPr>
        <w:t xml:space="preserve"> (</w:t>
      </w:r>
      <w:r w:rsidRPr="00DB39B2">
        <w:rPr>
          <w:sz w:val="28"/>
          <w:szCs w:val="28"/>
        </w:rPr>
        <w:t xml:space="preserve">подготовлен проект с учетом новых объектов систем теплоснабжения, </w:t>
      </w:r>
      <w:r w:rsidR="00A65CE5" w:rsidRPr="00DB39B2">
        <w:rPr>
          <w:sz w:val="28"/>
          <w:szCs w:val="28"/>
        </w:rPr>
        <w:t>включены</w:t>
      </w:r>
      <w:r w:rsidRPr="00DB39B2">
        <w:rPr>
          <w:sz w:val="28"/>
          <w:szCs w:val="28"/>
        </w:rPr>
        <w:t xml:space="preserve"> новые системы теплоснабжения, проведены публичные слушания</w:t>
      </w:r>
      <w:r w:rsidR="008B1264" w:rsidRPr="00DB39B2">
        <w:rPr>
          <w:sz w:val="28"/>
          <w:szCs w:val="28"/>
        </w:rPr>
        <w:t>)</w:t>
      </w:r>
      <w:r w:rsidRPr="00DB39B2">
        <w:rPr>
          <w:sz w:val="28"/>
          <w:szCs w:val="28"/>
        </w:rPr>
        <w:t xml:space="preserve">. </w:t>
      </w:r>
    </w:p>
    <w:p w14:paraId="69AC021E" w14:textId="53763BED" w:rsidR="0085409F" w:rsidRPr="00DB39B2" w:rsidRDefault="0085409F" w:rsidP="0085409F">
      <w:pPr>
        <w:widowControl w:val="0"/>
        <w:tabs>
          <w:tab w:val="left" w:pos="284"/>
          <w:tab w:val="left" w:pos="1418"/>
          <w:tab w:val="left" w:pos="1701"/>
        </w:tabs>
        <w:ind w:firstLine="709"/>
        <w:jc w:val="both"/>
        <w:rPr>
          <w:sz w:val="28"/>
          <w:szCs w:val="28"/>
        </w:rPr>
      </w:pPr>
      <w:r w:rsidRPr="00DB39B2">
        <w:rPr>
          <w:sz w:val="28"/>
          <w:szCs w:val="28"/>
        </w:rPr>
        <w:t>В рамках реализации Муниципальной программы «Развитие жилищного и коммунального хозяйства, повышение энергетической эффективности в муниципальном образовании «город Ек</w:t>
      </w:r>
      <w:r w:rsidR="00F44E1A" w:rsidRPr="00DB39B2">
        <w:rPr>
          <w:sz w:val="28"/>
          <w:szCs w:val="28"/>
        </w:rPr>
        <w:t>атеринбург» на 2017</w:t>
      </w:r>
      <w:r w:rsidR="00596D6B">
        <w:rPr>
          <w:sz w:val="28"/>
          <w:szCs w:val="28"/>
        </w:rPr>
        <w:t>–</w:t>
      </w:r>
      <w:r w:rsidR="00F44E1A" w:rsidRPr="00DB39B2">
        <w:rPr>
          <w:sz w:val="28"/>
          <w:szCs w:val="28"/>
        </w:rPr>
        <w:t>2020 годы</w:t>
      </w:r>
      <w:r w:rsidRPr="00DB39B2">
        <w:rPr>
          <w:sz w:val="28"/>
          <w:szCs w:val="28"/>
        </w:rPr>
        <w:t xml:space="preserve"> в 2019 году </w:t>
      </w:r>
      <w:r w:rsidR="008B1264" w:rsidRPr="00DB39B2">
        <w:rPr>
          <w:sz w:val="28"/>
          <w:szCs w:val="28"/>
        </w:rPr>
        <w:t>в</w:t>
      </w:r>
      <w:r w:rsidRPr="00DB39B2">
        <w:rPr>
          <w:sz w:val="28"/>
          <w:szCs w:val="28"/>
        </w:rPr>
        <w:t xml:space="preserve"> соответствии со схемой водоснабжения и схемой водоотведения муниципального образования:</w:t>
      </w:r>
    </w:p>
    <w:p w14:paraId="16BBA916" w14:textId="2CE35FE0" w:rsidR="00D76C25" w:rsidRPr="00DB39B2" w:rsidRDefault="00D76C25" w:rsidP="00D76C25">
      <w:pPr>
        <w:widowControl w:val="0"/>
        <w:tabs>
          <w:tab w:val="left" w:pos="284"/>
          <w:tab w:val="left" w:pos="1418"/>
          <w:tab w:val="left" w:pos="1701"/>
        </w:tabs>
        <w:ind w:firstLine="709"/>
        <w:jc w:val="both"/>
        <w:rPr>
          <w:sz w:val="28"/>
          <w:szCs w:val="28"/>
        </w:rPr>
      </w:pPr>
      <w:r w:rsidRPr="00DB39B2">
        <w:rPr>
          <w:sz w:val="28"/>
          <w:szCs w:val="28"/>
        </w:rPr>
        <w:t>проведена инвентаризация централизованных систем водоснабжения, данные о 16 тыс</w:t>
      </w:r>
      <w:r w:rsidR="00072577">
        <w:rPr>
          <w:sz w:val="28"/>
          <w:szCs w:val="28"/>
        </w:rPr>
        <w:t>.</w:t>
      </w:r>
      <w:r w:rsidRPr="00DB39B2">
        <w:rPr>
          <w:sz w:val="28"/>
          <w:szCs w:val="28"/>
        </w:rPr>
        <w:t xml:space="preserve"> объектов внесены в автоматизированную информационную систему «Реформа ЖКХ»;</w:t>
      </w:r>
    </w:p>
    <w:p w14:paraId="06DA3967" w14:textId="79E5C84A" w:rsidR="0085409F" w:rsidRPr="00DB39B2" w:rsidRDefault="0085409F" w:rsidP="0085409F">
      <w:pPr>
        <w:widowControl w:val="0"/>
        <w:tabs>
          <w:tab w:val="left" w:pos="284"/>
          <w:tab w:val="left" w:pos="1418"/>
          <w:tab w:val="left" w:pos="1701"/>
        </w:tabs>
        <w:ind w:firstLine="709"/>
        <w:jc w:val="both"/>
        <w:rPr>
          <w:sz w:val="28"/>
          <w:szCs w:val="28"/>
        </w:rPr>
      </w:pPr>
      <w:r w:rsidRPr="00DB39B2">
        <w:rPr>
          <w:sz w:val="28"/>
          <w:szCs w:val="28"/>
        </w:rPr>
        <w:t>переключены объекты жилищного фонда и социальной сферы микрорайона Птицефабрика в Октябрьском районе города Екатеринбурга на централизованное водоснабжение;</w:t>
      </w:r>
    </w:p>
    <w:p w14:paraId="6560AB30" w14:textId="58CAA4B0" w:rsidR="00D76C25" w:rsidRPr="00DB39B2" w:rsidRDefault="00D76C25" w:rsidP="00D76C25">
      <w:pPr>
        <w:widowControl w:val="0"/>
        <w:tabs>
          <w:tab w:val="left" w:pos="284"/>
          <w:tab w:val="left" w:pos="1418"/>
          <w:tab w:val="left" w:pos="1701"/>
        </w:tabs>
        <w:ind w:firstLine="709"/>
        <w:jc w:val="both"/>
        <w:rPr>
          <w:sz w:val="28"/>
          <w:szCs w:val="28"/>
        </w:rPr>
      </w:pPr>
      <w:r w:rsidRPr="00DB39B2">
        <w:rPr>
          <w:sz w:val="28"/>
          <w:szCs w:val="28"/>
        </w:rPr>
        <w:t>завершена реконструкция внутри</w:t>
      </w:r>
      <w:r w:rsidR="00072577">
        <w:rPr>
          <w:sz w:val="28"/>
          <w:szCs w:val="28"/>
        </w:rPr>
        <w:t>квартального водопровода 2Ду200 </w:t>
      </w:r>
      <w:r w:rsidRPr="00DB39B2">
        <w:rPr>
          <w:sz w:val="28"/>
          <w:szCs w:val="28"/>
        </w:rPr>
        <w:t>мм к насосной станции по адресу: ул. Ильича, 28а – ул. Калинина (в районе жилого дома по адресу: ул. Ильича, 37) общей протяженностью 0,3</w:t>
      </w:r>
      <w:r w:rsidR="00CA4E81">
        <w:rPr>
          <w:sz w:val="28"/>
          <w:szCs w:val="28"/>
        </w:rPr>
        <w:t> км</w:t>
      </w:r>
      <w:r w:rsidRPr="00DB39B2">
        <w:rPr>
          <w:sz w:val="28"/>
          <w:szCs w:val="28"/>
        </w:rPr>
        <w:t>;</w:t>
      </w:r>
    </w:p>
    <w:p w14:paraId="1CEDB04A" w14:textId="711CEB4C" w:rsidR="00D76C25" w:rsidRPr="00DB39B2" w:rsidRDefault="00D76C25" w:rsidP="0085409F">
      <w:pPr>
        <w:widowControl w:val="0"/>
        <w:tabs>
          <w:tab w:val="left" w:pos="284"/>
          <w:tab w:val="left" w:pos="1418"/>
          <w:tab w:val="left" w:pos="1701"/>
        </w:tabs>
        <w:ind w:firstLine="709"/>
        <w:jc w:val="both"/>
        <w:rPr>
          <w:sz w:val="28"/>
          <w:szCs w:val="28"/>
        </w:rPr>
      </w:pPr>
      <w:r w:rsidRPr="00DB39B2">
        <w:rPr>
          <w:sz w:val="28"/>
          <w:szCs w:val="28"/>
        </w:rPr>
        <w:t xml:space="preserve">завершены работы по подключению многоквартирных жилых домов </w:t>
      </w:r>
      <w:r w:rsidR="009645BD" w:rsidRPr="00DB39B2">
        <w:rPr>
          <w:sz w:val="28"/>
          <w:szCs w:val="28"/>
        </w:rPr>
        <w:br/>
      </w:r>
      <w:r w:rsidRPr="00DB39B2">
        <w:rPr>
          <w:sz w:val="28"/>
          <w:szCs w:val="28"/>
        </w:rPr>
        <w:t>по улицам Феофанова и Удельной к централизованной системе водоотведения; выполнено строительство</w:t>
      </w:r>
      <w:r w:rsidR="00A50827" w:rsidRPr="00DB39B2">
        <w:rPr>
          <w:sz w:val="28"/>
          <w:szCs w:val="28"/>
        </w:rPr>
        <w:t xml:space="preserve"> участка</w:t>
      </w:r>
      <w:r w:rsidRPr="00DB39B2">
        <w:rPr>
          <w:sz w:val="28"/>
          <w:szCs w:val="28"/>
        </w:rPr>
        <w:t xml:space="preserve"> </w:t>
      </w:r>
      <w:r w:rsidR="00A50827" w:rsidRPr="00DB39B2">
        <w:rPr>
          <w:sz w:val="28"/>
          <w:szCs w:val="28"/>
        </w:rPr>
        <w:t xml:space="preserve">сети канализации протяженностью </w:t>
      </w:r>
      <w:r w:rsidRPr="00DB39B2">
        <w:rPr>
          <w:sz w:val="28"/>
          <w:szCs w:val="28"/>
        </w:rPr>
        <w:t>1,06</w:t>
      </w:r>
      <w:r w:rsidR="00CA4E81">
        <w:rPr>
          <w:sz w:val="28"/>
          <w:szCs w:val="28"/>
        </w:rPr>
        <w:t> км</w:t>
      </w:r>
      <w:r w:rsidRPr="00DB39B2">
        <w:rPr>
          <w:sz w:val="28"/>
          <w:szCs w:val="28"/>
        </w:rPr>
        <w:t>;</w:t>
      </w:r>
    </w:p>
    <w:p w14:paraId="2696AC71" w14:textId="3958AD43" w:rsidR="00D76C25" w:rsidRPr="00DB39B2" w:rsidRDefault="00D76C25" w:rsidP="00D76C25">
      <w:pPr>
        <w:widowControl w:val="0"/>
        <w:tabs>
          <w:tab w:val="left" w:pos="284"/>
          <w:tab w:val="left" w:pos="1418"/>
          <w:tab w:val="left" w:pos="1701"/>
        </w:tabs>
        <w:ind w:firstLine="709"/>
        <w:jc w:val="both"/>
        <w:rPr>
          <w:sz w:val="28"/>
          <w:szCs w:val="28"/>
        </w:rPr>
      </w:pPr>
      <w:r w:rsidRPr="00DB39B2">
        <w:rPr>
          <w:sz w:val="28"/>
          <w:szCs w:val="28"/>
        </w:rPr>
        <w:t>выполнена реконструкция сетей холодного в</w:t>
      </w:r>
      <w:r w:rsidR="004C3611">
        <w:rPr>
          <w:sz w:val="28"/>
          <w:szCs w:val="28"/>
        </w:rPr>
        <w:t>одоснабжения по улице Солнечной</w:t>
      </w:r>
      <w:r w:rsidRPr="00DB39B2">
        <w:rPr>
          <w:sz w:val="28"/>
          <w:szCs w:val="28"/>
        </w:rPr>
        <w:t xml:space="preserve"> </w:t>
      </w:r>
      <w:r w:rsidR="004C3611">
        <w:rPr>
          <w:sz w:val="28"/>
          <w:szCs w:val="28"/>
        </w:rPr>
        <w:t>(</w:t>
      </w:r>
      <w:r w:rsidRPr="00DB39B2">
        <w:rPr>
          <w:sz w:val="28"/>
          <w:szCs w:val="28"/>
        </w:rPr>
        <w:t xml:space="preserve">от </w:t>
      </w:r>
      <w:r w:rsidR="004C616E">
        <w:rPr>
          <w:sz w:val="28"/>
          <w:szCs w:val="28"/>
        </w:rPr>
        <w:t>ул.</w:t>
      </w:r>
      <w:r w:rsidRPr="00DB39B2">
        <w:rPr>
          <w:sz w:val="28"/>
          <w:szCs w:val="28"/>
        </w:rPr>
        <w:t xml:space="preserve"> Смазчиков до </w:t>
      </w:r>
      <w:r w:rsidR="004C616E">
        <w:rPr>
          <w:sz w:val="28"/>
          <w:szCs w:val="28"/>
        </w:rPr>
        <w:t>ул.</w:t>
      </w:r>
      <w:r w:rsidRPr="00DB39B2">
        <w:rPr>
          <w:sz w:val="28"/>
          <w:szCs w:val="28"/>
        </w:rPr>
        <w:t xml:space="preserve"> Пионеров</w:t>
      </w:r>
      <w:r w:rsidR="004C3611">
        <w:rPr>
          <w:sz w:val="28"/>
          <w:szCs w:val="28"/>
        </w:rPr>
        <w:t>)</w:t>
      </w:r>
      <w:r w:rsidRPr="00DB39B2">
        <w:rPr>
          <w:sz w:val="28"/>
          <w:szCs w:val="28"/>
        </w:rPr>
        <w:t xml:space="preserve"> общей протяженностью 0,44</w:t>
      </w:r>
      <w:r w:rsidR="00CA4E81">
        <w:rPr>
          <w:sz w:val="28"/>
          <w:szCs w:val="28"/>
        </w:rPr>
        <w:t> км</w:t>
      </w:r>
      <w:r w:rsidRPr="00DB39B2">
        <w:rPr>
          <w:sz w:val="28"/>
          <w:szCs w:val="28"/>
        </w:rPr>
        <w:t>;</w:t>
      </w:r>
      <w:r w:rsidR="004C616E">
        <w:rPr>
          <w:sz w:val="28"/>
          <w:szCs w:val="28"/>
        </w:rPr>
        <w:t xml:space="preserve"> </w:t>
      </w:r>
    </w:p>
    <w:p w14:paraId="3ED54795" w14:textId="44D19F77" w:rsidR="00D76C25" w:rsidRPr="00DB39B2" w:rsidRDefault="00D76C25" w:rsidP="00D76C25">
      <w:pPr>
        <w:widowControl w:val="0"/>
        <w:tabs>
          <w:tab w:val="left" w:pos="284"/>
          <w:tab w:val="left" w:pos="1418"/>
          <w:tab w:val="left" w:pos="1701"/>
        </w:tabs>
        <w:ind w:firstLine="709"/>
        <w:jc w:val="both"/>
        <w:rPr>
          <w:sz w:val="28"/>
          <w:szCs w:val="28"/>
        </w:rPr>
      </w:pPr>
      <w:r w:rsidRPr="00DB39B2">
        <w:rPr>
          <w:sz w:val="28"/>
          <w:szCs w:val="28"/>
        </w:rPr>
        <w:t xml:space="preserve">завершается модернизация технологического оборудования на насосной станции первого подъема «Ревда» на </w:t>
      </w:r>
      <w:proofErr w:type="spellStart"/>
      <w:r w:rsidRPr="00DB39B2">
        <w:rPr>
          <w:sz w:val="28"/>
          <w:szCs w:val="28"/>
        </w:rPr>
        <w:t>Ревдинском</w:t>
      </w:r>
      <w:proofErr w:type="spellEnd"/>
      <w:r w:rsidRPr="00DB39B2">
        <w:rPr>
          <w:sz w:val="28"/>
          <w:szCs w:val="28"/>
        </w:rPr>
        <w:t xml:space="preserve"> водохранилище;</w:t>
      </w:r>
    </w:p>
    <w:p w14:paraId="51572351" w14:textId="0B70F2B5" w:rsidR="00D76C25" w:rsidRPr="00DB39B2" w:rsidRDefault="00D76C25" w:rsidP="00D76C25">
      <w:pPr>
        <w:widowControl w:val="0"/>
        <w:tabs>
          <w:tab w:val="left" w:pos="284"/>
          <w:tab w:val="left" w:pos="1418"/>
          <w:tab w:val="left" w:pos="1701"/>
        </w:tabs>
        <w:ind w:firstLine="709"/>
        <w:jc w:val="both"/>
        <w:rPr>
          <w:sz w:val="28"/>
          <w:szCs w:val="28"/>
        </w:rPr>
      </w:pPr>
      <w:r w:rsidRPr="00DB39B2">
        <w:rPr>
          <w:sz w:val="28"/>
          <w:szCs w:val="28"/>
        </w:rPr>
        <w:t xml:space="preserve">выполнена модернизация 12 насосных станций водоснабжения и </w:t>
      </w:r>
      <w:r w:rsidR="00FA29A8">
        <w:rPr>
          <w:sz w:val="28"/>
          <w:szCs w:val="28"/>
        </w:rPr>
        <w:t>2</w:t>
      </w:r>
      <w:r w:rsidRPr="00DB39B2">
        <w:rPr>
          <w:sz w:val="28"/>
          <w:szCs w:val="28"/>
        </w:rPr>
        <w:t xml:space="preserve"> насосных станций канализации.</w:t>
      </w:r>
    </w:p>
    <w:p w14:paraId="7CC69CF2" w14:textId="037BEEC6" w:rsidR="00D76C25" w:rsidRPr="00DB39B2" w:rsidRDefault="00D76C25" w:rsidP="00D76C25">
      <w:pPr>
        <w:widowControl w:val="0"/>
        <w:tabs>
          <w:tab w:val="left" w:pos="284"/>
          <w:tab w:val="left" w:pos="1418"/>
          <w:tab w:val="left" w:pos="1701"/>
        </w:tabs>
        <w:ind w:firstLine="709"/>
        <w:jc w:val="both"/>
        <w:rPr>
          <w:sz w:val="28"/>
          <w:szCs w:val="28"/>
        </w:rPr>
      </w:pPr>
      <w:r w:rsidRPr="0037111F">
        <w:rPr>
          <w:spacing w:val="-2"/>
          <w:sz w:val="28"/>
          <w:szCs w:val="28"/>
        </w:rPr>
        <w:t xml:space="preserve">За счет предоставленной в 2019 году субсидии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w:t>
      </w:r>
      <w:r w:rsidRPr="00DB39B2">
        <w:rPr>
          <w:sz w:val="28"/>
          <w:szCs w:val="28"/>
        </w:rPr>
        <w:t xml:space="preserve">проведены </w:t>
      </w:r>
      <w:r w:rsidR="00C40878" w:rsidRPr="00DB39B2">
        <w:rPr>
          <w:sz w:val="28"/>
          <w:szCs w:val="28"/>
        </w:rPr>
        <w:t xml:space="preserve">следующие </w:t>
      </w:r>
      <w:r w:rsidRPr="00DB39B2">
        <w:rPr>
          <w:sz w:val="28"/>
          <w:szCs w:val="28"/>
        </w:rPr>
        <w:t>работы по реконструкции объектов:</w:t>
      </w:r>
    </w:p>
    <w:p w14:paraId="08447471" w14:textId="43F0C4DF" w:rsidR="00D76C25" w:rsidRPr="006C4AC8" w:rsidRDefault="00D76C25" w:rsidP="00D76C25">
      <w:pPr>
        <w:widowControl w:val="0"/>
        <w:tabs>
          <w:tab w:val="left" w:pos="284"/>
          <w:tab w:val="left" w:pos="1418"/>
          <w:tab w:val="left" w:pos="1701"/>
        </w:tabs>
        <w:ind w:firstLine="709"/>
        <w:jc w:val="both"/>
        <w:rPr>
          <w:spacing w:val="-4"/>
          <w:sz w:val="28"/>
          <w:szCs w:val="28"/>
        </w:rPr>
      </w:pPr>
      <w:r w:rsidRPr="006C4AC8">
        <w:rPr>
          <w:spacing w:val="-4"/>
          <w:sz w:val="28"/>
          <w:szCs w:val="28"/>
        </w:rPr>
        <w:t xml:space="preserve">выполнены строительно-монтажные работы по реконструкции сети водоснабжения диаметром 630 </w:t>
      </w:r>
      <w:r w:rsidR="006C4AC8" w:rsidRPr="006C4AC8">
        <w:rPr>
          <w:spacing w:val="-4"/>
          <w:sz w:val="28"/>
          <w:szCs w:val="28"/>
        </w:rPr>
        <w:t>мм</w:t>
      </w:r>
      <w:r w:rsidRPr="006C4AC8">
        <w:rPr>
          <w:spacing w:val="-4"/>
          <w:sz w:val="28"/>
          <w:szCs w:val="28"/>
        </w:rPr>
        <w:t xml:space="preserve"> протяженностью 0,65</w:t>
      </w:r>
      <w:r w:rsidR="00CA4E81" w:rsidRPr="006C4AC8">
        <w:rPr>
          <w:spacing w:val="-4"/>
          <w:sz w:val="28"/>
          <w:szCs w:val="28"/>
        </w:rPr>
        <w:t> км</w:t>
      </w:r>
      <w:r w:rsidRPr="006C4AC8">
        <w:rPr>
          <w:spacing w:val="-4"/>
          <w:sz w:val="28"/>
          <w:szCs w:val="28"/>
        </w:rPr>
        <w:t xml:space="preserve"> по </w:t>
      </w:r>
      <w:r w:rsidR="006C4AC8" w:rsidRPr="006C4AC8">
        <w:rPr>
          <w:spacing w:val="-4"/>
          <w:sz w:val="28"/>
          <w:szCs w:val="28"/>
        </w:rPr>
        <w:t>ул.</w:t>
      </w:r>
      <w:r w:rsidRPr="006C4AC8">
        <w:rPr>
          <w:spacing w:val="-4"/>
          <w:sz w:val="28"/>
          <w:szCs w:val="28"/>
        </w:rPr>
        <w:t xml:space="preserve"> Расточной </w:t>
      </w:r>
      <w:r w:rsidR="006C4AC8">
        <w:rPr>
          <w:spacing w:val="-4"/>
          <w:sz w:val="28"/>
          <w:szCs w:val="28"/>
        </w:rPr>
        <w:br/>
      </w:r>
      <w:r w:rsidR="00D96D38">
        <w:rPr>
          <w:spacing w:val="-4"/>
          <w:sz w:val="28"/>
          <w:szCs w:val="28"/>
        </w:rPr>
        <w:t>(</w:t>
      </w:r>
      <w:r w:rsidRPr="006C4AC8">
        <w:rPr>
          <w:spacing w:val="-4"/>
          <w:sz w:val="28"/>
          <w:szCs w:val="28"/>
        </w:rPr>
        <w:t xml:space="preserve">от </w:t>
      </w:r>
      <w:r w:rsidR="006C4AC8" w:rsidRPr="006C4AC8">
        <w:rPr>
          <w:spacing w:val="-4"/>
          <w:sz w:val="28"/>
          <w:szCs w:val="28"/>
        </w:rPr>
        <w:t>ул.</w:t>
      </w:r>
      <w:r w:rsidRPr="006C4AC8">
        <w:rPr>
          <w:spacing w:val="-4"/>
          <w:sz w:val="28"/>
          <w:szCs w:val="28"/>
        </w:rPr>
        <w:t xml:space="preserve"> Соликамской до жилого дома </w:t>
      </w:r>
      <w:r w:rsidR="002F1D72" w:rsidRPr="006C4AC8">
        <w:rPr>
          <w:spacing w:val="-4"/>
          <w:sz w:val="28"/>
          <w:szCs w:val="28"/>
        </w:rPr>
        <w:t>№ </w:t>
      </w:r>
      <w:r w:rsidRPr="006C4AC8">
        <w:rPr>
          <w:spacing w:val="-4"/>
          <w:sz w:val="28"/>
          <w:szCs w:val="28"/>
        </w:rPr>
        <w:t xml:space="preserve">24 по </w:t>
      </w:r>
      <w:r w:rsidR="006C4AC8" w:rsidRPr="006C4AC8">
        <w:rPr>
          <w:spacing w:val="-4"/>
          <w:sz w:val="28"/>
          <w:szCs w:val="28"/>
        </w:rPr>
        <w:t>ул.</w:t>
      </w:r>
      <w:r w:rsidRPr="006C4AC8">
        <w:rPr>
          <w:spacing w:val="-4"/>
          <w:sz w:val="28"/>
          <w:szCs w:val="28"/>
        </w:rPr>
        <w:t xml:space="preserve"> Расточной</w:t>
      </w:r>
      <w:r w:rsidR="00D96D38">
        <w:rPr>
          <w:spacing w:val="-4"/>
          <w:sz w:val="28"/>
          <w:szCs w:val="28"/>
        </w:rPr>
        <w:t>)</w:t>
      </w:r>
      <w:r w:rsidRPr="006C4AC8">
        <w:rPr>
          <w:spacing w:val="-4"/>
          <w:sz w:val="28"/>
          <w:szCs w:val="28"/>
        </w:rPr>
        <w:t>;</w:t>
      </w:r>
    </w:p>
    <w:p w14:paraId="6AAD764B" w14:textId="12B0FBF7" w:rsidR="00D76C25" w:rsidRPr="00DB39B2" w:rsidRDefault="00D76C25" w:rsidP="00D76C25">
      <w:pPr>
        <w:widowControl w:val="0"/>
        <w:tabs>
          <w:tab w:val="left" w:pos="284"/>
          <w:tab w:val="left" w:pos="1418"/>
          <w:tab w:val="left" w:pos="1701"/>
        </w:tabs>
        <w:ind w:firstLine="709"/>
        <w:jc w:val="both"/>
        <w:rPr>
          <w:sz w:val="28"/>
          <w:szCs w:val="28"/>
        </w:rPr>
      </w:pPr>
      <w:r w:rsidRPr="00DB39B2">
        <w:rPr>
          <w:sz w:val="28"/>
          <w:szCs w:val="28"/>
        </w:rPr>
        <w:lastRenderedPageBreak/>
        <w:t xml:space="preserve">выполнены строительно-монтажные работы по реконструкции сети водоснабжения диаметром 630 </w:t>
      </w:r>
      <w:r w:rsidR="00CA4E81">
        <w:rPr>
          <w:sz w:val="28"/>
          <w:szCs w:val="28"/>
        </w:rPr>
        <w:t>мм</w:t>
      </w:r>
      <w:r w:rsidRPr="00DB39B2">
        <w:rPr>
          <w:sz w:val="28"/>
          <w:szCs w:val="28"/>
        </w:rPr>
        <w:t xml:space="preserve"> протяженность</w:t>
      </w:r>
      <w:r w:rsidR="00A50827" w:rsidRPr="00DB39B2">
        <w:rPr>
          <w:sz w:val="28"/>
          <w:szCs w:val="28"/>
        </w:rPr>
        <w:t>ю</w:t>
      </w:r>
      <w:r w:rsidRPr="00DB39B2">
        <w:rPr>
          <w:sz w:val="28"/>
          <w:szCs w:val="28"/>
        </w:rPr>
        <w:t xml:space="preserve"> 0,425</w:t>
      </w:r>
      <w:r w:rsidR="00CA4E81">
        <w:rPr>
          <w:sz w:val="28"/>
          <w:szCs w:val="28"/>
        </w:rPr>
        <w:t> км</w:t>
      </w:r>
      <w:r w:rsidR="00D96D38">
        <w:rPr>
          <w:sz w:val="28"/>
          <w:szCs w:val="28"/>
        </w:rPr>
        <w:t xml:space="preserve"> по Сиреневому бульвару</w:t>
      </w:r>
      <w:r w:rsidRPr="00DB39B2">
        <w:rPr>
          <w:sz w:val="28"/>
          <w:szCs w:val="28"/>
        </w:rPr>
        <w:t xml:space="preserve"> </w:t>
      </w:r>
      <w:r w:rsidR="00D96D38">
        <w:rPr>
          <w:sz w:val="28"/>
          <w:szCs w:val="28"/>
        </w:rPr>
        <w:t>(</w:t>
      </w:r>
      <w:r w:rsidRPr="00DB39B2">
        <w:rPr>
          <w:sz w:val="28"/>
          <w:szCs w:val="28"/>
        </w:rPr>
        <w:t xml:space="preserve">от </w:t>
      </w:r>
      <w:r w:rsidR="00D96D38">
        <w:rPr>
          <w:sz w:val="28"/>
          <w:szCs w:val="28"/>
        </w:rPr>
        <w:t>ул.</w:t>
      </w:r>
      <w:r w:rsidRPr="00DB39B2">
        <w:rPr>
          <w:sz w:val="28"/>
          <w:szCs w:val="28"/>
        </w:rPr>
        <w:t xml:space="preserve"> </w:t>
      </w:r>
      <w:proofErr w:type="spellStart"/>
      <w:r w:rsidRPr="00DB39B2">
        <w:rPr>
          <w:sz w:val="28"/>
          <w:szCs w:val="28"/>
        </w:rPr>
        <w:t>Сыромолотова</w:t>
      </w:r>
      <w:proofErr w:type="spellEnd"/>
      <w:r w:rsidRPr="00DB39B2">
        <w:rPr>
          <w:sz w:val="28"/>
          <w:szCs w:val="28"/>
        </w:rPr>
        <w:t xml:space="preserve"> до </w:t>
      </w:r>
      <w:r w:rsidR="00D96D38">
        <w:rPr>
          <w:sz w:val="28"/>
          <w:szCs w:val="28"/>
        </w:rPr>
        <w:t>ул.</w:t>
      </w:r>
      <w:r w:rsidRPr="00DB39B2">
        <w:rPr>
          <w:sz w:val="28"/>
          <w:szCs w:val="28"/>
        </w:rPr>
        <w:t xml:space="preserve"> </w:t>
      </w:r>
      <w:proofErr w:type="spellStart"/>
      <w:r w:rsidRPr="00DB39B2">
        <w:rPr>
          <w:sz w:val="28"/>
          <w:szCs w:val="28"/>
        </w:rPr>
        <w:t>Новгородцевой</w:t>
      </w:r>
      <w:proofErr w:type="spellEnd"/>
      <w:r w:rsidR="00D96D38">
        <w:rPr>
          <w:sz w:val="28"/>
          <w:szCs w:val="28"/>
        </w:rPr>
        <w:t>);</w:t>
      </w:r>
    </w:p>
    <w:p w14:paraId="7CD8EB99" w14:textId="2DB794DE" w:rsidR="0085409F" w:rsidRPr="00DB39B2" w:rsidRDefault="0085409F" w:rsidP="0085409F">
      <w:pPr>
        <w:widowControl w:val="0"/>
        <w:tabs>
          <w:tab w:val="left" w:pos="284"/>
          <w:tab w:val="left" w:pos="1418"/>
          <w:tab w:val="left" w:pos="1701"/>
        </w:tabs>
        <w:ind w:firstLine="709"/>
        <w:jc w:val="both"/>
        <w:rPr>
          <w:sz w:val="28"/>
          <w:szCs w:val="28"/>
        </w:rPr>
      </w:pPr>
      <w:r w:rsidRPr="00DB39B2">
        <w:rPr>
          <w:sz w:val="28"/>
          <w:szCs w:val="28"/>
        </w:rPr>
        <w:t>за счет внебюджетных источников выполнено переключение объектов жилого фонда со скважины Федерального государственного унитарного предприятия «Российская телевизионная и радиовещательная сеть» на централизованное водоснабжение (</w:t>
      </w:r>
      <w:r w:rsidR="00D96D38">
        <w:rPr>
          <w:sz w:val="28"/>
          <w:szCs w:val="28"/>
        </w:rPr>
        <w:t>ЕМУП</w:t>
      </w:r>
      <w:r w:rsidRPr="00DB39B2">
        <w:rPr>
          <w:sz w:val="28"/>
          <w:szCs w:val="28"/>
        </w:rPr>
        <w:t xml:space="preserve"> водопроводно-канализационного хозяйства);</w:t>
      </w:r>
    </w:p>
    <w:p w14:paraId="4AABE9FE" w14:textId="5DF42909" w:rsidR="0085409F" w:rsidRPr="00DB39B2" w:rsidRDefault="0085409F" w:rsidP="00A50827">
      <w:pPr>
        <w:widowControl w:val="0"/>
        <w:tabs>
          <w:tab w:val="left" w:pos="284"/>
          <w:tab w:val="left" w:pos="1418"/>
          <w:tab w:val="left" w:pos="1701"/>
        </w:tabs>
        <w:ind w:firstLine="709"/>
        <w:jc w:val="both"/>
        <w:rPr>
          <w:sz w:val="28"/>
          <w:szCs w:val="28"/>
        </w:rPr>
      </w:pPr>
      <w:r w:rsidRPr="00DB39B2">
        <w:rPr>
          <w:sz w:val="28"/>
          <w:szCs w:val="28"/>
        </w:rPr>
        <w:t>за счет внебюджетных источников финансирования выполнена перекладка сетей водоснабжени</w:t>
      </w:r>
      <w:r w:rsidR="008B1264" w:rsidRPr="00DB39B2">
        <w:rPr>
          <w:sz w:val="28"/>
          <w:szCs w:val="28"/>
        </w:rPr>
        <w:t>я и водоотведения</w:t>
      </w:r>
      <w:r w:rsidR="00DA22F4" w:rsidRPr="00DB39B2">
        <w:rPr>
          <w:sz w:val="28"/>
          <w:szCs w:val="28"/>
        </w:rPr>
        <w:t xml:space="preserve"> протяженностью 39,57</w:t>
      </w:r>
      <w:r w:rsidR="00CA4E81">
        <w:rPr>
          <w:sz w:val="28"/>
          <w:szCs w:val="28"/>
        </w:rPr>
        <w:t> км</w:t>
      </w:r>
      <w:r w:rsidR="008B1264" w:rsidRPr="00DB39B2">
        <w:rPr>
          <w:sz w:val="28"/>
          <w:szCs w:val="28"/>
        </w:rPr>
        <w:t xml:space="preserve">, в том числе </w:t>
      </w:r>
      <w:r w:rsidRPr="00DB39B2">
        <w:rPr>
          <w:sz w:val="28"/>
          <w:szCs w:val="28"/>
        </w:rPr>
        <w:t>27,34</w:t>
      </w:r>
      <w:r w:rsidR="00CA4E81">
        <w:rPr>
          <w:sz w:val="28"/>
          <w:szCs w:val="28"/>
        </w:rPr>
        <w:t> км</w:t>
      </w:r>
      <w:r w:rsidRPr="00DB39B2">
        <w:rPr>
          <w:sz w:val="28"/>
          <w:szCs w:val="28"/>
        </w:rPr>
        <w:t xml:space="preserve"> </w:t>
      </w:r>
      <w:r w:rsidR="00A50827" w:rsidRPr="00DB39B2">
        <w:rPr>
          <w:sz w:val="28"/>
          <w:szCs w:val="28"/>
        </w:rPr>
        <w:t xml:space="preserve">– </w:t>
      </w:r>
      <w:r w:rsidRPr="00DB39B2">
        <w:rPr>
          <w:sz w:val="28"/>
          <w:szCs w:val="28"/>
        </w:rPr>
        <w:t>сет</w:t>
      </w:r>
      <w:r w:rsidR="00A50827" w:rsidRPr="00DB39B2">
        <w:rPr>
          <w:sz w:val="28"/>
          <w:szCs w:val="28"/>
        </w:rPr>
        <w:t>и</w:t>
      </w:r>
      <w:r w:rsidRPr="00DB39B2">
        <w:rPr>
          <w:sz w:val="28"/>
          <w:szCs w:val="28"/>
        </w:rPr>
        <w:t xml:space="preserve"> водоснабжения, 12,2</w:t>
      </w:r>
      <w:r w:rsidR="00D76C25" w:rsidRPr="00DB39B2">
        <w:rPr>
          <w:sz w:val="28"/>
          <w:szCs w:val="28"/>
        </w:rPr>
        <w:t>3</w:t>
      </w:r>
      <w:r w:rsidR="00CA4E81">
        <w:rPr>
          <w:sz w:val="28"/>
          <w:szCs w:val="28"/>
        </w:rPr>
        <w:t> км</w:t>
      </w:r>
      <w:r w:rsidR="00A50827" w:rsidRPr="00DB39B2">
        <w:rPr>
          <w:sz w:val="28"/>
          <w:szCs w:val="28"/>
        </w:rPr>
        <w:t xml:space="preserve"> –</w:t>
      </w:r>
      <w:r w:rsidR="00D76C25" w:rsidRPr="00DB39B2">
        <w:rPr>
          <w:sz w:val="28"/>
          <w:szCs w:val="28"/>
        </w:rPr>
        <w:t xml:space="preserve"> сет</w:t>
      </w:r>
      <w:r w:rsidR="00A50827" w:rsidRPr="00DB39B2">
        <w:rPr>
          <w:sz w:val="28"/>
          <w:szCs w:val="28"/>
        </w:rPr>
        <w:t>и</w:t>
      </w:r>
      <w:r w:rsidR="00D76C25" w:rsidRPr="00DB39B2">
        <w:rPr>
          <w:sz w:val="28"/>
          <w:szCs w:val="28"/>
        </w:rPr>
        <w:t xml:space="preserve"> водоотведения.</w:t>
      </w:r>
      <w:r w:rsidRPr="00DB39B2">
        <w:rPr>
          <w:sz w:val="28"/>
          <w:szCs w:val="28"/>
        </w:rPr>
        <w:t xml:space="preserve"> </w:t>
      </w:r>
    </w:p>
    <w:p w14:paraId="66CC454D" w14:textId="493AE588" w:rsidR="008B1264" w:rsidRPr="00DB39B2" w:rsidRDefault="008B1264" w:rsidP="0085409F">
      <w:pPr>
        <w:widowControl w:val="0"/>
        <w:tabs>
          <w:tab w:val="left" w:pos="284"/>
          <w:tab w:val="left" w:pos="1418"/>
          <w:tab w:val="left" w:pos="1701"/>
        </w:tabs>
        <w:ind w:firstLine="709"/>
        <w:jc w:val="both"/>
        <w:rPr>
          <w:sz w:val="28"/>
          <w:szCs w:val="28"/>
        </w:rPr>
      </w:pPr>
      <w:r w:rsidRPr="00DB39B2">
        <w:rPr>
          <w:sz w:val="28"/>
          <w:szCs w:val="28"/>
        </w:rPr>
        <w:t>В 2019 году в</w:t>
      </w:r>
      <w:r w:rsidR="0085409F" w:rsidRPr="00DB39B2">
        <w:rPr>
          <w:sz w:val="28"/>
          <w:szCs w:val="28"/>
        </w:rPr>
        <w:t xml:space="preserve"> соответствии со схемой теплоснабжения муниципального образования</w:t>
      </w:r>
      <w:r w:rsidR="00B7222D" w:rsidRPr="00DB39B2">
        <w:rPr>
          <w:sz w:val="28"/>
          <w:szCs w:val="28"/>
        </w:rPr>
        <w:t xml:space="preserve"> проведены следующие работы</w:t>
      </w:r>
      <w:r w:rsidRPr="00DB39B2">
        <w:rPr>
          <w:sz w:val="28"/>
          <w:szCs w:val="28"/>
        </w:rPr>
        <w:t>:</w:t>
      </w:r>
    </w:p>
    <w:p w14:paraId="10E76355" w14:textId="3E4D3500" w:rsidR="008B1264" w:rsidRPr="00DB39B2" w:rsidRDefault="008B1264" w:rsidP="008B1264">
      <w:pPr>
        <w:widowControl w:val="0"/>
        <w:tabs>
          <w:tab w:val="left" w:pos="284"/>
          <w:tab w:val="left" w:pos="1418"/>
          <w:tab w:val="left" w:pos="1701"/>
        </w:tabs>
        <w:ind w:firstLine="709"/>
        <w:jc w:val="both"/>
        <w:rPr>
          <w:sz w:val="28"/>
          <w:szCs w:val="28"/>
        </w:rPr>
      </w:pPr>
      <w:r w:rsidRPr="00DB39B2">
        <w:rPr>
          <w:sz w:val="28"/>
          <w:szCs w:val="28"/>
        </w:rPr>
        <w:t xml:space="preserve">за счет всех источников финансирования выполнена перекладка </w:t>
      </w:r>
      <w:r w:rsidRPr="00DB39B2">
        <w:rPr>
          <w:sz w:val="28"/>
          <w:szCs w:val="28"/>
        </w:rPr>
        <w:br/>
        <w:t>сетей теплоснабжения</w:t>
      </w:r>
      <w:r w:rsidR="00A50827" w:rsidRPr="00DB39B2">
        <w:rPr>
          <w:sz w:val="28"/>
          <w:szCs w:val="28"/>
        </w:rPr>
        <w:t xml:space="preserve"> протяженностью 70,4</w:t>
      </w:r>
      <w:r w:rsidR="00CA4E81">
        <w:rPr>
          <w:sz w:val="28"/>
          <w:szCs w:val="28"/>
        </w:rPr>
        <w:t> км</w:t>
      </w:r>
      <w:r w:rsidRPr="00DB39B2">
        <w:rPr>
          <w:sz w:val="28"/>
          <w:szCs w:val="28"/>
        </w:rPr>
        <w:t xml:space="preserve">; </w:t>
      </w:r>
    </w:p>
    <w:p w14:paraId="4F2A06CC" w14:textId="50078D6C" w:rsidR="008B1264" w:rsidRPr="00DB39B2" w:rsidRDefault="0085409F" w:rsidP="0085409F">
      <w:pPr>
        <w:widowControl w:val="0"/>
        <w:tabs>
          <w:tab w:val="left" w:pos="284"/>
          <w:tab w:val="left" w:pos="1418"/>
          <w:tab w:val="left" w:pos="1701"/>
        </w:tabs>
        <w:ind w:firstLine="709"/>
        <w:jc w:val="both"/>
        <w:rPr>
          <w:sz w:val="28"/>
          <w:szCs w:val="28"/>
        </w:rPr>
      </w:pPr>
      <w:r w:rsidRPr="00DB39B2">
        <w:rPr>
          <w:sz w:val="28"/>
          <w:szCs w:val="28"/>
        </w:rPr>
        <w:t xml:space="preserve">выполнены строительно-монтажные работы по переключению потребителей с котельной </w:t>
      </w:r>
      <w:r w:rsidR="00D96D38">
        <w:rPr>
          <w:sz w:val="28"/>
          <w:szCs w:val="28"/>
        </w:rPr>
        <w:t>ООО</w:t>
      </w:r>
      <w:r w:rsidRPr="00DB39B2">
        <w:rPr>
          <w:sz w:val="28"/>
          <w:szCs w:val="28"/>
        </w:rPr>
        <w:t xml:space="preserve"> «Юг-</w:t>
      </w:r>
      <w:proofErr w:type="spellStart"/>
      <w:r w:rsidRPr="00DB39B2">
        <w:rPr>
          <w:sz w:val="28"/>
          <w:szCs w:val="28"/>
        </w:rPr>
        <w:t>Энергосервис</w:t>
      </w:r>
      <w:proofErr w:type="spellEnd"/>
      <w:r w:rsidRPr="00DB39B2">
        <w:rPr>
          <w:sz w:val="28"/>
          <w:szCs w:val="28"/>
        </w:rPr>
        <w:t>» на ТЭЦ-19</w:t>
      </w:r>
      <w:r w:rsidR="008B1264" w:rsidRPr="00DB39B2">
        <w:rPr>
          <w:sz w:val="28"/>
          <w:szCs w:val="28"/>
        </w:rPr>
        <w:t>:</w:t>
      </w:r>
      <w:r w:rsidRPr="00DB39B2">
        <w:rPr>
          <w:sz w:val="28"/>
          <w:szCs w:val="28"/>
        </w:rPr>
        <w:t xml:space="preserve"> </w:t>
      </w:r>
      <w:r w:rsidR="008B1264" w:rsidRPr="00DB39B2">
        <w:rPr>
          <w:sz w:val="28"/>
          <w:szCs w:val="28"/>
        </w:rPr>
        <w:t>н</w:t>
      </w:r>
      <w:r w:rsidRPr="00DB39B2">
        <w:rPr>
          <w:sz w:val="28"/>
          <w:szCs w:val="28"/>
        </w:rPr>
        <w:t>а объедин</w:t>
      </w:r>
      <w:r w:rsidR="00C42A03" w:rsidRPr="00DB39B2">
        <w:rPr>
          <w:sz w:val="28"/>
          <w:szCs w:val="28"/>
        </w:rPr>
        <w:t>е</w:t>
      </w:r>
      <w:r w:rsidRPr="00DB39B2">
        <w:rPr>
          <w:sz w:val="28"/>
          <w:szCs w:val="28"/>
        </w:rPr>
        <w:t>нную систему централизованного теплоснабжения перекл</w:t>
      </w:r>
      <w:r w:rsidR="00C40878" w:rsidRPr="00DB39B2">
        <w:rPr>
          <w:sz w:val="28"/>
          <w:szCs w:val="28"/>
        </w:rPr>
        <w:t xml:space="preserve">ючено 53 многоквартирных дома, </w:t>
      </w:r>
      <w:r w:rsidR="00D96D38">
        <w:rPr>
          <w:sz w:val="28"/>
          <w:szCs w:val="28"/>
        </w:rPr>
        <w:t>7</w:t>
      </w:r>
      <w:r w:rsidRPr="00DB39B2">
        <w:rPr>
          <w:sz w:val="28"/>
          <w:szCs w:val="28"/>
        </w:rPr>
        <w:t xml:space="preserve"> зданий социальной сферы, 10 административных зданий</w:t>
      </w:r>
      <w:r w:rsidR="008B1264" w:rsidRPr="00DB39B2">
        <w:rPr>
          <w:sz w:val="28"/>
          <w:szCs w:val="28"/>
        </w:rPr>
        <w:t>;</w:t>
      </w:r>
    </w:p>
    <w:p w14:paraId="3A2308B4" w14:textId="4C5D60D2" w:rsidR="0085409F" w:rsidRPr="00DB39B2" w:rsidRDefault="008B1264" w:rsidP="0085409F">
      <w:pPr>
        <w:widowControl w:val="0"/>
        <w:tabs>
          <w:tab w:val="left" w:pos="284"/>
          <w:tab w:val="left" w:pos="1418"/>
          <w:tab w:val="left" w:pos="1701"/>
        </w:tabs>
        <w:ind w:firstLine="709"/>
        <w:jc w:val="both"/>
        <w:rPr>
          <w:sz w:val="28"/>
          <w:szCs w:val="28"/>
        </w:rPr>
      </w:pPr>
      <w:r w:rsidRPr="00DB39B2">
        <w:rPr>
          <w:sz w:val="28"/>
          <w:szCs w:val="28"/>
        </w:rPr>
        <w:t>в</w:t>
      </w:r>
      <w:r w:rsidR="0085409F" w:rsidRPr="00DB39B2">
        <w:rPr>
          <w:sz w:val="28"/>
          <w:szCs w:val="28"/>
        </w:rPr>
        <w:t xml:space="preserve">ыполнены мероприятия по реконструкции тепловых сетей </w:t>
      </w:r>
      <w:r w:rsidR="00B7222D" w:rsidRPr="00DB39B2">
        <w:rPr>
          <w:sz w:val="28"/>
          <w:szCs w:val="28"/>
        </w:rPr>
        <w:t>протяженностью 0,445</w:t>
      </w:r>
      <w:r w:rsidR="00CA4E81">
        <w:rPr>
          <w:sz w:val="28"/>
          <w:szCs w:val="28"/>
        </w:rPr>
        <w:t> км</w:t>
      </w:r>
      <w:r w:rsidR="00B7222D" w:rsidRPr="00DB39B2">
        <w:rPr>
          <w:sz w:val="28"/>
          <w:szCs w:val="28"/>
        </w:rPr>
        <w:t xml:space="preserve"> </w:t>
      </w:r>
      <w:r w:rsidR="0085409F" w:rsidRPr="00DB39B2">
        <w:rPr>
          <w:sz w:val="28"/>
          <w:szCs w:val="28"/>
        </w:rPr>
        <w:t xml:space="preserve">для переключения потребителей с котельной по </w:t>
      </w:r>
      <w:r w:rsidR="00A50827" w:rsidRPr="00DB39B2">
        <w:rPr>
          <w:sz w:val="28"/>
          <w:szCs w:val="28"/>
        </w:rPr>
        <w:t>адресу: ул.</w:t>
      </w:r>
      <w:r w:rsidR="00B7222D" w:rsidRPr="00DB39B2">
        <w:rPr>
          <w:sz w:val="28"/>
          <w:szCs w:val="28"/>
        </w:rPr>
        <w:t xml:space="preserve"> </w:t>
      </w:r>
      <w:r w:rsidR="0085409F" w:rsidRPr="00DB39B2">
        <w:rPr>
          <w:sz w:val="28"/>
          <w:szCs w:val="28"/>
        </w:rPr>
        <w:t>Куйбышева, 42 на систему це</w:t>
      </w:r>
      <w:r w:rsidRPr="00DB39B2">
        <w:rPr>
          <w:sz w:val="28"/>
          <w:szCs w:val="28"/>
        </w:rPr>
        <w:t>нтрализованного теплоснабжения;</w:t>
      </w:r>
    </w:p>
    <w:p w14:paraId="1BA352C9" w14:textId="1922AA21" w:rsidR="0085409F" w:rsidRPr="00043FFD" w:rsidRDefault="008B1264" w:rsidP="0085409F">
      <w:pPr>
        <w:widowControl w:val="0"/>
        <w:tabs>
          <w:tab w:val="left" w:pos="284"/>
          <w:tab w:val="left" w:pos="1418"/>
          <w:tab w:val="left" w:pos="1701"/>
        </w:tabs>
        <w:ind w:firstLine="709"/>
        <w:jc w:val="both"/>
        <w:rPr>
          <w:spacing w:val="-6"/>
          <w:sz w:val="28"/>
          <w:szCs w:val="28"/>
        </w:rPr>
      </w:pPr>
      <w:r w:rsidRPr="00043FFD">
        <w:rPr>
          <w:spacing w:val="-6"/>
          <w:sz w:val="28"/>
          <w:szCs w:val="28"/>
        </w:rPr>
        <w:t>в</w:t>
      </w:r>
      <w:r w:rsidR="0085409F" w:rsidRPr="00043FFD">
        <w:rPr>
          <w:spacing w:val="-6"/>
          <w:sz w:val="28"/>
          <w:szCs w:val="28"/>
        </w:rPr>
        <w:t xml:space="preserve"> целях переключения потр</w:t>
      </w:r>
      <w:r w:rsidRPr="00043FFD">
        <w:rPr>
          <w:spacing w:val="-6"/>
          <w:sz w:val="28"/>
          <w:szCs w:val="28"/>
        </w:rPr>
        <w:t>ебителей с котельной по адресу</w:t>
      </w:r>
      <w:r w:rsidR="00B7222D" w:rsidRPr="00043FFD">
        <w:rPr>
          <w:spacing w:val="-6"/>
          <w:sz w:val="28"/>
          <w:szCs w:val="28"/>
        </w:rPr>
        <w:t>:</w:t>
      </w:r>
      <w:r w:rsidRPr="00043FFD">
        <w:rPr>
          <w:spacing w:val="-6"/>
          <w:sz w:val="28"/>
          <w:szCs w:val="28"/>
        </w:rPr>
        <w:t xml:space="preserve"> </w:t>
      </w:r>
      <w:r w:rsidR="0085409F" w:rsidRPr="00043FFD">
        <w:rPr>
          <w:spacing w:val="-6"/>
          <w:sz w:val="28"/>
          <w:szCs w:val="28"/>
        </w:rPr>
        <w:t xml:space="preserve">ул. </w:t>
      </w:r>
      <w:proofErr w:type="spellStart"/>
      <w:r w:rsidR="0085409F" w:rsidRPr="00043FFD">
        <w:rPr>
          <w:spacing w:val="-6"/>
          <w:sz w:val="28"/>
          <w:szCs w:val="28"/>
        </w:rPr>
        <w:t>Новостроя</w:t>
      </w:r>
      <w:proofErr w:type="spellEnd"/>
      <w:r w:rsidR="0085409F" w:rsidRPr="00043FFD">
        <w:rPr>
          <w:spacing w:val="-6"/>
          <w:sz w:val="28"/>
          <w:szCs w:val="28"/>
        </w:rPr>
        <w:t xml:space="preserve">, 5 и объектов по адресам: Елизаветинское шоссе, 19, пер. </w:t>
      </w:r>
      <w:proofErr w:type="spellStart"/>
      <w:r w:rsidR="0085409F" w:rsidRPr="00043FFD">
        <w:rPr>
          <w:spacing w:val="-6"/>
          <w:sz w:val="28"/>
          <w:szCs w:val="28"/>
        </w:rPr>
        <w:t>Саранинский</w:t>
      </w:r>
      <w:proofErr w:type="spellEnd"/>
      <w:r w:rsidR="0085409F" w:rsidRPr="00043FFD">
        <w:rPr>
          <w:spacing w:val="-6"/>
          <w:sz w:val="28"/>
          <w:szCs w:val="28"/>
        </w:rPr>
        <w:t xml:space="preserve">, 6, ул. </w:t>
      </w:r>
      <w:proofErr w:type="spellStart"/>
      <w:r w:rsidR="0085409F" w:rsidRPr="00043FFD">
        <w:rPr>
          <w:spacing w:val="-6"/>
          <w:sz w:val="28"/>
          <w:szCs w:val="28"/>
        </w:rPr>
        <w:t>Новинская</w:t>
      </w:r>
      <w:proofErr w:type="spellEnd"/>
      <w:r w:rsidR="0085409F" w:rsidRPr="00043FFD">
        <w:rPr>
          <w:spacing w:val="-6"/>
          <w:sz w:val="28"/>
          <w:szCs w:val="28"/>
        </w:rPr>
        <w:t>, 10 выполнены инженерные изыскания, разрабатывается проект планировки и межевания</w:t>
      </w:r>
      <w:r w:rsidR="00B7222D" w:rsidRPr="00043FFD">
        <w:rPr>
          <w:spacing w:val="-6"/>
          <w:sz w:val="28"/>
          <w:szCs w:val="28"/>
        </w:rPr>
        <w:t xml:space="preserve"> территории</w:t>
      </w:r>
      <w:r w:rsidR="0085409F" w:rsidRPr="00043FFD">
        <w:rPr>
          <w:spacing w:val="-6"/>
          <w:sz w:val="28"/>
          <w:szCs w:val="28"/>
        </w:rPr>
        <w:t xml:space="preserve"> </w:t>
      </w:r>
      <w:r w:rsidR="00A50827" w:rsidRPr="00043FFD">
        <w:rPr>
          <w:spacing w:val="-6"/>
          <w:sz w:val="28"/>
          <w:szCs w:val="28"/>
        </w:rPr>
        <w:t>(</w:t>
      </w:r>
      <w:r w:rsidR="0085409F" w:rsidRPr="00043FFD">
        <w:rPr>
          <w:spacing w:val="-6"/>
          <w:sz w:val="28"/>
          <w:szCs w:val="28"/>
        </w:rPr>
        <w:t xml:space="preserve">проектные решения находятся </w:t>
      </w:r>
      <w:r w:rsidR="001B7AA5" w:rsidRPr="00043FFD">
        <w:rPr>
          <w:spacing w:val="-6"/>
          <w:sz w:val="28"/>
          <w:szCs w:val="28"/>
        </w:rPr>
        <w:t>в стадии</w:t>
      </w:r>
      <w:r w:rsidR="0085409F" w:rsidRPr="00043FFD">
        <w:rPr>
          <w:spacing w:val="-6"/>
          <w:sz w:val="28"/>
          <w:szCs w:val="28"/>
        </w:rPr>
        <w:t xml:space="preserve"> согласовани</w:t>
      </w:r>
      <w:r w:rsidR="001B7AA5" w:rsidRPr="00043FFD">
        <w:rPr>
          <w:spacing w:val="-6"/>
          <w:sz w:val="28"/>
          <w:szCs w:val="28"/>
        </w:rPr>
        <w:t>я</w:t>
      </w:r>
      <w:r w:rsidR="00A50827" w:rsidRPr="00043FFD">
        <w:rPr>
          <w:spacing w:val="-6"/>
          <w:sz w:val="28"/>
          <w:szCs w:val="28"/>
        </w:rPr>
        <w:t>)</w:t>
      </w:r>
      <w:r w:rsidRPr="00043FFD">
        <w:rPr>
          <w:spacing w:val="-6"/>
          <w:sz w:val="28"/>
          <w:szCs w:val="28"/>
        </w:rPr>
        <w:t>;</w:t>
      </w:r>
    </w:p>
    <w:p w14:paraId="63ABAC4E" w14:textId="148D81E5" w:rsidR="0085409F" w:rsidRPr="00DB39B2" w:rsidRDefault="008B1264" w:rsidP="0085409F">
      <w:pPr>
        <w:widowControl w:val="0"/>
        <w:tabs>
          <w:tab w:val="left" w:pos="284"/>
          <w:tab w:val="left" w:pos="1418"/>
          <w:tab w:val="left" w:pos="1701"/>
        </w:tabs>
        <w:ind w:firstLine="709"/>
        <w:jc w:val="both"/>
        <w:rPr>
          <w:sz w:val="28"/>
          <w:szCs w:val="28"/>
        </w:rPr>
      </w:pPr>
      <w:r w:rsidRPr="00DB39B2">
        <w:rPr>
          <w:sz w:val="28"/>
          <w:szCs w:val="28"/>
        </w:rPr>
        <w:t>в</w:t>
      </w:r>
      <w:r w:rsidR="0085409F" w:rsidRPr="00DB39B2">
        <w:rPr>
          <w:sz w:val="28"/>
          <w:szCs w:val="28"/>
        </w:rPr>
        <w:t xml:space="preserve">ыполнены работы </w:t>
      </w:r>
      <w:r w:rsidR="001B7AA5" w:rsidRPr="00DB39B2">
        <w:rPr>
          <w:sz w:val="28"/>
          <w:szCs w:val="28"/>
        </w:rPr>
        <w:t>по подготовке проектной и сметной</w:t>
      </w:r>
      <w:r w:rsidR="0085409F" w:rsidRPr="00DB39B2">
        <w:rPr>
          <w:sz w:val="28"/>
          <w:szCs w:val="28"/>
        </w:rPr>
        <w:t xml:space="preserve"> документации </w:t>
      </w:r>
      <w:r w:rsidR="001B7AA5" w:rsidRPr="00DB39B2">
        <w:rPr>
          <w:sz w:val="28"/>
          <w:szCs w:val="28"/>
        </w:rPr>
        <w:t>для</w:t>
      </w:r>
      <w:r w:rsidR="0085409F" w:rsidRPr="00DB39B2">
        <w:rPr>
          <w:sz w:val="28"/>
          <w:szCs w:val="28"/>
        </w:rPr>
        <w:t xml:space="preserve"> реконструкци</w:t>
      </w:r>
      <w:r w:rsidR="001B7AA5" w:rsidRPr="00DB39B2">
        <w:rPr>
          <w:sz w:val="28"/>
          <w:szCs w:val="28"/>
        </w:rPr>
        <w:t>и</w:t>
      </w:r>
      <w:r w:rsidR="0085409F" w:rsidRPr="00DB39B2">
        <w:rPr>
          <w:sz w:val="28"/>
          <w:szCs w:val="28"/>
        </w:rPr>
        <w:t xml:space="preserve"> участков тепловой сети протяженностью 1,4</w:t>
      </w:r>
      <w:r w:rsidR="00CA4E81">
        <w:rPr>
          <w:sz w:val="28"/>
          <w:szCs w:val="28"/>
        </w:rPr>
        <w:t> км</w:t>
      </w:r>
      <w:r w:rsidR="0085409F" w:rsidRPr="00DB39B2">
        <w:rPr>
          <w:sz w:val="28"/>
          <w:szCs w:val="28"/>
        </w:rPr>
        <w:t xml:space="preserve"> </w:t>
      </w:r>
      <w:r w:rsidR="004A26E0">
        <w:rPr>
          <w:sz w:val="28"/>
          <w:szCs w:val="28"/>
        </w:rPr>
        <w:t>от </w:t>
      </w:r>
      <w:r w:rsidR="0085409F" w:rsidRPr="00DB39B2">
        <w:rPr>
          <w:sz w:val="28"/>
          <w:szCs w:val="28"/>
        </w:rPr>
        <w:t>котель</w:t>
      </w:r>
      <w:r w:rsidR="001B7AA5" w:rsidRPr="00DB39B2">
        <w:rPr>
          <w:sz w:val="28"/>
          <w:szCs w:val="28"/>
        </w:rPr>
        <w:t>ной по адресу: ул. Вишнев</w:t>
      </w:r>
      <w:r w:rsidR="00A50827" w:rsidRPr="00DB39B2">
        <w:rPr>
          <w:sz w:val="28"/>
          <w:szCs w:val="28"/>
        </w:rPr>
        <w:t>ая</w:t>
      </w:r>
      <w:r w:rsidR="001B7AA5" w:rsidRPr="00DB39B2">
        <w:rPr>
          <w:sz w:val="28"/>
          <w:szCs w:val="28"/>
        </w:rPr>
        <w:t>, 2.</w:t>
      </w:r>
    </w:p>
    <w:p w14:paraId="035D9CDE" w14:textId="76D9B019" w:rsidR="004369C6" w:rsidRPr="00DB39B2" w:rsidRDefault="0085409F" w:rsidP="0085409F">
      <w:pPr>
        <w:widowControl w:val="0"/>
        <w:tabs>
          <w:tab w:val="left" w:pos="284"/>
          <w:tab w:val="left" w:pos="1418"/>
          <w:tab w:val="left" w:pos="1701"/>
        </w:tabs>
        <w:ind w:firstLine="709"/>
        <w:jc w:val="both"/>
        <w:rPr>
          <w:sz w:val="28"/>
          <w:szCs w:val="28"/>
        </w:rPr>
      </w:pPr>
      <w:r w:rsidRPr="00DB39B2">
        <w:rPr>
          <w:sz w:val="28"/>
          <w:szCs w:val="28"/>
        </w:rPr>
        <w:t xml:space="preserve">В целях обеспечения надежного электроснабжения потребителей выполняются мероприятия по реконструкции воздушной линии электропередачи </w:t>
      </w:r>
      <w:r w:rsidR="00C42A03" w:rsidRPr="00DB39B2">
        <w:rPr>
          <w:sz w:val="28"/>
          <w:szCs w:val="28"/>
        </w:rPr>
        <w:t>(</w:t>
      </w:r>
      <w:r w:rsidRPr="00DB39B2">
        <w:rPr>
          <w:sz w:val="28"/>
          <w:szCs w:val="28"/>
        </w:rPr>
        <w:t xml:space="preserve">6 </w:t>
      </w:r>
      <w:r w:rsidR="00C42A03" w:rsidRPr="00DB39B2">
        <w:rPr>
          <w:sz w:val="28"/>
          <w:szCs w:val="28"/>
        </w:rPr>
        <w:t>киловатт)</w:t>
      </w:r>
      <w:r w:rsidRPr="00DB39B2">
        <w:rPr>
          <w:sz w:val="28"/>
          <w:szCs w:val="28"/>
        </w:rPr>
        <w:t xml:space="preserve"> от подстанции «Широкая Речка» до поселка Медн</w:t>
      </w:r>
      <w:r w:rsidR="001B7AA5" w:rsidRPr="00DB39B2">
        <w:rPr>
          <w:sz w:val="28"/>
          <w:szCs w:val="28"/>
        </w:rPr>
        <w:t>ого</w:t>
      </w:r>
      <w:r w:rsidR="008B1264" w:rsidRPr="00DB39B2">
        <w:rPr>
          <w:sz w:val="28"/>
          <w:szCs w:val="28"/>
        </w:rPr>
        <w:t xml:space="preserve"> </w:t>
      </w:r>
      <w:r w:rsidR="001B7AA5" w:rsidRPr="00DB39B2">
        <w:rPr>
          <w:sz w:val="28"/>
          <w:szCs w:val="28"/>
        </w:rPr>
        <w:t>(</w:t>
      </w:r>
      <w:r w:rsidR="008B1264" w:rsidRPr="00DB39B2">
        <w:rPr>
          <w:sz w:val="28"/>
          <w:szCs w:val="28"/>
        </w:rPr>
        <w:t xml:space="preserve">завершение работ </w:t>
      </w:r>
      <w:r w:rsidR="001B7AA5" w:rsidRPr="00DB39B2">
        <w:rPr>
          <w:sz w:val="28"/>
          <w:szCs w:val="28"/>
        </w:rPr>
        <w:t xml:space="preserve">планируется </w:t>
      </w:r>
      <w:r w:rsidR="008B1264" w:rsidRPr="00DB39B2">
        <w:rPr>
          <w:sz w:val="28"/>
          <w:szCs w:val="28"/>
        </w:rPr>
        <w:t>в 2020 году</w:t>
      </w:r>
      <w:r w:rsidR="001B7AA5" w:rsidRPr="00DB39B2">
        <w:rPr>
          <w:sz w:val="28"/>
          <w:szCs w:val="28"/>
        </w:rPr>
        <w:t>)</w:t>
      </w:r>
      <w:r w:rsidR="008B1264" w:rsidRPr="00DB39B2">
        <w:rPr>
          <w:sz w:val="28"/>
          <w:szCs w:val="28"/>
        </w:rPr>
        <w:t xml:space="preserve">. </w:t>
      </w:r>
      <w:r w:rsidRPr="00DB39B2">
        <w:rPr>
          <w:sz w:val="28"/>
          <w:szCs w:val="28"/>
        </w:rPr>
        <w:t xml:space="preserve">За счет внебюджетных источников финансирования осуществлялась перекладка кабельных линий </w:t>
      </w:r>
      <w:r w:rsidR="002C0F23">
        <w:rPr>
          <w:sz w:val="28"/>
          <w:szCs w:val="28"/>
        </w:rPr>
        <w:t>протяженностью 1 </w:t>
      </w:r>
      <w:r w:rsidR="00FB0455">
        <w:rPr>
          <w:sz w:val="28"/>
          <w:szCs w:val="28"/>
        </w:rPr>
        <w:t>км</w:t>
      </w:r>
      <w:r w:rsidR="001B7AA5" w:rsidRPr="00DB39B2">
        <w:rPr>
          <w:sz w:val="28"/>
          <w:szCs w:val="28"/>
        </w:rPr>
        <w:t xml:space="preserve"> </w:t>
      </w:r>
      <w:r w:rsidRPr="00DB39B2">
        <w:rPr>
          <w:sz w:val="28"/>
          <w:szCs w:val="28"/>
        </w:rPr>
        <w:t xml:space="preserve">для выноса сетей электроснабжения </w:t>
      </w:r>
      <w:r w:rsidR="002C0F23">
        <w:rPr>
          <w:sz w:val="28"/>
          <w:szCs w:val="28"/>
        </w:rPr>
        <w:t>на промышленной площадке по </w:t>
      </w:r>
      <w:r w:rsidR="00FB0455">
        <w:rPr>
          <w:sz w:val="28"/>
          <w:szCs w:val="28"/>
        </w:rPr>
        <w:t>адресу: ул. Фронтовых Бригад</w:t>
      </w:r>
      <w:r w:rsidRPr="00DB39B2">
        <w:rPr>
          <w:sz w:val="28"/>
          <w:szCs w:val="28"/>
        </w:rPr>
        <w:t>, 18.</w:t>
      </w:r>
    </w:p>
    <w:p w14:paraId="4276AFDE" w14:textId="77777777" w:rsidR="008C1164" w:rsidRPr="00DB39B2" w:rsidRDefault="008C1164" w:rsidP="0085409F">
      <w:pPr>
        <w:widowControl w:val="0"/>
        <w:tabs>
          <w:tab w:val="left" w:pos="284"/>
          <w:tab w:val="left" w:pos="1418"/>
          <w:tab w:val="left" w:pos="1701"/>
        </w:tabs>
        <w:ind w:firstLine="709"/>
        <w:jc w:val="both"/>
        <w:rPr>
          <w:sz w:val="20"/>
          <w:szCs w:val="28"/>
        </w:rPr>
      </w:pPr>
    </w:p>
    <w:p w14:paraId="3957AE51" w14:textId="77777777" w:rsidR="004369C6" w:rsidRPr="00D03EB9" w:rsidRDefault="001C1F06" w:rsidP="00562AFD">
      <w:pPr>
        <w:keepNext/>
        <w:ind w:firstLine="709"/>
        <w:jc w:val="both"/>
        <w:outlineLvl w:val="1"/>
        <w:rPr>
          <w:b/>
          <w:bCs/>
          <w:iCs/>
          <w:sz w:val="28"/>
          <w:szCs w:val="28"/>
        </w:rPr>
      </w:pPr>
      <w:bookmarkStart w:id="39" w:name="_Toc41142106"/>
      <w:r w:rsidRPr="00D03EB9">
        <w:rPr>
          <w:b/>
          <w:bCs/>
          <w:iCs/>
          <w:sz w:val="28"/>
          <w:szCs w:val="28"/>
        </w:rPr>
        <w:t>Подраздел 2.30</w:t>
      </w:r>
      <w:r w:rsidR="003200ED" w:rsidRPr="00D03EB9">
        <w:rPr>
          <w:b/>
          <w:bCs/>
          <w:iCs/>
          <w:sz w:val="28"/>
          <w:szCs w:val="28"/>
        </w:rPr>
        <w:t xml:space="preserve">. </w:t>
      </w:r>
      <w:r w:rsidR="004369C6" w:rsidRPr="00D03EB9">
        <w:rPr>
          <w:b/>
          <w:bCs/>
          <w:iCs/>
          <w:sz w:val="28"/>
          <w:szCs w:val="28"/>
        </w:rPr>
        <w:t>Информация об обеспечении нуждающихся в жилых помещениях малоимущих граждан жилыми помещениями</w:t>
      </w:r>
      <w:bookmarkEnd w:id="39"/>
    </w:p>
    <w:p w14:paraId="62605BCB" w14:textId="24BC92AD" w:rsidR="004369C6" w:rsidRPr="00DB39B2" w:rsidRDefault="004369C6" w:rsidP="004369C6">
      <w:pPr>
        <w:widowControl w:val="0"/>
        <w:ind w:firstLine="709"/>
        <w:jc w:val="both"/>
        <w:rPr>
          <w:bCs/>
          <w:sz w:val="28"/>
          <w:szCs w:val="28"/>
        </w:rPr>
      </w:pPr>
      <w:r w:rsidRPr="00DB39B2">
        <w:rPr>
          <w:bCs/>
          <w:sz w:val="28"/>
          <w:szCs w:val="28"/>
        </w:rPr>
        <w:t xml:space="preserve">По состоянию </w:t>
      </w:r>
      <w:r w:rsidR="002C0F23" w:rsidRPr="00DB39B2">
        <w:rPr>
          <w:rFonts w:eastAsia="Calibri"/>
          <w:sz w:val="28"/>
          <w:szCs w:val="28"/>
        </w:rPr>
        <w:t>н</w:t>
      </w:r>
      <w:r w:rsidR="002C0F23">
        <w:rPr>
          <w:rFonts w:eastAsia="Calibri"/>
          <w:sz w:val="28"/>
          <w:szCs w:val="28"/>
        </w:rPr>
        <w:t xml:space="preserve">а 1 января </w:t>
      </w:r>
      <w:r w:rsidR="002C0F23" w:rsidRPr="00DB39B2">
        <w:rPr>
          <w:rFonts w:eastAsia="Calibri"/>
          <w:sz w:val="28"/>
          <w:szCs w:val="28"/>
        </w:rPr>
        <w:t>2020</w:t>
      </w:r>
      <w:r w:rsidR="002C0F23">
        <w:rPr>
          <w:rFonts w:eastAsia="Calibri"/>
          <w:sz w:val="28"/>
          <w:szCs w:val="28"/>
        </w:rPr>
        <w:t xml:space="preserve"> года</w:t>
      </w:r>
      <w:r w:rsidR="002C0F23" w:rsidRPr="00DB39B2">
        <w:rPr>
          <w:rFonts w:eastAsia="Calibri"/>
          <w:sz w:val="28"/>
          <w:szCs w:val="28"/>
        </w:rPr>
        <w:t xml:space="preserve"> </w:t>
      </w:r>
      <w:r w:rsidR="001B7AA5" w:rsidRPr="00DB39B2">
        <w:rPr>
          <w:bCs/>
          <w:sz w:val="28"/>
          <w:szCs w:val="28"/>
        </w:rPr>
        <w:t>в Администрации</w:t>
      </w:r>
      <w:r w:rsidRPr="00DB39B2">
        <w:rPr>
          <w:bCs/>
          <w:sz w:val="28"/>
          <w:szCs w:val="28"/>
        </w:rPr>
        <w:t xml:space="preserve"> города</w:t>
      </w:r>
      <w:r w:rsidR="001B7AA5" w:rsidRPr="00DB39B2">
        <w:rPr>
          <w:bCs/>
          <w:sz w:val="28"/>
          <w:szCs w:val="28"/>
        </w:rPr>
        <w:t xml:space="preserve"> Екатеринбурга </w:t>
      </w:r>
      <w:r w:rsidRPr="00DB39B2">
        <w:rPr>
          <w:bCs/>
          <w:sz w:val="28"/>
          <w:szCs w:val="28"/>
        </w:rPr>
        <w:t xml:space="preserve">и </w:t>
      </w:r>
      <w:r w:rsidR="001B7AA5" w:rsidRPr="00DB39B2">
        <w:rPr>
          <w:bCs/>
          <w:sz w:val="28"/>
          <w:szCs w:val="28"/>
        </w:rPr>
        <w:t xml:space="preserve">администрациях </w:t>
      </w:r>
      <w:r w:rsidRPr="00DB39B2">
        <w:rPr>
          <w:bCs/>
          <w:sz w:val="28"/>
          <w:szCs w:val="28"/>
        </w:rPr>
        <w:t>районов состоит в очереди на жилье 10</w:t>
      </w:r>
      <w:r w:rsidR="002C0F23">
        <w:rPr>
          <w:bCs/>
          <w:sz w:val="28"/>
          <w:szCs w:val="28"/>
        </w:rPr>
        <w:t> </w:t>
      </w:r>
      <w:r w:rsidRPr="00DB39B2">
        <w:rPr>
          <w:bCs/>
          <w:sz w:val="28"/>
          <w:szCs w:val="28"/>
        </w:rPr>
        <w:t>853 семьи</w:t>
      </w:r>
      <w:r w:rsidR="001B37DF" w:rsidRPr="00DB39B2">
        <w:rPr>
          <w:bCs/>
          <w:sz w:val="28"/>
          <w:szCs w:val="28"/>
        </w:rPr>
        <w:t xml:space="preserve"> (в 2018 году – 11</w:t>
      </w:r>
      <w:r w:rsidR="002C0F23">
        <w:rPr>
          <w:bCs/>
          <w:sz w:val="28"/>
          <w:szCs w:val="28"/>
        </w:rPr>
        <w:t> </w:t>
      </w:r>
      <w:r w:rsidR="001B37DF" w:rsidRPr="00DB39B2">
        <w:rPr>
          <w:bCs/>
          <w:sz w:val="28"/>
          <w:szCs w:val="28"/>
        </w:rPr>
        <w:t>387 семей)</w:t>
      </w:r>
      <w:r w:rsidRPr="00DB39B2">
        <w:rPr>
          <w:bCs/>
          <w:sz w:val="28"/>
          <w:szCs w:val="28"/>
        </w:rPr>
        <w:t>, в том числе 1</w:t>
      </w:r>
      <w:r w:rsidR="002C0F23">
        <w:rPr>
          <w:bCs/>
          <w:sz w:val="28"/>
          <w:szCs w:val="28"/>
        </w:rPr>
        <w:t> </w:t>
      </w:r>
      <w:r w:rsidRPr="00DB39B2">
        <w:rPr>
          <w:bCs/>
          <w:sz w:val="28"/>
          <w:szCs w:val="28"/>
        </w:rPr>
        <w:t>272 семьи малоимущих граждан.</w:t>
      </w:r>
    </w:p>
    <w:p w14:paraId="25AE7495" w14:textId="332C88D5" w:rsidR="004369C6" w:rsidRPr="00DB39B2" w:rsidRDefault="004369C6" w:rsidP="004369C6">
      <w:pPr>
        <w:widowControl w:val="0"/>
        <w:ind w:firstLine="709"/>
        <w:jc w:val="both"/>
        <w:rPr>
          <w:sz w:val="28"/>
          <w:szCs w:val="28"/>
        </w:rPr>
      </w:pPr>
      <w:r w:rsidRPr="00DB39B2">
        <w:rPr>
          <w:sz w:val="28"/>
          <w:szCs w:val="28"/>
        </w:rPr>
        <w:t xml:space="preserve">В 2019 году жилыми помещениями за счет средств бюджетов всех уровней обеспечено 92 семьи граждан, состоящих на учете нуждающихся в жилых помещениях, предоставляемых по договорам социального найма. Из их числа </w:t>
      </w:r>
      <w:r w:rsidRPr="00DB39B2">
        <w:rPr>
          <w:sz w:val="28"/>
          <w:szCs w:val="28"/>
        </w:rPr>
        <w:lastRenderedPageBreak/>
        <w:t>19,6</w:t>
      </w:r>
      <w:r w:rsidR="00CA4E81">
        <w:rPr>
          <w:bCs/>
          <w:sz w:val="28"/>
          <w:szCs w:val="28"/>
        </w:rPr>
        <w:t> %</w:t>
      </w:r>
      <w:r w:rsidR="00DA766E">
        <w:rPr>
          <w:bCs/>
          <w:sz w:val="28"/>
          <w:szCs w:val="28"/>
        </w:rPr>
        <w:t xml:space="preserve"> </w:t>
      </w:r>
      <w:r w:rsidRPr="00DB39B2">
        <w:rPr>
          <w:bCs/>
          <w:sz w:val="28"/>
          <w:szCs w:val="28"/>
        </w:rPr>
        <w:t>семей</w:t>
      </w:r>
      <w:r w:rsidR="00743E42" w:rsidRPr="00DB39B2">
        <w:rPr>
          <w:bCs/>
          <w:sz w:val="28"/>
          <w:szCs w:val="28"/>
        </w:rPr>
        <w:t xml:space="preserve"> (18 семей)</w:t>
      </w:r>
      <w:r w:rsidRPr="00DB39B2">
        <w:rPr>
          <w:sz w:val="28"/>
          <w:szCs w:val="28"/>
        </w:rPr>
        <w:t xml:space="preserve"> получили жилье за счет </w:t>
      </w:r>
      <w:r w:rsidR="00BE6A7A" w:rsidRPr="00DB39B2">
        <w:rPr>
          <w:sz w:val="28"/>
          <w:szCs w:val="28"/>
        </w:rPr>
        <w:t xml:space="preserve">предоставления </w:t>
      </w:r>
      <w:r w:rsidRPr="00DB39B2">
        <w:rPr>
          <w:sz w:val="28"/>
          <w:szCs w:val="28"/>
        </w:rPr>
        <w:t>жилых помещений, освободившихся в связи с прекращением предыдущего договора социального найма</w:t>
      </w:r>
      <w:r w:rsidR="008C1164" w:rsidRPr="00DB39B2">
        <w:rPr>
          <w:sz w:val="28"/>
          <w:szCs w:val="28"/>
        </w:rPr>
        <w:t xml:space="preserve"> и приобретенных за счет средств бюджета</w:t>
      </w:r>
      <w:r w:rsidR="00BE6A7A" w:rsidRPr="00DB39B2">
        <w:rPr>
          <w:sz w:val="28"/>
          <w:szCs w:val="28"/>
        </w:rPr>
        <w:t xml:space="preserve"> муниципального образования «город Екатеринбург»;</w:t>
      </w:r>
      <w:r w:rsidRPr="00DB39B2">
        <w:rPr>
          <w:sz w:val="28"/>
          <w:szCs w:val="28"/>
        </w:rPr>
        <w:t xml:space="preserve"> 80,4</w:t>
      </w:r>
      <w:r w:rsidR="00CA4E81">
        <w:rPr>
          <w:bCs/>
          <w:sz w:val="28"/>
          <w:szCs w:val="28"/>
        </w:rPr>
        <w:t> %</w:t>
      </w:r>
      <w:r w:rsidR="00DA766E">
        <w:rPr>
          <w:bCs/>
          <w:sz w:val="28"/>
          <w:szCs w:val="28"/>
        </w:rPr>
        <w:t xml:space="preserve"> </w:t>
      </w:r>
      <w:r w:rsidRPr="00DB39B2">
        <w:rPr>
          <w:bCs/>
          <w:sz w:val="28"/>
          <w:szCs w:val="28"/>
        </w:rPr>
        <w:t>семей</w:t>
      </w:r>
      <w:r w:rsidRPr="00DB39B2">
        <w:rPr>
          <w:sz w:val="28"/>
          <w:szCs w:val="28"/>
        </w:rPr>
        <w:t xml:space="preserve"> граждан</w:t>
      </w:r>
      <w:r w:rsidR="00743E42" w:rsidRPr="00DB39B2">
        <w:rPr>
          <w:sz w:val="28"/>
          <w:szCs w:val="28"/>
        </w:rPr>
        <w:t xml:space="preserve"> (74 семьи)</w:t>
      </w:r>
      <w:r w:rsidRPr="00DB39B2">
        <w:rPr>
          <w:sz w:val="28"/>
          <w:szCs w:val="28"/>
        </w:rPr>
        <w:t>, имеющих право на меры социальной поддержки, установленные Законами Российской Федерации от 19</w:t>
      </w:r>
      <w:r w:rsidR="00F77AF8">
        <w:rPr>
          <w:sz w:val="28"/>
          <w:szCs w:val="28"/>
        </w:rPr>
        <w:t xml:space="preserve"> февраля </w:t>
      </w:r>
      <w:r w:rsidRPr="00DB39B2">
        <w:rPr>
          <w:sz w:val="28"/>
          <w:szCs w:val="28"/>
        </w:rPr>
        <w:t>1993</w:t>
      </w:r>
      <w:r w:rsidR="00F77AF8">
        <w:rPr>
          <w:sz w:val="28"/>
          <w:szCs w:val="28"/>
        </w:rPr>
        <w:t xml:space="preserve"> года</w:t>
      </w:r>
      <w:r w:rsidRPr="00DB39B2">
        <w:rPr>
          <w:sz w:val="28"/>
          <w:szCs w:val="28"/>
        </w:rPr>
        <w:t xml:space="preserve"> </w:t>
      </w:r>
      <w:r w:rsidR="002F1D72">
        <w:rPr>
          <w:sz w:val="28"/>
          <w:szCs w:val="28"/>
        </w:rPr>
        <w:t>№ </w:t>
      </w:r>
      <w:r w:rsidRPr="00DB39B2">
        <w:rPr>
          <w:sz w:val="28"/>
          <w:szCs w:val="28"/>
        </w:rPr>
        <w:t>4530-1 «О вынужденных переселенцах», Федеральными законами от 12</w:t>
      </w:r>
      <w:r w:rsidR="00FB0455">
        <w:rPr>
          <w:sz w:val="28"/>
          <w:szCs w:val="28"/>
        </w:rPr>
        <w:t xml:space="preserve"> января </w:t>
      </w:r>
      <w:r w:rsidRPr="00DB39B2">
        <w:rPr>
          <w:sz w:val="28"/>
          <w:szCs w:val="28"/>
        </w:rPr>
        <w:t>1995</w:t>
      </w:r>
      <w:r w:rsidR="00FB0455">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5-ФЗ «О ветеранах», </w:t>
      </w:r>
      <w:r w:rsidR="00F77AF8">
        <w:rPr>
          <w:sz w:val="28"/>
          <w:szCs w:val="28"/>
        </w:rPr>
        <w:br/>
      </w:r>
      <w:r w:rsidRPr="00DB39B2">
        <w:rPr>
          <w:sz w:val="28"/>
          <w:szCs w:val="28"/>
        </w:rPr>
        <w:t>от 24</w:t>
      </w:r>
      <w:r w:rsidR="00F77AF8">
        <w:rPr>
          <w:sz w:val="28"/>
          <w:szCs w:val="28"/>
        </w:rPr>
        <w:t xml:space="preserve"> ноября </w:t>
      </w:r>
      <w:r w:rsidRPr="00DB39B2">
        <w:rPr>
          <w:sz w:val="28"/>
          <w:szCs w:val="28"/>
        </w:rPr>
        <w:t xml:space="preserve">1995 </w:t>
      </w:r>
      <w:r w:rsidR="00F77AF8">
        <w:rPr>
          <w:sz w:val="28"/>
          <w:szCs w:val="28"/>
        </w:rPr>
        <w:t xml:space="preserve">года </w:t>
      </w:r>
      <w:r w:rsidR="002F1D72">
        <w:rPr>
          <w:sz w:val="28"/>
          <w:szCs w:val="28"/>
        </w:rPr>
        <w:t>№ </w:t>
      </w:r>
      <w:r w:rsidRPr="00DB39B2">
        <w:rPr>
          <w:sz w:val="28"/>
          <w:szCs w:val="28"/>
        </w:rPr>
        <w:t xml:space="preserve">181-ФЗ «О социальной защите инвалидов в Российской Федерации», </w:t>
      </w:r>
      <w:r w:rsidR="00D9743A">
        <w:rPr>
          <w:sz w:val="28"/>
          <w:szCs w:val="28"/>
        </w:rPr>
        <w:t>от 27</w:t>
      </w:r>
      <w:r w:rsidR="00F77AF8">
        <w:rPr>
          <w:sz w:val="28"/>
          <w:szCs w:val="28"/>
        </w:rPr>
        <w:t xml:space="preserve"> мая </w:t>
      </w:r>
      <w:r w:rsidR="00D9743A">
        <w:rPr>
          <w:sz w:val="28"/>
          <w:szCs w:val="28"/>
        </w:rPr>
        <w:t>1998</w:t>
      </w:r>
      <w:r w:rsidR="00F77AF8">
        <w:rPr>
          <w:sz w:val="28"/>
          <w:szCs w:val="28"/>
        </w:rPr>
        <w:t xml:space="preserve"> года</w:t>
      </w:r>
      <w:r w:rsidR="00D9743A">
        <w:rPr>
          <w:sz w:val="28"/>
          <w:szCs w:val="28"/>
        </w:rPr>
        <w:t xml:space="preserve"> </w:t>
      </w:r>
      <w:r w:rsidR="002F1D72">
        <w:rPr>
          <w:sz w:val="28"/>
          <w:szCs w:val="28"/>
        </w:rPr>
        <w:t>№ </w:t>
      </w:r>
      <w:r w:rsidRPr="00DB39B2">
        <w:rPr>
          <w:sz w:val="28"/>
          <w:szCs w:val="28"/>
        </w:rPr>
        <w:t>76-ФЗ «О статусе в</w:t>
      </w:r>
      <w:r w:rsidR="00F77AF8">
        <w:rPr>
          <w:sz w:val="28"/>
          <w:szCs w:val="28"/>
        </w:rPr>
        <w:t xml:space="preserve">оеннослужащих», от 15 мая </w:t>
      </w:r>
      <w:r w:rsidR="00D9743A">
        <w:rPr>
          <w:sz w:val="28"/>
          <w:szCs w:val="28"/>
        </w:rPr>
        <w:t>1991</w:t>
      </w:r>
      <w:r w:rsidR="00F77AF8">
        <w:rPr>
          <w:sz w:val="28"/>
          <w:szCs w:val="28"/>
        </w:rPr>
        <w:t> года</w:t>
      </w:r>
      <w:r w:rsidR="00D9743A">
        <w:rPr>
          <w:sz w:val="28"/>
          <w:szCs w:val="28"/>
        </w:rPr>
        <w:t xml:space="preserve"> </w:t>
      </w:r>
      <w:r w:rsidR="002F1D72">
        <w:rPr>
          <w:sz w:val="28"/>
          <w:szCs w:val="28"/>
        </w:rPr>
        <w:t>№ </w:t>
      </w:r>
      <w:r w:rsidRPr="00DB39B2">
        <w:rPr>
          <w:sz w:val="28"/>
          <w:szCs w:val="28"/>
        </w:rPr>
        <w:t>1244-1 «О социальной защите граждан, подвергшихся воздействию радиации вследствие катастрофы на Чернобыльской АЭС»</w:t>
      </w:r>
      <w:r w:rsidR="00BE6A7A" w:rsidRPr="00DB39B2">
        <w:rPr>
          <w:sz w:val="28"/>
          <w:szCs w:val="28"/>
        </w:rPr>
        <w:t>,</w:t>
      </w:r>
      <w:r w:rsidR="001B37DF" w:rsidRPr="00DB39B2">
        <w:rPr>
          <w:sz w:val="28"/>
          <w:szCs w:val="28"/>
        </w:rPr>
        <w:t xml:space="preserve"> получили жилые помещения, построенные за счет средств федерального и областного бюджетов</w:t>
      </w:r>
      <w:r w:rsidRPr="00DB39B2">
        <w:rPr>
          <w:sz w:val="28"/>
          <w:szCs w:val="28"/>
        </w:rPr>
        <w:t xml:space="preserve">. </w:t>
      </w:r>
    </w:p>
    <w:p w14:paraId="198453F7" w14:textId="77777777" w:rsidR="003200ED" w:rsidRPr="00DB39B2" w:rsidRDefault="003200ED" w:rsidP="004369C6">
      <w:pPr>
        <w:widowControl w:val="0"/>
        <w:ind w:firstLine="709"/>
        <w:jc w:val="both"/>
        <w:rPr>
          <w:sz w:val="28"/>
          <w:szCs w:val="28"/>
        </w:rPr>
      </w:pPr>
    </w:p>
    <w:p w14:paraId="0495D91D" w14:textId="218BE1D8" w:rsidR="003200ED" w:rsidRPr="00F77AF8" w:rsidRDefault="00F77AF8" w:rsidP="00562AFD">
      <w:pPr>
        <w:keepNext/>
        <w:ind w:firstLine="709"/>
        <w:jc w:val="both"/>
        <w:outlineLvl w:val="1"/>
        <w:rPr>
          <w:b/>
          <w:bCs/>
          <w:iCs/>
          <w:sz w:val="28"/>
          <w:szCs w:val="28"/>
        </w:rPr>
      </w:pPr>
      <w:bookmarkStart w:id="40" w:name="_Toc41142107"/>
      <w:r>
        <w:rPr>
          <w:b/>
          <w:bCs/>
          <w:iCs/>
          <w:sz w:val="28"/>
          <w:szCs w:val="28"/>
        </w:rPr>
        <w:t>Подраздел </w:t>
      </w:r>
      <w:r w:rsidR="001C1F06" w:rsidRPr="00F77AF8">
        <w:rPr>
          <w:b/>
          <w:bCs/>
          <w:iCs/>
          <w:sz w:val="28"/>
          <w:szCs w:val="28"/>
        </w:rPr>
        <w:t>2.31</w:t>
      </w:r>
      <w:r w:rsidR="003200ED" w:rsidRPr="00F77AF8">
        <w:rPr>
          <w:b/>
          <w:bCs/>
          <w:iCs/>
          <w:sz w:val="28"/>
          <w:szCs w:val="28"/>
        </w:rPr>
        <w:t>. Информация об организации ритуальных услуг и содержании мест захоронения</w:t>
      </w:r>
      <w:bookmarkEnd w:id="40"/>
    </w:p>
    <w:p w14:paraId="15FE894C" w14:textId="19389DFC" w:rsidR="00F43569" w:rsidRPr="00DB39B2" w:rsidRDefault="00F43569" w:rsidP="00F43569">
      <w:pPr>
        <w:pStyle w:val="a3"/>
        <w:ind w:left="0" w:firstLine="709"/>
        <w:jc w:val="both"/>
        <w:rPr>
          <w:rFonts w:eastAsiaTheme="minorHAnsi"/>
          <w:sz w:val="28"/>
          <w:szCs w:val="28"/>
          <w:lang w:eastAsia="en-US"/>
        </w:rPr>
      </w:pPr>
      <w:r w:rsidRPr="00DB39B2">
        <w:rPr>
          <w:rFonts w:eastAsiaTheme="minorHAnsi"/>
          <w:sz w:val="28"/>
          <w:szCs w:val="28"/>
          <w:lang w:eastAsia="en-US"/>
        </w:rPr>
        <w:t xml:space="preserve">На территории города Екатеринбурга расположено 27 кладбищ и </w:t>
      </w:r>
      <w:r w:rsidR="000C67F8">
        <w:rPr>
          <w:rFonts w:eastAsiaTheme="minorHAnsi"/>
          <w:sz w:val="28"/>
          <w:szCs w:val="28"/>
          <w:lang w:eastAsia="en-US"/>
        </w:rPr>
        <w:t>4</w:t>
      </w:r>
      <w:r w:rsidRPr="00DB39B2">
        <w:rPr>
          <w:rFonts w:eastAsiaTheme="minorHAnsi"/>
          <w:sz w:val="28"/>
          <w:szCs w:val="28"/>
          <w:lang w:eastAsia="en-US"/>
        </w:rPr>
        <w:t xml:space="preserve"> мемориала. Общая площадь кладбищ и мемориалов составляет 553,66 гектара.</w:t>
      </w:r>
    </w:p>
    <w:p w14:paraId="1C6404ED" w14:textId="3E6950E3" w:rsidR="0085409F" w:rsidRPr="00DB39B2" w:rsidRDefault="0085409F" w:rsidP="0085409F">
      <w:pPr>
        <w:pStyle w:val="a3"/>
        <w:ind w:left="0" w:firstLine="709"/>
        <w:jc w:val="both"/>
        <w:rPr>
          <w:rFonts w:eastAsiaTheme="minorHAnsi"/>
          <w:sz w:val="28"/>
          <w:szCs w:val="28"/>
          <w:lang w:eastAsia="en-US"/>
        </w:rPr>
      </w:pPr>
      <w:r w:rsidRPr="00DB39B2">
        <w:rPr>
          <w:rFonts w:eastAsiaTheme="minorHAnsi"/>
          <w:sz w:val="28"/>
          <w:szCs w:val="28"/>
          <w:lang w:eastAsia="en-US"/>
        </w:rPr>
        <w:t xml:space="preserve">В целях осуществления полномочий органов местного самоуправления в сфере организации ритуальных услуг и содержания мест захоронения, </w:t>
      </w:r>
      <w:r w:rsidR="009645BD" w:rsidRPr="00DB39B2">
        <w:rPr>
          <w:rFonts w:eastAsiaTheme="minorHAnsi"/>
          <w:sz w:val="28"/>
          <w:szCs w:val="28"/>
          <w:lang w:eastAsia="en-US"/>
        </w:rPr>
        <w:br/>
      </w:r>
      <w:r w:rsidRPr="00DB39B2">
        <w:rPr>
          <w:rFonts w:eastAsiaTheme="minorHAnsi"/>
          <w:sz w:val="28"/>
          <w:szCs w:val="28"/>
          <w:lang w:eastAsia="en-US"/>
        </w:rPr>
        <w:t xml:space="preserve">в соответствии с Постановлением Администрации города Екатеринбурга </w:t>
      </w:r>
      <w:r w:rsidR="009645BD" w:rsidRPr="00DB39B2">
        <w:rPr>
          <w:rFonts w:eastAsiaTheme="minorHAnsi"/>
          <w:sz w:val="28"/>
          <w:szCs w:val="28"/>
          <w:lang w:eastAsia="en-US"/>
        </w:rPr>
        <w:br/>
      </w:r>
      <w:r w:rsidRPr="00DB39B2">
        <w:rPr>
          <w:rFonts w:eastAsiaTheme="minorHAnsi"/>
          <w:sz w:val="28"/>
          <w:szCs w:val="28"/>
          <w:lang w:eastAsia="en-US"/>
        </w:rPr>
        <w:t>от 30</w:t>
      </w:r>
      <w:r w:rsidR="000C67F8">
        <w:rPr>
          <w:rFonts w:eastAsiaTheme="minorHAnsi"/>
          <w:sz w:val="28"/>
          <w:szCs w:val="28"/>
          <w:lang w:eastAsia="en-US"/>
        </w:rPr>
        <w:t xml:space="preserve"> декабря </w:t>
      </w:r>
      <w:r w:rsidRPr="00DB39B2">
        <w:rPr>
          <w:rFonts w:eastAsiaTheme="minorHAnsi"/>
          <w:sz w:val="28"/>
          <w:szCs w:val="28"/>
          <w:lang w:eastAsia="en-US"/>
        </w:rPr>
        <w:t>2011</w:t>
      </w:r>
      <w:r w:rsidR="000C67F8">
        <w:rPr>
          <w:rFonts w:eastAsiaTheme="minorHAnsi"/>
          <w:sz w:val="28"/>
          <w:szCs w:val="28"/>
          <w:lang w:eastAsia="en-US"/>
        </w:rPr>
        <w:t xml:space="preserve"> года</w:t>
      </w:r>
      <w:r w:rsidRPr="00DB39B2">
        <w:rPr>
          <w:rFonts w:eastAsiaTheme="minorHAnsi"/>
          <w:sz w:val="28"/>
          <w:szCs w:val="28"/>
          <w:lang w:eastAsia="en-US"/>
        </w:rPr>
        <w:t xml:space="preserve"> </w:t>
      </w:r>
      <w:r w:rsidR="002F1D72">
        <w:rPr>
          <w:rFonts w:eastAsiaTheme="minorHAnsi"/>
          <w:sz w:val="28"/>
          <w:szCs w:val="28"/>
          <w:lang w:eastAsia="en-US"/>
        </w:rPr>
        <w:t>№ </w:t>
      </w:r>
      <w:r w:rsidRPr="00DB39B2">
        <w:rPr>
          <w:rFonts w:eastAsiaTheme="minorHAnsi"/>
          <w:sz w:val="28"/>
          <w:szCs w:val="28"/>
          <w:lang w:eastAsia="en-US"/>
        </w:rPr>
        <w:t xml:space="preserve">5701 </w:t>
      </w:r>
      <w:r w:rsidR="00BE6A7A" w:rsidRPr="00DB39B2">
        <w:rPr>
          <w:rFonts w:eastAsiaTheme="minorHAnsi"/>
          <w:sz w:val="28"/>
          <w:szCs w:val="28"/>
          <w:lang w:eastAsia="en-US"/>
        </w:rPr>
        <w:t xml:space="preserve">«О создании Муниципального казенного учреждения «Служба городских кладбищ» </w:t>
      </w:r>
      <w:r w:rsidRPr="00DB39B2">
        <w:rPr>
          <w:rFonts w:eastAsiaTheme="minorHAnsi"/>
          <w:sz w:val="28"/>
          <w:szCs w:val="28"/>
          <w:lang w:eastAsia="en-US"/>
        </w:rPr>
        <w:t xml:space="preserve">с </w:t>
      </w:r>
      <w:r w:rsidR="00FE564C">
        <w:rPr>
          <w:rFonts w:eastAsiaTheme="minorHAnsi"/>
          <w:sz w:val="28"/>
          <w:szCs w:val="28"/>
          <w:lang w:eastAsia="en-US"/>
        </w:rPr>
        <w:t xml:space="preserve">1 января </w:t>
      </w:r>
      <w:r w:rsidRPr="00DB39B2">
        <w:rPr>
          <w:rFonts w:eastAsiaTheme="minorHAnsi"/>
          <w:sz w:val="28"/>
          <w:szCs w:val="28"/>
          <w:lang w:eastAsia="en-US"/>
        </w:rPr>
        <w:t>2012</w:t>
      </w:r>
      <w:r w:rsidR="00FE564C">
        <w:rPr>
          <w:rFonts w:eastAsiaTheme="minorHAnsi"/>
          <w:sz w:val="28"/>
          <w:szCs w:val="28"/>
          <w:lang w:eastAsia="en-US"/>
        </w:rPr>
        <w:t xml:space="preserve"> года</w:t>
      </w:r>
      <w:r w:rsidRPr="00DB39B2">
        <w:rPr>
          <w:rFonts w:eastAsiaTheme="minorHAnsi"/>
          <w:sz w:val="28"/>
          <w:szCs w:val="28"/>
          <w:lang w:eastAsia="en-US"/>
        </w:rPr>
        <w:t xml:space="preserve"> в Екатеринбурге создана специализированная служба по вопросам похоронного дела – </w:t>
      </w:r>
      <w:r w:rsidR="002C1CF7" w:rsidRPr="00DB39B2">
        <w:rPr>
          <w:rFonts w:eastAsiaTheme="minorHAnsi"/>
          <w:sz w:val="28"/>
          <w:szCs w:val="28"/>
          <w:lang w:eastAsia="en-US"/>
        </w:rPr>
        <w:t>М</w:t>
      </w:r>
      <w:r w:rsidRPr="00DB39B2">
        <w:rPr>
          <w:rFonts w:eastAsiaTheme="minorHAnsi"/>
          <w:sz w:val="28"/>
          <w:szCs w:val="28"/>
          <w:lang w:eastAsia="en-US"/>
        </w:rPr>
        <w:t>униципальное казенное учреждение «Служба городских кладбищ» (далее – МКУ «Служба городских кладбищ»).</w:t>
      </w:r>
    </w:p>
    <w:p w14:paraId="2EE748EE" w14:textId="45BFC7A0" w:rsidR="002C1CF7" w:rsidRPr="00DB39B2" w:rsidRDefault="002C1CF7" w:rsidP="00D17542">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В 2019 году выдано 264 справки о захоронении, предоставлено 10</w:t>
      </w:r>
      <w:r w:rsidR="002C0F23">
        <w:rPr>
          <w:rFonts w:eastAsiaTheme="minorHAnsi"/>
          <w:sz w:val="28"/>
          <w:szCs w:val="28"/>
          <w:lang w:eastAsia="en-US"/>
        </w:rPr>
        <w:t> </w:t>
      </w:r>
      <w:r w:rsidRPr="00DB39B2">
        <w:rPr>
          <w:rFonts w:eastAsiaTheme="minorHAnsi"/>
          <w:sz w:val="28"/>
          <w:szCs w:val="28"/>
          <w:lang w:eastAsia="en-US"/>
        </w:rPr>
        <w:t>983 земельных участка для погребения умерш</w:t>
      </w:r>
      <w:r w:rsidR="00BE6A7A" w:rsidRPr="00DB39B2">
        <w:rPr>
          <w:rFonts w:eastAsiaTheme="minorHAnsi"/>
          <w:sz w:val="28"/>
          <w:szCs w:val="28"/>
          <w:lang w:eastAsia="en-US"/>
        </w:rPr>
        <w:t>их</w:t>
      </w:r>
      <w:r w:rsidRPr="00DB39B2">
        <w:rPr>
          <w:rFonts w:eastAsiaTheme="minorHAnsi"/>
          <w:sz w:val="28"/>
          <w:szCs w:val="28"/>
          <w:lang w:eastAsia="en-US"/>
        </w:rPr>
        <w:t>, выдано 4</w:t>
      </w:r>
      <w:r w:rsidR="002C0F23">
        <w:rPr>
          <w:rFonts w:eastAsiaTheme="minorHAnsi"/>
          <w:sz w:val="28"/>
          <w:szCs w:val="28"/>
          <w:lang w:eastAsia="en-US"/>
        </w:rPr>
        <w:t> </w:t>
      </w:r>
      <w:r w:rsidRPr="00DB39B2">
        <w:rPr>
          <w:rFonts w:eastAsiaTheme="minorHAnsi"/>
          <w:sz w:val="28"/>
          <w:szCs w:val="28"/>
          <w:lang w:eastAsia="en-US"/>
        </w:rPr>
        <w:t xml:space="preserve">034 разрешений на установку надмогильного сооружения; оказано услуг по погребению </w:t>
      </w:r>
      <w:r w:rsidR="00C40878" w:rsidRPr="00DB39B2">
        <w:rPr>
          <w:rFonts w:eastAsiaTheme="minorHAnsi"/>
          <w:sz w:val="28"/>
          <w:szCs w:val="28"/>
          <w:lang w:eastAsia="en-US"/>
        </w:rPr>
        <w:t xml:space="preserve">на основании </w:t>
      </w:r>
      <w:r w:rsidRPr="00DB39B2">
        <w:rPr>
          <w:rFonts w:eastAsiaTheme="minorHAnsi"/>
          <w:sz w:val="28"/>
          <w:szCs w:val="28"/>
          <w:lang w:eastAsia="en-US"/>
        </w:rPr>
        <w:t xml:space="preserve">621 </w:t>
      </w:r>
      <w:r w:rsidR="00C40878" w:rsidRPr="00DB39B2">
        <w:rPr>
          <w:rFonts w:eastAsiaTheme="minorHAnsi"/>
          <w:sz w:val="28"/>
          <w:szCs w:val="28"/>
          <w:lang w:eastAsia="en-US"/>
        </w:rPr>
        <w:t>заявления</w:t>
      </w:r>
      <w:r w:rsidRPr="00DB39B2">
        <w:rPr>
          <w:rFonts w:eastAsiaTheme="minorHAnsi"/>
          <w:sz w:val="28"/>
          <w:szCs w:val="28"/>
          <w:lang w:eastAsia="en-US"/>
        </w:rPr>
        <w:t>.</w:t>
      </w:r>
    </w:p>
    <w:p w14:paraId="6561ADAD" w14:textId="09D65093" w:rsidR="0085409F" w:rsidRPr="00DB39B2" w:rsidRDefault="0085409F" w:rsidP="00D17542">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В рамках мероприятий по содерж</w:t>
      </w:r>
      <w:r w:rsidR="00D74BED" w:rsidRPr="00DB39B2">
        <w:rPr>
          <w:rFonts w:eastAsiaTheme="minorHAnsi"/>
          <w:sz w:val="28"/>
          <w:szCs w:val="28"/>
          <w:lang w:eastAsia="en-US"/>
        </w:rPr>
        <w:t>анию мест захоронений осуществл</w:t>
      </w:r>
      <w:r w:rsidR="00640A4E" w:rsidRPr="00DB39B2">
        <w:rPr>
          <w:rFonts w:eastAsiaTheme="minorHAnsi"/>
          <w:sz w:val="28"/>
          <w:szCs w:val="28"/>
          <w:lang w:eastAsia="en-US"/>
        </w:rPr>
        <w:t>ялась</w:t>
      </w:r>
      <w:r w:rsidR="00C40878" w:rsidRPr="00DB39B2">
        <w:rPr>
          <w:rFonts w:eastAsiaTheme="minorHAnsi"/>
          <w:sz w:val="28"/>
          <w:szCs w:val="28"/>
          <w:lang w:eastAsia="en-US"/>
        </w:rPr>
        <w:t xml:space="preserve"> уборка территорий</w:t>
      </w:r>
      <w:r w:rsidRPr="00DB39B2">
        <w:rPr>
          <w:rFonts w:eastAsiaTheme="minorHAnsi"/>
          <w:sz w:val="28"/>
          <w:szCs w:val="28"/>
          <w:lang w:eastAsia="en-US"/>
        </w:rPr>
        <w:t xml:space="preserve"> кладбищ и мемориалов механиз</w:t>
      </w:r>
      <w:r w:rsidR="00D74BED" w:rsidRPr="00DB39B2">
        <w:rPr>
          <w:rFonts w:eastAsiaTheme="minorHAnsi"/>
          <w:sz w:val="28"/>
          <w:szCs w:val="28"/>
          <w:lang w:eastAsia="en-US"/>
        </w:rPr>
        <w:t>ированным способом, произв</w:t>
      </w:r>
      <w:r w:rsidR="00640A4E" w:rsidRPr="00DB39B2">
        <w:rPr>
          <w:rFonts w:eastAsiaTheme="minorHAnsi"/>
          <w:sz w:val="28"/>
          <w:szCs w:val="28"/>
          <w:lang w:eastAsia="en-US"/>
        </w:rPr>
        <w:t>одился</w:t>
      </w:r>
      <w:r w:rsidRPr="00DB39B2">
        <w:rPr>
          <w:rFonts w:eastAsiaTheme="minorHAnsi"/>
          <w:sz w:val="28"/>
          <w:szCs w:val="28"/>
          <w:lang w:eastAsia="en-US"/>
        </w:rPr>
        <w:t xml:space="preserve"> вывоз твердых коммунальных отходов, а также ручная уборка в соответс</w:t>
      </w:r>
      <w:r w:rsidR="00BE6A7A" w:rsidRPr="00DB39B2">
        <w:rPr>
          <w:rFonts w:eastAsiaTheme="minorHAnsi"/>
          <w:sz w:val="28"/>
          <w:szCs w:val="28"/>
          <w:lang w:eastAsia="en-US"/>
        </w:rPr>
        <w:t>твии с заключенными контрактами,</w:t>
      </w:r>
      <w:r w:rsidRPr="00DB39B2">
        <w:rPr>
          <w:rFonts w:eastAsiaTheme="minorHAnsi"/>
          <w:sz w:val="28"/>
          <w:szCs w:val="28"/>
          <w:lang w:eastAsia="en-US"/>
        </w:rPr>
        <w:t xml:space="preserve"> ежегодная выкорчевка и уборка</w:t>
      </w:r>
      <w:r w:rsidR="00D74BED" w:rsidRPr="00DB39B2">
        <w:rPr>
          <w:rFonts w:eastAsiaTheme="minorHAnsi"/>
          <w:sz w:val="28"/>
          <w:szCs w:val="28"/>
          <w:lang w:eastAsia="en-US"/>
        </w:rPr>
        <w:t xml:space="preserve"> сломанных и аварийных деревьев</w:t>
      </w:r>
      <w:r w:rsidRPr="00DB39B2">
        <w:rPr>
          <w:rFonts w:eastAsiaTheme="minorHAnsi"/>
          <w:sz w:val="28"/>
          <w:szCs w:val="28"/>
          <w:lang w:eastAsia="en-US"/>
        </w:rPr>
        <w:t>. В соответствии с санитарно-эпидемиологическим</w:t>
      </w:r>
      <w:r w:rsidR="00D74BED" w:rsidRPr="00DB39B2">
        <w:rPr>
          <w:rFonts w:eastAsiaTheme="minorHAnsi"/>
          <w:sz w:val="28"/>
          <w:szCs w:val="28"/>
          <w:lang w:eastAsia="en-US"/>
        </w:rPr>
        <w:t>и нормами и правилами осуществлены</w:t>
      </w:r>
      <w:r w:rsidR="00B82ED3" w:rsidRPr="00DB39B2">
        <w:rPr>
          <w:rFonts w:eastAsiaTheme="minorHAnsi"/>
          <w:sz w:val="28"/>
          <w:szCs w:val="28"/>
          <w:lang w:eastAsia="en-US"/>
        </w:rPr>
        <w:t xml:space="preserve"> </w:t>
      </w:r>
      <w:proofErr w:type="spellStart"/>
      <w:r w:rsidR="00B82ED3" w:rsidRPr="00DB39B2">
        <w:rPr>
          <w:rFonts w:eastAsiaTheme="minorHAnsi"/>
          <w:sz w:val="28"/>
          <w:szCs w:val="28"/>
          <w:lang w:eastAsia="en-US"/>
        </w:rPr>
        <w:t>акарицидная</w:t>
      </w:r>
      <w:proofErr w:type="spellEnd"/>
      <w:r w:rsidR="00B82ED3" w:rsidRPr="00DB39B2">
        <w:rPr>
          <w:rFonts w:eastAsiaTheme="minorHAnsi"/>
          <w:sz w:val="28"/>
          <w:szCs w:val="28"/>
          <w:lang w:eastAsia="en-US"/>
        </w:rPr>
        <w:t xml:space="preserve"> обработка и</w:t>
      </w:r>
      <w:r w:rsidRPr="00DB39B2">
        <w:rPr>
          <w:rFonts w:eastAsiaTheme="minorHAnsi"/>
          <w:sz w:val="28"/>
          <w:szCs w:val="28"/>
          <w:lang w:eastAsia="en-US"/>
        </w:rPr>
        <w:t xml:space="preserve"> </w:t>
      </w:r>
      <w:proofErr w:type="spellStart"/>
      <w:r w:rsidRPr="00DB39B2">
        <w:rPr>
          <w:rFonts w:eastAsiaTheme="minorHAnsi"/>
          <w:sz w:val="28"/>
          <w:szCs w:val="28"/>
          <w:lang w:eastAsia="en-US"/>
        </w:rPr>
        <w:t>дератизационные</w:t>
      </w:r>
      <w:proofErr w:type="spellEnd"/>
      <w:r w:rsidRPr="00DB39B2">
        <w:rPr>
          <w:rFonts w:eastAsiaTheme="minorHAnsi"/>
          <w:sz w:val="28"/>
          <w:szCs w:val="28"/>
          <w:lang w:eastAsia="en-US"/>
        </w:rPr>
        <w:t xml:space="preserve"> работы.</w:t>
      </w:r>
    </w:p>
    <w:p w14:paraId="6F50A47B" w14:textId="37849DA7" w:rsidR="0085409F" w:rsidRPr="00DB39B2" w:rsidRDefault="0085409F" w:rsidP="001B37DF">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 xml:space="preserve">Во исполнение поручения Президента Российской Федерации в 2019 году выполнены работы по ремонту </w:t>
      </w:r>
      <w:r w:rsidR="00BE6A7A" w:rsidRPr="00DB39B2">
        <w:rPr>
          <w:rFonts w:eastAsiaTheme="minorHAnsi"/>
          <w:sz w:val="28"/>
          <w:szCs w:val="28"/>
          <w:lang w:eastAsia="en-US"/>
        </w:rPr>
        <w:t>мемориала погибшим в годы р</w:t>
      </w:r>
      <w:r w:rsidRPr="00DB39B2">
        <w:rPr>
          <w:rFonts w:eastAsiaTheme="minorHAnsi"/>
          <w:sz w:val="28"/>
          <w:szCs w:val="28"/>
          <w:lang w:eastAsia="en-US"/>
        </w:rPr>
        <w:t xml:space="preserve">еволюции </w:t>
      </w:r>
      <w:r w:rsidR="00BE6A7A" w:rsidRPr="00DB39B2">
        <w:rPr>
          <w:rFonts w:eastAsiaTheme="minorHAnsi"/>
          <w:sz w:val="28"/>
          <w:szCs w:val="28"/>
          <w:lang w:eastAsia="en-US"/>
        </w:rPr>
        <w:t xml:space="preserve">и Гражданской войны </w:t>
      </w:r>
      <w:r w:rsidRPr="00DB39B2">
        <w:rPr>
          <w:rFonts w:eastAsiaTheme="minorHAnsi"/>
          <w:sz w:val="28"/>
          <w:szCs w:val="28"/>
          <w:lang w:eastAsia="en-US"/>
        </w:rPr>
        <w:t xml:space="preserve">на территории кладбища «Ивановское». </w:t>
      </w:r>
    </w:p>
    <w:p w14:paraId="18E9C8E5" w14:textId="3EA27B16" w:rsidR="00C42A03" w:rsidRPr="00DB39B2" w:rsidRDefault="0085409F" w:rsidP="00C42A03">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 xml:space="preserve">В рамках проведения мероприятий по подготовке </w:t>
      </w:r>
      <w:r w:rsidR="00E55A3B" w:rsidRPr="00DB39B2">
        <w:rPr>
          <w:rFonts w:eastAsiaTheme="minorHAnsi"/>
          <w:sz w:val="28"/>
          <w:szCs w:val="28"/>
          <w:lang w:eastAsia="en-US"/>
        </w:rPr>
        <w:t>к</w:t>
      </w:r>
      <w:r w:rsidRPr="00DB39B2">
        <w:rPr>
          <w:rFonts w:eastAsiaTheme="minorHAnsi"/>
          <w:sz w:val="28"/>
          <w:szCs w:val="28"/>
          <w:lang w:eastAsia="en-US"/>
        </w:rPr>
        <w:t xml:space="preserve"> проведению празднования 75-й годовщины Победы в Великой Отечественной войне 1941 – 1945 годов в муниципальном образовании «город Екатеринбург» МКУ «Служба городских кладбищ» в 2020 го</w:t>
      </w:r>
      <w:r w:rsidR="00C42A03" w:rsidRPr="00DB39B2">
        <w:rPr>
          <w:rFonts w:eastAsiaTheme="minorHAnsi"/>
          <w:sz w:val="28"/>
          <w:szCs w:val="28"/>
          <w:lang w:eastAsia="en-US"/>
        </w:rPr>
        <w:t xml:space="preserve">ду выполнены следующие работы: </w:t>
      </w:r>
    </w:p>
    <w:p w14:paraId="4E10D198" w14:textId="3EAD0CBF" w:rsidR="00C42A03" w:rsidRPr="00DB39B2" w:rsidRDefault="0085409F" w:rsidP="00C42A03">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изготовлены и установлены пилоны с именами 954 воинов на объекте культурного наследия регионального значения «</w:t>
      </w:r>
      <w:proofErr w:type="spellStart"/>
      <w:r w:rsidRPr="00DB39B2">
        <w:rPr>
          <w:rFonts w:eastAsiaTheme="minorHAnsi"/>
          <w:sz w:val="28"/>
          <w:szCs w:val="28"/>
          <w:lang w:eastAsia="en-US"/>
        </w:rPr>
        <w:t>Широкореченский</w:t>
      </w:r>
      <w:proofErr w:type="spellEnd"/>
      <w:r w:rsidRPr="00DB39B2">
        <w:rPr>
          <w:rFonts w:eastAsiaTheme="minorHAnsi"/>
          <w:sz w:val="28"/>
          <w:szCs w:val="28"/>
          <w:lang w:eastAsia="en-US"/>
        </w:rPr>
        <w:t xml:space="preserve"> военный </w:t>
      </w:r>
      <w:r w:rsidRPr="00DB39B2">
        <w:rPr>
          <w:rFonts w:eastAsiaTheme="minorHAnsi"/>
          <w:sz w:val="28"/>
          <w:szCs w:val="28"/>
          <w:lang w:eastAsia="en-US"/>
        </w:rPr>
        <w:lastRenderedPageBreak/>
        <w:t>мемориал. Место захоронения воинов,</w:t>
      </w:r>
      <w:r w:rsidR="002C0F23">
        <w:rPr>
          <w:rFonts w:eastAsiaTheme="minorHAnsi"/>
          <w:sz w:val="28"/>
          <w:szCs w:val="28"/>
          <w:lang w:eastAsia="en-US"/>
        </w:rPr>
        <w:t xml:space="preserve"> умерших от ран в госпиталях г. </w:t>
      </w:r>
      <w:r w:rsidRPr="00DB39B2">
        <w:rPr>
          <w:rFonts w:eastAsiaTheme="minorHAnsi"/>
          <w:sz w:val="28"/>
          <w:szCs w:val="28"/>
          <w:lang w:eastAsia="en-US"/>
        </w:rPr>
        <w:t xml:space="preserve">Свердловска»; </w:t>
      </w:r>
    </w:p>
    <w:p w14:paraId="180D00AA" w14:textId="00768C8F" w:rsidR="002524DD" w:rsidRDefault="0085409F" w:rsidP="00C42A03">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произведено обустройство дорожного покрытия к мемориалу, посв</w:t>
      </w:r>
      <w:r w:rsidR="002D413D" w:rsidRPr="00DB39B2">
        <w:rPr>
          <w:rFonts w:eastAsiaTheme="minorHAnsi"/>
          <w:sz w:val="28"/>
          <w:szCs w:val="28"/>
          <w:lang w:eastAsia="en-US"/>
        </w:rPr>
        <w:t>ященному умершим от ран в 1941 – 1</w:t>
      </w:r>
      <w:r w:rsidRPr="00DB39B2">
        <w:rPr>
          <w:rFonts w:eastAsiaTheme="minorHAnsi"/>
          <w:sz w:val="28"/>
          <w:szCs w:val="28"/>
          <w:lang w:eastAsia="en-US"/>
        </w:rPr>
        <w:t>943 гг. во времена Великой Отечественной войны в госпиталях Свердловска, расположенному на кладбище «Михайловское».</w:t>
      </w:r>
    </w:p>
    <w:p w14:paraId="63526809" w14:textId="77777777" w:rsidR="003D2277" w:rsidRPr="00DB39B2" w:rsidRDefault="003D2277" w:rsidP="00C42A03">
      <w:pPr>
        <w:pStyle w:val="a3"/>
        <w:widowControl w:val="0"/>
        <w:ind w:left="0" w:firstLine="709"/>
        <w:jc w:val="both"/>
        <w:rPr>
          <w:rFonts w:eastAsiaTheme="minorHAnsi"/>
          <w:sz w:val="28"/>
          <w:szCs w:val="28"/>
          <w:lang w:eastAsia="en-US"/>
        </w:rPr>
      </w:pPr>
    </w:p>
    <w:p w14:paraId="7A0E655B" w14:textId="7BD5B678" w:rsidR="00D70584" w:rsidRPr="000C67F8" w:rsidRDefault="001C1F06" w:rsidP="00562AFD">
      <w:pPr>
        <w:keepNext/>
        <w:ind w:firstLine="709"/>
        <w:jc w:val="both"/>
        <w:outlineLvl w:val="1"/>
        <w:rPr>
          <w:b/>
          <w:bCs/>
          <w:iCs/>
          <w:sz w:val="28"/>
          <w:szCs w:val="28"/>
        </w:rPr>
      </w:pPr>
      <w:bookmarkStart w:id="41" w:name="_Toc41142108"/>
      <w:r w:rsidRPr="000C67F8">
        <w:rPr>
          <w:b/>
          <w:bCs/>
          <w:iCs/>
          <w:sz w:val="28"/>
          <w:szCs w:val="28"/>
        </w:rPr>
        <w:t>Подраздел 2.32.</w:t>
      </w:r>
      <w:r w:rsidR="00874EF3" w:rsidRPr="000C67F8">
        <w:rPr>
          <w:b/>
          <w:bCs/>
          <w:iCs/>
          <w:sz w:val="28"/>
          <w:szCs w:val="28"/>
        </w:rPr>
        <w:t xml:space="preserve"> Информация об осуществлении дорожной деятельности </w:t>
      </w:r>
      <w:r w:rsidR="00CE07B4" w:rsidRPr="000C67F8">
        <w:rPr>
          <w:b/>
          <w:bCs/>
          <w:iCs/>
          <w:sz w:val="28"/>
          <w:szCs w:val="28"/>
        </w:rPr>
        <w:t>на </w:t>
      </w:r>
      <w:r w:rsidR="00966819" w:rsidRPr="000C67F8">
        <w:rPr>
          <w:b/>
          <w:bCs/>
          <w:iCs/>
          <w:sz w:val="28"/>
          <w:szCs w:val="28"/>
        </w:rPr>
        <w:t>дорогах</w:t>
      </w:r>
      <w:r w:rsidR="00874EF3" w:rsidRPr="000C67F8">
        <w:rPr>
          <w:b/>
          <w:bCs/>
          <w:iCs/>
          <w:sz w:val="28"/>
          <w:szCs w:val="28"/>
        </w:rPr>
        <w:t xml:space="preserve"> местного значения и обеспечении безопасности дорожного движения на них, включая создание и обеспечение функционирования парковок, </w:t>
      </w:r>
      <w:r w:rsidR="00BE6A7A" w:rsidRPr="000C67F8">
        <w:rPr>
          <w:b/>
          <w:bCs/>
          <w:iCs/>
          <w:sz w:val="28"/>
          <w:szCs w:val="28"/>
        </w:rPr>
        <w:t>об</w:t>
      </w:r>
      <w:r w:rsidR="00C40878" w:rsidRPr="000C67F8">
        <w:rPr>
          <w:b/>
          <w:bCs/>
          <w:iCs/>
          <w:sz w:val="28"/>
          <w:szCs w:val="28"/>
        </w:rPr>
        <w:t> </w:t>
      </w:r>
      <w:r w:rsidR="00874EF3" w:rsidRPr="000C67F8">
        <w:rPr>
          <w:b/>
          <w:bCs/>
          <w:iCs/>
          <w:sz w:val="28"/>
          <w:szCs w:val="28"/>
        </w:rPr>
        <w:t>осуществл</w:t>
      </w:r>
      <w:r w:rsidR="00CE07B4" w:rsidRPr="000C67F8">
        <w:rPr>
          <w:b/>
          <w:bCs/>
          <w:iCs/>
          <w:sz w:val="28"/>
          <w:szCs w:val="28"/>
        </w:rPr>
        <w:t>ении муниципального контроля за </w:t>
      </w:r>
      <w:r w:rsidR="00874EF3" w:rsidRPr="000C67F8">
        <w:rPr>
          <w:b/>
          <w:bCs/>
          <w:iCs/>
          <w:sz w:val="28"/>
          <w:szCs w:val="28"/>
        </w:rPr>
        <w:t>сохранностью автомобильных дорог местного значения, организаци</w:t>
      </w:r>
      <w:r w:rsidR="00BE6A7A" w:rsidRPr="000C67F8">
        <w:rPr>
          <w:b/>
          <w:bCs/>
          <w:iCs/>
          <w:sz w:val="28"/>
          <w:szCs w:val="28"/>
        </w:rPr>
        <w:t>ей</w:t>
      </w:r>
      <w:r w:rsidR="00874EF3" w:rsidRPr="000C67F8">
        <w:rPr>
          <w:b/>
          <w:bCs/>
          <w:iCs/>
          <w:sz w:val="28"/>
          <w:szCs w:val="28"/>
        </w:rPr>
        <w:t xml:space="preserve"> дорожного движения</w:t>
      </w:r>
      <w:bookmarkEnd w:id="41"/>
    </w:p>
    <w:p w14:paraId="3390D0B0" w14:textId="4AF443A2" w:rsidR="000D6380" w:rsidRPr="00DB39B2" w:rsidRDefault="000D6380" w:rsidP="000D6380">
      <w:pPr>
        <w:ind w:firstLine="709"/>
        <w:jc w:val="both"/>
        <w:rPr>
          <w:sz w:val="28"/>
          <w:szCs w:val="28"/>
        </w:rPr>
      </w:pPr>
      <w:r w:rsidRPr="00DB39B2">
        <w:rPr>
          <w:sz w:val="28"/>
          <w:szCs w:val="28"/>
        </w:rPr>
        <w:t>В соответствии с Постановлением Администрации города Ека</w:t>
      </w:r>
      <w:r w:rsidR="000C67F8">
        <w:rPr>
          <w:sz w:val="28"/>
          <w:szCs w:val="28"/>
        </w:rPr>
        <w:t>теринбурга от </w:t>
      </w:r>
      <w:r w:rsidR="002C0F23">
        <w:rPr>
          <w:sz w:val="28"/>
          <w:szCs w:val="28"/>
        </w:rPr>
        <w:t xml:space="preserve">13 декабря 2018 года </w:t>
      </w:r>
      <w:r w:rsidR="002F1D72">
        <w:rPr>
          <w:sz w:val="28"/>
          <w:szCs w:val="28"/>
        </w:rPr>
        <w:t>№ </w:t>
      </w:r>
      <w:r w:rsidRPr="00DB39B2">
        <w:rPr>
          <w:sz w:val="28"/>
          <w:szCs w:val="28"/>
        </w:rPr>
        <w:t>3031 «О закреплении за администрациями районов и муниципальными заказчиками объектов улично-дорожной сети и объектов зеленого хозяйства для организации их содержания в 2019 году» в 2019 году обеспечено содержание:</w:t>
      </w:r>
    </w:p>
    <w:p w14:paraId="55A2B29F" w14:textId="31A50815" w:rsidR="000D6380" w:rsidRPr="000C67F8" w:rsidRDefault="000D6380" w:rsidP="000D6380">
      <w:pPr>
        <w:ind w:firstLine="709"/>
        <w:jc w:val="both"/>
        <w:rPr>
          <w:spacing w:val="-2"/>
          <w:sz w:val="28"/>
          <w:szCs w:val="28"/>
        </w:rPr>
      </w:pPr>
      <w:r w:rsidRPr="000C67F8">
        <w:rPr>
          <w:spacing w:val="-2"/>
          <w:sz w:val="28"/>
          <w:szCs w:val="28"/>
        </w:rPr>
        <w:t>дорог площадью 15</w:t>
      </w:r>
      <w:r w:rsidR="002C0F23" w:rsidRPr="000C67F8">
        <w:rPr>
          <w:spacing w:val="-2"/>
          <w:sz w:val="28"/>
          <w:szCs w:val="28"/>
        </w:rPr>
        <w:t xml:space="preserve"> 514,83 </w:t>
      </w:r>
      <w:r w:rsidR="00CA4E81" w:rsidRPr="000C67F8">
        <w:rPr>
          <w:spacing w:val="-2"/>
          <w:sz w:val="28"/>
          <w:szCs w:val="28"/>
        </w:rPr>
        <w:t>тыс. кв. м</w:t>
      </w:r>
      <w:r w:rsidRPr="000C67F8">
        <w:rPr>
          <w:spacing w:val="-2"/>
          <w:sz w:val="28"/>
          <w:szCs w:val="28"/>
        </w:rPr>
        <w:t>, что на 0,7</w:t>
      </w:r>
      <w:r w:rsidR="00CA4E81" w:rsidRPr="000C67F8">
        <w:rPr>
          <w:spacing w:val="-2"/>
          <w:sz w:val="28"/>
          <w:szCs w:val="28"/>
        </w:rPr>
        <w:t> %</w:t>
      </w:r>
      <w:r w:rsidR="00DA766E" w:rsidRPr="000C67F8">
        <w:rPr>
          <w:spacing w:val="-2"/>
          <w:sz w:val="28"/>
          <w:szCs w:val="28"/>
        </w:rPr>
        <w:t xml:space="preserve"> </w:t>
      </w:r>
      <w:r w:rsidRPr="000C67F8">
        <w:rPr>
          <w:spacing w:val="-2"/>
          <w:sz w:val="28"/>
          <w:szCs w:val="28"/>
        </w:rPr>
        <w:t>больше, чем в 2018 году;</w:t>
      </w:r>
    </w:p>
    <w:p w14:paraId="5DAB70ED" w14:textId="224ABCBB" w:rsidR="000D6380" w:rsidRPr="000C67F8" w:rsidRDefault="000D6380" w:rsidP="000D6380">
      <w:pPr>
        <w:ind w:firstLine="709"/>
        <w:jc w:val="both"/>
        <w:rPr>
          <w:spacing w:val="-2"/>
          <w:sz w:val="28"/>
          <w:szCs w:val="28"/>
        </w:rPr>
      </w:pPr>
      <w:r w:rsidRPr="000C67F8">
        <w:rPr>
          <w:spacing w:val="-2"/>
          <w:sz w:val="28"/>
          <w:szCs w:val="28"/>
        </w:rPr>
        <w:t>т</w:t>
      </w:r>
      <w:r w:rsidR="002C0F23" w:rsidRPr="000C67F8">
        <w:rPr>
          <w:spacing w:val="-2"/>
          <w:sz w:val="28"/>
          <w:szCs w:val="28"/>
        </w:rPr>
        <w:t xml:space="preserve">ротуаров площадью 4 789,32 </w:t>
      </w:r>
      <w:r w:rsidR="00CA4E81" w:rsidRPr="000C67F8">
        <w:rPr>
          <w:spacing w:val="-2"/>
          <w:sz w:val="28"/>
          <w:szCs w:val="28"/>
        </w:rPr>
        <w:t>тыс. кв. м</w:t>
      </w:r>
      <w:r w:rsidRPr="000C67F8">
        <w:rPr>
          <w:spacing w:val="-2"/>
          <w:sz w:val="28"/>
          <w:szCs w:val="28"/>
        </w:rPr>
        <w:t>, что на 2,5</w:t>
      </w:r>
      <w:r w:rsidR="00CA4E81" w:rsidRPr="000C67F8">
        <w:rPr>
          <w:spacing w:val="-2"/>
          <w:sz w:val="28"/>
          <w:szCs w:val="28"/>
        </w:rPr>
        <w:t> %</w:t>
      </w:r>
      <w:r w:rsidR="00DA766E" w:rsidRPr="000C67F8">
        <w:rPr>
          <w:spacing w:val="-2"/>
          <w:sz w:val="28"/>
          <w:szCs w:val="28"/>
        </w:rPr>
        <w:t xml:space="preserve"> </w:t>
      </w:r>
      <w:r w:rsidRPr="000C67F8">
        <w:rPr>
          <w:spacing w:val="-2"/>
          <w:sz w:val="28"/>
          <w:szCs w:val="28"/>
        </w:rPr>
        <w:t>больше, чем в 2018 году;</w:t>
      </w:r>
    </w:p>
    <w:p w14:paraId="151814E8" w14:textId="64BFDD52" w:rsidR="000D6380" w:rsidRPr="00DB39B2" w:rsidRDefault="000D6380" w:rsidP="000D6380">
      <w:pPr>
        <w:ind w:firstLine="709"/>
        <w:jc w:val="both"/>
        <w:rPr>
          <w:sz w:val="28"/>
          <w:szCs w:val="28"/>
        </w:rPr>
      </w:pPr>
      <w:r w:rsidRPr="00DB39B2">
        <w:rPr>
          <w:sz w:val="28"/>
          <w:szCs w:val="28"/>
        </w:rPr>
        <w:t xml:space="preserve">площадок остановок общественного транспорта площадью 82,30 </w:t>
      </w:r>
      <w:r w:rsidR="00CA4E81">
        <w:rPr>
          <w:sz w:val="28"/>
          <w:szCs w:val="28"/>
        </w:rPr>
        <w:t>тыс. кв. м</w:t>
      </w:r>
      <w:r w:rsidRPr="00DB39B2">
        <w:rPr>
          <w:sz w:val="28"/>
          <w:szCs w:val="28"/>
        </w:rPr>
        <w:t>, что на 3,1</w:t>
      </w:r>
      <w:r w:rsidR="00CA4E81">
        <w:rPr>
          <w:sz w:val="28"/>
          <w:szCs w:val="28"/>
        </w:rPr>
        <w:t> %</w:t>
      </w:r>
      <w:r w:rsidR="00DA766E">
        <w:rPr>
          <w:sz w:val="28"/>
          <w:szCs w:val="28"/>
        </w:rPr>
        <w:t xml:space="preserve"> </w:t>
      </w:r>
      <w:r w:rsidRPr="00DB39B2">
        <w:rPr>
          <w:sz w:val="28"/>
          <w:szCs w:val="28"/>
        </w:rPr>
        <w:t>больше, чем в 2018 году;</w:t>
      </w:r>
    </w:p>
    <w:p w14:paraId="57E6D5D5" w14:textId="719E1F2B" w:rsidR="000D6380" w:rsidRPr="00DB39B2" w:rsidRDefault="000D6380" w:rsidP="000D6380">
      <w:pPr>
        <w:ind w:firstLine="709"/>
        <w:jc w:val="both"/>
        <w:rPr>
          <w:sz w:val="28"/>
          <w:szCs w:val="28"/>
        </w:rPr>
      </w:pPr>
      <w:r w:rsidRPr="00DB39B2">
        <w:rPr>
          <w:sz w:val="28"/>
          <w:szCs w:val="28"/>
        </w:rPr>
        <w:t>ограждений перильного типа протяженностью 285</w:t>
      </w:r>
      <w:r w:rsidR="002C0F23">
        <w:rPr>
          <w:sz w:val="28"/>
          <w:szCs w:val="28"/>
        </w:rPr>
        <w:t> </w:t>
      </w:r>
      <w:r w:rsidRPr="00DB39B2">
        <w:rPr>
          <w:sz w:val="28"/>
          <w:szCs w:val="28"/>
        </w:rPr>
        <w:t>832,02 погонного метра, что на 7,2</w:t>
      </w:r>
      <w:r w:rsidR="00CA4E81">
        <w:rPr>
          <w:sz w:val="28"/>
          <w:szCs w:val="28"/>
        </w:rPr>
        <w:t> %</w:t>
      </w:r>
      <w:r w:rsidR="00DA766E">
        <w:rPr>
          <w:sz w:val="28"/>
          <w:szCs w:val="28"/>
        </w:rPr>
        <w:t xml:space="preserve"> </w:t>
      </w:r>
      <w:r w:rsidRPr="00DB39B2">
        <w:rPr>
          <w:sz w:val="28"/>
          <w:szCs w:val="28"/>
        </w:rPr>
        <w:t>больше, чем в 2018 году.</w:t>
      </w:r>
    </w:p>
    <w:p w14:paraId="4DA62624" w14:textId="17D3816F" w:rsidR="000D6380" w:rsidRPr="00DB39B2" w:rsidRDefault="000D6380" w:rsidP="000D6380">
      <w:pPr>
        <w:ind w:firstLine="709"/>
        <w:jc w:val="both"/>
        <w:rPr>
          <w:sz w:val="28"/>
          <w:szCs w:val="28"/>
        </w:rPr>
      </w:pPr>
      <w:r w:rsidRPr="00DB39B2">
        <w:rPr>
          <w:sz w:val="28"/>
          <w:szCs w:val="28"/>
        </w:rPr>
        <w:t xml:space="preserve">В целях улучшения качества содержания объектов улично-дорожной сети внесены изменения в </w:t>
      </w:r>
      <w:r w:rsidR="00033167" w:rsidRPr="00DB39B2">
        <w:rPr>
          <w:sz w:val="28"/>
          <w:szCs w:val="28"/>
        </w:rPr>
        <w:t>р</w:t>
      </w:r>
      <w:r w:rsidRPr="00DB39B2">
        <w:rPr>
          <w:sz w:val="28"/>
          <w:szCs w:val="28"/>
        </w:rPr>
        <w:t>егламенты содержания объектов улично-дорожной сети в зимний и летний период</w:t>
      </w:r>
      <w:r w:rsidR="000C67F8">
        <w:rPr>
          <w:sz w:val="28"/>
          <w:szCs w:val="28"/>
        </w:rPr>
        <w:t>ы</w:t>
      </w:r>
      <w:r w:rsidRPr="00DB39B2">
        <w:rPr>
          <w:sz w:val="28"/>
          <w:szCs w:val="28"/>
        </w:rPr>
        <w:t xml:space="preserve"> 2019 года:</w:t>
      </w:r>
    </w:p>
    <w:p w14:paraId="7A122424" w14:textId="553987D2" w:rsidR="000D6380" w:rsidRPr="00DB39B2" w:rsidRDefault="000D6380" w:rsidP="000D6380">
      <w:pPr>
        <w:pStyle w:val="a3"/>
        <w:widowControl w:val="0"/>
        <w:tabs>
          <w:tab w:val="left" w:pos="993"/>
        </w:tabs>
        <w:ind w:left="0" w:firstLine="709"/>
        <w:jc w:val="both"/>
        <w:rPr>
          <w:sz w:val="28"/>
          <w:szCs w:val="28"/>
        </w:rPr>
      </w:pPr>
      <w:r w:rsidRPr="00DB39B2">
        <w:rPr>
          <w:sz w:val="28"/>
          <w:szCs w:val="28"/>
        </w:rPr>
        <w:t xml:space="preserve">вывоз снега с проезжей части на дорогах второй категории увеличен </w:t>
      </w:r>
      <w:r w:rsidRPr="00DB39B2">
        <w:rPr>
          <w:sz w:val="28"/>
          <w:szCs w:val="28"/>
        </w:rPr>
        <w:br/>
        <w:t>с 50</w:t>
      </w:r>
      <w:r w:rsidR="000C67F8">
        <w:rPr>
          <w:sz w:val="28"/>
          <w:szCs w:val="28"/>
        </w:rPr>
        <w:t> % до 100 %</w:t>
      </w:r>
      <w:r w:rsidRPr="00DB39B2">
        <w:rPr>
          <w:sz w:val="28"/>
          <w:szCs w:val="28"/>
        </w:rPr>
        <w:t xml:space="preserve"> от расчетного объема;</w:t>
      </w:r>
    </w:p>
    <w:p w14:paraId="25017CF4" w14:textId="6256154C" w:rsidR="000D6380" w:rsidRPr="00DB39B2" w:rsidRDefault="000D6380" w:rsidP="000D6380">
      <w:pPr>
        <w:pStyle w:val="a3"/>
        <w:widowControl w:val="0"/>
        <w:tabs>
          <w:tab w:val="left" w:pos="993"/>
        </w:tabs>
        <w:ind w:left="0" w:firstLine="709"/>
        <w:jc w:val="both"/>
        <w:rPr>
          <w:sz w:val="28"/>
          <w:szCs w:val="28"/>
        </w:rPr>
      </w:pPr>
      <w:r w:rsidRPr="00DB39B2">
        <w:rPr>
          <w:sz w:val="28"/>
          <w:szCs w:val="28"/>
        </w:rPr>
        <w:t xml:space="preserve">вывоз снега с покрытия тротуаров на </w:t>
      </w:r>
      <w:proofErr w:type="spellStart"/>
      <w:r w:rsidRPr="00DB39B2">
        <w:rPr>
          <w:sz w:val="28"/>
          <w:szCs w:val="28"/>
        </w:rPr>
        <w:t>внекате</w:t>
      </w:r>
      <w:r w:rsidR="000C67F8">
        <w:rPr>
          <w:sz w:val="28"/>
          <w:szCs w:val="28"/>
        </w:rPr>
        <w:t>горийных</w:t>
      </w:r>
      <w:proofErr w:type="spellEnd"/>
      <w:r w:rsidR="000C67F8">
        <w:rPr>
          <w:sz w:val="28"/>
          <w:szCs w:val="28"/>
        </w:rPr>
        <w:t xml:space="preserve"> объектах увеличен с 50 % до 70 %</w:t>
      </w:r>
      <w:r w:rsidRPr="00DB39B2">
        <w:rPr>
          <w:sz w:val="28"/>
          <w:szCs w:val="28"/>
        </w:rPr>
        <w:t xml:space="preserve"> от расчетного объема;</w:t>
      </w:r>
    </w:p>
    <w:p w14:paraId="45236A7E" w14:textId="238A84D1" w:rsidR="000D6380" w:rsidRPr="00DB39B2" w:rsidRDefault="000D6380" w:rsidP="000D6380">
      <w:pPr>
        <w:pStyle w:val="a3"/>
        <w:widowControl w:val="0"/>
        <w:tabs>
          <w:tab w:val="left" w:pos="993"/>
        </w:tabs>
        <w:ind w:left="0" w:firstLine="709"/>
        <w:jc w:val="both"/>
        <w:rPr>
          <w:sz w:val="28"/>
          <w:szCs w:val="28"/>
        </w:rPr>
      </w:pPr>
      <w:r w:rsidRPr="00DB39B2">
        <w:rPr>
          <w:sz w:val="28"/>
          <w:szCs w:val="28"/>
        </w:rPr>
        <w:t xml:space="preserve">вывоз снега с покрытия тротуаров </w:t>
      </w:r>
      <w:r w:rsidR="000C67F8">
        <w:rPr>
          <w:sz w:val="28"/>
          <w:szCs w:val="28"/>
        </w:rPr>
        <w:t xml:space="preserve">первой категории увеличен </w:t>
      </w:r>
      <w:r w:rsidR="000C67F8">
        <w:rPr>
          <w:sz w:val="28"/>
          <w:szCs w:val="28"/>
        </w:rPr>
        <w:br/>
        <w:t>с 40 % до 50 %</w:t>
      </w:r>
      <w:r w:rsidRPr="00DB39B2">
        <w:rPr>
          <w:sz w:val="28"/>
          <w:szCs w:val="28"/>
        </w:rPr>
        <w:t xml:space="preserve"> от расчетного объема;</w:t>
      </w:r>
    </w:p>
    <w:p w14:paraId="7AB9330B" w14:textId="0A6AD94E" w:rsidR="000D6380" w:rsidRPr="00DB39B2" w:rsidRDefault="00C40878" w:rsidP="000D6380">
      <w:pPr>
        <w:pStyle w:val="a3"/>
        <w:widowControl w:val="0"/>
        <w:tabs>
          <w:tab w:val="left" w:pos="993"/>
        </w:tabs>
        <w:ind w:left="0" w:firstLine="709"/>
        <w:jc w:val="both"/>
        <w:rPr>
          <w:sz w:val="28"/>
          <w:szCs w:val="28"/>
        </w:rPr>
      </w:pPr>
      <w:r w:rsidRPr="00DB39B2">
        <w:rPr>
          <w:sz w:val="28"/>
          <w:szCs w:val="28"/>
        </w:rPr>
        <w:t>внедрена</w:t>
      </w:r>
      <w:r w:rsidR="000D6380" w:rsidRPr="00DB39B2">
        <w:rPr>
          <w:sz w:val="28"/>
          <w:szCs w:val="28"/>
        </w:rPr>
        <w:t xml:space="preserve"> новая технологическая операция в процесс летней уборки – мойка аппаратами высокого давления труднодоступных мест на тротуарах, площад</w:t>
      </w:r>
      <w:r w:rsidR="00033167" w:rsidRPr="00DB39B2">
        <w:rPr>
          <w:sz w:val="28"/>
          <w:szCs w:val="28"/>
        </w:rPr>
        <w:t>ок</w:t>
      </w:r>
      <w:r w:rsidR="000D6380" w:rsidRPr="00DB39B2">
        <w:rPr>
          <w:sz w:val="28"/>
          <w:szCs w:val="28"/>
        </w:rPr>
        <w:t xml:space="preserve"> остановок общественного транспорта</w:t>
      </w:r>
      <w:r w:rsidR="00033167" w:rsidRPr="00DB39B2">
        <w:rPr>
          <w:sz w:val="28"/>
          <w:szCs w:val="28"/>
        </w:rPr>
        <w:t xml:space="preserve"> и </w:t>
      </w:r>
      <w:r w:rsidR="005D1FD6" w:rsidRPr="00DB39B2">
        <w:rPr>
          <w:sz w:val="28"/>
          <w:szCs w:val="28"/>
        </w:rPr>
        <w:t xml:space="preserve">установленных на них </w:t>
      </w:r>
      <w:r w:rsidR="00033167" w:rsidRPr="00DB39B2">
        <w:rPr>
          <w:sz w:val="28"/>
          <w:szCs w:val="28"/>
        </w:rPr>
        <w:t>скамеек,</w:t>
      </w:r>
      <w:r w:rsidR="000D6380" w:rsidRPr="00DB39B2">
        <w:rPr>
          <w:sz w:val="28"/>
          <w:szCs w:val="28"/>
        </w:rPr>
        <w:t xml:space="preserve"> остановочных навесов.</w:t>
      </w:r>
    </w:p>
    <w:p w14:paraId="2DE833F2" w14:textId="1F77C9D0" w:rsidR="000D6380" w:rsidRPr="00DB39B2" w:rsidRDefault="000D6380" w:rsidP="000D6380">
      <w:pPr>
        <w:pStyle w:val="a3"/>
        <w:tabs>
          <w:tab w:val="left" w:pos="993"/>
        </w:tabs>
        <w:ind w:left="0" w:firstLine="709"/>
        <w:jc w:val="both"/>
        <w:rPr>
          <w:sz w:val="28"/>
          <w:szCs w:val="28"/>
        </w:rPr>
      </w:pPr>
      <w:r w:rsidRPr="00DB39B2">
        <w:rPr>
          <w:sz w:val="28"/>
          <w:szCs w:val="28"/>
        </w:rPr>
        <w:t>По результатам работ по содержанию дорог в зимний период 2019 года увеличено количество вывезенного снега с</w:t>
      </w:r>
      <w:r w:rsidR="005D1FD6" w:rsidRPr="00DB39B2">
        <w:rPr>
          <w:sz w:val="28"/>
          <w:szCs w:val="28"/>
        </w:rPr>
        <w:t xml:space="preserve"> участков</w:t>
      </w:r>
      <w:r w:rsidRPr="00DB39B2">
        <w:rPr>
          <w:sz w:val="28"/>
          <w:szCs w:val="28"/>
        </w:rPr>
        <w:t xml:space="preserve"> улично-дорожной сети до 1</w:t>
      </w:r>
      <w:r w:rsidR="00151BA9">
        <w:rPr>
          <w:sz w:val="28"/>
          <w:szCs w:val="28"/>
        </w:rPr>
        <w:t> </w:t>
      </w:r>
      <w:r w:rsidRPr="00DB39B2">
        <w:rPr>
          <w:sz w:val="28"/>
          <w:szCs w:val="28"/>
        </w:rPr>
        <w:t xml:space="preserve">145 </w:t>
      </w:r>
      <w:r w:rsidR="00CA4E81">
        <w:rPr>
          <w:sz w:val="28"/>
          <w:szCs w:val="28"/>
        </w:rPr>
        <w:t xml:space="preserve">тыс. </w:t>
      </w:r>
      <w:r w:rsidRPr="00DB39B2">
        <w:rPr>
          <w:sz w:val="28"/>
          <w:szCs w:val="28"/>
        </w:rPr>
        <w:t>тонн, что на 31</w:t>
      </w:r>
      <w:r w:rsidR="00CA4E81">
        <w:rPr>
          <w:sz w:val="28"/>
          <w:szCs w:val="28"/>
        </w:rPr>
        <w:t> %</w:t>
      </w:r>
      <w:r w:rsidR="00DA766E">
        <w:rPr>
          <w:sz w:val="28"/>
          <w:szCs w:val="28"/>
        </w:rPr>
        <w:t xml:space="preserve"> </w:t>
      </w:r>
      <w:r w:rsidRPr="00DB39B2">
        <w:rPr>
          <w:sz w:val="28"/>
          <w:szCs w:val="28"/>
        </w:rPr>
        <w:t>больше</w:t>
      </w:r>
      <w:r w:rsidR="00033167" w:rsidRPr="00DB39B2">
        <w:rPr>
          <w:sz w:val="28"/>
          <w:szCs w:val="28"/>
        </w:rPr>
        <w:t xml:space="preserve">, чем в </w:t>
      </w:r>
      <w:r w:rsidRPr="00DB39B2">
        <w:rPr>
          <w:sz w:val="28"/>
          <w:szCs w:val="28"/>
        </w:rPr>
        <w:t>2018 год</w:t>
      </w:r>
      <w:r w:rsidR="00033167" w:rsidRPr="00DB39B2">
        <w:rPr>
          <w:sz w:val="28"/>
          <w:szCs w:val="28"/>
        </w:rPr>
        <w:t>у</w:t>
      </w:r>
      <w:r w:rsidRPr="00DB39B2">
        <w:rPr>
          <w:sz w:val="28"/>
          <w:szCs w:val="28"/>
        </w:rPr>
        <w:t>.</w:t>
      </w:r>
    </w:p>
    <w:p w14:paraId="401D83A3" w14:textId="77777777" w:rsidR="000D6380" w:rsidRPr="00DB39B2" w:rsidRDefault="000D6380" w:rsidP="000D6380">
      <w:pPr>
        <w:pStyle w:val="a3"/>
        <w:tabs>
          <w:tab w:val="left" w:pos="993"/>
        </w:tabs>
        <w:ind w:left="0" w:firstLine="709"/>
        <w:jc w:val="both"/>
        <w:rPr>
          <w:sz w:val="28"/>
          <w:szCs w:val="28"/>
        </w:rPr>
      </w:pPr>
      <w:r w:rsidRPr="00DB39B2">
        <w:rPr>
          <w:sz w:val="28"/>
          <w:szCs w:val="28"/>
        </w:rPr>
        <w:t>В целях улучшения качества содержания городской территории обновлен парк дорожно-коммунальной техники. Дорожно-эксплуатационными учреждениями районов приобретено 56 единиц дорожно-коммунальной техники и 22 единицы навесного оборудования.</w:t>
      </w:r>
    </w:p>
    <w:p w14:paraId="474FCAF2" w14:textId="56F4AC14" w:rsidR="000D6380" w:rsidRPr="00DB39B2" w:rsidRDefault="000C67F8" w:rsidP="00307548">
      <w:pPr>
        <w:pStyle w:val="a3"/>
        <w:widowControl w:val="0"/>
        <w:tabs>
          <w:tab w:val="left" w:pos="993"/>
        </w:tabs>
        <w:ind w:left="0" w:firstLine="709"/>
        <w:jc w:val="both"/>
        <w:rPr>
          <w:sz w:val="28"/>
          <w:szCs w:val="28"/>
        </w:rPr>
      </w:pPr>
      <w:r>
        <w:rPr>
          <w:sz w:val="28"/>
          <w:szCs w:val="28"/>
        </w:rPr>
        <w:t xml:space="preserve">В отчетном году на 10 % </w:t>
      </w:r>
      <w:r w:rsidR="000D6380" w:rsidRPr="00DB39B2">
        <w:rPr>
          <w:sz w:val="28"/>
          <w:szCs w:val="28"/>
        </w:rPr>
        <w:t xml:space="preserve">(147 человек) увеличена численность работников дорожно-эксплуатационных учреждений, выполняющих технологические операции по содержанию улично-дорожной сети. Расходы на оплату труда </w:t>
      </w:r>
      <w:r w:rsidR="000D6380" w:rsidRPr="00DB39B2">
        <w:rPr>
          <w:sz w:val="28"/>
          <w:szCs w:val="28"/>
        </w:rPr>
        <w:lastRenderedPageBreak/>
        <w:t>указанных категорий работников дорожно-эксплуатационных учреждений увеличены на 10</w:t>
      </w:r>
      <w:r>
        <w:rPr>
          <w:sz w:val="28"/>
          <w:szCs w:val="28"/>
        </w:rPr>
        <w:t> %</w:t>
      </w:r>
      <w:r w:rsidR="000D6380" w:rsidRPr="00DB39B2">
        <w:rPr>
          <w:sz w:val="28"/>
          <w:szCs w:val="28"/>
        </w:rPr>
        <w:t>.</w:t>
      </w:r>
    </w:p>
    <w:p w14:paraId="5B2991BC" w14:textId="2B9238C3" w:rsidR="000D6380" w:rsidRPr="00DB39B2" w:rsidRDefault="00033167" w:rsidP="00307548">
      <w:pPr>
        <w:widowControl w:val="0"/>
        <w:ind w:firstLine="745"/>
        <w:jc w:val="both"/>
        <w:rPr>
          <w:rFonts w:eastAsia="Calibri"/>
          <w:sz w:val="28"/>
          <w:szCs w:val="28"/>
        </w:rPr>
      </w:pPr>
      <w:r w:rsidRPr="00DB39B2">
        <w:rPr>
          <w:rFonts w:eastAsia="Calibri"/>
          <w:sz w:val="28"/>
          <w:szCs w:val="28"/>
        </w:rPr>
        <w:t>Осуществлены</w:t>
      </w:r>
      <w:r w:rsidR="000D6380" w:rsidRPr="00DB39B2">
        <w:rPr>
          <w:rFonts w:eastAsia="Calibri"/>
          <w:sz w:val="28"/>
          <w:szCs w:val="28"/>
        </w:rPr>
        <w:t xml:space="preserve"> работ</w:t>
      </w:r>
      <w:r w:rsidRPr="00DB39B2">
        <w:rPr>
          <w:rFonts w:eastAsia="Calibri"/>
          <w:sz w:val="28"/>
          <w:szCs w:val="28"/>
        </w:rPr>
        <w:t>ы</w:t>
      </w:r>
      <w:r w:rsidR="000D6380" w:rsidRPr="00DB39B2">
        <w:rPr>
          <w:rFonts w:eastAsia="Calibri"/>
          <w:sz w:val="28"/>
          <w:szCs w:val="28"/>
        </w:rPr>
        <w:t xml:space="preserve"> по содержанию элементов улично-дорожной сети и благоустройству:</w:t>
      </w:r>
    </w:p>
    <w:p w14:paraId="64C8C1BF" w14:textId="037A661E" w:rsidR="000D6380" w:rsidRPr="00DB39B2" w:rsidRDefault="000D6380" w:rsidP="00307548">
      <w:pPr>
        <w:widowControl w:val="0"/>
        <w:ind w:firstLine="745"/>
        <w:jc w:val="both"/>
        <w:rPr>
          <w:rFonts w:eastAsia="Calibri"/>
          <w:sz w:val="28"/>
          <w:szCs w:val="28"/>
        </w:rPr>
      </w:pPr>
      <w:r w:rsidRPr="00DB39B2">
        <w:rPr>
          <w:rFonts w:eastAsia="Calibri"/>
          <w:sz w:val="28"/>
          <w:szCs w:val="28"/>
        </w:rPr>
        <w:t>дождевой канализации протяженностью 426,35</w:t>
      </w:r>
      <w:r w:rsidR="00CA4E81">
        <w:rPr>
          <w:rFonts w:eastAsia="Calibri"/>
          <w:sz w:val="28"/>
          <w:szCs w:val="28"/>
        </w:rPr>
        <w:t> км</w:t>
      </w:r>
      <w:r w:rsidRPr="00DB39B2">
        <w:rPr>
          <w:rFonts w:eastAsia="Calibri"/>
          <w:sz w:val="28"/>
          <w:szCs w:val="28"/>
        </w:rPr>
        <w:t xml:space="preserve">, что </w:t>
      </w:r>
      <w:r w:rsidR="00C40878" w:rsidRPr="00DB39B2">
        <w:rPr>
          <w:rFonts w:eastAsia="Calibri"/>
          <w:sz w:val="28"/>
          <w:szCs w:val="28"/>
        </w:rPr>
        <w:t>превышает уровень</w:t>
      </w:r>
      <w:r w:rsidRPr="00DB39B2">
        <w:rPr>
          <w:rFonts w:eastAsia="Calibri"/>
          <w:sz w:val="28"/>
          <w:szCs w:val="28"/>
        </w:rPr>
        <w:t xml:space="preserve"> 2018 года на 4,1</w:t>
      </w:r>
      <w:r w:rsidR="009608A2">
        <w:rPr>
          <w:rFonts w:eastAsia="Calibri"/>
          <w:sz w:val="28"/>
          <w:szCs w:val="28"/>
        </w:rPr>
        <w:t> %</w:t>
      </w:r>
      <w:r w:rsidRPr="00DB39B2">
        <w:rPr>
          <w:rFonts w:eastAsia="Calibri"/>
          <w:sz w:val="28"/>
          <w:szCs w:val="28"/>
        </w:rPr>
        <w:t xml:space="preserve">; </w:t>
      </w:r>
    </w:p>
    <w:p w14:paraId="04BD9E2C" w14:textId="09AC4121" w:rsidR="000D6380" w:rsidRPr="00DB39B2" w:rsidRDefault="000D6380" w:rsidP="00307548">
      <w:pPr>
        <w:widowControl w:val="0"/>
        <w:ind w:firstLine="745"/>
        <w:jc w:val="both"/>
        <w:rPr>
          <w:rFonts w:eastAsia="Calibri"/>
          <w:sz w:val="28"/>
          <w:szCs w:val="28"/>
        </w:rPr>
      </w:pPr>
      <w:r w:rsidRPr="00DB39B2">
        <w:rPr>
          <w:rFonts w:eastAsia="Calibri"/>
          <w:sz w:val="28"/>
          <w:szCs w:val="28"/>
        </w:rPr>
        <w:t>мостов и путепроводов и обеспечению транспортной безопасности указанных объектов в количестве 59 единиц;</w:t>
      </w:r>
    </w:p>
    <w:p w14:paraId="7969B308" w14:textId="304B3341" w:rsidR="000D6380" w:rsidRPr="00DB39B2" w:rsidRDefault="000D6380" w:rsidP="000D6380">
      <w:pPr>
        <w:ind w:firstLine="745"/>
        <w:jc w:val="both"/>
        <w:rPr>
          <w:rFonts w:eastAsia="Calibri"/>
          <w:sz w:val="28"/>
          <w:szCs w:val="28"/>
        </w:rPr>
      </w:pPr>
      <w:r w:rsidRPr="00DB39B2">
        <w:rPr>
          <w:rFonts w:eastAsia="Calibri"/>
          <w:sz w:val="28"/>
          <w:szCs w:val="28"/>
        </w:rPr>
        <w:t>ограждений барьерного и перильного типа протяженностью 99,64</w:t>
      </w:r>
      <w:r w:rsidR="00CA4E81">
        <w:rPr>
          <w:rFonts w:eastAsia="Calibri"/>
          <w:sz w:val="28"/>
          <w:szCs w:val="28"/>
        </w:rPr>
        <w:t> км</w:t>
      </w:r>
      <w:r w:rsidRPr="00DB39B2">
        <w:rPr>
          <w:rFonts w:eastAsia="Calibri"/>
          <w:sz w:val="28"/>
          <w:szCs w:val="28"/>
        </w:rPr>
        <w:t>, что на 1</w:t>
      </w:r>
      <w:r w:rsidR="00CA4E81">
        <w:rPr>
          <w:rFonts w:eastAsia="Calibri"/>
          <w:sz w:val="28"/>
          <w:szCs w:val="28"/>
        </w:rPr>
        <w:t> %</w:t>
      </w:r>
      <w:r w:rsidR="00DA766E">
        <w:rPr>
          <w:rFonts w:eastAsia="Calibri"/>
          <w:sz w:val="28"/>
          <w:szCs w:val="28"/>
        </w:rPr>
        <w:t xml:space="preserve"> </w:t>
      </w:r>
      <w:r w:rsidRPr="00DB39B2">
        <w:rPr>
          <w:rFonts w:eastAsia="Calibri"/>
          <w:sz w:val="28"/>
          <w:szCs w:val="28"/>
        </w:rPr>
        <w:t>больше, чем в 2018 году;</w:t>
      </w:r>
    </w:p>
    <w:p w14:paraId="67062AD2" w14:textId="4FFA1B28" w:rsidR="000D6380" w:rsidRPr="00DB39B2" w:rsidRDefault="000D6380" w:rsidP="000D6380">
      <w:pPr>
        <w:ind w:firstLine="745"/>
        <w:jc w:val="both"/>
        <w:rPr>
          <w:rFonts w:eastAsia="Calibri"/>
          <w:sz w:val="28"/>
          <w:szCs w:val="28"/>
        </w:rPr>
      </w:pPr>
      <w:proofErr w:type="spellStart"/>
      <w:r w:rsidRPr="00DB39B2">
        <w:rPr>
          <w:rFonts w:eastAsia="Calibri"/>
          <w:sz w:val="28"/>
          <w:szCs w:val="28"/>
        </w:rPr>
        <w:t>шумозащитных</w:t>
      </w:r>
      <w:proofErr w:type="spellEnd"/>
      <w:r w:rsidRPr="00DB39B2">
        <w:rPr>
          <w:rFonts w:eastAsia="Calibri"/>
          <w:sz w:val="28"/>
          <w:szCs w:val="28"/>
        </w:rPr>
        <w:t xml:space="preserve"> экранов протяженностью 4,10</w:t>
      </w:r>
      <w:r w:rsidR="00CA4E81">
        <w:rPr>
          <w:rFonts w:eastAsia="Calibri"/>
          <w:sz w:val="28"/>
          <w:szCs w:val="28"/>
        </w:rPr>
        <w:t> км</w:t>
      </w:r>
      <w:r w:rsidRPr="00DB39B2">
        <w:rPr>
          <w:rFonts w:eastAsia="Calibri"/>
          <w:sz w:val="28"/>
          <w:szCs w:val="28"/>
        </w:rPr>
        <w:t>;</w:t>
      </w:r>
    </w:p>
    <w:p w14:paraId="72A5B04C" w14:textId="48F09F81" w:rsidR="000D6380" w:rsidRPr="00DB39B2" w:rsidRDefault="000D6380" w:rsidP="000D6380">
      <w:pPr>
        <w:ind w:firstLine="745"/>
        <w:jc w:val="both"/>
        <w:rPr>
          <w:rFonts w:eastAsia="Calibri"/>
          <w:sz w:val="28"/>
          <w:szCs w:val="28"/>
        </w:rPr>
      </w:pPr>
      <w:r w:rsidRPr="00DB39B2">
        <w:rPr>
          <w:rFonts w:eastAsia="Calibri"/>
          <w:sz w:val="28"/>
          <w:szCs w:val="28"/>
        </w:rPr>
        <w:t>подпорных стенок, являющихся элементами искусственных сооружений, протяженностью 2,64</w:t>
      </w:r>
      <w:r w:rsidR="00CA4E81">
        <w:rPr>
          <w:rFonts w:eastAsia="Calibri"/>
          <w:sz w:val="28"/>
          <w:szCs w:val="28"/>
        </w:rPr>
        <w:t> км</w:t>
      </w:r>
      <w:r w:rsidRPr="00DB39B2">
        <w:rPr>
          <w:rFonts w:eastAsia="Calibri"/>
          <w:sz w:val="28"/>
          <w:szCs w:val="28"/>
        </w:rPr>
        <w:t>;</w:t>
      </w:r>
    </w:p>
    <w:p w14:paraId="59695708" w14:textId="4658AAF2" w:rsidR="000D6380" w:rsidRPr="00DB39B2" w:rsidRDefault="000D6380" w:rsidP="000D6380">
      <w:pPr>
        <w:ind w:firstLine="745"/>
        <w:jc w:val="both"/>
        <w:rPr>
          <w:rFonts w:eastAsia="Calibri"/>
          <w:sz w:val="28"/>
          <w:szCs w:val="28"/>
        </w:rPr>
      </w:pPr>
      <w:r w:rsidRPr="00DB39B2">
        <w:rPr>
          <w:rFonts w:eastAsia="Calibri"/>
          <w:sz w:val="28"/>
          <w:szCs w:val="28"/>
        </w:rPr>
        <w:t>по обеспечению функционирования очистны</w:t>
      </w:r>
      <w:r w:rsidR="00033167" w:rsidRPr="00DB39B2">
        <w:rPr>
          <w:rFonts w:eastAsia="Calibri"/>
          <w:sz w:val="28"/>
          <w:szCs w:val="28"/>
        </w:rPr>
        <w:t>х</w:t>
      </w:r>
      <w:r w:rsidRPr="00DB39B2">
        <w:rPr>
          <w:rFonts w:eastAsia="Calibri"/>
          <w:sz w:val="28"/>
          <w:szCs w:val="28"/>
        </w:rPr>
        <w:t xml:space="preserve"> сооружени</w:t>
      </w:r>
      <w:r w:rsidR="00033167" w:rsidRPr="00DB39B2">
        <w:rPr>
          <w:rFonts w:eastAsia="Calibri"/>
          <w:sz w:val="28"/>
          <w:szCs w:val="28"/>
        </w:rPr>
        <w:t>й</w:t>
      </w:r>
      <w:r w:rsidRPr="00DB39B2">
        <w:rPr>
          <w:rFonts w:eastAsia="Calibri"/>
          <w:sz w:val="28"/>
          <w:szCs w:val="28"/>
        </w:rPr>
        <w:t xml:space="preserve"> дож</w:t>
      </w:r>
      <w:r w:rsidR="00C40878" w:rsidRPr="00DB39B2">
        <w:rPr>
          <w:rFonts w:eastAsia="Calibri"/>
          <w:sz w:val="28"/>
          <w:szCs w:val="28"/>
        </w:rPr>
        <w:t xml:space="preserve">девой канализации в количестве </w:t>
      </w:r>
      <w:r w:rsidR="000C67F8">
        <w:rPr>
          <w:rFonts w:eastAsia="Calibri"/>
          <w:sz w:val="28"/>
          <w:szCs w:val="28"/>
        </w:rPr>
        <w:t>6</w:t>
      </w:r>
      <w:r w:rsidRPr="00DB39B2">
        <w:rPr>
          <w:rFonts w:eastAsia="Calibri"/>
          <w:sz w:val="28"/>
          <w:szCs w:val="28"/>
        </w:rPr>
        <w:t xml:space="preserve"> единиц, дренажн</w:t>
      </w:r>
      <w:r w:rsidR="00033167" w:rsidRPr="00DB39B2">
        <w:rPr>
          <w:rFonts w:eastAsia="Calibri"/>
          <w:sz w:val="28"/>
          <w:szCs w:val="28"/>
        </w:rPr>
        <w:t>ой</w:t>
      </w:r>
      <w:r w:rsidRPr="00DB39B2">
        <w:rPr>
          <w:rFonts w:eastAsia="Calibri"/>
          <w:sz w:val="28"/>
          <w:szCs w:val="28"/>
        </w:rPr>
        <w:t xml:space="preserve"> станци</w:t>
      </w:r>
      <w:r w:rsidR="00033167" w:rsidRPr="00DB39B2">
        <w:rPr>
          <w:rFonts w:eastAsia="Calibri"/>
          <w:sz w:val="28"/>
          <w:szCs w:val="28"/>
        </w:rPr>
        <w:t>и</w:t>
      </w:r>
      <w:r w:rsidRPr="00DB39B2">
        <w:rPr>
          <w:rFonts w:eastAsia="Calibri"/>
          <w:sz w:val="28"/>
          <w:szCs w:val="28"/>
        </w:rPr>
        <w:t>;</w:t>
      </w:r>
    </w:p>
    <w:p w14:paraId="393CBED3" w14:textId="089704CC" w:rsidR="000D6380" w:rsidRPr="00DB39B2" w:rsidRDefault="000D6380" w:rsidP="000D6380">
      <w:pPr>
        <w:ind w:firstLine="745"/>
        <w:jc w:val="both"/>
        <w:rPr>
          <w:rFonts w:eastAsia="Calibri"/>
          <w:sz w:val="28"/>
          <w:szCs w:val="28"/>
        </w:rPr>
      </w:pPr>
      <w:r w:rsidRPr="00DB39B2">
        <w:rPr>
          <w:rFonts w:eastAsia="Calibri"/>
          <w:sz w:val="28"/>
          <w:szCs w:val="28"/>
        </w:rPr>
        <w:t>по содержанию подземных пешеходных переходов в количестве 16 единиц, надземных пешеходных переходов – 11 единиц;</w:t>
      </w:r>
    </w:p>
    <w:p w14:paraId="6A717439" w14:textId="7FFC1B05" w:rsidR="000D6380" w:rsidRPr="00DB39B2" w:rsidRDefault="00054823" w:rsidP="000D6380">
      <w:pPr>
        <w:ind w:firstLine="745"/>
        <w:jc w:val="both"/>
        <w:rPr>
          <w:rFonts w:eastAsia="Calibri"/>
          <w:sz w:val="28"/>
          <w:szCs w:val="28"/>
        </w:rPr>
      </w:pPr>
      <w:r w:rsidRPr="00DB39B2">
        <w:rPr>
          <w:sz w:val="28"/>
          <w:szCs w:val="28"/>
        </w:rPr>
        <w:t xml:space="preserve">по обеспечению работы фонтанов в количестве </w:t>
      </w:r>
      <w:r w:rsidR="00E2570A">
        <w:rPr>
          <w:sz w:val="28"/>
          <w:szCs w:val="28"/>
        </w:rPr>
        <w:t>7</w:t>
      </w:r>
      <w:r w:rsidRPr="00DB39B2">
        <w:rPr>
          <w:sz w:val="28"/>
          <w:szCs w:val="28"/>
        </w:rPr>
        <w:t xml:space="preserve"> единиц (фонтан на бульваре Культуры и фонтан в сквере Попова в отчетном году не функционировали);</w:t>
      </w:r>
    </w:p>
    <w:p w14:paraId="1D84AB2A" w14:textId="77777777" w:rsidR="000D6380" w:rsidRPr="00DB39B2" w:rsidRDefault="000D6380" w:rsidP="000D6380">
      <w:pPr>
        <w:ind w:firstLine="745"/>
        <w:jc w:val="both"/>
        <w:rPr>
          <w:rFonts w:eastAsia="Calibri"/>
          <w:sz w:val="28"/>
          <w:szCs w:val="28"/>
        </w:rPr>
      </w:pPr>
      <w:r w:rsidRPr="00DB39B2">
        <w:rPr>
          <w:rFonts w:eastAsia="Calibri"/>
          <w:sz w:val="28"/>
          <w:szCs w:val="28"/>
        </w:rPr>
        <w:t>по функционированию муниципальных городских гидротехнических сооружений (плотины) в количестве 10 единиц.</w:t>
      </w:r>
    </w:p>
    <w:p w14:paraId="05A738C9" w14:textId="42EE1749" w:rsidR="000D6380" w:rsidRPr="00DB39B2" w:rsidRDefault="000D6380" w:rsidP="000D6380">
      <w:pPr>
        <w:ind w:firstLine="745"/>
        <w:jc w:val="both"/>
        <w:rPr>
          <w:rFonts w:eastAsia="Calibri"/>
          <w:sz w:val="28"/>
          <w:szCs w:val="28"/>
        </w:rPr>
      </w:pPr>
      <w:r w:rsidRPr="00DB39B2">
        <w:rPr>
          <w:rFonts w:eastAsia="Calibri"/>
          <w:sz w:val="28"/>
          <w:szCs w:val="28"/>
        </w:rPr>
        <w:t xml:space="preserve">В целях </w:t>
      </w:r>
      <w:r w:rsidR="00033167" w:rsidRPr="00DB39B2">
        <w:rPr>
          <w:rFonts w:eastAsia="Calibri"/>
          <w:sz w:val="28"/>
          <w:szCs w:val="28"/>
        </w:rPr>
        <w:t xml:space="preserve">обеспечения </w:t>
      </w:r>
      <w:r w:rsidRPr="00DB39B2">
        <w:rPr>
          <w:rFonts w:eastAsia="Calibri"/>
          <w:sz w:val="28"/>
          <w:szCs w:val="28"/>
        </w:rPr>
        <w:t>наружного освещения улиц, дорог, набережных установлено 39</w:t>
      </w:r>
      <w:r w:rsidR="001243E7">
        <w:rPr>
          <w:rFonts w:eastAsia="Calibri"/>
          <w:sz w:val="28"/>
          <w:szCs w:val="28"/>
        </w:rPr>
        <w:t> </w:t>
      </w:r>
      <w:r w:rsidRPr="00DB39B2">
        <w:rPr>
          <w:rFonts w:eastAsia="Calibri"/>
          <w:sz w:val="28"/>
          <w:szCs w:val="28"/>
        </w:rPr>
        <w:t>067 опор, протяженность с</w:t>
      </w:r>
      <w:r w:rsidR="005D1FD6" w:rsidRPr="00DB39B2">
        <w:rPr>
          <w:rFonts w:eastAsia="Calibri"/>
          <w:sz w:val="28"/>
          <w:szCs w:val="28"/>
        </w:rPr>
        <w:t>етей наружного освещения составила</w:t>
      </w:r>
      <w:r w:rsidRPr="00DB39B2">
        <w:rPr>
          <w:rFonts w:eastAsia="Calibri"/>
          <w:sz w:val="28"/>
          <w:szCs w:val="28"/>
        </w:rPr>
        <w:t xml:space="preserve"> 1</w:t>
      </w:r>
      <w:r w:rsidR="001243E7">
        <w:rPr>
          <w:rFonts w:eastAsia="Calibri"/>
          <w:sz w:val="28"/>
          <w:szCs w:val="28"/>
        </w:rPr>
        <w:t> </w:t>
      </w:r>
      <w:r w:rsidRPr="00DB39B2">
        <w:rPr>
          <w:rFonts w:eastAsia="Calibri"/>
          <w:sz w:val="28"/>
          <w:szCs w:val="28"/>
        </w:rPr>
        <w:t>162</w:t>
      </w:r>
      <w:r w:rsidR="00CA4E81">
        <w:rPr>
          <w:rFonts w:eastAsia="Calibri"/>
          <w:sz w:val="28"/>
          <w:szCs w:val="28"/>
        </w:rPr>
        <w:t> км</w:t>
      </w:r>
      <w:r w:rsidRPr="00DB39B2">
        <w:rPr>
          <w:rFonts w:eastAsia="Calibri"/>
          <w:sz w:val="28"/>
          <w:szCs w:val="28"/>
        </w:rPr>
        <w:t xml:space="preserve">. В отчетном году выполнена замена опор в количестве </w:t>
      </w:r>
      <w:r w:rsidR="001243E7">
        <w:rPr>
          <w:rFonts w:eastAsia="Calibri"/>
          <w:sz w:val="28"/>
          <w:szCs w:val="28"/>
        </w:rPr>
        <w:t>273 единиц, что на </w:t>
      </w:r>
      <w:r w:rsidRPr="00DB39B2">
        <w:rPr>
          <w:rFonts w:eastAsia="Calibri"/>
          <w:sz w:val="28"/>
          <w:szCs w:val="28"/>
        </w:rPr>
        <w:t>19,7</w:t>
      </w:r>
      <w:r w:rsidR="00CA4E81">
        <w:rPr>
          <w:rFonts w:eastAsia="Calibri"/>
          <w:sz w:val="28"/>
          <w:szCs w:val="28"/>
        </w:rPr>
        <w:t> %</w:t>
      </w:r>
      <w:r w:rsidR="00DA766E">
        <w:rPr>
          <w:rFonts w:eastAsia="Calibri"/>
          <w:sz w:val="28"/>
          <w:szCs w:val="28"/>
        </w:rPr>
        <w:t xml:space="preserve"> </w:t>
      </w:r>
      <w:r w:rsidRPr="00DB39B2">
        <w:rPr>
          <w:rFonts w:eastAsia="Calibri"/>
          <w:sz w:val="28"/>
          <w:szCs w:val="28"/>
        </w:rPr>
        <w:t>больше, чем в 2018 году.</w:t>
      </w:r>
    </w:p>
    <w:p w14:paraId="7B3A3847" w14:textId="53E6A9DF" w:rsidR="000D6380" w:rsidRPr="00DB39B2" w:rsidRDefault="000D6380" w:rsidP="00E606DD">
      <w:pPr>
        <w:widowControl w:val="0"/>
        <w:ind w:firstLine="745"/>
        <w:jc w:val="both"/>
        <w:rPr>
          <w:rFonts w:eastAsia="Calibri"/>
          <w:sz w:val="28"/>
          <w:szCs w:val="28"/>
        </w:rPr>
      </w:pPr>
      <w:r w:rsidRPr="00DB39B2">
        <w:rPr>
          <w:rFonts w:eastAsia="Calibri"/>
          <w:sz w:val="28"/>
          <w:szCs w:val="28"/>
        </w:rPr>
        <w:t>В 2019 году в рамках развития сетей наружного освещения построены сети освещения протяженностью 5,65</w:t>
      </w:r>
      <w:r w:rsidR="00CA4E81">
        <w:rPr>
          <w:rFonts w:eastAsia="Calibri"/>
          <w:sz w:val="28"/>
          <w:szCs w:val="28"/>
        </w:rPr>
        <w:t> км</w:t>
      </w:r>
      <w:r w:rsidRPr="00DB39B2">
        <w:rPr>
          <w:rFonts w:eastAsia="Calibri"/>
          <w:sz w:val="28"/>
          <w:szCs w:val="28"/>
        </w:rPr>
        <w:t xml:space="preserve"> на 10 улицах. </w:t>
      </w:r>
    </w:p>
    <w:p w14:paraId="038E0404" w14:textId="1EC33173" w:rsidR="000D6380" w:rsidRPr="00DB39B2" w:rsidRDefault="000D6380" w:rsidP="00E606DD">
      <w:pPr>
        <w:widowControl w:val="0"/>
        <w:tabs>
          <w:tab w:val="left" w:pos="284"/>
          <w:tab w:val="left" w:pos="1418"/>
          <w:tab w:val="left" w:pos="1701"/>
        </w:tabs>
        <w:ind w:firstLine="709"/>
        <w:jc w:val="both"/>
        <w:rPr>
          <w:sz w:val="28"/>
          <w:szCs w:val="28"/>
        </w:rPr>
      </w:pPr>
      <w:r w:rsidRPr="00DB39B2">
        <w:rPr>
          <w:rFonts w:eastAsia="Calibri"/>
          <w:sz w:val="28"/>
          <w:szCs w:val="28"/>
        </w:rPr>
        <w:t xml:space="preserve">В </w:t>
      </w:r>
      <w:r w:rsidRPr="001243E7">
        <w:rPr>
          <w:rFonts w:eastAsia="Calibri"/>
          <w:spacing w:val="-8"/>
          <w:sz w:val="28"/>
          <w:szCs w:val="28"/>
        </w:rPr>
        <w:t xml:space="preserve">2019 году в соответствии с муниципальным контрактом выполнены работы по устройству праздничной подсветки на </w:t>
      </w:r>
      <w:r w:rsidR="001243E7" w:rsidRPr="001243E7">
        <w:rPr>
          <w:rFonts w:eastAsia="Calibri"/>
          <w:spacing w:val="-8"/>
          <w:sz w:val="28"/>
          <w:szCs w:val="28"/>
        </w:rPr>
        <w:t>пр. Ленина</w:t>
      </w:r>
      <w:r w:rsidRPr="001243E7">
        <w:rPr>
          <w:rFonts w:eastAsia="Calibri"/>
          <w:spacing w:val="-8"/>
          <w:sz w:val="28"/>
          <w:szCs w:val="28"/>
        </w:rPr>
        <w:t xml:space="preserve"> </w:t>
      </w:r>
      <w:r w:rsidR="001243E7" w:rsidRPr="001243E7">
        <w:rPr>
          <w:rFonts w:eastAsia="Calibri"/>
          <w:spacing w:val="-8"/>
          <w:sz w:val="28"/>
          <w:szCs w:val="28"/>
        </w:rPr>
        <w:t>(</w:t>
      </w:r>
      <w:r w:rsidRPr="001243E7">
        <w:rPr>
          <w:rFonts w:eastAsia="Calibri"/>
          <w:spacing w:val="-8"/>
          <w:sz w:val="28"/>
          <w:szCs w:val="28"/>
        </w:rPr>
        <w:t xml:space="preserve">от </w:t>
      </w:r>
      <w:r w:rsidR="001243E7" w:rsidRPr="001243E7">
        <w:rPr>
          <w:rFonts w:eastAsia="Calibri"/>
          <w:spacing w:val="-8"/>
          <w:sz w:val="28"/>
          <w:szCs w:val="28"/>
        </w:rPr>
        <w:t>ул. </w:t>
      </w:r>
      <w:proofErr w:type="spellStart"/>
      <w:r w:rsidR="001243E7" w:rsidRPr="001243E7">
        <w:rPr>
          <w:rFonts w:eastAsia="Calibri"/>
          <w:spacing w:val="-8"/>
          <w:sz w:val="28"/>
          <w:szCs w:val="28"/>
        </w:rPr>
        <w:t>Вайнера</w:t>
      </w:r>
      <w:proofErr w:type="spellEnd"/>
      <w:r w:rsidR="001243E7" w:rsidRPr="001243E7">
        <w:rPr>
          <w:rFonts w:eastAsia="Calibri"/>
          <w:spacing w:val="-8"/>
          <w:sz w:val="28"/>
          <w:szCs w:val="28"/>
        </w:rPr>
        <w:t xml:space="preserve"> до ул. </w:t>
      </w:r>
      <w:r w:rsidRPr="001243E7">
        <w:rPr>
          <w:rFonts w:eastAsia="Calibri"/>
          <w:spacing w:val="-8"/>
          <w:sz w:val="28"/>
          <w:szCs w:val="28"/>
        </w:rPr>
        <w:t>Луначарского</w:t>
      </w:r>
      <w:r w:rsidR="001243E7" w:rsidRPr="001243E7">
        <w:rPr>
          <w:rFonts w:eastAsia="Calibri"/>
          <w:spacing w:val="-8"/>
          <w:sz w:val="28"/>
          <w:szCs w:val="28"/>
        </w:rPr>
        <w:t xml:space="preserve">) </w:t>
      </w:r>
      <w:r w:rsidRPr="001243E7">
        <w:rPr>
          <w:rFonts w:eastAsia="Calibri"/>
          <w:spacing w:val="-8"/>
          <w:sz w:val="28"/>
          <w:szCs w:val="28"/>
        </w:rPr>
        <w:t xml:space="preserve">и на </w:t>
      </w:r>
      <w:r w:rsidR="001243E7" w:rsidRPr="001243E7">
        <w:rPr>
          <w:rFonts w:eastAsia="Calibri"/>
          <w:spacing w:val="-8"/>
          <w:sz w:val="28"/>
          <w:szCs w:val="28"/>
        </w:rPr>
        <w:t>ул. Свердлова</w:t>
      </w:r>
      <w:r w:rsidRPr="001243E7">
        <w:rPr>
          <w:rFonts w:eastAsia="Calibri"/>
          <w:spacing w:val="-8"/>
          <w:sz w:val="28"/>
          <w:szCs w:val="28"/>
        </w:rPr>
        <w:t xml:space="preserve"> </w:t>
      </w:r>
      <w:r w:rsidR="001243E7" w:rsidRPr="001243E7">
        <w:rPr>
          <w:rFonts w:eastAsia="Calibri"/>
          <w:spacing w:val="-8"/>
          <w:sz w:val="28"/>
          <w:szCs w:val="28"/>
        </w:rPr>
        <w:t>(</w:t>
      </w:r>
      <w:r w:rsidRPr="001243E7">
        <w:rPr>
          <w:rFonts w:eastAsia="Calibri"/>
          <w:spacing w:val="-8"/>
          <w:sz w:val="28"/>
          <w:szCs w:val="28"/>
        </w:rPr>
        <w:t xml:space="preserve">от </w:t>
      </w:r>
      <w:r w:rsidR="001243E7" w:rsidRPr="001243E7">
        <w:rPr>
          <w:rFonts w:eastAsia="Calibri"/>
          <w:spacing w:val="-8"/>
          <w:sz w:val="28"/>
          <w:szCs w:val="28"/>
        </w:rPr>
        <w:t>ул.</w:t>
      </w:r>
      <w:r w:rsidRPr="001243E7">
        <w:rPr>
          <w:rFonts w:eastAsia="Calibri"/>
          <w:spacing w:val="-8"/>
          <w:sz w:val="28"/>
          <w:szCs w:val="28"/>
        </w:rPr>
        <w:t xml:space="preserve"> Челюскинцев до </w:t>
      </w:r>
      <w:r w:rsidR="001243E7" w:rsidRPr="001243E7">
        <w:rPr>
          <w:rFonts w:eastAsia="Calibri"/>
          <w:spacing w:val="-8"/>
          <w:sz w:val="28"/>
          <w:szCs w:val="28"/>
        </w:rPr>
        <w:t>ул.</w:t>
      </w:r>
      <w:r w:rsidRPr="001243E7">
        <w:rPr>
          <w:rFonts w:eastAsia="Calibri"/>
          <w:spacing w:val="-8"/>
          <w:sz w:val="28"/>
          <w:szCs w:val="28"/>
        </w:rPr>
        <w:t xml:space="preserve"> Шевченко</w:t>
      </w:r>
      <w:r w:rsidR="001243E7" w:rsidRPr="001243E7">
        <w:rPr>
          <w:rFonts w:eastAsia="Calibri"/>
          <w:spacing w:val="-8"/>
          <w:sz w:val="28"/>
          <w:szCs w:val="28"/>
        </w:rPr>
        <w:t>) в </w:t>
      </w:r>
      <w:r w:rsidRPr="001243E7">
        <w:rPr>
          <w:rFonts w:eastAsia="Calibri"/>
          <w:spacing w:val="-8"/>
          <w:sz w:val="28"/>
          <w:szCs w:val="28"/>
        </w:rPr>
        <w:t>количестве 151 единиц</w:t>
      </w:r>
      <w:r w:rsidR="00033167" w:rsidRPr="001243E7">
        <w:rPr>
          <w:rFonts w:eastAsia="Calibri"/>
          <w:spacing w:val="-8"/>
          <w:sz w:val="28"/>
          <w:szCs w:val="28"/>
        </w:rPr>
        <w:t>ы</w:t>
      </w:r>
      <w:r w:rsidRPr="001243E7">
        <w:rPr>
          <w:rFonts w:eastAsia="Calibri"/>
          <w:spacing w:val="-8"/>
          <w:sz w:val="28"/>
          <w:szCs w:val="28"/>
        </w:rPr>
        <w:t>.</w:t>
      </w:r>
    </w:p>
    <w:p w14:paraId="090FAD22" w14:textId="1CFC7218" w:rsidR="000D6380" w:rsidRPr="00DB39B2" w:rsidRDefault="000D6380" w:rsidP="00E606DD">
      <w:pPr>
        <w:widowControl w:val="0"/>
        <w:tabs>
          <w:tab w:val="left" w:pos="284"/>
          <w:tab w:val="left" w:pos="1418"/>
          <w:tab w:val="left" w:pos="1701"/>
        </w:tabs>
        <w:ind w:firstLine="709"/>
        <w:jc w:val="both"/>
        <w:rPr>
          <w:sz w:val="28"/>
          <w:szCs w:val="28"/>
        </w:rPr>
      </w:pPr>
      <w:r w:rsidRPr="00DB39B2">
        <w:rPr>
          <w:sz w:val="28"/>
          <w:szCs w:val="28"/>
        </w:rPr>
        <w:t>На территории города в 2019 году эксплуатировалось 644 свето</w:t>
      </w:r>
      <w:r w:rsidR="00033167" w:rsidRPr="00DB39B2">
        <w:rPr>
          <w:sz w:val="28"/>
          <w:szCs w:val="28"/>
        </w:rPr>
        <w:t>форных объекта, 131 светофорный</w:t>
      </w:r>
      <w:r w:rsidRPr="00DB39B2">
        <w:rPr>
          <w:sz w:val="28"/>
          <w:szCs w:val="28"/>
        </w:rPr>
        <w:t xml:space="preserve"> объект типа Т7 и 11 комплектов освещения пешеходных переходов, работающих от независимых источников питания, 36</w:t>
      </w:r>
      <w:r w:rsidR="002C0F23">
        <w:rPr>
          <w:sz w:val="28"/>
          <w:szCs w:val="28"/>
        </w:rPr>
        <w:t> </w:t>
      </w:r>
      <w:r w:rsidRPr="00DB39B2">
        <w:rPr>
          <w:sz w:val="28"/>
          <w:szCs w:val="28"/>
        </w:rPr>
        <w:t>487 дорожных знаков, 264 искусственны</w:t>
      </w:r>
      <w:r w:rsidR="00033167" w:rsidRPr="00DB39B2">
        <w:rPr>
          <w:sz w:val="28"/>
          <w:szCs w:val="28"/>
        </w:rPr>
        <w:t>е</w:t>
      </w:r>
      <w:r w:rsidRPr="00DB39B2">
        <w:rPr>
          <w:sz w:val="28"/>
          <w:szCs w:val="28"/>
        </w:rPr>
        <w:t xml:space="preserve"> дорожны</w:t>
      </w:r>
      <w:r w:rsidR="00033167" w:rsidRPr="00DB39B2">
        <w:rPr>
          <w:sz w:val="28"/>
          <w:szCs w:val="28"/>
        </w:rPr>
        <w:t>е</w:t>
      </w:r>
      <w:r w:rsidRPr="00DB39B2">
        <w:rPr>
          <w:sz w:val="28"/>
          <w:szCs w:val="28"/>
        </w:rPr>
        <w:t xml:space="preserve"> неровности, 30 сигнальных столбиков, систем</w:t>
      </w:r>
      <w:r w:rsidR="00236C70" w:rsidRPr="00DB39B2">
        <w:rPr>
          <w:sz w:val="28"/>
          <w:szCs w:val="28"/>
        </w:rPr>
        <w:t>а</w:t>
      </w:r>
      <w:r w:rsidRPr="00DB39B2">
        <w:rPr>
          <w:sz w:val="28"/>
          <w:szCs w:val="28"/>
        </w:rPr>
        <w:t xml:space="preserve"> видеонаблюдения, систем</w:t>
      </w:r>
      <w:r w:rsidR="00236C70" w:rsidRPr="00DB39B2">
        <w:rPr>
          <w:sz w:val="28"/>
          <w:szCs w:val="28"/>
        </w:rPr>
        <w:t>а</w:t>
      </w:r>
      <w:r w:rsidRPr="00DB39B2">
        <w:rPr>
          <w:sz w:val="28"/>
          <w:szCs w:val="28"/>
        </w:rPr>
        <w:t xml:space="preserve"> мониторинга транспортных потоков, оптико-волоконны</w:t>
      </w:r>
      <w:r w:rsidR="00222DC4" w:rsidRPr="00DB39B2">
        <w:rPr>
          <w:sz w:val="28"/>
          <w:szCs w:val="28"/>
        </w:rPr>
        <w:t>е</w:t>
      </w:r>
      <w:r w:rsidRPr="00DB39B2">
        <w:rPr>
          <w:sz w:val="28"/>
          <w:szCs w:val="28"/>
        </w:rPr>
        <w:t xml:space="preserve"> лини</w:t>
      </w:r>
      <w:r w:rsidR="00222DC4" w:rsidRPr="00DB39B2">
        <w:rPr>
          <w:sz w:val="28"/>
          <w:szCs w:val="28"/>
        </w:rPr>
        <w:t>и</w:t>
      </w:r>
      <w:r w:rsidRPr="00DB39B2">
        <w:rPr>
          <w:sz w:val="28"/>
          <w:szCs w:val="28"/>
        </w:rPr>
        <w:t xml:space="preserve"> связи</w:t>
      </w:r>
      <w:r w:rsidR="00222DC4" w:rsidRPr="00DB39B2">
        <w:rPr>
          <w:sz w:val="28"/>
          <w:szCs w:val="28"/>
        </w:rPr>
        <w:t xml:space="preserve"> протяженностью </w:t>
      </w:r>
      <w:r w:rsidR="002C0F23">
        <w:rPr>
          <w:sz w:val="28"/>
          <w:szCs w:val="28"/>
        </w:rPr>
        <w:t xml:space="preserve">369,5 </w:t>
      </w:r>
      <w:r w:rsidR="00CA4E81">
        <w:rPr>
          <w:sz w:val="28"/>
          <w:szCs w:val="28"/>
        </w:rPr>
        <w:t xml:space="preserve">тыс. </w:t>
      </w:r>
      <w:r w:rsidR="00222DC4" w:rsidRPr="00DB39B2">
        <w:rPr>
          <w:sz w:val="28"/>
          <w:szCs w:val="28"/>
        </w:rPr>
        <w:t>погонного метра</w:t>
      </w:r>
      <w:r w:rsidRPr="00DB39B2">
        <w:rPr>
          <w:sz w:val="28"/>
          <w:szCs w:val="28"/>
        </w:rPr>
        <w:t xml:space="preserve">. </w:t>
      </w:r>
    </w:p>
    <w:p w14:paraId="3971B935" w14:textId="7D7E9282" w:rsidR="000D6380" w:rsidRPr="00DB39B2" w:rsidRDefault="000D6380" w:rsidP="000D6380">
      <w:pPr>
        <w:widowControl w:val="0"/>
        <w:tabs>
          <w:tab w:val="left" w:pos="284"/>
          <w:tab w:val="left" w:pos="1418"/>
          <w:tab w:val="left" w:pos="1701"/>
        </w:tabs>
        <w:ind w:firstLine="709"/>
        <w:jc w:val="both"/>
        <w:rPr>
          <w:sz w:val="28"/>
          <w:szCs w:val="28"/>
        </w:rPr>
      </w:pPr>
      <w:r w:rsidRPr="00DB39B2">
        <w:rPr>
          <w:sz w:val="28"/>
          <w:szCs w:val="28"/>
        </w:rPr>
        <w:t xml:space="preserve">Нанесено 309,3 </w:t>
      </w:r>
      <w:r w:rsidR="00CA4E81">
        <w:rPr>
          <w:sz w:val="28"/>
          <w:szCs w:val="28"/>
        </w:rPr>
        <w:t xml:space="preserve">тыс. </w:t>
      </w:r>
      <w:r w:rsidR="00DA766E">
        <w:rPr>
          <w:sz w:val="28"/>
          <w:szCs w:val="28"/>
        </w:rPr>
        <w:t xml:space="preserve">кв. м </w:t>
      </w:r>
      <w:r w:rsidRPr="00DB39B2">
        <w:rPr>
          <w:sz w:val="28"/>
          <w:szCs w:val="28"/>
        </w:rPr>
        <w:t xml:space="preserve">дорожной разметки, что на 91,3 </w:t>
      </w:r>
      <w:r w:rsidR="001243E7">
        <w:rPr>
          <w:sz w:val="28"/>
          <w:szCs w:val="28"/>
        </w:rPr>
        <w:t>тыс.</w:t>
      </w:r>
      <w:r w:rsidRPr="00DB39B2">
        <w:rPr>
          <w:sz w:val="28"/>
          <w:szCs w:val="28"/>
        </w:rPr>
        <w:t xml:space="preserve"> </w:t>
      </w:r>
      <w:r w:rsidR="00DA766E">
        <w:rPr>
          <w:sz w:val="28"/>
          <w:szCs w:val="28"/>
        </w:rPr>
        <w:t xml:space="preserve">кв. м </w:t>
      </w:r>
      <w:r w:rsidRPr="00DB39B2">
        <w:rPr>
          <w:sz w:val="28"/>
          <w:szCs w:val="28"/>
        </w:rPr>
        <w:t xml:space="preserve">больше, чем в 2018 году, в том числе 261 </w:t>
      </w:r>
      <w:r w:rsidR="001243E7">
        <w:rPr>
          <w:sz w:val="28"/>
          <w:szCs w:val="28"/>
        </w:rPr>
        <w:t>тыс.</w:t>
      </w:r>
      <w:r w:rsidRPr="00DB39B2">
        <w:rPr>
          <w:sz w:val="28"/>
          <w:szCs w:val="28"/>
        </w:rPr>
        <w:t xml:space="preserve"> </w:t>
      </w:r>
      <w:r w:rsidR="00DA766E">
        <w:rPr>
          <w:sz w:val="28"/>
          <w:szCs w:val="28"/>
        </w:rPr>
        <w:t xml:space="preserve">кв. м </w:t>
      </w:r>
      <w:r w:rsidR="00222DC4" w:rsidRPr="00DB39B2">
        <w:rPr>
          <w:sz w:val="28"/>
          <w:szCs w:val="28"/>
        </w:rPr>
        <w:t xml:space="preserve">– </w:t>
      </w:r>
      <w:r w:rsidRPr="00DB39B2">
        <w:rPr>
          <w:sz w:val="28"/>
          <w:szCs w:val="28"/>
        </w:rPr>
        <w:t xml:space="preserve">краской </w:t>
      </w:r>
      <w:r w:rsidR="00222DC4" w:rsidRPr="00DB39B2">
        <w:rPr>
          <w:sz w:val="28"/>
          <w:szCs w:val="28"/>
        </w:rPr>
        <w:t>(</w:t>
      </w:r>
      <w:r w:rsidRPr="00DB39B2">
        <w:rPr>
          <w:sz w:val="28"/>
          <w:szCs w:val="28"/>
        </w:rPr>
        <w:t xml:space="preserve">на 66 </w:t>
      </w:r>
      <w:r w:rsidR="00CA4E81">
        <w:rPr>
          <w:sz w:val="28"/>
          <w:szCs w:val="28"/>
        </w:rPr>
        <w:t xml:space="preserve">тыс. </w:t>
      </w:r>
      <w:r w:rsidR="00DA766E">
        <w:rPr>
          <w:sz w:val="28"/>
          <w:szCs w:val="28"/>
        </w:rPr>
        <w:t xml:space="preserve">кв. м </w:t>
      </w:r>
      <w:r w:rsidRPr="00DB39B2">
        <w:rPr>
          <w:sz w:val="28"/>
          <w:szCs w:val="28"/>
        </w:rPr>
        <w:t xml:space="preserve">больше, чем </w:t>
      </w:r>
      <w:r w:rsidR="009645BD" w:rsidRPr="00DB39B2">
        <w:rPr>
          <w:sz w:val="28"/>
          <w:szCs w:val="28"/>
        </w:rPr>
        <w:br/>
      </w:r>
      <w:r w:rsidRPr="00DB39B2">
        <w:rPr>
          <w:sz w:val="28"/>
          <w:szCs w:val="28"/>
        </w:rPr>
        <w:t>в 2018 году)</w:t>
      </w:r>
      <w:r w:rsidRPr="00DB39B2">
        <w:rPr>
          <w:sz w:val="27"/>
          <w:szCs w:val="27"/>
        </w:rPr>
        <w:t>,</w:t>
      </w:r>
      <w:r w:rsidRPr="00DB39B2">
        <w:rPr>
          <w:sz w:val="28"/>
          <w:szCs w:val="28"/>
        </w:rPr>
        <w:t xml:space="preserve"> 48,3 тысячи </w:t>
      </w:r>
      <w:r w:rsidR="00DA766E">
        <w:rPr>
          <w:sz w:val="28"/>
          <w:szCs w:val="28"/>
        </w:rPr>
        <w:t xml:space="preserve">кв. м </w:t>
      </w:r>
      <w:r w:rsidR="00222DC4" w:rsidRPr="00DB39B2">
        <w:rPr>
          <w:sz w:val="28"/>
          <w:szCs w:val="28"/>
        </w:rPr>
        <w:t xml:space="preserve">– </w:t>
      </w:r>
      <w:r w:rsidR="00AF0E60">
        <w:rPr>
          <w:sz w:val="28"/>
          <w:szCs w:val="28"/>
        </w:rPr>
        <w:t xml:space="preserve">пластиком (на 25 </w:t>
      </w:r>
      <w:r w:rsidR="00CA4E81">
        <w:rPr>
          <w:sz w:val="28"/>
          <w:szCs w:val="28"/>
        </w:rPr>
        <w:t xml:space="preserve">тыс. </w:t>
      </w:r>
      <w:r w:rsidR="00DA766E">
        <w:rPr>
          <w:sz w:val="28"/>
          <w:szCs w:val="28"/>
        </w:rPr>
        <w:t xml:space="preserve">кв. м </w:t>
      </w:r>
      <w:r w:rsidR="001243E7">
        <w:rPr>
          <w:sz w:val="28"/>
          <w:szCs w:val="28"/>
        </w:rPr>
        <w:t>больше, чем в 2018 </w:t>
      </w:r>
      <w:r w:rsidRPr="00DB39B2">
        <w:rPr>
          <w:sz w:val="28"/>
          <w:szCs w:val="28"/>
        </w:rPr>
        <w:t>году). Наряду с увеличением площади нанесения дорожной размет</w:t>
      </w:r>
      <w:r w:rsidR="00C72CA4" w:rsidRPr="00DB39B2">
        <w:rPr>
          <w:sz w:val="28"/>
          <w:szCs w:val="28"/>
        </w:rPr>
        <w:t>ки в целях повышения ее</w:t>
      </w:r>
      <w:r w:rsidRPr="00DB39B2">
        <w:rPr>
          <w:sz w:val="28"/>
          <w:szCs w:val="28"/>
        </w:rPr>
        <w:t xml:space="preserve"> светоотражающих свойств и </w:t>
      </w:r>
      <w:r w:rsidR="00222DC4" w:rsidRPr="00DB39B2">
        <w:rPr>
          <w:sz w:val="28"/>
          <w:szCs w:val="28"/>
        </w:rPr>
        <w:t>обеспечения</w:t>
      </w:r>
      <w:r w:rsidRPr="00DB39B2">
        <w:rPr>
          <w:sz w:val="28"/>
          <w:szCs w:val="28"/>
        </w:rPr>
        <w:t xml:space="preserve"> безопасности дорожного движ</w:t>
      </w:r>
      <w:r w:rsidR="00222DC4" w:rsidRPr="00DB39B2">
        <w:rPr>
          <w:sz w:val="28"/>
          <w:szCs w:val="28"/>
        </w:rPr>
        <w:t>ения</w:t>
      </w:r>
      <w:r w:rsidRPr="00DB39B2">
        <w:rPr>
          <w:sz w:val="28"/>
          <w:szCs w:val="28"/>
        </w:rPr>
        <w:t xml:space="preserve"> в 2019 году при нанесении разметки начали применяться светоотражающие </w:t>
      </w:r>
      <w:proofErr w:type="spellStart"/>
      <w:r w:rsidRPr="00DB39B2">
        <w:rPr>
          <w:sz w:val="28"/>
          <w:szCs w:val="28"/>
        </w:rPr>
        <w:t>микростеклошарики</w:t>
      </w:r>
      <w:proofErr w:type="spellEnd"/>
      <w:r w:rsidRPr="00DB39B2">
        <w:rPr>
          <w:sz w:val="28"/>
          <w:szCs w:val="28"/>
        </w:rPr>
        <w:t>.</w:t>
      </w:r>
    </w:p>
    <w:p w14:paraId="5ADB0782" w14:textId="3298B8F0" w:rsidR="000D6380" w:rsidRPr="00DB39B2" w:rsidRDefault="000D6380" w:rsidP="000D6380">
      <w:pPr>
        <w:widowControl w:val="0"/>
        <w:tabs>
          <w:tab w:val="left" w:pos="284"/>
          <w:tab w:val="left" w:pos="1418"/>
          <w:tab w:val="left" w:pos="1701"/>
        </w:tabs>
        <w:ind w:firstLine="709"/>
        <w:jc w:val="both"/>
        <w:rPr>
          <w:sz w:val="28"/>
          <w:szCs w:val="28"/>
        </w:rPr>
      </w:pPr>
      <w:r w:rsidRPr="00DB39B2">
        <w:rPr>
          <w:sz w:val="28"/>
          <w:szCs w:val="28"/>
        </w:rPr>
        <w:t>В 2019 году были проведены следующие работы:</w:t>
      </w:r>
      <w:r w:rsidR="000C6E0F">
        <w:rPr>
          <w:sz w:val="28"/>
          <w:szCs w:val="28"/>
        </w:rPr>
        <w:t xml:space="preserve"> </w:t>
      </w:r>
    </w:p>
    <w:p w14:paraId="1FBBFD97" w14:textId="7B990E55" w:rsidR="000D6380" w:rsidRPr="000C6E0F" w:rsidRDefault="000D6380" w:rsidP="000D6380">
      <w:pPr>
        <w:widowControl w:val="0"/>
        <w:tabs>
          <w:tab w:val="left" w:pos="284"/>
          <w:tab w:val="left" w:pos="1418"/>
          <w:tab w:val="left" w:pos="1701"/>
        </w:tabs>
        <w:ind w:firstLine="709"/>
        <w:jc w:val="both"/>
        <w:rPr>
          <w:spacing w:val="-4"/>
          <w:sz w:val="28"/>
          <w:szCs w:val="28"/>
        </w:rPr>
      </w:pPr>
      <w:r w:rsidRPr="000C6E0F">
        <w:rPr>
          <w:spacing w:val="-4"/>
          <w:sz w:val="28"/>
          <w:szCs w:val="28"/>
        </w:rPr>
        <w:t>установлены новые искусст</w:t>
      </w:r>
      <w:r w:rsidR="00222DC4" w:rsidRPr="000C6E0F">
        <w:rPr>
          <w:spacing w:val="-4"/>
          <w:sz w:val="28"/>
          <w:szCs w:val="28"/>
        </w:rPr>
        <w:t xml:space="preserve">венные дорожные неровности на </w:t>
      </w:r>
      <w:r w:rsidR="000C6E0F" w:rsidRPr="000C6E0F">
        <w:rPr>
          <w:spacing w:val="-4"/>
          <w:sz w:val="28"/>
          <w:szCs w:val="28"/>
        </w:rPr>
        <w:t>6</w:t>
      </w:r>
      <w:r w:rsidRPr="000C6E0F">
        <w:rPr>
          <w:spacing w:val="-4"/>
          <w:sz w:val="28"/>
          <w:szCs w:val="28"/>
        </w:rPr>
        <w:t xml:space="preserve"> участках улично-</w:t>
      </w:r>
      <w:r w:rsidRPr="000C6E0F">
        <w:rPr>
          <w:spacing w:val="-4"/>
          <w:sz w:val="28"/>
          <w:szCs w:val="28"/>
        </w:rPr>
        <w:lastRenderedPageBreak/>
        <w:t>дорожной сети;</w:t>
      </w:r>
    </w:p>
    <w:p w14:paraId="09FC4AE6" w14:textId="77777777" w:rsidR="000D6380" w:rsidRPr="000C6E0F" w:rsidRDefault="000D6380" w:rsidP="000D6380">
      <w:pPr>
        <w:widowControl w:val="0"/>
        <w:tabs>
          <w:tab w:val="left" w:pos="284"/>
          <w:tab w:val="left" w:pos="1418"/>
          <w:tab w:val="left" w:pos="1701"/>
        </w:tabs>
        <w:ind w:firstLine="709"/>
        <w:jc w:val="both"/>
        <w:rPr>
          <w:spacing w:val="-4"/>
          <w:sz w:val="28"/>
          <w:szCs w:val="28"/>
        </w:rPr>
      </w:pPr>
      <w:r w:rsidRPr="000C6E0F">
        <w:rPr>
          <w:spacing w:val="-4"/>
          <w:sz w:val="28"/>
          <w:szCs w:val="28"/>
        </w:rPr>
        <w:t xml:space="preserve">установлен светофорный объект на пересечении улиц Ломоносова – Новаторов; </w:t>
      </w:r>
    </w:p>
    <w:p w14:paraId="2ED20025" w14:textId="2213C952" w:rsidR="000D6380" w:rsidRPr="000C6E0F" w:rsidRDefault="000D6380" w:rsidP="000D6380">
      <w:pPr>
        <w:widowControl w:val="0"/>
        <w:tabs>
          <w:tab w:val="left" w:pos="284"/>
          <w:tab w:val="left" w:pos="1418"/>
          <w:tab w:val="left" w:pos="1701"/>
        </w:tabs>
        <w:ind w:firstLine="709"/>
        <w:jc w:val="both"/>
        <w:rPr>
          <w:spacing w:val="-4"/>
          <w:sz w:val="28"/>
          <w:szCs w:val="28"/>
        </w:rPr>
      </w:pPr>
      <w:r w:rsidRPr="000C6E0F">
        <w:rPr>
          <w:spacing w:val="-4"/>
          <w:sz w:val="28"/>
          <w:szCs w:val="28"/>
        </w:rPr>
        <w:t>установлено 17 светоф</w:t>
      </w:r>
      <w:r w:rsidR="00222DC4" w:rsidRPr="000C6E0F">
        <w:rPr>
          <w:spacing w:val="-4"/>
          <w:sz w:val="28"/>
          <w:szCs w:val="28"/>
        </w:rPr>
        <w:t>орных объектов типа Т7 (мигающие</w:t>
      </w:r>
      <w:r w:rsidRPr="000C6E0F">
        <w:rPr>
          <w:spacing w:val="-4"/>
          <w:sz w:val="28"/>
          <w:szCs w:val="28"/>
        </w:rPr>
        <w:t>);</w:t>
      </w:r>
    </w:p>
    <w:p w14:paraId="495C53D2" w14:textId="77777777" w:rsidR="000D6380" w:rsidRPr="000C6E0F" w:rsidRDefault="000D6380" w:rsidP="000D6380">
      <w:pPr>
        <w:widowControl w:val="0"/>
        <w:tabs>
          <w:tab w:val="left" w:pos="284"/>
          <w:tab w:val="left" w:pos="1418"/>
          <w:tab w:val="left" w:pos="1701"/>
        </w:tabs>
        <w:ind w:firstLine="709"/>
        <w:jc w:val="both"/>
        <w:rPr>
          <w:spacing w:val="-4"/>
          <w:sz w:val="28"/>
          <w:szCs w:val="28"/>
        </w:rPr>
      </w:pPr>
      <w:r w:rsidRPr="000C6E0F">
        <w:rPr>
          <w:spacing w:val="-4"/>
          <w:sz w:val="28"/>
          <w:szCs w:val="28"/>
        </w:rPr>
        <w:t>установлены пешеходные секции (светильники) на 10 светофорных объектах;</w:t>
      </w:r>
    </w:p>
    <w:p w14:paraId="76088AF5" w14:textId="7726846B" w:rsidR="000D6380" w:rsidRPr="000C6E0F" w:rsidRDefault="00222DC4" w:rsidP="000D6380">
      <w:pPr>
        <w:widowControl w:val="0"/>
        <w:tabs>
          <w:tab w:val="left" w:pos="284"/>
          <w:tab w:val="left" w:pos="1418"/>
          <w:tab w:val="left" w:pos="1701"/>
        </w:tabs>
        <w:ind w:firstLine="709"/>
        <w:jc w:val="both"/>
        <w:rPr>
          <w:spacing w:val="-4"/>
          <w:sz w:val="28"/>
          <w:szCs w:val="28"/>
        </w:rPr>
      </w:pPr>
      <w:r w:rsidRPr="000C6E0F">
        <w:rPr>
          <w:spacing w:val="-4"/>
          <w:sz w:val="28"/>
          <w:szCs w:val="28"/>
        </w:rPr>
        <w:t>установлено 3</w:t>
      </w:r>
      <w:r w:rsidR="000C6E0F">
        <w:rPr>
          <w:spacing w:val="-4"/>
          <w:sz w:val="28"/>
          <w:szCs w:val="28"/>
        </w:rPr>
        <w:t> </w:t>
      </w:r>
      <w:r w:rsidRPr="000C6E0F">
        <w:rPr>
          <w:spacing w:val="-4"/>
          <w:sz w:val="28"/>
          <w:szCs w:val="28"/>
        </w:rPr>
        <w:t>444 дорожных знака</w:t>
      </w:r>
      <w:r w:rsidR="000D6380" w:rsidRPr="000C6E0F">
        <w:rPr>
          <w:spacing w:val="-4"/>
          <w:sz w:val="28"/>
          <w:szCs w:val="28"/>
        </w:rPr>
        <w:t xml:space="preserve"> (на 1</w:t>
      </w:r>
      <w:r w:rsidR="000C6E0F">
        <w:rPr>
          <w:spacing w:val="-4"/>
          <w:sz w:val="28"/>
          <w:szCs w:val="28"/>
        </w:rPr>
        <w:t> </w:t>
      </w:r>
      <w:r w:rsidR="000D6380" w:rsidRPr="000C6E0F">
        <w:rPr>
          <w:spacing w:val="-4"/>
          <w:sz w:val="28"/>
          <w:szCs w:val="28"/>
        </w:rPr>
        <w:t>91</w:t>
      </w:r>
      <w:r w:rsidR="000C6E0F">
        <w:rPr>
          <w:spacing w:val="-4"/>
          <w:sz w:val="28"/>
          <w:szCs w:val="28"/>
        </w:rPr>
        <w:t>6 дорожных знаков больше, чем в </w:t>
      </w:r>
      <w:r w:rsidR="000D6380" w:rsidRPr="000C6E0F">
        <w:rPr>
          <w:spacing w:val="-4"/>
          <w:sz w:val="28"/>
          <w:szCs w:val="28"/>
        </w:rPr>
        <w:t>2018 году);</w:t>
      </w:r>
    </w:p>
    <w:p w14:paraId="40C7D9E1" w14:textId="77777777" w:rsidR="000D6380" w:rsidRPr="000C6E0F" w:rsidRDefault="000D6380" w:rsidP="000D6380">
      <w:pPr>
        <w:widowControl w:val="0"/>
        <w:tabs>
          <w:tab w:val="left" w:pos="284"/>
          <w:tab w:val="left" w:pos="1418"/>
          <w:tab w:val="left" w:pos="1701"/>
        </w:tabs>
        <w:ind w:firstLine="709"/>
        <w:jc w:val="both"/>
        <w:rPr>
          <w:spacing w:val="-4"/>
          <w:sz w:val="28"/>
          <w:szCs w:val="28"/>
        </w:rPr>
      </w:pPr>
      <w:r w:rsidRPr="000C6E0F">
        <w:rPr>
          <w:spacing w:val="-4"/>
          <w:sz w:val="28"/>
          <w:szCs w:val="28"/>
        </w:rPr>
        <w:t>установлены дублирующие дорожные знаки на растяжках над проезжей частью на 40 участках улично-дорожной сети;</w:t>
      </w:r>
    </w:p>
    <w:p w14:paraId="4DFE76C3" w14:textId="376F8A51" w:rsidR="000D6380" w:rsidRPr="000C6E0F" w:rsidRDefault="000D6380" w:rsidP="000D6380">
      <w:pPr>
        <w:widowControl w:val="0"/>
        <w:tabs>
          <w:tab w:val="left" w:pos="284"/>
          <w:tab w:val="left" w:pos="1418"/>
          <w:tab w:val="left" w:pos="1701"/>
        </w:tabs>
        <w:ind w:firstLine="709"/>
        <w:jc w:val="both"/>
        <w:rPr>
          <w:spacing w:val="-4"/>
          <w:sz w:val="28"/>
          <w:szCs w:val="28"/>
        </w:rPr>
      </w:pPr>
      <w:r w:rsidRPr="000C6E0F">
        <w:rPr>
          <w:spacing w:val="-4"/>
          <w:sz w:val="28"/>
          <w:szCs w:val="28"/>
        </w:rPr>
        <w:t xml:space="preserve">проведена работа по эвакуации транспортных средств, мешающих проведению уборки </w:t>
      </w:r>
      <w:r w:rsidR="00222DC4" w:rsidRPr="000C6E0F">
        <w:rPr>
          <w:spacing w:val="-4"/>
          <w:sz w:val="28"/>
          <w:szCs w:val="28"/>
        </w:rPr>
        <w:t xml:space="preserve">участков </w:t>
      </w:r>
      <w:r w:rsidRPr="000C6E0F">
        <w:rPr>
          <w:spacing w:val="-4"/>
          <w:sz w:val="28"/>
          <w:szCs w:val="28"/>
        </w:rPr>
        <w:t>улично-дорожной сети, а также при проведении праздничных мероприятий;</w:t>
      </w:r>
    </w:p>
    <w:p w14:paraId="361EF181" w14:textId="77777777" w:rsidR="000D6380" w:rsidRPr="000C6E0F" w:rsidRDefault="000D6380" w:rsidP="000D6380">
      <w:pPr>
        <w:widowControl w:val="0"/>
        <w:tabs>
          <w:tab w:val="left" w:pos="284"/>
          <w:tab w:val="left" w:pos="1418"/>
          <w:tab w:val="left" w:pos="1701"/>
        </w:tabs>
        <w:ind w:firstLine="709"/>
        <w:jc w:val="both"/>
        <w:rPr>
          <w:spacing w:val="-4"/>
          <w:sz w:val="28"/>
          <w:szCs w:val="28"/>
        </w:rPr>
      </w:pPr>
      <w:r w:rsidRPr="000C6E0F">
        <w:rPr>
          <w:spacing w:val="-4"/>
          <w:sz w:val="28"/>
          <w:szCs w:val="28"/>
        </w:rPr>
        <w:t xml:space="preserve">проведена работа по установке </w:t>
      </w:r>
      <w:proofErr w:type="spellStart"/>
      <w:r w:rsidRPr="000C6E0F">
        <w:rPr>
          <w:spacing w:val="-4"/>
          <w:sz w:val="28"/>
          <w:szCs w:val="28"/>
        </w:rPr>
        <w:t>противотаранных</w:t>
      </w:r>
      <w:proofErr w:type="spellEnd"/>
      <w:r w:rsidRPr="000C6E0F">
        <w:rPr>
          <w:spacing w:val="-4"/>
          <w:sz w:val="28"/>
          <w:szCs w:val="28"/>
        </w:rPr>
        <w:t xml:space="preserve"> устройств при проведении массовых мероприятий;</w:t>
      </w:r>
    </w:p>
    <w:p w14:paraId="5C23B375" w14:textId="2727145D" w:rsidR="000D6380" w:rsidRPr="000C6E0F" w:rsidRDefault="000D6380" w:rsidP="000D6380">
      <w:pPr>
        <w:widowControl w:val="0"/>
        <w:tabs>
          <w:tab w:val="left" w:pos="284"/>
          <w:tab w:val="left" w:pos="1418"/>
          <w:tab w:val="left" w:pos="1701"/>
        </w:tabs>
        <w:ind w:firstLine="709"/>
        <w:jc w:val="both"/>
        <w:rPr>
          <w:spacing w:val="-4"/>
          <w:sz w:val="28"/>
          <w:szCs w:val="28"/>
        </w:rPr>
      </w:pPr>
      <w:r w:rsidRPr="000C6E0F">
        <w:rPr>
          <w:spacing w:val="-4"/>
          <w:sz w:val="28"/>
          <w:szCs w:val="28"/>
        </w:rPr>
        <w:t xml:space="preserve">приобретено 20 </w:t>
      </w:r>
      <w:proofErr w:type="spellStart"/>
      <w:r w:rsidRPr="000C6E0F">
        <w:rPr>
          <w:spacing w:val="-4"/>
          <w:sz w:val="28"/>
          <w:szCs w:val="28"/>
        </w:rPr>
        <w:t>противотаранных</w:t>
      </w:r>
      <w:proofErr w:type="spellEnd"/>
      <w:r w:rsidRPr="000C6E0F">
        <w:rPr>
          <w:spacing w:val="-4"/>
          <w:sz w:val="28"/>
          <w:szCs w:val="28"/>
        </w:rPr>
        <w:t xml:space="preserve"> устройств (общее количество </w:t>
      </w:r>
      <w:proofErr w:type="spellStart"/>
      <w:r w:rsidRPr="000C6E0F">
        <w:rPr>
          <w:spacing w:val="-4"/>
          <w:sz w:val="28"/>
          <w:szCs w:val="28"/>
        </w:rPr>
        <w:t>противотаранных</w:t>
      </w:r>
      <w:proofErr w:type="spellEnd"/>
      <w:r w:rsidRPr="000C6E0F">
        <w:rPr>
          <w:spacing w:val="-4"/>
          <w:sz w:val="28"/>
          <w:szCs w:val="28"/>
        </w:rPr>
        <w:t xml:space="preserve"> устройств составляет 45 еди</w:t>
      </w:r>
      <w:r w:rsidR="00222DC4" w:rsidRPr="000C6E0F">
        <w:rPr>
          <w:spacing w:val="-4"/>
          <w:sz w:val="28"/>
          <w:szCs w:val="28"/>
        </w:rPr>
        <w:t xml:space="preserve">ниц), </w:t>
      </w:r>
      <w:r w:rsidR="000C6E0F">
        <w:rPr>
          <w:spacing w:val="-4"/>
          <w:sz w:val="28"/>
          <w:szCs w:val="28"/>
        </w:rPr>
        <w:t>2</w:t>
      </w:r>
      <w:r w:rsidRPr="000C6E0F">
        <w:rPr>
          <w:spacing w:val="-4"/>
          <w:sz w:val="28"/>
          <w:szCs w:val="28"/>
        </w:rPr>
        <w:t xml:space="preserve"> автовышки на базе автомобиля </w:t>
      </w:r>
      <w:r w:rsidR="00222DC4" w:rsidRPr="000C6E0F">
        <w:rPr>
          <w:spacing w:val="-4"/>
          <w:sz w:val="28"/>
          <w:szCs w:val="28"/>
        </w:rPr>
        <w:t>«</w:t>
      </w:r>
      <w:r w:rsidRPr="000C6E0F">
        <w:rPr>
          <w:spacing w:val="-4"/>
          <w:sz w:val="28"/>
          <w:szCs w:val="28"/>
        </w:rPr>
        <w:t xml:space="preserve">ГАЗЕЛЬ </w:t>
      </w:r>
      <w:r w:rsidRPr="000C6E0F">
        <w:rPr>
          <w:spacing w:val="-4"/>
          <w:sz w:val="28"/>
          <w:szCs w:val="28"/>
          <w:lang w:val="en-US"/>
        </w:rPr>
        <w:t>NEXT</w:t>
      </w:r>
      <w:r w:rsidR="00222DC4" w:rsidRPr="000C6E0F">
        <w:rPr>
          <w:spacing w:val="-4"/>
          <w:sz w:val="28"/>
          <w:szCs w:val="28"/>
        </w:rPr>
        <w:t xml:space="preserve">», </w:t>
      </w:r>
      <w:r w:rsidR="000C6E0F">
        <w:rPr>
          <w:spacing w:val="-4"/>
          <w:sz w:val="28"/>
          <w:szCs w:val="28"/>
        </w:rPr>
        <w:t>2</w:t>
      </w:r>
      <w:r w:rsidRPr="000C6E0F">
        <w:rPr>
          <w:spacing w:val="-4"/>
          <w:sz w:val="28"/>
          <w:szCs w:val="28"/>
        </w:rPr>
        <w:t xml:space="preserve"> комплекта оборудования для нанесения поперечной дорожной разметки </w:t>
      </w:r>
      <w:r w:rsidR="00222DC4" w:rsidRPr="000C6E0F">
        <w:rPr>
          <w:spacing w:val="-4"/>
          <w:sz w:val="28"/>
          <w:szCs w:val="28"/>
        </w:rPr>
        <w:t>«</w:t>
      </w:r>
      <w:r w:rsidRPr="000C6E0F">
        <w:rPr>
          <w:spacing w:val="-4"/>
          <w:sz w:val="28"/>
          <w:szCs w:val="28"/>
        </w:rPr>
        <w:t>Лин Лазер</w:t>
      </w:r>
      <w:r w:rsidR="00222DC4" w:rsidRPr="000C6E0F">
        <w:rPr>
          <w:spacing w:val="-4"/>
          <w:sz w:val="28"/>
          <w:szCs w:val="28"/>
        </w:rPr>
        <w:t>»</w:t>
      </w:r>
      <w:r w:rsidRPr="000C6E0F">
        <w:rPr>
          <w:spacing w:val="-4"/>
          <w:sz w:val="28"/>
          <w:szCs w:val="28"/>
        </w:rPr>
        <w:t>;</w:t>
      </w:r>
    </w:p>
    <w:p w14:paraId="60A88849" w14:textId="70A16ADF" w:rsidR="000D6380" w:rsidRPr="000C6E0F" w:rsidRDefault="000D6380" w:rsidP="000D6380">
      <w:pPr>
        <w:pStyle w:val="a3"/>
        <w:ind w:left="0" w:firstLine="709"/>
        <w:jc w:val="both"/>
        <w:rPr>
          <w:rFonts w:eastAsiaTheme="minorHAnsi"/>
          <w:spacing w:val="-4"/>
          <w:sz w:val="28"/>
          <w:szCs w:val="28"/>
          <w:lang w:eastAsia="en-US"/>
        </w:rPr>
      </w:pPr>
      <w:r w:rsidRPr="000C6E0F">
        <w:rPr>
          <w:rFonts w:eastAsiaTheme="minorHAnsi"/>
          <w:spacing w:val="-4"/>
          <w:sz w:val="28"/>
          <w:szCs w:val="28"/>
          <w:lang w:eastAsia="en-US"/>
        </w:rPr>
        <w:t>установлено 11 электронных информационных табло на остановках общественного транспорта (</w:t>
      </w:r>
      <w:r w:rsidRPr="000C6E0F">
        <w:rPr>
          <w:spacing w:val="-4"/>
          <w:sz w:val="28"/>
          <w:szCs w:val="28"/>
        </w:rPr>
        <w:t xml:space="preserve">общее количество </w:t>
      </w:r>
      <w:r w:rsidRPr="000C6E0F">
        <w:rPr>
          <w:rFonts w:eastAsiaTheme="minorHAnsi"/>
          <w:spacing w:val="-4"/>
          <w:sz w:val="28"/>
          <w:szCs w:val="28"/>
          <w:lang w:eastAsia="en-US"/>
        </w:rPr>
        <w:t>инф</w:t>
      </w:r>
      <w:r w:rsidR="000C6E0F">
        <w:rPr>
          <w:rFonts w:eastAsiaTheme="minorHAnsi"/>
          <w:spacing w:val="-4"/>
          <w:sz w:val="28"/>
          <w:szCs w:val="28"/>
          <w:lang w:eastAsia="en-US"/>
        </w:rPr>
        <w:t>ормационных табло составляет 45 </w:t>
      </w:r>
      <w:r w:rsidRPr="000C6E0F">
        <w:rPr>
          <w:rFonts w:eastAsiaTheme="minorHAnsi"/>
          <w:spacing w:val="-4"/>
          <w:sz w:val="28"/>
          <w:szCs w:val="28"/>
          <w:lang w:eastAsia="en-US"/>
        </w:rPr>
        <w:t>единиц);</w:t>
      </w:r>
    </w:p>
    <w:p w14:paraId="3C81513B" w14:textId="2266D7E9" w:rsidR="000D6380" w:rsidRPr="000C6E0F" w:rsidRDefault="000D6380" w:rsidP="00F11B65">
      <w:pPr>
        <w:pStyle w:val="a3"/>
        <w:widowControl w:val="0"/>
        <w:ind w:left="0" w:firstLine="709"/>
        <w:jc w:val="both"/>
        <w:rPr>
          <w:rFonts w:eastAsiaTheme="minorHAnsi"/>
          <w:spacing w:val="-4"/>
          <w:sz w:val="28"/>
          <w:szCs w:val="28"/>
          <w:lang w:eastAsia="en-US"/>
        </w:rPr>
      </w:pPr>
      <w:r w:rsidRPr="000C6E0F">
        <w:rPr>
          <w:rFonts w:eastAsiaTheme="minorHAnsi"/>
          <w:spacing w:val="-4"/>
          <w:sz w:val="28"/>
          <w:szCs w:val="28"/>
          <w:lang w:eastAsia="en-US"/>
        </w:rPr>
        <w:t>разработана автоматизированная информационная система</w:t>
      </w:r>
      <w:r w:rsidR="00222DC4" w:rsidRPr="000C6E0F">
        <w:rPr>
          <w:rFonts w:eastAsiaTheme="minorHAnsi"/>
          <w:spacing w:val="-4"/>
          <w:sz w:val="28"/>
          <w:szCs w:val="28"/>
          <w:lang w:eastAsia="en-US"/>
        </w:rPr>
        <w:t xml:space="preserve"> (мобильное приложение)</w:t>
      </w:r>
      <w:r w:rsidRPr="000C6E0F">
        <w:rPr>
          <w:rFonts w:eastAsiaTheme="minorHAnsi"/>
          <w:spacing w:val="-4"/>
          <w:sz w:val="28"/>
          <w:szCs w:val="28"/>
          <w:lang w:eastAsia="en-US"/>
        </w:rPr>
        <w:t xml:space="preserve"> контроля качества ока</w:t>
      </w:r>
      <w:r w:rsidR="00FE564C" w:rsidRPr="000C6E0F">
        <w:rPr>
          <w:rFonts w:eastAsiaTheme="minorHAnsi"/>
          <w:spacing w:val="-4"/>
          <w:sz w:val="28"/>
          <w:szCs w:val="28"/>
          <w:lang w:eastAsia="en-US"/>
        </w:rPr>
        <w:t xml:space="preserve">зания транспортных услуг (13 января </w:t>
      </w:r>
      <w:r w:rsidRPr="000C6E0F">
        <w:rPr>
          <w:rFonts w:eastAsiaTheme="minorHAnsi"/>
          <w:spacing w:val="-4"/>
          <w:sz w:val="28"/>
          <w:szCs w:val="28"/>
          <w:lang w:eastAsia="en-US"/>
        </w:rPr>
        <w:t>2020</w:t>
      </w:r>
      <w:r w:rsidR="00FE564C" w:rsidRPr="000C6E0F">
        <w:rPr>
          <w:rFonts w:eastAsiaTheme="minorHAnsi"/>
          <w:spacing w:val="-4"/>
          <w:sz w:val="28"/>
          <w:szCs w:val="28"/>
          <w:lang w:eastAsia="en-US"/>
        </w:rPr>
        <w:t xml:space="preserve"> года</w:t>
      </w:r>
      <w:r w:rsidRPr="000C6E0F">
        <w:rPr>
          <w:rFonts w:eastAsiaTheme="minorHAnsi"/>
          <w:spacing w:val="-4"/>
          <w:sz w:val="28"/>
          <w:szCs w:val="28"/>
          <w:lang w:eastAsia="en-US"/>
        </w:rPr>
        <w:t xml:space="preserve"> начато тестирование системы);</w:t>
      </w:r>
    </w:p>
    <w:p w14:paraId="48160FD0" w14:textId="51FD3F7D" w:rsidR="000D6380" w:rsidRPr="000C6E0F" w:rsidRDefault="000D6380" w:rsidP="00F11B65">
      <w:pPr>
        <w:pStyle w:val="a3"/>
        <w:widowControl w:val="0"/>
        <w:ind w:left="0" w:firstLine="709"/>
        <w:jc w:val="both"/>
        <w:rPr>
          <w:rFonts w:eastAsiaTheme="minorHAnsi"/>
          <w:spacing w:val="-4"/>
          <w:sz w:val="28"/>
          <w:szCs w:val="28"/>
          <w:lang w:eastAsia="en-US"/>
        </w:rPr>
      </w:pPr>
      <w:r w:rsidRPr="000C6E0F">
        <w:rPr>
          <w:rFonts w:eastAsiaTheme="minorHAnsi"/>
          <w:spacing w:val="-4"/>
          <w:sz w:val="28"/>
          <w:szCs w:val="28"/>
          <w:lang w:eastAsia="en-US"/>
        </w:rPr>
        <w:t xml:space="preserve">выполнены работы по обустройству 105 остановок городского пассажирского транспорта (на 85 остановок </w:t>
      </w:r>
      <w:r w:rsidRPr="000C6E0F">
        <w:rPr>
          <w:spacing w:val="-4"/>
          <w:sz w:val="28"/>
          <w:szCs w:val="28"/>
        </w:rPr>
        <w:t>больше, чем в 2018 году</w:t>
      </w:r>
      <w:r w:rsidR="008B58A3" w:rsidRPr="000C6E0F">
        <w:rPr>
          <w:rFonts w:eastAsiaTheme="minorHAnsi"/>
          <w:spacing w:val="-4"/>
          <w:sz w:val="28"/>
          <w:szCs w:val="28"/>
          <w:lang w:eastAsia="en-US"/>
        </w:rPr>
        <w:t>);</w:t>
      </w:r>
    </w:p>
    <w:p w14:paraId="11696E11" w14:textId="77777777" w:rsidR="000D6380" w:rsidRPr="000C6E0F" w:rsidRDefault="000D6380" w:rsidP="00F11B65">
      <w:pPr>
        <w:widowControl w:val="0"/>
        <w:tabs>
          <w:tab w:val="left" w:pos="284"/>
          <w:tab w:val="left" w:pos="1418"/>
          <w:tab w:val="left" w:pos="1701"/>
        </w:tabs>
        <w:ind w:firstLine="709"/>
        <w:jc w:val="both"/>
        <w:rPr>
          <w:spacing w:val="-4"/>
          <w:sz w:val="28"/>
          <w:szCs w:val="28"/>
        </w:rPr>
      </w:pPr>
      <w:r w:rsidRPr="000C6E0F">
        <w:rPr>
          <w:spacing w:val="-4"/>
          <w:sz w:val="28"/>
          <w:szCs w:val="28"/>
        </w:rPr>
        <w:t xml:space="preserve">выполнен ремонт 40 светофорных объектов (на 24 светофорных объекта больше, чем в 2018 году). </w:t>
      </w:r>
    </w:p>
    <w:p w14:paraId="14B02AF1" w14:textId="18EF5EB6" w:rsidR="000D6380" w:rsidRPr="000C6E0F" w:rsidRDefault="00222DC4" w:rsidP="000D6380">
      <w:pPr>
        <w:widowControl w:val="0"/>
        <w:tabs>
          <w:tab w:val="left" w:pos="284"/>
          <w:tab w:val="left" w:pos="1418"/>
          <w:tab w:val="left" w:pos="1701"/>
        </w:tabs>
        <w:ind w:firstLine="709"/>
        <w:jc w:val="both"/>
        <w:rPr>
          <w:spacing w:val="-4"/>
          <w:sz w:val="28"/>
          <w:szCs w:val="28"/>
        </w:rPr>
      </w:pPr>
      <w:r w:rsidRPr="000C6E0F">
        <w:rPr>
          <w:spacing w:val="-4"/>
          <w:sz w:val="28"/>
          <w:szCs w:val="28"/>
        </w:rPr>
        <w:t>В 2019 году эксплуатировалось</w:t>
      </w:r>
      <w:r w:rsidR="000D6380" w:rsidRPr="000C6E0F">
        <w:rPr>
          <w:spacing w:val="-4"/>
          <w:sz w:val="28"/>
          <w:szCs w:val="28"/>
        </w:rPr>
        <w:t xml:space="preserve"> 2</w:t>
      </w:r>
      <w:r w:rsidR="008560BA" w:rsidRPr="000C6E0F">
        <w:rPr>
          <w:spacing w:val="-4"/>
          <w:sz w:val="28"/>
          <w:szCs w:val="28"/>
        </w:rPr>
        <w:t> </w:t>
      </w:r>
      <w:r w:rsidR="000D6380" w:rsidRPr="000C6E0F">
        <w:rPr>
          <w:spacing w:val="-4"/>
          <w:sz w:val="28"/>
          <w:szCs w:val="28"/>
        </w:rPr>
        <w:t>604 платных парковочных мест</w:t>
      </w:r>
      <w:r w:rsidRPr="000C6E0F">
        <w:rPr>
          <w:spacing w:val="-4"/>
          <w:sz w:val="28"/>
          <w:szCs w:val="28"/>
        </w:rPr>
        <w:t>а</w:t>
      </w:r>
      <w:r w:rsidR="000D6380" w:rsidRPr="000C6E0F">
        <w:rPr>
          <w:spacing w:val="-4"/>
          <w:sz w:val="28"/>
          <w:szCs w:val="28"/>
        </w:rPr>
        <w:t>, обустроен</w:t>
      </w:r>
      <w:r w:rsidR="00236C70" w:rsidRPr="000C6E0F">
        <w:rPr>
          <w:spacing w:val="-4"/>
          <w:sz w:val="28"/>
          <w:szCs w:val="28"/>
        </w:rPr>
        <w:t>ы</w:t>
      </w:r>
      <w:r w:rsidR="000D6380" w:rsidRPr="000C6E0F">
        <w:rPr>
          <w:spacing w:val="-4"/>
          <w:sz w:val="28"/>
          <w:szCs w:val="28"/>
        </w:rPr>
        <w:t xml:space="preserve"> платн</w:t>
      </w:r>
      <w:r w:rsidR="00236C70" w:rsidRPr="000C6E0F">
        <w:rPr>
          <w:spacing w:val="-4"/>
          <w:sz w:val="28"/>
          <w:szCs w:val="28"/>
        </w:rPr>
        <w:t>ы</w:t>
      </w:r>
      <w:r w:rsidR="000D6380" w:rsidRPr="000C6E0F">
        <w:rPr>
          <w:spacing w:val="-4"/>
          <w:sz w:val="28"/>
          <w:szCs w:val="28"/>
        </w:rPr>
        <w:t>е парковочн</w:t>
      </w:r>
      <w:r w:rsidR="00236C70" w:rsidRPr="000C6E0F">
        <w:rPr>
          <w:spacing w:val="-4"/>
          <w:sz w:val="28"/>
          <w:szCs w:val="28"/>
        </w:rPr>
        <w:t>ы</w:t>
      </w:r>
      <w:r w:rsidR="000D6380" w:rsidRPr="000C6E0F">
        <w:rPr>
          <w:spacing w:val="-4"/>
          <w:sz w:val="28"/>
          <w:szCs w:val="28"/>
        </w:rPr>
        <w:t>е пространств</w:t>
      </w:r>
      <w:r w:rsidR="00236C70" w:rsidRPr="000C6E0F">
        <w:rPr>
          <w:spacing w:val="-4"/>
          <w:sz w:val="28"/>
          <w:szCs w:val="28"/>
        </w:rPr>
        <w:t>а</w:t>
      </w:r>
      <w:r w:rsidR="000D6380" w:rsidRPr="000C6E0F">
        <w:rPr>
          <w:spacing w:val="-4"/>
          <w:sz w:val="28"/>
          <w:szCs w:val="28"/>
        </w:rPr>
        <w:t xml:space="preserve"> по адресам: ул. Луначарского, 128, ул. Бориса Ельцина, 3 и 6, подземный паркинг по адресу: ул. Пирогова, строение 3/2.</w:t>
      </w:r>
    </w:p>
    <w:p w14:paraId="456C0BD5" w14:textId="0F08C659" w:rsidR="000D6380" w:rsidRPr="00DB39B2" w:rsidRDefault="000D6380" w:rsidP="000D6380">
      <w:pPr>
        <w:widowControl w:val="0"/>
        <w:tabs>
          <w:tab w:val="left" w:pos="284"/>
          <w:tab w:val="left" w:pos="1418"/>
          <w:tab w:val="left" w:pos="1701"/>
        </w:tabs>
        <w:ind w:firstLine="709"/>
        <w:jc w:val="both"/>
        <w:rPr>
          <w:sz w:val="28"/>
          <w:szCs w:val="28"/>
        </w:rPr>
      </w:pPr>
      <w:r w:rsidRPr="000C6E0F">
        <w:rPr>
          <w:spacing w:val="-4"/>
          <w:sz w:val="28"/>
          <w:szCs w:val="28"/>
        </w:rPr>
        <w:t>В рамках муницип</w:t>
      </w:r>
      <w:r w:rsidRPr="00DB39B2">
        <w:rPr>
          <w:sz w:val="28"/>
          <w:szCs w:val="28"/>
        </w:rPr>
        <w:t xml:space="preserve">ального контроля за обеспечением сохранности автомобильных дорог местного значения в границах муниципального образования «город Екатеринбург» в 2019 году проведено </w:t>
      </w:r>
      <w:r w:rsidR="000C6E0F">
        <w:rPr>
          <w:sz w:val="28"/>
          <w:szCs w:val="28"/>
        </w:rPr>
        <w:t>6</w:t>
      </w:r>
      <w:r w:rsidRPr="00DB39B2">
        <w:rPr>
          <w:sz w:val="28"/>
          <w:szCs w:val="28"/>
        </w:rPr>
        <w:t xml:space="preserve"> плановых выездных документарных проверок в отношении юридических лиц. Факты нарушения обязательных требований действующего законодательства в области использования автомобильных дорог, а также требований, установленных муниципальными правовыми актами, не выявлены.</w:t>
      </w:r>
    </w:p>
    <w:p w14:paraId="0B8099AE" w14:textId="7BF61A65" w:rsidR="0010528A" w:rsidRPr="00DB39B2" w:rsidRDefault="0010528A" w:rsidP="0010528A">
      <w:pPr>
        <w:pStyle w:val="a3"/>
        <w:widowControl w:val="0"/>
        <w:ind w:left="0" w:firstLine="709"/>
        <w:jc w:val="both"/>
        <w:rPr>
          <w:rFonts w:eastAsiaTheme="minorHAnsi"/>
          <w:sz w:val="28"/>
          <w:szCs w:val="28"/>
          <w:lang w:eastAsia="en-US"/>
        </w:rPr>
      </w:pPr>
      <w:r w:rsidRPr="00DB39B2">
        <w:rPr>
          <w:sz w:val="28"/>
          <w:szCs w:val="28"/>
        </w:rPr>
        <w:t xml:space="preserve">В </w:t>
      </w:r>
      <w:r w:rsidRPr="00DB39B2">
        <w:rPr>
          <w:rFonts w:eastAsiaTheme="minorHAnsi"/>
          <w:sz w:val="28"/>
          <w:szCs w:val="28"/>
          <w:lang w:eastAsia="en-US"/>
        </w:rPr>
        <w:t>отчетном году выполн</w:t>
      </w:r>
      <w:r w:rsidR="00B52912" w:rsidRPr="00DB39B2">
        <w:rPr>
          <w:rFonts w:eastAsiaTheme="minorHAnsi"/>
          <w:sz w:val="28"/>
          <w:szCs w:val="28"/>
          <w:lang w:eastAsia="en-US"/>
        </w:rPr>
        <w:t>ялись</w:t>
      </w:r>
      <w:r w:rsidRPr="00DB39B2">
        <w:rPr>
          <w:rFonts w:eastAsiaTheme="minorHAnsi"/>
          <w:sz w:val="28"/>
          <w:szCs w:val="28"/>
          <w:lang w:eastAsia="en-US"/>
        </w:rPr>
        <w:t xml:space="preserve"> работы по ремонту тротуаров с заменой покрытия на гранит по </w:t>
      </w:r>
      <w:r w:rsidR="000C6E0F">
        <w:rPr>
          <w:rFonts w:eastAsiaTheme="minorHAnsi"/>
          <w:sz w:val="28"/>
          <w:szCs w:val="28"/>
          <w:lang w:eastAsia="en-US"/>
        </w:rPr>
        <w:t>пр.</w:t>
      </w:r>
      <w:r w:rsidRPr="00DB39B2">
        <w:rPr>
          <w:rFonts w:eastAsiaTheme="minorHAnsi"/>
          <w:sz w:val="28"/>
          <w:szCs w:val="28"/>
          <w:lang w:eastAsia="en-US"/>
        </w:rPr>
        <w:t xml:space="preserve"> Ленина </w:t>
      </w:r>
      <w:r w:rsidR="000C6E0F">
        <w:rPr>
          <w:rFonts w:eastAsiaTheme="minorHAnsi"/>
          <w:sz w:val="28"/>
          <w:szCs w:val="28"/>
          <w:lang w:eastAsia="en-US"/>
        </w:rPr>
        <w:t>(</w:t>
      </w:r>
      <w:r w:rsidRPr="00DB39B2">
        <w:rPr>
          <w:rFonts w:eastAsiaTheme="minorHAnsi"/>
          <w:sz w:val="28"/>
          <w:szCs w:val="28"/>
          <w:lang w:eastAsia="en-US"/>
        </w:rPr>
        <w:t xml:space="preserve">от </w:t>
      </w:r>
      <w:r w:rsidR="00222DC4" w:rsidRPr="00DB39B2">
        <w:rPr>
          <w:rFonts w:eastAsiaTheme="minorHAnsi"/>
          <w:sz w:val="28"/>
          <w:szCs w:val="28"/>
          <w:lang w:eastAsia="en-US"/>
        </w:rPr>
        <w:t>ул</w:t>
      </w:r>
      <w:r w:rsidR="000C6E0F">
        <w:rPr>
          <w:rFonts w:eastAsiaTheme="minorHAnsi"/>
          <w:sz w:val="28"/>
          <w:szCs w:val="28"/>
          <w:lang w:eastAsia="en-US"/>
        </w:rPr>
        <w:t>.</w:t>
      </w:r>
      <w:r w:rsidR="00222DC4" w:rsidRPr="00DB39B2">
        <w:rPr>
          <w:rFonts w:eastAsiaTheme="minorHAnsi"/>
          <w:sz w:val="28"/>
          <w:szCs w:val="28"/>
          <w:lang w:eastAsia="en-US"/>
        </w:rPr>
        <w:t xml:space="preserve"> </w:t>
      </w:r>
      <w:r w:rsidRPr="00DB39B2">
        <w:rPr>
          <w:rFonts w:eastAsiaTheme="minorHAnsi"/>
          <w:sz w:val="28"/>
          <w:szCs w:val="28"/>
          <w:lang w:eastAsia="en-US"/>
        </w:rPr>
        <w:t xml:space="preserve">Луначарского до </w:t>
      </w:r>
      <w:r w:rsidR="00222DC4" w:rsidRPr="00DB39B2">
        <w:rPr>
          <w:rFonts w:eastAsiaTheme="minorHAnsi"/>
          <w:sz w:val="28"/>
          <w:szCs w:val="28"/>
          <w:lang w:eastAsia="en-US"/>
        </w:rPr>
        <w:t>ул</w:t>
      </w:r>
      <w:r w:rsidR="000C6E0F">
        <w:rPr>
          <w:rFonts w:eastAsiaTheme="minorHAnsi"/>
          <w:sz w:val="28"/>
          <w:szCs w:val="28"/>
          <w:lang w:eastAsia="en-US"/>
        </w:rPr>
        <w:t>.</w:t>
      </w:r>
      <w:r w:rsidR="00222DC4" w:rsidRPr="00DB39B2">
        <w:rPr>
          <w:rFonts w:eastAsiaTheme="minorHAnsi"/>
          <w:sz w:val="28"/>
          <w:szCs w:val="28"/>
          <w:lang w:eastAsia="en-US"/>
        </w:rPr>
        <w:t xml:space="preserve"> </w:t>
      </w:r>
      <w:r w:rsidR="000C6E0F">
        <w:rPr>
          <w:rFonts w:eastAsiaTheme="minorHAnsi"/>
          <w:sz w:val="28"/>
          <w:szCs w:val="28"/>
          <w:lang w:eastAsia="en-US"/>
        </w:rPr>
        <w:t>Гагарина и от </w:t>
      </w:r>
      <w:r w:rsidRPr="00DB39B2">
        <w:rPr>
          <w:rFonts w:eastAsiaTheme="minorHAnsi"/>
          <w:sz w:val="28"/>
          <w:szCs w:val="28"/>
          <w:lang w:eastAsia="en-US"/>
        </w:rPr>
        <w:t>ул</w:t>
      </w:r>
      <w:r w:rsidR="000C6E0F">
        <w:rPr>
          <w:rFonts w:eastAsiaTheme="minorHAnsi"/>
          <w:sz w:val="28"/>
          <w:szCs w:val="28"/>
          <w:lang w:eastAsia="en-US"/>
        </w:rPr>
        <w:t>. </w:t>
      </w:r>
      <w:r w:rsidRPr="00DB39B2">
        <w:rPr>
          <w:rFonts w:eastAsiaTheme="minorHAnsi"/>
          <w:sz w:val="28"/>
          <w:szCs w:val="28"/>
          <w:lang w:eastAsia="en-US"/>
        </w:rPr>
        <w:t xml:space="preserve">Карла </w:t>
      </w:r>
      <w:r w:rsidR="00222DC4" w:rsidRPr="00DB39B2">
        <w:rPr>
          <w:rFonts w:eastAsiaTheme="minorHAnsi"/>
          <w:sz w:val="28"/>
          <w:szCs w:val="28"/>
          <w:lang w:eastAsia="en-US"/>
        </w:rPr>
        <w:t>Либкнехта до ул</w:t>
      </w:r>
      <w:r w:rsidR="000C6E0F">
        <w:rPr>
          <w:rFonts w:eastAsiaTheme="minorHAnsi"/>
          <w:sz w:val="28"/>
          <w:szCs w:val="28"/>
          <w:lang w:eastAsia="en-US"/>
        </w:rPr>
        <w:t>.</w:t>
      </w:r>
      <w:r w:rsidR="00222DC4" w:rsidRPr="00DB39B2">
        <w:rPr>
          <w:rFonts w:eastAsiaTheme="minorHAnsi"/>
          <w:sz w:val="28"/>
          <w:szCs w:val="28"/>
          <w:lang w:eastAsia="en-US"/>
        </w:rPr>
        <w:t xml:space="preserve"> Луначарского</w:t>
      </w:r>
      <w:r w:rsidR="000C6E0F">
        <w:rPr>
          <w:rFonts w:eastAsiaTheme="minorHAnsi"/>
          <w:sz w:val="28"/>
          <w:szCs w:val="28"/>
          <w:lang w:eastAsia="en-US"/>
        </w:rPr>
        <w:t>)</w:t>
      </w:r>
      <w:r w:rsidR="00222DC4" w:rsidRPr="00DB39B2">
        <w:rPr>
          <w:rFonts w:eastAsiaTheme="minorHAnsi"/>
          <w:sz w:val="28"/>
          <w:szCs w:val="28"/>
          <w:lang w:eastAsia="en-US"/>
        </w:rPr>
        <w:t>;</w:t>
      </w:r>
      <w:r w:rsidRPr="00DB39B2">
        <w:rPr>
          <w:rFonts w:eastAsiaTheme="minorHAnsi"/>
          <w:sz w:val="28"/>
          <w:szCs w:val="28"/>
          <w:lang w:eastAsia="en-US"/>
        </w:rPr>
        <w:t xml:space="preserve"> по ул</w:t>
      </w:r>
      <w:r w:rsidR="000C6E0F">
        <w:rPr>
          <w:rFonts w:eastAsiaTheme="minorHAnsi"/>
          <w:sz w:val="28"/>
          <w:szCs w:val="28"/>
          <w:lang w:eastAsia="en-US"/>
        </w:rPr>
        <w:t>.</w:t>
      </w:r>
      <w:r w:rsidRPr="00DB39B2">
        <w:rPr>
          <w:rFonts w:eastAsiaTheme="minorHAnsi"/>
          <w:sz w:val="28"/>
          <w:szCs w:val="28"/>
          <w:lang w:eastAsia="en-US"/>
        </w:rPr>
        <w:t xml:space="preserve"> Малышева </w:t>
      </w:r>
      <w:r w:rsidR="000C6E0F">
        <w:rPr>
          <w:rFonts w:eastAsiaTheme="minorHAnsi"/>
          <w:sz w:val="28"/>
          <w:szCs w:val="28"/>
          <w:lang w:eastAsia="en-US"/>
        </w:rPr>
        <w:t>(от </w:t>
      </w:r>
      <w:r w:rsidRPr="00DB39B2">
        <w:rPr>
          <w:rFonts w:eastAsiaTheme="minorHAnsi"/>
          <w:sz w:val="28"/>
          <w:szCs w:val="28"/>
          <w:lang w:eastAsia="en-US"/>
        </w:rPr>
        <w:t>ул</w:t>
      </w:r>
      <w:r w:rsidR="000C6E0F">
        <w:rPr>
          <w:rFonts w:eastAsiaTheme="minorHAnsi"/>
          <w:sz w:val="28"/>
          <w:szCs w:val="28"/>
          <w:lang w:eastAsia="en-US"/>
        </w:rPr>
        <w:t>. Луначарского до ул.</w:t>
      </w:r>
      <w:r w:rsidRPr="00DB39B2">
        <w:rPr>
          <w:rFonts w:eastAsiaTheme="minorHAnsi"/>
          <w:sz w:val="28"/>
          <w:szCs w:val="28"/>
          <w:lang w:eastAsia="en-US"/>
        </w:rPr>
        <w:t xml:space="preserve"> Восточной</w:t>
      </w:r>
      <w:r w:rsidR="000C6E0F">
        <w:rPr>
          <w:rFonts w:eastAsiaTheme="minorHAnsi"/>
          <w:sz w:val="28"/>
          <w:szCs w:val="28"/>
          <w:lang w:eastAsia="en-US"/>
        </w:rPr>
        <w:t>)</w:t>
      </w:r>
      <w:r w:rsidRPr="00DB39B2">
        <w:rPr>
          <w:rFonts w:eastAsiaTheme="minorHAnsi"/>
          <w:sz w:val="28"/>
          <w:szCs w:val="28"/>
          <w:lang w:eastAsia="en-US"/>
        </w:rPr>
        <w:t>.</w:t>
      </w:r>
      <w:r w:rsidR="00B52912" w:rsidRPr="00DB39B2">
        <w:rPr>
          <w:rFonts w:eastAsiaTheme="minorHAnsi"/>
          <w:sz w:val="28"/>
          <w:szCs w:val="28"/>
          <w:lang w:eastAsia="en-US"/>
        </w:rPr>
        <w:t xml:space="preserve"> Выполненные работы приняты не в полном объеме, на 2020 год запланировано завершение работ в рамках гаранти</w:t>
      </w:r>
      <w:r w:rsidR="00740CED" w:rsidRPr="00DB39B2">
        <w:rPr>
          <w:rFonts w:eastAsiaTheme="minorHAnsi"/>
          <w:sz w:val="28"/>
          <w:szCs w:val="28"/>
          <w:lang w:eastAsia="en-US"/>
        </w:rPr>
        <w:t>йных обязательств</w:t>
      </w:r>
      <w:r w:rsidR="00B52912" w:rsidRPr="00DB39B2">
        <w:rPr>
          <w:rFonts w:eastAsiaTheme="minorHAnsi"/>
          <w:sz w:val="28"/>
          <w:szCs w:val="28"/>
          <w:lang w:eastAsia="en-US"/>
        </w:rPr>
        <w:t xml:space="preserve"> по муниципальному контракту.</w:t>
      </w:r>
    </w:p>
    <w:p w14:paraId="3BC72350" w14:textId="77777777" w:rsidR="00DD1431" w:rsidRPr="00DB39B2" w:rsidRDefault="00DD1431" w:rsidP="00DD1431">
      <w:pPr>
        <w:ind w:firstLine="709"/>
        <w:contextualSpacing/>
        <w:jc w:val="center"/>
        <w:rPr>
          <w:b/>
          <w:sz w:val="28"/>
          <w:szCs w:val="28"/>
        </w:rPr>
      </w:pPr>
    </w:p>
    <w:p w14:paraId="61A290D2" w14:textId="09EEC8D3" w:rsidR="003911A8" w:rsidRPr="000C6E0F" w:rsidRDefault="000C6E0F" w:rsidP="00562AFD">
      <w:pPr>
        <w:keepNext/>
        <w:ind w:firstLine="709"/>
        <w:jc w:val="both"/>
        <w:outlineLvl w:val="1"/>
        <w:rPr>
          <w:b/>
          <w:bCs/>
          <w:iCs/>
          <w:sz w:val="28"/>
          <w:szCs w:val="28"/>
        </w:rPr>
      </w:pPr>
      <w:bookmarkStart w:id="42" w:name="_Toc41142109"/>
      <w:r>
        <w:rPr>
          <w:b/>
          <w:bCs/>
          <w:iCs/>
          <w:sz w:val="28"/>
          <w:szCs w:val="28"/>
        </w:rPr>
        <w:lastRenderedPageBreak/>
        <w:t>Подраздел </w:t>
      </w:r>
      <w:r w:rsidR="001C1F06" w:rsidRPr="000C6E0F">
        <w:rPr>
          <w:b/>
          <w:bCs/>
          <w:iCs/>
          <w:sz w:val="28"/>
          <w:szCs w:val="28"/>
        </w:rPr>
        <w:t>2.33</w:t>
      </w:r>
      <w:r w:rsidR="003911A8" w:rsidRPr="000C6E0F">
        <w:rPr>
          <w:b/>
          <w:bCs/>
          <w:iCs/>
          <w:sz w:val="28"/>
          <w:szCs w:val="28"/>
        </w:rPr>
        <w:t>. Информация о создании условий для предоставления транспортных услуг населению и организации транспортного обслуживания</w:t>
      </w:r>
      <w:bookmarkEnd w:id="42"/>
    </w:p>
    <w:p w14:paraId="6975CA66" w14:textId="5DBCED89" w:rsidR="00C632E7" w:rsidRPr="006165FC" w:rsidRDefault="000D6380" w:rsidP="000D6380">
      <w:pPr>
        <w:pStyle w:val="a3"/>
        <w:ind w:left="0" w:firstLine="709"/>
        <w:jc w:val="both"/>
        <w:rPr>
          <w:rFonts w:eastAsiaTheme="minorHAnsi"/>
          <w:spacing w:val="-6"/>
          <w:sz w:val="28"/>
          <w:szCs w:val="28"/>
          <w:lang w:eastAsia="en-US"/>
        </w:rPr>
      </w:pPr>
      <w:r w:rsidRPr="006165FC">
        <w:rPr>
          <w:rFonts w:eastAsiaTheme="minorHAnsi"/>
          <w:spacing w:val="-6"/>
          <w:sz w:val="28"/>
          <w:szCs w:val="28"/>
          <w:lang w:eastAsia="en-US"/>
        </w:rPr>
        <w:t>В</w:t>
      </w:r>
      <w:r w:rsidR="00222DC4" w:rsidRPr="006165FC">
        <w:rPr>
          <w:rFonts w:eastAsiaTheme="minorHAnsi"/>
          <w:spacing w:val="-6"/>
          <w:sz w:val="28"/>
          <w:szCs w:val="28"/>
          <w:lang w:eastAsia="en-US"/>
        </w:rPr>
        <w:t xml:space="preserve"> 2019 году общий объем перевозок</w:t>
      </w:r>
      <w:r w:rsidRPr="006165FC">
        <w:rPr>
          <w:rFonts w:eastAsiaTheme="minorHAnsi"/>
          <w:spacing w:val="-6"/>
          <w:sz w:val="28"/>
          <w:szCs w:val="28"/>
          <w:lang w:eastAsia="en-US"/>
        </w:rPr>
        <w:t xml:space="preserve"> пассажиров общественным тран</w:t>
      </w:r>
      <w:r w:rsidR="003A272E" w:rsidRPr="006165FC">
        <w:rPr>
          <w:rFonts w:eastAsiaTheme="minorHAnsi"/>
          <w:spacing w:val="-6"/>
          <w:sz w:val="28"/>
          <w:szCs w:val="28"/>
          <w:lang w:eastAsia="en-US"/>
        </w:rPr>
        <w:t xml:space="preserve">спортом составил 299,2 </w:t>
      </w:r>
      <w:r w:rsidR="00DA766E" w:rsidRPr="006165FC">
        <w:rPr>
          <w:rFonts w:eastAsiaTheme="minorHAnsi"/>
          <w:spacing w:val="-6"/>
          <w:sz w:val="28"/>
          <w:szCs w:val="28"/>
          <w:lang w:eastAsia="en-US"/>
        </w:rPr>
        <w:t xml:space="preserve">млн </w:t>
      </w:r>
      <w:r w:rsidR="003A272E" w:rsidRPr="006165FC">
        <w:rPr>
          <w:rFonts w:eastAsiaTheme="minorHAnsi"/>
          <w:spacing w:val="-6"/>
          <w:sz w:val="28"/>
          <w:szCs w:val="28"/>
          <w:lang w:eastAsia="en-US"/>
        </w:rPr>
        <w:t>чел</w:t>
      </w:r>
      <w:r w:rsidR="00C632E7" w:rsidRPr="006165FC">
        <w:rPr>
          <w:rFonts w:eastAsiaTheme="minorHAnsi"/>
          <w:spacing w:val="-6"/>
          <w:sz w:val="28"/>
          <w:szCs w:val="28"/>
          <w:lang w:eastAsia="en-US"/>
        </w:rPr>
        <w:t>о</w:t>
      </w:r>
      <w:r w:rsidR="003A272E" w:rsidRPr="006165FC">
        <w:rPr>
          <w:rFonts w:eastAsiaTheme="minorHAnsi"/>
          <w:spacing w:val="-6"/>
          <w:sz w:val="28"/>
          <w:szCs w:val="28"/>
          <w:lang w:eastAsia="en-US"/>
        </w:rPr>
        <w:t>в</w:t>
      </w:r>
      <w:r w:rsidR="00C632E7" w:rsidRPr="006165FC">
        <w:rPr>
          <w:rFonts w:eastAsiaTheme="minorHAnsi"/>
          <w:spacing w:val="-6"/>
          <w:sz w:val="28"/>
          <w:szCs w:val="28"/>
          <w:lang w:eastAsia="en-US"/>
        </w:rPr>
        <w:t>е</w:t>
      </w:r>
      <w:r w:rsidR="003A272E" w:rsidRPr="006165FC">
        <w:rPr>
          <w:rFonts w:eastAsiaTheme="minorHAnsi"/>
          <w:spacing w:val="-6"/>
          <w:sz w:val="28"/>
          <w:szCs w:val="28"/>
          <w:lang w:eastAsia="en-US"/>
        </w:rPr>
        <w:t>к</w:t>
      </w:r>
      <w:r w:rsidR="00222DC4" w:rsidRPr="006165FC">
        <w:rPr>
          <w:rFonts w:eastAsiaTheme="minorHAnsi"/>
          <w:spacing w:val="-6"/>
          <w:sz w:val="28"/>
          <w:szCs w:val="28"/>
          <w:lang w:eastAsia="en-US"/>
        </w:rPr>
        <w:t>, в том числе объем перевозок</w:t>
      </w:r>
      <w:r w:rsidRPr="006165FC">
        <w:rPr>
          <w:rFonts w:eastAsiaTheme="minorHAnsi"/>
          <w:spacing w:val="-6"/>
          <w:sz w:val="28"/>
          <w:szCs w:val="28"/>
          <w:lang w:eastAsia="en-US"/>
        </w:rPr>
        <w:t xml:space="preserve"> муниципальным транспортом увеличился на 1,7</w:t>
      </w:r>
      <w:r w:rsidR="00CA4E81" w:rsidRPr="006165FC">
        <w:rPr>
          <w:rFonts w:eastAsiaTheme="minorHAnsi"/>
          <w:spacing w:val="-6"/>
          <w:sz w:val="28"/>
          <w:szCs w:val="28"/>
          <w:lang w:eastAsia="en-US"/>
        </w:rPr>
        <w:t> %</w:t>
      </w:r>
      <w:r w:rsidR="00DA766E" w:rsidRPr="006165FC">
        <w:rPr>
          <w:rFonts w:eastAsiaTheme="minorHAnsi"/>
          <w:spacing w:val="-6"/>
          <w:sz w:val="28"/>
          <w:szCs w:val="28"/>
          <w:lang w:eastAsia="en-US"/>
        </w:rPr>
        <w:t xml:space="preserve"> </w:t>
      </w:r>
      <w:r w:rsidRPr="006165FC">
        <w:rPr>
          <w:rFonts w:eastAsiaTheme="minorHAnsi"/>
          <w:spacing w:val="-6"/>
          <w:sz w:val="28"/>
          <w:szCs w:val="28"/>
          <w:lang w:eastAsia="en-US"/>
        </w:rPr>
        <w:t>по сравнению с 2018 годом и состави</w:t>
      </w:r>
      <w:r w:rsidR="008560BA" w:rsidRPr="006165FC">
        <w:rPr>
          <w:rFonts w:eastAsiaTheme="minorHAnsi"/>
          <w:spacing w:val="-6"/>
          <w:sz w:val="28"/>
          <w:szCs w:val="28"/>
          <w:lang w:eastAsia="en-US"/>
        </w:rPr>
        <w:t>л 189,2 </w:t>
      </w:r>
      <w:r w:rsidR="00DA766E" w:rsidRPr="006165FC">
        <w:rPr>
          <w:rFonts w:eastAsiaTheme="minorHAnsi"/>
          <w:spacing w:val="-6"/>
          <w:sz w:val="28"/>
          <w:szCs w:val="28"/>
          <w:lang w:eastAsia="en-US"/>
        </w:rPr>
        <w:t xml:space="preserve">млн </w:t>
      </w:r>
      <w:r w:rsidR="00C632E7" w:rsidRPr="006165FC">
        <w:rPr>
          <w:rFonts w:eastAsiaTheme="minorHAnsi"/>
          <w:spacing w:val="-6"/>
          <w:sz w:val="28"/>
          <w:szCs w:val="28"/>
          <w:lang w:eastAsia="en-US"/>
        </w:rPr>
        <w:t>человек. О</w:t>
      </w:r>
      <w:r w:rsidRPr="006165FC">
        <w:rPr>
          <w:rFonts w:eastAsiaTheme="minorHAnsi"/>
          <w:spacing w:val="-6"/>
          <w:sz w:val="28"/>
          <w:szCs w:val="28"/>
          <w:lang w:eastAsia="en-US"/>
        </w:rPr>
        <w:t>бъем перевоз</w:t>
      </w:r>
      <w:r w:rsidR="00222DC4" w:rsidRPr="006165FC">
        <w:rPr>
          <w:rFonts w:eastAsiaTheme="minorHAnsi"/>
          <w:spacing w:val="-6"/>
          <w:sz w:val="28"/>
          <w:szCs w:val="28"/>
          <w:lang w:eastAsia="en-US"/>
        </w:rPr>
        <w:t>ок</w:t>
      </w:r>
      <w:r w:rsidRPr="006165FC">
        <w:rPr>
          <w:rFonts w:eastAsiaTheme="minorHAnsi"/>
          <w:spacing w:val="-6"/>
          <w:sz w:val="28"/>
          <w:szCs w:val="28"/>
          <w:lang w:eastAsia="en-US"/>
        </w:rPr>
        <w:t xml:space="preserve"> муниципальным</w:t>
      </w:r>
      <w:r w:rsidR="008560BA" w:rsidRPr="006165FC">
        <w:rPr>
          <w:rFonts w:eastAsiaTheme="minorHAnsi"/>
          <w:spacing w:val="-6"/>
          <w:sz w:val="28"/>
          <w:szCs w:val="28"/>
          <w:lang w:eastAsia="en-US"/>
        </w:rPr>
        <w:t>и автобусами увеличился на 15,3</w:t>
      </w:r>
      <w:r w:rsidR="00CA4E81" w:rsidRPr="006165FC">
        <w:rPr>
          <w:rFonts w:eastAsiaTheme="minorHAnsi"/>
          <w:spacing w:val="-6"/>
          <w:sz w:val="28"/>
          <w:szCs w:val="28"/>
          <w:lang w:eastAsia="en-US"/>
        </w:rPr>
        <w:t> %</w:t>
      </w:r>
      <w:r w:rsidR="00DA766E" w:rsidRPr="006165FC">
        <w:rPr>
          <w:rFonts w:eastAsiaTheme="minorHAnsi"/>
          <w:spacing w:val="-6"/>
          <w:sz w:val="28"/>
          <w:szCs w:val="28"/>
          <w:lang w:eastAsia="en-US"/>
        </w:rPr>
        <w:t xml:space="preserve"> </w:t>
      </w:r>
      <w:r w:rsidR="006165FC">
        <w:rPr>
          <w:rFonts w:eastAsiaTheme="minorHAnsi"/>
          <w:spacing w:val="-6"/>
          <w:sz w:val="28"/>
          <w:szCs w:val="28"/>
          <w:lang w:eastAsia="en-US"/>
        </w:rPr>
        <w:t>по сравнению с 2018 </w:t>
      </w:r>
      <w:r w:rsidRPr="006165FC">
        <w:rPr>
          <w:rFonts w:eastAsiaTheme="minorHAnsi"/>
          <w:spacing w:val="-6"/>
          <w:sz w:val="28"/>
          <w:szCs w:val="28"/>
          <w:lang w:eastAsia="en-US"/>
        </w:rPr>
        <w:t>годом и</w:t>
      </w:r>
      <w:r w:rsidR="00C632E7" w:rsidRPr="006165FC">
        <w:rPr>
          <w:rFonts w:eastAsiaTheme="minorHAnsi"/>
          <w:spacing w:val="-6"/>
          <w:sz w:val="28"/>
          <w:szCs w:val="28"/>
          <w:lang w:eastAsia="en-US"/>
        </w:rPr>
        <w:t xml:space="preserve"> составил 35,5 </w:t>
      </w:r>
      <w:r w:rsidR="00DA766E" w:rsidRPr="006165FC">
        <w:rPr>
          <w:rFonts w:eastAsiaTheme="minorHAnsi"/>
          <w:spacing w:val="-6"/>
          <w:sz w:val="28"/>
          <w:szCs w:val="28"/>
          <w:lang w:eastAsia="en-US"/>
        </w:rPr>
        <w:t xml:space="preserve">млн </w:t>
      </w:r>
      <w:r w:rsidR="00C632E7" w:rsidRPr="006165FC">
        <w:rPr>
          <w:rFonts w:eastAsiaTheme="minorHAnsi"/>
          <w:spacing w:val="-6"/>
          <w:sz w:val="28"/>
          <w:szCs w:val="28"/>
          <w:lang w:eastAsia="en-US"/>
        </w:rPr>
        <w:t>человек</w:t>
      </w:r>
      <w:r w:rsidRPr="006165FC">
        <w:rPr>
          <w:rFonts w:eastAsiaTheme="minorHAnsi"/>
          <w:spacing w:val="-6"/>
          <w:sz w:val="28"/>
          <w:szCs w:val="28"/>
          <w:lang w:eastAsia="en-US"/>
        </w:rPr>
        <w:t xml:space="preserve">, </w:t>
      </w:r>
      <w:r w:rsidR="00C632E7" w:rsidRPr="006165FC">
        <w:rPr>
          <w:rFonts w:eastAsiaTheme="minorHAnsi"/>
          <w:spacing w:val="-6"/>
          <w:sz w:val="28"/>
          <w:szCs w:val="28"/>
          <w:lang w:eastAsia="en-US"/>
        </w:rPr>
        <w:t>трамваями – на 0,6</w:t>
      </w:r>
      <w:r w:rsidR="00CA4E81" w:rsidRPr="006165FC">
        <w:rPr>
          <w:rFonts w:eastAsiaTheme="minorHAnsi"/>
          <w:spacing w:val="-6"/>
          <w:sz w:val="28"/>
          <w:szCs w:val="28"/>
          <w:lang w:eastAsia="en-US"/>
        </w:rPr>
        <w:t> %</w:t>
      </w:r>
      <w:r w:rsidR="00DA766E" w:rsidRPr="006165FC">
        <w:rPr>
          <w:rFonts w:eastAsiaTheme="minorHAnsi"/>
          <w:spacing w:val="-6"/>
          <w:sz w:val="28"/>
          <w:szCs w:val="28"/>
          <w:lang w:eastAsia="en-US"/>
        </w:rPr>
        <w:t xml:space="preserve"> </w:t>
      </w:r>
      <w:r w:rsidR="00C632E7" w:rsidRPr="006165FC">
        <w:rPr>
          <w:rFonts w:eastAsiaTheme="minorHAnsi"/>
          <w:spacing w:val="-6"/>
          <w:sz w:val="28"/>
          <w:szCs w:val="28"/>
          <w:lang w:eastAsia="en-US"/>
        </w:rPr>
        <w:t xml:space="preserve">и составил 79 </w:t>
      </w:r>
      <w:r w:rsidR="00DA766E" w:rsidRPr="006165FC">
        <w:rPr>
          <w:rFonts w:eastAsiaTheme="minorHAnsi"/>
          <w:spacing w:val="-6"/>
          <w:sz w:val="28"/>
          <w:szCs w:val="28"/>
          <w:lang w:eastAsia="en-US"/>
        </w:rPr>
        <w:t xml:space="preserve">млн </w:t>
      </w:r>
      <w:r w:rsidR="00C632E7" w:rsidRPr="006165FC">
        <w:rPr>
          <w:rFonts w:eastAsiaTheme="minorHAnsi"/>
          <w:spacing w:val="-6"/>
          <w:sz w:val="28"/>
          <w:szCs w:val="28"/>
          <w:lang w:eastAsia="en-US"/>
        </w:rPr>
        <w:t>человек. Объем перевозок пассажиров метро сократился на 4,3</w:t>
      </w:r>
      <w:r w:rsidR="00CA4E81" w:rsidRPr="006165FC">
        <w:rPr>
          <w:rFonts w:eastAsiaTheme="minorHAnsi"/>
          <w:spacing w:val="-6"/>
          <w:sz w:val="28"/>
          <w:szCs w:val="28"/>
          <w:lang w:eastAsia="en-US"/>
        </w:rPr>
        <w:t> %</w:t>
      </w:r>
      <w:r w:rsidR="00DA766E" w:rsidRPr="006165FC">
        <w:rPr>
          <w:rFonts w:eastAsiaTheme="minorHAnsi"/>
          <w:spacing w:val="-6"/>
          <w:sz w:val="28"/>
          <w:szCs w:val="28"/>
          <w:lang w:eastAsia="en-US"/>
        </w:rPr>
        <w:t xml:space="preserve"> </w:t>
      </w:r>
      <w:r w:rsidR="00C632E7" w:rsidRPr="006165FC">
        <w:rPr>
          <w:rFonts w:eastAsiaTheme="minorHAnsi"/>
          <w:spacing w:val="-6"/>
          <w:sz w:val="28"/>
          <w:szCs w:val="28"/>
          <w:lang w:eastAsia="en-US"/>
        </w:rPr>
        <w:t xml:space="preserve">и составил 45,9 </w:t>
      </w:r>
      <w:r w:rsidR="00DA766E" w:rsidRPr="006165FC">
        <w:rPr>
          <w:rFonts w:eastAsiaTheme="minorHAnsi"/>
          <w:spacing w:val="-6"/>
          <w:sz w:val="28"/>
          <w:szCs w:val="28"/>
          <w:lang w:eastAsia="en-US"/>
        </w:rPr>
        <w:t xml:space="preserve">млн </w:t>
      </w:r>
      <w:r w:rsidR="00C632E7" w:rsidRPr="006165FC">
        <w:rPr>
          <w:rFonts w:eastAsiaTheme="minorHAnsi"/>
          <w:spacing w:val="-6"/>
          <w:sz w:val="28"/>
          <w:szCs w:val="28"/>
          <w:lang w:eastAsia="en-US"/>
        </w:rPr>
        <w:t>человек,</w:t>
      </w:r>
      <w:r w:rsidR="006000A5" w:rsidRPr="006165FC">
        <w:rPr>
          <w:rFonts w:eastAsiaTheme="minorHAnsi"/>
          <w:spacing w:val="-6"/>
          <w:sz w:val="28"/>
          <w:szCs w:val="28"/>
          <w:lang w:eastAsia="en-US"/>
        </w:rPr>
        <w:t xml:space="preserve"> троллейбусами – на 0,3</w:t>
      </w:r>
      <w:r w:rsidR="00CA4E81" w:rsidRPr="006165FC">
        <w:rPr>
          <w:rFonts w:eastAsiaTheme="minorHAnsi"/>
          <w:spacing w:val="-6"/>
          <w:sz w:val="28"/>
          <w:szCs w:val="28"/>
          <w:lang w:eastAsia="en-US"/>
        </w:rPr>
        <w:t> %</w:t>
      </w:r>
      <w:r w:rsidR="00DA766E" w:rsidRPr="006165FC">
        <w:rPr>
          <w:rFonts w:eastAsiaTheme="minorHAnsi"/>
          <w:spacing w:val="-6"/>
          <w:sz w:val="28"/>
          <w:szCs w:val="28"/>
          <w:lang w:eastAsia="en-US"/>
        </w:rPr>
        <w:t xml:space="preserve"> </w:t>
      </w:r>
      <w:r w:rsidR="006000A5" w:rsidRPr="006165FC">
        <w:rPr>
          <w:rFonts w:eastAsiaTheme="minorHAnsi"/>
          <w:spacing w:val="-6"/>
          <w:sz w:val="28"/>
          <w:szCs w:val="28"/>
          <w:lang w:eastAsia="en-US"/>
        </w:rPr>
        <w:t xml:space="preserve">(28,8 </w:t>
      </w:r>
      <w:r w:rsidR="00DA766E" w:rsidRPr="006165FC">
        <w:rPr>
          <w:rFonts w:eastAsiaTheme="minorHAnsi"/>
          <w:spacing w:val="-6"/>
          <w:sz w:val="28"/>
          <w:szCs w:val="28"/>
          <w:lang w:eastAsia="en-US"/>
        </w:rPr>
        <w:t xml:space="preserve">млн </w:t>
      </w:r>
      <w:r w:rsidR="006000A5" w:rsidRPr="006165FC">
        <w:rPr>
          <w:rFonts w:eastAsiaTheme="minorHAnsi"/>
          <w:spacing w:val="-6"/>
          <w:sz w:val="28"/>
          <w:szCs w:val="28"/>
          <w:lang w:eastAsia="en-US"/>
        </w:rPr>
        <w:t>человек),</w:t>
      </w:r>
      <w:r w:rsidR="00C632E7" w:rsidRPr="006165FC">
        <w:rPr>
          <w:rFonts w:eastAsiaTheme="minorHAnsi"/>
          <w:spacing w:val="-6"/>
          <w:sz w:val="28"/>
          <w:szCs w:val="28"/>
          <w:lang w:eastAsia="en-US"/>
        </w:rPr>
        <w:t xml:space="preserve"> </w:t>
      </w:r>
      <w:r w:rsidRPr="006165FC">
        <w:rPr>
          <w:rFonts w:eastAsiaTheme="minorHAnsi"/>
          <w:spacing w:val="-6"/>
          <w:sz w:val="28"/>
          <w:szCs w:val="28"/>
          <w:lang w:eastAsia="en-US"/>
        </w:rPr>
        <w:t>частными автобусам</w:t>
      </w:r>
      <w:r w:rsidR="00C40878" w:rsidRPr="006165FC">
        <w:rPr>
          <w:rFonts w:eastAsiaTheme="minorHAnsi"/>
          <w:spacing w:val="-6"/>
          <w:sz w:val="28"/>
          <w:szCs w:val="28"/>
          <w:lang w:eastAsia="en-US"/>
        </w:rPr>
        <w:t>и</w:t>
      </w:r>
      <w:r w:rsidRPr="006165FC">
        <w:rPr>
          <w:rFonts w:eastAsiaTheme="minorHAnsi"/>
          <w:spacing w:val="-6"/>
          <w:sz w:val="28"/>
          <w:szCs w:val="28"/>
          <w:lang w:eastAsia="en-US"/>
        </w:rPr>
        <w:t xml:space="preserve"> </w:t>
      </w:r>
      <w:r w:rsidR="00C632E7" w:rsidRPr="006165FC">
        <w:rPr>
          <w:rFonts w:eastAsiaTheme="minorHAnsi"/>
          <w:spacing w:val="-6"/>
          <w:sz w:val="28"/>
          <w:szCs w:val="28"/>
          <w:lang w:eastAsia="en-US"/>
        </w:rPr>
        <w:t>–</w:t>
      </w:r>
      <w:r w:rsidRPr="006165FC">
        <w:rPr>
          <w:rFonts w:eastAsiaTheme="minorHAnsi"/>
          <w:spacing w:val="-6"/>
          <w:sz w:val="28"/>
          <w:szCs w:val="28"/>
          <w:lang w:eastAsia="en-US"/>
        </w:rPr>
        <w:t xml:space="preserve"> </w:t>
      </w:r>
      <w:r w:rsidR="008560BA" w:rsidRPr="006165FC">
        <w:rPr>
          <w:rFonts w:eastAsiaTheme="minorHAnsi"/>
          <w:spacing w:val="-6"/>
          <w:sz w:val="28"/>
          <w:szCs w:val="28"/>
          <w:lang w:eastAsia="en-US"/>
        </w:rPr>
        <w:t>на </w:t>
      </w:r>
      <w:r w:rsidRPr="006165FC">
        <w:rPr>
          <w:rFonts w:eastAsiaTheme="minorHAnsi"/>
          <w:spacing w:val="-6"/>
          <w:sz w:val="28"/>
          <w:szCs w:val="28"/>
          <w:lang w:eastAsia="en-US"/>
        </w:rPr>
        <w:t>12,9</w:t>
      </w:r>
      <w:r w:rsidR="00CA4E81" w:rsidRPr="006165FC">
        <w:rPr>
          <w:rFonts w:eastAsiaTheme="minorHAnsi"/>
          <w:spacing w:val="-6"/>
          <w:sz w:val="28"/>
          <w:szCs w:val="28"/>
          <w:lang w:eastAsia="en-US"/>
        </w:rPr>
        <w:t> %</w:t>
      </w:r>
      <w:r w:rsidR="00DA766E" w:rsidRPr="006165FC">
        <w:rPr>
          <w:rFonts w:eastAsiaTheme="minorHAnsi"/>
          <w:spacing w:val="-6"/>
          <w:sz w:val="28"/>
          <w:szCs w:val="28"/>
          <w:lang w:eastAsia="en-US"/>
        </w:rPr>
        <w:t xml:space="preserve"> </w:t>
      </w:r>
      <w:r w:rsidR="006000A5" w:rsidRPr="006165FC">
        <w:rPr>
          <w:rFonts w:eastAsiaTheme="minorHAnsi"/>
          <w:spacing w:val="-6"/>
          <w:sz w:val="28"/>
          <w:szCs w:val="28"/>
          <w:lang w:eastAsia="en-US"/>
        </w:rPr>
        <w:t>(</w:t>
      </w:r>
      <w:r w:rsidR="008560BA" w:rsidRPr="006165FC">
        <w:rPr>
          <w:rFonts w:eastAsiaTheme="minorHAnsi"/>
          <w:spacing w:val="-6"/>
          <w:sz w:val="28"/>
          <w:szCs w:val="28"/>
          <w:lang w:eastAsia="en-US"/>
        </w:rPr>
        <w:t>110 </w:t>
      </w:r>
      <w:r w:rsidR="00DA766E" w:rsidRPr="006165FC">
        <w:rPr>
          <w:rFonts w:eastAsiaTheme="minorHAnsi"/>
          <w:spacing w:val="-6"/>
          <w:sz w:val="28"/>
          <w:szCs w:val="28"/>
          <w:lang w:eastAsia="en-US"/>
        </w:rPr>
        <w:t xml:space="preserve">млн </w:t>
      </w:r>
      <w:r w:rsidRPr="006165FC">
        <w:rPr>
          <w:rFonts w:eastAsiaTheme="minorHAnsi"/>
          <w:spacing w:val="-6"/>
          <w:sz w:val="28"/>
          <w:szCs w:val="28"/>
          <w:lang w:eastAsia="en-US"/>
        </w:rPr>
        <w:t>человек</w:t>
      </w:r>
      <w:r w:rsidR="006000A5" w:rsidRPr="006165FC">
        <w:rPr>
          <w:rFonts w:eastAsiaTheme="minorHAnsi"/>
          <w:spacing w:val="-6"/>
          <w:sz w:val="28"/>
          <w:szCs w:val="28"/>
          <w:lang w:eastAsia="en-US"/>
        </w:rPr>
        <w:t>)</w:t>
      </w:r>
      <w:r w:rsidRPr="006165FC">
        <w:rPr>
          <w:rFonts w:eastAsiaTheme="minorHAnsi"/>
          <w:spacing w:val="-6"/>
          <w:sz w:val="28"/>
          <w:szCs w:val="28"/>
          <w:lang w:eastAsia="en-US"/>
        </w:rPr>
        <w:t xml:space="preserve">. </w:t>
      </w:r>
    </w:p>
    <w:p w14:paraId="6B891415" w14:textId="46232154" w:rsidR="000D6380" w:rsidRPr="00DB39B2" w:rsidRDefault="000D6380" w:rsidP="000D6380">
      <w:pPr>
        <w:pStyle w:val="a3"/>
        <w:ind w:left="0" w:firstLine="709"/>
        <w:jc w:val="both"/>
        <w:rPr>
          <w:rFonts w:eastAsiaTheme="minorHAnsi"/>
          <w:sz w:val="28"/>
          <w:szCs w:val="28"/>
          <w:lang w:eastAsia="en-US"/>
        </w:rPr>
      </w:pPr>
      <w:r w:rsidRPr="00DB39B2">
        <w:rPr>
          <w:rFonts w:eastAsiaTheme="minorHAnsi"/>
          <w:sz w:val="28"/>
          <w:szCs w:val="28"/>
          <w:lang w:eastAsia="en-US"/>
        </w:rPr>
        <w:t>Количество пассажиров, пользующихся банковскими картами</w:t>
      </w:r>
      <w:r w:rsidR="00222DC4" w:rsidRPr="00DB39B2">
        <w:rPr>
          <w:rFonts w:eastAsiaTheme="minorHAnsi"/>
          <w:sz w:val="28"/>
          <w:szCs w:val="28"/>
          <w:lang w:eastAsia="en-US"/>
        </w:rPr>
        <w:t xml:space="preserve"> для оплаты проезда, </w:t>
      </w:r>
      <w:r w:rsidR="006165FC">
        <w:rPr>
          <w:rFonts w:eastAsiaTheme="minorHAnsi"/>
          <w:sz w:val="28"/>
          <w:szCs w:val="28"/>
          <w:lang w:eastAsia="en-US"/>
        </w:rPr>
        <w:t xml:space="preserve">увеличилось на 37 % </w:t>
      </w:r>
      <w:r w:rsidRPr="00DB39B2">
        <w:rPr>
          <w:rFonts w:eastAsiaTheme="minorHAnsi"/>
          <w:sz w:val="28"/>
          <w:szCs w:val="28"/>
          <w:lang w:eastAsia="en-US"/>
        </w:rPr>
        <w:t xml:space="preserve">за счет обновления у перевозчиков программного обеспечения терминалов, принимающих оплату проезда, что позволило снизить коррупционную составляющую </w:t>
      </w:r>
      <w:r w:rsidR="003A272E" w:rsidRPr="00DB39B2">
        <w:rPr>
          <w:rFonts w:eastAsiaTheme="minorHAnsi"/>
          <w:sz w:val="28"/>
          <w:szCs w:val="28"/>
          <w:lang w:eastAsia="en-US"/>
        </w:rPr>
        <w:t>при продаже билетов кондукторами</w:t>
      </w:r>
      <w:r w:rsidR="00C40878" w:rsidRPr="00DB39B2">
        <w:rPr>
          <w:rFonts w:eastAsiaTheme="minorHAnsi"/>
          <w:sz w:val="28"/>
          <w:szCs w:val="28"/>
          <w:lang w:eastAsia="en-US"/>
        </w:rPr>
        <w:t xml:space="preserve"> за наличные денежные средства</w:t>
      </w:r>
      <w:r w:rsidRPr="00DB39B2">
        <w:rPr>
          <w:rFonts w:eastAsiaTheme="minorHAnsi"/>
          <w:sz w:val="28"/>
          <w:szCs w:val="28"/>
          <w:lang w:eastAsia="en-US"/>
        </w:rPr>
        <w:t xml:space="preserve">. </w:t>
      </w:r>
    </w:p>
    <w:p w14:paraId="04D44F9C" w14:textId="00F78E51" w:rsidR="000D6380" w:rsidRPr="00DB39B2" w:rsidRDefault="000D6380" w:rsidP="000D6380">
      <w:pPr>
        <w:pStyle w:val="a3"/>
        <w:ind w:left="0" w:firstLine="709"/>
        <w:jc w:val="both"/>
        <w:rPr>
          <w:rFonts w:eastAsiaTheme="minorHAnsi"/>
          <w:sz w:val="28"/>
          <w:szCs w:val="28"/>
          <w:lang w:eastAsia="en-US"/>
        </w:rPr>
      </w:pPr>
      <w:r w:rsidRPr="00DB39B2">
        <w:rPr>
          <w:rFonts w:eastAsiaTheme="minorHAnsi"/>
          <w:sz w:val="28"/>
          <w:szCs w:val="28"/>
          <w:lang w:eastAsia="en-US"/>
        </w:rPr>
        <w:t>В целях организаци</w:t>
      </w:r>
      <w:r w:rsidR="003A272E" w:rsidRPr="00DB39B2">
        <w:rPr>
          <w:rFonts w:eastAsiaTheme="minorHAnsi"/>
          <w:sz w:val="28"/>
          <w:szCs w:val="28"/>
          <w:lang w:eastAsia="en-US"/>
        </w:rPr>
        <w:t>и</w:t>
      </w:r>
      <w:r w:rsidRPr="00DB39B2">
        <w:rPr>
          <w:rFonts w:eastAsiaTheme="minorHAnsi"/>
          <w:sz w:val="28"/>
          <w:szCs w:val="28"/>
          <w:lang w:eastAsia="en-US"/>
        </w:rPr>
        <w:t xml:space="preserve"> транспортного обслуживания населения (привлечение транспортных предприятий на конкурсной основе) проведены конкурсные процедуры и заключены контракты на осуществление перевозок </w:t>
      </w:r>
      <w:r w:rsidR="00AF4A02" w:rsidRPr="00DB39B2">
        <w:rPr>
          <w:rFonts w:eastAsiaTheme="minorHAnsi"/>
          <w:sz w:val="28"/>
          <w:szCs w:val="28"/>
          <w:lang w:eastAsia="en-US"/>
        </w:rPr>
        <w:t xml:space="preserve">пассажиров </w:t>
      </w:r>
      <w:r w:rsidRPr="00DB39B2">
        <w:rPr>
          <w:rFonts w:eastAsiaTheme="minorHAnsi"/>
          <w:sz w:val="28"/>
          <w:szCs w:val="28"/>
          <w:lang w:eastAsia="en-US"/>
        </w:rPr>
        <w:t>по всем городским маршрутам общественного транспорта (30 трам</w:t>
      </w:r>
      <w:r w:rsidR="008F0679">
        <w:rPr>
          <w:rFonts w:eastAsiaTheme="minorHAnsi"/>
          <w:sz w:val="28"/>
          <w:szCs w:val="28"/>
          <w:lang w:eastAsia="en-US"/>
        </w:rPr>
        <w:t>вайных, 19 </w:t>
      </w:r>
      <w:r w:rsidRPr="00DB39B2">
        <w:rPr>
          <w:rFonts w:eastAsiaTheme="minorHAnsi"/>
          <w:sz w:val="28"/>
          <w:szCs w:val="28"/>
          <w:lang w:eastAsia="en-US"/>
        </w:rPr>
        <w:t>троллейбусных и 74 автобусных).</w:t>
      </w:r>
    </w:p>
    <w:p w14:paraId="0C766015" w14:textId="637B5167" w:rsidR="006000A5" w:rsidRPr="008F0679" w:rsidRDefault="006000A5" w:rsidP="000D6380">
      <w:pPr>
        <w:pStyle w:val="a3"/>
        <w:ind w:left="0" w:firstLine="709"/>
        <w:jc w:val="both"/>
        <w:rPr>
          <w:rFonts w:eastAsiaTheme="minorHAnsi"/>
          <w:spacing w:val="-4"/>
          <w:sz w:val="28"/>
          <w:szCs w:val="28"/>
          <w:lang w:eastAsia="en-US"/>
        </w:rPr>
      </w:pPr>
      <w:r w:rsidRPr="008F0679">
        <w:rPr>
          <w:rFonts w:eastAsiaTheme="minorHAnsi"/>
          <w:spacing w:val="-4"/>
          <w:sz w:val="28"/>
          <w:szCs w:val="28"/>
          <w:lang w:eastAsia="en-US"/>
        </w:rPr>
        <w:t>В целях оптимизации маршрутной сети в отчетном году выполнен первый этап научно-исследовательской работы по теме: «Анализ и прогноз пространственного поведения населения города Екатеринбург</w:t>
      </w:r>
      <w:r w:rsidR="00652A18">
        <w:rPr>
          <w:rFonts w:eastAsiaTheme="minorHAnsi"/>
          <w:spacing w:val="-4"/>
          <w:sz w:val="28"/>
          <w:szCs w:val="28"/>
          <w:lang w:eastAsia="en-US"/>
        </w:rPr>
        <w:t>а</w:t>
      </w:r>
      <w:r w:rsidRPr="008F0679">
        <w:rPr>
          <w:rFonts w:eastAsiaTheme="minorHAnsi"/>
          <w:spacing w:val="-4"/>
          <w:sz w:val="28"/>
          <w:szCs w:val="28"/>
          <w:lang w:eastAsia="en-US"/>
        </w:rPr>
        <w:t xml:space="preserve"> и разработка транспортно-экономической модели города Екатеринбург</w:t>
      </w:r>
      <w:r w:rsidR="00652A18">
        <w:rPr>
          <w:rFonts w:eastAsiaTheme="minorHAnsi"/>
          <w:spacing w:val="-4"/>
          <w:sz w:val="28"/>
          <w:szCs w:val="28"/>
          <w:lang w:eastAsia="en-US"/>
        </w:rPr>
        <w:t>а</w:t>
      </w:r>
      <w:r w:rsidRPr="008F0679">
        <w:rPr>
          <w:rFonts w:eastAsiaTheme="minorHAnsi"/>
          <w:spacing w:val="-4"/>
          <w:sz w:val="28"/>
          <w:szCs w:val="28"/>
          <w:lang w:eastAsia="en-US"/>
        </w:rPr>
        <w:t xml:space="preserve"> на перспективу до 2035 года».</w:t>
      </w:r>
    </w:p>
    <w:p w14:paraId="5FFECF63" w14:textId="4C290F0A" w:rsidR="000D6380" w:rsidRPr="00DB39B2" w:rsidRDefault="003A272E" w:rsidP="000D6380">
      <w:pPr>
        <w:pStyle w:val="a3"/>
        <w:ind w:left="0" w:firstLine="709"/>
        <w:jc w:val="both"/>
        <w:rPr>
          <w:rFonts w:eastAsiaTheme="minorHAnsi"/>
          <w:sz w:val="28"/>
          <w:szCs w:val="28"/>
          <w:lang w:eastAsia="en-US"/>
        </w:rPr>
      </w:pPr>
      <w:r w:rsidRPr="00DB39B2">
        <w:rPr>
          <w:rFonts w:eastAsiaTheme="minorHAnsi"/>
          <w:sz w:val="28"/>
          <w:szCs w:val="28"/>
          <w:lang w:eastAsia="en-US"/>
        </w:rPr>
        <w:t>В целях</w:t>
      </w:r>
      <w:r w:rsidR="000D6380" w:rsidRPr="00DB39B2">
        <w:rPr>
          <w:rFonts w:eastAsiaTheme="minorHAnsi"/>
          <w:sz w:val="28"/>
          <w:szCs w:val="28"/>
          <w:lang w:eastAsia="en-US"/>
        </w:rPr>
        <w:t xml:space="preserve"> улучшения качества обслуживания населения и обеспечения транспортной безопасности в 2019 году </w:t>
      </w:r>
      <w:r w:rsidR="00AF4A02" w:rsidRPr="00DB39B2">
        <w:rPr>
          <w:rFonts w:eastAsiaTheme="minorHAnsi"/>
          <w:sz w:val="28"/>
          <w:szCs w:val="28"/>
          <w:lang w:eastAsia="en-US"/>
        </w:rPr>
        <w:t>в</w:t>
      </w:r>
      <w:r w:rsidR="000D6380" w:rsidRPr="00DB39B2">
        <w:rPr>
          <w:rFonts w:eastAsiaTheme="minorHAnsi"/>
          <w:sz w:val="28"/>
          <w:szCs w:val="28"/>
          <w:lang w:eastAsia="en-US"/>
        </w:rPr>
        <w:t xml:space="preserve"> 100 автобус</w:t>
      </w:r>
      <w:r w:rsidR="00AF4A02" w:rsidRPr="00DB39B2">
        <w:rPr>
          <w:rFonts w:eastAsiaTheme="minorHAnsi"/>
          <w:sz w:val="28"/>
          <w:szCs w:val="28"/>
          <w:lang w:eastAsia="en-US"/>
        </w:rPr>
        <w:t>ах</w:t>
      </w:r>
      <w:r w:rsidR="000D6380" w:rsidRPr="00DB39B2">
        <w:rPr>
          <w:rFonts w:eastAsiaTheme="minorHAnsi"/>
          <w:sz w:val="28"/>
          <w:szCs w:val="28"/>
          <w:lang w:eastAsia="en-US"/>
        </w:rPr>
        <w:t xml:space="preserve">, эксплуатируемых </w:t>
      </w:r>
      <w:r w:rsidR="006165FC">
        <w:rPr>
          <w:rFonts w:eastAsiaTheme="minorHAnsi"/>
          <w:sz w:val="28"/>
          <w:szCs w:val="28"/>
          <w:lang w:eastAsia="en-US"/>
        </w:rPr>
        <w:t>ЕМУП</w:t>
      </w:r>
      <w:r w:rsidR="000D6380" w:rsidRPr="00DB39B2">
        <w:rPr>
          <w:rFonts w:eastAsiaTheme="minorHAnsi"/>
          <w:sz w:val="28"/>
          <w:szCs w:val="28"/>
          <w:lang w:eastAsia="en-US"/>
        </w:rPr>
        <w:t xml:space="preserve"> «Городской транспорт»</w:t>
      </w:r>
      <w:r w:rsidR="00AF4A02" w:rsidRPr="00DB39B2">
        <w:rPr>
          <w:rFonts w:eastAsiaTheme="minorHAnsi"/>
          <w:sz w:val="28"/>
          <w:szCs w:val="28"/>
          <w:lang w:eastAsia="en-US"/>
        </w:rPr>
        <w:t>,</w:t>
      </w:r>
      <w:r w:rsidR="000D6380" w:rsidRPr="00DB39B2">
        <w:rPr>
          <w:rFonts w:eastAsiaTheme="minorHAnsi"/>
          <w:sz w:val="28"/>
          <w:szCs w:val="28"/>
          <w:lang w:eastAsia="en-US"/>
        </w:rPr>
        <w:t xml:space="preserve"> установлены камеры видеонаблюдения.</w:t>
      </w:r>
    </w:p>
    <w:p w14:paraId="4C58AD48" w14:textId="162A3128" w:rsidR="00C632E7" w:rsidRPr="00DB39B2" w:rsidRDefault="00C632E7" w:rsidP="002524DD">
      <w:pPr>
        <w:widowControl w:val="0"/>
        <w:ind w:firstLine="709"/>
        <w:jc w:val="both"/>
        <w:rPr>
          <w:bCs/>
          <w:sz w:val="28"/>
          <w:szCs w:val="28"/>
        </w:rPr>
      </w:pPr>
      <w:r w:rsidRPr="00DB39B2">
        <w:rPr>
          <w:sz w:val="28"/>
          <w:szCs w:val="28"/>
        </w:rPr>
        <w:t xml:space="preserve">В связи с тем, что в 2020 году истекает срок эксплуатации </w:t>
      </w:r>
      <w:r w:rsidRPr="00DB39B2">
        <w:rPr>
          <w:bCs/>
          <w:sz w:val="28"/>
          <w:szCs w:val="28"/>
        </w:rPr>
        <w:t>вагонов метрополитена</w:t>
      </w:r>
      <w:r w:rsidR="006165FC">
        <w:rPr>
          <w:bCs/>
          <w:sz w:val="28"/>
          <w:szCs w:val="28"/>
        </w:rPr>
        <w:t>,</w:t>
      </w:r>
      <w:r w:rsidRPr="00DB39B2">
        <w:rPr>
          <w:bCs/>
          <w:sz w:val="28"/>
          <w:szCs w:val="28"/>
        </w:rPr>
        <w:t xml:space="preserve"> в 2018 году разработана</w:t>
      </w:r>
      <w:r w:rsidRPr="00DB39B2">
        <w:rPr>
          <w:sz w:val="28"/>
          <w:szCs w:val="28"/>
        </w:rPr>
        <w:t xml:space="preserve"> Инвестиционная программа </w:t>
      </w:r>
      <w:r w:rsidR="006165FC">
        <w:rPr>
          <w:sz w:val="28"/>
          <w:szCs w:val="28"/>
        </w:rPr>
        <w:t>ЕМУП</w:t>
      </w:r>
      <w:r w:rsidRPr="00DB39B2">
        <w:rPr>
          <w:sz w:val="28"/>
          <w:szCs w:val="28"/>
        </w:rPr>
        <w:t xml:space="preserve"> «Екатеринбургский метрополитен» на 2019 – 2027 годы, утвержденная Приказом Министерства транспорта и дорожного хозяйства Свердловской области </w:t>
      </w:r>
      <w:r w:rsidR="006165FC">
        <w:rPr>
          <w:sz w:val="28"/>
          <w:szCs w:val="28"/>
        </w:rPr>
        <w:br/>
      </w:r>
      <w:r w:rsidR="00FE564C" w:rsidRPr="00DB39B2">
        <w:rPr>
          <w:sz w:val="28"/>
          <w:szCs w:val="28"/>
        </w:rPr>
        <w:t>от 14</w:t>
      </w:r>
      <w:r w:rsidR="006165FC">
        <w:rPr>
          <w:sz w:val="28"/>
          <w:szCs w:val="28"/>
        </w:rPr>
        <w:t xml:space="preserve"> декабря </w:t>
      </w:r>
      <w:r w:rsidR="00FE564C" w:rsidRPr="00DB39B2">
        <w:rPr>
          <w:sz w:val="28"/>
          <w:szCs w:val="28"/>
        </w:rPr>
        <w:t>2018</w:t>
      </w:r>
      <w:r w:rsidR="006165FC">
        <w:rPr>
          <w:sz w:val="28"/>
          <w:szCs w:val="28"/>
        </w:rPr>
        <w:t xml:space="preserve"> года</w:t>
      </w:r>
      <w:r w:rsidR="00FE564C">
        <w:rPr>
          <w:sz w:val="28"/>
          <w:szCs w:val="28"/>
        </w:rPr>
        <w:t xml:space="preserve"> </w:t>
      </w:r>
      <w:r w:rsidR="002F1D72">
        <w:rPr>
          <w:sz w:val="28"/>
          <w:szCs w:val="28"/>
        </w:rPr>
        <w:t>№ </w:t>
      </w:r>
      <w:r w:rsidRPr="00DB39B2">
        <w:rPr>
          <w:sz w:val="28"/>
          <w:szCs w:val="28"/>
        </w:rPr>
        <w:t xml:space="preserve">422 </w:t>
      </w:r>
      <w:r w:rsidR="008F0679">
        <w:rPr>
          <w:sz w:val="28"/>
          <w:szCs w:val="28"/>
        </w:rPr>
        <w:t>(в </w:t>
      </w:r>
      <w:r w:rsidRPr="00DB39B2">
        <w:rPr>
          <w:sz w:val="28"/>
          <w:szCs w:val="28"/>
        </w:rPr>
        <w:t>редакции Приказа от 29</w:t>
      </w:r>
      <w:r w:rsidR="00FE564C">
        <w:rPr>
          <w:sz w:val="28"/>
          <w:szCs w:val="28"/>
        </w:rPr>
        <w:t xml:space="preserve"> января </w:t>
      </w:r>
      <w:r w:rsidRPr="00DB39B2">
        <w:rPr>
          <w:sz w:val="28"/>
          <w:szCs w:val="28"/>
        </w:rPr>
        <w:t>2019</w:t>
      </w:r>
      <w:r w:rsidR="00FE564C">
        <w:rPr>
          <w:sz w:val="28"/>
          <w:szCs w:val="28"/>
        </w:rPr>
        <w:t xml:space="preserve"> года</w:t>
      </w:r>
      <w:r w:rsidR="006165FC">
        <w:rPr>
          <w:sz w:val="28"/>
          <w:szCs w:val="28"/>
        </w:rPr>
        <w:t xml:space="preserve"> № </w:t>
      </w:r>
      <w:r w:rsidR="006165FC" w:rsidRPr="00DB39B2">
        <w:rPr>
          <w:sz w:val="28"/>
          <w:szCs w:val="28"/>
        </w:rPr>
        <w:t>27</w:t>
      </w:r>
      <w:r w:rsidRPr="00DB39B2">
        <w:rPr>
          <w:sz w:val="28"/>
          <w:szCs w:val="28"/>
        </w:rPr>
        <w:t xml:space="preserve">). Программа </w:t>
      </w:r>
      <w:r w:rsidRPr="00DB39B2">
        <w:rPr>
          <w:spacing w:val="-1"/>
          <w:kern w:val="28"/>
          <w:sz w:val="28"/>
          <w:szCs w:val="28"/>
        </w:rPr>
        <w:t xml:space="preserve">предусматривает приобретение </w:t>
      </w:r>
      <w:r w:rsidR="006165FC">
        <w:rPr>
          <w:spacing w:val="-1"/>
          <w:kern w:val="28"/>
          <w:sz w:val="28"/>
          <w:szCs w:val="28"/>
        </w:rPr>
        <w:t>2</w:t>
      </w:r>
      <w:r w:rsidRPr="00DB39B2">
        <w:rPr>
          <w:spacing w:val="-1"/>
          <w:kern w:val="28"/>
          <w:sz w:val="28"/>
          <w:szCs w:val="28"/>
        </w:rPr>
        <w:t xml:space="preserve"> новых составов и проведение</w:t>
      </w:r>
      <w:r w:rsidRPr="00DB39B2">
        <w:rPr>
          <w:sz w:val="28"/>
          <w:szCs w:val="28"/>
        </w:rPr>
        <w:t xml:space="preserve"> модернизации с продлением срока службы 11 составов в течение 2019 – 2020 годов</w:t>
      </w:r>
      <w:r w:rsidRPr="00DB39B2">
        <w:rPr>
          <w:bCs/>
          <w:sz w:val="28"/>
          <w:szCs w:val="28"/>
        </w:rPr>
        <w:t xml:space="preserve">. </w:t>
      </w:r>
    </w:p>
    <w:p w14:paraId="3C3671F1" w14:textId="09B215FA" w:rsidR="00C632E7" w:rsidRPr="00DB39B2" w:rsidRDefault="00C632E7" w:rsidP="002524DD">
      <w:pPr>
        <w:pStyle w:val="a3"/>
        <w:widowControl w:val="0"/>
        <w:ind w:left="0" w:firstLine="709"/>
        <w:jc w:val="both"/>
        <w:rPr>
          <w:bCs/>
          <w:sz w:val="28"/>
          <w:szCs w:val="28"/>
        </w:rPr>
      </w:pPr>
      <w:r w:rsidRPr="00DB39B2">
        <w:rPr>
          <w:bCs/>
          <w:sz w:val="28"/>
          <w:szCs w:val="28"/>
        </w:rPr>
        <w:t xml:space="preserve">В 2019 году приобретено </w:t>
      </w:r>
      <w:r w:rsidR="006165FC">
        <w:rPr>
          <w:bCs/>
          <w:sz w:val="28"/>
          <w:szCs w:val="28"/>
        </w:rPr>
        <w:t>2</w:t>
      </w:r>
      <w:r w:rsidRPr="00DB39B2">
        <w:rPr>
          <w:bCs/>
          <w:sz w:val="28"/>
          <w:szCs w:val="28"/>
        </w:rPr>
        <w:t xml:space="preserve"> </w:t>
      </w:r>
      <w:proofErr w:type="spellStart"/>
      <w:r w:rsidRPr="00DB39B2">
        <w:rPr>
          <w:bCs/>
          <w:sz w:val="28"/>
          <w:szCs w:val="28"/>
        </w:rPr>
        <w:t>четырехвагонных</w:t>
      </w:r>
      <w:proofErr w:type="spellEnd"/>
      <w:r w:rsidRPr="00DB39B2">
        <w:rPr>
          <w:bCs/>
          <w:sz w:val="28"/>
          <w:szCs w:val="28"/>
        </w:rPr>
        <w:t xml:space="preserve"> состава, проведена поэтапная модернизация </w:t>
      </w:r>
      <w:r w:rsidR="006165FC">
        <w:rPr>
          <w:bCs/>
          <w:sz w:val="28"/>
          <w:szCs w:val="28"/>
        </w:rPr>
        <w:t>3</w:t>
      </w:r>
      <w:r w:rsidRPr="00DB39B2">
        <w:rPr>
          <w:bCs/>
          <w:sz w:val="28"/>
          <w:szCs w:val="28"/>
        </w:rPr>
        <w:t xml:space="preserve"> </w:t>
      </w:r>
      <w:proofErr w:type="spellStart"/>
      <w:r w:rsidRPr="00DB39B2">
        <w:rPr>
          <w:bCs/>
          <w:sz w:val="28"/>
          <w:szCs w:val="28"/>
        </w:rPr>
        <w:t>четырехвагонных</w:t>
      </w:r>
      <w:proofErr w:type="spellEnd"/>
      <w:r w:rsidRPr="00DB39B2">
        <w:rPr>
          <w:bCs/>
          <w:sz w:val="28"/>
          <w:szCs w:val="28"/>
        </w:rPr>
        <w:t xml:space="preserve"> составов. Все составы введены в эксплуатацию. В ноябре 2019 года выведено из эксплуатации и отправлено </w:t>
      </w:r>
      <w:r w:rsidR="006165FC">
        <w:rPr>
          <w:bCs/>
          <w:sz w:val="28"/>
          <w:szCs w:val="28"/>
        </w:rPr>
        <w:t>на модернизацию 2 </w:t>
      </w:r>
      <w:r w:rsidRPr="00DB39B2">
        <w:rPr>
          <w:bCs/>
          <w:sz w:val="28"/>
          <w:szCs w:val="28"/>
        </w:rPr>
        <w:t>состава.</w:t>
      </w:r>
    </w:p>
    <w:p w14:paraId="479D588D" w14:textId="1D9F5DF0" w:rsidR="00F61F4C" w:rsidRPr="00DB39B2" w:rsidRDefault="00F61F4C" w:rsidP="00C632E7">
      <w:pPr>
        <w:pStyle w:val="a3"/>
        <w:ind w:left="0" w:firstLine="709"/>
        <w:jc w:val="both"/>
        <w:rPr>
          <w:rFonts w:eastAsiaTheme="minorHAnsi"/>
          <w:sz w:val="28"/>
          <w:szCs w:val="28"/>
          <w:lang w:eastAsia="en-US"/>
        </w:rPr>
      </w:pPr>
      <w:r w:rsidRPr="00DB39B2">
        <w:rPr>
          <w:bCs/>
          <w:sz w:val="28"/>
          <w:szCs w:val="28"/>
        </w:rPr>
        <w:t xml:space="preserve">В целях выполнения работ по проектированию второй линии метрополитена в отчетном году </w:t>
      </w:r>
      <w:r w:rsidR="006165FC">
        <w:rPr>
          <w:sz w:val="28"/>
          <w:szCs w:val="28"/>
        </w:rPr>
        <w:t>ЕМУП</w:t>
      </w:r>
      <w:r w:rsidRPr="00DB39B2">
        <w:rPr>
          <w:sz w:val="28"/>
          <w:szCs w:val="28"/>
        </w:rPr>
        <w:t xml:space="preserve"> «Екатеринбургский метрополитен» выделена субсидия в</w:t>
      </w:r>
      <w:r w:rsidR="006165FC">
        <w:rPr>
          <w:sz w:val="28"/>
          <w:szCs w:val="28"/>
        </w:rPr>
        <w:t> </w:t>
      </w:r>
      <w:r w:rsidRPr="00DB39B2">
        <w:rPr>
          <w:sz w:val="28"/>
          <w:szCs w:val="28"/>
        </w:rPr>
        <w:t xml:space="preserve">размере 250 </w:t>
      </w:r>
      <w:r w:rsidR="00DA766E">
        <w:rPr>
          <w:sz w:val="28"/>
          <w:szCs w:val="28"/>
        </w:rPr>
        <w:t xml:space="preserve">млн </w:t>
      </w:r>
      <w:r w:rsidRPr="00DB39B2">
        <w:rPr>
          <w:sz w:val="28"/>
          <w:szCs w:val="28"/>
        </w:rPr>
        <w:t>руб.</w:t>
      </w:r>
    </w:p>
    <w:p w14:paraId="4D670040" w14:textId="27982847" w:rsidR="000D6380" w:rsidRPr="00DB39B2" w:rsidRDefault="000D6380" w:rsidP="000D6380">
      <w:pPr>
        <w:pStyle w:val="a3"/>
        <w:ind w:left="0" w:firstLine="709"/>
        <w:jc w:val="both"/>
        <w:rPr>
          <w:rFonts w:eastAsiaTheme="minorHAnsi"/>
          <w:sz w:val="28"/>
          <w:szCs w:val="28"/>
          <w:lang w:eastAsia="en-US"/>
        </w:rPr>
      </w:pPr>
      <w:r w:rsidRPr="00DB39B2">
        <w:rPr>
          <w:rFonts w:eastAsiaTheme="minorHAnsi"/>
          <w:sz w:val="28"/>
          <w:szCs w:val="28"/>
          <w:lang w:eastAsia="en-US"/>
        </w:rPr>
        <w:t>В 2019 году проведено 1</w:t>
      </w:r>
      <w:r w:rsidR="00FE564C">
        <w:rPr>
          <w:rFonts w:eastAsiaTheme="minorHAnsi"/>
          <w:sz w:val="28"/>
          <w:szCs w:val="28"/>
          <w:lang w:eastAsia="en-US"/>
        </w:rPr>
        <w:t> </w:t>
      </w:r>
      <w:r w:rsidRPr="00DB39B2">
        <w:rPr>
          <w:rFonts w:eastAsiaTheme="minorHAnsi"/>
          <w:sz w:val="28"/>
          <w:szCs w:val="28"/>
          <w:lang w:eastAsia="en-US"/>
        </w:rPr>
        <w:t>840 проверок исполнения договорных условий пассажирскими транспортными предприятиями. По результатам проверок составлено 1</w:t>
      </w:r>
      <w:r w:rsidR="00FE564C">
        <w:rPr>
          <w:rFonts w:eastAsiaTheme="minorHAnsi"/>
          <w:sz w:val="28"/>
          <w:szCs w:val="28"/>
          <w:lang w:eastAsia="en-US"/>
        </w:rPr>
        <w:t> </w:t>
      </w:r>
      <w:r w:rsidRPr="00DB39B2">
        <w:rPr>
          <w:rFonts w:eastAsiaTheme="minorHAnsi"/>
          <w:sz w:val="28"/>
          <w:szCs w:val="28"/>
          <w:lang w:eastAsia="en-US"/>
        </w:rPr>
        <w:t>973 акта</w:t>
      </w:r>
      <w:r w:rsidR="00AF4A02" w:rsidRPr="00DB39B2">
        <w:rPr>
          <w:rFonts w:eastAsiaTheme="minorHAnsi"/>
          <w:sz w:val="28"/>
          <w:szCs w:val="28"/>
          <w:lang w:eastAsia="en-US"/>
        </w:rPr>
        <w:t>, в</w:t>
      </w:r>
      <w:r w:rsidRPr="00DB39B2">
        <w:rPr>
          <w:rFonts w:eastAsiaTheme="minorHAnsi"/>
          <w:sz w:val="28"/>
          <w:szCs w:val="28"/>
          <w:lang w:eastAsia="en-US"/>
        </w:rPr>
        <w:t>ыявлено 3</w:t>
      </w:r>
      <w:r w:rsidR="00FE564C">
        <w:rPr>
          <w:rFonts w:eastAsiaTheme="minorHAnsi"/>
          <w:sz w:val="28"/>
          <w:szCs w:val="28"/>
          <w:lang w:eastAsia="en-US"/>
        </w:rPr>
        <w:t> </w:t>
      </w:r>
      <w:r w:rsidRPr="00DB39B2">
        <w:rPr>
          <w:rFonts w:eastAsiaTheme="minorHAnsi"/>
          <w:sz w:val="28"/>
          <w:szCs w:val="28"/>
          <w:lang w:eastAsia="en-US"/>
        </w:rPr>
        <w:t>704 нарушения условий договоров на осуще</w:t>
      </w:r>
      <w:r w:rsidR="00AF4A02" w:rsidRPr="00DB39B2">
        <w:rPr>
          <w:rFonts w:eastAsiaTheme="minorHAnsi"/>
          <w:sz w:val="28"/>
          <w:szCs w:val="28"/>
          <w:lang w:eastAsia="en-US"/>
        </w:rPr>
        <w:t xml:space="preserve">ствление пассажирских перевозок, </w:t>
      </w:r>
      <w:r w:rsidRPr="00DB39B2">
        <w:rPr>
          <w:rFonts w:eastAsiaTheme="minorHAnsi"/>
          <w:sz w:val="28"/>
          <w:szCs w:val="28"/>
          <w:lang w:eastAsia="en-US"/>
        </w:rPr>
        <w:t xml:space="preserve">перевозчикам выдано 324 </w:t>
      </w:r>
      <w:r w:rsidRPr="00DB39B2">
        <w:rPr>
          <w:rFonts w:eastAsiaTheme="minorHAnsi"/>
          <w:sz w:val="28"/>
          <w:szCs w:val="28"/>
          <w:lang w:eastAsia="en-US"/>
        </w:rPr>
        <w:lastRenderedPageBreak/>
        <w:t>преду</w:t>
      </w:r>
      <w:r w:rsidR="00AF4A02" w:rsidRPr="00DB39B2">
        <w:rPr>
          <w:rFonts w:eastAsiaTheme="minorHAnsi"/>
          <w:sz w:val="28"/>
          <w:szCs w:val="28"/>
          <w:lang w:eastAsia="en-US"/>
        </w:rPr>
        <w:t>преждения, выписано 474 штрафа. В</w:t>
      </w:r>
      <w:r w:rsidRPr="00DB39B2">
        <w:rPr>
          <w:rFonts w:eastAsiaTheme="minorHAnsi"/>
          <w:sz w:val="28"/>
          <w:szCs w:val="28"/>
          <w:lang w:eastAsia="en-US"/>
        </w:rPr>
        <w:t xml:space="preserve"> 2019 год</w:t>
      </w:r>
      <w:r w:rsidR="00AF4A02" w:rsidRPr="00DB39B2">
        <w:rPr>
          <w:rFonts w:eastAsiaTheme="minorHAnsi"/>
          <w:sz w:val="28"/>
          <w:szCs w:val="28"/>
          <w:lang w:eastAsia="en-US"/>
        </w:rPr>
        <w:t>у</w:t>
      </w:r>
      <w:r w:rsidRPr="00DB39B2">
        <w:rPr>
          <w:rFonts w:eastAsiaTheme="minorHAnsi"/>
          <w:sz w:val="28"/>
          <w:szCs w:val="28"/>
          <w:lang w:eastAsia="en-US"/>
        </w:rPr>
        <w:t xml:space="preserve"> в бюджет города поступило 1</w:t>
      </w:r>
      <w:r w:rsidR="00FE564C">
        <w:rPr>
          <w:rFonts w:eastAsiaTheme="minorHAnsi"/>
          <w:sz w:val="28"/>
          <w:szCs w:val="28"/>
          <w:lang w:eastAsia="en-US"/>
        </w:rPr>
        <w:t> </w:t>
      </w:r>
      <w:r w:rsidRPr="00DB39B2">
        <w:rPr>
          <w:rFonts w:eastAsiaTheme="minorHAnsi"/>
          <w:sz w:val="28"/>
          <w:szCs w:val="28"/>
          <w:lang w:eastAsia="en-US"/>
        </w:rPr>
        <w:t xml:space="preserve">640 </w:t>
      </w:r>
      <w:r w:rsidR="00CA4E81">
        <w:rPr>
          <w:rFonts w:eastAsiaTheme="minorHAnsi"/>
          <w:sz w:val="28"/>
          <w:szCs w:val="28"/>
          <w:lang w:eastAsia="en-US"/>
        </w:rPr>
        <w:t xml:space="preserve">тыс. </w:t>
      </w:r>
      <w:r w:rsidRPr="00DB39B2">
        <w:rPr>
          <w:rFonts w:eastAsiaTheme="minorHAnsi"/>
          <w:sz w:val="28"/>
          <w:szCs w:val="28"/>
          <w:lang w:eastAsia="en-US"/>
        </w:rPr>
        <w:t>руб</w:t>
      </w:r>
      <w:r w:rsidR="000C3F49">
        <w:rPr>
          <w:rFonts w:eastAsiaTheme="minorHAnsi"/>
          <w:sz w:val="28"/>
          <w:szCs w:val="28"/>
          <w:lang w:eastAsia="en-US"/>
        </w:rPr>
        <w:t>.</w:t>
      </w:r>
    </w:p>
    <w:p w14:paraId="029B7AC7" w14:textId="77777777" w:rsidR="000D6380" w:rsidRPr="000C3F49" w:rsidRDefault="000D6380" w:rsidP="00045796">
      <w:pPr>
        <w:pStyle w:val="a3"/>
        <w:ind w:left="0" w:firstLine="709"/>
        <w:jc w:val="both"/>
        <w:rPr>
          <w:rFonts w:eastAsiaTheme="minorHAnsi"/>
          <w:sz w:val="20"/>
          <w:szCs w:val="20"/>
          <w:lang w:eastAsia="en-US"/>
        </w:rPr>
      </w:pPr>
    </w:p>
    <w:p w14:paraId="15B3E35B" w14:textId="2983D72B" w:rsidR="0032223A" w:rsidRPr="000C3F49" w:rsidRDefault="0032223A" w:rsidP="0010528A">
      <w:pPr>
        <w:keepNext/>
        <w:ind w:firstLine="709"/>
        <w:jc w:val="both"/>
        <w:outlineLvl w:val="1"/>
        <w:rPr>
          <w:b/>
          <w:bCs/>
          <w:iCs/>
          <w:sz w:val="28"/>
          <w:szCs w:val="28"/>
        </w:rPr>
      </w:pPr>
      <w:bookmarkStart w:id="43" w:name="_Toc41142110"/>
      <w:r w:rsidRPr="000C3F49">
        <w:rPr>
          <w:b/>
          <w:bCs/>
          <w:iCs/>
          <w:sz w:val="28"/>
          <w:szCs w:val="28"/>
        </w:rPr>
        <w:t>Подраздел 2.34. Информация о создании условий для массового отдыха жителей Екатеринбурга и организации обустройства мест массового отдыха населения</w:t>
      </w:r>
      <w:bookmarkEnd w:id="43"/>
    </w:p>
    <w:p w14:paraId="3F57F369" w14:textId="5D79637C" w:rsidR="00115544" w:rsidRPr="00DB39B2" w:rsidRDefault="001B37DF" w:rsidP="00C04734">
      <w:pPr>
        <w:autoSpaceDE w:val="0"/>
        <w:autoSpaceDN w:val="0"/>
        <w:ind w:firstLine="708"/>
        <w:jc w:val="both"/>
        <w:rPr>
          <w:sz w:val="28"/>
          <w:szCs w:val="28"/>
        </w:rPr>
      </w:pPr>
      <w:r w:rsidRPr="00DB39B2">
        <w:rPr>
          <w:sz w:val="28"/>
          <w:szCs w:val="28"/>
        </w:rPr>
        <w:t>По состоян</w:t>
      </w:r>
      <w:r w:rsidR="00F40180" w:rsidRPr="00DB39B2">
        <w:rPr>
          <w:sz w:val="28"/>
          <w:szCs w:val="28"/>
        </w:rPr>
        <w:t>и</w:t>
      </w:r>
      <w:r w:rsidRPr="00DB39B2">
        <w:rPr>
          <w:sz w:val="28"/>
          <w:szCs w:val="28"/>
        </w:rPr>
        <w:t xml:space="preserve">ю на </w:t>
      </w:r>
      <w:r w:rsidR="00FE564C">
        <w:rPr>
          <w:sz w:val="28"/>
          <w:szCs w:val="28"/>
        </w:rPr>
        <w:t xml:space="preserve">1 января </w:t>
      </w:r>
      <w:r w:rsidRPr="00DB39B2">
        <w:rPr>
          <w:sz w:val="28"/>
          <w:szCs w:val="28"/>
        </w:rPr>
        <w:t>2020</w:t>
      </w:r>
      <w:r w:rsidR="00FE564C">
        <w:rPr>
          <w:sz w:val="28"/>
          <w:szCs w:val="28"/>
        </w:rPr>
        <w:t xml:space="preserve"> года</w:t>
      </w:r>
      <w:r w:rsidRPr="00DB39B2">
        <w:rPr>
          <w:sz w:val="28"/>
          <w:szCs w:val="28"/>
        </w:rPr>
        <w:t xml:space="preserve"> </w:t>
      </w:r>
      <w:r w:rsidR="00115544" w:rsidRPr="00DB39B2">
        <w:rPr>
          <w:sz w:val="28"/>
          <w:szCs w:val="28"/>
        </w:rPr>
        <w:t>на территории города располага</w:t>
      </w:r>
      <w:r w:rsidR="00F40180" w:rsidRPr="00DB39B2">
        <w:rPr>
          <w:sz w:val="28"/>
          <w:szCs w:val="28"/>
        </w:rPr>
        <w:t>ло</w:t>
      </w:r>
      <w:r w:rsidR="00115544" w:rsidRPr="00DB39B2">
        <w:rPr>
          <w:sz w:val="28"/>
          <w:szCs w:val="28"/>
        </w:rPr>
        <w:t>с</w:t>
      </w:r>
      <w:r w:rsidR="00F40180" w:rsidRPr="00DB39B2">
        <w:rPr>
          <w:sz w:val="28"/>
          <w:szCs w:val="28"/>
        </w:rPr>
        <w:t>ь</w:t>
      </w:r>
      <w:r w:rsidR="00115544" w:rsidRPr="00DB39B2">
        <w:rPr>
          <w:sz w:val="28"/>
          <w:szCs w:val="28"/>
        </w:rPr>
        <w:t xml:space="preserve"> </w:t>
      </w:r>
      <w:r w:rsidR="00FE564C">
        <w:rPr>
          <w:sz w:val="28"/>
          <w:szCs w:val="28"/>
        </w:rPr>
        <w:t>196 </w:t>
      </w:r>
      <w:r w:rsidR="00115544" w:rsidRPr="00DB39B2">
        <w:rPr>
          <w:sz w:val="28"/>
          <w:szCs w:val="28"/>
        </w:rPr>
        <w:t xml:space="preserve">объектов зеленого хозяйства (парки – 31 объект, скверы – 132 объекта, бульвары – 30 объектов, сады – </w:t>
      </w:r>
      <w:r w:rsidR="00AF4A02" w:rsidRPr="00DB39B2">
        <w:rPr>
          <w:sz w:val="28"/>
          <w:szCs w:val="28"/>
        </w:rPr>
        <w:t>три</w:t>
      </w:r>
      <w:r w:rsidR="00115544" w:rsidRPr="00DB39B2">
        <w:rPr>
          <w:sz w:val="28"/>
          <w:szCs w:val="28"/>
        </w:rPr>
        <w:t xml:space="preserve"> объекта), в том числе 18 объектов со статусом «Особо охраняемые природные территории местного значения».</w:t>
      </w:r>
    </w:p>
    <w:p w14:paraId="2C21DA83" w14:textId="61E009A3" w:rsidR="00115544" w:rsidRPr="00DB39B2" w:rsidRDefault="00115544" w:rsidP="00C04734">
      <w:pPr>
        <w:autoSpaceDE w:val="0"/>
        <w:autoSpaceDN w:val="0"/>
        <w:ind w:firstLine="709"/>
        <w:jc w:val="both"/>
      </w:pPr>
      <w:r w:rsidRPr="00DB39B2">
        <w:rPr>
          <w:sz w:val="28"/>
          <w:szCs w:val="28"/>
        </w:rPr>
        <w:t xml:space="preserve">В 2019 году в рамках </w:t>
      </w:r>
      <w:r w:rsidR="006251BA" w:rsidRPr="00DB39B2">
        <w:rPr>
          <w:sz w:val="28"/>
          <w:szCs w:val="28"/>
        </w:rPr>
        <w:t xml:space="preserve">региональной составляющей национального </w:t>
      </w:r>
      <w:r w:rsidRPr="00DB39B2">
        <w:rPr>
          <w:sz w:val="28"/>
          <w:szCs w:val="28"/>
        </w:rPr>
        <w:t>проекта «Формирование комфортной городской среды» завершены работы по благоустройству:</w:t>
      </w:r>
    </w:p>
    <w:p w14:paraId="29C8A57D" w14:textId="048ADD26" w:rsidR="00115544" w:rsidRPr="00DB39B2" w:rsidRDefault="00115544" w:rsidP="00C04734">
      <w:pPr>
        <w:autoSpaceDE w:val="0"/>
        <w:autoSpaceDN w:val="0"/>
        <w:ind w:firstLine="709"/>
        <w:jc w:val="both"/>
      </w:pPr>
      <w:r w:rsidRPr="00DB39B2">
        <w:rPr>
          <w:sz w:val="28"/>
          <w:szCs w:val="28"/>
        </w:rPr>
        <w:t>сквера у здания</w:t>
      </w:r>
      <w:r w:rsidR="00561A2B">
        <w:rPr>
          <w:sz w:val="28"/>
          <w:szCs w:val="28"/>
        </w:rPr>
        <w:t xml:space="preserve"> театра о</w:t>
      </w:r>
      <w:r w:rsidR="006251BA" w:rsidRPr="00DB39B2">
        <w:rPr>
          <w:sz w:val="28"/>
          <w:szCs w:val="28"/>
        </w:rPr>
        <w:t>перы и балета</w:t>
      </w:r>
      <w:r w:rsidRPr="00DB39B2">
        <w:rPr>
          <w:sz w:val="28"/>
          <w:szCs w:val="28"/>
        </w:rPr>
        <w:t>;</w:t>
      </w:r>
    </w:p>
    <w:p w14:paraId="11817458" w14:textId="541ECE3A" w:rsidR="00115544" w:rsidRPr="0014353E" w:rsidRDefault="0014353E" w:rsidP="00C04734">
      <w:pPr>
        <w:autoSpaceDE w:val="0"/>
        <w:autoSpaceDN w:val="0"/>
        <w:ind w:firstLine="709"/>
        <w:jc w:val="both"/>
        <w:rPr>
          <w:sz w:val="28"/>
          <w:szCs w:val="28"/>
        </w:rPr>
      </w:pPr>
      <w:r>
        <w:rPr>
          <w:sz w:val="28"/>
          <w:szCs w:val="28"/>
        </w:rPr>
        <w:t>набережной реки Исети</w:t>
      </w:r>
      <w:r w:rsidR="00115544" w:rsidRPr="00DB39B2">
        <w:rPr>
          <w:sz w:val="28"/>
          <w:szCs w:val="28"/>
        </w:rPr>
        <w:t xml:space="preserve"> </w:t>
      </w:r>
      <w:r>
        <w:rPr>
          <w:sz w:val="28"/>
          <w:szCs w:val="28"/>
        </w:rPr>
        <w:t>(от ул.</w:t>
      </w:r>
      <w:r w:rsidR="00115544" w:rsidRPr="00DB39B2">
        <w:rPr>
          <w:sz w:val="28"/>
          <w:szCs w:val="28"/>
        </w:rPr>
        <w:t xml:space="preserve"> Малышева до ул</w:t>
      </w:r>
      <w:r>
        <w:rPr>
          <w:sz w:val="28"/>
          <w:szCs w:val="28"/>
        </w:rPr>
        <w:t>.</w:t>
      </w:r>
      <w:r w:rsidR="00115544" w:rsidRPr="00DB39B2">
        <w:rPr>
          <w:sz w:val="28"/>
          <w:szCs w:val="28"/>
        </w:rPr>
        <w:t xml:space="preserve"> Куйбышева</w:t>
      </w:r>
      <w:r>
        <w:rPr>
          <w:sz w:val="28"/>
          <w:szCs w:val="28"/>
        </w:rPr>
        <w:t>)</w:t>
      </w:r>
      <w:r w:rsidR="00561A2B">
        <w:rPr>
          <w:sz w:val="28"/>
          <w:szCs w:val="28"/>
        </w:rPr>
        <w:t xml:space="preserve">, </w:t>
      </w:r>
      <w:r w:rsidR="00115544" w:rsidRPr="00DB39B2">
        <w:rPr>
          <w:sz w:val="28"/>
          <w:szCs w:val="28"/>
        </w:rPr>
        <w:t>в том числе модернизация систем освещения</w:t>
      </w:r>
      <w:r w:rsidR="00115544" w:rsidRPr="0014353E">
        <w:rPr>
          <w:sz w:val="28"/>
          <w:szCs w:val="28"/>
        </w:rPr>
        <w:t>.</w:t>
      </w:r>
    </w:p>
    <w:p w14:paraId="2AA75942" w14:textId="6F1E9A44" w:rsidR="00115544" w:rsidRPr="0014353E" w:rsidRDefault="00115544" w:rsidP="00C04734">
      <w:pPr>
        <w:autoSpaceDE w:val="0"/>
        <w:autoSpaceDN w:val="0"/>
        <w:ind w:firstLine="708"/>
        <w:jc w:val="both"/>
        <w:rPr>
          <w:spacing w:val="-6"/>
          <w:sz w:val="28"/>
          <w:szCs w:val="28"/>
        </w:rPr>
      </w:pPr>
      <w:r w:rsidRPr="0014353E">
        <w:rPr>
          <w:spacing w:val="-6"/>
          <w:sz w:val="28"/>
          <w:szCs w:val="28"/>
        </w:rPr>
        <w:t>В течение 2019 года выполнялись работы по санитарному содержанию территорий городских парков, прибрежных зон и родников, закрепленных за Муниципальным специализированным автономным учреждением «Екатеринбургское лесничество».</w:t>
      </w:r>
    </w:p>
    <w:p w14:paraId="5A07C547" w14:textId="65401271" w:rsidR="00F40180" w:rsidRPr="00DB39B2" w:rsidRDefault="00F40180" w:rsidP="00F40180">
      <w:pPr>
        <w:autoSpaceDE w:val="0"/>
        <w:autoSpaceDN w:val="0"/>
        <w:ind w:firstLine="709"/>
        <w:jc w:val="both"/>
        <w:rPr>
          <w:sz w:val="28"/>
          <w:szCs w:val="28"/>
        </w:rPr>
      </w:pPr>
      <w:r w:rsidRPr="00DB39B2">
        <w:rPr>
          <w:sz w:val="28"/>
          <w:szCs w:val="28"/>
        </w:rPr>
        <w:t>В 2019 году в рамках выполнения работ по озеленению территории города посажено 22</w:t>
      </w:r>
      <w:r w:rsidR="00131873">
        <w:rPr>
          <w:sz w:val="28"/>
          <w:szCs w:val="28"/>
        </w:rPr>
        <w:t> </w:t>
      </w:r>
      <w:r w:rsidRPr="00DB39B2">
        <w:rPr>
          <w:sz w:val="28"/>
          <w:szCs w:val="28"/>
        </w:rPr>
        <w:t>149 единиц</w:t>
      </w:r>
      <w:r w:rsidR="00D17542" w:rsidRPr="00DB39B2">
        <w:rPr>
          <w:sz w:val="28"/>
          <w:szCs w:val="28"/>
        </w:rPr>
        <w:t xml:space="preserve"> деревьев и кустарников</w:t>
      </w:r>
      <w:r w:rsidRPr="00DB39B2">
        <w:rPr>
          <w:sz w:val="28"/>
          <w:szCs w:val="28"/>
        </w:rPr>
        <w:t xml:space="preserve">, устроено </w:t>
      </w:r>
      <w:r w:rsidR="00AF4A02" w:rsidRPr="00DB39B2">
        <w:rPr>
          <w:sz w:val="28"/>
          <w:szCs w:val="28"/>
        </w:rPr>
        <w:t xml:space="preserve">газонов площадью </w:t>
      </w:r>
      <w:r w:rsidR="0014353E">
        <w:rPr>
          <w:sz w:val="28"/>
          <w:szCs w:val="28"/>
        </w:rPr>
        <w:t>17,3 </w:t>
      </w:r>
      <w:r w:rsidRPr="00DB39B2">
        <w:rPr>
          <w:sz w:val="28"/>
          <w:szCs w:val="28"/>
        </w:rPr>
        <w:t>гектар</w:t>
      </w:r>
      <w:r w:rsidR="006251BA" w:rsidRPr="00DB39B2">
        <w:rPr>
          <w:sz w:val="28"/>
          <w:szCs w:val="28"/>
        </w:rPr>
        <w:t>а</w:t>
      </w:r>
      <w:r w:rsidRPr="00DB39B2">
        <w:rPr>
          <w:sz w:val="28"/>
          <w:szCs w:val="28"/>
        </w:rPr>
        <w:t>, цветников</w:t>
      </w:r>
      <w:r w:rsidR="00AF4A02" w:rsidRPr="00DB39B2">
        <w:rPr>
          <w:sz w:val="28"/>
          <w:szCs w:val="28"/>
        </w:rPr>
        <w:t xml:space="preserve"> площадью 60</w:t>
      </w:r>
      <w:r w:rsidR="00151BA9">
        <w:rPr>
          <w:sz w:val="28"/>
          <w:szCs w:val="28"/>
        </w:rPr>
        <w:t> </w:t>
      </w:r>
      <w:r w:rsidR="00AF4A02" w:rsidRPr="00DB39B2">
        <w:rPr>
          <w:sz w:val="28"/>
          <w:szCs w:val="28"/>
        </w:rPr>
        <w:t xml:space="preserve">918 </w:t>
      </w:r>
      <w:r w:rsidR="00CA4E81">
        <w:rPr>
          <w:sz w:val="28"/>
          <w:szCs w:val="28"/>
        </w:rPr>
        <w:t>кв. м</w:t>
      </w:r>
      <w:r w:rsidRPr="00DB39B2">
        <w:rPr>
          <w:sz w:val="28"/>
          <w:szCs w:val="28"/>
        </w:rPr>
        <w:t>, посажено 144</w:t>
      </w:r>
      <w:r w:rsidR="00151BA9">
        <w:rPr>
          <w:sz w:val="28"/>
          <w:szCs w:val="28"/>
        </w:rPr>
        <w:t> </w:t>
      </w:r>
      <w:r w:rsidRPr="00DB39B2">
        <w:rPr>
          <w:sz w:val="28"/>
          <w:szCs w:val="28"/>
        </w:rPr>
        <w:t xml:space="preserve">709 лесных культур </w:t>
      </w:r>
      <w:r w:rsidR="003A272E" w:rsidRPr="00DB39B2">
        <w:rPr>
          <w:sz w:val="28"/>
          <w:szCs w:val="28"/>
        </w:rPr>
        <w:t xml:space="preserve">на земельных участках </w:t>
      </w:r>
      <w:r w:rsidR="00AF4A02" w:rsidRPr="00DB39B2">
        <w:rPr>
          <w:sz w:val="28"/>
          <w:szCs w:val="28"/>
        </w:rPr>
        <w:t>площадью</w:t>
      </w:r>
      <w:r w:rsidRPr="00DB39B2">
        <w:rPr>
          <w:sz w:val="28"/>
          <w:szCs w:val="28"/>
        </w:rPr>
        <w:t xml:space="preserve"> 71,8 гектар</w:t>
      </w:r>
      <w:r w:rsidR="00AF4A02" w:rsidRPr="00DB39B2">
        <w:rPr>
          <w:sz w:val="28"/>
          <w:szCs w:val="28"/>
        </w:rPr>
        <w:t>а</w:t>
      </w:r>
      <w:r w:rsidRPr="00DB39B2">
        <w:rPr>
          <w:sz w:val="28"/>
          <w:szCs w:val="28"/>
        </w:rPr>
        <w:t xml:space="preserve">. </w:t>
      </w:r>
    </w:p>
    <w:p w14:paraId="7117FA63" w14:textId="3E06FC71" w:rsidR="00115544" w:rsidRPr="00DB39B2" w:rsidRDefault="00115544" w:rsidP="00C04734">
      <w:pPr>
        <w:autoSpaceDE w:val="0"/>
        <w:autoSpaceDN w:val="0"/>
        <w:ind w:firstLine="709"/>
        <w:jc w:val="both"/>
        <w:rPr>
          <w:sz w:val="28"/>
          <w:szCs w:val="28"/>
        </w:rPr>
      </w:pPr>
      <w:r w:rsidRPr="00DB39B2">
        <w:rPr>
          <w:sz w:val="28"/>
          <w:szCs w:val="28"/>
        </w:rPr>
        <w:t>В целях улучшения качества воды поверхностных водных объектов выполнялись работы по санитарному содержанию территорий, прилегающих к 21 обустроенному роднику.</w:t>
      </w:r>
    </w:p>
    <w:p w14:paraId="58ED7378" w14:textId="5BF58AB4" w:rsidR="001B37DF" w:rsidRPr="00DB39B2" w:rsidRDefault="001B37DF" w:rsidP="00416378">
      <w:pPr>
        <w:pStyle w:val="a3"/>
        <w:widowControl w:val="0"/>
        <w:ind w:left="0" w:firstLine="709"/>
        <w:jc w:val="both"/>
        <w:rPr>
          <w:rFonts w:eastAsiaTheme="minorHAnsi"/>
          <w:sz w:val="28"/>
          <w:szCs w:val="28"/>
          <w:lang w:eastAsia="en-US"/>
        </w:rPr>
      </w:pPr>
      <w:r w:rsidRPr="00DB39B2">
        <w:rPr>
          <w:rFonts w:eastAsiaTheme="minorHAnsi"/>
          <w:sz w:val="28"/>
          <w:szCs w:val="28"/>
          <w:lang w:eastAsia="en-US"/>
        </w:rPr>
        <w:t>В рамках реализации Муниципальной программы «Формирование современной городской среды в муниципальном образовании «город Екатеринбург»</w:t>
      </w:r>
      <w:r w:rsidR="00E03CF3" w:rsidRPr="00DB39B2">
        <w:rPr>
          <w:rFonts w:eastAsiaTheme="minorHAnsi"/>
          <w:sz w:val="28"/>
          <w:szCs w:val="28"/>
          <w:lang w:eastAsia="en-US"/>
        </w:rPr>
        <w:t xml:space="preserve"> </w:t>
      </w:r>
      <w:r w:rsidR="00E03CF3" w:rsidRPr="00DB39B2">
        <w:rPr>
          <w:sz w:val="28"/>
          <w:szCs w:val="28"/>
        </w:rPr>
        <w:t>на 2018 – 2024 годы</w:t>
      </w:r>
      <w:r w:rsidRPr="00DB39B2">
        <w:rPr>
          <w:rFonts w:eastAsiaTheme="minorHAnsi"/>
          <w:sz w:val="28"/>
          <w:szCs w:val="28"/>
          <w:lang w:eastAsia="en-US"/>
        </w:rPr>
        <w:t xml:space="preserve"> в 2019 году выполнено комплексное благоустройство 39 дворовых территорий.</w:t>
      </w:r>
    </w:p>
    <w:p w14:paraId="3346C575" w14:textId="77777777" w:rsidR="00D374DC" w:rsidRPr="003E33E8" w:rsidRDefault="00D374DC" w:rsidP="00416378">
      <w:pPr>
        <w:pStyle w:val="a3"/>
        <w:widowControl w:val="0"/>
        <w:ind w:left="0" w:firstLine="709"/>
        <w:jc w:val="both"/>
        <w:rPr>
          <w:rFonts w:eastAsiaTheme="minorHAnsi"/>
          <w:lang w:eastAsia="en-US"/>
        </w:rPr>
      </w:pPr>
    </w:p>
    <w:p w14:paraId="16679CD7" w14:textId="46EF75EA" w:rsidR="00A017CC" w:rsidRPr="003E33E8" w:rsidRDefault="001C1F06" w:rsidP="00416378">
      <w:pPr>
        <w:widowControl w:val="0"/>
        <w:ind w:firstLine="709"/>
        <w:jc w:val="both"/>
        <w:outlineLvl w:val="1"/>
        <w:rPr>
          <w:b/>
          <w:bCs/>
          <w:iCs/>
          <w:sz w:val="28"/>
          <w:szCs w:val="28"/>
        </w:rPr>
      </w:pPr>
      <w:bookmarkStart w:id="44" w:name="_Toc41142111"/>
      <w:r w:rsidRPr="003E33E8">
        <w:rPr>
          <w:b/>
          <w:bCs/>
          <w:iCs/>
          <w:sz w:val="28"/>
          <w:szCs w:val="28"/>
        </w:rPr>
        <w:t>Подраздел 2.3</w:t>
      </w:r>
      <w:r w:rsidR="0032223A" w:rsidRPr="003E33E8">
        <w:rPr>
          <w:b/>
          <w:bCs/>
          <w:iCs/>
          <w:sz w:val="28"/>
          <w:szCs w:val="28"/>
        </w:rPr>
        <w:t>5</w:t>
      </w:r>
      <w:r w:rsidR="00A017CC" w:rsidRPr="003E33E8">
        <w:rPr>
          <w:b/>
          <w:bCs/>
          <w:iCs/>
          <w:sz w:val="28"/>
          <w:szCs w:val="28"/>
        </w:rPr>
        <w:t xml:space="preserve">. Информация о формировании </w:t>
      </w:r>
      <w:r w:rsidR="00661C1B" w:rsidRPr="003E33E8">
        <w:rPr>
          <w:b/>
          <w:bCs/>
          <w:iCs/>
          <w:sz w:val="28"/>
          <w:szCs w:val="28"/>
        </w:rPr>
        <w:t>муниципального архива</w:t>
      </w:r>
      <w:bookmarkEnd w:id="44"/>
    </w:p>
    <w:p w14:paraId="141338E5" w14:textId="07C945AC" w:rsidR="003E42EB" w:rsidRPr="00980EC7" w:rsidRDefault="00661C1B" w:rsidP="00416378">
      <w:pPr>
        <w:pStyle w:val="a3"/>
        <w:widowControl w:val="0"/>
        <w:ind w:left="0" w:firstLine="708"/>
        <w:jc w:val="both"/>
        <w:rPr>
          <w:spacing w:val="-6"/>
          <w:sz w:val="28"/>
          <w:szCs w:val="28"/>
        </w:rPr>
      </w:pPr>
      <w:r w:rsidRPr="00980EC7">
        <w:rPr>
          <w:spacing w:val="-6"/>
          <w:sz w:val="28"/>
          <w:szCs w:val="28"/>
        </w:rPr>
        <w:t xml:space="preserve">В 2019 году в состав Архивного фонда Российской Федерации </w:t>
      </w:r>
      <w:r w:rsidR="00384243" w:rsidRPr="00980EC7">
        <w:rPr>
          <w:spacing w:val="-6"/>
          <w:sz w:val="28"/>
          <w:szCs w:val="28"/>
        </w:rPr>
        <w:t xml:space="preserve">включено </w:t>
      </w:r>
      <w:r w:rsidRPr="00980EC7">
        <w:rPr>
          <w:spacing w:val="-6"/>
          <w:sz w:val="28"/>
          <w:szCs w:val="28"/>
        </w:rPr>
        <w:t>2</w:t>
      </w:r>
      <w:r w:rsidR="00131873" w:rsidRPr="00980EC7">
        <w:rPr>
          <w:spacing w:val="-6"/>
          <w:sz w:val="28"/>
          <w:szCs w:val="28"/>
        </w:rPr>
        <w:t> </w:t>
      </w:r>
      <w:r w:rsidRPr="00980EC7">
        <w:rPr>
          <w:spacing w:val="-6"/>
          <w:sz w:val="28"/>
          <w:szCs w:val="28"/>
        </w:rPr>
        <w:t>615 единиц хранения управленческой документации, 19 единиц хранения видеодокументов 31 организации – источника комплектования, согласовано 18 положений об экспертных коми</w:t>
      </w:r>
      <w:r w:rsidR="00384243" w:rsidRPr="00980EC7">
        <w:rPr>
          <w:spacing w:val="-6"/>
          <w:sz w:val="28"/>
          <w:szCs w:val="28"/>
        </w:rPr>
        <w:t xml:space="preserve">ссиях и ведомственных архивах, </w:t>
      </w:r>
      <w:r w:rsidR="00980EC7" w:rsidRPr="00980EC7">
        <w:rPr>
          <w:spacing w:val="-6"/>
          <w:sz w:val="28"/>
          <w:szCs w:val="28"/>
        </w:rPr>
        <w:t>3</w:t>
      </w:r>
      <w:r w:rsidRPr="00980EC7">
        <w:rPr>
          <w:spacing w:val="-6"/>
          <w:sz w:val="28"/>
          <w:szCs w:val="28"/>
        </w:rPr>
        <w:t xml:space="preserve"> инструкции по делопроизводству, 19 номенклатур дел, описи дел на 1</w:t>
      </w:r>
      <w:r w:rsidR="005B7627">
        <w:rPr>
          <w:spacing w:val="-6"/>
          <w:sz w:val="28"/>
          <w:szCs w:val="28"/>
        </w:rPr>
        <w:t> </w:t>
      </w:r>
      <w:r w:rsidRPr="00980EC7">
        <w:rPr>
          <w:spacing w:val="-6"/>
          <w:sz w:val="28"/>
          <w:szCs w:val="28"/>
        </w:rPr>
        <w:t>760 единиц хранения по личному составу 59 организаций – источников комплектования и 35 ликвидированных организаций.</w:t>
      </w:r>
      <w:r w:rsidR="003E42EB" w:rsidRPr="00980EC7">
        <w:rPr>
          <w:spacing w:val="-6"/>
          <w:sz w:val="28"/>
          <w:szCs w:val="28"/>
        </w:rPr>
        <w:t xml:space="preserve"> </w:t>
      </w:r>
    </w:p>
    <w:p w14:paraId="220C9BCA" w14:textId="4F828783" w:rsidR="00280CD3" w:rsidRPr="00DB39B2" w:rsidRDefault="00280CD3" w:rsidP="00280CD3">
      <w:pPr>
        <w:pStyle w:val="a3"/>
        <w:ind w:left="0" w:firstLine="708"/>
        <w:jc w:val="both"/>
        <w:rPr>
          <w:sz w:val="28"/>
          <w:szCs w:val="28"/>
        </w:rPr>
      </w:pPr>
      <w:r w:rsidRPr="00DB39B2">
        <w:rPr>
          <w:sz w:val="28"/>
          <w:szCs w:val="28"/>
        </w:rPr>
        <w:t>Государственный учет хранящихс</w:t>
      </w:r>
      <w:r w:rsidR="00131873">
        <w:rPr>
          <w:sz w:val="28"/>
          <w:szCs w:val="28"/>
        </w:rPr>
        <w:t>я архивных документов ведется в </w:t>
      </w:r>
      <w:r w:rsidRPr="00DB39B2">
        <w:rPr>
          <w:sz w:val="28"/>
          <w:szCs w:val="28"/>
        </w:rPr>
        <w:t>федеральном программном комплексе «Архивный фонд»</w:t>
      </w:r>
      <w:r w:rsidR="00D4530E" w:rsidRPr="00DB39B2">
        <w:rPr>
          <w:sz w:val="28"/>
          <w:szCs w:val="28"/>
        </w:rPr>
        <w:t>. В 2019 году на учет поставлена</w:t>
      </w:r>
      <w:r w:rsidRPr="00DB39B2">
        <w:rPr>
          <w:sz w:val="28"/>
          <w:szCs w:val="28"/>
        </w:rPr>
        <w:t xml:space="preserve"> 2</w:t>
      </w:r>
      <w:r w:rsidR="005B7627">
        <w:rPr>
          <w:sz w:val="28"/>
          <w:szCs w:val="28"/>
        </w:rPr>
        <w:t> </w:t>
      </w:r>
      <w:r w:rsidRPr="00DB39B2">
        <w:rPr>
          <w:sz w:val="28"/>
          <w:szCs w:val="28"/>
        </w:rPr>
        <w:t>331 единиц</w:t>
      </w:r>
      <w:r w:rsidR="00C40878" w:rsidRPr="00DB39B2">
        <w:rPr>
          <w:sz w:val="28"/>
          <w:szCs w:val="28"/>
        </w:rPr>
        <w:t>а</w:t>
      </w:r>
      <w:r w:rsidRPr="00DB39B2">
        <w:rPr>
          <w:sz w:val="28"/>
          <w:szCs w:val="28"/>
        </w:rPr>
        <w:t xml:space="preserve"> хранения (управленческой документации </w:t>
      </w:r>
      <w:r w:rsidR="009645BD" w:rsidRPr="00DB39B2">
        <w:rPr>
          <w:sz w:val="28"/>
          <w:szCs w:val="28"/>
        </w:rPr>
        <w:br/>
      </w:r>
      <w:r w:rsidRPr="00DB39B2">
        <w:rPr>
          <w:sz w:val="28"/>
          <w:szCs w:val="28"/>
        </w:rPr>
        <w:t>от 30 организаций – источников комплектования, 86 документов л</w:t>
      </w:r>
      <w:r w:rsidR="00C40878" w:rsidRPr="00DB39B2">
        <w:rPr>
          <w:sz w:val="28"/>
          <w:szCs w:val="28"/>
        </w:rPr>
        <w:t>ичного происхождения от Почетных</w:t>
      </w:r>
      <w:r w:rsidRPr="00DB39B2">
        <w:rPr>
          <w:sz w:val="28"/>
          <w:szCs w:val="28"/>
        </w:rPr>
        <w:t xml:space="preserve"> граждан Екатеринбурга, 1028 единиц хранения по </w:t>
      </w:r>
      <w:r w:rsidRPr="00DB39B2">
        <w:rPr>
          <w:sz w:val="28"/>
          <w:szCs w:val="28"/>
        </w:rPr>
        <w:lastRenderedPageBreak/>
        <w:t>личному составу от 60 ликвидированных организаций) Архивного фонда Российской Федерации.</w:t>
      </w:r>
    </w:p>
    <w:p w14:paraId="09746F80" w14:textId="7818EFEB" w:rsidR="00661C1B" w:rsidRPr="00DB39B2" w:rsidRDefault="00661C1B" w:rsidP="00661C1B">
      <w:pPr>
        <w:pStyle w:val="a3"/>
        <w:ind w:left="0" w:firstLine="708"/>
        <w:jc w:val="both"/>
        <w:rPr>
          <w:sz w:val="28"/>
          <w:szCs w:val="28"/>
        </w:rPr>
      </w:pPr>
      <w:r w:rsidRPr="00DB39B2">
        <w:rPr>
          <w:sz w:val="28"/>
          <w:szCs w:val="28"/>
        </w:rPr>
        <w:t xml:space="preserve">По состоянию на </w:t>
      </w:r>
      <w:r w:rsidR="00131873">
        <w:rPr>
          <w:sz w:val="28"/>
          <w:szCs w:val="28"/>
        </w:rPr>
        <w:t xml:space="preserve">31 декабря </w:t>
      </w:r>
      <w:r w:rsidRPr="00DB39B2">
        <w:rPr>
          <w:sz w:val="28"/>
          <w:szCs w:val="28"/>
        </w:rPr>
        <w:t>2019</w:t>
      </w:r>
      <w:r w:rsidR="00131873">
        <w:rPr>
          <w:sz w:val="28"/>
          <w:szCs w:val="28"/>
        </w:rPr>
        <w:t xml:space="preserve"> года</w:t>
      </w:r>
      <w:r w:rsidRPr="00DB39B2">
        <w:rPr>
          <w:sz w:val="28"/>
          <w:szCs w:val="28"/>
        </w:rPr>
        <w:t xml:space="preserve"> в муниципальном архиве всего хранится 44</w:t>
      </w:r>
      <w:r w:rsidR="00131873">
        <w:rPr>
          <w:sz w:val="28"/>
          <w:szCs w:val="28"/>
        </w:rPr>
        <w:t> </w:t>
      </w:r>
      <w:r w:rsidRPr="00DB39B2">
        <w:rPr>
          <w:sz w:val="28"/>
          <w:szCs w:val="28"/>
        </w:rPr>
        <w:t>348 единиц хранения Архивного фонда Российской Федерации о деятельности 115 организаций и 79</w:t>
      </w:r>
      <w:r w:rsidR="00131873">
        <w:rPr>
          <w:sz w:val="28"/>
          <w:szCs w:val="28"/>
        </w:rPr>
        <w:t> </w:t>
      </w:r>
      <w:r w:rsidRPr="00DB39B2">
        <w:rPr>
          <w:sz w:val="28"/>
          <w:szCs w:val="28"/>
        </w:rPr>
        <w:t>642 единиц</w:t>
      </w:r>
      <w:r w:rsidR="00665692" w:rsidRPr="00DB39B2">
        <w:rPr>
          <w:sz w:val="28"/>
          <w:szCs w:val="28"/>
        </w:rPr>
        <w:t>ы</w:t>
      </w:r>
      <w:r w:rsidRPr="00DB39B2">
        <w:rPr>
          <w:sz w:val="28"/>
          <w:szCs w:val="28"/>
        </w:rPr>
        <w:t xml:space="preserve"> хранения по личному составу </w:t>
      </w:r>
      <w:r w:rsidR="009645BD" w:rsidRPr="00DB39B2">
        <w:rPr>
          <w:sz w:val="28"/>
          <w:szCs w:val="28"/>
        </w:rPr>
        <w:br/>
      </w:r>
      <w:r w:rsidRPr="00DB39B2">
        <w:rPr>
          <w:sz w:val="28"/>
          <w:szCs w:val="28"/>
        </w:rPr>
        <w:t>2</w:t>
      </w:r>
      <w:r w:rsidR="00131873">
        <w:rPr>
          <w:sz w:val="28"/>
          <w:szCs w:val="28"/>
        </w:rPr>
        <w:t> </w:t>
      </w:r>
      <w:r w:rsidRPr="00DB39B2">
        <w:rPr>
          <w:sz w:val="28"/>
          <w:szCs w:val="28"/>
        </w:rPr>
        <w:t>130 ликвидированных организаций, ранее действовавших на территории города.</w:t>
      </w:r>
    </w:p>
    <w:p w14:paraId="53936EEB" w14:textId="54C806E2" w:rsidR="00661C1B" w:rsidRPr="00DB39B2" w:rsidRDefault="00661C1B" w:rsidP="00661C1B">
      <w:pPr>
        <w:pStyle w:val="a3"/>
        <w:ind w:left="0" w:firstLine="708"/>
        <w:jc w:val="both"/>
        <w:rPr>
          <w:sz w:val="28"/>
          <w:szCs w:val="28"/>
        </w:rPr>
      </w:pPr>
      <w:r w:rsidRPr="00DB39B2">
        <w:rPr>
          <w:sz w:val="28"/>
          <w:szCs w:val="28"/>
        </w:rPr>
        <w:t>В 2019 году количество заявителей</w:t>
      </w:r>
      <w:r w:rsidR="003A272E" w:rsidRPr="00DB39B2">
        <w:rPr>
          <w:sz w:val="28"/>
          <w:szCs w:val="28"/>
        </w:rPr>
        <w:t>,</w:t>
      </w:r>
      <w:r w:rsidRPr="00DB39B2">
        <w:rPr>
          <w:sz w:val="28"/>
          <w:szCs w:val="28"/>
        </w:rPr>
        <w:t xml:space="preserve"> </w:t>
      </w:r>
      <w:r w:rsidR="003A272E" w:rsidRPr="00DB39B2">
        <w:rPr>
          <w:sz w:val="28"/>
          <w:szCs w:val="28"/>
        </w:rPr>
        <w:t xml:space="preserve">обратившихся с запросами </w:t>
      </w:r>
      <w:r w:rsidRPr="00DB39B2">
        <w:rPr>
          <w:sz w:val="28"/>
          <w:szCs w:val="28"/>
        </w:rPr>
        <w:t>о выдаче архивной информации</w:t>
      </w:r>
      <w:r w:rsidR="003A272E" w:rsidRPr="00DB39B2">
        <w:rPr>
          <w:sz w:val="28"/>
          <w:szCs w:val="28"/>
        </w:rPr>
        <w:t>, составило 9</w:t>
      </w:r>
      <w:r w:rsidR="00131873">
        <w:rPr>
          <w:sz w:val="28"/>
          <w:szCs w:val="28"/>
        </w:rPr>
        <w:t> </w:t>
      </w:r>
      <w:r w:rsidR="003A272E" w:rsidRPr="00DB39B2">
        <w:rPr>
          <w:sz w:val="28"/>
          <w:szCs w:val="28"/>
        </w:rPr>
        <w:t>212 человек</w:t>
      </w:r>
      <w:r w:rsidRPr="00DB39B2">
        <w:rPr>
          <w:sz w:val="28"/>
          <w:szCs w:val="28"/>
        </w:rPr>
        <w:t>. Основн</w:t>
      </w:r>
      <w:r w:rsidR="00384243" w:rsidRPr="00DB39B2">
        <w:rPr>
          <w:sz w:val="28"/>
          <w:szCs w:val="28"/>
        </w:rPr>
        <w:t>ую</w:t>
      </w:r>
      <w:r w:rsidRPr="00DB39B2">
        <w:rPr>
          <w:sz w:val="28"/>
          <w:szCs w:val="28"/>
        </w:rPr>
        <w:t xml:space="preserve"> тематик</w:t>
      </w:r>
      <w:r w:rsidR="00384243" w:rsidRPr="00DB39B2">
        <w:rPr>
          <w:sz w:val="28"/>
          <w:szCs w:val="28"/>
        </w:rPr>
        <w:t>у</w:t>
      </w:r>
      <w:r w:rsidRPr="00DB39B2">
        <w:rPr>
          <w:sz w:val="28"/>
          <w:szCs w:val="28"/>
        </w:rPr>
        <w:t xml:space="preserve"> запросов </w:t>
      </w:r>
      <w:r w:rsidR="00384243" w:rsidRPr="00DB39B2">
        <w:rPr>
          <w:sz w:val="28"/>
          <w:szCs w:val="28"/>
        </w:rPr>
        <w:t>составляют</w:t>
      </w:r>
      <w:r w:rsidRPr="00DB39B2">
        <w:rPr>
          <w:sz w:val="28"/>
          <w:szCs w:val="28"/>
        </w:rPr>
        <w:t xml:space="preserve"> вопросы обеспечения прав граждан, связанных с пенсионным обеспечением и их социальной защитой (83</w:t>
      </w:r>
      <w:r w:rsidR="009608A2">
        <w:rPr>
          <w:sz w:val="28"/>
          <w:szCs w:val="28"/>
        </w:rPr>
        <w:t> %</w:t>
      </w:r>
      <w:r w:rsidRPr="00DB39B2">
        <w:rPr>
          <w:sz w:val="28"/>
          <w:szCs w:val="28"/>
        </w:rPr>
        <w:t xml:space="preserve">), земельные вопросы </w:t>
      </w:r>
      <w:r w:rsidR="009645BD" w:rsidRPr="00DB39B2">
        <w:rPr>
          <w:sz w:val="28"/>
          <w:szCs w:val="28"/>
        </w:rPr>
        <w:br/>
      </w:r>
      <w:r w:rsidRPr="00DB39B2">
        <w:rPr>
          <w:sz w:val="28"/>
          <w:szCs w:val="28"/>
        </w:rPr>
        <w:t>(2</w:t>
      </w:r>
      <w:r w:rsidR="009608A2">
        <w:rPr>
          <w:sz w:val="28"/>
          <w:szCs w:val="28"/>
        </w:rPr>
        <w:t> %</w:t>
      </w:r>
      <w:r w:rsidRPr="00DB39B2">
        <w:rPr>
          <w:sz w:val="28"/>
          <w:szCs w:val="28"/>
        </w:rPr>
        <w:t>), вопросы регистрации юридических лиц, вопросы о правовых актах органов местного самоуправления, содержащих правила, положения для неопределенного круга лиц, вопросы передачи объектов в муниципальную собственность.</w:t>
      </w:r>
    </w:p>
    <w:p w14:paraId="5A1303D6" w14:textId="08600A0D" w:rsidR="00661C1B" w:rsidRPr="00DB39B2" w:rsidRDefault="00661C1B" w:rsidP="00661C1B">
      <w:pPr>
        <w:pStyle w:val="a3"/>
        <w:ind w:left="0" w:firstLine="708"/>
        <w:jc w:val="both"/>
        <w:rPr>
          <w:sz w:val="28"/>
          <w:szCs w:val="28"/>
        </w:rPr>
      </w:pPr>
      <w:r w:rsidRPr="00DB39B2">
        <w:rPr>
          <w:sz w:val="28"/>
          <w:szCs w:val="28"/>
        </w:rPr>
        <w:t>По поступившим запросам в 2019 году выдано 5</w:t>
      </w:r>
      <w:r w:rsidR="00131873">
        <w:rPr>
          <w:sz w:val="28"/>
          <w:szCs w:val="28"/>
        </w:rPr>
        <w:t> </w:t>
      </w:r>
      <w:r w:rsidRPr="00DB39B2">
        <w:rPr>
          <w:sz w:val="28"/>
          <w:szCs w:val="28"/>
        </w:rPr>
        <w:t>535 листов копий архивных документов Архивного фонда Российской Федерации, 3</w:t>
      </w:r>
      <w:r w:rsidR="00131873">
        <w:rPr>
          <w:sz w:val="28"/>
          <w:szCs w:val="28"/>
        </w:rPr>
        <w:t> </w:t>
      </w:r>
      <w:r w:rsidRPr="00DB39B2">
        <w:rPr>
          <w:sz w:val="28"/>
          <w:szCs w:val="28"/>
        </w:rPr>
        <w:t>433 архивны</w:t>
      </w:r>
      <w:r w:rsidR="00EB4D94" w:rsidRPr="00DB39B2">
        <w:rPr>
          <w:sz w:val="28"/>
          <w:szCs w:val="28"/>
        </w:rPr>
        <w:t>е</w:t>
      </w:r>
      <w:r w:rsidRPr="00DB39B2">
        <w:rPr>
          <w:sz w:val="28"/>
          <w:szCs w:val="28"/>
        </w:rPr>
        <w:t xml:space="preserve"> справ</w:t>
      </w:r>
      <w:r w:rsidR="00EB4D94" w:rsidRPr="00DB39B2">
        <w:rPr>
          <w:sz w:val="28"/>
          <w:szCs w:val="28"/>
        </w:rPr>
        <w:t>ки</w:t>
      </w:r>
      <w:r w:rsidRPr="00DB39B2">
        <w:rPr>
          <w:sz w:val="28"/>
          <w:szCs w:val="28"/>
        </w:rPr>
        <w:t xml:space="preserve"> и 6</w:t>
      </w:r>
      <w:r w:rsidR="00131873">
        <w:rPr>
          <w:sz w:val="28"/>
          <w:szCs w:val="28"/>
        </w:rPr>
        <w:t> </w:t>
      </w:r>
      <w:r w:rsidRPr="00DB39B2">
        <w:rPr>
          <w:sz w:val="28"/>
          <w:szCs w:val="28"/>
        </w:rPr>
        <w:t xml:space="preserve">175 информационных писем </w:t>
      </w:r>
      <w:r w:rsidR="00EB4D94" w:rsidRPr="00DB39B2">
        <w:rPr>
          <w:sz w:val="28"/>
          <w:szCs w:val="28"/>
        </w:rPr>
        <w:t>по вопросам</w:t>
      </w:r>
      <w:r w:rsidRPr="00DB39B2">
        <w:rPr>
          <w:sz w:val="28"/>
          <w:szCs w:val="28"/>
        </w:rPr>
        <w:t xml:space="preserve"> пенсионного обеспечения и социальной защиты.</w:t>
      </w:r>
    </w:p>
    <w:p w14:paraId="26871A1C" w14:textId="0E10CFFA" w:rsidR="00661C1B" w:rsidRPr="00DB39B2" w:rsidRDefault="00661C1B" w:rsidP="00661C1B">
      <w:pPr>
        <w:pStyle w:val="a3"/>
        <w:ind w:left="0" w:firstLine="708"/>
        <w:jc w:val="both"/>
        <w:rPr>
          <w:sz w:val="28"/>
          <w:szCs w:val="28"/>
        </w:rPr>
      </w:pPr>
      <w:r w:rsidRPr="00DB39B2">
        <w:rPr>
          <w:sz w:val="28"/>
          <w:szCs w:val="28"/>
        </w:rPr>
        <w:t xml:space="preserve">Для оптимизации и автоматизации деятельности муниципального архива в 2019 году </w:t>
      </w:r>
      <w:r w:rsidR="003A272E" w:rsidRPr="00DB39B2">
        <w:rPr>
          <w:sz w:val="28"/>
          <w:szCs w:val="28"/>
        </w:rPr>
        <w:t xml:space="preserve">было оцифровано и загружено </w:t>
      </w:r>
      <w:r w:rsidRPr="00DB39B2">
        <w:rPr>
          <w:sz w:val="28"/>
          <w:szCs w:val="28"/>
        </w:rPr>
        <w:t>в автоматизированную информационную систему «Муниципальный электронный архив» 62</w:t>
      </w:r>
      <w:r w:rsidR="00131873">
        <w:rPr>
          <w:sz w:val="28"/>
          <w:szCs w:val="28"/>
        </w:rPr>
        <w:t> </w:t>
      </w:r>
      <w:r w:rsidRPr="00DB39B2">
        <w:rPr>
          <w:sz w:val="28"/>
          <w:szCs w:val="28"/>
        </w:rPr>
        <w:t>569 листов 25</w:t>
      </w:r>
      <w:r w:rsidR="00131873">
        <w:rPr>
          <w:sz w:val="28"/>
          <w:szCs w:val="28"/>
        </w:rPr>
        <w:t> </w:t>
      </w:r>
      <w:r w:rsidRPr="00DB39B2">
        <w:rPr>
          <w:sz w:val="28"/>
          <w:szCs w:val="28"/>
        </w:rPr>
        <w:t>465 документов Архивного фонда Российской Федерации.</w:t>
      </w:r>
    </w:p>
    <w:p w14:paraId="5762FFF8" w14:textId="4165CECE" w:rsidR="00F11B65" w:rsidRPr="00DB39B2" w:rsidRDefault="00661C1B" w:rsidP="00661C1B">
      <w:pPr>
        <w:pStyle w:val="a3"/>
        <w:ind w:left="0" w:firstLine="708"/>
        <w:jc w:val="both"/>
        <w:rPr>
          <w:sz w:val="28"/>
          <w:szCs w:val="28"/>
        </w:rPr>
      </w:pPr>
      <w:r w:rsidRPr="00DB39B2">
        <w:rPr>
          <w:sz w:val="28"/>
          <w:szCs w:val="28"/>
        </w:rPr>
        <w:t xml:space="preserve">Для доступности информации об архивных документах на официальном сайте Администрации города Екатеринбурга </w:t>
      </w:r>
      <w:r w:rsidR="00EB4D94" w:rsidRPr="00DB39B2">
        <w:rPr>
          <w:sz w:val="28"/>
          <w:szCs w:val="28"/>
        </w:rPr>
        <w:t>в информационно-</w:t>
      </w:r>
      <w:r w:rsidR="00C40878" w:rsidRPr="00DB39B2">
        <w:rPr>
          <w:sz w:val="28"/>
          <w:szCs w:val="28"/>
        </w:rPr>
        <w:t>теле</w:t>
      </w:r>
      <w:r w:rsidR="00EB4D94" w:rsidRPr="00DB39B2">
        <w:rPr>
          <w:sz w:val="28"/>
          <w:szCs w:val="28"/>
        </w:rPr>
        <w:t>коммуникационной сети</w:t>
      </w:r>
      <w:r w:rsidR="005B1FF9">
        <w:rPr>
          <w:sz w:val="28"/>
          <w:szCs w:val="28"/>
        </w:rPr>
        <w:t xml:space="preserve"> «Интернет» </w:t>
      </w:r>
      <w:r w:rsidR="00EB4D94" w:rsidRPr="00DB39B2">
        <w:rPr>
          <w:sz w:val="28"/>
          <w:szCs w:val="28"/>
        </w:rPr>
        <w:t>(</w:t>
      </w:r>
      <w:r w:rsidR="00EF6339">
        <w:rPr>
          <w:sz w:val="28"/>
          <w:szCs w:val="28"/>
          <w:lang w:val="en-US"/>
        </w:rPr>
        <w:t>www</w:t>
      </w:r>
      <w:r w:rsidR="00EF6339" w:rsidRPr="00EF6339">
        <w:rPr>
          <w:sz w:val="28"/>
          <w:szCs w:val="28"/>
        </w:rPr>
        <w:t>.</w:t>
      </w:r>
      <w:proofErr w:type="spellStart"/>
      <w:r w:rsidR="00EB4D94" w:rsidRPr="00DB39B2">
        <w:rPr>
          <w:sz w:val="28"/>
          <w:szCs w:val="28"/>
        </w:rPr>
        <w:t>екатеринбург.рф</w:t>
      </w:r>
      <w:proofErr w:type="spellEnd"/>
      <w:r w:rsidR="00EB4D94" w:rsidRPr="00DB39B2">
        <w:rPr>
          <w:sz w:val="28"/>
          <w:szCs w:val="28"/>
        </w:rPr>
        <w:t xml:space="preserve">) </w:t>
      </w:r>
      <w:r w:rsidRPr="00DB39B2">
        <w:rPr>
          <w:sz w:val="28"/>
          <w:szCs w:val="28"/>
        </w:rPr>
        <w:t>размещены электронные справочники по архивным фондам, открыт доступ к информации об архивных фондах</w:t>
      </w:r>
      <w:r w:rsidR="00EB4D94" w:rsidRPr="00DB39B2">
        <w:rPr>
          <w:sz w:val="28"/>
          <w:szCs w:val="28"/>
        </w:rPr>
        <w:t>, содержащихся в</w:t>
      </w:r>
      <w:r w:rsidRPr="00DB39B2">
        <w:rPr>
          <w:sz w:val="28"/>
          <w:szCs w:val="28"/>
        </w:rPr>
        <w:t xml:space="preserve"> автоматизированной информационной систем</w:t>
      </w:r>
      <w:r w:rsidR="00EB4D94" w:rsidRPr="00DB39B2">
        <w:rPr>
          <w:sz w:val="28"/>
          <w:szCs w:val="28"/>
        </w:rPr>
        <w:t>е,</w:t>
      </w:r>
      <w:r w:rsidRPr="00DB39B2">
        <w:rPr>
          <w:sz w:val="28"/>
          <w:szCs w:val="28"/>
        </w:rPr>
        <w:t xml:space="preserve"> и к сайту</w:t>
      </w:r>
      <w:r w:rsidR="003A272E" w:rsidRPr="00DB39B2">
        <w:rPr>
          <w:sz w:val="28"/>
          <w:szCs w:val="28"/>
        </w:rPr>
        <w:t>:</w:t>
      </w:r>
      <w:r w:rsidRPr="00DB39B2">
        <w:rPr>
          <w:sz w:val="28"/>
          <w:szCs w:val="28"/>
        </w:rPr>
        <w:t xml:space="preserve"> </w:t>
      </w:r>
      <w:proofErr w:type="spellStart"/>
      <w:r w:rsidRPr="00DB39B2">
        <w:rPr>
          <w:sz w:val="28"/>
          <w:szCs w:val="28"/>
        </w:rPr>
        <w:t>архивпенсия.екатеринбург.рф</w:t>
      </w:r>
      <w:proofErr w:type="spellEnd"/>
      <w:r w:rsidRPr="00DB39B2">
        <w:rPr>
          <w:sz w:val="28"/>
          <w:szCs w:val="28"/>
        </w:rPr>
        <w:t>.</w:t>
      </w:r>
    </w:p>
    <w:p w14:paraId="7DC1AA7E" w14:textId="77777777" w:rsidR="00416378" w:rsidRPr="00DB39B2" w:rsidRDefault="00416378" w:rsidP="00661C1B">
      <w:pPr>
        <w:pStyle w:val="a3"/>
        <w:ind w:left="0" w:firstLine="708"/>
        <w:jc w:val="both"/>
        <w:rPr>
          <w:sz w:val="28"/>
          <w:szCs w:val="28"/>
        </w:rPr>
      </w:pPr>
    </w:p>
    <w:p w14:paraId="393E102E" w14:textId="3DAD0D33" w:rsidR="006C052E" w:rsidRPr="00EF6339" w:rsidRDefault="001C1F06" w:rsidP="00416378">
      <w:pPr>
        <w:keepNext/>
        <w:widowControl w:val="0"/>
        <w:ind w:firstLine="709"/>
        <w:jc w:val="both"/>
        <w:outlineLvl w:val="1"/>
        <w:rPr>
          <w:b/>
          <w:bCs/>
          <w:iCs/>
          <w:sz w:val="28"/>
          <w:szCs w:val="28"/>
        </w:rPr>
      </w:pPr>
      <w:bookmarkStart w:id="45" w:name="_Toc41142112"/>
      <w:r w:rsidRPr="00EF6339">
        <w:rPr>
          <w:b/>
          <w:bCs/>
          <w:iCs/>
          <w:sz w:val="28"/>
          <w:szCs w:val="28"/>
        </w:rPr>
        <w:t>Подраздел 2.3</w:t>
      </w:r>
      <w:r w:rsidR="0032223A" w:rsidRPr="00EF6339">
        <w:rPr>
          <w:b/>
          <w:bCs/>
          <w:iCs/>
          <w:sz w:val="28"/>
          <w:szCs w:val="28"/>
        </w:rPr>
        <w:t>6</w:t>
      </w:r>
      <w:r w:rsidR="006C052E" w:rsidRPr="00EF6339">
        <w:rPr>
          <w:b/>
          <w:bCs/>
          <w:iCs/>
          <w:sz w:val="28"/>
          <w:szCs w:val="28"/>
        </w:rPr>
        <w:t>. Информация об осуществлении мер по противодействию коррупции</w:t>
      </w:r>
      <w:bookmarkEnd w:id="45"/>
    </w:p>
    <w:p w14:paraId="2BD40AE6" w14:textId="18C1B98B" w:rsidR="00F40180" w:rsidRPr="00DB39B2" w:rsidRDefault="00F40180" w:rsidP="00416378">
      <w:pPr>
        <w:widowControl w:val="0"/>
        <w:autoSpaceDE w:val="0"/>
        <w:autoSpaceDN w:val="0"/>
        <w:adjustRightInd w:val="0"/>
        <w:ind w:firstLine="709"/>
        <w:jc w:val="both"/>
        <w:rPr>
          <w:sz w:val="28"/>
          <w:szCs w:val="28"/>
        </w:rPr>
      </w:pPr>
      <w:r w:rsidRPr="00DB39B2">
        <w:rPr>
          <w:sz w:val="28"/>
          <w:szCs w:val="28"/>
        </w:rPr>
        <w:t xml:space="preserve">Деятельность Администрации города Екатеринбурга в рамках реализации полномочий по </w:t>
      </w:r>
      <w:r w:rsidRPr="00DB39B2">
        <w:rPr>
          <w:bCs/>
          <w:iCs/>
          <w:sz w:val="28"/>
          <w:szCs w:val="28"/>
        </w:rPr>
        <w:t>осуществлению</w:t>
      </w:r>
      <w:r w:rsidRPr="00DB39B2">
        <w:rPr>
          <w:sz w:val="28"/>
          <w:szCs w:val="28"/>
        </w:rPr>
        <w:t xml:space="preserve"> мер по противодействию коррупции осуществляется в соответствии с Планом противодействия коррупции на 2018 – 2020 годы в муниципальном образовании «город Екатеринбург», утвержденным Постановлением Администрации города Екатеринбурга от 21</w:t>
      </w:r>
      <w:r w:rsidR="00EF6339">
        <w:rPr>
          <w:sz w:val="28"/>
          <w:szCs w:val="28"/>
        </w:rPr>
        <w:t xml:space="preserve"> февраля </w:t>
      </w:r>
      <w:r w:rsidRPr="00DB39B2">
        <w:rPr>
          <w:sz w:val="28"/>
          <w:szCs w:val="28"/>
        </w:rPr>
        <w:t>2018</w:t>
      </w:r>
      <w:r w:rsidR="00EF6339">
        <w:rPr>
          <w:sz w:val="28"/>
          <w:szCs w:val="28"/>
        </w:rPr>
        <w:t xml:space="preserve"> года</w:t>
      </w:r>
      <w:r w:rsidRPr="00DB39B2">
        <w:rPr>
          <w:sz w:val="28"/>
          <w:szCs w:val="28"/>
        </w:rPr>
        <w:t xml:space="preserve"> </w:t>
      </w:r>
      <w:r w:rsidR="002F1D72">
        <w:rPr>
          <w:sz w:val="28"/>
          <w:szCs w:val="28"/>
        </w:rPr>
        <w:t>№ </w:t>
      </w:r>
      <w:r w:rsidRPr="00DB39B2">
        <w:rPr>
          <w:sz w:val="28"/>
          <w:szCs w:val="28"/>
        </w:rPr>
        <w:t>369</w:t>
      </w:r>
      <w:r w:rsidR="00EB4D94" w:rsidRPr="00DB39B2">
        <w:rPr>
          <w:sz w:val="28"/>
          <w:szCs w:val="28"/>
        </w:rPr>
        <w:t xml:space="preserve"> «Об утверждении плана противодействия коррупции в муниципальном образовании «го</w:t>
      </w:r>
      <w:r w:rsidR="00DC7F85" w:rsidRPr="00DB39B2">
        <w:rPr>
          <w:sz w:val="28"/>
          <w:szCs w:val="28"/>
        </w:rPr>
        <w:t>род Екатеринбург» на 2018 – 2020</w:t>
      </w:r>
      <w:r w:rsidR="00EB4D94" w:rsidRPr="00DB39B2">
        <w:rPr>
          <w:sz w:val="28"/>
          <w:szCs w:val="28"/>
        </w:rPr>
        <w:t xml:space="preserve"> годы»</w:t>
      </w:r>
      <w:r w:rsidRPr="00DB39B2">
        <w:rPr>
          <w:sz w:val="28"/>
          <w:szCs w:val="28"/>
        </w:rPr>
        <w:t>.</w:t>
      </w:r>
    </w:p>
    <w:p w14:paraId="00B2EBD5" w14:textId="6D1C4DFF" w:rsidR="00F40180" w:rsidRPr="00DB39B2" w:rsidRDefault="00F40180" w:rsidP="00F40180">
      <w:pPr>
        <w:autoSpaceDE w:val="0"/>
        <w:autoSpaceDN w:val="0"/>
        <w:adjustRightInd w:val="0"/>
        <w:ind w:firstLine="709"/>
        <w:jc w:val="both"/>
        <w:rPr>
          <w:sz w:val="28"/>
          <w:szCs w:val="28"/>
        </w:rPr>
      </w:pPr>
      <w:r w:rsidRPr="00DB39B2">
        <w:rPr>
          <w:sz w:val="28"/>
          <w:szCs w:val="28"/>
        </w:rPr>
        <w:t xml:space="preserve">В отчетном году в плановом режиме осуществлялась работа Комиссии </w:t>
      </w:r>
      <w:r w:rsidRPr="00DB39B2">
        <w:rPr>
          <w:sz w:val="28"/>
          <w:szCs w:val="28"/>
        </w:rPr>
        <w:br/>
        <w:t>по соблюдению требований к служебному поведению муниципальных служащих Администрации города Екатеринбурга и урегулированию конфликта интересов (10 заседаний) и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w:t>
      </w:r>
      <w:r w:rsidR="00EB4D94" w:rsidRPr="00DB39B2">
        <w:rPr>
          <w:sz w:val="28"/>
          <w:szCs w:val="28"/>
        </w:rPr>
        <w:t>атеринбург» (</w:t>
      </w:r>
      <w:r w:rsidR="00EF6339">
        <w:rPr>
          <w:sz w:val="28"/>
          <w:szCs w:val="28"/>
        </w:rPr>
        <w:t>9</w:t>
      </w:r>
      <w:r w:rsidRPr="00DB39B2">
        <w:rPr>
          <w:sz w:val="28"/>
          <w:szCs w:val="28"/>
        </w:rPr>
        <w:t xml:space="preserve"> заседаний).</w:t>
      </w:r>
    </w:p>
    <w:p w14:paraId="6B0DE86C" w14:textId="753F9CED" w:rsidR="00F40180" w:rsidRPr="00DB39B2" w:rsidRDefault="00F40180" w:rsidP="00F40180">
      <w:pPr>
        <w:autoSpaceDE w:val="0"/>
        <w:autoSpaceDN w:val="0"/>
        <w:adjustRightInd w:val="0"/>
        <w:ind w:firstLine="709"/>
        <w:jc w:val="both"/>
        <w:rPr>
          <w:sz w:val="28"/>
          <w:szCs w:val="28"/>
        </w:rPr>
      </w:pPr>
      <w:r w:rsidRPr="00DB39B2">
        <w:rPr>
          <w:sz w:val="28"/>
          <w:szCs w:val="28"/>
        </w:rPr>
        <w:t>В рамках декларационной компании 2019 года все муниципальные служащие,</w:t>
      </w:r>
      <w:r w:rsidRPr="00DB39B2">
        <w:t xml:space="preserve"> </w:t>
      </w:r>
      <w:r w:rsidRPr="00DB39B2">
        <w:rPr>
          <w:sz w:val="28"/>
          <w:szCs w:val="28"/>
        </w:rPr>
        <w:t>замещающие должности муниципальной службы</w:t>
      </w:r>
      <w:r w:rsidR="00507336" w:rsidRPr="00DB39B2">
        <w:rPr>
          <w:sz w:val="28"/>
          <w:szCs w:val="28"/>
        </w:rPr>
        <w:t>,</w:t>
      </w:r>
      <w:r w:rsidRPr="00DB39B2">
        <w:rPr>
          <w:sz w:val="28"/>
          <w:szCs w:val="28"/>
        </w:rPr>
        <w:t xml:space="preserve"> входящие в перечень </w:t>
      </w:r>
      <w:r w:rsidRPr="00DB39B2">
        <w:rPr>
          <w:sz w:val="28"/>
          <w:szCs w:val="28"/>
        </w:rPr>
        <w:lastRenderedPageBreak/>
        <w:t>должностей, при замещении которых муниципальные служащие обязаны представлять сведения о доходах, об имуществе и обязатель</w:t>
      </w:r>
      <w:r w:rsidR="002102D7" w:rsidRPr="00DB39B2">
        <w:rPr>
          <w:sz w:val="28"/>
          <w:szCs w:val="28"/>
        </w:rPr>
        <w:t>ствах имущественного характера</w:t>
      </w:r>
      <w:r w:rsidRPr="00DB39B2">
        <w:rPr>
          <w:sz w:val="28"/>
          <w:szCs w:val="28"/>
        </w:rPr>
        <w:t xml:space="preserve">, своевременно подали справки в установленной форме. Все муниципальные служащие подали сведения об адресах сайтов и страниц в информационно-телекоммуникационной сети </w:t>
      </w:r>
      <w:r w:rsidR="00E73A07">
        <w:rPr>
          <w:sz w:val="28"/>
          <w:szCs w:val="28"/>
        </w:rPr>
        <w:t>«</w:t>
      </w:r>
      <w:r w:rsidRPr="00DB39B2">
        <w:rPr>
          <w:sz w:val="28"/>
          <w:szCs w:val="28"/>
        </w:rPr>
        <w:t>Интернет</w:t>
      </w:r>
      <w:r w:rsidR="00E73A07">
        <w:rPr>
          <w:sz w:val="28"/>
          <w:szCs w:val="28"/>
        </w:rPr>
        <w:t>»</w:t>
      </w:r>
      <w:r w:rsidRPr="00DB39B2">
        <w:rPr>
          <w:sz w:val="28"/>
          <w:szCs w:val="28"/>
        </w:rPr>
        <w:t>, на которых размещали общедоступную информацию, а также данные, позволяющие их идентифицировать.</w:t>
      </w:r>
    </w:p>
    <w:p w14:paraId="0F9A7139" w14:textId="4530A1C2" w:rsidR="00F40180" w:rsidRPr="00DB39B2" w:rsidRDefault="00F40180" w:rsidP="00F40180">
      <w:pPr>
        <w:autoSpaceDE w:val="0"/>
        <w:autoSpaceDN w:val="0"/>
        <w:adjustRightInd w:val="0"/>
        <w:ind w:firstLine="709"/>
        <w:jc w:val="both"/>
        <w:rPr>
          <w:sz w:val="28"/>
          <w:szCs w:val="28"/>
        </w:rPr>
      </w:pPr>
      <w:r w:rsidRPr="00DB39B2">
        <w:rPr>
          <w:sz w:val="28"/>
          <w:szCs w:val="28"/>
        </w:rPr>
        <w:t>В рамках обеспечения публичности и открытости деятельности органов местного самоуправления, антикоррупционного просвещения проведены открытый городской конкурс плакатов</w:t>
      </w:r>
      <w:r w:rsidR="00EB4D94" w:rsidRPr="00DB39B2">
        <w:rPr>
          <w:sz w:val="28"/>
          <w:szCs w:val="28"/>
        </w:rPr>
        <w:t xml:space="preserve"> и</w:t>
      </w:r>
      <w:r w:rsidRPr="00DB39B2">
        <w:rPr>
          <w:sz w:val="28"/>
          <w:szCs w:val="28"/>
        </w:rPr>
        <w:t xml:space="preserve"> семинар для муниципальных служащих, посвященны</w:t>
      </w:r>
      <w:r w:rsidR="00EB4D94" w:rsidRPr="00DB39B2">
        <w:rPr>
          <w:sz w:val="28"/>
          <w:szCs w:val="28"/>
        </w:rPr>
        <w:t>е</w:t>
      </w:r>
      <w:r w:rsidRPr="00DB39B2">
        <w:rPr>
          <w:sz w:val="28"/>
          <w:szCs w:val="28"/>
        </w:rPr>
        <w:t xml:space="preserve"> Международному дню борьбы с коррупцией. </w:t>
      </w:r>
    </w:p>
    <w:p w14:paraId="32F64BA2" w14:textId="24741A7F" w:rsidR="00F40180" w:rsidRPr="00DB39B2" w:rsidRDefault="00F40180" w:rsidP="00F40180">
      <w:pPr>
        <w:autoSpaceDE w:val="0"/>
        <w:autoSpaceDN w:val="0"/>
        <w:adjustRightInd w:val="0"/>
        <w:ind w:firstLine="709"/>
        <w:jc w:val="both"/>
        <w:rPr>
          <w:sz w:val="28"/>
          <w:szCs w:val="28"/>
        </w:rPr>
      </w:pPr>
      <w:r w:rsidRPr="00DB39B2">
        <w:rPr>
          <w:sz w:val="28"/>
          <w:szCs w:val="28"/>
        </w:rPr>
        <w:t>Профилактические материалы регулярно размещались на официальном сайте Администрации города Екатеринбурга</w:t>
      </w:r>
      <w:r w:rsidR="00EB4D94" w:rsidRPr="00DB39B2">
        <w:rPr>
          <w:sz w:val="28"/>
          <w:szCs w:val="28"/>
        </w:rPr>
        <w:t xml:space="preserve"> в информационно-</w:t>
      </w:r>
      <w:r w:rsidR="00C40878" w:rsidRPr="00DB39B2">
        <w:rPr>
          <w:sz w:val="28"/>
          <w:szCs w:val="28"/>
        </w:rPr>
        <w:t>теле</w:t>
      </w:r>
      <w:r w:rsidR="00EB4D94" w:rsidRPr="00DB39B2">
        <w:rPr>
          <w:sz w:val="28"/>
          <w:szCs w:val="28"/>
        </w:rPr>
        <w:t>коммуникационной сети</w:t>
      </w:r>
      <w:r w:rsidR="005B1FF9">
        <w:rPr>
          <w:sz w:val="28"/>
          <w:szCs w:val="28"/>
        </w:rPr>
        <w:t xml:space="preserve"> «Интернет» </w:t>
      </w:r>
      <w:r w:rsidR="00EB4D94" w:rsidRPr="00DB39B2">
        <w:rPr>
          <w:sz w:val="28"/>
          <w:szCs w:val="28"/>
        </w:rPr>
        <w:t>(</w:t>
      </w:r>
      <w:r w:rsidR="00E73A07">
        <w:rPr>
          <w:sz w:val="28"/>
          <w:szCs w:val="28"/>
          <w:lang w:val="en-US"/>
        </w:rPr>
        <w:t>www</w:t>
      </w:r>
      <w:r w:rsidR="00E73A07" w:rsidRPr="00E73A07">
        <w:rPr>
          <w:sz w:val="28"/>
          <w:szCs w:val="28"/>
        </w:rPr>
        <w:t>.</w:t>
      </w:r>
      <w:proofErr w:type="spellStart"/>
      <w:r w:rsidR="00EB4D94" w:rsidRPr="00DB39B2">
        <w:rPr>
          <w:sz w:val="28"/>
          <w:szCs w:val="28"/>
        </w:rPr>
        <w:t>екатеринбург.рф</w:t>
      </w:r>
      <w:proofErr w:type="spellEnd"/>
      <w:r w:rsidR="00EB4D94" w:rsidRPr="00DB39B2">
        <w:rPr>
          <w:sz w:val="28"/>
          <w:szCs w:val="28"/>
        </w:rPr>
        <w:t>)</w:t>
      </w:r>
      <w:r w:rsidRPr="00DB39B2">
        <w:rPr>
          <w:sz w:val="28"/>
          <w:szCs w:val="28"/>
        </w:rPr>
        <w:t>,</w:t>
      </w:r>
      <w:r w:rsidR="00507336" w:rsidRPr="00DB39B2">
        <w:rPr>
          <w:sz w:val="28"/>
          <w:szCs w:val="28"/>
        </w:rPr>
        <w:t xml:space="preserve"> освещались в передачах</w:t>
      </w:r>
      <w:r w:rsidRPr="00DB39B2">
        <w:rPr>
          <w:sz w:val="28"/>
          <w:szCs w:val="28"/>
        </w:rPr>
        <w:t xml:space="preserve"> радиостанции «</w:t>
      </w:r>
      <w:r w:rsidR="00EB4D94" w:rsidRPr="00DB39B2">
        <w:rPr>
          <w:sz w:val="28"/>
          <w:szCs w:val="28"/>
        </w:rPr>
        <w:t>Г</w:t>
      </w:r>
      <w:r w:rsidRPr="00DB39B2">
        <w:rPr>
          <w:sz w:val="28"/>
          <w:szCs w:val="28"/>
        </w:rPr>
        <w:t xml:space="preserve">ород </w:t>
      </w:r>
      <w:r w:rsidR="00C42A03" w:rsidRPr="00DB39B2">
        <w:rPr>
          <w:sz w:val="28"/>
          <w:szCs w:val="28"/>
        </w:rPr>
        <w:t>FM</w:t>
      </w:r>
      <w:r w:rsidRPr="00DB39B2">
        <w:rPr>
          <w:sz w:val="28"/>
          <w:szCs w:val="28"/>
        </w:rPr>
        <w:t>». В 2019 году подготовлено и распространено более 10 единиц тематической полиграфической продукции.</w:t>
      </w:r>
    </w:p>
    <w:p w14:paraId="2DC05AF9" w14:textId="3513F40E" w:rsidR="00F40180" w:rsidRPr="00DB39B2" w:rsidRDefault="00EB4D94" w:rsidP="00F40180">
      <w:pPr>
        <w:autoSpaceDE w:val="0"/>
        <w:autoSpaceDN w:val="0"/>
        <w:adjustRightInd w:val="0"/>
        <w:ind w:firstLine="709"/>
        <w:jc w:val="both"/>
        <w:rPr>
          <w:sz w:val="28"/>
          <w:szCs w:val="28"/>
        </w:rPr>
      </w:pPr>
      <w:r w:rsidRPr="00DB39B2">
        <w:rPr>
          <w:sz w:val="28"/>
          <w:szCs w:val="28"/>
        </w:rPr>
        <w:t>Отчет</w:t>
      </w:r>
      <w:r w:rsidR="00DC7F85" w:rsidRPr="00DB39B2">
        <w:rPr>
          <w:sz w:val="28"/>
          <w:szCs w:val="28"/>
        </w:rPr>
        <w:t>ы</w:t>
      </w:r>
      <w:r w:rsidRPr="00DB39B2">
        <w:rPr>
          <w:sz w:val="28"/>
          <w:szCs w:val="28"/>
        </w:rPr>
        <w:t xml:space="preserve"> об итогах</w:t>
      </w:r>
      <w:r w:rsidR="00F40180" w:rsidRPr="00DB39B2">
        <w:rPr>
          <w:sz w:val="28"/>
          <w:szCs w:val="28"/>
        </w:rPr>
        <w:t xml:space="preserve"> деятельности Администрации города Екатеринбурга по противодейств</w:t>
      </w:r>
      <w:r w:rsidRPr="00DB39B2">
        <w:rPr>
          <w:sz w:val="28"/>
          <w:szCs w:val="28"/>
        </w:rPr>
        <w:t>ию коррупции ежеквартально пред</w:t>
      </w:r>
      <w:r w:rsidR="00F40180" w:rsidRPr="00DB39B2">
        <w:rPr>
          <w:sz w:val="28"/>
          <w:szCs w:val="28"/>
        </w:rPr>
        <w:t>ставлялись в Департамент противодействия коррупции и контроля Свердловско</w:t>
      </w:r>
      <w:r w:rsidRPr="00DB39B2">
        <w:rPr>
          <w:sz w:val="28"/>
          <w:szCs w:val="28"/>
        </w:rPr>
        <w:t>й области в установленной форме</w:t>
      </w:r>
      <w:r w:rsidR="00F40180" w:rsidRPr="00DB39B2">
        <w:rPr>
          <w:sz w:val="28"/>
          <w:szCs w:val="28"/>
        </w:rPr>
        <w:t xml:space="preserve"> с приложением реестра обращений, содержащих сведения о фактах коррупции, а также</w:t>
      </w:r>
      <w:r w:rsidR="00F40180" w:rsidRPr="00DB39B2">
        <w:rPr>
          <w:rFonts w:eastAsia="Calibri"/>
        </w:rPr>
        <w:t xml:space="preserve"> </w:t>
      </w:r>
      <w:r w:rsidR="00F40180" w:rsidRPr="00DB39B2">
        <w:rPr>
          <w:sz w:val="28"/>
          <w:szCs w:val="28"/>
        </w:rPr>
        <w:t xml:space="preserve">вносились в </w:t>
      </w:r>
      <w:r w:rsidR="00DC7F85" w:rsidRPr="00DB39B2">
        <w:rPr>
          <w:sz w:val="28"/>
          <w:szCs w:val="28"/>
        </w:rPr>
        <w:t>А</w:t>
      </w:r>
      <w:r w:rsidR="00665692" w:rsidRPr="00DB39B2">
        <w:rPr>
          <w:sz w:val="28"/>
          <w:szCs w:val="28"/>
        </w:rPr>
        <w:t>втоматизированную систему управления деятельностью исполнительных органов государственной власти Свердловской области</w:t>
      </w:r>
      <w:r w:rsidR="00F40180" w:rsidRPr="00DB39B2">
        <w:rPr>
          <w:sz w:val="28"/>
          <w:szCs w:val="28"/>
        </w:rPr>
        <w:t>.</w:t>
      </w:r>
    </w:p>
    <w:p w14:paraId="2F8530AF" w14:textId="4272DF0E" w:rsidR="0032418B" w:rsidRPr="00DB39B2" w:rsidRDefault="00F40180" w:rsidP="00F40180">
      <w:pPr>
        <w:autoSpaceDE w:val="0"/>
        <w:autoSpaceDN w:val="0"/>
        <w:adjustRightInd w:val="0"/>
        <w:ind w:firstLine="709"/>
        <w:jc w:val="both"/>
        <w:rPr>
          <w:sz w:val="28"/>
          <w:szCs w:val="28"/>
        </w:rPr>
      </w:pPr>
      <w:r w:rsidRPr="00DB39B2">
        <w:rPr>
          <w:sz w:val="28"/>
          <w:szCs w:val="28"/>
        </w:rPr>
        <w:t>В соответствии с Постановлением Администр</w:t>
      </w:r>
      <w:r w:rsidR="00E73A07">
        <w:rPr>
          <w:sz w:val="28"/>
          <w:szCs w:val="28"/>
        </w:rPr>
        <w:t xml:space="preserve">ации города Екатеринбурга от 18 января </w:t>
      </w:r>
      <w:r w:rsidRPr="00DB39B2">
        <w:rPr>
          <w:sz w:val="28"/>
          <w:szCs w:val="28"/>
        </w:rPr>
        <w:t>2012</w:t>
      </w:r>
      <w:r w:rsidR="00E73A07">
        <w:rPr>
          <w:sz w:val="28"/>
          <w:szCs w:val="28"/>
        </w:rPr>
        <w:t xml:space="preserve"> года</w:t>
      </w:r>
      <w:r w:rsidRPr="00DB39B2">
        <w:rPr>
          <w:sz w:val="28"/>
          <w:szCs w:val="28"/>
        </w:rPr>
        <w:t xml:space="preserve"> </w:t>
      </w:r>
      <w:r w:rsidR="002F1D72">
        <w:rPr>
          <w:sz w:val="28"/>
          <w:szCs w:val="28"/>
        </w:rPr>
        <w:t>№ </w:t>
      </w:r>
      <w:r w:rsidRPr="00DB39B2">
        <w:rPr>
          <w:sz w:val="28"/>
          <w:szCs w:val="28"/>
        </w:rPr>
        <w:t>117 «Об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города Екатеринбурга» в 2019 году в отношении всех проектов</w:t>
      </w:r>
      <w:r w:rsidR="00507336" w:rsidRPr="00DB39B2">
        <w:rPr>
          <w:sz w:val="28"/>
          <w:szCs w:val="28"/>
        </w:rPr>
        <w:t xml:space="preserve"> нормативных правовых актов Администрации города Екатеринбурга</w:t>
      </w:r>
      <w:r w:rsidRPr="00DB39B2">
        <w:rPr>
          <w:sz w:val="28"/>
          <w:szCs w:val="28"/>
        </w:rPr>
        <w:t xml:space="preserve"> проведена внутренняя антикоррупционная экспертиза, все проекты направле</w:t>
      </w:r>
      <w:r w:rsidR="00823C17">
        <w:rPr>
          <w:sz w:val="28"/>
          <w:szCs w:val="28"/>
        </w:rPr>
        <w:t>ны в электронной форме в адрес п</w:t>
      </w:r>
      <w:r w:rsidRPr="00DB39B2">
        <w:rPr>
          <w:sz w:val="28"/>
          <w:szCs w:val="28"/>
        </w:rPr>
        <w:t>рокуратуры го</w:t>
      </w:r>
      <w:r w:rsidR="00823C17">
        <w:rPr>
          <w:sz w:val="28"/>
          <w:szCs w:val="28"/>
        </w:rPr>
        <w:t>рода Екатеринбурга. Заключений п</w:t>
      </w:r>
      <w:r w:rsidRPr="00DB39B2">
        <w:rPr>
          <w:sz w:val="28"/>
          <w:szCs w:val="28"/>
        </w:rPr>
        <w:t xml:space="preserve">рокуратуры о </w:t>
      </w:r>
      <w:r w:rsidR="00507336" w:rsidRPr="00DB39B2">
        <w:rPr>
          <w:sz w:val="28"/>
          <w:szCs w:val="28"/>
        </w:rPr>
        <w:t>выявлении</w:t>
      </w:r>
      <w:r w:rsidRPr="00DB39B2">
        <w:rPr>
          <w:sz w:val="28"/>
          <w:szCs w:val="28"/>
        </w:rPr>
        <w:t xml:space="preserve"> в</w:t>
      </w:r>
      <w:r w:rsidR="00EB4D94" w:rsidRPr="00DB39B2">
        <w:rPr>
          <w:sz w:val="28"/>
          <w:szCs w:val="28"/>
        </w:rPr>
        <w:t xml:space="preserve"> проектах нормативных</w:t>
      </w:r>
      <w:r w:rsidR="00507336" w:rsidRPr="00DB39B2">
        <w:rPr>
          <w:sz w:val="28"/>
          <w:szCs w:val="28"/>
        </w:rPr>
        <w:t xml:space="preserve"> </w:t>
      </w:r>
      <w:r w:rsidRPr="00DB39B2">
        <w:rPr>
          <w:sz w:val="28"/>
          <w:szCs w:val="28"/>
        </w:rPr>
        <w:t xml:space="preserve">правовых актов Администрации города Екатеринбурга </w:t>
      </w:r>
      <w:proofErr w:type="spellStart"/>
      <w:r w:rsidRPr="00DB39B2">
        <w:rPr>
          <w:sz w:val="28"/>
          <w:szCs w:val="28"/>
        </w:rPr>
        <w:t>коррупциогенных</w:t>
      </w:r>
      <w:proofErr w:type="spellEnd"/>
      <w:r w:rsidRPr="00DB39B2">
        <w:rPr>
          <w:sz w:val="28"/>
          <w:szCs w:val="28"/>
        </w:rPr>
        <w:t xml:space="preserve"> факторов не поступило.</w:t>
      </w:r>
    </w:p>
    <w:p w14:paraId="31F37854" w14:textId="50EEF19A" w:rsidR="00E23C6B" w:rsidRPr="00E73A07" w:rsidRDefault="00E23C6B" w:rsidP="0032418B">
      <w:pPr>
        <w:autoSpaceDE w:val="0"/>
        <w:autoSpaceDN w:val="0"/>
        <w:adjustRightInd w:val="0"/>
        <w:ind w:firstLine="709"/>
        <w:jc w:val="both"/>
      </w:pPr>
    </w:p>
    <w:p w14:paraId="79B78040" w14:textId="684F539C" w:rsidR="00E23C6B" w:rsidRPr="00E73A07" w:rsidRDefault="0032223A" w:rsidP="000A2591">
      <w:pPr>
        <w:keepNext/>
        <w:ind w:firstLine="709"/>
        <w:jc w:val="both"/>
        <w:outlineLvl w:val="1"/>
        <w:rPr>
          <w:b/>
          <w:bCs/>
          <w:iCs/>
          <w:sz w:val="28"/>
          <w:szCs w:val="28"/>
        </w:rPr>
      </w:pPr>
      <w:bookmarkStart w:id="46" w:name="_Toc41142113"/>
      <w:r w:rsidRPr="00E73A07">
        <w:rPr>
          <w:b/>
          <w:bCs/>
          <w:iCs/>
          <w:sz w:val="28"/>
          <w:szCs w:val="28"/>
        </w:rPr>
        <w:t xml:space="preserve">Подраздел </w:t>
      </w:r>
      <w:r w:rsidR="00E23C6B" w:rsidRPr="00E73A07">
        <w:rPr>
          <w:b/>
          <w:bCs/>
          <w:iCs/>
          <w:sz w:val="28"/>
          <w:szCs w:val="28"/>
        </w:rPr>
        <w:t>2.3</w:t>
      </w:r>
      <w:r w:rsidRPr="00E73A07">
        <w:rPr>
          <w:b/>
          <w:bCs/>
          <w:iCs/>
          <w:sz w:val="28"/>
          <w:szCs w:val="28"/>
        </w:rPr>
        <w:t>7</w:t>
      </w:r>
      <w:r w:rsidR="00E23C6B" w:rsidRPr="00E73A07">
        <w:rPr>
          <w:b/>
          <w:bCs/>
          <w:iCs/>
          <w:sz w:val="28"/>
          <w:szCs w:val="28"/>
        </w:rPr>
        <w:t>. Информация об участии в профилактике терроризма и экстремизма, а также в минимизации и (или) ликвидации последствий проявлений терроризма и экстремизма</w:t>
      </w:r>
      <w:bookmarkEnd w:id="46"/>
      <w:r w:rsidR="00E23C6B" w:rsidRPr="00E73A07">
        <w:rPr>
          <w:b/>
          <w:bCs/>
          <w:iCs/>
          <w:sz w:val="28"/>
          <w:szCs w:val="28"/>
        </w:rPr>
        <w:t xml:space="preserve"> </w:t>
      </w:r>
    </w:p>
    <w:p w14:paraId="1753AC87" w14:textId="45FD73AC" w:rsidR="00E23C6B" w:rsidRPr="00DB39B2" w:rsidRDefault="00E57CCC" w:rsidP="00F40180">
      <w:pPr>
        <w:widowControl w:val="0"/>
        <w:autoSpaceDE w:val="0"/>
        <w:autoSpaceDN w:val="0"/>
        <w:adjustRightInd w:val="0"/>
        <w:ind w:firstLine="709"/>
        <w:jc w:val="both"/>
        <w:rPr>
          <w:sz w:val="28"/>
          <w:szCs w:val="28"/>
        </w:rPr>
      </w:pPr>
      <w:r w:rsidRPr="00DB39B2">
        <w:rPr>
          <w:sz w:val="28"/>
          <w:szCs w:val="28"/>
        </w:rPr>
        <w:t>Администрацией города Екатеринбурга р</w:t>
      </w:r>
      <w:r w:rsidR="00E23C6B" w:rsidRPr="00DB39B2">
        <w:rPr>
          <w:sz w:val="28"/>
          <w:szCs w:val="28"/>
        </w:rPr>
        <w:t xml:space="preserve">азработана и реализуется </w:t>
      </w:r>
      <w:r w:rsidRPr="00DB39B2">
        <w:rPr>
          <w:sz w:val="28"/>
          <w:szCs w:val="28"/>
        </w:rPr>
        <w:t>М</w:t>
      </w:r>
      <w:r w:rsidR="00E23C6B" w:rsidRPr="00DB39B2">
        <w:rPr>
          <w:sz w:val="28"/>
          <w:szCs w:val="28"/>
        </w:rPr>
        <w:t xml:space="preserve">униципальная программа «Безопасность жизнедеятельности населения </w:t>
      </w:r>
      <w:r w:rsidRPr="00DB39B2">
        <w:rPr>
          <w:sz w:val="28"/>
          <w:szCs w:val="28"/>
        </w:rPr>
        <w:br/>
      </w:r>
      <w:r w:rsidR="00E23C6B" w:rsidRPr="00DB39B2">
        <w:rPr>
          <w:sz w:val="28"/>
          <w:szCs w:val="28"/>
        </w:rPr>
        <w:t xml:space="preserve">в муниципальном образовании «город Екатеринбург» на 2017 – 2020 годы, </w:t>
      </w:r>
      <w:r w:rsidRPr="00DB39B2">
        <w:rPr>
          <w:sz w:val="28"/>
          <w:szCs w:val="28"/>
        </w:rPr>
        <w:t xml:space="preserve">а также </w:t>
      </w:r>
      <w:r w:rsidR="00E23C6B" w:rsidRPr="00DB39B2">
        <w:rPr>
          <w:sz w:val="28"/>
          <w:szCs w:val="28"/>
        </w:rPr>
        <w:t>Комплексн</w:t>
      </w:r>
      <w:r w:rsidRPr="00DB39B2">
        <w:rPr>
          <w:sz w:val="28"/>
          <w:szCs w:val="28"/>
        </w:rPr>
        <w:t>ый</w:t>
      </w:r>
      <w:r w:rsidR="00E23C6B" w:rsidRPr="00DB39B2">
        <w:rPr>
          <w:sz w:val="28"/>
          <w:szCs w:val="28"/>
        </w:rPr>
        <w:t xml:space="preserve"> план мероприятий по противодействию идеологии терроризма в Российско</w:t>
      </w:r>
      <w:r w:rsidR="008F0BB2" w:rsidRPr="00DB39B2">
        <w:rPr>
          <w:sz w:val="28"/>
          <w:szCs w:val="28"/>
        </w:rPr>
        <w:t>й Федерации на 2019 – 2023 годы, о</w:t>
      </w:r>
      <w:r w:rsidR="00E23C6B" w:rsidRPr="00DB39B2">
        <w:rPr>
          <w:sz w:val="28"/>
          <w:szCs w:val="28"/>
        </w:rPr>
        <w:t xml:space="preserve">тчеты </w:t>
      </w:r>
      <w:proofErr w:type="gramStart"/>
      <w:r w:rsidR="00E23C6B" w:rsidRPr="00DB39B2">
        <w:rPr>
          <w:sz w:val="28"/>
          <w:szCs w:val="28"/>
        </w:rPr>
        <w:t>об исполнении</w:t>
      </w:r>
      <w:proofErr w:type="gramEnd"/>
      <w:r w:rsidR="00E23C6B" w:rsidRPr="00DB39B2">
        <w:rPr>
          <w:sz w:val="28"/>
          <w:szCs w:val="28"/>
        </w:rPr>
        <w:t xml:space="preserve"> </w:t>
      </w:r>
      <w:r w:rsidR="008F0BB2" w:rsidRPr="00DB39B2">
        <w:rPr>
          <w:sz w:val="28"/>
          <w:szCs w:val="28"/>
        </w:rPr>
        <w:t xml:space="preserve">которого каждое </w:t>
      </w:r>
      <w:r w:rsidR="00E23C6B" w:rsidRPr="00DB39B2">
        <w:rPr>
          <w:sz w:val="28"/>
          <w:szCs w:val="28"/>
        </w:rPr>
        <w:t xml:space="preserve">полугодие направляются в аппарат </w:t>
      </w:r>
      <w:r w:rsidR="00E73A07">
        <w:rPr>
          <w:sz w:val="28"/>
          <w:szCs w:val="28"/>
        </w:rPr>
        <w:t>Антитеррористической комиссии в </w:t>
      </w:r>
      <w:r w:rsidR="00E23C6B" w:rsidRPr="00DB39B2">
        <w:rPr>
          <w:sz w:val="28"/>
          <w:szCs w:val="28"/>
        </w:rPr>
        <w:t xml:space="preserve">Свердловской области. </w:t>
      </w:r>
    </w:p>
    <w:p w14:paraId="569579D7" w14:textId="7FA304D6" w:rsidR="00E23C6B" w:rsidRPr="00DB39B2" w:rsidRDefault="00E57CCC" w:rsidP="00E23C6B">
      <w:pPr>
        <w:autoSpaceDE w:val="0"/>
        <w:autoSpaceDN w:val="0"/>
        <w:adjustRightInd w:val="0"/>
        <w:ind w:firstLine="709"/>
        <w:jc w:val="both"/>
        <w:rPr>
          <w:sz w:val="28"/>
          <w:szCs w:val="28"/>
        </w:rPr>
      </w:pPr>
      <w:r w:rsidRPr="00DB39B2">
        <w:rPr>
          <w:sz w:val="28"/>
          <w:szCs w:val="28"/>
        </w:rPr>
        <w:t>В целях разъяснения сущности экстремизма и терроризма, а также гармонизации межэтнических и межконфессиональных отношений с</w:t>
      </w:r>
      <w:r w:rsidR="00E23C6B" w:rsidRPr="00DB39B2">
        <w:rPr>
          <w:sz w:val="28"/>
          <w:szCs w:val="28"/>
        </w:rPr>
        <w:t xml:space="preserve">озданы и </w:t>
      </w:r>
      <w:r w:rsidR="00E23C6B" w:rsidRPr="00DB39B2">
        <w:rPr>
          <w:sz w:val="28"/>
          <w:szCs w:val="28"/>
        </w:rPr>
        <w:lastRenderedPageBreak/>
        <w:t>осуществляют свою деятельность антитеррористическая комиссия, межведомственная комиссия по профилактике экстремизма и Консультативный совет при Главе Екатеринбурга по вопросам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«город Екатеринбург», 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w:t>
      </w:r>
      <w:r w:rsidRPr="00DB39B2">
        <w:rPr>
          <w:sz w:val="28"/>
          <w:szCs w:val="28"/>
        </w:rPr>
        <w:t>.</w:t>
      </w:r>
    </w:p>
    <w:p w14:paraId="68BF2984" w14:textId="41805ADC" w:rsidR="00E23C6B" w:rsidRPr="00DB39B2" w:rsidRDefault="00E23C6B" w:rsidP="00C42A03">
      <w:pPr>
        <w:autoSpaceDE w:val="0"/>
        <w:autoSpaceDN w:val="0"/>
        <w:adjustRightInd w:val="0"/>
        <w:ind w:firstLine="709"/>
        <w:jc w:val="both"/>
        <w:rPr>
          <w:sz w:val="28"/>
          <w:szCs w:val="28"/>
        </w:rPr>
      </w:pPr>
      <w:r w:rsidRPr="00DB39B2">
        <w:rPr>
          <w:sz w:val="28"/>
          <w:szCs w:val="28"/>
        </w:rPr>
        <w:t>В повседневной деятельности уделяется внимание антитеррористической безопасности объектов, находящихся в муниципальной собственности, в том числе их антитеррористической защищенности. В настоящее время на территории города Екатеринбурга</w:t>
      </w:r>
      <w:r w:rsidR="008F0BB2" w:rsidRPr="00DB39B2">
        <w:rPr>
          <w:sz w:val="28"/>
          <w:szCs w:val="28"/>
        </w:rPr>
        <w:t>,</w:t>
      </w:r>
      <w:r w:rsidRPr="00DB39B2">
        <w:rPr>
          <w:sz w:val="28"/>
          <w:szCs w:val="28"/>
        </w:rPr>
        <w:t xml:space="preserve"> кроме учреждений образования (642</w:t>
      </w:r>
      <w:r w:rsidR="00C42A03" w:rsidRPr="00DB39B2">
        <w:rPr>
          <w:sz w:val="28"/>
          <w:szCs w:val="28"/>
        </w:rPr>
        <w:t xml:space="preserve"> единицы</w:t>
      </w:r>
      <w:r w:rsidRPr="00DB39B2">
        <w:rPr>
          <w:sz w:val="28"/>
          <w:szCs w:val="28"/>
        </w:rPr>
        <w:t>), объектов спорта (48</w:t>
      </w:r>
      <w:r w:rsidR="00151BA9">
        <w:rPr>
          <w:sz w:val="28"/>
          <w:szCs w:val="28"/>
        </w:rPr>
        <w:t> </w:t>
      </w:r>
      <w:r w:rsidR="00C42A03" w:rsidRPr="00DB39B2">
        <w:rPr>
          <w:sz w:val="28"/>
          <w:szCs w:val="28"/>
        </w:rPr>
        <w:t>единиц</w:t>
      </w:r>
      <w:r w:rsidRPr="00DB39B2">
        <w:rPr>
          <w:sz w:val="28"/>
          <w:szCs w:val="28"/>
        </w:rPr>
        <w:t>), культуры (125</w:t>
      </w:r>
      <w:r w:rsidR="00C42A03" w:rsidRPr="00DB39B2">
        <w:rPr>
          <w:sz w:val="28"/>
          <w:szCs w:val="28"/>
        </w:rPr>
        <w:t xml:space="preserve"> единиц</w:t>
      </w:r>
      <w:r w:rsidRPr="00DB39B2">
        <w:rPr>
          <w:sz w:val="28"/>
          <w:szCs w:val="28"/>
        </w:rPr>
        <w:t>), здравоохранения (118</w:t>
      </w:r>
      <w:r w:rsidR="00C42A03" w:rsidRPr="00DB39B2">
        <w:rPr>
          <w:sz w:val="28"/>
          <w:szCs w:val="28"/>
        </w:rPr>
        <w:t xml:space="preserve"> единиц</w:t>
      </w:r>
      <w:r w:rsidR="002805DF">
        <w:rPr>
          <w:sz w:val="28"/>
          <w:szCs w:val="28"/>
        </w:rPr>
        <w:t>) и торговли (по </w:t>
      </w:r>
      <w:r w:rsidRPr="00DB39B2">
        <w:rPr>
          <w:sz w:val="28"/>
          <w:szCs w:val="28"/>
        </w:rPr>
        <w:t xml:space="preserve">состоянию на </w:t>
      </w:r>
      <w:r w:rsidR="002805DF">
        <w:rPr>
          <w:sz w:val="28"/>
          <w:szCs w:val="28"/>
        </w:rPr>
        <w:t xml:space="preserve">1 декабря </w:t>
      </w:r>
      <w:r w:rsidRPr="00DB39B2">
        <w:rPr>
          <w:sz w:val="28"/>
          <w:szCs w:val="28"/>
        </w:rPr>
        <w:t>2019</w:t>
      </w:r>
      <w:r w:rsidR="002805DF">
        <w:rPr>
          <w:sz w:val="28"/>
          <w:szCs w:val="28"/>
        </w:rPr>
        <w:t xml:space="preserve"> года</w:t>
      </w:r>
      <w:r w:rsidRPr="00DB39B2">
        <w:rPr>
          <w:sz w:val="28"/>
          <w:szCs w:val="28"/>
        </w:rPr>
        <w:t xml:space="preserve"> </w:t>
      </w:r>
      <w:r w:rsidR="00C42A03" w:rsidRPr="00DB39B2">
        <w:rPr>
          <w:sz w:val="28"/>
          <w:szCs w:val="28"/>
        </w:rPr>
        <w:t>–</w:t>
      </w:r>
      <w:r w:rsidRPr="00DB39B2">
        <w:rPr>
          <w:sz w:val="28"/>
          <w:szCs w:val="28"/>
        </w:rPr>
        <w:t xml:space="preserve"> 74</w:t>
      </w:r>
      <w:r w:rsidR="00C42A03" w:rsidRPr="00DB39B2">
        <w:rPr>
          <w:sz w:val="28"/>
          <w:szCs w:val="28"/>
        </w:rPr>
        <w:t xml:space="preserve"> единицы</w:t>
      </w:r>
      <w:r w:rsidRPr="00DB39B2">
        <w:rPr>
          <w:sz w:val="28"/>
          <w:szCs w:val="28"/>
        </w:rPr>
        <w:t>)</w:t>
      </w:r>
      <w:r w:rsidR="003476A5" w:rsidRPr="00DB39B2">
        <w:rPr>
          <w:sz w:val="28"/>
          <w:szCs w:val="28"/>
        </w:rPr>
        <w:t>,</w:t>
      </w:r>
      <w:r w:rsidRPr="00DB39B2">
        <w:rPr>
          <w:sz w:val="28"/>
          <w:szCs w:val="28"/>
        </w:rPr>
        <w:t xml:space="preserve"> категорировано и ежегодно обследу</w:t>
      </w:r>
      <w:r w:rsidR="008F0BB2" w:rsidRPr="00DB39B2">
        <w:rPr>
          <w:sz w:val="28"/>
          <w:szCs w:val="28"/>
        </w:rPr>
        <w:t>е</w:t>
      </w:r>
      <w:r w:rsidRPr="00DB39B2">
        <w:rPr>
          <w:sz w:val="28"/>
          <w:szCs w:val="28"/>
        </w:rPr>
        <w:t xml:space="preserve">тся </w:t>
      </w:r>
      <w:r w:rsidR="0042588A" w:rsidRPr="00DB39B2">
        <w:rPr>
          <w:sz w:val="28"/>
          <w:szCs w:val="28"/>
        </w:rPr>
        <w:t>50</w:t>
      </w:r>
      <w:r w:rsidR="00C42A03" w:rsidRPr="00DB39B2">
        <w:rPr>
          <w:sz w:val="28"/>
          <w:szCs w:val="28"/>
        </w:rPr>
        <w:t xml:space="preserve"> мест массового пребывания людей, в том числе </w:t>
      </w:r>
      <w:r w:rsidR="00823C17">
        <w:rPr>
          <w:sz w:val="28"/>
          <w:szCs w:val="28"/>
        </w:rPr>
        <w:t>6</w:t>
      </w:r>
      <w:r w:rsidRPr="00DB39B2">
        <w:rPr>
          <w:sz w:val="28"/>
          <w:szCs w:val="28"/>
        </w:rPr>
        <w:t xml:space="preserve"> </w:t>
      </w:r>
      <w:r w:rsidR="004818D9" w:rsidRPr="00DB39B2">
        <w:rPr>
          <w:sz w:val="28"/>
          <w:szCs w:val="28"/>
        </w:rPr>
        <w:t>объект</w:t>
      </w:r>
      <w:r w:rsidR="003476A5" w:rsidRPr="00DB39B2">
        <w:rPr>
          <w:sz w:val="28"/>
          <w:szCs w:val="28"/>
        </w:rPr>
        <w:t>ов</w:t>
      </w:r>
      <w:r w:rsidR="004818D9" w:rsidRPr="00DB39B2">
        <w:rPr>
          <w:sz w:val="28"/>
          <w:szCs w:val="28"/>
        </w:rPr>
        <w:t xml:space="preserve"> </w:t>
      </w:r>
      <w:r w:rsidRPr="00DB39B2">
        <w:rPr>
          <w:sz w:val="28"/>
          <w:szCs w:val="28"/>
        </w:rPr>
        <w:t>1</w:t>
      </w:r>
      <w:r w:rsidR="008F0BB2" w:rsidRPr="00DB39B2">
        <w:rPr>
          <w:sz w:val="28"/>
          <w:szCs w:val="28"/>
        </w:rPr>
        <w:t>-</w:t>
      </w:r>
      <w:r w:rsidRPr="00DB39B2">
        <w:rPr>
          <w:sz w:val="28"/>
          <w:szCs w:val="28"/>
        </w:rPr>
        <w:t>й категории (Фонд «Президентский центр Б.Н. Ельцина</w:t>
      </w:r>
      <w:r w:rsidR="00561A2B">
        <w:rPr>
          <w:sz w:val="28"/>
          <w:szCs w:val="28"/>
        </w:rPr>
        <w:t>»</w:t>
      </w:r>
      <w:r w:rsidRPr="00DB39B2">
        <w:rPr>
          <w:sz w:val="28"/>
          <w:szCs w:val="28"/>
        </w:rPr>
        <w:t xml:space="preserve">, </w:t>
      </w:r>
      <w:r w:rsidR="00823C17">
        <w:rPr>
          <w:sz w:val="28"/>
          <w:szCs w:val="28"/>
        </w:rPr>
        <w:t>ООО</w:t>
      </w:r>
      <w:r w:rsidRPr="00DB39B2">
        <w:rPr>
          <w:sz w:val="28"/>
          <w:szCs w:val="28"/>
        </w:rPr>
        <w:t xml:space="preserve"> «Екатеринбург-СИТИ», «Многофункциональный комплекс с</w:t>
      </w:r>
      <w:r w:rsidR="008F0BB2" w:rsidRPr="00DB39B2">
        <w:rPr>
          <w:sz w:val="28"/>
          <w:szCs w:val="28"/>
        </w:rPr>
        <w:t xml:space="preserve"> к</w:t>
      </w:r>
      <w:r w:rsidRPr="00DB39B2">
        <w:rPr>
          <w:sz w:val="28"/>
          <w:szCs w:val="28"/>
        </w:rPr>
        <w:t xml:space="preserve">онгресс-холлом», «Башня Демидов», </w:t>
      </w:r>
      <w:r w:rsidR="00823C17">
        <w:rPr>
          <w:sz w:val="28"/>
          <w:szCs w:val="28"/>
        </w:rPr>
        <w:t>ООО</w:t>
      </w:r>
      <w:r w:rsidRPr="00DB39B2">
        <w:rPr>
          <w:sz w:val="28"/>
          <w:szCs w:val="28"/>
        </w:rPr>
        <w:t xml:space="preserve"> «Центр международной торговли «Екатеринбург» – Бизнес центр класса «А», </w:t>
      </w:r>
      <w:r w:rsidR="00823C17">
        <w:rPr>
          <w:sz w:val="28"/>
          <w:szCs w:val="28"/>
        </w:rPr>
        <w:t>МБУК</w:t>
      </w:r>
      <w:r w:rsidR="008E0251" w:rsidRPr="00DB39B2">
        <w:rPr>
          <w:sz w:val="28"/>
          <w:szCs w:val="28"/>
        </w:rPr>
        <w:t xml:space="preserve"> Екатеринбургский центральный парк культуры и отдыха имени В.В.</w:t>
      </w:r>
      <w:r w:rsidR="008F0BB2" w:rsidRPr="00DB39B2">
        <w:rPr>
          <w:sz w:val="28"/>
          <w:szCs w:val="28"/>
        </w:rPr>
        <w:t> </w:t>
      </w:r>
      <w:r w:rsidR="008E0251" w:rsidRPr="00DB39B2">
        <w:rPr>
          <w:sz w:val="28"/>
          <w:szCs w:val="28"/>
        </w:rPr>
        <w:t>Маяковского</w:t>
      </w:r>
      <w:r w:rsidRPr="00DB39B2">
        <w:rPr>
          <w:sz w:val="28"/>
          <w:szCs w:val="28"/>
        </w:rPr>
        <w:t>), 26</w:t>
      </w:r>
      <w:r w:rsidR="003476A5" w:rsidRPr="00DB39B2">
        <w:rPr>
          <w:sz w:val="28"/>
          <w:szCs w:val="28"/>
        </w:rPr>
        <w:t xml:space="preserve"> объектов </w:t>
      </w:r>
      <w:r w:rsidRPr="00DB39B2">
        <w:rPr>
          <w:sz w:val="28"/>
          <w:szCs w:val="28"/>
        </w:rPr>
        <w:t>2</w:t>
      </w:r>
      <w:r w:rsidR="008F0BB2" w:rsidRPr="00DB39B2">
        <w:rPr>
          <w:sz w:val="28"/>
          <w:szCs w:val="28"/>
        </w:rPr>
        <w:t>-</w:t>
      </w:r>
      <w:r w:rsidRPr="00DB39B2">
        <w:rPr>
          <w:sz w:val="28"/>
          <w:szCs w:val="28"/>
        </w:rPr>
        <w:t>й категории и 18</w:t>
      </w:r>
      <w:r w:rsidR="004818D9" w:rsidRPr="00DB39B2">
        <w:rPr>
          <w:sz w:val="28"/>
          <w:szCs w:val="28"/>
        </w:rPr>
        <w:t xml:space="preserve"> объектов</w:t>
      </w:r>
      <w:r w:rsidRPr="00DB39B2">
        <w:rPr>
          <w:sz w:val="28"/>
          <w:szCs w:val="28"/>
        </w:rPr>
        <w:t xml:space="preserve"> 3</w:t>
      </w:r>
      <w:r w:rsidR="008F0BB2" w:rsidRPr="00DB39B2">
        <w:rPr>
          <w:sz w:val="28"/>
          <w:szCs w:val="28"/>
        </w:rPr>
        <w:t>-</w:t>
      </w:r>
      <w:r w:rsidRPr="00DB39B2">
        <w:rPr>
          <w:sz w:val="28"/>
          <w:szCs w:val="28"/>
        </w:rPr>
        <w:t>й категории (</w:t>
      </w:r>
      <w:r w:rsidR="008F0BB2" w:rsidRPr="00DB39B2">
        <w:rPr>
          <w:sz w:val="28"/>
          <w:szCs w:val="28"/>
        </w:rPr>
        <w:t xml:space="preserve">здания </w:t>
      </w:r>
      <w:r w:rsidRPr="00DB39B2">
        <w:rPr>
          <w:sz w:val="28"/>
          <w:szCs w:val="28"/>
        </w:rPr>
        <w:t>районны</w:t>
      </w:r>
      <w:r w:rsidR="008F0BB2" w:rsidRPr="00DB39B2">
        <w:rPr>
          <w:sz w:val="28"/>
          <w:szCs w:val="28"/>
        </w:rPr>
        <w:t>х</w:t>
      </w:r>
      <w:r w:rsidRPr="00DB39B2">
        <w:rPr>
          <w:sz w:val="28"/>
          <w:szCs w:val="28"/>
        </w:rPr>
        <w:t xml:space="preserve"> администраци</w:t>
      </w:r>
      <w:r w:rsidR="008F0BB2" w:rsidRPr="00DB39B2">
        <w:rPr>
          <w:sz w:val="28"/>
          <w:szCs w:val="28"/>
        </w:rPr>
        <w:t>й</w:t>
      </w:r>
      <w:r w:rsidRPr="00DB39B2">
        <w:rPr>
          <w:sz w:val="28"/>
          <w:szCs w:val="28"/>
        </w:rPr>
        <w:t xml:space="preserve">, бизнес-центры, кафе, рестораны). Разработаны и утверждены паспорта на все объекты (территории), находящиеся в муниципальной собственности или включенные в перечни. Все </w:t>
      </w:r>
      <w:r w:rsidR="008F0BB2" w:rsidRPr="00DB39B2">
        <w:rPr>
          <w:sz w:val="28"/>
          <w:szCs w:val="28"/>
        </w:rPr>
        <w:t xml:space="preserve">здания </w:t>
      </w:r>
      <w:r w:rsidRPr="00DB39B2">
        <w:rPr>
          <w:sz w:val="28"/>
          <w:szCs w:val="28"/>
        </w:rPr>
        <w:t>муниципальны</w:t>
      </w:r>
      <w:r w:rsidR="008F0BB2" w:rsidRPr="00DB39B2">
        <w:rPr>
          <w:sz w:val="28"/>
          <w:szCs w:val="28"/>
        </w:rPr>
        <w:t>х</w:t>
      </w:r>
      <w:r w:rsidRPr="00DB39B2">
        <w:rPr>
          <w:sz w:val="28"/>
          <w:szCs w:val="28"/>
        </w:rPr>
        <w:t xml:space="preserve"> образовательны</w:t>
      </w:r>
      <w:r w:rsidR="008F0BB2" w:rsidRPr="00DB39B2">
        <w:rPr>
          <w:sz w:val="28"/>
          <w:szCs w:val="28"/>
        </w:rPr>
        <w:t>х</w:t>
      </w:r>
      <w:r w:rsidRPr="00DB39B2">
        <w:rPr>
          <w:sz w:val="28"/>
          <w:szCs w:val="28"/>
        </w:rPr>
        <w:t xml:space="preserve"> учреждени</w:t>
      </w:r>
      <w:r w:rsidR="008F0BB2" w:rsidRPr="00DB39B2">
        <w:rPr>
          <w:sz w:val="28"/>
          <w:szCs w:val="28"/>
        </w:rPr>
        <w:t>й</w:t>
      </w:r>
      <w:r w:rsidRPr="00DB39B2">
        <w:rPr>
          <w:sz w:val="28"/>
          <w:szCs w:val="28"/>
        </w:rPr>
        <w:t xml:space="preserve"> оборудованы кнопками тревожной сигнализации с выводом на пульт центральной охраны </w:t>
      </w:r>
      <w:r w:rsidR="008F0BB2" w:rsidRPr="00DB39B2">
        <w:rPr>
          <w:sz w:val="28"/>
          <w:szCs w:val="28"/>
        </w:rPr>
        <w:t>Управлени</w:t>
      </w:r>
      <w:r w:rsidR="0087179E" w:rsidRPr="00DB39B2">
        <w:rPr>
          <w:sz w:val="28"/>
          <w:szCs w:val="28"/>
        </w:rPr>
        <w:t>я</w:t>
      </w:r>
      <w:r w:rsidR="008F0BB2" w:rsidRPr="00DB39B2">
        <w:rPr>
          <w:sz w:val="28"/>
          <w:szCs w:val="28"/>
        </w:rPr>
        <w:t xml:space="preserve"> вневедомственной охраны</w:t>
      </w:r>
      <w:r w:rsidRPr="00DB39B2">
        <w:rPr>
          <w:sz w:val="28"/>
          <w:szCs w:val="28"/>
        </w:rPr>
        <w:t xml:space="preserve">. Практически все </w:t>
      </w:r>
      <w:r w:rsidR="008F0BB2" w:rsidRPr="00DB39B2">
        <w:rPr>
          <w:sz w:val="28"/>
          <w:szCs w:val="28"/>
        </w:rPr>
        <w:t xml:space="preserve">здания </w:t>
      </w:r>
      <w:r w:rsidRPr="00DB39B2">
        <w:rPr>
          <w:sz w:val="28"/>
          <w:szCs w:val="28"/>
        </w:rPr>
        <w:t>учреждени</w:t>
      </w:r>
      <w:r w:rsidR="008F0BB2" w:rsidRPr="00DB39B2">
        <w:rPr>
          <w:sz w:val="28"/>
          <w:szCs w:val="28"/>
        </w:rPr>
        <w:t>й</w:t>
      </w:r>
      <w:r w:rsidRPr="00DB39B2">
        <w:rPr>
          <w:sz w:val="28"/>
          <w:szCs w:val="28"/>
        </w:rPr>
        <w:t xml:space="preserve"> </w:t>
      </w:r>
      <w:r w:rsidR="008F0BB2" w:rsidRPr="00DB39B2">
        <w:rPr>
          <w:sz w:val="28"/>
          <w:szCs w:val="28"/>
        </w:rPr>
        <w:t>оборудованы системой</w:t>
      </w:r>
      <w:r w:rsidRPr="00DB39B2">
        <w:rPr>
          <w:sz w:val="28"/>
          <w:szCs w:val="28"/>
        </w:rPr>
        <w:t xml:space="preserve"> видеонаблюдени</w:t>
      </w:r>
      <w:r w:rsidR="008F0BB2" w:rsidRPr="00DB39B2">
        <w:rPr>
          <w:sz w:val="28"/>
          <w:szCs w:val="28"/>
        </w:rPr>
        <w:t>я</w:t>
      </w:r>
      <w:r w:rsidRPr="00DB39B2">
        <w:rPr>
          <w:sz w:val="28"/>
          <w:szCs w:val="28"/>
        </w:rPr>
        <w:t>, автоматической пожарной сигнализацией.</w:t>
      </w:r>
    </w:p>
    <w:p w14:paraId="44BDDD1E" w14:textId="6144A00D" w:rsidR="00E23C6B" w:rsidRPr="00DB39B2" w:rsidRDefault="00E23C6B" w:rsidP="008E0251">
      <w:pPr>
        <w:autoSpaceDE w:val="0"/>
        <w:autoSpaceDN w:val="0"/>
        <w:adjustRightInd w:val="0"/>
        <w:ind w:firstLine="709"/>
        <w:jc w:val="both"/>
        <w:rPr>
          <w:sz w:val="28"/>
          <w:szCs w:val="28"/>
        </w:rPr>
      </w:pPr>
      <w:r w:rsidRPr="00DB39B2">
        <w:rPr>
          <w:sz w:val="28"/>
          <w:szCs w:val="28"/>
        </w:rPr>
        <w:t xml:space="preserve">На постоянной основе обеспечен обмен информацией между </w:t>
      </w:r>
      <w:r w:rsidR="00823C17">
        <w:rPr>
          <w:sz w:val="28"/>
          <w:szCs w:val="28"/>
        </w:rPr>
        <w:t>УМВД,</w:t>
      </w:r>
      <w:r w:rsidRPr="00DB39B2">
        <w:rPr>
          <w:sz w:val="28"/>
          <w:szCs w:val="28"/>
        </w:rPr>
        <w:t xml:space="preserve"> </w:t>
      </w:r>
      <w:r w:rsidR="008E0251" w:rsidRPr="00DB39B2">
        <w:rPr>
          <w:sz w:val="28"/>
          <w:szCs w:val="28"/>
        </w:rPr>
        <w:t>Центром по противодействию экстремизму</w:t>
      </w:r>
      <w:r w:rsidRPr="00DB39B2">
        <w:rPr>
          <w:sz w:val="28"/>
          <w:szCs w:val="28"/>
        </w:rPr>
        <w:t xml:space="preserve"> Г</w:t>
      </w:r>
      <w:r w:rsidR="008E0251" w:rsidRPr="00DB39B2">
        <w:rPr>
          <w:sz w:val="28"/>
          <w:szCs w:val="28"/>
        </w:rPr>
        <w:t>лавного управления Министерства внутренних дел</w:t>
      </w:r>
      <w:r w:rsidRPr="00DB39B2">
        <w:rPr>
          <w:sz w:val="28"/>
          <w:szCs w:val="28"/>
        </w:rPr>
        <w:t xml:space="preserve"> </w:t>
      </w:r>
      <w:r w:rsidR="008F0BB2" w:rsidRPr="00DB39B2">
        <w:rPr>
          <w:sz w:val="28"/>
          <w:szCs w:val="28"/>
        </w:rPr>
        <w:t>Российской Федерации</w:t>
      </w:r>
      <w:r w:rsidRPr="00DB39B2">
        <w:rPr>
          <w:sz w:val="28"/>
          <w:szCs w:val="28"/>
        </w:rPr>
        <w:t xml:space="preserve"> по Свердловской области</w:t>
      </w:r>
      <w:r w:rsidR="008E0251" w:rsidRPr="00DB39B2">
        <w:rPr>
          <w:sz w:val="28"/>
          <w:szCs w:val="28"/>
        </w:rPr>
        <w:t xml:space="preserve"> (далее – </w:t>
      </w:r>
      <w:r w:rsidR="0087179E" w:rsidRPr="00DB39B2">
        <w:rPr>
          <w:sz w:val="28"/>
          <w:szCs w:val="28"/>
        </w:rPr>
        <w:t>Центр по противодействию экстремизму</w:t>
      </w:r>
      <w:r w:rsidR="008E0251" w:rsidRPr="00DB39B2">
        <w:rPr>
          <w:sz w:val="28"/>
          <w:szCs w:val="28"/>
        </w:rPr>
        <w:t>)</w:t>
      </w:r>
      <w:r w:rsidRPr="00DB39B2">
        <w:rPr>
          <w:sz w:val="28"/>
          <w:szCs w:val="28"/>
        </w:rPr>
        <w:t xml:space="preserve"> о</w:t>
      </w:r>
      <w:r w:rsidR="00052336" w:rsidRPr="00DB39B2">
        <w:rPr>
          <w:sz w:val="28"/>
          <w:szCs w:val="28"/>
        </w:rPr>
        <w:t xml:space="preserve"> тематике публичных мероприятий</w:t>
      </w:r>
      <w:r w:rsidRPr="00DB39B2">
        <w:rPr>
          <w:sz w:val="28"/>
          <w:szCs w:val="28"/>
        </w:rPr>
        <w:t xml:space="preserve">. </w:t>
      </w:r>
      <w:r w:rsidR="008F0BB2" w:rsidRPr="00DB39B2">
        <w:rPr>
          <w:sz w:val="28"/>
          <w:szCs w:val="28"/>
        </w:rPr>
        <w:t>В</w:t>
      </w:r>
      <w:r w:rsidRPr="00DB39B2">
        <w:rPr>
          <w:sz w:val="28"/>
          <w:szCs w:val="28"/>
        </w:rPr>
        <w:t xml:space="preserve"> отчетный период проведено </w:t>
      </w:r>
      <w:r w:rsidR="00823C17">
        <w:rPr>
          <w:sz w:val="28"/>
          <w:szCs w:val="28"/>
        </w:rPr>
        <w:t>2</w:t>
      </w:r>
      <w:r w:rsidRPr="00DB39B2">
        <w:rPr>
          <w:sz w:val="28"/>
          <w:szCs w:val="28"/>
        </w:rPr>
        <w:t xml:space="preserve"> несогл</w:t>
      </w:r>
      <w:r w:rsidR="00DF2EBC" w:rsidRPr="00DB39B2">
        <w:rPr>
          <w:sz w:val="28"/>
          <w:szCs w:val="28"/>
        </w:rPr>
        <w:t>асованных публичных мероприятия, с</w:t>
      </w:r>
      <w:r w:rsidRPr="00DB39B2">
        <w:rPr>
          <w:sz w:val="28"/>
          <w:szCs w:val="28"/>
        </w:rPr>
        <w:t>оставлен</w:t>
      </w:r>
      <w:r w:rsidR="00E57CCC" w:rsidRPr="00DB39B2">
        <w:rPr>
          <w:sz w:val="28"/>
          <w:szCs w:val="28"/>
        </w:rPr>
        <w:t>о</w:t>
      </w:r>
      <w:r w:rsidRPr="00DB39B2">
        <w:rPr>
          <w:sz w:val="28"/>
          <w:szCs w:val="28"/>
        </w:rPr>
        <w:t xml:space="preserve"> 255 протоколов об административных правонарушениях.</w:t>
      </w:r>
    </w:p>
    <w:p w14:paraId="42D8AF13" w14:textId="57C4AC24" w:rsidR="00E23C6B" w:rsidRPr="00DB39B2" w:rsidRDefault="00E23C6B" w:rsidP="00E23C6B">
      <w:pPr>
        <w:autoSpaceDE w:val="0"/>
        <w:autoSpaceDN w:val="0"/>
        <w:adjustRightInd w:val="0"/>
        <w:ind w:firstLine="709"/>
        <w:jc w:val="both"/>
        <w:rPr>
          <w:sz w:val="28"/>
          <w:szCs w:val="28"/>
        </w:rPr>
      </w:pPr>
      <w:r w:rsidRPr="00DB39B2">
        <w:rPr>
          <w:sz w:val="28"/>
          <w:szCs w:val="28"/>
        </w:rPr>
        <w:t xml:space="preserve">По данным </w:t>
      </w:r>
      <w:r w:rsidR="008E0251" w:rsidRPr="00DB39B2">
        <w:rPr>
          <w:sz w:val="28"/>
          <w:szCs w:val="28"/>
        </w:rPr>
        <w:t>УМВД</w:t>
      </w:r>
      <w:r w:rsidR="0087179E" w:rsidRPr="00DB39B2">
        <w:rPr>
          <w:sz w:val="28"/>
          <w:szCs w:val="28"/>
        </w:rPr>
        <w:t>,</w:t>
      </w:r>
      <w:r w:rsidRPr="00DB39B2">
        <w:rPr>
          <w:sz w:val="28"/>
          <w:szCs w:val="28"/>
        </w:rPr>
        <w:t xml:space="preserve"> в отчетном периоде на территории муниципального образования </w:t>
      </w:r>
      <w:r w:rsidR="00052336" w:rsidRPr="00DB39B2">
        <w:rPr>
          <w:sz w:val="28"/>
          <w:szCs w:val="28"/>
        </w:rPr>
        <w:t xml:space="preserve">«город Екатеринбург» </w:t>
      </w:r>
      <w:r w:rsidRPr="00DB39B2">
        <w:rPr>
          <w:sz w:val="28"/>
          <w:szCs w:val="28"/>
        </w:rPr>
        <w:t xml:space="preserve">зарегистрировано </w:t>
      </w:r>
      <w:r w:rsidR="008E329C">
        <w:rPr>
          <w:sz w:val="28"/>
          <w:szCs w:val="28"/>
        </w:rPr>
        <w:t>1</w:t>
      </w:r>
      <w:r w:rsidRPr="00DB39B2">
        <w:rPr>
          <w:sz w:val="28"/>
          <w:szCs w:val="28"/>
        </w:rPr>
        <w:t xml:space="preserve"> преступление экстремистского характера</w:t>
      </w:r>
      <w:r w:rsidR="00F40180" w:rsidRPr="00DB39B2">
        <w:rPr>
          <w:sz w:val="28"/>
          <w:szCs w:val="28"/>
        </w:rPr>
        <w:t xml:space="preserve"> (статья 282 Уголовного кодекса Российской Федерации</w:t>
      </w:r>
      <w:r w:rsidR="00DF2EBC" w:rsidRPr="00DB39B2">
        <w:rPr>
          <w:sz w:val="28"/>
          <w:szCs w:val="28"/>
        </w:rPr>
        <w:t>:</w:t>
      </w:r>
      <w:r w:rsidR="00F40180" w:rsidRPr="00DB39B2">
        <w:rPr>
          <w:sz w:val="28"/>
          <w:szCs w:val="28"/>
        </w:rPr>
        <w:t xml:space="preserve"> возбуждение ненависти либо вражды, а равно уничтожение человеческого достоинства)</w:t>
      </w:r>
      <w:r w:rsidRPr="00DB39B2">
        <w:rPr>
          <w:sz w:val="28"/>
          <w:szCs w:val="28"/>
        </w:rPr>
        <w:t xml:space="preserve"> (</w:t>
      </w:r>
      <w:r w:rsidR="00E57CCC" w:rsidRPr="00DB39B2">
        <w:rPr>
          <w:sz w:val="28"/>
          <w:szCs w:val="28"/>
        </w:rPr>
        <w:t>в 2018 году</w:t>
      </w:r>
      <w:r w:rsidRPr="00DB39B2">
        <w:rPr>
          <w:sz w:val="28"/>
          <w:szCs w:val="28"/>
        </w:rPr>
        <w:t xml:space="preserve"> – 16</w:t>
      </w:r>
      <w:r w:rsidR="00E57CCC" w:rsidRPr="00DB39B2">
        <w:rPr>
          <w:sz w:val="28"/>
          <w:szCs w:val="28"/>
        </w:rPr>
        <w:t xml:space="preserve"> преступлений</w:t>
      </w:r>
      <w:r w:rsidRPr="00DB39B2">
        <w:rPr>
          <w:sz w:val="28"/>
          <w:szCs w:val="28"/>
        </w:rPr>
        <w:t>).</w:t>
      </w:r>
    </w:p>
    <w:p w14:paraId="0DC14A51" w14:textId="1D084239" w:rsidR="00E23C6B" w:rsidRPr="00DB39B2" w:rsidRDefault="00E23C6B" w:rsidP="00E23C6B">
      <w:pPr>
        <w:autoSpaceDE w:val="0"/>
        <w:autoSpaceDN w:val="0"/>
        <w:adjustRightInd w:val="0"/>
        <w:ind w:firstLine="709"/>
        <w:jc w:val="both"/>
        <w:rPr>
          <w:sz w:val="28"/>
          <w:szCs w:val="28"/>
        </w:rPr>
      </w:pPr>
      <w:r w:rsidRPr="00DB39B2">
        <w:rPr>
          <w:sz w:val="28"/>
          <w:szCs w:val="28"/>
        </w:rPr>
        <w:t>С целью своевременного выявления и пресечения фактов распространения материалов экстремистского и террористического характера на постоянной основе осуществляется системный мониторин</w:t>
      </w:r>
      <w:r w:rsidR="00DF2EBC" w:rsidRPr="00DB39B2">
        <w:rPr>
          <w:sz w:val="28"/>
          <w:szCs w:val="28"/>
        </w:rPr>
        <w:t xml:space="preserve">г средств массовой информации, </w:t>
      </w:r>
      <w:proofErr w:type="spellStart"/>
      <w:r w:rsidR="00DF2EBC" w:rsidRPr="00DB39B2">
        <w:rPr>
          <w:sz w:val="28"/>
          <w:szCs w:val="28"/>
        </w:rPr>
        <w:t>и</w:t>
      </w:r>
      <w:r w:rsidRPr="00DB39B2">
        <w:rPr>
          <w:sz w:val="28"/>
          <w:szCs w:val="28"/>
        </w:rPr>
        <w:t>нтернет-ресурсов</w:t>
      </w:r>
      <w:proofErr w:type="spellEnd"/>
      <w:r w:rsidRPr="00DB39B2">
        <w:rPr>
          <w:sz w:val="28"/>
          <w:szCs w:val="28"/>
        </w:rPr>
        <w:t xml:space="preserve">, включая </w:t>
      </w:r>
      <w:proofErr w:type="spellStart"/>
      <w:r w:rsidRPr="00DB39B2">
        <w:rPr>
          <w:sz w:val="28"/>
          <w:szCs w:val="28"/>
        </w:rPr>
        <w:t>паблики</w:t>
      </w:r>
      <w:proofErr w:type="spellEnd"/>
      <w:r w:rsidRPr="00DB39B2">
        <w:rPr>
          <w:sz w:val="28"/>
          <w:szCs w:val="28"/>
        </w:rPr>
        <w:t xml:space="preserve"> и мессенджеры. Для этого ежегодно Департаментом информационной политики Администрации города Екатеринбурга заключаются муниципальные контракты на оказание услуг по мониторингу контента социальных сетей, форумов и блогов в</w:t>
      </w:r>
      <w:r w:rsidR="00DF2EBC" w:rsidRPr="00DB39B2">
        <w:rPr>
          <w:sz w:val="28"/>
          <w:szCs w:val="28"/>
        </w:rPr>
        <w:t xml:space="preserve"> информационно-телекоммуникационной </w:t>
      </w:r>
      <w:r w:rsidRPr="00DB39B2">
        <w:rPr>
          <w:sz w:val="28"/>
          <w:szCs w:val="28"/>
        </w:rPr>
        <w:lastRenderedPageBreak/>
        <w:t>сети</w:t>
      </w:r>
      <w:r w:rsidR="005B1FF9">
        <w:rPr>
          <w:sz w:val="28"/>
          <w:szCs w:val="28"/>
        </w:rPr>
        <w:t xml:space="preserve"> «Интернет» </w:t>
      </w:r>
      <w:r w:rsidRPr="00DB39B2">
        <w:rPr>
          <w:sz w:val="28"/>
          <w:szCs w:val="28"/>
        </w:rPr>
        <w:t xml:space="preserve">на наличие признаков экстремизма. Все полученные материалы направляются в </w:t>
      </w:r>
      <w:r w:rsidR="0087179E" w:rsidRPr="00DB39B2">
        <w:rPr>
          <w:sz w:val="28"/>
          <w:szCs w:val="28"/>
        </w:rPr>
        <w:t xml:space="preserve">Центр по противодействию экстремизму по </w:t>
      </w:r>
      <w:r w:rsidRPr="00DB39B2">
        <w:rPr>
          <w:sz w:val="28"/>
          <w:szCs w:val="28"/>
        </w:rPr>
        <w:t>электронной почт</w:t>
      </w:r>
      <w:r w:rsidR="00DF2EBC" w:rsidRPr="00DB39B2">
        <w:rPr>
          <w:sz w:val="28"/>
          <w:szCs w:val="28"/>
        </w:rPr>
        <w:t>е</w:t>
      </w:r>
      <w:r w:rsidRPr="00DB39B2">
        <w:rPr>
          <w:sz w:val="28"/>
          <w:szCs w:val="28"/>
        </w:rPr>
        <w:t>.</w:t>
      </w:r>
    </w:p>
    <w:p w14:paraId="56B0FEFD" w14:textId="313D6A64" w:rsidR="00E57CCC" w:rsidRPr="00DB39B2" w:rsidRDefault="00E57CCC" w:rsidP="00E23C6B">
      <w:pPr>
        <w:autoSpaceDE w:val="0"/>
        <w:autoSpaceDN w:val="0"/>
        <w:adjustRightInd w:val="0"/>
        <w:ind w:firstLine="709"/>
        <w:jc w:val="both"/>
        <w:rPr>
          <w:sz w:val="28"/>
          <w:szCs w:val="28"/>
        </w:rPr>
      </w:pPr>
    </w:p>
    <w:p w14:paraId="1C2738ED" w14:textId="37F7BA20" w:rsidR="00E57CCC" w:rsidRPr="008E329C" w:rsidRDefault="00C51C80" w:rsidP="00DF2EBC">
      <w:pPr>
        <w:keepNext/>
        <w:ind w:firstLine="709"/>
        <w:jc w:val="both"/>
        <w:outlineLvl w:val="1"/>
        <w:rPr>
          <w:b/>
          <w:bCs/>
          <w:iCs/>
          <w:sz w:val="28"/>
          <w:szCs w:val="28"/>
        </w:rPr>
      </w:pPr>
      <w:bookmarkStart w:id="47" w:name="_Toc41142114"/>
      <w:r w:rsidRPr="008E329C">
        <w:rPr>
          <w:b/>
          <w:bCs/>
          <w:iCs/>
          <w:sz w:val="28"/>
          <w:szCs w:val="28"/>
        </w:rPr>
        <w:t xml:space="preserve">Подраздел </w:t>
      </w:r>
      <w:r w:rsidR="00E57CCC" w:rsidRPr="008E329C">
        <w:rPr>
          <w:b/>
          <w:bCs/>
          <w:iCs/>
          <w:sz w:val="28"/>
          <w:szCs w:val="28"/>
        </w:rPr>
        <w:t>2.3</w:t>
      </w:r>
      <w:r w:rsidRPr="008E329C">
        <w:rPr>
          <w:b/>
          <w:bCs/>
          <w:iCs/>
          <w:sz w:val="28"/>
          <w:szCs w:val="28"/>
        </w:rPr>
        <w:t>8</w:t>
      </w:r>
      <w:r w:rsidR="00E57CCC" w:rsidRPr="008E329C">
        <w:rPr>
          <w:b/>
          <w:bCs/>
          <w:iCs/>
          <w:sz w:val="28"/>
          <w:szCs w:val="28"/>
        </w:rPr>
        <w:t>. Информация об организации</w:t>
      </w:r>
      <w:r w:rsidR="00F40180" w:rsidRPr="008E329C">
        <w:rPr>
          <w:b/>
          <w:bCs/>
          <w:iCs/>
          <w:sz w:val="28"/>
          <w:szCs w:val="28"/>
        </w:rPr>
        <w:t xml:space="preserve"> охраны</w:t>
      </w:r>
      <w:r w:rsidR="00E57CCC" w:rsidRPr="008E329C">
        <w:rPr>
          <w:b/>
          <w:bCs/>
          <w:iCs/>
          <w:sz w:val="28"/>
          <w:szCs w:val="28"/>
        </w:rPr>
        <w:t xml:space="preserve"> общественного порядка на территории </w:t>
      </w:r>
      <w:r w:rsidR="00DF2EBC" w:rsidRPr="008E329C">
        <w:rPr>
          <w:b/>
          <w:bCs/>
          <w:iCs/>
          <w:sz w:val="28"/>
          <w:szCs w:val="28"/>
        </w:rPr>
        <w:t>муниципального образования «город Екатеринбург»</w:t>
      </w:r>
      <w:bookmarkEnd w:id="47"/>
    </w:p>
    <w:p w14:paraId="3578E793" w14:textId="1E8CB147" w:rsidR="00E57CCC" w:rsidRPr="00DB39B2" w:rsidRDefault="00E57CCC" w:rsidP="00E57CCC">
      <w:pPr>
        <w:autoSpaceDE w:val="0"/>
        <w:autoSpaceDN w:val="0"/>
        <w:adjustRightInd w:val="0"/>
        <w:ind w:firstLine="709"/>
        <w:jc w:val="both"/>
        <w:rPr>
          <w:sz w:val="28"/>
          <w:szCs w:val="28"/>
        </w:rPr>
      </w:pPr>
      <w:r w:rsidRPr="00DB39B2">
        <w:rPr>
          <w:sz w:val="28"/>
          <w:szCs w:val="28"/>
        </w:rPr>
        <w:t>В рамках исполнения Феде</w:t>
      </w:r>
      <w:r w:rsidR="008E329C">
        <w:rPr>
          <w:sz w:val="28"/>
          <w:szCs w:val="28"/>
        </w:rPr>
        <w:t xml:space="preserve">рального закона от </w:t>
      </w:r>
      <w:r w:rsidR="00151BA9">
        <w:rPr>
          <w:sz w:val="28"/>
          <w:szCs w:val="28"/>
        </w:rPr>
        <w:t>2</w:t>
      </w:r>
      <w:r w:rsidR="008E329C">
        <w:rPr>
          <w:sz w:val="28"/>
          <w:szCs w:val="28"/>
        </w:rPr>
        <w:t xml:space="preserve"> апреля </w:t>
      </w:r>
      <w:r w:rsidR="00151BA9">
        <w:rPr>
          <w:sz w:val="28"/>
          <w:szCs w:val="28"/>
        </w:rPr>
        <w:t>2014</w:t>
      </w:r>
      <w:r w:rsidR="008E329C">
        <w:rPr>
          <w:sz w:val="28"/>
          <w:szCs w:val="28"/>
        </w:rPr>
        <w:t xml:space="preserve"> года</w:t>
      </w:r>
      <w:r w:rsidR="00151BA9">
        <w:rPr>
          <w:sz w:val="28"/>
          <w:szCs w:val="28"/>
        </w:rPr>
        <w:t xml:space="preserve"> </w:t>
      </w:r>
      <w:r w:rsidR="002F1D72">
        <w:rPr>
          <w:sz w:val="28"/>
          <w:szCs w:val="28"/>
        </w:rPr>
        <w:t>№ </w:t>
      </w:r>
      <w:r w:rsidRPr="00DB39B2">
        <w:rPr>
          <w:sz w:val="28"/>
          <w:szCs w:val="28"/>
        </w:rPr>
        <w:t xml:space="preserve">44-ФЗ </w:t>
      </w:r>
      <w:r w:rsidR="00151BA9">
        <w:rPr>
          <w:sz w:val="28"/>
          <w:szCs w:val="28"/>
        </w:rPr>
        <w:t>«Об </w:t>
      </w:r>
      <w:r w:rsidRPr="00DB39B2">
        <w:rPr>
          <w:sz w:val="28"/>
          <w:szCs w:val="28"/>
        </w:rPr>
        <w:t>участии граждан в охране общественного порядка» и Закона Сверд</w:t>
      </w:r>
      <w:r w:rsidR="00151BA9">
        <w:rPr>
          <w:sz w:val="28"/>
          <w:szCs w:val="28"/>
        </w:rPr>
        <w:t>ловской области от 15</w:t>
      </w:r>
      <w:r w:rsidR="008E329C">
        <w:rPr>
          <w:sz w:val="28"/>
          <w:szCs w:val="28"/>
        </w:rPr>
        <w:t xml:space="preserve"> июня </w:t>
      </w:r>
      <w:r w:rsidR="00151BA9">
        <w:rPr>
          <w:sz w:val="28"/>
          <w:szCs w:val="28"/>
        </w:rPr>
        <w:t>2015</w:t>
      </w:r>
      <w:r w:rsidR="008E329C">
        <w:rPr>
          <w:sz w:val="28"/>
          <w:szCs w:val="28"/>
        </w:rPr>
        <w:t xml:space="preserve"> года</w:t>
      </w:r>
      <w:r w:rsidR="00151BA9">
        <w:rPr>
          <w:sz w:val="28"/>
          <w:szCs w:val="28"/>
        </w:rPr>
        <w:t xml:space="preserve"> </w:t>
      </w:r>
      <w:r w:rsidR="002F1D72">
        <w:rPr>
          <w:sz w:val="28"/>
          <w:szCs w:val="28"/>
        </w:rPr>
        <w:t>№ </w:t>
      </w:r>
      <w:r w:rsidRPr="00DB39B2">
        <w:rPr>
          <w:sz w:val="28"/>
          <w:szCs w:val="28"/>
        </w:rPr>
        <w:t xml:space="preserve">49-ОЗ «О регулировании отдельных отношений, связанных с участием граждан в охране общественного порядка на территории Свердловской области» Администрацией города Екатеринбурга принимались меры к созданию условий для деятельности народных дружин. </w:t>
      </w:r>
    </w:p>
    <w:p w14:paraId="3C9A4CF2" w14:textId="64285DEA" w:rsidR="00E57CCC" w:rsidRPr="00DB39B2" w:rsidRDefault="00DF2EBC" w:rsidP="00D17542">
      <w:pPr>
        <w:widowControl w:val="0"/>
        <w:autoSpaceDE w:val="0"/>
        <w:autoSpaceDN w:val="0"/>
        <w:adjustRightInd w:val="0"/>
        <w:ind w:firstLine="709"/>
        <w:jc w:val="both"/>
        <w:rPr>
          <w:sz w:val="28"/>
          <w:szCs w:val="28"/>
        </w:rPr>
      </w:pPr>
      <w:r w:rsidRPr="00DB39B2">
        <w:rPr>
          <w:sz w:val="28"/>
          <w:szCs w:val="28"/>
        </w:rPr>
        <w:t>П</w:t>
      </w:r>
      <w:r w:rsidR="00E57CCC" w:rsidRPr="00DB39B2">
        <w:rPr>
          <w:sz w:val="28"/>
          <w:szCs w:val="28"/>
        </w:rPr>
        <w:t>ринято Постановление Администр</w:t>
      </w:r>
      <w:r w:rsidR="003F2CBC">
        <w:rPr>
          <w:sz w:val="28"/>
          <w:szCs w:val="28"/>
        </w:rPr>
        <w:t xml:space="preserve">ации города Екатеринбурга от 24 февраля </w:t>
      </w:r>
      <w:r w:rsidR="00E57CCC" w:rsidRPr="00DB39B2">
        <w:rPr>
          <w:sz w:val="28"/>
          <w:szCs w:val="28"/>
        </w:rPr>
        <w:t>2016</w:t>
      </w:r>
      <w:r w:rsidR="003F2CBC">
        <w:rPr>
          <w:sz w:val="28"/>
          <w:szCs w:val="28"/>
        </w:rPr>
        <w:t xml:space="preserve"> года</w:t>
      </w:r>
      <w:r w:rsidR="00E57CCC" w:rsidRPr="00DB39B2">
        <w:rPr>
          <w:sz w:val="28"/>
          <w:szCs w:val="28"/>
        </w:rPr>
        <w:t xml:space="preserve"> </w:t>
      </w:r>
      <w:r w:rsidR="002F1D72">
        <w:rPr>
          <w:sz w:val="28"/>
          <w:szCs w:val="28"/>
        </w:rPr>
        <w:t>№ </w:t>
      </w:r>
      <w:r w:rsidR="00E57CCC" w:rsidRPr="00DB39B2">
        <w:rPr>
          <w:sz w:val="28"/>
          <w:szCs w:val="28"/>
        </w:rPr>
        <w:t>393 «О создании местных общественных организаций – народных дружин и об участии граждан в охране общественного порядка на территории муниципального о</w:t>
      </w:r>
      <w:r w:rsidRPr="00DB39B2">
        <w:rPr>
          <w:sz w:val="28"/>
          <w:szCs w:val="28"/>
        </w:rPr>
        <w:t xml:space="preserve">бразования «город Екатеринбург», которым </w:t>
      </w:r>
      <w:r w:rsidR="00E57CCC" w:rsidRPr="00DB39B2">
        <w:rPr>
          <w:sz w:val="28"/>
          <w:szCs w:val="28"/>
        </w:rPr>
        <w:t>утвержден</w:t>
      </w:r>
      <w:r w:rsidRPr="00DB39B2">
        <w:rPr>
          <w:sz w:val="28"/>
          <w:szCs w:val="28"/>
        </w:rPr>
        <w:t>ы</w:t>
      </w:r>
      <w:r w:rsidR="00E57CCC" w:rsidRPr="00DB39B2">
        <w:rPr>
          <w:sz w:val="28"/>
          <w:szCs w:val="28"/>
        </w:rPr>
        <w:t xml:space="preserve"> Положение о создании народных дружин и состав Екатеринбургского городского штаба добровольных формирований населения по охране общественного порядка.</w:t>
      </w:r>
    </w:p>
    <w:p w14:paraId="62AF9A4E" w14:textId="2E4743C9" w:rsidR="00E57CCC" w:rsidRPr="00690F76" w:rsidRDefault="00F40180" w:rsidP="00D17542">
      <w:pPr>
        <w:widowControl w:val="0"/>
        <w:autoSpaceDE w:val="0"/>
        <w:autoSpaceDN w:val="0"/>
        <w:adjustRightInd w:val="0"/>
        <w:ind w:firstLine="709"/>
        <w:jc w:val="both"/>
        <w:rPr>
          <w:spacing w:val="-4"/>
          <w:sz w:val="28"/>
          <w:szCs w:val="28"/>
        </w:rPr>
      </w:pPr>
      <w:r w:rsidRPr="00690F76">
        <w:rPr>
          <w:spacing w:val="-4"/>
          <w:sz w:val="28"/>
          <w:szCs w:val="28"/>
        </w:rPr>
        <w:t>В 2019 году</w:t>
      </w:r>
      <w:r w:rsidR="00E57CCC" w:rsidRPr="00690F76">
        <w:rPr>
          <w:spacing w:val="-4"/>
          <w:sz w:val="28"/>
          <w:szCs w:val="28"/>
        </w:rPr>
        <w:t xml:space="preserve"> организована деятельность </w:t>
      </w:r>
      <w:r w:rsidR="007A2510" w:rsidRPr="00690F76">
        <w:rPr>
          <w:spacing w:val="-4"/>
          <w:sz w:val="28"/>
          <w:szCs w:val="28"/>
        </w:rPr>
        <w:t>7</w:t>
      </w:r>
      <w:r w:rsidR="00E57CCC" w:rsidRPr="00690F76">
        <w:rPr>
          <w:spacing w:val="-4"/>
          <w:sz w:val="28"/>
          <w:szCs w:val="28"/>
        </w:rPr>
        <w:t xml:space="preserve"> народных дружин, зарегистрированных в Министерстве юстиции Свердловской области</w:t>
      </w:r>
      <w:r w:rsidR="00DF2EBC" w:rsidRPr="00690F76">
        <w:rPr>
          <w:spacing w:val="-4"/>
          <w:sz w:val="28"/>
          <w:szCs w:val="28"/>
        </w:rPr>
        <w:t>, в</w:t>
      </w:r>
      <w:r w:rsidR="00E57CCC" w:rsidRPr="00690F76">
        <w:rPr>
          <w:spacing w:val="-4"/>
          <w:sz w:val="28"/>
          <w:szCs w:val="28"/>
        </w:rPr>
        <w:t xml:space="preserve"> состав </w:t>
      </w:r>
      <w:r w:rsidR="00DF2EBC" w:rsidRPr="00690F76">
        <w:rPr>
          <w:spacing w:val="-4"/>
          <w:sz w:val="28"/>
          <w:szCs w:val="28"/>
        </w:rPr>
        <w:t>которых</w:t>
      </w:r>
      <w:r w:rsidR="00E57CCC" w:rsidRPr="00690F76">
        <w:rPr>
          <w:spacing w:val="-4"/>
          <w:sz w:val="28"/>
          <w:szCs w:val="28"/>
        </w:rPr>
        <w:t xml:space="preserve"> вход</w:t>
      </w:r>
      <w:r w:rsidR="00DF2EBC" w:rsidRPr="00690F76">
        <w:rPr>
          <w:spacing w:val="-4"/>
          <w:sz w:val="28"/>
          <w:szCs w:val="28"/>
        </w:rPr>
        <w:t>я</w:t>
      </w:r>
      <w:r w:rsidR="00E57CCC" w:rsidRPr="00690F76">
        <w:rPr>
          <w:spacing w:val="-4"/>
          <w:sz w:val="28"/>
          <w:szCs w:val="28"/>
        </w:rPr>
        <w:t>т 93 отряда, в том числе 29 отрядов по охране общественного порядка, 11 студенческих правоохранительных отряд</w:t>
      </w:r>
      <w:r w:rsidR="00FC4FB4" w:rsidRPr="00690F76">
        <w:rPr>
          <w:spacing w:val="-4"/>
          <w:sz w:val="28"/>
          <w:szCs w:val="28"/>
        </w:rPr>
        <w:t>ов</w:t>
      </w:r>
      <w:r w:rsidR="00E57CCC" w:rsidRPr="00690F76">
        <w:rPr>
          <w:spacing w:val="-4"/>
          <w:sz w:val="28"/>
          <w:szCs w:val="28"/>
        </w:rPr>
        <w:t xml:space="preserve">, 40 специализированных отрядов по профилактике безопасности дорожного движения, </w:t>
      </w:r>
      <w:r w:rsidR="00690F76" w:rsidRPr="00690F76">
        <w:rPr>
          <w:spacing w:val="-4"/>
          <w:sz w:val="28"/>
          <w:szCs w:val="28"/>
        </w:rPr>
        <w:t>4</w:t>
      </w:r>
      <w:r w:rsidR="00E57CCC" w:rsidRPr="00690F76">
        <w:rPr>
          <w:spacing w:val="-4"/>
          <w:sz w:val="28"/>
          <w:szCs w:val="28"/>
        </w:rPr>
        <w:t xml:space="preserve"> патрульных казачьих отряда, </w:t>
      </w:r>
      <w:r w:rsidR="00690F76" w:rsidRPr="00690F76">
        <w:rPr>
          <w:spacing w:val="-4"/>
          <w:sz w:val="28"/>
          <w:szCs w:val="28"/>
        </w:rPr>
        <w:t>9</w:t>
      </w:r>
      <w:r w:rsidR="00E57CCC" w:rsidRPr="00690F76">
        <w:rPr>
          <w:spacing w:val="-4"/>
          <w:sz w:val="28"/>
          <w:szCs w:val="28"/>
        </w:rPr>
        <w:t xml:space="preserve"> домовых дружин. В реестре Главного управления Министерства внутренних дел Российской Федерации по Свердловской области зарегистрировано 1</w:t>
      </w:r>
      <w:r w:rsidR="00151BA9" w:rsidRPr="00690F76">
        <w:rPr>
          <w:spacing w:val="-4"/>
          <w:sz w:val="28"/>
          <w:szCs w:val="28"/>
        </w:rPr>
        <w:t> </w:t>
      </w:r>
      <w:r w:rsidR="00E57CCC" w:rsidRPr="00690F76">
        <w:rPr>
          <w:spacing w:val="-4"/>
          <w:sz w:val="28"/>
          <w:szCs w:val="28"/>
        </w:rPr>
        <w:t xml:space="preserve">397 дружинников. В 2019 </w:t>
      </w:r>
      <w:r w:rsidR="00151BA9" w:rsidRPr="00690F76">
        <w:rPr>
          <w:spacing w:val="-4"/>
          <w:sz w:val="28"/>
          <w:szCs w:val="28"/>
        </w:rPr>
        <w:t>году в члены дружин принято 194 </w:t>
      </w:r>
      <w:r w:rsidR="00E57CCC" w:rsidRPr="00690F76">
        <w:rPr>
          <w:spacing w:val="-4"/>
          <w:sz w:val="28"/>
          <w:szCs w:val="28"/>
        </w:rPr>
        <w:t>человека.</w:t>
      </w:r>
    </w:p>
    <w:p w14:paraId="05BF9F8C" w14:textId="705199E5" w:rsidR="00E57CCC" w:rsidRPr="00DB39B2" w:rsidRDefault="00FC4FB4" w:rsidP="00E57CCC">
      <w:pPr>
        <w:autoSpaceDE w:val="0"/>
        <w:autoSpaceDN w:val="0"/>
        <w:adjustRightInd w:val="0"/>
        <w:ind w:firstLine="709"/>
        <w:jc w:val="both"/>
        <w:rPr>
          <w:sz w:val="28"/>
          <w:szCs w:val="28"/>
        </w:rPr>
      </w:pPr>
      <w:r w:rsidRPr="00DB39B2">
        <w:rPr>
          <w:sz w:val="28"/>
          <w:szCs w:val="28"/>
        </w:rPr>
        <w:t>Ч</w:t>
      </w:r>
      <w:r w:rsidR="00E57CCC" w:rsidRPr="00DB39B2">
        <w:rPr>
          <w:sz w:val="28"/>
          <w:szCs w:val="28"/>
        </w:rPr>
        <w:t>лены добровольных общественных формирований города выходили на обеспечение охраны общественного порядка 5</w:t>
      </w:r>
      <w:r w:rsidR="00E72D1B">
        <w:rPr>
          <w:sz w:val="28"/>
          <w:szCs w:val="28"/>
        </w:rPr>
        <w:t> </w:t>
      </w:r>
      <w:r w:rsidR="00E57CCC" w:rsidRPr="00DB39B2">
        <w:rPr>
          <w:sz w:val="28"/>
          <w:szCs w:val="28"/>
        </w:rPr>
        <w:t>887 раз, в том числе 5</w:t>
      </w:r>
      <w:r w:rsidR="00E72D1B">
        <w:rPr>
          <w:sz w:val="28"/>
          <w:szCs w:val="28"/>
        </w:rPr>
        <w:t> </w:t>
      </w:r>
      <w:r w:rsidR="00E57CCC" w:rsidRPr="00DB39B2">
        <w:rPr>
          <w:sz w:val="28"/>
          <w:szCs w:val="28"/>
        </w:rPr>
        <w:t xml:space="preserve">058 раз для несения службы и патрулирования </w:t>
      </w:r>
      <w:r w:rsidRPr="00DB39B2">
        <w:rPr>
          <w:sz w:val="28"/>
          <w:szCs w:val="28"/>
        </w:rPr>
        <w:t xml:space="preserve">совместно </w:t>
      </w:r>
      <w:r w:rsidR="00E57CCC" w:rsidRPr="00DB39B2">
        <w:rPr>
          <w:sz w:val="28"/>
          <w:szCs w:val="28"/>
        </w:rPr>
        <w:t>с сотрудниками полиции и 140 раз для участия в оперативно-профилактических мероприятиях по предупреждению преступлений и правонарушений.</w:t>
      </w:r>
    </w:p>
    <w:p w14:paraId="23585EFB" w14:textId="114CE1B1" w:rsidR="00E57CCC" w:rsidRPr="00DB39B2" w:rsidRDefault="00E57CCC" w:rsidP="00E57CCC">
      <w:pPr>
        <w:autoSpaceDE w:val="0"/>
        <w:autoSpaceDN w:val="0"/>
        <w:adjustRightInd w:val="0"/>
        <w:ind w:firstLine="709"/>
        <w:jc w:val="both"/>
        <w:rPr>
          <w:sz w:val="28"/>
          <w:szCs w:val="28"/>
        </w:rPr>
      </w:pPr>
      <w:r w:rsidRPr="00DB39B2">
        <w:rPr>
          <w:sz w:val="28"/>
          <w:szCs w:val="28"/>
        </w:rPr>
        <w:t>Кроме этого, члены добровольных народных дружин привлекались для участия в обеспечения общественного порядка и безопасности граждан при проведении мероприятий с массовым пребыванием граждан (689 раз).</w:t>
      </w:r>
    </w:p>
    <w:p w14:paraId="75E73158" w14:textId="5291FA4C" w:rsidR="00E57CCC" w:rsidRPr="00DB39B2" w:rsidRDefault="00E57CCC" w:rsidP="00E57CCC">
      <w:pPr>
        <w:autoSpaceDE w:val="0"/>
        <w:autoSpaceDN w:val="0"/>
        <w:adjustRightInd w:val="0"/>
        <w:ind w:firstLine="709"/>
        <w:jc w:val="both"/>
        <w:rPr>
          <w:sz w:val="28"/>
          <w:szCs w:val="28"/>
        </w:rPr>
      </w:pPr>
      <w:r w:rsidRPr="00DB39B2">
        <w:rPr>
          <w:sz w:val="28"/>
          <w:szCs w:val="28"/>
        </w:rPr>
        <w:t>В 2019 году совместно с сотрудниками органов внутренних дел членами народных дружин было выявлено 5</w:t>
      </w:r>
      <w:r w:rsidR="00E72D1B">
        <w:rPr>
          <w:sz w:val="28"/>
          <w:szCs w:val="28"/>
        </w:rPr>
        <w:t> </w:t>
      </w:r>
      <w:r w:rsidRPr="00DB39B2">
        <w:rPr>
          <w:sz w:val="28"/>
          <w:szCs w:val="28"/>
        </w:rPr>
        <w:t xml:space="preserve">025 административных правонарушений, раскрыто в ходе совместной работы </w:t>
      </w:r>
      <w:r w:rsidR="00E72D1B">
        <w:rPr>
          <w:sz w:val="28"/>
          <w:szCs w:val="28"/>
        </w:rPr>
        <w:t>2</w:t>
      </w:r>
      <w:r w:rsidRPr="00DB39B2">
        <w:rPr>
          <w:sz w:val="28"/>
          <w:szCs w:val="28"/>
        </w:rPr>
        <w:t xml:space="preserve"> преступления</w:t>
      </w:r>
      <w:r w:rsidR="00FC4FB4" w:rsidRPr="00DB39B2">
        <w:rPr>
          <w:sz w:val="28"/>
          <w:szCs w:val="28"/>
        </w:rPr>
        <w:t>,</w:t>
      </w:r>
      <w:r w:rsidRPr="00DB39B2">
        <w:rPr>
          <w:sz w:val="28"/>
          <w:szCs w:val="28"/>
        </w:rPr>
        <w:t xml:space="preserve"> задержано по подозрению </w:t>
      </w:r>
      <w:r w:rsidRPr="00DB39B2">
        <w:rPr>
          <w:sz w:val="28"/>
          <w:szCs w:val="28"/>
        </w:rPr>
        <w:br/>
        <w:t>в совершении преступлений 25 лиц.</w:t>
      </w:r>
    </w:p>
    <w:p w14:paraId="3817B72B" w14:textId="7D25402C" w:rsidR="000C3469" w:rsidRPr="00DB39B2" w:rsidRDefault="000C3469" w:rsidP="00E57CCC">
      <w:pPr>
        <w:autoSpaceDE w:val="0"/>
        <w:autoSpaceDN w:val="0"/>
        <w:adjustRightInd w:val="0"/>
        <w:ind w:firstLine="709"/>
        <w:jc w:val="both"/>
        <w:rPr>
          <w:sz w:val="28"/>
          <w:szCs w:val="28"/>
        </w:rPr>
      </w:pPr>
    </w:p>
    <w:p w14:paraId="6FB079F8" w14:textId="0DEEA9D5" w:rsidR="000C3469" w:rsidRPr="00E72D1B" w:rsidRDefault="000C3469" w:rsidP="00FC4FB4">
      <w:pPr>
        <w:keepNext/>
        <w:ind w:firstLine="709"/>
        <w:jc w:val="both"/>
        <w:outlineLvl w:val="1"/>
        <w:rPr>
          <w:b/>
          <w:bCs/>
          <w:iCs/>
          <w:sz w:val="28"/>
          <w:szCs w:val="28"/>
        </w:rPr>
      </w:pPr>
      <w:bookmarkStart w:id="48" w:name="_Toc41142115"/>
      <w:r w:rsidRPr="00E72D1B">
        <w:rPr>
          <w:b/>
          <w:bCs/>
          <w:iCs/>
          <w:sz w:val="28"/>
          <w:szCs w:val="28"/>
        </w:rPr>
        <w:t xml:space="preserve">Подраздел 2.39. Информация о предоставлении помещения для </w:t>
      </w:r>
      <w:r w:rsidR="00FC4FB4" w:rsidRPr="00E72D1B">
        <w:rPr>
          <w:b/>
          <w:bCs/>
          <w:iCs/>
          <w:sz w:val="28"/>
          <w:szCs w:val="28"/>
        </w:rPr>
        <w:t xml:space="preserve">обеспечения </w:t>
      </w:r>
      <w:r w:rsidRPr="00E72D1B">
        <w:rPr>
          <w:b/>
          <w:bCs/>
          <w:iCs/>
          <w:sz w:val="28"/>
          <w:szCs w:val="28"/>
        </w:rPr>
        <w:t>работы на обслуживаемом административном участке сотрудник</w:t>
      </w:r>
      <w:r w:rsidR="00FC4FB4" w:rsidRPr="00E72D1B">
        <w:rPr>
          <w:b/>
          <w:bCs/>
          <w:iCs/>
          <w:sz w:val="28"/>
          <w:szCs w:val="28"/>
        </w:rPr>
        <w:t>а</w:t>
      </w:r>
      <w:r w:rsidRPr="00E72D1B">
        <w:rPr>
          <w:b/>
          <w:bCs/>
          <w:iCs/>
          <w:sz w:val="28"/>
          <w:szCs w:val="28"/>
        </w:rPr>
        <w:t>, замещающе</w:t>
      </w:r>
      <w:r w:rsidR="00FC4FB4" w:rsidRPr="00E72D1B">
        <w:rPr>
          <w:b/>
          <w:bCs/>
          <w:iCs/>
          <w:sz w:val="28"/>
          <w:szCs w:val="28"/>
        </w:rPr>
        <w:t>го</w:t>
      </w:r>
      <w:r w:rsidRPr="00E72D1B">
        <w:rPr>
          <w:b/>
          <w:bCs/>
          <w:iCs/>
          <w:sz w:val="28"/>
          <w:szCs w:val="28"/>
        </w:rPr>
        <w:t xml:space="preserve"> должность участкового уполномоченного полиции</w:t>
      </w:r>
      <w:bookmarkEnd w:id="48"/>
    </w:p>
    <w:p w14:paraId="05865658" w14:textId="6742FA56" w:rsidR="000C3469" w:rsidRPr="00DB39B2" w:rsidRDefault="0017055F" w:rsidP="000C3469">
      <w:pPr>
        <w:autoSpaceDE w:val="0"/>
        <w:autoSpaceDN w:val="0"/>
        <w:adjustRightInd w:val="0"/>
        <w:ind w:firstLine="709"/>
        <w:jc w:val="both"/>
        <w:rPr>
          <w:sz w:val="28"/>
          <w:szCs w:val="28"/>
        </w:rPr>
      </w:pPr>
      <w:r w:rsidRPr="00DB39B2">
        <w:rPr>
          <w:sz w:val="28"/>
          <w:szCs w:val="28"/>
        </w:rPr>
        <w:t>В</w:t>
      </w:r>
      <w:r w:rsidR="000C3469" w:rsidRPr="00DB39B2">
        <w:rPr>
          <w:sz w:val="28"/>
          <w:szCs w:val="28"/>
        </w:rPr>
        <w:t xml:space="preserve"> рамках Муниципальной программы «Безопасность жизнедеятельности населения в муниципальном образован</w:t>
      </w:r>
      <w:r w:rsidR="00AA70DB">
        <w:rPr>
          <w:sz w:val="28"/>
          <w:szCs w:val="28"/>
        </w:rPr>
        <w:t>ии «город Екатеринбург» на 2017</w:t>
      </w:r>
      <w:r w:rsidR="000C3469" w:rsidRPr="00DB39B2">
        <w:rPr>
          <w:sz w:val="28"/>
          <w:szCs w:val="28"/>
        </w:rPr>
        <w:t>–</w:t>
      </w:r>
      <w:r w:rsidR="00AA70DB">
        <w:rPr>
          <w:sz w:val="28"/>
          <w:szCs w:val="28"/>
        </w:rPr>
        <w:t>2020 </w:t>
      </w:r>
      <w:r w:rsidR="000C3469" w:rsidRPr="00DB39B2">
        <w:rPr>
          <w:sz w:val="28"/>
          <w:szCs w:val="28"/>
        </w:rPr>
        <w:t>годы было приобретено помещение</w:t>
      </w:r>
      <w:r w:rsidRPr="00DB39B2">
        <w:rPr>
          <w:sz w:val="28"/>
          <w:szCs w:val="28"/>
        </w:rPr>
        <w:t xml:space="preserve"> </w:t>
      </w:r>
      <w:r w:rsidR="00E74C62" w:rsidRPr="00DB39B2">
        <w:rPr>
          <w:sz w:val="28"/>
          <w:szCs w:val="28"/>
        </w:rPr>
        <w:t>по адресу:</w:t>
      </w:r>
      <w:r w:rsidR="00AA70DB">
        <w:rPr>
          <w:sz w:val="28"/>
          <w:szCs w:val="28"/>
        </w:rPr>
        <w:t xml:space="preserve"> </w:t>
      </w:r>
      <w:r w:rsidR="00E74C62" w:rsidRPr="00DB39B2">
        <w:rPr>
          <w:sz w:val="28"/>
          <w:szCs w:val="28"/>
        </w:rPr>
        <w:t xml:space="preserve">ул. </w:t>
      </w:r>
      <w:proofErr w:type="spellStart"/>
      <w:r w:rsidR="00E74C62" w:rsidRPr="00DB39B2">
        <w:rPr>
          <w:sz w:val="28"/>
          <w:szCs w:val="28"/>
        </w:rPr>
        <w:t>Вонсовского</w:t>
      </w:r>
      <w:proofErr w:type="spellEnd"/>
      <w:r w:rsidR="00E74C62" w:rsidRPr="00DB39B2">
        <w:rPr>
          <w:sz w:val="28"/>
          <w:szCs w:val="28"/>
        </w:rPr>
        <w:t xml:space="preserve">, 21/2 </w:t>
      </w:r>
      <w:r w:rsidRPr="00DB39B2">
        <w:rPr>
          <w:sz w:val="28"/>
          <w:szCs w:val="28"/>
        </w:rPr>
        <w:t xml:space="preserve">для </w:t>
      </w:r>
      <w:r w:rsidR="00FC4FB4" w:rsidRPr="00DB39B2">
        <w:rPr>
          <w:sz w:val="28"/>
          <w:szCs w:val="28"/>
        </w:rPr>
        <w:lastRenderedPageBreak/>
        <w:t xml:space="preserve">обеспечения </w:t>
      </w:r>
      <w:r w:rsidRPr="00DB39B2">
        <w:rPr>
          <w:sz w:val="28"/>
          <w:szCs w:val="28"/>
        </w:rPr>
        <w:t>работы на обслуживаемом административном участке сотрудник</w:t>
      </w:r>
      <w:r w:rsidR="00FC4FB4" w:rsidRPr="00DB39B2">
        <w:rPr>
          <w:sz w:val="28"/>
          <w:szCs w:val="28"/>
        </w:rPr>
        <w:t>а</w:t>
      </w:r>
      <w:r w:rsidRPr="00DB39B2">
        <w:rPr>
          <w:sz w:val="28"/>
          <w:szCs w:val="28"/>
        </w:rPr>
        <w:t>, замещающе</w:t>
      </w:r>
      <w:r w:rsidR="00FC4FB4" w:rsidRPr="00DB39B2">
        <w:rPr>
          <w:sz w:val="28"/>
          <w:szCs w:val="28"/>
        </w:rPr>
        <w:t>го</w:t>
      </w:r>
      <w:r w:rsidRPr="00DB39B2">
        <w:rPr>
          <w:sz w:val="28"/>
          <w:szCs w:val="28"/>
        </w:rPr>
        <w:t xml:space="preserve"> должность учас</w:t>
      </w:r>
      <w:r w:rsidR="00E74C62" w:rsidRPr="00DB39B2">
        <w:rPr>
          <w:sz w:val="28"/>
          <w:szCs w:val="28"/>
        </w:rPr>
        <w:t>ткового уполномоченного полиции</w:t>
      </w:r>
      <w:r w:rsidR="00FC4FB4" w:rsidRPr="00DB39B2">
        <w:rPr>
          <w:sz w:val="28"/>
          <w:szCs w:val="28"/>
        </w:rPr>
        <w:t>.</w:t>
      </w:r>
      <w:r w:rsidR="000C3469" w:rsidRPr="00DB39B2">
        <w:rPr>
          <w:sz w:val="28"/>
          <w:szCs w:val="28"/>
        </w:rPr>
        <w:t xml:space="preserve"> </w:t>
      </w:r>
      <w:r w:rsidR="00FC4FB4" w:rsidRPr="00DB39B2">
        <w:rPr>
          <w:sz w:val="28"/>
          <w:szCs w:val="28"/>
        </w:rPr>
        <w:t>К</w:t>
      </w:r>
      <w:r w:rsidR="000C3469" w:rsidRPr="00DB39B2">
        <w:rPr>
          <w:sz w:val="28"/>
          <w:szCs w:val="28"/>
        </w:rPr>
        <w:t>роме того</w:t>
      </w:r>
      <w:r w:rsidR="00FC4FB4" w:rsidRPr="00DB39B2">
        <w:rPr>
          <w:sz w:val="28"/>
          <w:szCs w:val="28"/>
        </w:rPr>
        <w:t>,</w:t>
      </w:r>
      <w:r w:rsidR="000C3469" w:rsidRPr="00DB39B2">
        <w:rPr>
          <w:sz w:val="28"/>
          <w:szCs w:val="28"/>
        </w:rPr>
        <w:t xml:space="preserve"> разработана проектно-сметная документация для ремонта в 2020 году </w:t>
      </w:r>
      <w:r w:rsidR="00151BA9">
        <w:rPr>
          <w:sz w:val="28"/>
          <w:szCs w:val="28"/>
        </w:rPr>
        <w:t>21 </w:t>
      </w:r>
      <w:r w:rsidR="000C3469" w:rsidRPr="00DB39B2">
        <w:rPr>
          <w:sz w:val="28"/>
          <w:szCs w:val="28"/>
        </w:rPr>
        <w:t>служ</w:t>
      </w:r>
      <w:r w:rsidRPr="00DB39B2">
        <w:rPr>
          <w:sz w:val="28"/>
          <w:szCs w:val="28"/>
        </w:rPr>
        <w:t xml:space="preserve">ебного помещения, находящегося </w:t>
      </w:r>
      <w:r w:rsidR="000C3469" w:rsidRPr="00DB39B2">
        <w:rPr>
          <w:sz w:val="28"/>
          <w:szCs w:val="28"/>
        </w:rPr>
        <w:t xml:space="preserve">в муниципальной собственности, за счет средств бюджета Свердловской области и </w:t>
      </w:r>
      <w:r w:rsidR="00FC4FB4" w:rsidRPr="00DB39B2">
        <w:rPr>
          <w:sz w:val="28"/>
          <w:szCs w:val="28"/>
        </w:rPr>
        <w:t>муниципального образования «город Екатеринбург»</w:t>
      </w:r>
      <w:r w:rsidR="000C3469" w:rsidRPr="00DB39B2">
        <w:rPr>
          <w:sz w:val="28"/>
          <w:szCs w:val="28"/>
        </w:rPr>
        <w:t>.</w:t>
      </w:r>
    </w:p>
    <w:p w14:paraId="3884B7C5" w14:textId="5A6225A2" w:rsidR="009645BD" w:rsidRPr="00F76E77" w:rsidRDefault="009645BD" w:rsidP="000C3469">
      <w:pPr>
        <w:autoSpaceDE w:val="0"/>
        <w:autoSpaceDN w:val="0"/>
        <w:adjustRightInd w:val="0"/>
        <w:ind w:firstLine="709"/>
        <w:jc w:val="both"/>
        <w:rPr>
          <w:sz w:val="28"/>
          <w:szCs w:val="28"/>
        </w:rPr>
      </w:pPr>
    </w:p>
    <w:p w14:paraId="1B32BEAE" w14:textId="15DC1FE6" w:rsidR="00E30418" w:rsidRPr="00AA70DB" w:rsidRDefault="00AA70DB" w:rsidP="00AA70DB">
      <w:pPr>
        <w:pStyle w:val="12"/>
        <w:widowControl w:val="0"/>
        <w:shd w:val="clear" w:color="auto" w:fill="auto"/>
        <w:spacing w:line="240" w:lineRule="auto"/>
        <w:ind w:left="23" w:firstLine="686"/>
        <w:jc w:val="both"/>
        <w:rPr>
          <w:rFonts w:ascii="Times New Roman" w:hAnsi="Times New Roman" w:cs="Times New Roman"/>
          <w:b/>
          <w:caps/>
          <w:sz w:val="28"/>
          <w:szCs w:val="28"/>
        </w:rPr>
      </w:pPr>
      <w:bookmarkStart w:id="49" w:name="_Toc41142116"/>
      <w:r w:rsidRPr="00AA70DB">
        <w:rPr>
          <w:rFonts w:ascii="Times New Roman" w:hAnsi="Times New Roman" w:cs="Times New Roman"/>
          <w:b/>
          <w:caps/>
          <w:sz w:val="28"/>
          <w:szCs w:val="28"/>
        </w:rPr>
        <w:t>Раздел </w:t>
      </w:r>
      <w:r w:rsidR="00E30418" w:rsidRPr="00AA70DB">
        <w:rPr>
          <w:rFonts w:ascii="Times New Roman" w:hAnsi="Times New Roman" w:cs="Times New Roman"/>
          <w:b/>
          <w:caps/>
          <w:sz w:val="28"/>
          <w:szCs w:val="28"/>
        </w:rPr>
        <w:t>3</w:t>
      </w:r>
      <w:bookmarkEnd w:id="49"/>
      <w:r w:rsidRPr="00AA70DB">
        <w:rPr>
          <w:rFonts w:ascii="Times New Roman" w:hAnsi="Times New Roman" w:cs="Times New Roman"/>
          <w:b/>
          <w:caps/>
          <w:sz w:val="28"/>
          <w:szCs w:val="28"/>
        </w:rPr>
        <w:t xml:space="preserve">. </w:t>
      </w:r>
      <w:bookmarkStart w:id="50" w:name="_Toc41142117"/>
      <w:r w:rsidR="00E30418" w:rsidRPr="00AA70DB">
        <w:rPr>
          <w:rFonts w:ascii="Times New Roman" w:hAnsi="Times New Roman" w:cs="Times New Roman"/>
          <w:b/>
          <w:caps/>
          <w:sz w:val="28"/>
          <w:szCs w:val="28"/>
        </w:rPr>
        <w:t>Информация о реализации документов стратегического планирования в 2019 году</w:t>
      </w:r>
      <w:bookmarkEnd w:id="50"/>
    </w:p>
    <w:p w14:paraId="04C9CFD6" w14:textId="62C5EFF3" w:rsidR="00E30418" w:rsidRPr="00AA70DB" w:rsidRDefault="00E30418" w:rsidP="00E30418">
      <w:pPr>
        <w:jc w:val="center"/>
        <w:rPr>
          <w:caps/>
        </w:rPr>
      </w:pPr>
    </w:p>
    <w:p w14:paraId="4D37082D" w14:textId="05CBFBA0" w:rsidR="00E30418" w:rsidRPr="00AA70DB" w:rsidRDefault="00AA70DB" w:rsidP="00E30418">
      <w:pPr>
        <w:keepNext/>
        <w:ind w:firstLine="709"/>
        <w:jc w:val="both"/>
        <w:outlineLvl w:val="1"/>
        <w:rPr>
          <w:b/>
          <w:bCs/>
          <w:iCs/>
          <w:sz w:val="28"/>
          <w:szCs w:val="28"/>
        </w:rPr>
      </w:pPr>
      <w:bookmarkStart w:id="51" w:name="_Toc41142118"/>
      <w:r>
        <w:rPr>
          <w:b/>
          <w:bCs/>
          <w:iCs/>
          <w:sz w:val="28"/>
          <w:szCs w:val="28"/>
        </w:rPr>
        <w:t>Подраздел </w:t>
      </w:r>
      <w:r w:rsidR="00E30418" w:rsidRPr="00AA70DB">
        <w:rPr>
          <w:b/>
          <w:bCs/>
          <w:iCs/>
          <w:sz w:val="28"/>
          <w:szCs w:val="28"/>
        </w:rPr>
        <w:t>3.1. Информация о выпо</w:t>
      </w:r>
      <w:r w:rsidR="009B73FC">
        <w:rPr>
          <w:b/>
          <w:bCs/>
          <w:iCs/>
          <w:sz w:val="28"/>
          <w:szCs w:val="28"/>
        </w:rPr>
        <w:t xml:space="preserve">лнении в 2019 году показателей </w:t>
      </w:r>
      <w:r w:rsidR="00DA2B1A">
        <w:rPr>
          <w:b/>
          <w:bCs/>
          <w:iCs/>
          <w:sz w:val="28"/>
          <w:szCs w:val="28"/>
        </w:rPr>
        <w:t>п</w:t>
      </w:r>
      <w:r w:rsidR="00E30418" w:rsidRPr="00AA70DB">
        <w:rPr>
          <w:b/>
          <w:bCs/>
          <w:iCs/>
          <w:sz w:val="28"/>
          <w:szCs w:val="28"/>
        </w:rPr>
        <w:t>рогноза социально-экономического развития муниципального образования «город Екатеринбург»</w:t>
      </w:r>
      <w:bookmarkEnd w:id="51"/>
    </w:p>
    <w:p w14:paraId="159CE38F" w14:textId="7892CC0B" w:rsidR="00E30418" w:rsidRPr="00DB39B2" w:rsidRDefault="00E30418" w:rsidP="00E30418">
      <w:pPr>
        <w:ind w:firstLine="709"/>
        <w:jc w:val="both"/>
        <w:rPr>
          <w:sz w:val="28"/>
          <w:szCs w:val="28"/>
        </w:rPr>
      </w:pPr>
      <w:r w:rsidRPr="00DB39B2">
        <w:rPr>
          <w:sz w:val="28"/>
          <w:szCs w:val="28"/>
        </w:rPr>
        <w:t>Прогноз социально-экономического развития муниципального образования «город Екатеринбург» на 2019 год и плановый период 2020 – 2021 годов утвержден Постановлением Администра</w:t>
      </w:r>
      <w:r w:rsidR="00AA70DB">
        <w:rPr>
          <w:sz w:val="28"/>
          <w:szCs w:val="28"/>
        </w:rPr>
        <w:t xml:space="preserve">ции города Екатеринбурга от 26 октября 2018 года </w:t>
      </w:r>
      <w:r w:rsidR="002F1D72">
        <w:rPr>
          <w:sz w:val="28"/>
          <w:szCs w:val="28"/>
        </w:rPr>
        <w:t>№ </w:t>
      </w:r>
      <w:r w:rsidRPr="00DB39B2">
        <w:rPr>
          <w:sz w:val="28"/>
          <w:szCs w:val="28"/>
        </w:rPr>
        <w:t>2664</w:t>
      </w:r>
      <w:r w:rsidRPr="00DB39B2">
        <w:rPr>
          <w:rStyle w:val="af2"/>
          <w:sz w:val="28"/>
          <w:szCs w:val="28"/>
        </w:rPr>
        <w:footnoteReference w:id="19"/>
      </w:r>
      <w:r w:rsidRPr="00DB39B2">
        <w:rPr>
          <w:sz w:val="28"/>
          <w:szCs w:val="28"/>
        </w:rPr>
        <w:t xml:space="preserve"> (далее – Прогноз на 2019 год) и</w:t>
      </w:r>
      <w:r w:rsidR="00915FC9">
        <w:rPr>
          <w:sz w:val="28"/>
          <w:szCs w:val="28"/>
        </w:rPr>
        <w:t xml:space="preserve"> был</w:t>
      </w:r>
      <w:r w:rsidRPr="00DB39B2">
        <w:rPr>
          <w:sz w:val="28"/>
          <w:szCs w:val="28"/>
        </w:rPr>
        <w:t xml:space="preserve"> представлен </w:t>
      </w:r>
      <w:r w:rsidR="002805DF">
        <w:rPr>
          <w:sz w:val="28"/>
          <w:szCs w:val="28"/>
        </w:rPr>
        <w:t>в </w:t>
      </w:r>
      <w:r w:rsidRPr="00DB39B2">
        <w:rPr>
          <w:sz w:val="28"/>
          <w:szCs w:val="28"/>
        </w:rPr>
        <w:t xml:space="preserve">Екатеринбургскую городскую Думу </w:t>
      </w:r>
      <w:r w:rsidR="002805DF">
        <w:rPr>
          <w:sz w:val="28"/>
          <w:szCs w:val="28"/>
        </w:rPr>
        <w:t xml:space="preserve">1 ноября </w:t>
      </w:r>
      <w:r w:rsidRPr="00DB39B2">
        <w:rPr>
          <w:sz w:val="28"/>
          <w:szCs w:val="28"/>
        </w:rPr>
        <w:t>2018</w:t>
      </w:r>
      <w:r w:rsidR="002805DF">
        <w:rPr>
          <w:sz w:val="28"/>
          <w:szCs w:val="28"/>
        </w:rPr>
        <w:t xml:space="preserve"> года</w:t>
      </w:r>
      <w:r w:rsidRPr="00DB39B2">
        <w:rPr>
          <w:sz w:val="28"/>
          <w:szCs w:val="28"/>
        </w:rPr>
        <w:t>.</w:t>
      </w:r>
    </w:p>
    <w:p w14:paraId="3ED28FE2" w14:textId="24250CDE" w:rsidR="00E30418" w:rsidRPr="00DB39B2" w:rsidRDefault="00E30418" w:rsidP="009C0FA9">
      <w:pPr>
        <w:widowControl w:val="0"/>
        <w:ind w:firstLine="709"/>
        <w:jc w:val="both"/>
        <w:rPr>
          <w:sz w:val="28"/>
          <w:szCs w:val="28"/>
        </w:rPr>
      </w:pPr>
      <w:r w:rsidRPr="00DB39B2">
        <w:rPr>
          <w:sz w:val="28"/>
          <w:szCs w:val="28"/>
        </w:rPr>
        <w:t xml:space="preserve">Информация о выполнении Прогноза на 2019 год основывается на сопоставлении прогнозных значений показателей на 2019 год и достигнутых фактических значений показателей по итогам 2019 года, а также на анализе результатов реализации муниципальных программ. </w:t>
      </w:r>
    </w:p>
    <w:p w14:paraId="2EE6AE04" w14:textId="2A048B4F" w:rsidR="00E30418" w:rsidRPr="00DB39B2" w:rsidRDefault="00E30418" w:rsidP="00E30418">
      <w:pPr>
        <w:ind w:firstLine="709"/>
        <w:jc w:val="both"/>
        <w:rPr>
          <w:sz w:val="28"/>
          <w:szCs w:val="28"/>
        </w:rPr>
      </w:pPr>
      <w:r w:rsidRPr="00DB39B2">
        <w:rPr>
          <w:sz w:val="28"/>
          <w:szCs w:val="28"/>
        </w:rPr>
        <w:t xml:space="preserve">Прогноз на 2019 год составлен с учетом прогнозов социально-экономического развития Российской Федерации и Свердловской области на среднесрочную перспективу, Стратегического </w:t>
      </w:r>
      <w:r w:rsidR="00661289">
        <w:rPr>
          <w:sz w:val="28"/>
          <w:szCs w:val="28"/>
        </w:rPr>
        <w:t>плана развития Екатеринбурга до </w:t>
      </w:r>
      <w:r w:rsidRPr="00DB39B2">
        <w:rPr>
          <w:sz w:val="28"/>
          <w:szCs w:val="28"/>
        </w:rPr>
        <w:t>2030 года, а также мероприятий муниципальных и ведомственных целевых программ.</w:t>
      </w:r>
    </w:p>
    <w:p w14:paraId="62AE8BEB" w14:textId="2036FAA4" w:rsidR="00E30418" w:rsidRPr="00DB39B2" w:rsidRDefault="00E30418" w:rsidP="00E30418">
      <w:pPr>
        <w:ind w:firstLine="709"/>
        <w:jc w:val="both"/>
        <w:rPr>
          <w:sz w:val="28"/>
          <w:szCs w:val="28"/>
        </w:rPr>
      </w:pPr>
      <w:r w:rsidRPr="00DB39B2">
        <w:rPr>
          <w:sz w:val="28"/>
          <w:szCs w:val="28"/>
        </w:rPr>
        <w:t xml:space="preserve">Прогнозные оценки на 2019 год формировались по всем </w:t>
      </w:r>
      <w:r w:rsidR="00CE5E66">
        <w:rPr>
          <w:sz w:val="28"/>
          <w:szCs w:val="28"/>
        </w:rPr>
        <w:t>7</w:t>
      </w:r>
      <w:r w:rsidRPr="00DB39B2">
        <w:rPr>
          <w:sz w:val="28"/>
          <w:szCs w:val="28"/>
        </w:rPr>
        <w:t xml:space="preserve"> направлениям Стратегического плана развития Екатеринбурга до 2030 года.</w:t>
      </w:r>
    </w:p>
    <w:p w14:paraId="5D3AA69D" w14:textId="7CFFDBDD" w:rsidR="00E30418" w:rsidRPr="00DB39B2" w:rsidRDefault="00E30418" w:rsidP="00E30418">
      <w:pPr>
        <w:ind w:firstLine="709"/>
        <w:jc w:val="both"/>
        <w:rPr>
          <w:sz w:val="28"/>
          <w:szCs w:val="28"/>
        </w:rPr>
      </w:pPr>
      <w:r w:rsidRPr="00DB39B2">
        <w:rPr>
          <w:sz w:val="28"/>
          <w:szCs w:val="28"/>
        </w:rPr>
        <w:t>При анализе достижения прогнозируемых значений по 156 показателям Прогноза на 2019 год установлено следующее:</w:t>
      </w:r>
    </w:p>
    <w:p w14:paraId="2E16B29F" w14:textId="58280CDB" w:rsidR="00E30418" w:rsidRPr="00DB39B2" w:rsidRDefault="00E30418" w:rsidP="00E30418">
      <w:pPr>
        <w:ind w:firstLine="709"/>
        <w:jc w:val="both"/>
        <w:rPr>
          <w:sz w:val="28"/>
          <w:szCs w:val="28"/>
        </w:rPr>
      </w:pPr>
      <w:r w:rsidRPr="00DB39B2">
        <w:rPr>
          <w:sz w:val="28"/>
          <w:szCs w:val="28"/>
        </w:rPr>
        <w:t>119 значений показателей выполнены на уровне прогнозируемого значения (76,3</w:t>
      </w:r>
      <w:r w:rsidR="00CA4E81">
        <w:rPr>
          <w:sz w:val="28"/>
          <w:szCs w:val="28"/>
        </w:rPr>
        <w:t> %</w:t>
      </w:r>
      <w:r w:rsidR="00DA766E">
        <w:rPr>
          <w:sz w:val="28"/>
          <w:szCs w:val="28"/>
        </w:rPr>
        <w:t xml:space="preserve"> </w:t>
      </w:r>
      <w:r w:rsidRPr="00DB39B2">
        <w:rPr>
          <w:sz w:val="28"/>
          <w:szCs w:val="28"/>
        </w:rPr>
        <w:t>от</w:t>
      </w:r>
      <w:r w:rsidR="00052336" w:rsidRPr="00DB39B2">
        <w:rPr>
          <w:sz w:val="28"/>
          <w:szCs w:val="28"/>
        </w:rPr>
        <w:t xml:space="preserve"> общего количества показателей);</w:t>
      </w:r>
      <w:r w:rsidRPr="00DB39B2">
        <w:rPr>
          <w:sz w:val="28"/>
          <w:szCs w:val="28"/>
        </w:rPr>
        <w:t xml:space="preserve"> </w:t>
      </w:r>
    </w:p>
    <w:p w14:paraId="37CF5295" w14:textId="7D8DEF4B" w:rsidR="00E30418" w:rsidRPr="00DB39B2" w:rsidRDefault="00E30418" w:rsidP="00E30418">
      <w:pPr>
        <w:ind w:firstLine="709"/>
        <w:jc w:val="both"/>
        <w:rPr>
          <w:sz w:val="28"/>
          <w:szCs w:val="28"/>
        </w:rPr>
      </w:pPr>
      <w:r w:rsidRPr="00DB39B2">
        <w:rPr>
          <w:sz w:val="28"/>
          <w:szCs w:val="28"/>
        </w:rPr>
        <w:t xml:space="preserve">22 значения </w:t>
      </w:r>
      <w:r w:rsidR="00052336" w:rsidRPr="00DB39B2">
        <w:rPr>
          <w:sz w:val="28"/>
          <w:szCs w:val="28"/>
        </w:rPr>
        <w:t xml:space="preserve">выполненных </w:t>
      </w:r>
      <w:r w:rsidRPr="00DB39B2">
        <w:rPr>
          <w:sz w:val="28"/>
          <w:szCs w:val="28"/>
        </w:rPr>
        <w:t>показателей превышают прогнозные значения (14,1</w:t>
      </w:r>
      <w:r w:rsidR="00CA4E81">
        <w:rPr>
          <w:sz w:val="28"/>
          <w:szCs w:val="28"/>
        </w:rPr>
        <w:t> %</w:t>
      </w:r>
      <w:r w:rsidR="00DA766E">
        <w:rPr>
          <w:sz w:val="28"/>
          <w:szCs w:val="28"/>
        </w:rPr>
        <w:t xml:space="preserve"> </w:t>
      </w:r>
      <w:r w:rsidRPr="00DB39B2">
        <w:rPr>
          <w:sz w:val="28"/>
          <w:szCs w:val="28"/>
        </w:rPr>
        <w:t>от</w:t>
      </w:r>
      <w:r w:rsidR="00052336" w:rsidRPr="00DB39B2">
        <w:rPr>
          <w:sz w:val="28"/>
          <w:szCs w:val="28"/>
        </w:rPr>
        <w:t xml:space="preserve"> общего количества показателей);</w:t>
      </w:r>
      <w:r w:rsidRPr="00DB39B2">
        <w:rPr>
          <w:sz w:val="28"/>
          <w:szCs w:val="28"/>
        </w:rPr>
        <w:t xml:space="preserve"> </w:t>
      </w:r>
    </w:p>
    <w:p w14:paraId="279FE949" w14:textId="2631D47A" w:rsidR="00E30418" w:rsidRPr="00DB39B2" w:rsidRDefault="00E30418" w:rsidP="00E30418">
      <w:pPr>
        <w:ind w:firstLine="709"/>
        <w:jc w:val="both"/>
        <w:rPr>
          <w:sz w:val="28"/>
          <w:szCs w:val="28"/>
        </w:rPr>
      </w:pPr>
      <w:r w:rsidRPr="00DB39B2">
        <w:rPr>
          <w:sz w:val="28"/>
          <w:szCs w:val="28"/>
        </w:rPr>
        <w:t>15 значений показателей – ниже прогнозируемых значений. Отклонением планируемых значений от фактических является отклонение более 10</w:t>
      </w:r>
      <w:r w:rsidR="004C7B23">
        <w:rPr>
          <w:sz w:val="28"/>
          <w:szCs w:val="28"/>
        </w:rPr>
        <w:t> %</w:t>
      </w:r>
      <w:r w:rsidRPr="00DB39B2">
        <w:rPr>
          <w:sz w:val="28"/>
          <w:szCs w:val="28"/>
        </w:rPr>
        <w:t xml:space="preserve"> </w:t>
      </w:r>
      <w:r w:rsidR="004C7B23">
        <w:rPr>
          <w:sz w:val="28"/>
          <w:szCs w:val="28"/>
        </w:rPr>
        <w:t>в большую или меньшую сторону (Т</w:t>
      </w:r>
      <w:r w:rsidRPr="00DB39B2">
        <w:rPr>
          <w:sz w:val="28"/>
          <w:szCs w:val="28"/>
        </w:rPr>
        <w:t xml:space="preserve">аблица 1). </w:t>
      </w:r>
    </w:p>
    <w:p w14:paraId="3CC5501D" w14:textId="77777777" w:rsidR="00E30418" w:rsidRPr="00DB39B2" w:rsidRDefault="00E30418" w:rsidP="00E30418">
      <w:pPr>
        <w:rPr>
          <w:sz w:val="32"/>
          <w:szCs w:val="28"/>
        </w:rPr>
      </w:pPr>
    </w:p>
    <w:p w14:paraId="789F4405" w14:textId="2BC6E2ED" w:rsidR="00E30418" w:rsidRPr="004C7B23" w:rsidRDefault="00E4102F" w:rsidP="004C7B23">
      <w:pPr>
        <w:ind w:right="284"/>
        <w:jc w:val="right"/>
        <w:rPr>
          <w:sz w:val="28"/>
          <w:szCs w:val="28"/>
        </w:rPr>
      </w:pPr>
      <w:r w:rsidRPr="004C7B23">
        <w:rPr>
          <w:sz w:val="28"/>
          <w:szCs w:val="28"/>
        </w:rPr>
        <w:lastRenderedPageBreak/>
        <w:t xml:space="preserve">Таблица </w:t>
      </w:r>
      <w:r w:rsidR="00E30418" w:rsidRPr="004C7B23">
        <w:rPr>
          <w:sz w:val="28"/>
          <w:szCs w:val="28"/>
        </w:rPr>
        <w:t>1</w:t>
      </w:r>
    </w:p>
    <w:p w14:paraId="11016BB4" w14:textId="77777777" w:rsidR="00E30418" w:rsidRPr="004C7B23" w:rsidRDefault="00E30418" w:rsidP="00E30418">
      <w:pPr>
        <w:ind w:firstLine="709"/>
        <w:jc w:val="both"/>
        <w:rPr>
          <w:sz w:val="18"/>
          <w:szCs w:val="18"/>
        </w:rPr>
      </w:pPr>
    </w:p>
    <w:tbl>
      <w:tblPr>
        <w:tblW w:w="949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8"/>
        <w:gridCol w:w="857"/>
        <w:gridCol w:w="1559"/>
        <w:gridCol w:w="1276"/>
        <w:gridCol w:w="1413"/>
      </w:tblGrid>
      <w:tr w:rsidR="00A06BE8" w:rsidRPr="00DB39B2" w14:paraId="339A6790" w14:textId="77777777" w:rsidTr="00307548">
        <w:trPr>
          <w:trHeight w:val="20"/>
          <w:tblHeader/>
          <w:jc w:val="center"/>
        </w:trPr>
        <w:tc>
          <w:tcPr>
            <w:tcW w:w="4388" w:type="dxa"/>
            <w:vMerge w:val="restart"/>
            <w:noWrap/>
            <w:tcMar>
              <w:top w:w="20" w:type="dxa"/>
              <w:left w:w="20" w:type="dxa"/>
              <w:bottom w:w="0" w:type="dxa"/>
              <w:right w:w="20" w:type="dxa"/>
            </w:tcMar>
          </w:tcPr>
          <w:p w14:paraId="7E8DA3D7" w14:textId="77777777" w:rsidR="00F534AE" w:rsidRPr="00F76E77" w:rsidRDefault="00F534AE" w:rsidP="00E30418">
            <w:pPr>
              <w:widowControl w:val="0"/>
              <w:spacing w:before="20" w:after="20" w:line="250" w:lineRule="exact"/>
              <w:jc w:val="center"/>
              <w:rPr>
                <w:rFonts w:eastAsia="Arial Unicode MS"/>
                <w:b/>
              </w:rPr>
            </w:pPr>
            <w:r w:rsidRPr="00F76E77">
              <w:rPr>
                <w:rFonts w:eastAsia="Arial Unicode MS"/>
                <w:b/>
              </w:rPr>
              <w:t>Сфера деятельности</w:t>
            </w:r>
          </w:p>
        </w:tc>
        <w:tc>
          <w:tcPr>
            <w:tcW w:w="5105" w:type="dxa"/>
            <w:gridSpan w:val="4"/>
            <w:noWrap/>
            <w:tcMar>
              <w:top w:w="20" w:type="dxa"/>
              <w:left w:w="20" w:type="dxa"/>
              <w:bottom w:w="0" w:type="dxa"/>
              <w:right w:w="20" w:type="dxa"/>
            </w:tcMar>
          </w:tcPr>
          <w:p w14:paraId="3BE0A157" w14:textId="77777777" w:rsidR="00F534AE" w:rsidRPr="00F76E77" w:rsidRDefault="00F534AE" w:rsidP="00E30418">
            <w:pPr>
              <w:widowControl w:val="0"/>
              <w:spacing w:before="20" w:after="20" w:line="250" w:lineRule="exact"/>
              <w:jc w:val="center"/>
              <w:rPr>
                <w:rFonts w:eastAsia="Arial Unicode MS"/>
                <w:b/>
              </w:rPr>
            </w:pPr>
            <w:r w:rsidRPr="00F76E77">
              <w:rPr>
                <w:rFonts w:eastAsia="Arial Unicode MS"/>
                <w:b/>
              </w:rPr>
              <w:t>Количество показателей социально-экономического развития, единиц</w:t>
            </w:r>
          </w:p>
        </w:tc>
      </w:tr>
      <w:tr w:rsidR="00A06BE8" w:rsidRPr="00DB39B2" w14:paraId="3276E2F2" w14:textId="77777777" w:rsidTr="00E30418">
        <w:trPr>
          <w:trHeight w:val="20"/>
          <w:tblHeader/>
          <w:jc w:val="center"/>
        </w:trPr>
        <w:tc>
          <w:tcPr>
            <w:tcW w:w="4388" w:type="dxa"/>
            <w:vMerge/>
            <w:noWrap/>
            <w:tcMar>
              <w:top w:w="20" w:type="dxa"/>
              <w:left w:w="20" w:type="dxa"/>
              <w:bottom w:w="0" w:type="dxa"/>
              <w:right w:w="20" w:type="dxa"/>
            </w:tcMar>
          </w:tcPr>
          <w:p w14:paraId="4583DACD" w14:textId="77777777" w:rsidR="00F534AE" w:rsidRPr="00F76E77" w:rsidRDefault="00F534AE" w:rsidP="00F534AE">
            <w:pPr>
              <w:widowControl w:val="0"/>
              <w:spacing w:before="20" w:after="20" w:line="250" w:lineRule="exact"/>
              <w:jc w:val="center"/>
              <w:rPr>
                <w:rFonts w:eastAsia="Arial Unicode MS"/>
                <w:b/>
              </w:rPr>
            </w:pPr>
          </w:p>
        </w:tc>
        <w:tc>
          <w:tcPr>
            <w:tcW w:w="857" w:type="dxa"/>
            <w:noWrap/>
            <w:tcMar>
              <w:top w:w="20" w:type="dxa"/>
              <w:left w:w="20" w:type="dxa"/>
              <w:bottom w:w="0" w:type="dxa"/>
              <w:right w:w="20" w:type="dxa"/>
            </w:tcMar>
          </w:tcPr>
          <w:p w14:paraId="6E6DBBFE" w14:textId="37A594EB" w:rsidR="00F534AE" w:rsidRPr="00F76E77" w:rsidRDefault="00F534AE" w:rsidP="00F534AE">
            <w:pPr>
              <w:widowControl w:val="0"/>
              <w:spacing w:before="20" w:after="20" w:line="250" w:lineRule="exact"/>
              <w:ind w:firstLine="20"/>
              <w:jc w:val="center"/>
              <w:rPr>
                <w:rFonts w:eastAsia="Arial Unicode MS"/>
                <w:b/>
              </w:rPr>
            </w:pPr>
            <w:r w:rsidRPr="00F76E77">
              <w:rPr>
                <w:rFonts w:eastAsia="Arial Unicode MS"/>
                <w:b/>
              </w:rPr>
              <w:t>всего</w:t>
            </w:r>
          </w:p>
        </w:tc>
        <w:tc>
          <w:tcPr>
            <w:tcW w:w="1559" w:type="dxa"/>
            <w:noWrap/>
            <w:tcMar>
              <w:top w:w="20" w:type="dxa"/>
              <w:left w:w="20" w:type="dxa"/>
              <w:bottom w:w="0" w:type="dxa"/>
              <w:right w:w="20" w:type="dxa"/>
            </w:tcMar>
          </w:tcPr>
          <w:p w14:paraId="02D1F118" w14:textId="77777777" w:rsidR="00F534AE" w:rsidRPr="00F76E77" w:rsidRDefault="00F534AE" w:rsidP="00F534AE">
            <w:pPr>
              <w:widowControl w:val="0"/>
              <w:spacing w:before="20" w:after="20" w:line="250" w:lineRule="exact"/>
              <w:jc w:val="center"/>
              <w:rPr>
                <w:rFonts w:eastAsia="Arial Unicode MS"/>
                <w:b/>
              </w:rPr>
            </w:pPr>
            <w:r w:rsidRPr="00F76E77">
              <w:rPr>
                <w:rFonts w:eastAsia="Arial Unicode MS"/>
                <w:b/>
              </w:rPr>
              <w:t xml:space="preserve">лучше </w:t>
            </w:r>
            <w:proofErr w:type="spellStart"/>
            <w:proofErr w:type="gramStart"/>
            <w:r w:rsidRPr="00F76E77">
              <w:rPr>
                <w:rFonts w:eastAsia="Arial Unicode MS"/>
                <w:b/>
              </w:rPr>
              <w:t>прогнози-руемого</w:t>
            </w:r>
            <w:proofErr w:type="spellEnd"/>
            <w:proofErr w:type="gramEnd"/>
          </w:p>
        </w:tc>
        <w:tc>
          <w:tcPr>
            <w:tcW w:w="1276" w:type="dxa"/>
            <w:noWrap/>
            <w:tcMar>
              <w:top w:w="20" w:type="dxa"/>
              <w:left w:w="20" w:type="dxa"/>
              <w:bottom w:w="0" w:type="dxa"/>
              <w:right w:w="20" w:type="dxa"/>
            </w:tcMar>
          </w:tcPr>
          <w:p w14:paraId="4B1AD5E6" w14:textId="77777777" w:rsidR="00F534AE" w:rsidRPr="00F76E77" w:rsidRDefault="00F534AE" w:rsidP="00F534AE">
            <w:pPr>
              <w:widowControl w:val="0"/>
              <w:spacing w:before="20" w:after="20" w:line="250" w:lineRule="exact"/>
              <w:jc w:val="center"/>
              <w:rPr>
                <w:rFonts w:eastAsia="Arial Unicode MS"/>
                <w:b/>
              </w:rPr>
            </w:pPr>
            <w:r w:rsidRPr="00F76E77">
              <w:rPr>
                <w:rFonts w:eastAsia="Arial Unicode MS"/>
                <w:b/>
              </w:rPr>
              <w:t xml:space="preserve">на уровне </w:t>
            </w:r>
            <w:proofErr w:type="spellStart"/>
            <w:proofErr w:type="gramStart"/>
            <w:r w:rsidRPr="00F76E77">
              <w:rPr>
                <w:rFonts w:eastAsia="Arial Unicode MS"/>
                <w:b/>
              </w:rPr>
              <w:t>прогнози-руемого</w:t>
            </w:r>
            <w:proofErr w:type="spellEnd"/>
            <w:proofErr w:type="gramEnd"/>
          </w:p>
        </w:tc>
        <w:tc>
          <w:tcPr>
            <w:tcW w:w="1413" w:type="dxa"/>
            <w:noWrap/>
            <w:tcMar>
              <w:top w:w="20" w:type="dxa"/>
              <w:left w:w="20" w:type="dxa"/>
              <w:bottom w:w="0" w:type="dxa"/>
              <w:right w:w="20" w:type="dxa"/>
            </w:tcMar>
          </w:tcPr>
          <w:p w14:paraId="5F8CAA87" w14:textId="77777777" w:rsidR="00F534AE" w:rsidRPr="00F76E77" w:rsidRDefault="00F534AE" w:rsidP="00F534AE">
            <w:pPr>
              <w:widowControl w:val="0"/>
              <w:spacing w:before="20" w:after="20" w:line="250" w:lineRule="exact"/>
              <w:jc w:val="center"/>
              <w:rPr>
                <w:rFonts w:eastAsia="Arial Unicode MS"/>
                <w:b/>
              </w:rPr>
            </w:pPr>
            <w:r w:rsidRPr="00F76E77">
              <w:rPr>
                <w:rFonts w:eastAsia="Arial Unicode MS"/>
                <w:b/>
              </w:rPr>
              <w:t xml:space="preserve">хуже </w:t>
            </w:r>
            <w:proofErr w:type="spellStart"/>
            <w:proofErr w:type="gramStart"/>
            <w:r w:rsidRPr="00F76E77">
              <w:rPr>
                <w:rFonts w:eastAsia="Arial Unicode MS"/>
                <w:b/>
              </w:rPr>
              <w:t>прогнози-руемого</w:t>
            </w:r>
            <w:proofErr w:type="spellEnd"/>
            <w:proofErr w:type="gramEnd"/>
          </w:p>
        </w:tc>
      </w:tr>
      <w:tr w:rsidR="00A06BE8" w:rsidRPr="00F76E77" w14:paraId="48AEB6B7" w14:textId="77777777" w:rsidTr="00E30418">
        <w:tblPrEx>
          <w:tblBorders>
            <w:bottom w:val="single" w:sz="4" w:space="0" w:color="auto"/>
          </w:tblBorders>
        </w:tblPrEx>
        <w:trPr>
          <w:trHeight w:val="71"/>
          <w:jc w:val="center"/>
        </w:trPr>
        <w:tc>
          <w:tcPr>
            <w:tcW w:w="9493" w:type="dxa"/>
            <w:gridSpan w:val="5"/>
            <w:tcMar>
              <w:top w:w="20" w:type="dxa"/>
              <w:left w:w="20" w:type="dxa"/>
              <w:bottom w:w="0" w:type="dxa"/>
              <w:right w:w="20" w:type="dxa"/>
            </w:tcMar>
            <w:vAlign w:val="center"/>
          </w:tcPr>
          <w:p w14:paraId="15ED38F4" w14:textId="77777777" w:rsidR="00F534AE" w:rsidRPr="00F76E77" w:rsidRDefault="00F534AE" w:rsidP="00F534AE">
            <w:pPr>
              <w:widowControl w:val="0"/>
              <w:spacing w:after="26" w:line="260" w:lineRule="exact"/>
              <w:jc w:val="center"/>
              <w:rPr>
                <w:b/>
                <w:bCs/>
              </w:rPr>
            </w:pPr>
            <w:r w:rsidRPr="00F76E77">
              <w:rPr>
                <w:b/>
                <w:bCs/>
              </w:rPr>
              <w:t>1. Сохранение и развитие человеческого потенциала</w:t>
            </w:r>
          </w:p>
        </w:tc>
      </w:tr>
      <w:tr w:rsidR="00A06BE8" w:rsidRPr="00DB39B2" w14:paraId="55151E02" w14:textId="77777777" w:rsidTr="00E30418">
        <w:tblPrEx>
          <w:tblBorders>
            <w:bottom w:val="single" w:sz="4" w:space="0" w:color="auto"/>
          </w:tblBorders>
        </w:tblPrEx>
        <w:trPr>
          <w:jc w:val="center"/>
        </w:trPr>
        <w:tc>
          <w:tcPr>
            <w:tcW w:w="4388" w:type="dxa"/>
            <w:tcMar>
              <w:top w:w="20" w:type="dxa"/>
              <w:left w:w="20" w:type="dxa"/>
              <w:bottom w:w="0" w:type="dxa"/>
              <w:right w:w="20" w:type="dxa"/>
            </w:tcMar>
            <w:vAlign w:val="center"/>
          </w:tcPr>
          <w:p w14:paraId="71A46EA8" w14:textId="77777777" w:rsidR="00F534AE" w:rsidRPr="00DB39B2" w:rsidRDefault="00F534AE" w:rsidP="00F534AE">
            <w:pPr>
              <w:spacing w:after="26" w:line="260" w:lineRule="exact"/>
            </w:pPr>
            <w:r w:rsidRPr="00DB39B2">
              <w:t>Демографическая ситуация</w:t>
            </w:r>
          </w:p>
        </w:tc>
        <w:tc>
          <w:tcPr>
            <w:tcW w:w="857" w:type="dxa"/>
            <w:noWrap/>
            <w:tcMar>
              <w:top w:w="20" w:type="dxa"/>
              <w:left w:w="20" w:type="dxa"/>
              <w:bottom w:w="0" w:type="dxa"/>
              <w:right w:w="20" w:type="dxa"/>
            </w:tcMar>
          </w:tcPr>
          <w:p w14:paraId="4C361D9D" w14:textId="77777777" w:rsidR="00F534AE" w:rsidRPr="00DB39B2" w:rsidRDefault="00F534AE" w:rsidP="00F534AE">
            <w:pPr>
              <w:widowControl w:val="0"/>
              <w:spacing w:after="26" w:line="260" w:lineRule="exact"/>
              <w:jc w:val="center"/>
            </w:pPr>
            <w:r w:rsidRPr="00DB39B2">
              <w:t>9</w:t>
            </w:r>
          </w:p>
        </w:tc>
        <w:tc>
          <w:tcPr>
            <w:tcW w:w="1559" w:type="dxa"/>
            <w:noWrap/>
            <w:tcMar>
              <w:top w:w="20" w:type="dxa"/>
              <w:left w:w="20" w:type="dxa"/>
              <w:bottom w:w="0" w:type="dxa"/>
              <w:right w:w="20" w:type="dxa"/>
            </w:tcMar>
          </w:tcPr>
          <w:p w14:paraId="531AF02B" w14:textId="77777777" w:rsidR="00F534AE" w:rsidRPr="00DB39B2" w:rsidRDefault="00F534AE" w:rsidP="00F534AE">
            <w:pPr>
              <w:widowControl w:val="0"/>
              <w:spacing w:after="26" w:line="260" w:lineRule="exact"/>
              <w:jc w:val="center"/>
            </w:pPr>
            <w:r w:rsidRPr="00DB39B2">
              <w:t>0</w:t>
            </w:r>
          </w:p>
        </w:tc>
        <w:tc>
          <w:tcPr>
            <w:tcW w:w="1276" w:type="dxa"/>
            <w:noWrap/>
            <w:tcMar>
              <w:top w:w="20" w:type="dxa"/>
              <w:left w:w="20" w:type="dxa"/>
              <w:bottom w:w="0" w:type="dxa"/>
              <w:right w:w="20" w:type="dxa"/>
            </w:tcMar>
          </w:tcPr>
          <w:p w14:paraId="4B7C7D2F" w14:textId="77777777" w:rsidR="00F534AE" w:rsidRPr="00DB39B2" w:rsidRDefault="00F534AE" w:rsidP="00F534AE">
            <w:pPr>
              <w:widowControl w:val="0"/>
              <w:spacing w:after="26" w:line="260" w:lineRule="exact"/>
              <w:jc w:val="center"/>
            </w:pPr>
            <w:r w:rsidRPr="00DB39B2">
              <w:t>7</w:t>
            </w:r>
          </w:p>
        </w:tc>
        <w:tc>
          <w:tcPr>
            <w:tcW w:w="1413" w:type="dxa"/>
            <w:noWrap/>
            <w:tcMar>
              <w:top w:w="20" w:type="dxa"/>
              <w:left w:w="20" w:type="dxa"/>
              <w:bottom w:w="0" w:type="dxa"/>
              <w:right w:w="20" w:type="dxa"/>
            </w:tcMar>
          </w:tcPr>
          <w:p w14:paraId="01DB4C92" w14:textId="77777777" w:rsidR="00F534AE" w:rsidRPr="00DB39B2" w:rsidRDefault="00F534AE" w:rsidP="00F534AE">
            <w:pPr>
              <w:widowControl w:val="0"/>
              <w:spacing w:after="26" w:line="260" w:lineRule="exact"/>
              <w:jc w:val="center"/>
            </w:pPr>
            <w:r w:rsidRPr="00DB39B2">
              <w:t>2</w:t>
            </w:r>
          </w:p>
        </w:tc>
      </w:tr>
      <w:tr w:rsidR="00A06BE8" w:rsidRPr="00DB39B2" w14:paraId="48C0E544" w14:textId="77777777" w:rsidTr="00E30418">
        <w:tblPrEx>
          <w:tblBorders>
            <w:bottom w:val="single" w:sz="4" w:space="0" w:color="auto"/>
          </w:tblBorders>
        </w:tblPrEx>
        <w:trPr>
          <w:jc w:val="center"/>
        </w:trPr>
        <w:tc>
          <w:tcPr>
            <w:tcW w:w="4388" w:type="dxa"/>
            <w:tcMar>
              <w:top w:w="20" w:type="dxa"/>
              <w:left w:w="20" w:type="dxa"/>
              <w:bottom w:w="0" w:type="dxa"/>
              <w:right w:w="20" w:type="dxa"/>
            </w:tcMar>
            <w:vAlign w:val="center"/>
          </w:tcPr>
          <w:p w14:paraId="262D0993" w14:textId="77777777" w:rsidR="00F534AE" w:rsidRPr="00DB39B2" w:rsidRDefault="00F534AE" w:rsidP="00F534AE">
            <w:pPr>
              <w:spacing w:after="26" w:line="260" w:lineRule="exact"/>
            </w:pPr>
            <w:r w:rsidRPr="00DB39B2">
              <w:t>Здравоохранение</w:t>
            </w:r>
          </w:p>
        </w:tc>
        <w:tc>
          <w:tcPr>
            <w:tcW w:w="857" w:type="dxa"/>
            <w:noWrap/>
            <w:tcMar>
              <w:top w:w="20" w:type="dxa"/>
              <w:left w:w="20" w:type="dxa"/>
              <w:bottom w:w="0" w:type="dxa"/>
              <w:right w:w="20" w:type="dxa"/>
            </w:tcMar>
          </w:tcPr>
          <w:p w14:paraId="28D50486" w14:textId="77777777" w:rsidR="00F534AE" w:rsidRPr="00DB39B2" w:rsidRDefault="00F534AE" w:rsidP="00F534AE">
            <w:pPr>
              <w:widowControl w:val="0"/>
              <w:spacing w:after="26" w:line="260" w:lineRule="exact"/>
              <w:jc w:val="center"/>
            </w:pPr>
            <w:r w:rsidRPr="00DB39B2">
              <w:t>26</w:t>
            </w:r>
          </w:p>
        </w:tc>
        <w:tc>
          <w:tcPr>
            <w:tcW w:w="1559" w:type="dxa"/>
            <w:noWrap/>
            <w:tcMar>
              <w:top w:w="20" w:type="dxa"/>
              <w:left w:w="20" w:type="dxa"/>
              <w:bottom w:w="0" w:type="dxa"/>
              <w:right w:w="20" w:type="dxa"/>
            </w:tcMar>
          </w:tcPr>
          <w:p w14:paraId="0F1B6465" w14:textId="77777777" w:rsidR="00F534AE" w:rsidRPr="00DB39B2" w:rsidRDefault="00F534AE" w:rsidP="00F534AE">
            <w:pPr>
              <w:widowControl w:val="0"/>
              <w:spacing w:after="26" w:line="260" w:lineRule="exact"/>
              <w:jc w:val="center"/>
            </w:pPr>
            <w:r w:rsidRPr="00DB39B2">
              <w:t>3</w:t>
            </w:r>
          </w:p>
        </w:tc>
        <w:tc>
          <w:tcPr>
            <w:tcW w:w="1276" w:type="dxa"/>
            <w:noWrap/>
            <w:tcMar>
              <w:top w:w="20" w:type="dxa"/>
              <w:left w:w="20" w:type="dxa"/>
              <w:bottom w:w="0" w:type="dxa"/>
              <w:right w:w="20" w:type="dxa"/>
            </w:tcMar>
          </w:tcPr>
          <w:p w14:paraId="28E736C2" w14:textId="77777777" w:rsidR="00F534AE" w:rsidRPr="00DB39B2" w:rsidRDefault="00F534AE" w:rsidP="00F534AE">
            <w:pPr>
              <w:widowControl w:val="0"/>
              <w:spacing w:after="26" w:line="260" w:lineRule="exact"/>
              <w:jc w:val="center"/>
            </w:pPr>
            <w:r w:rsidRPr="00DB39B2">
              <w:t>21</w:t>
            </w:r>
          </w:p>
        </w:tc>
        <w:tc>
          <w:tcPr>
            <w:tcW w:w="1413" w:type="dxa"/>
            <w:noWrap/>
            <w:tcMar>
              <w:top w:w="20" w:type="dxa"/>
              <w:left w:w="20" w:type="dxa"/>
              <w:bottom w:w="0" w:type="dxa"/>
              <w:right w:w="20" w:type="dxa"/>
            </w:tcMar>
          </w:tcPr>
          <w:p w14:paraId="492C6F91" w14:textId="77777777" w:rsidR="00F534AE" w:rsidRPr="00DB39B2" w:rsidRDefault="00F534AE" w:rsidP="00F534AE">
            <w:pPr>
              <w:widowControl w:val="0"/>
              <w:spacing w:after="26" w:line="260" w:lineRule="exact"/>
              <w:jc w:val="center"/>
            </w:pPr>
            <w:r w:rsidRPr="00DB39B2">
              <w:t>2</w:t>
            </w:r>
          </w:p>
        </w:tc>
      </w:tr>
      <w:tr w:rsidR="00A06BE8" w:rsidRPr="00DB39B2" w14:paraId="0DEA5F81" w14:textId="77777777" w:rsidTr="00E30418">
        <w:tblPrEx>
          <w:tblBorders>
            <w:bottom w:val="single" w:sz="4" w:space="0" w:color="auto"/>
          </w:tblBorders>
        </w:tblPrEx>
        <w:trPr>
          <w:jc w:val="center"/>
        </w:trPr>
        <w:tc>
          <w:tcPr>
            <w:tcW w:w="4388" w:type="dxa"/>
            <w:tcMar>
              <w:top w:w="20" w:type="dxa"/>
              <w:left w:w="20" w:type="dxa"/>
              <w:bottom w:w="0" w:type="dxa"/>
              <w:right w:w="20" w:type="dxa"/>
            </w:tcMar>
            <w:vAlign w:val="center"/>
          </w:tcPr>
          <w:p w14:paraId="2B284882" w14:textId="77777777" w:rsidR="00F534AE" w:rsidRPr="00DB39B2" w:rsidRDefault="00F534AE" w:rsidP="00F534AE">
            <w:pPr>
              <w:spacing w:after="26" w:line="260" w:lineRule="exact"/>
            </w:pPr>
            <w:r w:rsidRPr="00DB39B2">
              <w:t>Образование</w:t>
            </w:r>
          </w:p>
        </w:tc>
        <w:tc>
          <w:tcPr>
            <w:tcW w:w="857" w:type="dxa"/>
            <w:noWrap/>
            <w:tcMar>
              <w:top w:w="20" w:type="dxa"/>
              <w:left w:w="20" w:type="dxa"/>
              <w:bottom w:w="0" w:type="dxa"/>
              <w:right w:w="20" w:type="dxa"/>
            </w:tcMar>
          </w:tcPr>
          <w:p w14:paraId="43725ECB" w14:textId="77777777" w:rsidR="00F534AE" w:rsidRPr="00DB39B2" w:rsidRDefault="00F534AE" w:rsidP="00F534AE">
            <w:pPr>
              <w:widowControl w:val="0"/>
              <w:spacing w:after="26" w:line="260" w:lineRule="exact"/>
              <w:jc w:val="center"/>
            </w:pPr>
            <w:r w:rsidRPr="00DB39B2">
              <w:t>24</w:t>
            </w:r>
          </w:p>
        </w:tc>
        <w:tc>
          <w:tcPr>
            <w:tcW w:w="1559" w:type="dxa"/>
            <w:noWrap/>
            <w:tcMar>
              <w:top w:w="20" w:type="dxa"/>
              <w:left w:w="20" w:type="dxa"/>
              <w:bottom w:w="0" w:type="dxa"/>
              <w:right w:w="20" w:type="dxa"/>
            </w:tcMar>
          </w:tcPr>
          <w:p w14:paraId="15AB7B19" w14:textId="77777777" w:rsidR="00F534AE" w:rsidRPr="00DB39B2" w:rsidRDefault="00F534AE" w:rsidP="00F534AE">
            <w:pPr>
              <w:widowControl w:val="0"/>
              <w:spacing w:after="26" w:line="260" w:lineRule="exact"/>
              <w:jc w:val="center"/>
            </w:pPr>
            <w:r w:rsidRPr="00DB39B2">
              <w:t>2</w:t>
            </w:r>
          </w:p>
        </w:tc>
        <w:tc>
          <w:tcPr>
            <w:tcW w:w="1276" w:type="dxa"/>
            <w:noWrap/>
            <w:tcMar>
              <w:top w:w="20" w:type="dxa"/>
              <w:left w:w="20" w:type="dxa"/>
              <w:bottom w:w="0" w:type="dxa"/>
              <w:right w:w="20" w:type="dxa"/>
            </w:tcMar>
          </w:tcPr>
          <w:p w14:paraId="6E9E3064" w14:textId="77777777" w:rsidR="00F534AE" w:rsidRPr="00DB39B2" w:rsidRDefault="00F534AE" w:rsidP="00F534AE">
            <w:pPr>
              <w:widowControl w:val="0"/>
              <w:spacing w:after="26" w:line="260" w:lineRule="exact"/>
              <w:jc w:val="center"/>
            </w:pPr>
            <w:r w:rsidRPr="00DB39B2">
              <w:t>22</w:t>
            </w:r>
          </w:p>
        </w:tc>
        <w:tc>
          <w:tcPr>
            <w:tcW w:w="1413" w:type="dxa"/>
            <w:noWrap/>
            <w:tcMar>
              <w:top w:w="20" w:type="dxa"/>
              <w:left w:w="20" w:type="dxa"/>
              <w:bottom w:w="0" w:type="dxa"/>
              <w:right w:w="20" w:type="dxa"/>
            </w:tcMar>
          </w:tcPr>
          <w:p w14:paraId="45B36304" w14:textId="77777777" w:rsidR="00F534AE" w:rsidRPr="00DB39B2" w:rsidRDefault="00F534AE" w:rsidP="00F534AE">
            <w:pPr>
              <w:widowControl w:val="0"/>
              <w:spacing w:after="26" w:line="260" w:lineRule="exact"/>
              <w:jc w:val="center"/>
            </w:pPr>
            <w:r w:rsidRPr="00DB39B2">
              <w:t>0</w:t>
            </w:r>
          </w:p>
        </w:tc>
      </w:tr>
      <w:tr w:rsidR="00A06BE8" w:rsidRPr="00DB39B2" w14:paraId="42AB9388" w14:textId="77777777" w:rsidTr="00E30418">
        <w:tblPrEx>
          <w:tblBorders>
            <w:bottom w:val="single" w:sz="4" w:space="0" w:color="auto"/>
          </w:tblBorders>
        </w:tblPrEx>
        <w:trPr>
          <w:jc w:val="center"/>
        </w:trPr>
        <w:tc>
          <w:tcPr>
            <w:tcW w:w="4388" w:type="dxa"/>
            <w:tcMar>
              <w:top w:w="20" w:type="dxa"/>
              <w:left w:w="20" w:type="dxa"/>
              <w:bottom w:w="0" w:type="dxa"/>
              <w:right w:w="20" w:type="dxa"/>
            </w:tcMar>
            <w:vAlign w:val="center"/>
          </w:tcPr>
          <w:p w14:paraId="735EA38A" w14:textId="77777777" w:rsidR="00F534AE" w:rsidRPr="00DB39B2" w:rsidRDefault="00F534AE" w:rsidP="00F534AE">
            <w:pPr>
              <w:spacing w:after="26" w:line="260" w:lineRule="exact"/>
            </w:pPr>
            <w:r w:rsidRPr="00DB39B2">
              <w:t>Культура</w:t>
            </w:r>
          </w:p>
        </w:tc>
        <w:tc>
          <w:tcPr>
            <w:tcW w:w="857" w:type="dxa"/>
            <w:noWrap/>
            <w:tcMar>
              <w:top w:w="20" w:type="dxa"/>
              <w:left w:w="20" w:type="dxa"/>
              <w:bottom w:w="0" w:type="dxa"/>
              <w:right w:w="20" w:type="dxa"/>
            </w:tcMar>
          </w:tcPr>
          <w:p w14:paraId="10B4D082" w14:textId="77777777" w:rsidR="00F534AE" w:rsidRPr="00DB39B2" w:rsidRDefault="00F534AE" w:rsidP="00F534AE">
            <w:pPr>
              <w:widowControl w:val="0"/>
              <w:spacing w:after="26" w:line="260" w:lineRule="exact"/>
              <w:jc w:val="center"/>
            </w:pPr>
            <w:r w:rsidRPr="00DB39B2">
              <w:t>14</w:t>
            </w:r>
          </w:p>
        </w:tc>
        <w:tc>
          <w:tcPr>
            <w:tcW w:w="1559" w:type="dxa"/>
            <w:noWrap/>
            <w:tcMar>
              <w:top w:w="20" w:type="dxa"/>
              <w:left w:w="20" w:type="dxa"/>
              <w:bottom w:w="0" w:type="dxa"/>
              <w:right w:w="20" w:type="dxa"/>
            </w:tcMar>
          </w:tcPr>
          <w:p w14:paraId="03AFC9F2" w14:textId="77777777" w:rsidR="00F534AE" w:rsidRPr="00DB39B2" w:rsidRDefault="00F534AE" w:rsidP="00F534AE">
            <w:pPr>
              <w:widowControl w:val="0"/>
              <w:spacing w:after="26" w:line="260" w:lineRule="exact"/>
              <w:jc w:val="center"/>
            </w:pPr>
            <w:r w:rsidRPr="00DB39B2">
              <w:t>0</w:t>
            </w:r>
          </w:p>
        </w:tc>
        <w:tc>
          <w:tcPr>
            <w:tcW w:w="1276" w:type="dxa"/>
            <w:noWrap/>
            <w:tcMar>
              <w:top w:w="20" w:type="dxa"/>
              <w:left w:w="20" w:type="dxa"/>
              <w:bottom w:w="0" w:type="dxa"/>
              <w:right w:w="20" w:type="dxa"/>
            </w:tcMar>
          </w:tcPr>
          <w:p w14:paraId="09E2FDAB" w14:textId="77777777" w:rsidR="00F534AE" w:rsidRPr="00DB39B2" w:rsidRDefault="00F534AE" w:rsidP="00F534AE">
            <w:pPr>
              <w:widowControl w:val="0"/>
              <w:spacing w:after="26" w:line="260" w:lineRule="exact"/>
              <w:jc w:val="center"/>
            </w:pPr>
            <w:r w:rsidRPr="00DB39B2">
              <w:t>12</w:t>
            </w:r>
          </w:p>
        </w:tc>
        <w:tc>
          <w:tcPr>
            <w:tcW w:w="1413" w:type="dxa"/>
            <w:noWrap/>
            <w:tcMar>
              <w:top w:w="20" w:type="dxa"/>
              <w:left w:w="20" w:type="dxa"/>
              <w:bottom w:w="0" w:type="dxa"/>
              <w:right w:w="20" w:type="dxa"/>
            </w:tcMar>
          </w:tcPr>
          <w:p w14:paraId="642A37CD" w14:textId="77777777" w:rsidR="00F534AE" w:rsidRPr="00DB39B2" w:rsidRDefault="00F534AE" w:rsidP="00F534AE">
            <w:pPr>
              <w:widowControl w:val="0"/>
              <w:spacing w:after="26" w:line="260" w:lineRule="exact"/>
              <w:jc w:val="center"/>
            </w:pPr>
            <w:r w:rsidRPr="00DB39B2">
              <w:t>2</w:t>
            </w:r>
          </w:p>
        </w:tc>
      </w:tr>
      <w:tr w:rsidR="00A06BE8" w:rsidRPr="00DB39B2" w14:paraId="23B4E19F" w14:textId="77777777" w:rsidTr="00E30418">
        <w:tblPrEx>
          <w:tblBorders>
            <w:bottom w:val="single" w:sz="4" w:space="0" w:color="auto"/>
          </w:tblBorders>
        </w:tblPrEx>
        <w:trPr>
          <w:jc w:val="center"/>
        </w:trPr>
        <w:tc>
          <w:tcPr>
            <w:tcW w:w="4388" w:type="dxa"/>
            <w:tcMar>
              <w:top w:w="20" w:type="dxa"/>
              <w:left w:w="20" w:type="dxa"/>
              <w:bottom w:w="0" w:type="dxa"/>
              <w:right w:w="20" w:type="dxa"/>
            </w:tcMar>
            <w:vAlign w:val="center"/>
          </w:tcPr>
          <w:p w14:paraId="4B479D00" w14:textId="77777777" w:rsidR="00F534AE" w:rsidRPr="00DB39B2" w:rsidRDefault="00F534AE" w:rsidP="00F534AE">
            <w:pPr>
              <w:spacing w:after="26" w:line="260" w:lineRule="exact"/>
            </w:pPr>
            <w:r w:rsidRPr="00DB39B2">
              <w:t>Физическая культура и спорт</w:t>
            </w:r>
          </w:p>
        </w:tc>
        <w:tc>
          <w:tcPr>
            <w:tcW w:w="857" w:type="dxa"/>
            <w:noWrap/>
            <w:tcMar>
              <w:top w:w="20" w:type="dxa"/>
              <w:left w:w="20" w:type="dxa"/>
              <w:bottom w:w="0" w:type="dxa"/>
              <w:right w:w="20" w:type="dxa"/>
            </w:tcMar>
          </w:tcPr>
          <w:p w14:paraId="155EE59D" w14:textId="77777777" w:rsidR="00F534AE" w:rsidRPr="00DB39B2" w:rsidRDefault="00F534AE" w:rsidP="00F534AE">
            <w:pPr>
              <w:widowControl w:val="0"/>
              <w:spacing w:after="26" w:line="260" w:lineRule="exact"/>
              <w:jc w:val="center"/>
            </w:pPr>
            <w:r w:rsidRPr="00DB39B2">
              <w:t>13</w:t>
            </w:r>
          </w:p>
        </w:tc>
        <w:tc>
          <w:tcPr>
            <w:tcW w:w="1559" w:type="dxa"/>
            <w:noWrap/>
            <w:tcMar>
              <w:top w:w="20" w:type="dxa"/>
              <w:left w:w="20" w:type="dxa"/>
              <w:bottom w:w="0" w:type="dxa"/>
              <w:right w:w="20" w:type="dxa"/>
            </w:tcMar>
          </w:tcPr>
          <w:p w14:paraId="749B7EFD" w14:textId="77777777" w:rsidR="00F534AE" w:rsidRPr="00DB39B2" w:rsidRDefault="00F534AE" w:rsidP="00F534AE">
            <w:pPr>
              <w:widowControl w:val="0"/>
              <w:spacing w:after="26" w:line="260" w:lineRule="exact"/>
              <w:jc w:val="center"/>
            </w:pPr>
            <w:r w:rsidRPr="00DB39B2">
              <w:t>1</w:t>
            </w:r>
          </w:p>
        </w:tc>
        <w:tc>
          <w:tcPr>
            <w:tcW w:w="1276" w:type="dxa"/>
            <w:noWrap/>
            <w:tcMar>
              <w:top w:w="20" w:type="dxa"/>
              <w:left w:w="20" w:type="dxa"/>
              <w:bottom w:w="0" w:type="dxa"/>
              <w:right w:w="20" w:type="dxa"/>
            </w:tcMar>
          </w:tcPr>
          <w:p w14:paraId="0C63B0A4" w14:textId="77777777" w:rsidR="00F534AE" w:rsidRPr="00DB39B2" w:rsidRDefault="00F534AE" w:rsidP="00F534AE">
            <w:pPr>
              <w:widowControl w:val="0"/>
              <w:spacing w:after="26" w:line="260" w:lineRule="exact"/>
              <w:jc w:val="center"/>
            </w:pPr>
            <w:r w:rsidRPr="00DB39B2">
              <w:t>11</w:t>
            </w:r>
          </w:p>
        </w:tc>
        <w:tc>
          <w:tcPr>
            <w:tcW w:w="1413" w:type="dxa"/>
            <w:noWrap/>
            <w:tcMar>
              <w:top w:w="20" w:type="dxa"/>
              <w:left w:w="20" w:type="dxa"/>
              <w:bottom w:w="0" w:type="dxa"/>
              <w:right w:w="20" w:type="dxa"/>
            </w:tcMar>
          </w:tcPr>
          <w:p w14:paraId="677C3973" w14:textId="77777777" w:rsidR="00F534AE" w:rsidRPr="00DB39B2" w:rsidRDefault="00F534AE" w:rsidP="00F534AE">
            <w:pPr>
              <w:widowControl w:val="0"/>
              <w:spacing w:after="26" w:line="260" w:lineRule="exact"/>
              <w:jc w:val="center"/>
            </w:pPr>
            <w:r w:rsidRPr="00DB39B2">
              <w:t>1</w:t>
            </w:r>
          </w:p>
        </w:tc>
      </w:tr>
      <w:tr w:rsidR="00A06BE8" w:rsidRPr="00DB39B2" w14:paraId="5313A118" w14:textId="77777777" w:rsidTr="00E30418">
        <w:tblPrEx>
          <w:tblBorders>
            <w:bottom w:val="single" w:sz="4" w:space="0" w:color="auto"/>
          </w:tblBorders>
        </w:tblPrEx>
        <w:trPr>
          <w:jc w:val="center"/>
        </w:trPr>
        <w:tc>
          <w:tcPr>
            <w:tcW w:w="4388" w:type="dxa"/>
            <w:tcMar>
              <w:top w:w="20" w:type="dxa"/>
              <w:left w:w="20" w:type="dxa"/>
              <w:bottom w:w="0" w:type="dxa"/>
              <w:right w:w="20" w:type="dxa"/>
            </w:tcMar>
          </w:tcPr>
          <w:p w14:paraId="6D40595D" w14:textId="77777777" w:rsidR="00F534AE" w:rsidRPr="00DB39B2" w:rsidRDefault="00F534AE" w:rsidP="00F534AE">
            <w:pPr>
              <w:widowControl w:val="0"/>
              <w:spacing w:after="26" w:line="260" w:lineRule="exact"/>
            </w:pPr>
            <w:r w:rsidRPr="00DB39B2">
              <w:t>Социальная политика</w:t>
            </w:r>
          </w:p>
        </w:tc>
        <w:tc>
          <w:tcPr>
            <w:tcW w:w="857" w:type="dxa"/>
            <w:noWrap/>
            <w:tcMar>
              <w:top w:w="20" w:type="dxa"/>
              <w:left w:w="20" w:type="dxa"/>
              <w:bottom w:w="0" w:type="dxa"/>
              <w:right w:w="20" w:type="dxa"/>
            </w:tcMar>
          </w:tcPr>
          <w:p w14:paraId="58B1455C" w14:textId="77777777" w:rsidR="00F534AE" w:rsidRPr="00DB39B2" w:rsidRDefault="00F534AE" w:rsidP="00F534AE">
            <w:pPr>
              <w:widowControl w:val="0"/>
              <w:spacing w:after="26" w:line="260" w:lineRule="exact"/>
              <w:jc w:val="center"/>
            </w:pPr>
            <w:r w:rsidRPr="00DB39B2">
              <w:t>2</w:t>
            </w:r>
          </w:p>
        </w:tc>
        <w:tc>
          <w:tcPr>
            <w:tcW w:w="1559" w:type="dxa"/>
            <w:noWrap/>
            <w:tcMar>
              <w:top w:w="20" w:type="dxa"/>
              <w:left w:w="20" w:type="dxa"/>
              <w:bottom w:w="0" w:type="dxa"/>
              <w:right w:w="20" w:type="dxa"/>
            </w:tcMar>
          </w:tcPr>
          <w:p w14:paraId="23BECEF0" w14:textId="77777777" w:rsidR="00F534AE" w:rsidRPr="00DB39B2" w:rsidRDefault="00F534AE" w:rsidP="00F534AE">
            <w:pPr>
              <w:widowControl w:val="0"/>
              <w:spacing w:after="26" w:line="260" w:lineRule="exact"/>
              <w:jc w:val="center"/>
            </w:pPr>
            <w:r w:rsidRPr="00DB39B2">
              <w:t>0</w:t>
            </w:r>
          </w:p>
        </w:tc>
        <w:tc>
          <w:tcPr>
            <w:tcW w:w="1276" w:type="dxa"/>
            <w:noWrap/>
            <w:tcMar>
              <w:top w:w="20" w:type="dxa"/>
              <w:left w:w="20" w:type="dxa"/>
              <w:bottom w:w="0" w:type="dxa"/>
              <w:right w:w="20" w:type="dxa"/>
            </w:tcMar>
          </w:tcPr>
          <w:p w14:paraId="6A1591F8" w14:textId="77777777" w:rsidR="00F534AE" w:rsidRPr="00DB39B2" w:rsidRDefault="00F534AE" w:rsidP="00F534AE">
            <w:pPr>
              <w:widowControl w:val="0"/>
              <w:spacing w:after="26" w:line="260" w:lineRule="exact"/>
              <w:jc w:val="center"/>
            </w:pPr>
            <w:r w:rsidRPr="00DB39B2">
              <w:t>2</w:t>
            </w:r>
          </w:p>
        </w:tc>
        <w:tc>
          <w:tcPr>
            <w:tcW w:w="1413" w:type="dxa"/>
            <w:noWrap/>
            <w:tcMar>
              <w:top w:w="20" w:type="dxa"/>
              <w:left w:w="20" w:type="dxa"/>
              <w:bottom w:w="0" w:type="dxa"/>
              <w:right w:w="20" w:type="dxa"/>
            </w:tcMar>
          </w:tcPr>
          <w:p w14:paraId="588DCD8E" w14:textId="77777777" w:rsidR="00F534AE" w:rsidRPr="00DB39B2" w:rsidRDefault="00F534AE" w:rsidP="00F534AE">
            <w:pPr>
              <w:spacing w:after="26" w:line="260" w:lineRule="exact"/>
              <w:jc w:val="center"/>
            </w:pPr>
            <w:r w:rsidRPr="00DB39B2">
              <w:t>0</w:t>
            </w:r>
          </w:p>
        </w:tc>
      </w:tr>
      <w:tr w:rsidR="00A06BE8" w:rsidRPr="00DB39B2" w14:paraId="170D7AA4" w14:textId="77777777" w:rsidTr="00E30418">
        <w:tblPrEx>
          <w:tblBorders>
            <w:bottom w:val="single" w:sz="4" w:space="0" w:color="auto"/>
          </w:tblBorders>
        </w:tblPrEx>
        <w:trPr>
          <w:jc w:val="center"/>
        </w:trPr>
        <w:tc>
          <w:tcPr>
            <w:tcW w:w="4388" w:type="dxa"/>
            <w:tcMar>
              <w:top w:w="20" w:type="dxa"/>
              <w:left w:w="20" w:type="dxa"/>
              <w:bottom w:w="0" w:type="dxa"/>
              <w:right w:w="20" w:type="dxa"/>
            </w:tcMar>
            <w:vAlign w:val="center"/>
          </w:tcPr>
          <w:p w14:paraId="3317EDC3" w14:textId="77777777" w:rsidR="00F534AE" w:rsidRPr="00DB39B2" w:rsidRDefault="00F534AE" w:rsidP="00F534AE">
            <w:pPr>
              <w:widowControl w:val="0"/>
              <w:spacing w:after="20" w:line="260" w:lineRule="exact"/>
            </w:pPr>
            <w:r w:rsidRPr="00DB39B2">
              <w:t>Итого, единиц</w:t>
            </w:r>
          </w:p>
        </w:tc>
        <w:tc>
          <w:tcPr>
            <w:tcW w:w="857" w:type="dxa"/>
            <w:noWrap/>
            <w:tcMar>
              <w:top w:w="20" w:type="dxa"/>
              <w:left w:w="20" w:type="dxa"/>
              <w:bottom w:w="0" w:type="dxa"/>
              <w:right w:w="20" w:type="dxa"/>
            </w:tcMar>
          </w:tcPr>
          <w:p w14:paraId="380915BA" w14:textId="77777777" w:rsidR="00F534AE" w:rsidRPr="00DB39B2" w:rsidRDefault="00F534AE" w:rsidP="00F534AE">
            <w:pPr>
              <w:widowControl w:val="0"/>
              <w:spacing w:after="20" w:line="260" w:lineRule="exact"/>
              <w:jc w:val="center"/>
            </w:pPr>
            <w:r w:rsidRPr="00DB39B2">
              <w:t>88</w:t>
            </w:r>
          </w:p>
        </w:tc>
        <w:tc>
          <w:tcPr>
            <w:tcW w:w="1559" w:type="dxa"/>
            <w:noWrap/>
            <w:tcMar>
              <w:top w:w="20" w:type="dxa"/>
              <w:left w:w="20" w:type="dxa"/>
              <w:bottom w:w="0" w:type="dxa"/>
              <w:right w:w="20" w:type="dxa"/>
            </w:tcMar>
          </w:tcPr>
          <w:p w14:paraId="4F9349C6" w14:textId="77777777" w:rsidR="00F534AE" w:rsidRPr="00DB39B2" w:rsidRDefault="00F534AE" w:rsidP="00F534AE">
            <w:pPr>
              <w:widowControl w:val="0"/>
              <w:spacing w:after="20" w:line="260" w:lineRule="exact"/>
              <w:jc w:val="center"/>
            </w:pPr>
            <w:r w:rsidRPr="00DB39B2">
              <w:t>6</w:t>
            </w:r>
          </w:p>
        </w:tc>
        <w:tc>
          <w:tcPr>
            <w:tcW w:w="1276" w:type="dxa"/>
            <w:noWrap/>
            <w:tcMar>
              <w:top w:w="20" w:type="dxa"/>
              <w:left w:w="20" w:type="dxa"/>
              <w:bottom w:w="0" w:type="dxa"/>
              <w:right w:w="20" w:type="dxa"/>
            </w:tcMar>
          </w:tcPr>
          <w:p w14:paraId="60821C86" w14:textId="77777777" w:rsidR="00F534AE" w:rsidRPr="00DB39B2" w:rsidRDefault="00F534AE" w:rsidP="00F534AE">
            <w:pPr>
              <w:widowControl w:val="0"/>
              <w:spacing w:after="20" w:line="260" w:lineRule="exact"/>
              <w:jc w:val="center"/>
            </w:pPr>
            <w:r w:rsidRPr="00DB39B2">
              <w:t>75</w:t>
            </w:r>
          </w:p>
        </w:tc>
        <w:tc>
          <w:tcPr>
            <w:tcW w:w="1413" w:type="dxa"/>
            <w:noWrap/>
            <w:tcMar>
              <w:top w:w="20" w:type="dxa"/>
              <w:left w:w="20" w:type="dxa"/>
              <w:bottom w:w="0" w:type="dxa"/>
              <w:right w:w="20" w:type="dxa"/>
            </w:tcMar>
          </w:tcPr>
          <w:p w14:paraId="7A8D3A96" w14:textId="77777777" w:rsidR="00F534AE" w:rsidRPr="00DB39B2" w:rsidRDefault="00F534AE" w:rsidP="00F534AE">
            <w:pPr>
              <w:widowControl w:val="0"/>
              <w:spacing w:after="20" w:line="260" w:lineRule="exact"/>
              <w:jc w:val="center"/>
            </w:pPr>
            <w:r w:rsidRPr="00DB39B2">
              <w:t>7</w:t>
            </w:r>
          </w:p>
        </w:tc>
      </w:tr>
      <w:tr w:rsidR="00A06BE8" w:rsidRPr="00DB39B2" w14:paraId="17D2665E" w14:textId="77777777" w:rsidTr="00E30418">
        <w:tblPrEx>
          <w:tblBorders>
            <w:bottom w:val="single" w:sz="4" w:space="0" w:color="auto"/>
          </w:tblBorders>
        </w:tblPrEx>
        <w:trPr>
          <w:jc w:val="center"/>
        </w:trPr>
        <w:tc>
          <w:tcPr>
            <w:tcW w:w="4388" w:type="dxa"/>
            <w:tcMar>
              <w:top w:w="20" w:type="dxa"/>
              <w:left w:w="20" w:type="dxa"/>
              <w:bottom w:w="0" w:type="dxa"/>
              <w:right w:w="20" w:type="dxa"/>
            </w:tcMar>
            <w:vAlign w:val="center"/>
          </w:tcPr>
          <w:p w14:paraId="7B2699A6" w14:textId="77777777" w:rsidR="00F534AE" w:rsidRPr="00DB39B2" w:rsidRDefault="00F534AE" w:rsidP="00F534AE">
            <w:pPr>
              <w:widowControl w:val="0"/>
              <w:spacing w:after="20" w:line="260" w:lineRule="exact"/>
            </w:pPr>
            <w:r w:rsidRPr="00DB39B2">
              <w:t>Итого, процентов</w:t>
            </w:r>
          </w:p>
        </w:tc>
        <w:tc>
          <w:tcPr>
            <w:tcW w:w="857" w:type="dxa"/>
            <w:noWrap/>
            <w:tcMar>
              <w:top w:w="20" w:type="dxa"/>
              <w:left w:w="20" w:type="dxa"/>
              <w:bottom w:w="0" w:type="dxa"/>
              <w:right w:w="20" w:type="dxa"/>
            </w:tcMar>
          </w:tcPr>
          <w:p w14:paraId="12E17EBA" w14:textId="77777777" w:rsidR="00F534AE" w:rsidRPr="00DB39B2" w:rsidRDefault="00F534AE" w:rsidP="00F534AE">
            <w:pPr>
              <w:widowControl w:val="0"/>
              <w:spacing w:after="20" w:line="260" w:lineRule="exact"/>
              <w:jc w:val="center"/>
            </w:pPr>
            <w:r w:rsidRPr="00DB39B2">
              <w:t>100,0</w:t>
            </w:r>
          </w:p>
        </w:tc>
        <w:tc>
          <w:tcPr>
            <w:tcW w:w="1559" w:type="dxa"/>
            <w:noWrap/>
            <w:tcMar>
              <w:top w:w="20" w:type="dxa"/>
              <w:left w:w="20" w:type="dxa"/>
              <w:bottom w:w="0" w:type="dxa"/>
              <w:right w:w="20" w:type="dxa"/>
            </w:tcMar>
          </w:tcPr>
          <w:p w14:paraId="6FC75E23" w14:textId="77777777" w:rsidR="00F534AE" w:rsidRPr="00DB39B2" w:rsidRDefault="00F534AE" w:rsidP="00F534AE">
            <w:pPr>
              <w:widowControl w:val="0"/>
              <w:spacing w:after="20" w:line="260" w:lineRule="exact"/>
              <w:jc w:val="center"/>
            </w:pPr>
            <w:r w:rsidRPr="00DB39B2">
              <w:t>6,8</w:t>
            </w:r>
          </w:p>
        </w:tc>
        <w:tc>
          <w:tcPr>
            <w:tcW w:w="1276" w:type="dxa"/>
            <w:noWrap/>
            <w:tcMar>
              <w:top w:w="20" w:type="dxa"/>
              <w:left w:w="20" w:type="dxa"/>
              <w:bottom w:w="0" w:type="dxa"/>
              <w:right w:w="20" w:type="dxa"/>
            </w:tcMar>
          </w:tcPr>
          <w:p w14:paraId="4E736A3D" w14:textId="77777777" w:rsidR="00F534AE" w:rsidRPr="00DB39B2" w:rsidRDefault="00F534AE" w:rsidP="00F534AE">
            <w:pPr>
              <w:widowControl w:val="0"/>
              <w:spacing w:after="20" w:line="260" w:lineRule="exact"/>
              <w:jc w:val="center"/>
            </w:pPr>
            <w:r w:rsidRPr="00DB39B2">
              <w:t>85,2</w:t>
            </w:r>
          </w:p>
        </w:tc>
        <w:tc>
          <w:tcPr>
            <w:tcW w:w="1413" w:type="dxa"/>
            <w:noWrap/>
            <w:tcMar>
              <w:top w:w="20" w:type="dxa"/>
              <w:left w:w="20" w:type="dxa"/>
              <w:bottom w:w="0" w:type="dxa"/>
              <w:right w:w="20" w:type="dxa"/>
            </w:tcMar>
          </w:tcPr>
          <w:p w14:paraId="3CBF7403" w14:textId="77777777" w:rsidR="00F534AE" w:rsidRPr="00DB39B2" w:rsidRDefault="00F534AE" w:rsidP="00F534AE">
            <w:pPr>
              <w:widowControl w:val="0"/>
              <w:spacing w:after="20" w:line="260" w:lineRule="exact"/>
              <w:jc w:val="center"/>
            </w:pPr>
            <w:r w:rsidRPr="00DB39B2">
              <w:t>8,0</w:t>
            </w:r>
          </w:p>
        </w:tc>
      </w:tr>
      <w:tr w:rsidR="00A06BE8" w:rsidRPr="00F76E77" w14:paraId="12389B29" w14:textId="77777777" w:rsidTr="00E30418">
        <w:tblPrEx>
          <w:tblBorders>
            <w:bottom w:val="single" w:sz="4" w:space="0" w:color="auto"/>
          </w:tblBorders>
        </w:tblPrEx>
        <w:trPr>
          <w:trHeight w:val="20"/>
          <w:jc w:val="center"/>
        </w:trPr>
        <w:tc>
          <w:tcPr>
            <w:tcW w:w="9493" w:type="dxa"/>
            <w:gridSpan w:val="5"/>
            <w:tcMar>
              <w:top w:w="20" w:type="dxa"/>
              <w:left w:w="20" w:type="dxa"/>
              <w:bottom w:w="0" w:type="dxa"/>
              <w:right w:w="20" w:type="dxa"/>
            </w:tcMar>
            <w:vAlign w:val="center"/>
          </w:tcPr>
          <w:p w14:paraId="7DADDE5D" w14:textId="77777777" w:rsidR="00F534AE" w:rsidRPr="00F76E77" w:rsidRDefault="00F534AE" w:rsidP="00F534AE">
            <w:pPr>
              <w:widowControl w:val="0"/>
              <w:spacing w:after="20" w:line="260" w:lineRule="exact"/>
              <w:jc w:val="center"/>
              <w:rPr>
                <w:b/>
                <w:bCs/>
              </w:rPr>
            </w:pPr>
            <w:r w:rsidRPr="00F76E77">
              <w:rPr>
                <w:b/>
                <w:bCs/>
              </w:rPr>
              <w:t xml:space="preserve">2. Екатеринбург – межрегиональный </w:t>
            </w:r>
            <w:proofErr w:type="spellStart"/>
            <w:r w:rsidRPr="00F76E77">
              <w:rPr>
                <w:b/>
                <w:bCs/>
              </w:rPr>
              <w:t>инновационно</w:t>
            </w:r>
            <w:proofErr w:type="spellEnd"/>
            <w:r w:rsidRPr="00F76E77">
              <w:rPr>
                <w:b/>
                <w:bCs/>
              </w:rPr>
              <w:t xml:space="preserve"> ориентированный </w:t>
            </w:r>
            <w:r w:rsidRPr="00F76E77">
              <w:rPr>
                <w:b/>
                <w:bCs/>
              </w:rPr>
              <w:br/>
              <w:t>промышленно-финансовый центр</w:t>
            </w:r>
          </w:p>
        </w:tc>
      </w:tr>
      <w:tr w:rsidR="00A06BE8" w:rsidRPr="00DB39B2" w14:paraId="10867281"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20A533A9" w14:textId="77777777" w:rsidR="00F534AE" w:rsidRPr="00DB39B2" w:rsidRDefault="00F534AE" w:rsidP="00F534AE">
            <w:pPr>
              <w:spacing w:after="20" w:line="260" w:lineRule="exact"/>
            </w:pPr>
            <w:r w:rsidRPr="00DB39B2">
              <w:t>Промышленное производство</w:t>
            </w:r>
          </w:p>
        </w:tc>
        <w:tc>
          <w:tcPr>
            <w:tcW w:w="857" w:type="dxa"/>
            <w:noWrap/>
            <w:tcMar>
              <w:top w:w="20" w:type="dxa"/>
              <w:left w:w="20" w:type="dxa"/>
              <w:bottom w:w="0" w:type="dxa"/>
              <w:right w:w="20" w:type="dxa"/>
            </w:tcMar>
          </w:tcPr>
          <w:p w14:paraId="7CBBA3F9" w14:textId="77777777" w:rsidR="00F534AE" w:rsidRPr="00DB39B2" w:rsidRDefault="00F534AE" w:rsidP="00F534AE">
            <w:pPr>
              <w:spacing w:after="20" w:line="260" w:lineRule="exact"/>
              <w:jc w:val="center"/>
            </w:pPr>
            <w:r w:rsidRPr="00DB39B2">
              <w:t>2</w:t>
            </w:r>
          </w:p>
        </w:tc>
        <w:tc>
          <w:tcPr>
            <w:tcW w:w="1559" w:type="dxa"/>
            <w:noWrap/>
            <w:tcMar>
              <w:top w:w="20" w:type="dxa"/>
              <w:left w:w="20" w:type="dxa"/>
              <w:bottom w:w="0" w:type="dxa"/>
              <w:right w:w="20" w:type="dxa"/>
            </w:tcMar>
          </w:tcPr>
          <w:p w14:paraId="458E6F88" w14:textId="77777777" w:rsidR="00F534AE" w:rsidRPr="00DB39B2" w:rsidRDefault="00F534AE" w:rsidP="00F534AE">
            <w:pPr>
              <w:spacing w:after="20" w:line="260" w:lineRule="exact"/>
              <w:jc w:val="center"/>
            </w:pPr>
            <w:r w:rsidRPr="00DB39B2">
              <w:t>0</w:t>
            </w:r>
          </w:p>
        </w:tc>
        <w:tc>
          <w:tcPr>
            <w:tcW w:w="1276" w:type="dxa"/>
            <w:noWrap/>
            <w:tcMar>
              <w:top w:w="20" w:type="dxa"/>
              <w:left w:w="20" w:type="dxa"/>
              <w:bottom w:w="0" w:type="dxa"/>
              <w:right w:w="20" w:type="dxa"/>
            </w:tcMar>
          </w:tcPr>
          <w:p w14:paraId="045999CA" w14:textId="77777777" w:rsidR="00F534AE" w:rsidRPr="00DB39B2" w:rsidRDefault="00F534AE" w:rsidP="00F534AE">
            <w:pPr>
              <w:spacing w:after="20" w:line="260" w:lineRule="exact"/>
              <w:jc w:val="center"/>
            </w:pPr>
            <w:r w:rsidRPr="00DB39B2">
              <w:t>2</w:t>
            </w:r>
          </w:p>
        </w:tc>
        <w:tc>
          <w:tcPr>
            <w:tcW w:w="1413" w:type="dxa"/>
            <w:noWrap/>
            <w:tcMar>
              <w:top w:w="20" w:type="dxa"/>
              <w:left w:w="20" w:type="dxa"/>
              <w:bottom w:w="0" w:type="dxa"/>
              <w:right w:w="20" w:type="dxa"/>
            </w:tcMar>
          </w:tcPr>
          <w:p w14:paraId="7C6D84A4" w14:textId="77777777" w:rsidR="00F534AE" w:rsidRPr="00DB39B2" w:rsidRDefault="00F534AE" w:rsidP="00F534AE">
            <w:pPr>
              <w:spacing w:after="20" w:line="260" w:lineRule="exact"/>
              <w:jc w:val="center"/>
            </w:pPr>
            <w:r w:rsidRPr="00DB39B2">
              <w:t>0</w:t>
            </w:r>
          </w:p>
        </w:tc>
      </w:tr>
      <w:tr w:rsidR="00A06BE8" w:rsidRPr="00DB39B2" w14:paraId="43045A1D"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10E37A22" w14:textId="77777777" w:rsidR="00F534AE" w:rsidRPr="00DB39B2" w:rsidRDefault="00F534AE" w:rsidP="00F534AE">
            <w:pPr>
              <w:spacing w:after="20" w:line="260" w:lineRule="exact"/>
            </w:pPr>
            <w:r w:rsidRPr="00DB39B2">
              <w:t>Деятельность малых и средних предприятий</w:t>
            </w:r>
          </w:p>
        </w:tc>
        <w:tc>
          <w:tcPr>
            <w:tcW w:w="857" w:type="dxa"/>
            <w:noWrap/>
            <w:tcMar>
              <w:top w:w="20" w:type="dxa"/>
              <w:left w:w="20" w:type="dxa"/>
              <w:bottom w:w="0" w:type="dxa"/>
              <w:right w:w="20" w:type="dxa"/>
            </w:tcMar>
          </w:tcPr>
          <w:p w14:paraId="01D137D5" w14:textId="77777777" w:rsidR="00F534AE" w:rsidRPr="00DB39B2" w:rsidRDefault="00F534AE" w:rsidP="00F534AE">
            <w:pPr>
              <w:spacing w:after="20" w:line="260" w:lineRule="exact"/>
              <w:jc w:val="center"/>
            </w:pPr>
            <w:r w:rsidRPr="00DB39B2">
              <w:t>2</w:t>
            </w:r>
          </w:p>
        </w:tc>
        <w:tc>
          <w:tcPr>
            <w:tcW w:w="1559" w:type="dxa"/>
            <w:noWrap/>
            <w:tcMar>
              <w:top w:w="20" w:type="dxa"/>
              <w:left w:w="20" w:type="dxa"/>
              <w:bottom w:w="0" w:type="dxa"/>
              <w:right w:w="20" w:type="dxa"/>
            </w:tcMar>
          </w:tcPr>
          <w:p w14:paraId="525792D0" w14:textId="77777777" w:rsidR="00F534AE" w:rsidRPr="00DB39B2" w:rsidRDefault="00F534AE" w:rsidP="00F534AE">
            <w:pPr>
              <w:spacing w:after="20" w:line="260" w:lineRule="exact"/>
              <w:jc w:val="center"/>
            </w:pPr>
            <w:r w:rsidRPr="00DB39B2">
              <w:t>0</w:t>
            </w:r>
          </w:p>
        </w:tc>
        <w:tc>
          <w:tcPr>
            <w:tcW w:w="1276" w:type="dxa"/>
            <w:noWrap/>
            <w:tcMar>
              <w:top w:w="20" w:type="dxa"/>
              <w:left w:w="20" w:type="dxa"/>
              <w:bottom w:w="0" w:type="dxa"/>
              <w:right w:w="20" w:type="dxa"/>
            </w:tcMar>
          </w:tcPr>
          <w:p w14:paraId="04A80465" w14:textId="77777777" w:rsidR="00F534AE" w:rsidRPr="00DB39B2" w:rsidRDefault="00F534AE" w:rsidP="00F534AE">
            <w:pPr>
              <w:spacing w:after="20" w:line="260" w:lineRule="exact"/>
              <w:jc w:val="center"/>
            </w:pPr>
            <w:r w:rsidRPr="00DB39B2">
              <w:t>2</w:t>
            </w:r>
          </w:p>
        </w:tc>
        <w:tc>
          <w:tcPr>
            <w:tcW w:w="1413" w:type="dxa"/>
            <w:noWrap/>
            <w:tcMar>
              <w:top w:w="20" w:type="dxa"/>
              <w:left w:w="20" w:type="dxa"/>
              <w:bottom w:w="0" w:type="dxa"/>
              <w:right w:w="20" w:type="dxa"/>
            </w:tcMar>
          </w:tcPr>
          <w:p w14:paraId="3CBD3E1B" w14:textId="77777777" w:rsidR="00F534AE" w:rsidRPr="00DB39B2" w:rsidRDefault="00F534AE" w:rsidP="00F534AE">
            <w:pPr>
              <w:spacing w:after="20" w:line="260" w:lineRule="exact"/>
              <w:jc w:val="center"/>
            </w:pPr>
            <w:r w:rsidRPr="00DB39B2">
              <w:t>0</w:t>
            </w:r>
          </w:p>
        </w:tc>
      </w:tr>
      <w:tr w:rsidR="00A06BE8" w:rsidRPr="00DB39B2" w14:paraId="5F8B9B18"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1901EF3E" w14:textId="77777777" w:rsidR="00F534AE" w:rsidRPr="00DB39B2" w:rsidRDefault="00F534AE" w:rsidP="00F534AE">
            <w:pPr>
              <w:spacing w:after="20" w:line="260" w:lineRule="exact"/>
            </w:pPr>
            <w:r w:rsidRPr="00DB39B2">
              <w:t>Рынок труда и денежные доходы населения</w:t>
            </w:r>
          </w:p>
        </w:tc>
        <w:tc>
          <w:tcPr>
            <w:tcW w:w="857" w:type="dxa"/>
            <w:noWrap/>
            <w:tcMar>
              <w:top w:w="20" w:type="dxa"/>
              <w:left w:w="20" w:type="dxa"/>
              <w:bottom w:w="0" w:type="dxa"/>
              <w:right w:w="20" w:type="dxa"/>
            </w:tcMar>
          </w:tcPr>
          <w:p w14:paraId="7A43D5CB" w14:textId="77777777" w:rsidR="00F534AE" w:rsidRPr="00DB39B2" w:rsidRDefault="00F534AE" w:rsidP="00F534AE">
            <w:pPr>
              <w:spacing w:after="20" w:line="260" w:lineRule="exact"/>
              <w:jc w:val="center"/>
            </w:pPr>
            <w:r w:rsidRPr="00DB39B2">
              <w:t>4</w:t>
            </w:r>
          </w:p>
        </w:tc>
        <w:tc>
          <w:tcPr>
            <w:tcW w:w="1559" w:type="dxa"/>
            <w:noWrap/>
            <w:tcMar>
              <w:top w:w="20" w:type="dxa"/>
              <w:left w:w="20" w:type="dxa"/>
              <w:bottom w:w="0" w:type="dxa"/>
              <w:right w:w="20" w:type="dxa"/>
            </w:tcMar>
          </w:tcPr>
          <w:p w14:paraId="176DB666" w14:textId="77777777" w:rsidR="00F534AE" w:rsidRPr="00DB39B2" w:rsidRDefault="00F534AE" w:rsidP="00F534AE">
            <w:pPr>
              <w:spacing w:after="20" w:line="260" w:lineRule="exact"/>
              <w:jc w:val="center"/>
            </w:pPr>
            <w:r w:rsidRPr="00DB39B2">
              <w:t xml:space="preserve">0 </w:t>
            </w:r>
          </w:p>
        </w:tc>
        <w:tc>
          <w:tcPr>
            <w:tcW w:w="1276" w:type="dxa"/>
            <w:noWrap/>
            <w:tcMar>
              <w:top w:w="20" w:type="dxa"/>
              <w:left w:w="20" w:type="dxa"/>
              <w:bottom w:w="0" w:type="dxa"/>
              <w:right w:w="20" w:type="dxa"/>
            </w:tcMar>
          </w:tcPr>
          <w:p w14:paraId="66FB1F06" w14:textId="77777777" w:rsidR="00F534AE" w:rsidRPr="00DB39B2" w:rsidRDefault="00F534AE" w:rsidP="00F534AE">
            <w:pPr>
              <w:spacing w:after="20" w:line="260" w:lineRule="exact"/>
              <w:jc w:val="center"/>
            </w:pPr>
            <w:r w:rsidRPr="00DB39B2">
              <w:t>3</w:t>
            </w:r>
          </w:p>
        </w:tc>
        <w:tc>
          <w:tcPr>
            <w:tcW w:w="1413" w:type="dxa"/>
            <w:noWrap/>
            <w:tcMar>
              <w:top w:w="20" w:type="dxa"/>
              <w:left w:w="20" w:type="dxa"/>
              <w:bottom w:w="0" w:type="dxa"/>
              <w:right w:w="20" w:type="dxa"/>
            </w:tcMar>
          </w:tcPr>
          <w:p w14:paraId="4AE21D51" w14:textId="77777777" w:rsidR="00F534AE" w:rsidRPr="00DB39B2" w:rsidRDefault="00F534AE" w:rsidP="00F534AE">
            <w:pPr>
              <w:spacing w:after="20" w:line="260" w:lineRule="exact"/>
              <w:jc w:val="center"/>
            </w:pPr>
            <w:r w:rsidRPr="00DB39B2">
              <w:t>1</w:t>
            </w:r>
          </w:p>
        </w:tc>
      </w:tr>
      <w:tr w:rsidR="00A06BE8" w:rsidRPr="00DB39B2" w14:paraId="77670FD2"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09C9CC6D" w14:textId="77777777" w:rsidR="00F534AE" w:rsidRPr="00DB39B2" w:rsidRDefault="00F534AE" w:rsidP="00F534AE">
            <w:pPr>
              <w:spacing w:after="20" w:line="260" w:lineRule="exact"/>
            </w:pPr>
            <w:r w:rsidRPr="00DB39B2">
              <w:t>Инвестиции</w:t>
            </w:r>
          </w:p>
        </w:tc>
        <w:tc>
          <w:tcPr>
            <w:tcW w:w="857" w:type="dxa"/>
            <w:noWrap/>
            <w:tcMar>
              <w:top w:w="20" w:type="dxa"/>
              <w:left w:w="20" w:type="dxa"/>
              <w:bottom w:w="0" w:type="dxa"/>
              <w:right w:w="20" w:type="dxa"/>
            </w:tcMar>
          </w:tcPr>
          <w:p w14:paraId="1DB429DF" w14:textId="77777777" w:rsidR="00F534AE" w:rsidRPr="00DB39B2" w:rsidRDefault="00F534AE" w:rsidP="00F534AE">
            <w:pPr>
              <w:spacing w:after="20" w:line="260" w:lineRule="exact"/>
              <w:jc w:val="center"/>
            </w:pPr>
            <w:r w:rsidRPr="00DB39B2">
              <w:t>2</w:t>
            </w:r>
          </w:p>
        </w:tc>
        <w:tc>
          <w:tcPr>
            <w:tcW w:w="1559" w:type="dxa"/>
            <w:noWrap/>
            <w:tcMar>
              <w:top w:w="20" w:type="dxa"/>
              <w:left w:w="20" w:type="dxa"/>
              <w:bottom w:w="0" w:type="dxa"/>
              <w:right w:w="20" w:type="dxa"/>
            </w:tcMar>
          </w:tcPr>
          <w:p w14:paraId="23B7134D" w14:textId="77777777" w:rsidR="00F534AE" w:rsidRPr="00DB39B2" w:rsidRDefault="00F534AE" w:rsidP="00F534AE">
            <w:pPr>
              <w:spacing w:after="20" w:line="260" w:lineRule="exact"/>
              <w:jc w:val="center"/>
            </w:pPr>
            <w:r w:rsidRPr="00DB39B2">
              <w:t>2</w:t>
            </w:r>
          </w:p>
        </w:tc>
        <w:tc>
          <w:tcPr>
            <w:tcW w:w="1276" w:type="dxa"/>
            <w:noWrap/>
            <w:tcMar>
              <w:top w:w="20" w:type="dxa"/>
              <w:left w:w="20" w:type="dxa"/>
              <w:bottom w:w="0" w:type="dxa"/>
              <w:right w:w="20" w:type="dxa"/>
            </w:tcMar>
          </w:tcPr>
          <w:p w14:paraId="416C28CB" w14:textId="77777777" w:rsidR="00F534AE" w:rsidRPr="00DB39B2" w:rsidRDefault="00F534AE" w:rsidP="00F534AE">
            <w:pPr>
              <w:spacing w:after="20" w:line="260" w:lineRule="exact"/>
              <w:jc w:val="center"/>
            </w:pPr>
            <w:r w:rsidRPr="00DB39B2">
              <w:t>0</w:t>
            </w:r>
          </w:p>
        </w:tc>
        <w:tc>
          <w:tcPr>
            <w:tcW w:w="1413" w:type="dxa"/>
            <w:noWrap/>
            <w:tcMar>
              <w:top w:w="20" w:type="dxa"/>
              <w:left w:w="20" w:type="dxa"/>
              <w:bottom w:w="0" w:type="dxa"/>
              <w:right w:w="20" w:type="dxa"/>
            </w:tcMar>
          </w:tcPr>
          <w:p w14:paraId="6D65D9F2" w14:textId="77777777" w:rsidR="00F534AE" w:rsidRPr="00DB39B2" w:rsidRDefault="00F534AE" w:rsidP="00F534AE">
            <w:pPr>
              <w:spacing w:after="20" w:line="260" w:lineRule="exact"/>
              <w:jc w:val="center"/>
            </w:pPr>
            <w:r w:rsidRPr="00DB39B2">
              <w:t>0</w:t>
            </w:r>
          </w:p>
        </w:tc>
      </w:tr>
      <w:tr w:rsidR="00A06BE8" w:rsidRPr="00DB39B2" w14:paraId="3EDCE34C"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47D6F5AE" w14:textId="77777777" w:rsidR="00F534AE" w:rsidRPr="00DB39B2" w:rsidRDefault="00F534AE" w:rsidP="00F534AE">
            <w:pPr>
              <w:spacing w:after="20" w:line="260" w:lineRule="exact"/>
            </w:pPr>
            <w:r w:rsidRPr="00DB39B2">
              <w:t>Связь</w:t>
            </w:r>
          </w:p>
        </w:tc>
        <w:tc>
          <w:tcPr>
            <w:tcW w:w="857" w:type="dxa"/>
            <w:noWrap/>
            <w:tcMar>
              <w:top w:w="20" w:type="dxa"/>
              <w:left w:w="20" w:type="dxa"/>
              <w:bottom w:w="0" w:type="dxa"/>
              <w:right w:w="20" w:type="dxa"/>
            </w:tcMar>
          </w:tcPr>
          <w:p w14:paraId="1C9C00EF" w14:textId="77777777" w:rsidR="00F534AE" w:rsidRPr="00DB39B2" w:rsidRDefault="00F534AE" w:rsidP="00F534AE">
            <w:pPr>
              <w:spacing w:after="20" w:line="260" w:lineRule="exact"/>
              <w:jc w:val="center"/>
            </w:pPr>
            <w:r w:rsidRPr="00DB39B2">
              <w:t>4</w:t>
            </w:r>
          </w:p>
        </w:tc>
        <w:tc>
          <w:tcPr>
            <w:tcW w:w="1559" w:type="dxa"/>
            <w:noWrap/>
            <w:tcMar>
              <w:top w:w="20" w:type="dxa"/>
              <w:left w:w="20" w:type="dxa"/>
              <w:bottom w:w="0" w:type="dxa"/>
              <w:right w:w="20" w:type="dxa"/>
            </w:tcMar>
          </w:tcPr>
          <w:p w14:paraId="27DC99CE" w14:textId="77777777" w:rsidR="00F534AE" w:rsidRPr="00DB39B2" w:rsidRDefault="00F534AE" w:rsidP="00F534AE">
            <w:pPr>
              <w:spacing w:after="20" w:line="260" w:lineRule="exact"/>
              <w:jc w:val="center"/>
            </w:pPr>
            <w:r w:rsidRPr="00DB39B2">
              <w:t>0</w:t>
            </w:r>
          </w:p>
        </w:tc>
        <w:tc>
          <w:tcPr>
            <w:tcW w:w="1276" w:type="dxa"/>
            <w:noWrap/>
            <w:tcMar>
              <w:top w:w="20" w:type="dxa"/>
              <w:left w:w="20" w:type="dxa"/>
              <w:bottom w:w="0" w:type="dxa"/>
              <w:right w:w="20" w:type="dxa"/>
            </w:tcMar>
          </w:tcPr>
          <w:p w14:paraId="55054A87" w14:textId="77777777" w:rsidR="00F534AE" w:rsidRPr="00DB39B2" w:rsidRDefault="00F534AE" w:rsidP="00F534AE">
            <w:pPr>
              <w:spacing w:after="20" w:line="260" w:lineRule="exact"/>
              <w:jc w:val="center"/>
            </w:pPr>
            <w:r w:rsidRPr="00DB39B2">
              <w:t>4</w:t>
            </w:r>
          </w:p>
        </w:tc>
        <w:tc>
          <w:tcPr>
            <w:tcW w:w="1413" w:type="dxa"/>
            <w:noWrap/>
            <w:tcMar>
              <w:top w:w="20" w:type="dxa"/>
              <w:left w:w="20" w:type="dxa"/>
              <w:bottom w:w="0" w:type="dxa"/>
              <w:right w:w="20" w:type="dxa"/>
            </w:tcMar>
          </w:tcPr>
          <w:p w14:paraId="4708FCF3" w14:textId="77777777" w:rsidR="00F534AE" w:rsidRPr="00DB39B2" w:rsidRDefault="00F534AE" w:rsidP="00F534AE">
            <w:pPr>
              <w:spacing w:after="20" w:line="260" w:lineRule="exact"/>
              <w:jc w:val="center"/>
            </w:pPr>
            <w:r w:rsidRPr="00DB39B2">
              <w:t>0</w:t>
            </w:r>
          </w:p>
        </w:tc>
      </w:tr>
      <w:tr w:rsidR="00A06BE8" w:rsidRPr="00DB39B2" w14:paraId="54D1E2B7"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3B08BF77" w14:textId="77777777" w:rsidR="00F534AE" w:rsidRPr="00DB39B2" w:rsidRDefault="00F534AE" w:rsidP="00F534AE">
            <w:pPr>
              <w:widowControl w:val="0"/>
              <w:spacing w:before="6" w:after="20" w:line="260" w:lineRule="exact"/>
            </w:pPr>
            <w:r w:rsidRPr="00DB39B2">
              <w:t>Строительство зданий</w:t>
            </w:r>
          </w:p>
        </w:tc>
        <w:tc>
          <w:tcPr>
            <w:tcW w:w="857" w:type="dxa"/>
            <w:noWrap/>
            <w:tcMar>
              <w:top w:w="20" w:type="dxa"/>
              <w:left w:w="20" w:type="dxa"/>
              <w:bottom w:w="0" w:type="dxa"/>
              <w:right w:w="20" w:type="dxa"/>
            </w:tcMar>
          </w:tcPr>
          <w:p w14:paraId="59A5FE70" w14:textId="77777777" w:rsidR="00F534AE" w:rsidRPr="00DB39B2" w:rsidRDefault="00F534AE" w:rsidP="00F534AE">
            <w:pPr>
              <w:spacing w:before="6" w:after="20" w:line="260" w:lineRule="exact"/>
              <w:jc w:val="center"/>
            </w:pPr>
            <w:r w:rsidRPr="00DB39B2">
              <w:t>3</w:t>
            </w:r>
          </w:p>
        </w:tc>
        <w:tc>
          <w:tcPr>
            <w:tcW w:w="1559" w:type="dxa"/>
            <w:noWrap/>
            <w:tcMar>
              <w:top w:w="20" w:type="dxa"/>
              <w:left w:w="20" w:type="dxa"/>
              <w:bottom w:w="0" w:type="dxa"/>
              <w:right w:w="20" w:type="dxa"/>
            </w:tcMar>
          </w:tcPr>
          <w:p w14:paraId="501EF018" w14:textId="77777777" w:rsidR="00F534AE" w:rsidRPr="00DB39B2" w:rsidRDefault="00F534AE" w:rsidP="00F534AE">
            <w:pPr>
              <w:spacing w:before="6" w:after="20" w:line="260" w:lineRule="exact"/>
              <w:jc w:val="center"/>
            </w:pPr>
            <w:r w:rsidRPr="00DB39B2">
              <w:t>2</w:t>
            </w:r>
          </w:p>
        </w:tc>
        <w:tc>
          <w:tcPr>
            <w:tcW w:w="1276" w:type="dxa"/>
            <w:noWrap/>
            <w:tcMar>
              <w:top w:w="20" w:type="dxa"/>
              <w:left w:w="20" w:type="dxa"/>
              <w:bottom w:w="0" w:type="dxa"/>
              <w:right w:w="20" w:type="dxa"/>
            </w:tcMar>
          </w:tcPr>
          <w:p w14:paraId="4DEDA7A7" w14:textId="77777777" w:rsidR="00F534AE" w:rsidRPr="00DB39B2" w:rsidRDefault="00F534AE" w:rsidP="00F534AE">
            <w:pPr>
              <w:spacing w:before="6" w:after="20" w:line="260" w:lineRule="exact"/>
              <w:jc w:val="center"/>
            </w:pPr>
            <w:r w:rsidRPr="00DB39B2">
              <w:t>0</w:t>
            </w:r>
          </w:p>
        </w:tc>
        <w:tc>
          <w:tcPr>
            <w:tcW w:w="1413" w:type="dxa"/>
            <w:noWrap/>
            <w:tcMar>
              <w:top w:w="20" w:type="dxa"/>
              <w:left w:w="20" w:type="dxa"/>
              <w:bottom w:w="0" w:type="dxa"/>
              <w:right w:w="20" w:type="dxa"/>
            </w:tcMar>
          </w:tcPr>
          <w:p w14:paraId="314590D4" w14:textId="77777777" w:rsidR="00F534AE" w:rsidRPr="00DB39B2" w:rsidRDefault="00F534AE" w:rsidP="00F534AE">
            <w:pPr>
              <w:spacing w:before="6" w:after="20" w:line="260" w:lineRule="exact"/>
              <w:jc w:val="center"/>
            </w:pPr>
            <w:r w:rsidRPr="00DB39B2">
              <w:t>1</w:t>
            </w:r>
          </w:p>
        </w:tc>
      </w:tr>
      <w:tr w:rsidR="00A06BE8" w:rsidRPr="00DB39B2" w14:paraId="3F0AB29C"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12F36E2F" w14:textId="77777777" w:rsidR="00F534AE" w:rsidRPr="00DB39B2" w:rsidRDefault="00F534AE" w:rsidP="00F534AE">
            <w:pPr>
              <w:spacing w:after="20" w:line="260" w:lineRule="exact"/>
            </w:pPr>
            <w:r w:rsidRPr="00DB39B2">
              <w:t>Итого, единиц</w:t>
            </w:r>
          </w:p>
        </w:tc>
        <w:tc>
          <w:tcPr>
            <w:tcW w:w="857" w:type="dxa"/>
            <w:noWrap/>
            <w:tcMar>
              <w:top w:w="20" w:type="dxa"/>
              <w:left w:w="20" w:type="dxa"/>
              <w:bottom w:w="0" w:type="dxa"/>
              <w:right w:w="20" w:type="dxa"/>
            </w:tcMar>
          </w:tcPr>
          <w:p w14:paraId="1FD6C38A" w14:textId="77777777" w:rsidR="00F534AE" w:rsidRPr="00DB39B2" w:rsidRDefault="00F534AE" w:rsidP="00F534AE">
            <w:pPr>
              <w:spacing w:after="20" w:line="260" w:lineRule="exact"/>
              <w:jc w:val="center"/>
            </w:pPr>
            <w:r w:rsidRPr="00DB39B2">
              <w:t>17</w:t>
            </w:r>
          </w:p>
        </w:tc>
        <w:tc>
          <w:tcPr>
            <w:tcW w:w="1559" w:type="dxa"/>
            <w:noWrap/>
            <w:tcMar>
              <w:top w:w="20" w:type="dxa"/>
              <w:left w:w="20" w:type="dxa"/>
              <w:bottom w:w="0" w:type="dxa"/>
              <w:right w:w="20" w:type="dxa"/>
            </w:tcMar>
          </w:tcPr>
          <w:p w14:paraId="0D183D08" w14:textId="77777777" w:rsidR="00F534AE" w:rsidRPr="00DB39B2" w:rsidRDefault="00F534AE" w:rsidP="00F534AE">
            <w:pPr>
              <w:spacing w:after="20" w:line="260" w:lineRule="exact"/>
              <w:jc w:val="center"/>
            </w:pPr>
            <w:r w:rsidRPr="00DB39B2">
              <w:t>4</w:t>
            </w:r>
          </w:p>
        </w:tc>
        <w:tc>
          <w:tcPr>
            <w:tcW w:w="1276" w:type="dxa"/>
            <w:noWrap/>
            <w:tcMar>
              <w:top w:w="20" w:type="dxa"/>
              <w:left w:w="20" w:type="dxa"/>
              <w:bottom w:w="0" w:type="dxa"/>
              <w:right w:w="20" w:type="dxa"/>
            </w:tcMar>
          </w:tcPr>
          <w:p w14:paraId="75EA22B6" w14:textId="77777777" w:rsidR="00F534AE" w:rsidRPr="00DB39B2" w:rsidRDefault="00F534AE" w:rsidP="00F534AE">
            <w:pPr>
              <w:spacing w:after="20" w:line="260" w:lineRule="exact"/>
              <w:jc w:val="center"/>
            </w:pPr>
            <w:r w:rsidRPr="00DB39B2">
              <w:t>11</w:t>
            </w:r>
          </w:p>
        </w:tc>
        <w:tc>
          <w:tcPr>
            <w:tcW w:w="1413" w:type="dxa"/>
            <w:noWrap/>
            <w:tcMar>
              <w:top w:w="20" w:type="dxa"/>
              <w:left w:w="20" w:type="dxa"/>
              <w:bottom w:w="0" w:type="dxa"/>
              <w:right w:w="20" w:type="dxa"/>
            </w:tcMar>
          </w:tcPr>
          <w:p w14:paraId="324292E9" w14:textId="77777777" w:rsidR="00F534AE" w:rsidRPr="00DB39B2" w:rsidRDefault="00F534AE" w:rsidP="00F534AE">
            <w:pPr>
              <w:spacing w:after="20" w:line="260" w:lineRule="exact"/>
              <w:jc w:val="center"/>
            </w:pPr>
            <w:r w:rsidRPr="00DB39B2">
              <w:t>2</w:t>
            </w:r>
          </w:p>
        </w:tc>
      </w:tr>
      <w:tr w:rsidR="00A06BE8" w:rsidRPr="00DB39B2" w14:paraId="57EAB90C"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1872ECD5" w14:textId="77777777" w:rsidR="00F534AE" w:rsidRPr="00DB39B2" w:rsidRDefault="00F534AE" w:rsidP="00F534AE">
            <w:pPr>
              <w:spacing w:after="20" w:line="260" w:lineRule="exact"/>
            </w:pPr>
            <w:r w:rsidRPr="00DB39B2">
              <w:t>Итого, процентов</w:t>
            </w:r>
          </w:p>
        </w:tc>
        <w:tc>
          <w:tcPr>
            <w:tcW w:w="857" w:type="dxa"/>
            <w:noWrap/>
            <w:tcMar>
              <w:top w:w="20" w:type="dxa"/>
              <w:left w:w="20" w:type="dxa"/>
              <w:bottom w:w="0" w:type="dxa"/>
              <w:right w:w="20" w:type="dxa"/>
            </w:tcMar>
          </w:tcPr>
          <w:p w14:paraId="0BF458E9" w14:textId="77777777" w:rsidR="00F534AE" w:rsidRPr="00DB39B2" w:rsidRDefault="00F534AE" w:rsidP="00F534AE">
            <w:pPr>
              <w:spacing w:after="20" w:line="260" w:lineRule="exact"/>
              <w:jc w:val="center"/>
            </w:pPr>
            <w:r w:rsidRPr="00DB39B2">
              <w:t>100,0</w:t>
            </w:r>
          </w:p>
        </w:tc>
        <w:tc>
          <w:tcPr>
            <w:tcW w:w="1559" w:type="dxa"/>
            <w:noWrap/>
            <w:tcMar>
              <w:top w:w="20" w:type="dxa"/>
              <w:left w:w="20" w:type="dxa"/>
              <w:bottom w:w="0" w:type="dxa"/>
              <w:right w:w="20" w:type="dxa"/>
            </w:tcMar>
          </w:tcPr>
          <w:p w14:paraId="38039898" w14:textId="77777777" w:rsidR="00F534AE" w:rsidRPr="00DB39B2" w:rsidRDefault="00F534AE" w:rsidP="00F534AE">
            <w:pPr>
              <w:spacing w:after="20" w:line="260" w:lineRule="exact"/>
              <w:jc w:val="center"/>
            </w:pPr>
            <w:r w:rsidRPr="00DB39B2">
              <w:t>23,5</w:t>
            </w:r>
          </w:p>
        </w:tc>
        <w:tc>
          <w:tcPr>
            <w:tcW w:w="1276" w:type="dxa"/>
            <w:noWrap/>
            <w:tcMar>
              <w:top w:w="20" w:type="dxa"/>
              <w:left w:w="20" w:type="dxa"/>
              <w:bottom w:w="0" w:type="dxa"/>
              <w:right w:w="20" w:type="dxa"/>
            </w:tcMar>
          </w:tcPr>
          <w:p w14:paraId="7D01D0AA" w14:textId="77777777" w:rsidR="00F534AE" w:rsidRPr="00DB39B2" w:rsidRDefault="00F534AE" w:rsidP="00F534AE">
            <w:pPr>
              <w:spacing w:after="20" w:line="260" w:lineRule="exact"/>
              <w:jc w:val="center"/>
            </w:pPr>
            <w:r w:rsidRPr="00DB39B2">
              <w:t>64,7</w:t>
            </w:r>
          </w:p>
        </w:tc>
        <w:tc>
          <w:tcPr>
            <w:tcW w:w="1413" w:type="dxa"/>
            <w:noWrap/>
            <w:tcMar>
              <w:top w:w="20" w:type="dxa"/>
              <w:left w:w="20" w:type="dxa"/>
              <w:bottom w:w="0" w:type="dxa"/>
              <w:right w:w="20" w:type="dxa"/>
            </w:tcMar>
          </w:tcPr>
          <w:p w14:paraId="49AEF49B" w14:textId="77777777" w:rsidR="00F534AE" w:rsidRPr="00DB39B2" w:rsidRDefault="00F534AE" w:rsidP="00F534AE">
            <w:pPr>
              <w:spacing w:after="20" w:line="260" w:lineRule="exact"/>
              <w:jc w:val="center"/>
            </w:pPr>
            <w:r w:rsidRPr="00DB39B2">
              <w:t>11,8</w:t>
            </w:r>
          </w:p>
        </w:tc>
      </w:tr>
      <w:tr w:rsidR="00A06BE8" w:rsidRPr="00F76E77" w14:paraId="74BA2765" w14:textId="77777777" w:rsidTr="00E30418">
        <w:tblPrEx>
          <w:tblBorders>
            <w:bottom w:val="single" w:sz="4" w:space="0" w:color="auto"/>
          </w:tblBorders>
        </w:tblPrEx>
        <w:trPr>
          <w:trHeight w:val="20"/>
          <w:jc w:val="center"/>
        </w:trPr>
        <w:tc>
          <w:tcPr>
            <w:tcW w:w="9493" w:type="dxa"/>
            <w:gridSpan w:val="5"/>
            <w:shd w:val="clear" w:color="auto" w:fill="auto"/>
            <w:tcMar>
              <w:top w:w="20" w:type="dxa"/>
              <w:left w:w="20" w:type="dxa"/>
              <w:bottom w:w="0" w:type="dxa"/>
              <w:right w:w="20" w:type="dxa"/>
            </w:tcMar>
          </w:tcPr>
          <w:p w14:paraId="62C9D9EC" w14:textId="77777777" w:rsidR="00F534AE" w:rsidRPr="00F76E77" w:rsidRDefault="00F534AE" w:rsidP="00F534AE">
            <w:pPr>
              <w:spacing w:after="20" w:line="240" w:lineRule="exact"/>
              <w:jc w:val="center"/>
              <w:rPr>
                <w:b/>
              </w:rPr>
            </w:pPr>
            <w:r w:rsidRPr="00F76E77">
              <w:rPr>
                <w:b/>
              </w:rPr>
              <w:t>3. Развитие и модернизация жилищно-коммунального комплекса города</w:t>
            </w:r>
          </w:p>
        </w:tc>
      </w:tr>
      <w:tr w:rsidR="00A06BE8" w:rsidRPr="00DB39B2" w14:paraId="079969E7" w14:textId="77777777" w:rsidTr="00E30418">
        <w:tblPrEx>
          <w:tblBorders>
            <w:bottom w:val="single" w:sz="4" w:space="0" w:color="auto"/>
          </w:tblBorders>
        </w:tblPrEx>
        <w:trPr>
          <w:trHeight w:val="20"/>
          <w:jc w:val="center"/>
        </w:trPr>
        <w:tc>
          <w:tcPr>
            <w:tcW w:w="4388" w:type="dxa"/>
            <w:shd w:val="clear" w:color="auto" w:fill="auto"/>
            <w:tcMar>
              <w:top w:w="20" w:type="dxa"/>
              <w:left w:w="20" w:type="dxa"/>
              <w:bottom w:w="0" w:type="dxa"/>
              <w:right w:w="20" w:type="dxa"/>
            </w:tcMar>
          </w:tcPr>
          <w:p w14:paraId="248646C7" w14:textId="77777777" w:rsidR="00F534AE" w:rsidRPr="00DB39B2" w:rsidRDefault="00F534AE" w:rsidP="00F534AE">
            <w:pPr>
              <w:spacing w:after="20" w:line="240" w:lineRule="exact"/>
            </w:pPr>
            <w:r w:rsidRPr="00DB39B2">
              <w:t xml:space="preserve">Жилищно-коммунальное хозяйство </w:t>
            </w:r>
          </w:p>
        </w:tc>
        <w:tc>
          <w:tcPr>
            <w:tcW w:w="857" w:type="dxa"/>
            <w:shd w:val="clear" w:color="auto" w:fill="auto"/>
            <w:noWrap/>
            <w:tcMar>
              <w:top w:w="20" w:type="dxa"/>
              <w:left w:w="20" w:type="dxa"/>
              <w:bottom w:w="0" w:type="dxa"/>
              <w:right w:w="20" w:type="dxa"/>
            </w:tcMar>
          </w:tcPr>
          <w:p w14:paraId="4E560826" w14:textId="77777777" w:rsidR="00F534AE" w:rsidRPr="00DB39B2" w:rsidRDefault="00F534AE" w:rsidP="00F534AE">
            <w:pPr>
              <w:spacing w:after="20" w:line="240" w:lineRule="exact"/>
              <w:jc w:val="center"/>
            </w:pPr>
            <w:r w:rsidRPr="00DB39B2">
              <w:t>8</w:t>
            </w:r>
          </w:p>
        </w:tc>
        <w:tc>
          <w:tcPr>
            <w:tcW w:w="1559" w:type="dxa"/>
            <w:shd w:val="clear" w:color="auto" w:fill="auto"/>
            <w:noWrap/>
            <w:tcMar>
              <w:top w:w="20" w:type="dxa"/>
              <w:left w:w="20" w:type="dxa"/>
              <w:bottom w:w="0" w:type="dxa"/>
              <w:right w:w="20" w:type="dxa"/>
            </w:tcMar>
          </w:tcPr>
          <w:p w14:paraId="55837B10" w14:textId="77777777" w:rsidR="00F534AE" w:rsidRPr="00DB39B2" w:rsidRDefault="00F534AE" w:rsidP="00F534AE">
            <w:pPr>
              <w:spacing w:after="20" w:line="240" w:lineRule="exact"/>
              <w:jc w:val="center"/>
            </w:pPr>
            <w:r w:rsidRPr="00DB39B2">
              <w:t>4</w:t>
            </w:r>
          </w:p>
        </w:tc>
        <w:tc>
          <w:tcPr>
            <w:tcW w:w="1276" w:type="dxa"/>
            <w:shd w:val="clear" w:color="auto" w:fill="auto"/>
            <w:noWrap/>
            <w:tcMar>
              <w:top w:w="20" w:type="dxa"/>
              <w:left w:w="20" w:type="dxa"/>
              <w:bottom w:w="0" w:type="dxa"/>
              <w:right w:w="20" w:type="dxa"/>
            </w:tcMar>
          </w:tcPr>
          <w:p w14:paraId="3014E5D0" w14:textId="77777777" w:rsidR="00F534AE" w:rsidRPr="00DB39B2" w:rsidRDefault="00F534AE" w:rsidP="00F534AE">
            <w:pPr>
              <w:spacing w:after="20" w:line="240" w:lineRule="exact"/>
              <w:jc w:val="center"/>
            </w:pPr>
            <w:r w:rsidRPr="00DB39B2">
              <w:t>4</w:t>
            </w:r>
          </w:p>
        </w:tc>
        <w:tc>
          <w:tcPr>
            <w:tcW w:w="1413" w:type="dxa"/>
            <w:shd w:val="clear" w:color="auto" w:fill="auto"/>
            <w:noWrap/>
            <w:tcMar>
              <w:top w:w="20" w:type="dxa"/>
              <w:left w:w="20" w:type="dxa"/>
              <w:bottom w:w="0" w:type="dxa"/>
              <w:right w:w="20" w:type="dxa"/>
            </w:tcMar>
          </w:tcPr>
          <w:p w14:paraId="2CC11D9A" w14:textId="77777777" w:rsidR="00F534AE" w:rsidRPr="00DB39B2" w:rsidRDefault="00F534AE" w:rsidP="00F534AE">
            <w:pPr>
              <w:spacing w:after="20" w:line="240" w:lineRule="exact"/>
              <w:jc w:val="center"/>
            </w:pPr>
            <w:r w:rsidRPr="00DB39B2">
              <w:t>0</w:t>
            </w:r>
          </w:p>
        </w:tc>
      </w:tr>
      <w:tr w:rsidR="00A06BE8" w:rsidRPr="00DB39B2" w14:paraId="4AD1B72E" w14:textId="77777777" w:rsidTr="00E30418">
        <w:tblPrEx>
          <w:tblBorders>
            <w:bottom w:val="single" w:sz="4" w:space="0" w:color="auto"/>
          </w:tblBorders>
        </w:tblPrEx>
        <w:trPr>
          <w:trHeight w:val="20"/>
          <w:jc w:val="center"/>
        </w:trPr>
        <w:tc>
          <w:tcPr>
            <w:tcW w:w="4388" w:type="dxa"/>
            <w:shd w:val="clear" w:color="auto" w:fill="auto"/>
            <w:tcMar>
              <w:top w:w="20" w:type="dxa"/>
              <w:left w:w="20" w:type="dxa"/>
              <w:bottom w:w="0" w:type="dxa"/>
              <w:right w:w="20" w:type="dxa"/>
            </w:tcMar>
          </w:tcPr>
          <w:p w14:paraId="238064F0" w14:textId="77777777" w:rsidR="00F534AE" w:rsidRPr="00DB39B2" w:rsidRDefault="00F534AE" w:rsidP="00F534AE">
            <w:pPr>
              <w:widowControl w:val="0"/>
              <w:spacing w:after="20" w:line="240" w:lineRule="exact"/>
            </w:pPr>
            <w:r w:rsidRPr="00DB39B2">
              <w:t>Жилищная политика</w:t>
            </w:r>
          </w:p>
        </w:tc>
        <w:tc>
          <w:tcPr>
            <w:tcW w:w="857" w:type="dxa"/>
            <w:shd w:val="clear" w:color="auto" w:fill="auto"/>
            <w:noWrap/>
            <w:tcMar>
              <w:top w:w="20" w:type="dxa"/>
              <w:left w:w="20" w:type="dxa"/>
              <w:bottom w:w="0" w:type="dxa"/>
              <w:right w:w="20" w:type="dxa"/>
            </w:tcMar>
          </w:tcPr>
          <w:p w14:paraId="0FAD1080" w14:textId="77777777" w:rsidR="00F534AE" w:rsidRPr="00DB39B2" w:rsidRDefault="00F534AE" w:rsidP="00F534AE">
            <w:pPr>
              <w:spacing w:after="20" w:line="240" w:lineRule="exact"/>
              <w:jc w:val="center"/>
            </w:pPr>
            <w:r w:rsidRPr="00DB39B2">
              <w:t>5</w:t>
            </w:r>
          </w:p>
        </w:tc>
        <w:tc>
          <w:tcPr>
            <w:tcW w:w="1559" w:type="dxa"/>
            <w:shd w:val="clear" w:color="auto" w:fill="auto"/>
            <w:noWrap/>
            <w:tcMar>
              <w:top w:w="20" w:type="dxa"/>
              <w:left w:w="20" w:type="dxa"/>
              <w:bottom w:w="0" w:type="dxa"/>
              <w:right w:w="20" w:type="dxa"/>
            </w:tcMar>
          </w:tcPr>
          <w:p w14:paraId="7D5EB2A6" w14:textId="77777777" w:rsidR="00F534AE" w:rsidRPr="00DB39B2" w:rsidRDefault="00F534AE" w:rsidP="00F534AE">
            <w:pPr>
              <w:spacing w:after="20" w:line="240" w:lineRule="exact"/>
              <w:jc w:val="center"/>
            </w:pPr>
            <w:r w:rsidRPr="00DB39B2">
              <w:t>1</w:t>
            </w:r>
          </w:p>
        </w:tc>
        <w:tc>
          <w:tcPr>
            <w:tcW w:w="1276" w:type="dxa"/>
            <w:shd w:val="clear" w:color="auto" w:fill="auto"/>
            <w:noWrap/>
            <w:tcMar>
              <w:top w:w="20" w:type="dxa"/>
              <w:left w:w="20" w:type="dxa"/>
              <w:bottom w:w="0" w:type="dxa"/>
              <w:right w:w="20" w:type="dxa"/>
            </w:tcMar>
          </w:tcPr>
          <w:p w14:paraId="34F87454" w14:textId="77777777" w:rsidR="00F534AE" w:rsidRPr="00DB39B2" w:rsidRDefault="00F534AE" w:rsidP="00F534AE">
            <w:pPr>
              <w:spacing w:after="20" w:line="240" w:lineRule="exact"/>
              <w:jc w:val="center"/>
            </w:pPr>
            <w:r w:rsidRPr="00DB39B2">
              <w:t>2</w:t>
            </w:r>
          </w:p>
        </w:tc>
        <w:tc>
          <w:tcPr>
            <w:tcW w:w="1413" w:type="dxa"/>
            <w:shd w:val="clear" w:color="auto" w:fill="auto"/>
            <w:noWrap/>
            <w:tcMar>
              <w:top w:w="20" w:type="dxa"/>
              <w:left w:w="20" w:type="dxa"/>
              <w:bottom w:w="0" w:type="dxa"/>
              <w:right w:w="20" w:type="dxa"/>
            </w:tcMar>
          </w:tcPr>
          <w:p w14:paraId="3A939541" w14:textId="77777777" w:rsidR="00F534AE" w:rsidRPr="00DB39B2" w:rsidRDefault="00F534AE" w:rsidP="00F534AE">
            <w:pPr>
              <w:spacing w:after="20" w:line="240" w:lineRule="exact"/>
              <w:jc w:val="center"/>
            </w:pPr>
            <w:r w:rsidRPr="00DB39B2">
              <w:t>2</w:t>
            </w:r>
          </w:p>
        </w:tc>
      </w:tr>
      <w:tr w:rsidR="00A06BE8" w:rsidRPr="00DB39B2" w14:paraId="6655F2D6" w14:textId="77777777" w:rsidTr="00E30418">
        <w:tblPrEx>
          <w:tblBorders>
            <w:bottom w:val="single" w:sz="4" w:space="0" w:color="auto"/>
          </w:tblBorders>
        </w:tblPrEx>
        <w:trPr>
          <w:trHeight w:val="20"/>
          <w:jc w:val="center"/>
        </w:trPr>
        <w:tc>
          <w:tcPr>
            <w:tcW w:w="4388" w:type="dxa"/>
            <w:shd w:val="clear" w:color="auto" w:fill="auto"/>
            <w:tcMar>
              <w:top w:w="20" w:type="dxa"/>
              <w:left w:w="20" w:type="dxa"/>
              <w:bottom w:w="0" w:type="dxa"/>
              <w:right w:w="20" w:type="dxa"/>
            </w:tcMar>
          </w:tcPr>
          <w:p w14:paraId="6A6D2E02" w14:textId="77777777" w:rsidR="00F534AE" w:rsidRPr="00DB39B2" w:rsidRDefault="00F534AE" w:rsidP="00F534AE">
            <w:pPr>
              <w:spacing w:after="20" w:line="240" w:lineRule="exact"/>
            </w:pPr>
            <w:r w:rsidRPr="00DB39B2">
              <w:t>Итого, единиц</w:t>
            </w:r>
          </w:p>
        </w:tc>
        <w:tc>
          <w:tcPr>
            <w:tcW w:w="857" w:type="dxa"/>
            <w:shd w:val="clear" w:color="auto" w:fill="auto"/>
            <w:noWrap/>
            <w:tcMar>
              <w:top w:w="20" w:type="dxa"/>
              <w:left w:w="20" w:type="dxa"/>
              <w:bottom w:w="0" w:type="dxa"/>
              <w:right w:w="20" w:type="dxa"/>
            </w:tcMar>
          </w:tcPr>
          <w:p w14:paraId="798AFBCF" w14:textId="77777777" w:rsidR="00F534AE" w:rsidRPr="00DB39B2" w:rsidRDefault="00F534AE" w:rsidP="00F534AE">
            <w:pPr>
              <w:spacing w:after="20" w:line="240" w:lineRule="exact"/>
              <w:jc w:val="center"/>
            </w:pPr>
            <w:r w:rsidRPr="00DB39B2">
              <w:t>13</w:t>
            </w:r>
          </w:p>
        </w:tc>
        <w:tc>
          <w:tcPr>
            <w:tcW w:w="1559" w:type="dxa"/>
            <w:shd w:val="clear" w:color="auto" w:fill="auto"/>
            <w:noWrap/>
            <w:tcMar>
              <w:top w:w="20" w:type="dxa"/>
              <w:left w:w="20" w:type="dxa"/>
              <w:bottom w:w="0" w:type="dxa"/>
              <w:right w:w="20" w:type="dxa"/>
            </w:tcMar>
          </w:tcPr>
          <w:p w14:paraId="63EB226B" w14:textId="77777777" w:rsidR="00F534AE" w:rsidRPr="00DB39B2" w:rsidRDefault="00F534AE" w:rsidP="00F534AE">
            <w:pPr>
              <w:spacing w:after="20" w:line="240" w:lineRule="exact"/>
              <w:jc w:val="center"/>
            </w:pPr>
            <w:r w:rsidRPr="00DB39B2">
              <w:t>5</w:t>
            </w:r>
          </w:p>
        </w:tc>
        <w:tc>
          <w:tcPr>
            <w:tcW w:w="1276" w:type="dxa"/>
            <w:shd w:val="clear" w:color="auto" w:fill="auto"/>
            <w:noWrap/>
            <w:tcMar>
              <w:top w:w="20" w:type="dxa"/>
              <w:left w:w="20" w:type="dxa"/>
              <w:bottom w:w="0" w:type="dxa"/>
              <w:right w:w="20" w:type="dxa"/>
            </w:tcMar>
          </w:tcPr>
          <w:p w14:paraId="4E944434" w14:textId="77777777" w:rsidR="00F534AE" w:rsidRPr="00DB39B2" w:rsidRDefault="00F534AE" w:rsidP="00F534AE">
            <w:pPr>
              <w:spacing w:after="20" w:line="240" w:lineRule="exact"/>
              <w:jc w:val="center"/>
            </w:pPr>
            <w:r w:rsidRPr="00DB39B2">
              <w:t>6</w:t>
            </w:r>
          </w:p>
        </w:tc>
        <w:tc>
          <w:tcPr>
            <w:tcW w:w="1413" w:type="dxa"/>
            <w:shd w:val="clear" w:color="auto" w:fill="auto"/>
            <w:noWrap/>
            <w:tcMar>
              <w:top w:w="20" w:type="dxa"/>
              <w:left w:w="20" w:type="dxa"/>
              <w:bottom w:w="0" w:type="dxa"/>
              <w:right w:w="20" w:type="dxa"/>
            </w:tcMar>
          </w:tcPr>
          <w:p w14:paraId="290956DC" w14:textId="77777777" w:rsidR="00F534AE" w:rsidRPr="00DB39B2" w:rsidRDefault="00F534AE" w:rsidP="00F534AE">
            <w:pPr>
              <w:spacing w:after="20" w:line="240" w:lineRule="exact"/>
              <w:jc w:val="center"/>
            </w:pPr>
            <w:r w:rsidRPr="00DB39B2">
              <w:t>2</w:t>
            </w:r>
          </w:p>
        </w:tc>
      </w:tr>
      <w:tr w:rsidR="00A06BE8" w:rsidRPr="00DB39B2" w14:paraId="160E46AC" w14:textId="77777777" w:rsidTr="00E30418">
        <w:tblPrEx>
          <w:tblBorders>
            <w:bottom w:val="single" w:sz="4" w:space="0" w:color="auto"/>
          </w:tblBorders>
        </w:tblPrEx>
        <w:trPr>
          <w:trHeight w:val="20"/>
          <w:jc w:val="center"/>
        </w:trPr>
        <w:tc>
          <w:tcPr>
            <w:tcW w:w="4388" w:type="dxa"/>
            <w:shd w:val="clear" w:color="auto" w:fill="auto"/>
            <w:tcMar>
              <w:top w:w="20" w:type="dxa"/>
              <w:left w:w="20" w:type="dxa"/>
              <w:bottom w:w="0" w:type="dxa"/>
              <w:right w:w="20" w:type="dxa"/>
            </w:tcMar>
          </w:tcPr>
          <w:p w14:paraId="0A51EF6F" w14:textId="77777777" w:rsidR="00F534AE" w:rsidRPr="00DB39B2" w:rsidRDefault="00F534AE" w:rsidP="00F534AE">
            <w:pPr>
              <w:spacing w:after="20" w:line="240" w:lineRule="exact"/>
            </w:pPr>
            <w:r w:rsidRPr="00DB39B2">
              <w:t>Итого, процентов</w:t>
            </w:r>
          </w:p>
        </w:tc>
        <w:tc>
          <w:tcPr>
            <w:tcW w:w="857" w:type="dxa"/>
            <w:shd w:val="clear" w:color="auto" w:fill="auto"/>
            <w:noWrap/>
            <w:tcMar>
              <w:top w:w="20" w:type="dxa"/>
              <w:left w:w="20" w:type="dxa"/>
              <w:bottom w:w="0" w:type="dxa"/>
              <w:right w:w="20" w:type="dxa"/>
            </w:tcMar>
          </w:tcPr>
          <w:p w14:paraId="045B3A30" w14:textId="77777777" w:rsidR="00F534AE" w:rsidRPr="00DB39B2" w:rsidRDefault="00F534AE" w:rsidP="00F534AE">
            <w:pPr>
              <w:spacing w:after="20" w:line="240" w:lineRule="exact"/>
              <w:jc w:val="center"/>
            </w:pPr>
            <w:r w:rsidRPr="00DB39B2">
              <w:t>100,0</w:t>
            </w:r>
          </w:p>
        </w:tc>
        <w:tc>
          <w:tcPr>
            <w:tcW w:w="1559" w:type="dxa"/>
            <w:shd w:val="clear" w:color="auto" w:fill="auto"/>
            <w:noWrap/>
            <w:tcMar>
              <w:top w:w="20" w:type="dxa"/>
              <w:left w:w="20" w:type="dxa"/>
              <w:bottom w:w="0" w:type="dxa"/>
              <w:right w:w="20" w:type="dxa"/>
            </w:tcMar>
          </w:tcPr>
          <w:p w14:paraId="3AD3F424" w14:textId="77777777" w:rsidR="00F534AE" w:rsidRPr="00DB39B2" w:rsidRDefault="00F534AE" w:rsidP="00F534AE">
            <w:pPr>
              <w:spacing w:after="20" w:line="240" w:lineRule="exact"/>
              <w:jc w:val="center"/>
            </w:pPr>
            <w:r w:rsidRPr="00DB39B2">
              <w:t>38,5</w:t>
            </w:r>
          </w:p>
        </w:tc>
        <w:tc>
          <w:tcPr>
            <w:tcW w:w="1276" w:type="dxa"/>
            <w:shd w:val="clear" w:color="auto" w:fill="auto"/>
            <w:noWrap/>
            <w:tcMar>
              <w:top w:w="20" w:type="dxa"/>
              <w:left w:w="20" w:type="dxa"/>
              <w:bottom w:w="0" w:type="dxa"/>
              <w:right w:w="20" w:type="dxa"/>
            </w:tcMar>
          </w:tcPr>
          <w:p w14:paraId="7049E576" w14:textId="77777777" w:rsidR="00F534AE" w:rsidRPr="00DB39B2" w:rsidRDefault="00F534AE" w:rsidP="00F534AE">
            <w:pPr>
              <w:spacing w:after="20" w:line="240" w:lineRule="exact"/>
              <w:jc w:val="center"/>
            </w:pPr>
            <w:r w:rsidRPr="00DB39B2">
              <w:t>46,1</w:t>
            </w:r>
          </w:p>
        </w:tc>
        <w:tc>
          <w:tcPr>
            <w:tcW w:w="1413" w:type="dxa"/>
            <w:shd w:val="clear" w:color="auto" w:fill="auto"/>
            <w:noWrap/>
            <w:tcMar>
              <w:top w:w="20" w:type="dxa"/>
              <w:left w:w="20" w:type="dxa"/>
              <w:bottom w:w="0" w:type="dxa"/>
              <w:right w:w="20" w:type="dxa"/>
            </w:tcMar>
          </w:tcPr>
          <w:p w14:paraId="5DF4DEA5" w14:textId="77777777" w:rsidR="00F534AE" w:rsidRPr="00DB39B2" w:rsidRDefault="00F534AE" w:rsidP="00F534AE">
            <w:pPr>
              <w:spacing w:after="20" w:line="240" w:lineRule="exact"/>
              <w:jc w:val="center"/>
            </w:pPr>
            <w:r w:rsidRPr="00DB39B2">
              <w:t>15,4</w:t>
            </w:r>
          </w:p>
        </w:tc>
      </w:tr>
      <w:tr w:rsidR="00A06BE8" w:rsidRPr="00F76E77" w14:paraId="432FB819" w14:textId="77777777" w:rsidTr="00E30418">
        <w:tblPrEx>
          <w:tblBorders>
            <w:bottom w:val="single" w:sz="4" w:space="0" w:color="auto"/>
          </w:tblBorders>
        </w:tblPrEx>
        <w:trPr>
          <w:trHeight w:val="20"/>
          <w:jc w:val="center"/>
        </w:trPr>
        <w:tc>
          <w:tcPr>
            <w:tcW w:w="9493" w:type="dxa"/>
            <w:gridSpan w:val="5"/>
            <w:shd w:val="clear" w:color="auto" w:fill="auto"/>
            <w:tcMar>
              <w:top w:w="20" w:type="dxa"/>
              <w:left w:w="20" w:type="dxa"/>
              <w:bottom w:w="0" w:type="dxa"/>
              <w:right w:w="20" w:type="dxa"/>
            </w:tcMar>
            <w:vAlign w:val="center"/>
          </w:tcPr>
          <w:p w14:paraId="3CB9E916" w14:textId="77777777" w:rsidR="00F534AE" w:rsidRPr="00F76E77" w:rsidRDefault="00F534AE" w:rsidP="00F534AE">
            <w:pPr>
              <w:widowControl w:val="0"/>
              <w:spacing w:after="20" w:line="240" w:lineRule="exact"/>
              <w:jc w:val="center"/>
              <w:rPr>
                <w:b/>
                <w:bCs/>
              </w:rPr>
            </w:pPr>
            <w:r w:rsidRPr="00F76E77">
              <w:rPr>
                <w:b/>
                <w:bCs/>
              </w:rPr>
              <w:t>4. Развитие рынка товаров и услуг</w:t>
            </w:r>
          </w:p>
        </w:tc>
      </w:tr>
      <w:tr w:rsidR="00A06BE8" w:rsidRPr="00DB39B2" w14:paraId="7AB32060" w14:textId="77777777" w:rsidTr="00E30418">
        <w:tblPrEx>
          <w:tblBorders>
            <w:bottom w:val="single" w:sz="4" w:space="0" w:color="auto"/>
          </w:tblBorders>
        </w:tblPrEx>
        <w:trPr>
          <w:trHeight w:val="20"/>
          <w:jc w:val="center"/>
        </w:trPr>
        <w:tc>
          <w:tcPr>
            <w:tcW w:w="4388" w:type="dxa"/>
            <w:shd w:val="clear" w:color="auto" w:fill="auto"/>
            <w:tcMar>
              <w:top w:w="20" w:type="dxa"/>
              <w:left w:w="20" w:type="dxa"/>
              <w:bottom w:w="0" w:type="dxa"/>
              <w:right w:w="20" w:type="dxa"/>
            </w:tcMar>
          </w:tcPr>
          <w:p w14:paraId="18B67F63" w14:textId="77777777" w:rsidR="00F534AE" w:rsidRPr="00DB39B2" w:rsidRDefault="00F534AE" w:rsidP="00F534AE">
            <w:pPr>
              <w:widowControl w:val="0"/>
              <w:spacing w:after="20" w:line="240" w:lineRule="exact"/>
            </w:pPr>
            <w:r w:rsidRPr="00DB39B2">
              <w:t>Розничная торговля</w:t>
            </w:r>
          </w:p>
        </w:tc>
        <w:tc>
          <w:tcPr>
            <w:tcW w:w="857" w:type="dxa"/>
            <w:shd w:val="clear" w:color="auto" w:fill="auto"/>
            <w:noWrap/>
            <w:tcMar>
              <w:top w:w="20" w:type="dxa"/>
              <w:left w:w="20" w:type="dxa"/>
              <w:bottom w:w="0" w:type="dxa"/>
              <w:right w:w="20" w:type="dxa"/>
            </w:tcMar>
          </w:tcPr>
          <w:p w14:paraId="2C41A673" w14:textId="77777777" w:rsidR="00F534AE" w:rsidRPr="00DB39B2" w:rsidRDefault="00F534AE" w:rsidP="00F534AE">
            <w:pPr>
              <w:spacing w:after="20" w:line="240" w:lineRule="exact"/>
              <w:jc w:val="center"/>
            </w:pPr>
            <w:r w:rsidRPr="00DB39B2">
              <w:t>7</w:t>
            </w:r>
          </w:p>
        </w:tc>
        <w:tc>
          <w:tcPr>
            <w:tcW w:w="1559" w:type="dxa"/>
            <w:shd w:val="clear" w:color="auto" w:fill="auto"/>
            <w:noWrap/>
            <w:tcMar>
              <w:top w:w="20" w:type="dxa"/>
              <w:left w:w="20" w:type="dxa"/>
              <w:bottom w:w="0" w:type="dxa"/>
              <w:right w:w="20" w:type="dxa"/>
            </w:tcMar>
          </w:tcPr>
          <w:p w14:paraId="6D9B4711" w14:textId="77777777" w:rsidR="00F534AE" w:rsidRPr="00DB39B2" w:rsidRDefault="00F534AE" w:rsidP="00F534AE">
            <w:pPr>
              <w:spacing w:after="20" w:line="240" w:lineRule="exact"/>
              <w:jc w:val="center"/>
            </w:pPr>
            <w:r w:rsidRPr="00DB39B2">
              <w:t>0</w:t>
            </w:r>
          </w:p>
        </w:tc>
        <w:tc>
          <w:tcPr>
            <w:tcW w:w="1276" w:type="dxa"/>
            <w:shd w:val="clear" w:color="auto" w:fill="auto"/>
            <w:noWrap/>
            <w:tcMar>
              <w:top w:w="20" w:type="dxa"/>
              <w:left w:w="20" w:type="dxa"/>
              <w:bottom w:w="0" w:type="dxa"/>
              <w:right w:w="20" w:type="dxa"/>
            </w:tcMar>
          </w:tcPr>
          <w:p w14:paraId="79024757" w14:textId="77777777" w:rsidR="00F534AE" w:rsidRPr="00DB39B2" w:rsidRDefault="00F534AE" w:rsidP="00F534AE">
            <w:pPr>
              <w:spacing w:after="20" w:line="240" w:lineRule="exact"/>
              <w:jc w:val="center"/>
            </w:pPr>
            <w:r w:rsidRPr="00DB39B2">
              <w:t>7</w:t>
            </w:r>
          </w:p>
        </w:tc>
        <w:tc>
          <w:tcPr>
            <w:tcW w:w="1413" w:type="dxa"/>
            <w:shd w:val="clear" w:color="auto" w:fill="auto"/>
            <w:noWrap/>
            <w:tcMar>
              <w:top w:w="20" w:type="dxa"/>
              <w:left w:w="20" w:type="dxa"/>
              <w:bottom w:w="0" w:type="dxa"/>
              <w:right w:w="20" w:type="dxa"/>
            </w:tcMar>
          </w:tcPr>
          <w:p w14:paraId="6777D1A9" w14:textId="77777777" w:rsidR="00F534AE" w:rsidRPr="00DB39B2" w:rsidRDefault="00F534AE" w:rsidP="00F534AE">
            <w:pPr>
              <w:spacing w:after="20" w:line="240" w:lineRule="exact"/>
              <w:jc w:val="center"/>
            </w:pPr>
            <w:r w:rsidRPr="00DB39B2">
              <w:t>0</w:t>
            </w:r>
          </w:p>
        </w:tc>
      </w:tr>
      <w:tr w:rsidR="00A06BE8" w:rsidRPr="00DB39B2" w14:paraId="66FFB88D" w14:textId="77777777" w:rsidTr="00E30418">
        <w:tblPrEx>
          <w:tblBorders>
            <w:bottom w:val="single" w:sz="4" w:space="0" w:color="auto"/>
          </w:tblBorders>
        </w:tblPrEx>
        <w:trPr>
          <w:trHeight w:val="20"/>
          <w:jc w:val="center"/>
        </w:trPr>
        <w:tc>
          <w:tcPr>
            <w:tcW w:w="4388" w:type="dxa"/>
            <w:shd w:val="clear" w:color="auto" w:fill="auto"/>
            <w:tcMar>
              <w:top w:w="20" w:type="dxa"/>
              <w:left w:w="20" w:type="dxa"/>
              <w:bottom w:w="0" w:type="dxa"/>
              <w:right w:w="20" w:type="dxa"/>
            </w:tcMar>
          </w:tcPr>
          <w:p w14:paraId="44EDF6DD" w14:textId="77777777" w:rsidR="00F534AE" w:rsidRPr="00DB39B2" w:rsidRDefault="00F534AE" w:rsidP="00F534AE">
            <w:pPr>
              <w:widowControl w:val="0"/>
              <w:spacing w:after="20" w:line="240" w:lineRule="exact"/>
            </w:pPr>
            <w:r w:rsidRPr="00DB39B2">
              <w:t>Общественное питание</w:t>
            </w:r>
          </w:p>
        </w:tc>
        <w:tc>
          <w:tcPr>
            <w:tcW w:w="857" w:type="dxa"/>
            <w:shd w:val="clear" w:color="auto" w:fill="auto"/>
            <w:noWrap/>
            <w:tcMar>
              <w:top w:w="20" w:type="dxa"/>
              <w:left w:w="20" w:type="dxa"/>
              <w:bottom w:w="0" w:type="dxa"/>
              <w:right w:w="20" w:type="dxa"/>
            </w:tcMar>
          </w:tcPr>
          <w:p w14:paraId="78245D04" w14:textId="77777777" w:rsidR="00F534AE" w:rsidRPr="00DB39B2" w:rsidRDefault="00F534AE" w:rsidP="00F534AE">
            <w:pPr>
              <w:spacing w:after="20" w:line="240" w:lineRule="exact"/>
              <w:jc w:val="center"/>
            </w:pPr>
            <w:r w:rsidRPr="00DB39B2">
              <w:t>4</w:t>
            </w:r>
          </w:p>
        </w:tc>
        <w:tc>
          <w:tcPr>
            <w:tcW w:w="1559" w:type="dxa"/>
            <w:shd w:val="clear" w:color="auto" w:fill="auto"/>
            <w:noWrap/>
            <w:tcMar>
              <w:top w:w="20" w:type="dxa"/>
              <w:left w:w="20" w:type="dxa"/>
              <w:bottom w:w="0" w:type="dxa"/>
              <w:right w:w="20" w:type="dxa"/>
            </w:tcMar>
          </w:tcPr>
          <w:p w14:paraId="26114F67" w14:textId="77777777" w:rsidR="00F534AE" w:rsidRPr="00DB39B2" w:rsidRDefault="00F534AE" w:rsidP="00F534AE">
            <w:pPr>
              <w:spacing w:after="20" w:line="240" w:lineRule="exact"/>
              <w:jc w:val="center"/>
            </w:pPr>
            <w:r w:rsidRPr="00DB39B2">
              <w:t>0</w:t>
            </w:r>
          </w:p>
        </w:tc>
        <w:tc>
          <w:tcPr>
            <w:tcW w:w="1276" w:type="dxa"/>
            <w:shd w:val="clear" w:color="auto" w:fill="auto"/>
            <w:noWrap/>
            <w:tcMar>
              <w:top w:w="20" w:type="dxa"/>
              <w:left w:w="20" w:type="dxa"/>
              <w:bottom w:w="0" w:type="dxa"/>
              <w:right w:w="20" w:type="dxa"/>
            </w:tcMar>
          </w:tcPr>
          <w:p w14:paraId="011FDA18" w14:textId="77777777" w:rsidR="00F534AE" w:rsidRPr="00DB39B2" w:rsidRDefault="00F534AE" w:rsidP="00F534AE">
            <w:pPr>
              <w:spacing w:after="20" w:line="240" w:lineRule="exact"/>
              <w:jc w:val="center"/>
            </w:pPr>
            <w:r w:rsidRPr="00DB39B2">
              <w:t>4</w:t>
            </w:r>
          </w:p>
        </w:tc>
        <w:tc>
          <w:tcPr>
            <w:tcW w:w="1413" w:type="dxa"/>
            <w:shd w:val="clear" w:color="auto" w:fill="auto"/>
            <w:noWrap/>
            <w:tcMar>
              <w:top w:w="20" w:type="dxa"/>
              <w:left w:w="20" w:type="dxa"/>
              <w:bottom w:w="0" w:type="dxa"/>
              <w:right w:w="20" w:type="dxa"/>
            </w:tcMar>
          </w:tcPr>
          <w:p w14:paraId="3DFE7C9F" w14:textId="77777777" w:rsidR="00F534AE" w:rsidRPr="00DB39B2" w:rsidRDefault="00F534AE" w:rsidP="00F534AE">
            <w:pPr>
              <w:spacing w:after="20" w:line="240" w:lineRule="exact"/>
              <w:jc w:val="center"/>
            </w:pPr>
            <w:r w:rsidRPr="00DB39B2">
              <w:t>0</w:t>
            </w:r>
          </w:p>
        </w:tc>
      </w:tr>
      <w:tr w:rsidR="00A06BE8" w:rsidRPr="00DB39B2" w14:paraId="1EDD2CB3" w14:textId="77777777" w:rsidTr="00E30418">
        <w:tblPrEx>
          <w:tblBorders>
            <w:bottom w:val="single" w:sz="4" w:space="0" w:color="auto"/>
          </w:tblBorders>
        </w:tblPrEx>
        <w:trPr>
          <w:trHeight w:val="20"/>
          <w:jc w:val="center"/>
        </w:trPr>
        <w:tc>
          <w:tcPr>
            <w:tcW w:w="4388" w:type="dxa"/>
            <w:shd w:val="clear" w:color="auto" w:fill="auto"/>
            <w:tcMar>
              <w:top w:w="20" w:type="dxa"/>
              <w:left w:w="20" w:type="dxa"/>
              <w:bottom w:w="0" w:type="dxa"/>
              <w:right w:w="20" w:type="dxa"/>
            </w:tcMar>
          </w:tcPr>
          <w:p w14:paraId="7B57E7E3" w14:textId="77777777" w:rsidR="00F534AE" w:rsidRPr="00DB39B2" w:rsidRDefault="00F534AE" w:rsidP="00F534AE">
            <w:pPr>
              <w:widowControl w:val="0"/>
              <w:spacing w:after="20" w:line="240" w:lineRule="exact"/>
            </w:pPr>
            <w:r w:rsidRPr="00DB39B2">
              <w:t>Платные услуги, предоставляемые населению</w:t>
            </w:r>
          </w:p>
        </w:tc>
        <w:tc>
          <w:tcPr>
            <w:tcW w:w="857" w:type="dxa"/>
            <w:shd w:val="clear" w:color="auto" w:fill="auto"/>
            <w:noWrap/>
            <w:tcMar>
              <w:top w:w="20" w:type="dxa"/>
              <w:left w:w="20" w:type="dxa"/>
              <w:bottom w:w="0" w:type="dxa"/>
              <w:right w:w="20" w:type="dxa"/>
            </w:tcMar>
          </w:tcPr>
          <w:p w14:paraId="7667FA87" w14:textId="77777777" w:rsidR="00F534AE" w:rsidRPr="00DB39B2" w:rsidRDefault="00F534AE" w:rsidP="00F534AE">
            <w:pPr>
              <w:spacing w:after="20" w:line="240" w:lineRule="exact"/>
              <w:jc w:val="center"/>
            </w:pPr>
            <w:r w:rsidRPr="00DB39B2">
              <w:t>2</w:t>
            </w:r>
          </w:p>
        </w:tc>
        <w:tc>
          <w:tcPr>
            <w:tcW w:w="1559" w:type="dxa"/>
            <w:shd w:val="clear" w:color="auto" w:fill="auto"/>
            <w:noWrap/>
            <w:tcMar>
              <w:top w:w="20" w:type="dxa"/>
              <w:left w:w="20" w:type="dxa"/>
              <w:bottom w:w="0" w:type="dxa"/>
              <w:right w:w="20" w:type="dxa"/>
            </w:tcMar>
          </w:tcPr>
          <w:p w14:paraId="0E03120B" w14:textId="77777777" w:rsidR="00F534AE" w:rsidRPr="00DB39B2" w:rsidRDefault="00F534AE" w:rsidP="00F534AE">
            <w:pPr>
              <w:spacing w:after="20" w:line="240" w:lineRule="exact"/>
              <w:jc w:val="center"/>
            </w:pPr>
            <w:r w:rsidRPr="00DB39B2">
              <w:t>0</w:t>
            </w:r>
          </w:p>
        </w:tc>
        <w:tc>
          <w:tcPr>
            <w:tcW w:w="1276" w:type="dxa"/>
            <w:shd w:val="clear" w:color="auto" w:fill="auto"/>
            <w:noWrap/>
            <w:tcMar>
              <w:top w:w="20" w:type="dxa"/>
              <w:left w:w="20" w:type="dxa"/>
              <w:bottom w:w="0" w:type="dxa"/>
              <w:right w:w="20" w:type="dxa"/>
            </w:tcMar>
          </w:tcPr>
          <w:p w14:paraId="26D7F35C" w14:textId="77777777" w:rsidR="00F534AE" w:rsidRPr="00DB39B2" w:rsidRDefault="00F534AE" w:rsidP="00F534AE">
            <w:pPr>
              <w:spacing w:after="20" w:line="240" w:lineRule="exact"/>
              <w:jc w:val="center"/>
            </w:pPr>
            <w:r w:rsidRPr="00DB39B2">
              <w:t>2</w:t>
            </w:r>
          </w:p>
        </w:tc>
        <w:tc>
          <w:tcPr>
            <w:tcW w:w="1413" w:type="dxa"/>
            <w:shd w:val="clear" w:color="auto" w:fill="auto"/>
            <w:noWrap/>
            <w:tcMar>
              <w:top w:w="20" w:type="dxa"/>
              <w:left w:w="20" w:type="dxa"/>
              <w:bottom w:w="0" w:type="dxa"/>
              <w:right w:w="20" w:type="dxa"/>
            </w:tcMar>
          </w:tcPr>
          <w:p w14:paraId="459FCF36" w14:textId="77777777" w:rsidR="00F534AE" w:rsidRPr="00DB39B2" w:rsidRDefault="00F534AE" w:rsidP="00F534AE">
            <w:pPr>
              <w:spacing w:after="20" w:line="240" w:lineRule="exact"/>
              <w:jc w:val="center"/>
            </w:pPr>
            <w:r w:rsidRPr="00DB39B2">
              <w:t>0</w:t>
            </w:r>
          </w:p>
        </w:tc>
      </w:tr>
      <w:tr w:rsidR="00A06BE8" w:rsidRPr="00DB39B2" w14:paraId="6CBE38A9" w14:textId="77777777" w:rsidTr="00E30418">
        <w:tblPrEx>
          <w:tblBorders>
            <w:bottom w:val="single" w:sz="4" w:space="0" w:color="auto"/>
          </w:tblBorders>
        </w:tblPrEx>
        <w:trPr>
          <w:trHeight w:val="20"/>
          <w:jc w:val="center"/>
        </w:trPr>
        <w:tc>
          <w:tcPr>
            <w:tcW w:w="4388" w:type="dxa"/>
            <w:shd w:val="clear" w:color="auto" w:fill="auto"/>
            <w:tcMar>
              <w:top w:w="20" w:type="dxa"/>
              <w:left w:w="20" w:type="dxa"/>
              <w:bottom w:w="0" w:type="dxa"/>
              <w:right w:w="20" w:type="dxa"/>
            </w:tcMar>
          </w:tcPr>
          <w:p w14:paraId="26089FF4" w14:textId="77777777" w:rsidR="00F534AE" w:rsidRPr="00DB39B2" w:rsidRDefault="00F534AE" w:rsidP="00F534AE">
            <w:pPr>
              <w:widowControl w:val="0"/>
              <w:spacing w:after="20" w:line="240" w:lineRule="exact"/>
            </w:pPr>
            <w:r w:rsidRPr="00DB39B2">
              <w:t>Итого, единиц</w:t>
            </w:r>
          </w:p>
        </w:tc>
        <w:tc>
          <w:tcPr>
            <w:tcW w:w="857" w:type="dxa"/>
            <w:shd w:val="clear" w:color="auto" w:fill="auto"/>
            <w:noWrap/>
            <w:tcMar>
              <w:top w:w="20" w:type="dxa"/>
              <w:left w:w="20" w:type="dxa"/>
              <w:bottom w:w="0" w:type="dxa"/>
              <w:right w:w="20" w:type="dxa"/>
            </w:tcMar>
            <w:vAlign w:val="bottom"/>
          </w:tcPr>
          <w:p w14:paraId="33ED0DB6" w14:textId="77777777" w:rsidR="00F534AE" w:rsidRPr="00DB39B2" w:rsidRDefault="00F534AE" w:rsidP="00F534AE">
            <w:pPr>
              <w:spacing w:after="20" w:line="240" w:lineRule="exact"/>
              <w:jc w:val="center"/>
            </w:pPr>
            <w:r w:rsidRPr="00DB39B2">
              <w:t>13</w:t>
            </w:r>
          </w:p>
        </w:tc>
        <w:tc>
          <w:tcPr>
            <w:tcW w:w="1559" w:type="dxa"/>
            <w:shd w:val="clear" w:color="auto" w:fill="auto"/>
            <w:noWrap/>
            <w:tcMar>
              <w:top w:w="20" w:type="dxa"/>
              <w:left w:w="20" w:type="dxa"/>
              <w:bottom w:w="0" w:type="dxa"/>
              <w:right w:w="20" w:type="dxa"/>
            </w:tcMar>
            <w:vAlign w:val="bottom"/>
          </w:tcPr>
          <w:p w14:paraId="2833D031" w14:textId="77777777" w:rsidR="00F534AE" w:rsidRPr="00DB39B2" w:rsidRDefault="00F534AE" w:rsidP="00F534AE">
            <w:pPr>
              <w:spacing w:after="20" w:line="240" w:lineRule="exact"/>
              <w:jc w:val="center"/>
            </w:pPr>
            <w:r w:rsidRPr="00DB39B2">
              <w:t>0</w:t>
            </w:r>
          </w:p>
        </w:tc>
        <w:tc>
          <w:tcPr>
            <w:tcW w:w="1276" w:type="dxa"/>
            <w:shd w:val="clear" w:color="auto" w:fill="auto"/>
            <w:noWrap/>
            <w:tcMar>
              <w:top w:w="20" w:type="dxa"/>
              <w:left w:w="20" w:type="dxa"/>
              <w:bottom w:w="0" w:type="dxa"/>
              <w:right w:w="20" w:type="dxa"/>
            </w:tcMar>
            <w:vAlign w:val="bottom"/>
          </w:tcPr>
          <w:p w14:paraId="66C6AFCE" w14:textId="77777777" w:rsidR="00F534AE" w:rsidRPr="00DB39B2" w:rsidRDefault="00F534AE" w:rsidP="00F534AE">
            <w:pPr>
              <w:spacing w:after="20" w:line="240" w:lineRule="exact"/>
              <w:jc w:val="center"/>
            </w:pPr>
            <w:r w:rsidRPr="00DB39B2">
              <w:t>13</w:t>
            </w:r>
          </w:p>
        </w:tc>
        <w:tc>
          <w:tcPr>
            <w:tcW w:w="1413" w:type="dxa"/>
            <w:shd w:val="clear" w:color="auto" w:fill="auto"/>
            <w:noWrap/>
            <w:tcMar>
              <w:top w:w="20" w:type="dxa"/>
              <w:left w:w="20" w:type="dxa"/>
              <w:bottom w:w="0" w:type="dxa"/>
              <w:right w:w="20" w:type="dxa"/>
            </w:tcMar>
            <w:vAlign w:val="bottom"/>
          </w:tcPr>
          <w:p w14:paraId="6F536107" w14:textId="77777777" w:rsidR="00F534AE" w:rsidRPr="00DB39B2" w:rsidRDefault="00F534AE" w:rsidP="00F534AE">
            <w:pPr>
              <w:spacing w:after="20" w:line="240" w:lineRule="exact"/>
              <w:jc w:val="center"/>
            </w:pPr>
            <w:r w:rsidRPr="00DB39B2">
              <w:t>0</w:t>
            </w:r>
          </w:p>
        </w:tc>
      </w:tr>
      <w:tr w:rsidR="00A06BE8" w:rsidRPr="00DB39B2" w14:paraId="1B1A62F6" w14:textId="77777777" w:rsidTr="00E30418">
        <w:tblPrEx>
          <w:tblBorders>
            <w:bottom w:val="single" w:sz="4" w:space="0" w:color="auto"/>
          </w:tblBorders>
        </w:tblPrEx>
        <w:trPr>
          <w:trHeight w:val="90"/>
          <w:jc w:val="center"/>
        </w:trPr>
        <w:tc>
          <w:tcPr>
            <w:tcW w:w="4388" w:type="dxa"/>
            <w:shd w:val="clear" w:color="auto" w:fill="auto"/>
            <w:tcMar>
              <w:top w:w="20" w:type="dxa"/>
              <w:left w:w="20" w:type="dxa"/>
              <w:bottom w:w="0" w:type="dxa"/>
              <w:right w:w="20" w:type="dxa"/>
            </w:tcMar>
          </w:tcPr>
          <w:p w14:paraId="5890939E" w14:textId="77777777" w:rsidR="00F534AE" w:rsidRPr="00DB39B2" w:rsidRDefault="00F534AE" w:rsidP="00F534AE">
            <w:pPr>
              <w:widowControl w:val="0"/>
              <w:spacing w:after="20" w:line="240" w:lineRule="exact"/>
            </w:pPr>
            <w:r w:rsidRPr="00DB39B2">
              <w:t>Итого, процентов</w:t>
            </w:r>
          </w:p>
        </w:tc>
        <w:tc>
          <w:tcPr>
            <w:tcW w:w="857" w:type="dxa"/>
            <w:shd w:val="clear" w:color="auto" w:fill="auto"/>
            <w:noWrap/>
            <w:tcMar>
              <w:top w:w="20" w:type="dxa"/>
              <w:left w:w="20" w:type="dxa"/>
              <w:bottom w:w="0" w:type="dxa"/>
              <w:right w:w="20" w:type="dxa"/>
            </w:tcMar>
            <w:vAlign w:val="center"/>
          </w:tcPr>
          <w:p w14:paraId="3D7C07B7" w14:textId="77777777" w:rsidR="00F534AE" w:rsidRPr="00DB39B2" w:rsidRDefault="00F534AE" w:rsidP="00F534AE">
            <w:pPr>
              <w:spacing w:after="20" w:line="240" w:lineRule="exact"/>
              <w:jc w:val="center"/>
            </w:pPr>
            <w:r w:rsidRPr="00DB39B2">
              <w:t>100,0</w:t>
            </w:r>
          </w:p>
        </w:tc>
        <w:tc>
          <w:tcPr>
            <w:tcW w:w="1559" w:type="dxa"/>
            <w:shd w:val="clear" w:color="auto" w:fill="auto"/>
            <w:noWrap/>
            <w:tcMar>
              <w:top w:w="20" w:type="dxa"/>
              <w:left w:w="20" w:type="dxa"/>
              <w:bottom w:w="0" w:type="dxa"/>
              <w:right w:w="20" w:type="dxa"/>
            </w:tcMar>
            <w:vAlign w:val="bottom"/>
          </w:tcPr>
          <w:p w14:paraId="5A40BFDC" w14:textId="77777777" w:rsidR="00F534AE" w:rsidRPr="00DB39B2" w:rsidRDefault="00F534AE" w:rsidP="00F534AE">
            <w:pPr>
              <w:spacing w:after="20" w:line="240" w:lineRule="exact"/>
              <w:jc w:val="center"/>
            </w:pPr>
            <w:r w:rsidRPr="00DB39B2">
              <w:t>0,0</w:t>
            </w:r>
          </w:p>
        </w:tc>
        <w:tc>
          <w:tcPr>
            <w:tcW w:w="1276" w:type="dxa"/>
            <w:shd w:val="clear" w:color="auto" w:fill="auto"/>
            <w:noWrap/>
            <w:tcMar>
              <w:top w:w="20" w:type="dxa"/>
              <w:left w:w="20" w:type="dxa"/>
              <w:bottom w:w="0" w:type="dxa"/>
              <w:right w:w="20" w:type="dxa"/>
            </w:tcMar>
            <w:vAlign w:val="bottom"/>
          </w:tcPr>
          <w:p w14:paraId="010D4699" w14:textId="77777777" w:rsidR="00F534AE" w:rsidRPr="00DB39B2" w:rsidRDefault="00F534AE" w:rsidP="00F534AE">
            <w:pPr>
              <w:spacing w:after="20" w:line="240" w:lineRule="exact"/>
              <w:jc w:val="center"/>
            </w:pPr>
            <w:r w:rsidRPr="00DB39B2">
              <w:t>100,0</w:t>
            </w:r>
          </w:p>
        </w:tc>
        <w:tc>
          <w:tcPr>
            <w:tcW w:w="1413" w:type="dxa"/>
            <w:shd w:val="clear" w:color="auto" w:fill="auto"/>
            <w:noWrap/>
            <w:tcMar>
              <w:top w:w="20" w:type="dxa"/>
              <w:left w:w="20" w:type="dxa"/>
              <w:bottom w:w="0" w:type="dxa"/>
              <w:right w:w="20" w:type="dxa"/>
            </w:tcMar>
            <w:vAlign w:val="bottom"/>
          </w:tcPr>
          <w:p w14:paraId="755A0FBB" w14:textId="77777777" w:rsidR="00F534AE" w:rsidRPr="00DB39B2" w:rsidRDefault="00F534AE" w:rsidP="00F534AE">
            <w:pPr>
              <w:spacing w:after="20" w:line="240" w:lineRule="exact"/>
              <w:jc w:val="center"/>
            </w:pPr>
            <w:r w:rsidRPr="00DB39B2">
              <w:t>0,0</w:t>
            </w:r>
          </w:p>
        </w:tc>
      </w:tr>
      <w:tr w:rsidR="00A06BE8" w:rsidRPr="00F76E77" w14:paraId="397C9CAC" w14:textId="77777777" w:rsidTr="00E30418">
        <w:tblPrEx>
          <w:tblBorders>
            <w:bottom w:val="single" w:sz="4" w:space="0" w:color="auto"/>
          </w:tblBorders>
        </w:tblPrEx>
        <w:trPr>
          <w:trHeight w:val="66"/>
          <w:jc w:val="center"/>
        </w:trPr>
        <w:tc>
          <w:tcPr>
            <w:tcW w:w="9493" w:type="dxa"/>
            <w:gridSpan w:val="5"/>
            <w:shd w:val="clear" w:color="auto" w:fill="auto"/>
            <w:tcMar>
              <w:top w:w="20" w:type="dxa"/>
              <w:left w:w="20" w:type="dxa"/>
              <w:bottom w:w="0" w:type="dxa"/>
              <w:right w:w="20" w:type="dxa"/>
            </w:tcMar>
            <w:vAlign w:val="center"/>
          </w:tcPr>
          <w:p w14:paraId="5E533748" w14:textId="77777777" w:rsidR="00F534AE" w:rsidRPr="00F76E77" w:rsidRDefault="00F534AE" w:rsidP="00F534AE">
            <w:pPr>
              <w:widowControl w:val="0"/>
              <w:spacing w:after="20" w:line="240" w:lineRule="exact"/>
              <w:jc w:val="center"/>
              <w:rPr>
                <w:b/>
                <w:bCs/>
              </w:rPr>
            </w:pPr>
            <w:r w:rsidRPr="00F76E77">
              <w:rPr>
                <w:b/>
                <w:bCs/>
              </w:rPr>
              <w:t>5. Формирование сбалансированной транспортной системы города</w:t>
            </w:r>
          </w:p>
        </w:tc>
      </w:tr>
      <w:tr w:rsidR="00A06BE8" w:rsidRPr="00DB39B2" w14:paraId="77C3DA81" w14:textId="77777777" w:rsidTr="00E30418">
        <w:tblPrEx>
          <w:tblBorders>
            <w:bottom w:val="single" w:sz="4" w:space="0" w:color="auto"/>
          </w:tblBorders>
        </w:tblPrEx>
        <w:trPr>
          <w:trHeight w:val="231"/>
          <w:jc w:val="center"/>
        </w:trPr>
        <w:tc>
          <w:tcPr>
            <w:tcW w:w="4388" w:type="dxa"/>
            <w:shd w:val="clear" w:color="auto" w:fill="auto"/>
            <w:tcMar>
              <w:top w:w="20" w:type="dxa"/>
              <w:left w:w="20" w:type="dxa"/>
              <w:bottom w:w="0" w:type="dxa"/>
              <w:right w:w="20" w:type="dxa"/>
            </w:tcMar>
            <w:vAlign w:val="center"/>
          </w:tcPr>
          <w:p w14:paraId="7C935250" w14:textId="77777777" w:rsidR="00F534AE" w:rsidRPr="00DB39B2" w:rsidRDefault="00F534AE" w:rsidP="00F534AE">
            <w:pPr>
              <w:widowControl w:val="0"/>
              <w:spacing w:after="20" w:line="240" w:lineRule="exact"/>
            </w:pPr>
            <w:r w:rsidRPr="00DB39B2">
              <w:t>Транспортная инфраструктура</w:t>
            </w:r>
          </w:p>
        </w:tc>
        <w:tc>
          <w:tcPr>
            <w:tcW w:w="857" w:type="dxa"/>
            <w:shd w:val="clear" w:color="auto" w:fill="auto"/>
            <w:noWrap/>
            <w:tcMar>
              <w:top w:w="20" w:type="dxa"/>
              <w:left w:w="20" w:type="dxa"/>
              <w:bottom w:w="0" w:type="dxa"/>
              <w:right w:w="20" w:type="dxa"/>
            </w:tcMar>
          </w:tcPr>
          <w:p w14:paraId="3AC9D37B" w14:textId="77777777" w:rsidR="00F534AE" w:rsidRPr="00DB39B2" w:rsidRDefault="00F534AE" w:rsidP="00F534AE">
            <w:pPr>
              <w:spacing w:after="20" w:line="240" w:lineRule="exact"/>
              <w:jc w:val="center"/>
            </w:pPr>
            <w:r w:rsidRPr="00DB39B2">
              <w:t>4</w:t>
            </w:r>
          </w:p>
        </w:tc>
        <w:tc>
          <w:tcPr>
            <w:tcW w:w="1559" w:type="dxa"/>
            <w:shd w:val="clear" w:color="auto" w:fill="auto"/>
            <w:noWrap/>
            <w:tcMar>
              <w:top w:w="20" w:type="dxa"/>
              <w:left w:w="20" w:type="dxa"/>
              <w:bottom w:w="0" w:type="dxa"/>
              <w:right w:w="20" w:type="dxa"/>
            </w:tcMar>
          </w:tcPr>
          <w:p w14:paraId="6BC2D871" w14:textId="77777777" w:rsidR="00F534AE" w:rsidRPr="00DB39B2" w:rsidRDefault="00F534AE" w:rsidP="00F534AE">
            <w:pPr>
              <w:spacing w:after="20" w:line="240" w:lineRule="exact"/>
              <w:jc w:val="center"/>
            </w:pPr>
            <w:r w:rsidRPr="00DB39B2">
              <w:t>4</w:t>
            </w:r>
          </w:p>
        </w:tc>
        <w:tc>
          <w:tcPr>
            <w:tcW w:w="1276" w:type="dxa"/>
            <w:shd w:val="clear" w:color="auto" w:fill="auto"/>
            <w:noWrap/>
            <w:tcMar>
              <w:top w:w="20" w:type="dxa"/>
              <w:left w:w="20" w:type="dxa"/>
              <w:bottom w:w="0" w:type="dxa"/>
              <w:right w:w="20" w:type="dxa"/>
            </w:tcMar>
          </w:tcPr>
          <w:p w14:paraId="2CF6612F" w14:textId="77777777" w:rsidR="00F534AE" w:rsidRPr="00DB39B2" w:rsidRDefault="00F534AE" w:rsidP="00F534AE">
            <w:pPr>
              <w:spacing w:after="20" w:line="240" w:lineRule="exact"/>
              <w:jc w:val="center"/>
            </w:pPr>
            <w:r w:rsidRPr="00DB39B2">
              <w:t>0</w:t>
            </w:r>
          </w:p>
        </w:tc>
        <w:tc>
          <w:tcPr>
            <w:tcW w:w="1413" w:type="dxa"/>
            <w:shd w:val="clear" w:color="auto" w:fill="auto"/>
            <w:noWrap/>
            <w:tcMar>
              <w:top w:w="20" w:type="dxa"/>
              <w:left w:w="20" w:type="dxa"/>
              <w:bottom w:w="0" w:type="dxa"/>
              <w:right w:w="20" w:type="dxa"/>
            </w:tcMar>
          </w:tcPr>
          <w:p w14:paraId="02FB24EA" w14:textId="77777777" w:rsidR="00F534AE" w:rsidRPr="00DB39B2" w:rsidRDefault="00F534AE" w:rsidP="00F534AE">
            <w:pPr>
              <w:spacing w:after="20" w:line="240" w:lineRule="exact"/>
              <w:jc w:val="center"/>
            </w:pPr>
            <w:r w:rsidRPr="00DB39B2">
              <w:t>0</w:t>
            </w:r>
          </w:p>
        </w:tc>
      </w:tr>
      <w:tr w:rsidR="00A06BE8" w:rsidRPr="00DB39B2" w14:paraId="345676CF" w14:textId="77777777" w:rsidTr="00E30418">
        <w:tblPrEx>
          <w:tblBorders>
            <w:bottom w:val="single" w:sz="4" w:space="0" w:color="auto"/>
          </w:tblBorders>
        </w:tblPrEx>
        <w:trPr>
          <w:trHeight w:val="231"/>
          <w:jc w:val="center"/>
        </w:trPr>
        <w:tc>
          <w:tcPr>
            <w:tcW w:w="4388" w:type="dxa"/>
            <w:shd w:val="clear" w:color="auto" w:fill="auto"/>
            <w:tcMar>
              <w:top w:w="20" w:type="dxa"/>
              <w:left w:w="20" w:type="dxa"/>
              <w:bottom w:w="0" w:type="dxa"/>
              <w:right w:w="20" w:type="dxa"/>
            </w:tcMar>
            <w:vAlign w:val="center"/>
          </w:tcPr>
          <w:p w14:paraId="2FA27B3B" w14:textId="77777777" w:rsidR="00F534AE" w:rsidRPr="00DB39B2" w:rsidRDefault="00F534AE" w:rsidP="00F534AE">
            <w:pPr>
              <w:widowControl w:val="0"/>
              <w:spacing w:after="20" w:line="240" w:lineRule="exact"/>
            </w:pPr>
            <w:r w:rsidRPr="00DB39B2">
              <w:t>Городской пассажирский транспорт</w:t>
            </w:r>
          </w:p>
        </w:tc>
        <w:tc>
          <w:tcPr>
            <w:tcW w:w="857" w:type="dxa"/>
            <w:shd w:val="clear" w:color="auto" w:fill="auto"/>
            <w:noWrap/>
            <w:tcMar>
              <w:top w:w="20" w:type="dxa"/>
              <w:left w:w="20" w:type="dxa"/>
              <w:bottom w:w="0" w:type="dxa"/>
              <w:right w:w="20" w:type="dxa"/>
            </w:tcMar>
          </w:tcPr>
          <w:p w14:paraId="075E544A" w14:textId="77777777" w:rsidR="00F534AE" w:rsidRPr="00DB39B2" w:rsidRDefault="00F534AE" w:rsidP="00F534AE">
            <w:pPr>
              <w:spacing w:after="20" w:line="240" w:lineRule="exact"/>
              <w:jc w:val="center"/>
            </w:pPr>
            <w:r w:rsidRPr="00DB39B2">
              <w:t>3</w:t>
            </w:r>
          </w:p>
        </w:tc>
        <w:tc>
          <w:tcPr>
            <w:tcW w:w="1559" w:type="dxa"/>
            <w:shd w:val="clear" w:color="auto" w:fill="auto"/>
            <w:noWrap/>
            <w:tcMar>
              <w:top w:w="20" w:type="dxa"/>
              <w:left w:w="20" w:type="dxa"/>
              <w:bottom w:w="0" w:type="dxa"/>
              <w:right w:w="20" w:type="dxa"/>
            </w:tcMar>
          </w:tcPr>
          <w:p w14:paraId="48D443CB" w14:textId="77777777" w:rsidR="00F534AE" w:rsidRPr="00DB39B2" w:rsidRDefault="00F534AE" w:rsidP="00F534AE">
            <w:pPr>
              <w:spacing w:after="20" w:line="240" w:lineRule="exact"/>
              <w:jc w:val="center"/>
            </w:pPr>
            <w:r w:rsidRPr="00DB39B2">
              <w:t>0</w:t>
            </w:r>
          </w:p>
        </w:tc>
        <w:tc>
          <w:tcPr>
            <w:tcW w:w="1276" w:type="dxa"/>
            <w:shd w:val="clear" w:color="auto" w:fill="auto"/>
            <w:noWrap/>
            <w:tcMar>
              <w:top w:w="20" w:type="dxa"/>
              <w:left w:w="20" w:type="dxa"/>
              <w:bottom w:w="0" w:type="dxa"/>
              <w:right w:w="20" w:type="dxa"/>
            </w:tcMar>
          </w:tcPr>
          <w:p w14:paraId="1239A355" w14:textId="77777777" w:rsidR="00F534AE" w:rsidRPr="00DB39B2" w:rsidRDefault="00F534AE" w:rsidP="00F534AE">
            <w:pPr>
              <w:spacing w:after="20" w:line="240" w:lineRule="exact"/>
              <w:jc w:val="center"/>
            </w:pPr>
            <w:r w:rsidRPr="00DB39B2">
              <w:t>2</w:t>
            </w:r>
          </w:p>
        </w:tc>
        <w:tc>
          <w:tcPr>
            <w:tcW w:w="1413" w:type="dxa"/>
            <w:shd w:val="clear" w:color="auto" w:fill="auto"/>
            <w:noWrap/>
            <w:tcMar>
              <w:top w:w="20" w:type="dxa"/>
              <w:left w:w="20" w:type="dxa"/>
              <w:bottom w:w="0" w:type="dxa"/>
              <w:right w:w="20" w:type="dxa"/>
            </w:tcMar>
          </w:tcPr>
          <w:p w14:paraId="483BAC86" w14:textId="77777777" w:rsidR="00F534AE" w:rsidRPr="00DB39B2" w:rsidRDefault="00F534AE" w:rsidP="00F534AE">
            <w:pPr>
              <w:spacing w:after="20" w:line="240" w:lineRule="exact"/>
              <w:jc w:val="center"/>
            </w:pPr>
            <w:r w:rsidRPr="00DB39B2">
              <w:t>1</w:t>
            </w:r>
          </w:p>
        </w:tc>
      </w:tr>
      <w:tr w:rsidR="00A06BE8" w:rsidRPr="00DB39B2" w14:paraId="1CC652A9" w14:textId="77777777" w:rsidTr="00E30418">
        <w:tblPrEx>
          <w:tblBorders>
            <w:bottom w:val="single" w:sz="4" w:space="0" w:color="auto"/>
          </w:tblBorders>
        </w:tblPrEx>
        <w:trPr>
          <w:trHeight w:val="114"/>
          <w:jc w:val="center"/>
        </w:trPr>
        <w:tc>
          <w:tcPr>
            <w:tcW w:w="4388" w:type="dxa"/>
            <w:shd w:val="clear" w:color="auto" w:fill="auto"/>
            <w:tcMar>
              <w:top w:w="20" w:type="dxa"/>
              <w:left w:w="20" w:type="dxa"/>
              <w:bottom w:w="0" w:type="dxa"/>
              <w:right w:w="20" w:type="dxa"/>
            </w:tcMar>
            <w:vAlign w:val="center"/>
          </w:tcPr>
          <w:p w14:paraId="7418ACC7" w14:textId="77777777" w:rsidR="00F534AE" w:rsidRPr="00DB39B2" w:rsidRDefault="00F534AE" w:rsidP="00F534AE">
            <w:pPr>
              <w:widowControl w:val="0"/>
              <w:spacing w:after="20" w:line="240" w:lineRule="exact"/>
            </w:pPr>
            <w:r w:rsidRPr="00DB39B2">
              <w:t>Итого, единиц</w:t>
            </w:r>
          </w:p>
        </w:tc>
        <w:tc>
          <w:tcPr>
            <w:tcW w:w="857" w:type="dxa"/>
            <w:shd w:val="clear" w:color="auto" w:fill="auto"/>
            <w:noWrap/>
            <w:tcMar>
              <w:top w:w="20" w:type="dxa"/>
              <w:left w:w="20" w:type="dxa"/>
              <w:bottom w:w="0" w:type="dxa"/>
              <w:right w:w="20" w:type="dxa"/>
            </w:tcMar>
          </w:tcPr>
          <w:p w14:paraId="71A9365E" w14:textId="77777777" w:rsidR="00F534AE" w:rsidRPr="00DB39B2" w:rsidRDefault="00F534AE" w:rsidP="00F534AE">
            <w:pPr>
              <w:spacing w:after="20" w:line="240" w:lineRule="exact"/>
              <w:jc w:val="center"/>
            </w:pPr>
            <w:r w:rsidRPr="00DB39B2">
              <w:t>7</w:t>
            </w:r>
          </w:p>
        </w:tc>
        <w:tc>
          <w:tcPr>
            <w:tcW w:w="1559" w:type="dxa"/>
            <w:shd w:val="clear" w:color="auto" w:fill="auto"/>
            <w:noWrap/>
            <w:tcMar>
              <w:top w:w="20" w:type="dxa"/>
              <w:left w:w="20" w:type="dxa"/>
              <w:bottom w:w="0" w:type="dxa"/>
              <w:right w:w="20" w:type="dxa"/>
            </w:tcMar>
          </w:tcPr>
          <w:p w14:paraId="03979988" w14:textId="77777777" w:rsidR="00F534AE" w:rsidRPr="00DB39B2" w:rsidRDefault="00F534AE" w:rsidP="00F534AE">
            <w:pPr>
              <w:spacing w:after="20" w:line="240" w:lineRule="exact"/>
              <w:jc w:val="center"/>
            </w:pPr>
            <w:r w:rsidRPr="00DB39B2">
              <w:t>4</w:t>
            </w:r>
          </w:p>
        </w:tc>
        <w:tc>
          <w:tcPr>
            <w:tcW w:w="1276" w:type="dxa"/>
            <w:shd w:val="clear" w:color="auto" w:fill="auto"/>
            <w:noWrap/>
            <w:tcMar>
              <w:top w:w="20" w:type="dxa"/>
              <w:left w:w="20" w:type="dxa"/>
              <w:bottom w:w="0" w:type="dxa"/>
              <w:right w:w="20" w:type="dxa"/>
            </w:tcMar>
          </w:tcPr>
          <w:p w14:paraId="69E9A0BD" w14:textId="77777777" w:rsidR="00F534AE" w:rsidRPr="00DB39B2" w:rsidRDefault="00F534AE" w:rsidP="00F534AE">
            <w:pPr>
              <w:spacing w:after="20" w:line="240" w:lineRule="exact"/>
              <w:jc w:val="center"/>
            </w:pPr>
            <w:r w:rsidRPr="00DB39B2">
              <w:t>2</w:t>
            </w:r>
          </w:p>
        </w:tc>
        <w:tc>
          <w:tcPr>
            <w:tcW w:w="1413" w:type="dxa"/>
            <w:shd w:val="clear" w:color="auto" w:fill="auto"/>
            <w:noWrap/>
            <w:tcMar>
              <w:top w:w="20" w:type="dxa"/>
              <w:left w:w="20" w:type="dxa"/>
              <w:bottom w:w="0" w:type="dxa"/>
              <w:right w:w="20" w:type="dxa"/>
            </w:tcMar>
          </w:tcPr>
          <w:p w14:paraId="42C8648D" w14:textId="77777777" w:rsidR="00F534AE" w:rsidRPr="00DB39B2" w:rsidRDefault="00F534AE" w:rsidP="00F534AE">
            <w:pPr>
              <w:spacing w:after="20" w:line="240" w:lineRule="exact"/>
              <w:jc w:val="center"/>
            </w:pPr>
            <w:r w:rsidRPr="00DB39B2">
              <w:t>1</w:t>
            </w:r>
          </w:p>
        </w:tc>
      </w:tr>
      <w:tr w:rsidR="00A06BE8" w:rsidRPr="00DB39B2" w14:paraId="05EE186E" w14:textId="77777777" w:rsidTr="00E30418">
        <w:tblPrEx>
          <w:tblBorders>
            <w:bottom w:val="single" w:sz="4" w:space="0" w:color="auto"/>
          </w:tblBorders>
        </w:tblPrEx>
        <w:trPr>
          <w:trHeight w:val="104"/>
          <w:jc w:val="center"/>
        </w:trPr>
        <w:tc>
          <w:tcPr>
            <w:tcW w:w="4388" w:type="dxa"/>
            <w:shd w:val="clear" w:color="auto" w:fill="auto"/>
            <w:tcMar>
              <w:top w:w="20" w:type="dxa"/>
              <w:left w:w="20" w:type="dxa"/>
              <w:bottom w:w="0" w:type="dxa"/>
              <w:right w:w="20" w:type="dxa"/>
            </w:tcMar>
            <w:vAlign w:val="center"/>
          </w:tcPr>
          <w:p w14:paraId="7F5DE446" w14:textId="77777777" w:rsidR="00F534AE" w:rsidRPr="00DB39B2" w:rsidRDefault="00F534AE" w:rsidP="00F534AE">
            <w:pPr>
              <w:widowControl w:val="0"/>
              <w:spacing w:after="20" w:line="240" w:lineRule="exact"/>
            </w:pPr>
            <w:r w:rsidRPr="00DB39B2">
              <w:t>Итого, процентов</w:t>
            </w:r>
          </w:p>
        </w:tc>
        <w:tc>
          <w:tcPr>
            <w:tcW w:w="857" w:type="dxa"/>
            <w:shd w:val="clear" w:color="auto" w:fill="auto"/>
            <w:noWrap/>
            <w:tcMar>
              <w:top w:w="20" w:type="dxa"/>
              <w:left w:w="20" w:type="dxa"/>
              <w:bottom w:w="0" w:type="dxa"/>
              <w:right w:w="20" w:type="dxa"/>
            </w:tcMar>
          </w:tcPr>
          <w:p w14:paraId="500B4B30" w14:textId="77777777" w:rsidR="00F534AE" w:rsidRPr="00DB39B2" w:rsidRDefault="00F534AE" w:rsidP="00F534AE">
            <w:pPr>
              <w:spacing w:after="20" w:line="240" w:lineRule="exact"/>
              <w:jc w:val="center"/>
            </w:pPr>
            <w:r w:rsidRPr="00DB39B2">
              <w:t>100,0</w:t>
            </w:r>
          </w:p>
        </w:tc>
        <w:tc>
          <w:tcPr>
            <w:tcW w:w="1559" w:type="dxa"/>
            <w:shd w:val="clear" w:color="auto" w:fill="auto"/>
            <w:noWrap/>
            <w:tcMar>
              <w:top w:w="20" w:type="dxa"/>
              <w:left w:w="20" w:type="dxa"/>
              <w:bottom w:w="0" w:type="dxa"/>
              <w:right w:w="20" w:type="dxa"/>
            </w:tcMar>
            <w:vAlign w:val="bottom"/>
          </w:tcPr>
          <w:p w14:paraId="5C5050B8" w14:textId="77777777" w:rsidR="00F534AE" w:rsidRPr="00DB39B2" w:rsidRDefault="00F534AE" w:rsidP="00F534AE">
            <w:pPr>
              <w:spacing w:after="20" w:line="240" w:lineRule="exact"/>
              <w:jc w:val="center"/>
            </w:pPr>
            <w:r w:rsidRPr="00DB39B2">
              <w:t>57,1</w:t>
            </w:r>
          </w:p>
        </w:tc>
        <w:tc>
          <w:tcPr>
            <w:tcW w:w="1276" w:type="dxa"/>
            <w:shd w:val="clear" w:color="auto" w:fill="auto"/>
            <w:noWrap/>
            <w:tcMar>
              <w:top w:w="20" w:type="dxa"/>
              <w:left w:w="20" w:type="dxa"/>
              <w:bottom w:w="0" w:type="dxa"/>
              <w:right w:w="20" w:type="dxa"/>
            </w:tcMar>
            <w:vAlign w:val="bottom"/>
          </w:tcPr>
          <w:p w14:paraId="10358C59" w14:textId="77777777" w:rsidR="00F534AE" w:rsidRPr="00DB39B2" w:rsidRDefault="00F534AE" w:rsidP="00F534AE">
            <w:pPr>
              <w:spacing w:after="20" w:line="240" w:lineRule="exact"/>
              <w:jc w:val="center"/>
            </w:pPr>
            <w:r w:rsidRPr="00DB39B2">
              <w:t>28,6</w:t>
            </w:r>
          </w:p>
        </w:tc>
        <w:tc>
          <w:tcPr>
            <w:tcW w:w="1413" w:type="dxa"/>
            <w:shd w:val="clear" w:color="auto" w:fill="auto"/>
            <w:noWrap/>
            <w:tcMar>
              <w:top w:w="20" w:type="dxa"/>
              <w:left w:w="20" w:type="dxa"/>
              <w:bottom w:w="0" w:type="dxa"/>
              <w:right w:w="20" w:type="dxa"/>
            </w:tcMar>
            <w:vAlign w:val="bottom"/>
          </w:tcPr>
          <w:p w14:paraId="7155DC37" w14:textId="77777777" w:rsidR="00F534AE" w:rsidRPr="00DB39B2" w:rsidRDefault="00F534AE" w:rsidP="00F534AE">
            <w:pPr>
              <w:spacing w:after="20" w:line="240" w:lineRule="exact"/>
              <w:jc w:val="center"/>
            </w:pPr>
            <w:r w:rsidRPr="00DB39B2">
              <w:t>14,3</w:t>
            </w:r>
          </w:p>
        </w:tc>
      </w:tr>
      <w:tr w:rsidR="00A06BE8" w:rsidRPr="00F76E77" w14:paraId="1FDF166F" w14:textId="77777777" w:rsidTr="00E30418">
        <w:tblPrEx>
          <w:tblBorders>
            <w:bottom w:val="single" w:sz="4" w:space="0" w:color="auto"/>
          </w:tblBorders>
        </w:tblPrEx>
        <w:trPr>
          <w:trHeight w:val="110"/>
          <w:jc w:val="center"/>
        </w:trPr>
        <w:tc>
          <w:tcPr>
            <w:tcW w:w="9493" w:type="dxa"/>
            <w:gridSpan w:val="5"/>
            <w:shd w:val="clear" w:color="auto" w:fill="auto"/>
            <w:tcMar>
              <w:top w:w="20" w:type="dxa"/>
              <w:left w:w="20" w:type="dxa"/>
              <w:bottom w:w="0" w:type="dxa"/>
              <w:right w:w="20" w:type="dxa"/>
            </w:tcMar>
            <w:vAlign w:val="center"/>
          </w:tcPr>
          <w:p w14:paraId="1A2BDD8C" w14:textId="77777777" w:rsidR="00F534AE" w:rsidRPr="00F76E77" w:rsidRDefault="00F534AE" w:rsidP="00F534AE">
            <w:pPr>
              <w:widowControl w:val="0"/>
              <w:spacing w:before="12" w:after="20" w:line="240" w:lineRule="exact"/>
              <w:jc w:val="center"/>
              <w:rPr>
                <w:b/>
                <w:bCs/>
              </w:rPr>
            </w:pPr>
            <w:r w:rsidRPr="00F76E77">
              <w:rPr>
                <w:b/>
                <w:bCs/>
              </w:rPr>
              <w:t>6. Формирование комфортной, экологически благополучной городской среды</w:t>
            </w:r>
          </w:p>
        </w:tc>
      </w:tr>
      <w:tr w:rsidR="00A06BE8" w:rsidRPr="00DB39B2" w14:paraId="6E26F9A2" w14:textId="77777777" w:rsidTr="00E30418">
        <w:tblPrEx>
          <w:tblBorders>
            <w:bottom w:val="single" w:sz="4" w:space="0" w:color="auto"/>
          </w:tblBorders>
        </w:tblPrEx>
        <w:trPr>
          <w:trHeight w:val="274"/>
          <w:jc w:val="center"/>
        </w:trPr>
        <w:tc>
          <w:tcPr>
            <w:tcW w:w="4388" w:type="dxa"/>
            <w:tcMar>
              <w:top w:w="20" w:type="dxa"/>
              <w:left w:w="20" w:type="dxa"/>
              <w:bottom w:w="0" w:type="dxa"/>
              <w:right w:w="20" w:type="dxa"/>
            </w:tcMar>
          </w:tcPr>
          <w:p w14:paraId="4C6C5A3E" w14:textId="77777777" w:rsidR="00F534AE" w:rsidRPr="00DB39B2" w:rsidRDefault="00F534AE" w:rsidP="00F534AE">
            <w:pPr>
              <w:widowControl w:val="0"/>
              <w:spacing w:before="12" w:after="20" w:line="240" w:lineRule="exact"/>
            </w:pPr>
            <w:r w:rsidRPr="00DB39B2">
              <w:t>Благоустройство</w:t>
            </w:r>
          </w:p>
        </w:tc>
        <w:tc>
          <w:tcPr>
            <w:tcW w:w="857" w:type="dxa"/>
            <w:noWrap/>
            <w:tcMar>
              <w:top w:w="20" w:type="dxa"/>
              <w:left w:w="20" w:type="dxa"/>
              <w:bottom w:w="0" w:type="dxa"/>
              <w:right w:w="20" w:type="dxa"/>
            </w:tcMar>
          </w:tcPr>
          <w:p w14:paraId="73CEE605" w14:textId="77777777" w:rsidR="00F534AE" w:rsidRPr="00DB39B2" w:rsidRDefault="00F534AE" w:rsidP="00F534AE">
            <w:pPr>
              <w:spacing w:before="12" w:after="20" w:line="240" w:lineRule="exact"/>
              <w:jc w:val="center"/>
            </w:pPr>
            <w:r w:rsidRPr="00DB39B2">
              <w:t>4</w:t>
            </w:r>
          </w:p>
        </w:tc>
        <w:tc>
          <w:tcPr>
            <w:tcW w:w="1559" w:type="dxa"/>
            <w:noWrap/>
            <w:tcMar>
              <w:top w:w="20" w:type="dxa"/>
              <w:left w:w="20" w:type="dxa"/>
              <w:bottom w:w="0" w:type="dxa"/>
              <w:right w:w="20" w:type="dxa"/>
            </w:tcMar>
          </w:tcPr>
          <w:p w14:paraId="635B446D" w14:textId="77777777" w:rsidR="00F534AE" w:rsidRPr="00DB39B2" w:rsidRDefault="00F534AE" w:rsidP="00F534AE">
            <w:pPr>
              <w:spacing w:before="12" w:after="20" w:line="240" w:lineRule="exact"/>
              <w:jc w:val="center"/>
            </w:pPr>
            <w:r w:rsidRPr="00DB39B2">
              <w:t>1</w:t>
            </w:r>
          </w:p>
        </w:tc>
        <w:tc>
          <w:tcPr>
            <w:tcW w:w="1276" w:type="dxa"/>
            <w:noWrap/>
            <w:tcMar>
              <w:top w:w="20" w:type="dxa"/>
              <w:left w:w="20" w:type="dxa"/>
              <w:bottom w:w="0" w:type="dxa"/>
              <w:right w:w="20" w:type="dxa"/>
            </w:tcMar>
          </w:tcPr>
          <w:p w14:paraId="3F5CF81E" w14:textId="77777777" w:rsidR="00F534AE" w:rsidRPr="00DB39B2" w:rsidRDefault="00F534AE" w:rsidP="00F534AE">
            <w:pPr>
              <w:spacing w:before="12" w:after="20" w:line="240" w:lineRule="exact"/>
              <w:jc w:val="center"/>
            </w:pPr>
            <w:r w:rsidRPr="00DB39B2">
              <w:t>3</w:t>
            </w:r>
          </w:p>
        </w:tc>
        <w:tc>
          <w:tcPr>
            <w:tcW w:w="1413" w:type="dxa"/>
            <w:noWrap/>
            <w:tcMar>
              <w:top w:w="20" w:type="dxa"/>
              <w:left w:w="20" w:type="dxa"/>
              <w:bottom w:w="0" w:type="dxa"/>
              <w:right w:w="20" w:type="dxa"/>
            </w:tcMar>
          </w:tcPr>
          <w:p w14:paraId="6CA76DAA" w14:textId="77777777" w:rsidR="00F534AE" w:rsidRPr="00DB39B2" w:rsidRDefault="00F534AE" w:rsidP="00F534AE">
            <w:pPr>
              <w:spacing w:before="12" w:after="20" w:line="240" w:lineRule="exact"/>
              <w:jc w:val="center"/>
            </w:pPr>
            <w:r w:rsidRPr="00DB39B2">
              <w:t>0</w:t>
            </w:r>
          </w:p>
        </w:tc>
      </w:tr>
      <w:tr w:rsidR="00A06BE8" w:rsidRPr="00DB39B2" w14:paraId="5C7B2856"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vAlign w:val="center"/>
          </w:tcPr>
          <w:p w14:paraId="6843A4D3" w14:textId="77777777" w:rsidR="00F534AE" w:rsidRPr="00DB39B2" w:rsidRDefault="00F534AE" w:rsidP="00F534AE">
            <w:pPr>
              <w:widowControl w:val="0"/>
              <w:spacing w:before="6" w:after="20" w:line="240" w:lineRule="exact"/>
            </w:pPr>
            <w:r w:rsidRPr="00DB39B2">
              <w:t>Экология</w:t>
            </w:r>
          </w:p>
        </w:tc>
        <w:tc>
          <w:tcPr>
            <w:tcW w:w="857" w:type="dxa"/>
            <w:noWrap/>
            <w:tcMar>
              <w:top w:w="20" w:type="dxa"/>
              <w:left w:w="20" w:type="dxa"/>
              <w:bottom w:w="0" w:type="dxa"/>
              <w:right w:w="20" w:type="dxa"/>
            </w:tcMar>
          </w:tcPr>
          <w:p w14:paraId="06171EED" w14:textId="77777777" w:rsidR="00F534AE" w:rsidRPr="00DB39B2" w:rsidRDefault="00F534AE" w:rsidP="00F534AE">
            <w:pPr>
              <w:spacing w:before="6" w:after="20" w:line="240" w:lineRule="exact"/>
              <w:jc w:val="center"/>
            </w:pPr>
            <w:r w:rsidRPr="00DB39B2">
              <w:t>6</w:t>
            </w:r>
          </w:p>
        </w:tc>
        <w:tc>
          <w:tcPr>
            <w:tcW w:w="1559" w:type="dxa"/>
            <w:noWrap/>
            <w:tcMar>
              <w:top w:w="20" w:type="dxa"/>
              <w:left w:w="20" w:type="dxa"/>
              <w:bottom w:w="0" w:type="dxa"/>
              <w:right w:w="20" w:type="dxa"/>
            </w:tcMar>
          </w:tcPr>
          <w:p w14:paraId="400A2FA2" w14:textId="77777777" w:rsidR="00F534AE" w:rsidRPr="00DB39B2" w:rsidRDefault="00F534AE" w:rsidP="00F534AE">
            <w:pPr>
              <w:spacing w:before="6" w:after="20" w:line="240" w:lineRule="exact"/>
              <w:jc w:val="center"/>
            </w:pPr>
            <w:r w:rsidRPr="00DB39B2">
              <w:t>1</w:t>
            </w:r>
          </w:p>
        </w:tc>
        <w:tc>
          <w:tcPr>
            <w:tcW w:w="1276" w:type="dxa"/>
            <w:noWrap/>
            <w:tcMar>
              <w:top w:w="20" w:type="dxa"/>
              <w:left w:w="20" w:type="dxa"/>
              <w:bottom w:w="0" w:type="dxa"/>
              <w:right w:w="20" w:type="dxa"/>
            </w:tcMar>
          </w:tcPr>
          <w:p w14:paraId="61D222E8" w14:textId="77777777" w:rsidR="00F534AE" w:rsidRPr="00DB39B2" w:rsidRDefault="00F534AE" w:rsidP="00F534AE">
            <w:pPr>
              <w:spacing w:before="6" w:after="20" w:line="240" w:lineRule="exact"/>
              <w:jc w:val="center"/>
            </w:pPr>
            <w:r w:rsidRPr="00DB39B2">
              <w:t>5</w:t>
            </w:r>
          </w:p>
        </w:tc>
        <w:tc>
          <w:tcPr>
            <w:tcW w:w="1413" w:type="dxa"/>
            <w:noWrap/>
            <w:tcMar>
              <w:top w:w="20" w:type="dxa"/>
              <w:left w:w="20" w:type="dxa"/>
              <w:bottom w:w="0" w:type="dxa"/>
              <w:right w:w="20" w:type="dxa"/>
            </w:tcMar>
          </w:tcPr>
          <w:p w14:paraId="5591FBF1" w14:textId="77777777" w:rsidR="00F534AE" w:rsidRPr="00DB39B2" w:rsidRDefault="00F534AE" w:rsidP="00F534AE">
            <w:pPr>
              <w:spacing w:before="6" w:after="20" w:line="240" w:lineRule="exact"/>
              <w:jc w:val="center"/>
            </w:pPr>
            <w:r w:rsidRPr="00DB39B2">
              <w:t>0</w:t>
            </w:r>
          </w:p>
        </w:tc>
      </w:tr>
      <w:tr w:rsidR="00A06BE8" w:rsidRPr="00DB39B2" w14:paraId="6866DC3A" w14:textId="77777777" w:rsidTr="00E30418">
        <w:tblPrEx>
          <w:tblBorders>
            <w:bottom w:val="single" w:sz="4" w:space="0" w:color="auto"/>
          </w:tblBorders>
        </w:tblPrEx>
        <w:trPr>
          <w:trHeight w:val="102"/>
          <w:jc w:val="center"/>
        </w:trPr>
        <w:tc>
          <w:tcPr>
            <w:tcW w:w="4388" w:type="dxa"/>
            <w:tcMar>
              <w:top w:w="20" w:type="dxa"/>
              <w:left w:w="20" w:type="dxa"/>
              <w:bottom w:w="0" w:type="dxa"/>
              <w:right w:w="20" w:type="dxa"/>
            </w:tcMar>
            <w:vAlign w:val="center"/>
          </w:tcPr>
          <w:p w14:paraId="7BC758A2" w14:textId="77777777" w:rsidR="00F534AE" w:rsidRPr="00DB39B2" w:rsidRDefault="00F534AE" w:rsidP="00F534AE">
            <w:pPr>
              <w:widowControl w:val="0"/>
              <w:spacing w:before="6" w:after="20" w:line="240" w:lineRule="exact"/>
            </w:pPr>
            <w:r w:rsidRPr="00DB39B2">
              <w:t>Итого, единиц</w:t>
            </w:r>
          </w:p>
        </w:tc>
        <w:tc>
          <w:tcPr>
            <w:tcW w:w="857" w:type="dxa"/>
            <w:noWrap/>
            <w:tcMar>
              <w:top w:w="20" w:type="dxa"/>
              <w:left w:w="20" w:type="dxa"/>
              <w:bottom w:w="0" w:type="dxa"/>
              <w:right w:w="20" w:type="dxa"/>
            </w:tcMar>
            <w:vAlign w:val="center"/>
          </w:tcPr>
          <w:p w14:paraId="29A0468C" w14:textId="77777777" w:rsidR="00F534AE" w:rsidRPr="00DB39B2" w:rsidRDefault="00F534AE" w:rsidP="00F534AE">
            <w:pPr>
              <w:spacing w:before="6" w:after="20" w:line="240" w:lineRule="exact"/>
              <w:jc w:val="center"/>
            </w:pPr>
            <w:r w:rsidRPr="00DB39B2">
              <w:t>10</w:t>
            </w:r>
          </w:p>
        </w:tc>
        <w:tc>
          <w:tcPr>
            <w:tcW w:w="1559" w:type="dxa"/>
            <w:noWrap/>
            <w:tcMar>
              <w:top w:w="20" w:type="dxa"/>
              <w:left w:w="20" w:type="dxa"/>
              <w:bottom w:w="0" w:type="dxa"/>
              <w:right w:w="20" w:type="dxa"/>
            </w:tcMar>
            <w:vAlign w:val="center"/>
          </w:tcPr>
          <w:p w14:paraId="04BF40E7" w14:textId="77777777" w:rsidR="00F534AE" w:rsidRPr="00DB39B2" w:rsidRDefault="00F534AE" w:rsidP="00F534AE">
            <w:pPr>
              <w:spacing w:before="6" w:after="20" w:line="240" w:lineRule="exact"/>
              <w:jc w:val="center"/>
            </w:pPr>
            <w:r w:rsidRPr="00DB39B2">
              <w:t>2</w:t>
            </w:r>
          </w:p>
        </w:tc>
        <w:tc>
          <w:tcPr>
            <w:tcW w:w="1276" w:type="dxa"/>
            <w:noWrap/>
            <w:tcMar>
              <w:top w:w="20" w:type="dxa"/>
              <w:left w:w="20" w:type="dxa"/>
              <w:bottom w:w="0" w:type="dxa"/>
              <w:right w:w="20" w:type="dxa"/>
            </w:tcMar>
            <w:vAlign w:val="center"/>
          </w:tcPr>
          <w:p w14:paraId="3829A1CE" w14:textId="77777777" w:rsidR="00F534AE" w:rsidRPr="00DB39B2" w:rsidRDefault="00F534AE" w:rsidP="00F534AE">
            <w:pPr>
              <w:spacing w:before="6" w:after="20" w:line="240" w:lineRule="exact"/>
              <w:jc w:val="center"/>
            </w:pPr>
            <w:r w:rsidRPr="00DB39B2">
              <w:t>8</w:t>
            </w:r>
          </w:p>
        </w:tc>
        <w:tc>
          <w:tcPr>
            <w:tcW w:w="1413" w:type="dxa"/>
            <w:noWrap/>
            <w:tcMar>
              <w:top w:w="20" w:type="dxa"/>
              <w:left w:w="20" w:type="dxa"/>
              <w:bottom w:w="0" w:type="dxa"/>
              <w:right w:w="20" w:type="dxa"/>
            </w:tcMar>
            <w:vAlign w:val="center"/>
          </w:tcPr>
          <w:p w14:paraId="3031250B" w14:textId="77777777" w:rsidR="00F534AE" w:rsidRPr="00DB39B2" w:rsidRDefault="00F534AE" w:rsidP="00F534AE">
            <w:pPr>
              <w:spacing w:before="6" w:after="20" w:line="240" w:lineRule="exact"/>
              <w:jc w:val="center"/>
            </w:pPr>
            <w:r w:rsidRPr="00DB39B2">
              <w:t>0</w:t>
            </w:r>
          </w:p>
        </w:tc>
      </w:tr>
      <w:tr w:rsidR="00A06BE8" w:rsidRPr="00DB39B2" w14:paraId="717202AA" w14:textId="77777777" w:rsidTr="00E30418">
        <w:tblPrEx>
          <w:tblBorders>
            <w:bottom w:val="single" w:sz="4" w:space="0" w:color="auto"/>
          </w:tblBorders>
        </w:tblPrEx>
        <w:trPr>
          <w:trHeight w:val="56"/>
          <w:jc w:val="center"/>
        </w:trPr>
        <w:tc>
          <w:tcPr>
            <w:tcW w:w="4388" w:type="dxa"/>
            <w:tcMar>
              <w:top w:w="20" w:type="dxa"/>
              <w:left w:w="20" w:type="dxa"/>
              <w:bottom w:w="0" w:type="dxa"/>
              <w:right w:w="20" w:type="dxa"/>
            </w:tcMar>
            <w:vAlign w:val="center"/>
          </w:tcPr>
          <w:p w14:paraId="4D1B96FA" w14:textId="77777777" w:rsidR="00F534AE" w:rsidRPr="00DB39B2" w:rsidRDefault="00F534AE" w:rsidP="00F534AE">
            <w:pPr>
              <w:widowControl w:val="0"/>
              <w:spacing w:before="6" w:after="20" w:line="240" w:lineRule="exact"/>
            </w:pPr>
            <w:r w:rsidRPr="00DB39B2">
              <w:lastRenderedPageBreak/>
              <w:t>Итого, процентов</w:t>
            </w:r>
          </w:p>
        </w:tc>
        <w:tc>
          <w:tcPr>
            <w:tcW w:w="857" w:type="dxa"/>
            <w:noWrap/>
            <w:tcMar>
              <w:top w:w="20" w:type="dxa"/>
              <w:left w:w="20" w:type="dxa"/>
              <w:bottom w:w="0" w:type="dxa"/>
              <w:right w:w="20" w:type="dxa"/>
            </w:tcMar>
            <w:vAlign w:val="center"/>
          </w:tcPr>
          <w:p w14:paraId="367BE2F7" w14:textId="77777777" w:rsidR="00F534AE" w:rsidRPr="00DB39B2" w:rsidRDefault="00F534AE" w:rsidP="00F534AE">
            <w:pPr>
              <w:spacing w:before="6" w:after="20" w:line="240" w:lineRule="exact"/>
              <w:jc w:val="center"/>
            </w:pPr>
            <w:r w:rsidRPr="00DB39B2">
              <w:t>100,0</w:t>
            </w:r>
          </w:p>
        </w:tc>
        <w:tc>
          <w:tcPr>
            <w:tcW w:w="1559" w:type="dxa"/>
            <w:noWrap/>
            <w:tcMar>
              <w:top w:w="20" w:type="dxa"/>
              <w:left w:w="20" w:type="dxa"/>
              <w:bottom w:w="0" w:type="dxa"/>
              <w:right w:w="20" w:type="dxa"/>
            </w:tcMar>
            <w:vAlign w:val="center"/>
          </w:tcPr>
          <w:p w14:paraId="49BEF805" w14:textId="77777777" w:rsidR="00F534AE" w:rsidRPr="00DB39B2" w:rsidRDefault="00F534AE" w:rsidP="00F534AE">
            <w:pPr>
              <w:spacing w:before="6" w:after="20" w:line="240" w:lineRule="exact"/>
              <w:jc w:val="center"/>
            </w:pPr>
            <w:r w:rsidRPr="00DB39B2">
              <w:t>20,0</w:t>
            </w:r>
          </w:p>
        </w:tc>
        <w:tc>
          <w:tcPr>
            <w:tcW w:w="1276" w:type="dxa"/>
            <w:noWrap/>
            <w:tcMar>
              <w:top w:w="20" w:type="dxa"/>
              <w:left w:w="20" w:type="dxa"/>
              <w:bottom w:w="0" w:type="dxa"/>
              <w:right w:w="20" w:type="dxa"/>
            </w:tcMar>
            <w:vAlign w:val="center"/>
          </w:tcPr>
          <w:p w14:paraId="3E3DACEF" w14:textId="77777777" w:rsidR="00F534AE" w:rsidRPr="00DB39B2" w:rsidRDefault="00F534AE" w:rsidP="00F534AE">
            <w:pPr>
              <w:spacing w:before="6" w:after="20" w:line="240" w:lineRule="exact"/>
              <w:jc w:val="center"/>
            </w:pPr>
            <w:r w:rsidRPr="00DB39B2">
              <w:t>80,0</w:t>
            </w:r>
          </w:p>
        </w:tc>
        <w:tc>
          <w:tcPr>
            <w:tcW w:w="1413" w:type="dxa"/>
            <w:noWrap/>
            <w:tcMar>
              <w:top w:w="20" w:type="dxa"/>
              <w:left w:w="20" w:type="dxa"/>
              <w:bottom w:w="0" w:type="dxa"/>
              <w:right w:w="20" w:type="dxa"/>
            </w:tcMar>
            <w:vAlign w:val="center"/>
          </w:tcPr>
          <w:p w14:paraId="5F2033D9" w14:textId="77777777" w:rsidR="00F534AE" w:rsidRPr="00DB39B2" w:rsidRDefault="00F534AE" w:rsidP="00F534AE">
            <w:pPr>
              <w:spacing w:before="6" w:after="20" w:line="240" w:lineRule="exact"/>
              <w:jc w:val="center"/>
            </w:pPr>
            <w:r w:rsidRPr="00DB39B2">
              <w:t>0,0</w:t>
            </w:r>
          </w:p>
        </w:tc>
      </w:tr>
      <w:tr w:rsidR="00A06BE8" w:rsidRPr="00F76E77" w14:paraId="6A97F0AE" w14:textId="77777777" w:rsidTr="00E30418">
        <w:tblPrEx>
          <w:tblBorders>
            <w:bottom w:val="single" w:sz="4" w:space="0" w:color="auto"/>
          </w:tblBorders>
        </w:tblPrEx>
        <w:trPr>
          <w:trHeight w:val="128"/>
          <w:jc w:val="center"/>
        </w:trPr>
        <w:tc>
          <w:tcPr>
            <w:tcW w:w="9493" w:type="dxa"/>
            <w:gridSpan w:val="5"/>
            <w:tcMar>
              <w:top w:w="20" w:type="dxa"/>
              <w:left w:w="20" w:type="dxa"/>
              <w:bottom w:w="0" w:type="dxa"/>
              <w:right w:w="20" w:type="dxa"/>
            </w:tcMar>
            <w:vAlign w:val="center"/>
          </w:tcPr>
          <w:p w14:paraId="3DDD371C" w14:textId="77777777" w:rsidR="00F534AE" w:rsidRPr="00F76E77" w:rsidRDefault="00F534AE" w:rsidP="00F534AE">
            <w:pPr>
              <w:widowControl w:val="0"/>
              <w:spacing w:before="6" w:after="60" w:line="240" w:lineRule="exact"/>
              <w:jc w:val="center"/>
              <w:rPr>
                <w:b/>
                <w:bCs/>
              </w:rPr>
            </w:pPr>
            <w:r w:rsidRPr="00F76E77">
              <w:rPr>
                <w:b/>
                <w:bCs/>
              </w:rPr>
              <w:t>7. Развитие гражданского общества и местного самоуправления</w:t>
            </w:r>
          </w:p>
        </w:tc>
      </w:tr>
      <w:tr w:rsidR="00A06BE8" w:rsidRPr="00DB39B2" w14:paraId="5CC57982" w14:textId="77777777" w:rsidTr="00E30418">
        <w:tblPrEx>
          <w:tblBorders>
            <w:bottom w:val="single" w:sz="4" w:space="0" w:color="auto"/>
          </w:tblBorders>
        </w:tblPrEx>
        <w:trPr>
          <w:trHeight w:val="258"/>
          <w:jc w:val="center"/>
        </w:trPr>
        <w:tc>
          <w:tcPr>
            <w:tcW w:w="4388" w:type="dxa"/>
            <w:tcMar>
              <w:top w:w="20" w:type="dxa"/>
              <w:left w:w="20" w:type="dxa"/>
              <w:bottom w:w="0" w:type="dxa"/>
              <w:right w:w="20" w:type="dxa"/>
            </w:tcMar>
            <w:vAlign w:val="center"/>
          </w:tcPr>
          <w:p w14:paraId="61F9364D" w14:textId="77777777" w:rsidR="00F534AE" w:rsidRPr="00DB39B2" w:rsidRDefault="00F534AE" w:rsidP="00F534AE">
            <w:pPr>
              <w:widowControl w:val="0"/>
              <w:spacing w:before="6" w:after="20" w:line="240" w:lineRule="exact"/>
            </w:pPr>
            <w:r w:rsidRPr="00DB39B2">
              <w:t>Правопорядок</w:t>
            </w:r>
          </w:p>
        </w:tc>
        <w:tc>
          <w:tcPr>
            <w:tcW w:w="857" w:type="dxa"/>
            <w:noWrap/>
            <w:tcMar>
              <w:top w:w="20" w:type="dxa"/>
              <w:left w:w="20" w:type="dxa"/>
              <w:bottom w:w="0" w:type="dxa"/>
              <w:right w:w="20" w:type="dxa"/>
            </w:tcMar>
          </w:tcPr>
          <w:p w14:paraId="30A501D0" w14:textId="77777777" w:rsidR="00F534AE" w:rsidRPr="00DB39B2" w:rsidRDefault="00F534AE" w:rsidP="00F534AE">
            <w:pPr>
              <w:spacing w:before="6" w:after="20" w:line="240" w:lineRule="exact"/>
              <w:jc w:val="center"/>
            </w:pPr>
            <w:r w:rsidRPr="00DB39B2">
              <w:t>7</w:t>
            </w:r>
          </w:p>
        </w:tc>
        <w:tc>
          <w:tcPr>
            <w:tcW w:w="1559" w:type="dxa"/>
            <w:noWrap/>
            <w:tcMar>
              <w:top w:w="20" w:type="dxa"/>
              <w:left w:w="20" w:type="dxa"/>
              <w:bottom w:w="0" w:type="dxa"/>
              <w:right w:w="20" w:type="dxa"/>
            </w:tcMar>
          </w:tcPr>
          <w:p w14:paraId="45435A3C" w14:textId="77777777" w:rsidR="00F534AE" w:rsidRPr="00DB39B2" w:rsidRDefault="00F534AE" w:rsidP="00F534AE">
            <w:pPr>
              <w:spacing w:before="6" w:after="20" w:line="240" w:lineRule="exact"/>
              <w:jc w:val="center"/>
            </w:pPr>
            <w:r w:rsidRPr="00DB39B2">
              <w:t>1</w:t>
            </w:r>
          </w:p>
        </w:tc>
        <w:tc>
          <w:tcPr>
            <w:tcW w:w="1276" w:type="dxa"/>
            <w:noWrap/>
            <w:tcMar>
              <w:top w:w="20" w:type="dxa"/>
              <w:left w:w="20" w:type="dxa"/>
              <w:bottom w:w="0" w:type="dxa"/>
              <w:right w:w="20" w:type="dxa"/>
            </w:tcMar>
          </w:tcPr>
          <w:p w14:paraId="43E98930" w14:textId="77777777" w:rsidR="00F534AE" w:rsidRPr="00DB39B2" w:rsidRDefault="00F534AE" w:rsidP="00F534AE">
            <w:pPr>
              <w:spacing w:before="6" w:after="20" w:line="240" w:lineRule="exact"/>
              <w:jc w:val="center"/>
            </w:pPr>
            <w:r w:rsidRPr="00DB39B2">
              <w:t>4</w:t>
            </w:r>
          </w:p>
        </w:tc>
        <w:tc>
          <w:tcPr>
            <w:tcW w:w="1413" w:type="dxa"/>
            <w:noWrap/>
            <w:tcMar>
              <w:top w:w="20" w:type="dxa"/>
              <w:left w:w="20" w:type="dxa"/>
              <w:bottom w:w="0" w:type="dxa"/>
              <w:right w:w="20" w:type="dxa"/>
            </w:tcMar>
          </w:tcPr>
          <w:p w14:paraId="7140C4A9" w14:textId="77777777" w:rsidR="00F534AE" w:rsidRPr="00DB39B2" w:rsidRDefault="00F534AE" w:rsidP="00F534AE">
            <w:pPr>
              <w:spacing w:before="6" w:after="20" w:line="240" w:lineRule="exact"/>
              <w:jc w:val="center"/>
            </w:pPr>
            <w:r w:rsidRPr="00DB39B2">
              <w:t>2</w:t>
            </w:r>
          </w:p>
        </w:tc>
      </w:tr>
      <w:tr w:rsidR="00A06BE8" w:rsidRPr="00DB39B2" w14:paraId="7CEFBC0D" w14:textId="77777777" w:rsidTr="00E30418">
        <w:tblPrEx>
          <w:tblBorders>
            <w:bottom w:val="single" w:sz="4" w:space="0" w:color="auto"/>
          </w:tblBorders>
        </w:tblPrEx>
        <w:trPr>
          <w:trHeight w:val="258"/>
          <w:jc w:val="center"/>
        </w:trPr>
        <w:tc>
          <w:tcPr>
            <w:tcW w:w="4388" w:type="dxa"/>
            <w:tcMar>
              <w:top w:w="20" w:type="dxa"/>
              <w:left w:w="20" w:type="dxa"/>
              <w:bottom w:w="0" w:type="dxa"/>
              <w:right w:w="20" w:type="dxa"/>
            </w:tcMar>
            <w:vAlign w:val="center"/>
          </w:tcPr>
          <w:p w14:paraId="1ED362A5" w14:textId="77777777" w:rsidR="00F534AE" w:rsidRPr="00DB39B2" w:rsidRDefault="00F534AE" w:rsidP="00F534AE">
            <w:pPr>
              <w:widowControl w:val="0"/>
              <w:spacing w:before="6" w:after="20" w:line="240" w:lineRule="exact"/>
            </w:pPr>
            <w:r w:rsidRPr="00DB39B2">
              <w:t>Социальное партнерство</w:t>
            </w:r>
          </w:p>
        </w:tc>
        <w:tc>
          <w:tcPr>
            <w:tcW w:w="857" w:type="dxa"/>
            <w:noWrap/>
            <w:tcMar>
              <w:top w:w="20" w:type="dxa"/>
              <w:left w:w="20" w:type="dxa"/>
              <w:bottom w:w="0" w:type="dxa"/>
              <w:right w:w="20" w:type="dxa"/>
            </w:tcMar>
          </w:tcPr>
          <w:p w14:paraId="2E7C156E" w14:textId="77777777" w:rsidR="00F534AE" w:rsidRPr="00DB39B2" w:rsidRDefault="00F534AE" w:rsidP="00F534AE">
            <w:pPr>
              <w:spacing w:before="6" w:after="20" w:line="240" w:lineRule="exact"/>
              <w:jc w:val="center"/>
            </w:pPr>
            <w:r w:rsidRPr="00DB39B2">
              <w:t>1</w:t>
            </w:r>
          </w:p>
        </w:tc>
        <w:tc>
          <w:tcPr>
            <w:tcW w:w="1559" w:type="dxa"/>
            <w:noWrap/>
            <w:tcMar>
              <w:top w:w="20" w:type="dxa"/>
              <w:left w:w="20" w:type="dxa"/>
              <w:bottom w:w="0" w:type="dxa"/>
              <w:right w:w="20" w:type="dxa"/>
            </w:tcMar>
          </w:tcPr>
          <w:p w14:paraId="694EED5B" w14:textId="77777777" w:rsidR="00F534AE" w:rsidRPr="00DB39B2" w:rsidRDefault="00F534AE" w:rsidP="00F534AE">
            <w:pPr>
              <w:spacing w:before="6" w:after="20" w:line="240" w:lineRule="exact"/>
              <w:jc w:val="center"/>
            </w:pPr>
            <w:r w:rsidRPr="00DB39B2">
              <w:t>0</w:t>
            </w:r>
          </w:p>
        </w:tc>
        <w:tc>
          <w:tcPr>
            <w:tcW w:w="1276" w:type="dxa"/>
            <w:noWrap/>
            <w:tcMar>
              <w:top w:w="20" w:type="dxa"/>
              <w:left w:w="20" w:type="dxa"/>
              <w:bottom w:w="0" w:type="dxa"/>
              <w:right w:w="20" w:type="dxa"/>
            </w:tcMar>
          </w:tcPr>
          <w:p w14:paraId="13F4B871" w14:textId="77777777" w:rsidR="00F534AE" w:rsidRPr="00DB39B2" w:rsidRDefault="00F534AE" w:rsidP="00F534AE">
            <w:pPr>
              <w:spacing w:before="6" w:after="20" w:line="240" w:lineRule="exact"/>
              <w:jc w:val="center"/>
            </w:pPr>
            <w:r w:rsidRPr="00DB39B2">
              <w:t>1</w:t>
            </w:r>
          </w:p>
        </w:tc>
        <w:tc>
          <w:tcPr>
            <w:tcW w:w="1413" w:type="dxa"/>
            <w:noWrap/>
            <w:tcMar>
              <w:top w:w="20" w:type="dxa"/>
              <w:left w:w="20" w:type="dxa"/>
              <w:bottom w:w="0" w:type="dxa"/>
              <w:right w:w="20" w:type="dxa"/>
            </w:tcMar>
          </w:tcPr>
          <w:p w14:paraId="2E548E9C" w14:textId="77777777" w:rsidR="00F534AE" w:rsidRPr="00DB39B2" w:rsidRDefault="00F534AE" w:rsidP="00F534AE">
            <w:pPr>
              <w:spacing w:before="6" w:after="20" w:line="240" w:lineRule="exact"/>
              <w:jc w:val="center"/>
            </w:pPr>
            <w:r w:rsidRPr="00DB39B2">
              <w:t>0</w:t>
            </w:r>
          </w:p>
        </w:tc>
      </w:tr>
      <w:tr w:rsidR="00A06BE8" w:rsidRPr="00DB39B2" w14:paraId="39AA3A8A" w14:textId="77777777" w:rsidTr="00E30418">
        <w:tblPrEx>
          <w:tblBorders>
            <w:bottom w:val="single" w:sz="4" w:space="0" w:color="auto"/>
          </w:tblBorders>
        </w:tblPrEx>
        <w:trPr>
          <w:trHeight w:val="174"/>
          <w:jc w:val="center"/>
        </w:trPr>
        <w:tc>
          <w:tcPr>
            <w:tcW w:w="4388" w:type="dxa"/>
            <w:tcMar>
              <w:top w:w="20" w:type="dxa"/>
              <w:left w:w="20" w:type="dxa"/>
              <w:bottom w:w="0" w:type="dxa"/>
              <w:right w:w="20" w:type="dxa"/>
            </w:tcMar>
            <w:vAlign w:val="center"/>
          </w:tcPr>
          <w:p w14:paraId="140E4692" w14:textId="77777777" w:rsidR="00F534AE" w:rsidRPr="00DB39B2" w:rsidRDefault="00F534AE" w:rsidP="00F534AE">
            <w:pPr>
              <w:widowControl w:val="0"/>
              <w:spacing w:before="6" w:after="20" w:line="240" w:lineRule="exact"/>
            </w:pPr>
            <w:r w:rsidRPr="00DB39B2">
              <w:t>Итого, единиц</w:t>
            </w:r>
          </w:p>
        </w:tc>
        <w:tc>
          <w:tcPr>
            <w:tcW w:w="857" w:type="dxa"/>
            <w:noWrap/>
            <w:tcMar>
              <w:top w:w="20" w:type="dxa"/>
              <w:left w:w="20" w:type="dxa"/>
              <w:bottom w:w="0" w:type="dxa"/>
              <w:right w:w="20" w:type="dxa"/>
            </w:tcMar>
          </w:tcPr>
          <w:p w14:paraId="02B60EA8" w14:textId="77777777" w:rsidR="00F534AE" w:rsidRPr="00DB39B2" w:rsidRDefault="00F534AE" w:rsidP="00F534AE">
            <w:pPr>
              <w:spacing w:before="6" w:after="20" w:line="240" w:lineRule="exact"/>
              <w:jc w:val="center"/>
            </w:pPr>
            <w:r w:rsidRPr="00DB39B2">
              <w:t>8</w:t>
            </w:r>
          </w:p>
        </w:tc>
        <w:tc>
          <w:tcPr>
            <w:tcW w:w="1559" w:type="dxa"/>
            <w:noWrap/>
            <w:tcMar>
              <w:top w:w="20" w:type="dxa"/>
              <w:left w:w="20" w:type="dxa"/>
              <w:bottom w:w="0" w:type="dxa"/>
              <w:right w:w="20" w:type="dxa"/>
            </w:tcMar>
          </w:tcPr>
          <w:p w14:paraId="1D5CFEAD" w14:textId="77777777" w:rsidR="00F534AE" w:rsidRPr="00DB39B2" w:rsidRDefault="00F534AE" w:rsidP="00F534AE">
            <w:pPr>
              <w:spacing w:before="6" w:after="20" w:line="240" w:lineRule="exact"/>
              <w:jc w:val="center"/>
            </w:pPr>
            <w:r w:rsidRPr="00DB39B2">
              <w:t>1</w:t>
            </w:r>
          </w:p>
        </w:tc>
        <w:tc>
          <w:tcPr>
            <w:tcW w:w="1276" w:type="dxa"/>
            <w:noWrap/>
            <w:tcMar>
              <w:top w:w="20" w:type="dxa"/>
              <w:left w:w="20" w:type="dxa"/>
              <w:bottom w:w="0" w:type="dxa"/>
              <w:right w:w="20" w:type="dxa"/>
            </w:tcMar>
          </w:tcPr>
          <w:p w14:paraId="13A2FCCF" w14:textId="77777777" w:rsidR="00F534AE" w:rsidRPr="00DB39B2" w:rsidRDefault="00F534AE" w:rsidP="00F534AE">
            <w:pPr>
              <w:spacing w:before="6" w:after="20" w:line="240" w:lineRule="exact"/>
              <w:jc w:val="center"/>
            </w:pPr>
            <w:r w:rsidRPr="00DB39B2">
              <w:t>5</w:t>
            </w:r>
          </w:p>
        </w:tc>
        <w:tc>
          <w:tcPr>
            <w:tcW w:w="1413" w:type="dxa"/>
            <w:noWrap/>
            <w:tcMar>
              <w:top w:w="20" w:type="dxa"/>
              <w:left w:w="20" w:type="dxa"/>
              <w:bottom w:w="0" w:type="dxa"/>
              <w:right w:w="20" w:type="dxa"/>
            </w:tcMar>
          </w:tcPr>
          <w:p w14:paraId="6EC94007" w14:textId="77777777" w:rsidR="00F534AE" w:rsidRPr="00DB39B2" w:rsidRDefault="00F534AE" w:rsidP="00F534AE">
            <w:pPr>
              <w:spacing w:before="6" w:after="20" w:line="240" w:lineRule="exact"/>
              <w:jc w:val="center"/>
            </w:pPr>
            <w:r w:rsidRPr="00DB39B2">
              <w:t>2</w:t>
            </w:r>
          </w:p>
        </w:tc>
      </w:tr>
      <w:tr w:rsidR="00A06BE8" w:rsidRPr="00DB39B2" w14:paraId="6A58515D" w14:textId="77777777" w:rsidTr="00E30418">
        <w:tblPrEx>
          <w:tblBorders>
            <w:bottom w:val="single" w:sz="4" w:space="0" w:color="auto"/>
          </w:tblBorders>
        </w:tblPrEx>
        <w:trPr>
          <w:trHeight w:val="138"/>
          <w:jc w:val="center"/>
        </w:trPr>
        <w:tc>
          <w:tcPr>
            <w:tcW w:w="4388" w:type="dxa"/>
            <w:tcMar>
              <w:top w:w="20" w:type="dxa"/>
              <w:left w:w="20" w:type="dxa"/>
              <w:bottom w:w="0" w:type="dxa"/>
              <w:right w:w="20" w:type="dxa"/>
            </w:tcMar>
            <w:vAlign w:val="center"/>
          </w:tcPr>
          <w:p w14:paraId="52948C7C" w14:textId="77777777" w:rsidR="00F534AE" w:rsidRPr="00DB39B2" w:rsidRDefault="00F534AE" w:rsidP="00F534AE">
            <w:pPr>
              <w:widowControl w:val="0"/>
              <w:spacing w:before="6" w:after="20" w:line="240" w:lineRule="exact"/>
            </w:pPr>
            <w:r w:rsidRPr="00DB39B2">
              <w:t>Итого, процентов</w:t>
            </w:r>
          </w:p>
        </w:tc>
        <w:tc>
          <w:tcPr>
            <w:tcW w:w="857" w:type="dxa"/>
            <w:noWrap/>
            <w:tcMar>
              <w:top w:w="20" w:type="dxa"/>
              <w:left w:w="20" w:type="dxa"/>
              <w:bottom w:w="0" w:type="dxa"/>
              <w:right w:w="20" w:type="dxa"/>
            </w:tcMar>
          </w:tcPr>
          <w:p w14:paraId="27DE4E69" w14:textId="77777777" w:rsidR="00F534AE" w:rsidRPr="00DB39B2" w:rsidRDefault="00F534AE" w:rsidP="00F534AE">
            <w:pPr>
              <w:spacing w:before="6" w:after="20" w:line="240" w:lineRule="exact"/>
              <w:jc w:val="center"/>
            </w:pPr>
            <w:r w:rsidRPr="00DB39B2">
              <w:t>100,0</w:t>
            </w:r>
          </w:p>
        </w:tc>
        <w:tc>
          <w:tcPr>
            <w:tcW w:w="1559" w:type="dxa"/>
            <w:noWrap/>
            <w:tcMar>
              <w:top w:w="20" w:type="dxa"/>
              <w:left w:w="20" w:type="dxa"/>
              <w:bottom w:w="0" w:type="dxa"/>
              <w:right w:w="20" w:type="dxa"/>
            </w:tcMar>
          </w:tcPr>
          <w:p w14:paraId="1672D210" w14:textId="77777777" w:rsidR="00F534AE" w:rsidRPr="00DB39B2" w:rsidRDefault="00F534AE" w:rsidP="00F534AE">
            <w:pPr>
              <w:spacing w:before="6" w:after="20" w:line="240" w:lineRule="exact"/>
              <w:jc w:val="center"/>
            </w:pPr>
            <w:r w:rsidRPr="00DB39B2">
              <w:t>12,5</w:t>
            </w:r>
          </w:p>
        </w:tc>
        <w:tc>
          <w:tcPr>
            <w:tcW w:w="1276" w:type="dxa"/>
            <w:noWrap/>
            <w:tcMar>
              <w:top w:w="20" w:type="dxa"/>
              <w:left w:w="20" w:type="dxa"/>
              <w:bottom w:w="0" w:type="dxa"/>
              <w:right w:w="20" w:type="dxa"/>
            </w:tcMar>
          </w:tcPr>
          <w:p w14:paraId="4DF160F7" w14:textId="77777777" w:rsidR="00F534AE" w:rsidRPr="00DB39B2" w:rsidRDefault="00F534AE" w:rsidP="00F534AE">
            <w:pPr>
              <w:spacing w:before="6" w:after="20" w:line="240" w:lineRule="exact"/>
              <w:jc w:val="center"/>
            </w:pPr>
            <w:r w:rsidRPr="00DB39B2">
              <w:t>62,5</w:t>
            </w:r>
          </w:p>
        </w:tc>
        <w:tc>
          <w:tcPr>
            <w:tcW w:w="1413" w:type="dxa"/>
            <w:noWrap/>
            <w:tcMar>
              <w:top w:w="20" w:type="dxa"/>
              <w:left w:w="20" w:type="dxa"/>
              <w:bottom w:w="0" w:type="dxa"/>
              <w:right w:w="20" w:type="dxa"/>
            </w:tcMar>
          </w:tcPr>
          <w:p w14:paraId="4021C390" w14:textId="77777777" w:rsidR="00F534AE" w:rsidRPr="00DB39B2" w:rsidRDefault="00F534AE" w:rsidP="00F534AE">
            <w:pPr>
              <w:spacing w:before="6" w:after="20" w:line="240" w:lineRule="exact"/>
              <w:jc w:val="center"/>
            </w:pPr>
            <w:r w:rsidRPr="00DB39B2">
              <w:t>25,0</w:t>
            </w:r>
          </w:p>
        </w:tc>
      </w:tr>
      <w:tr w:rsidR="00A06BE8" w:rsidRPr="00DB39B2" w14:paraId="261AD23C" w14:textId="77777777" w:rsidTr="00E30418">
        <w:tblPrEx>
          <w:tblBorders>
            <w:bottom w:val="single" w:sz="4" w:space="0" w:color="auto"/>
          </w:tblBorders>
        </w:tblPrEx>
        <w:trPr>
          <w:trHeight w:val="20"/>
          <w:jc w:val="center"/>
        </w:trPr>
        <w:tc>
          <w:tcPr>
            <w:tcW w:w="4388" w:type="dxa"/>
            <w:tcMar>
              <w:top w:w="20" w:type="dxa"/>
              <w:left w:w="20" w:type="dxa"/>
              <w:bottom w:w="0" w:type="dxa"/>
              <w:right w:w="20" w:type="dxa"/>
            </w:tcMar>
          </w:tcPr>
          <w:p w14:paraId="593645C2" w14:textId="77777777" w:rsidR="00F534AE" w:rsidRPr="00DB39B2" w:rsidRDefault="00F534AE" w:rsidP="00F534AE">
            <w:pPr>
              <w:widowControl w:val="0"/>
              <w:spacing w:before="6" w:after="20" w:line="240" w:lineRule="exact"/>
            </w:pPr>
            <w:r w:rsidRPr="00DB39B2">
              <w:t>По всем направлениям, единиц</w:t>
            </w:r>
          </w:p>
        </w:tc>
        <w:tc>
          <w:tcPr>
            <w:tcW w:w="857" w:type="dxa"/>
            <w:noWrap/>
            <w:tcMar>
              <w:top w:w="20" w:type="dxa"/>
              <w:left w:w="20" w:type="dxa"/>
              <w:bottom w:w="0" w:type="dxa"/>
              <w:right w:w="20" w:type="dxa"/>
            </w:tcMar>
          </w:tcPr>
          <w:p w14:paraId="121F0FAD" w14:textId="77777777" w:rsidR="00F534AE" w:rsidRPr="00DB39B2" w:rsidRDefault="00F534AE" w:rsidP="00F534AE">
            <w:pPr>
              <w:spacing w:before="6" w:after="20" w:line="240" w:lineRule="exact"/>
              <w:jc w:val="center"/>
            </w:pPr>
            <w:r w:rsidRPr="00DB39B2">
              <w:t>156</w:t>
            </w:r>
          </w:p>
        </w:tc>
        <w:tc>
          <w:tcPr>
            <w:tcW w:w="1559" w:type="dxa"/>
            <w:noWrap/>
            <w:tcMar>
              <w:top w:w="20" w:type="dxa"/>
              <w:left w:w="20" w:type="dxa"/>
              <w:bottom w:w="0" w:type="dxa"/>
              <w:right w:w="20" w:type="dxa"/>
            </w:tcMar>
          </w:tcPr>
          <w:p w14:paraId="4CA91E6A" w14:textId="77777777" w:rsidR="00F534AE" w:rsidRPr="00DB39B2" w:rsidRDefault="00F534AE" w:rsidP="00F534AE">
            <w:pPr>
              <w:spacing w:before="6" w:after="20" w:line="240" w:lineRule="exact"/>
              <w:jc w:val="center"/>
            </w:pPr>
            <w:r w:rsidRPr="00DB39B2">
              <w:t>22</w:t>
            </w:r>
          </w:p>
        </w:tc>
        <w:tc>
          <w:tcPr>
            <w:tcW w:w="1276" w:type="dxa"/>
            <w:noWrap/>
            <w:tcMar>
              <w:top w:w="20" w:type="dxa"/>
              <w:left w:w="20" w:type="dxa"/>
              <w:bottom w:w="0" w:type="dxa"/>
              <w:right w:w="20" w:type="dxa"/>
            </w:tcMar>
          </w:tcPr>
          <w:p w14:paraId="0F0095B0" w14:textId="77777777" w:rsidR="00F534AE" w:rsidRPr="00DB39B2" w:rsidRDefault="00F534AE" w:rsidP="00F534AE">
            <w:pPr>
              <w:spacing w:before="6" w:after="20" w:line="240" w:lineRule="exact"/>
              <w:jc w:val="center"/>
            </w:pPr>
            <w:r w:rsidRPr="00DB39B2">
              <w:t>120</w:t>
            </w:r>
          </w:p>
        </w:tc>
        <w:tc>
          <w:tcPr>
            <w:tcW w:w="1413" w:type="dxa"/>
            <w:noWrap/>
            <w:tcMar>
              <w:top w:w="20" w:type="dxa"/>
              <w:left w:w="20" w:type="dxa"/>
              <w:bottom w:w="0" w:type="dxa"/>
              <w:right w:w="20" w:type="dxa"/>
            </w:tcMar>
          </w:tcPr>
          <w:p w14:paraId="247B37DD" w14:textId="77777777" w:rsidR="00F534AE" w:rsidRPr="00DB39B2" w:rsidRDefault="00F534AE" w:rsidP="00F534AE">
            <w:pPr>
              <w:spacing w:before="6" w:after="20" w:line="240" w:lineRule="exact"/>
              <w:jc w:val="center"/>
            </w:pPr>
            <w:r w:rsidRPr="00DB39B2">
              <w:t>14</w:t>
            </w:r>
          </w:p>
        </w:tc>
      </w:tr>
      <w:tr w:rsidR="00F534AE" w:rsidRPr="00DB39B2" w14:paraId="0FA1E2F9" w14:textId="77777777" w:rsidTr="00E30418">
        <w:tblPrEx>
          <w:tblBorders>
            <w:bottom w:val="single" w:sz="4" w:space="0" w:color="auto"/>
          </w:tblBorders>
        </w:tblPrEx>
        <w:trPr>
          <w:trHeight w:val="50"/>
          <w:jc w:val="center"/>
        </w:trPr>
        <w:tc>
          <w:tcPr>
            <w:tcW w:w="4388" w:type="dxa"/>
            <w:tcMar>
              <w:top w:w="20" w:type="dxa"/>
              <w:left w:w="20" w:type="dxa"/>
              <w:bottom w:w="0" w:type="dxa"/>
              <w:right w:w="20" w:type="dxa"/>
            </w:tcMar>
          </w:tcPr>
          <w:p w14:paraId="6DFFFD12" w14:textId="77777777" w:rsidR="00F534AE" w:rsidRPr="00DB39B2" w:rsidRDefault="00F534AE" w:rsidP="004C7B23">
            <w:pPr>
              <w:widowControl w:val="0"/>
            </w:pPr>
            <w:r w:rsidRPr="00DB39B2">
              <w:t>По всем направлениям, процентов</w:t>
            </w:r>
          </w:p>
        </w:tc>
        <w:tc>
          <w:tcPr>
            <w:tcW w:w="857" w:type="dxa"/>
            <w:noWrap/>
            <w:tcMar>
              <w:top w:w="20" w:type="dxa"/>
              <w:left w:w="20" w:type="dxa"/>
              <w:bottom w:w="0" w:type="dxa"/>
              <w:right w:w="20" w:type="dxa"/>
            </w:tcMar>
          </w:tcPr>
          <w:p w14:paraId="109C7B00" w14:textId="77777777" w:rsidR="00F534AE" w:rsidRPr="00DB39B2" w:rsidRDefault="00F534AE" w:rsidP="004C7B23">
            <w:pPr>
              <w:jc w:val="center"/>
            </w:pPr>
            <w:r w:rsidRPr="00DB39B2">
              <w:t>100,0</w:t>
            </w:r>
          </w:p>
        </w:tc>
        <w:tc>
          <w:tcPr>
            <w:tcW w:w="1559" w:type="dxa"/>
            <w:noWrap/>
            <w:tcMar>
              <w:top w:w="20" w:type="dxa"/>
              <w:left w:w="20" w:type="dxa"/>
              <w:bottom w:w="0" w:type="dxa"/>
              <w:right w:w="20" w:type="dxa"/>
            </w:tcMar>
          </w:tcPr>
          <w:p w14:paraId="5E27725C" w14:textId="77777777" w:rsidR="00F534AE" w:rsidRPr="00DB39B2" w:rsidRDefault="00F534AE" w:rsidP="004C7B23">
            <w:pPr>
              <w:jc w:val="center"/>
            </w:pPr>
            <w:r w:rsidRPr="00DB39B2">
              <w:t>14,1</w:t>
            </w:r>
          </w:p>
        </w:tc>
        <w:tc>
          <w:tcPr>
            <w:tcW w:w="1276" w:type="dxa"/>
            <w:noWrap/>
            <w:tcMar>
              <w:top w:w="20" w:type="dxa"/>
              <w:left w:w="20" w:type="dxa"/>
              <w:bottom w:w="0" w:type="dxa"/>
              <w:right w:w="20" w:type="dxa"/>
            </w:tcMar>
          </w:tcPr>
          <w:p w14:paraId="2A5B1894" w14:textId="77777777" w:rsidR="00F534AE" w:rsidRPr="00DB39B2" w:rsidRDefault="00F534AE" w:rsidP="004C7B23">
            <w:pPr>
              <w:jc w:val="center"/>
            </w:pPr>
            <w:r w:rsidRPr="00DB39B2">
              <w:t>76,9</w:t>
            </w:r>
          </w:p>
        </w:tc>
        <w:tc>
          <w:tcPr>
            <w:tcW w:w="1413" w:type="dxa"/>
            <w:noWrap/>
            <w:tcMar>
              <w:top w:w="20" w:type="dxa"/>
              <w:left w:w="20" w:type="dxa"/>
              <w:bottom w:w="0" w:type="dxa"/>
              <w:right w:w="20" w:type="dxa"/>
            </w:tcMar>
          </w:tcPr>
          <w:p w14:paraId="03CAA17D" w14:textId="77777777" w:rsidR="00F534AE" w:rsidRPr="00DB39B2" w:rsidRDefault="00F534AE" w:rsidP="004C7B23">
            <w:pPr>
              <w:jc w:val="center"/>
            </w:pPr>
            <w:r w:rsidRPr="00DB39B2">
              <w:t>9,0</w:t>
            </w:r>
          </w:p>
        </w:tc>
      </w:tr>
    </w:tbl>
    <w:p w14:paraId="508D2487" w14:textId="77777777" w:rsidR="00E30418" w:rsidRPr="004C7B23" w:rsidRDefault="00E30418" w:rsidP="004C7B23">
      <w:pPr>
        <w:ind w:firstLine="709"/>
        <w:jc w:val="both"/>
        <w:rPr>
          <w:sz w:val="20"/>
          <w:szCs w:val="20"/>
        </w:rPr>
      </w:pPr>
    </w:p>
    <w:p w14:paraId="51BF201D" w14:textId="3D1D69CE" w:rsidR="00E30418" w:rsidRPr="00DB39B2" w:rsidRDefault="00E30418" w:rsidP="004C7B23">
      <w:pPr>
        <w:ind w:firstLine="709"/>
        <w:jc w:val="both"/>
        <w:rPr>
          <w:sz w:val="28"/>
          <w:szCs w:val="28"/>
        </w:rPr>
      </w:pPr>
      <w:r w:rsidRPr="00DB39B2">
        <w:rPr>
          <w:sz w:val="28"/>
          <w:szCs w:val="28"/>
        </w:rPr>
        <w:t>Прогноз инфляции в Екатеринбурге на 2019 год и плановый период 2021 – 2022 годов составлен на основе прогноза социально-экономического развития Российской Федерации до 2024 года. Динамика значений индекса потребительских цен рассчитана с учетом целевого ориентира инфляции, определенного Центральным банком Российской Федерации (104</w:t>
      </w:r>
      <w:r w:rsidR="009608A2">
        <w:rPr>
          <w:sz w:val="28"/>
          <w:szCs w:val="28"/>
        </w:rPr>
        <w:t> %</w:t>
      </w:r>
      <w:r w:rsidRPr="00DB39B2">
        <w:rPr>
          <w:sz w:val="28"/>
          <w:szCs w:val="28"/>
        </w:rPr>
        <w:t xml:space="preserve">), и изменения ставки налога на добавленную стоимость с </w:t>
      </w:r>
      <w:r w:rsidR="00F76E77">
        <w:rPr>
          <w:sz w:val="28"/>
          <w:szCs w:val="28"/>
        </w:rPr>
        <w:t xml:space="preserve">1 января </w:t>
      </w:r>
      <w:r w:rsidRPr="00DB39B2">
        <w:rPr>
          <w:sz w:val="28"/>
          <w:szCs w:val="28"/>
        </w:rPr>
        <w:t>2019</w:t>
      </w:r>
      <w:r w:rsidR="00F76E77">
        <w:rPr>
          <w:sz w:val="28"/>
          <w:szCs w:val="28"/>
        </w:rPr>
        <w:t xml:space="preserve"> года</w:t>
      </w:r>
      <w:r w:rsidRPr="00DB39B2">
        <w:rPr>
          <w:sz w:val="28"/>
          <w:szCs w:val="28"/>
        </w:rPr>
        <w:t>. Фактическое значение индекса потребительских цен в среднем за 2019 год сложилось на уровне 104,8</w:t>
      </w:r>
      <w:r w:rsidR="00CA4E81">
        <w:rPr>
          <w:sz w:val="28"/>
          <w:szCs w:val="28"/>
        </w:rPr>
        <w:t> %</w:t>
      </w:r>
      <w:r w:rsidR="00DA766E">
        <w:rPr>
          <w:sz w:val="28"/>
          <w:szCs w:val="28"/>
        </w:rPr>
        <w:t xml:space="preserve"> </w:t>
      </w:r>
      <w:r w:rsidRPr="00DB39B2">
        <w:rPr>
          <w:sz w:val="28"/>
          <w:szCs w:val="28"/>
        </w:rPr>
        <w:t>при прогнозируемом значении, составляющем 104,4</w:t>
      </w:r>
      <w:r w:rsidR="009608A2">
        <w:rPr>
          <w:sz w:val="28"/>
          <w:szCs w:val="28"/>
        </w:rPr>
        <w:t> %</w:t>
      </w:r>
      <w:r w:rsidRPr="00DB39B2">
        <w:rPr>
          <w:sz w:val="28"/>
          <w:szCs w:val="28"/>
        </w:rPr>
        <w:t xml:space="preserve">. </w:t>
      </w:r>
    </w:p>
    <w:p w14:paraId="2C3FE6E8" w14:textId="2B773FBC" w:rsidR="00E30418" w:rsidRPr="00DB39B2" w:rsidRDefault="00E30418" w:rsidP="00E30418">
      <w:pPr>
        <w:ind w:firstLine="709"/>
        <w:jc w:val="both"/>
        <w:rPr>
          <w:sz w:val="28"/>
          <w:szCs w:val="28"/>
        </w:rPr>
      </w:pPr>
      <w:r w:rsidRPr="00DB39B2">
        <w:rPr>
          <w:sz w:val="28"/>
          <w:szCs w:val="28"/>
        </w:rPr>
        <w:t>Прогноз динамики основных показателей развития экономики города, таких как темп</w:t>
      </w:r>
      <w:r w:rsidR="00670746">
        <w:rPr>
          <w:sz w:val="28"/>
          <w:szCs w:val="28"/>
        </w:rPr>
        <w:t>ы</w:t>
      </w:r>
      <w:r w:rsidRPr="00DB39B2">
        <w:rPr>
          <w:sz w:val="28"/>
          <w:szCs w:val="28"/>
        </w:rPr>
        <w:t xml:space="preserve"> роста средней заработной платы, объем инвестиций в основной капитал по крупным и средним организациям, объем отгруженных товаров собственного производства, оборот розничной торговли, составлен с учетом Прогноза социально-экономического развития Свердловской области на среднесрочный период 2019 – 2021 годов. Сопоставление достигнутых значений показателей и прогн</w:t>
      </w:r>
      <w:r w:rsidR="00BF3C12">
        <w:rPr>
          <w:sz w:val="28"/>
          <w:szCs w:val="28"/>
        </w:rPr>
        <w:t>озируемых значений приведено в Т</w:t>
      </w:r>
      <w:r w:rsidRPr="00DB39B2">
        <w:rPr>
          <w:sz w:val="28"/>
          <w:szCs w:val="28"/>
        </w:rPr>
        <w:t>аблице 2. Фактический объем инвестиций за 2019 год превысил прогнозируемый уровень на 23,7</w:t>
      </w:r>
      <w:r w:rsidR="009608A2">
        <w:rPr>
          <w:sz w:val="28"/>
          <w:szCs w:val="28"/>
        </w:rPr>
        <w:t> %</w:t>
      </w:r>
      <w:r w:rsidRPr="00DB39B2">
        <w:rPr>
          <w:sz w:val="28"/>
          <w:szCs w:val="28"/>
        </w:rPr>
        <w:t xml:space="preserve">. </w:t>
      </w:r>
      <w:r w:rsidRPr="00DB39B2">
        <w:rPr>
          <w:bCs/>
          <w:sz w:val="28"/>
          <w:szCs w:val="28"/>
        </w:rPr>
        <w:t>Значительный прирост инвестиций в 2019 году отмечен в сферах образо</w:t>
      </w:r>
      <w:r w:rsidR="00BF3C12">
        <w:rPr>
          <w:bCs/>
          <w:sz w:val="28"/>
          <w:szCs w:val="28"/>
        </w:rPr>
        <w:t>вания (в 2,1 раза к уровню 2018 </w:t>
      </w:r>
      <w:r w:rsidRPr="00DB39B2">
        <w:rPr>
          <w:bCs/>
          <w:sz w:val="28"/>
          <w:szCs w:val="28"/>
        </w:rPr>
        <w:t>года), транспортировки и хранения (в 1,7 раза к уровню 2018 года), здравоохранения и социальных услуг (в 1,7 раза к уровню 2018 года).</w:t>
      </w:r>
    </w:p>
    <w:p w14:paraId="2A8A1B1D" w14:textId="77777777" w:rsidR="00E30418" w:rsidRPr="00DB39B2" w:rsidRDefault="00E30418" w:rsidP="00E30418">
      <w:pPr>
        <w:ind w:firstLine="709"/>
        <w:jc w:val="both"/>
        <w:rPr>
          <w:sz w:val="22"/>
          <w:szCs w:val="28"/>
        </w:rPr>
      </w:pPr>
    </w:p>
    <w:p w14:paraId="0F3EF04B" w14:textId="17755E31" w:rsidR="00E30418" w:rsidRPr="00DB39B2" w:rsidRDefault="00F76E77" w:rsidP="00BF3C12">
      <w:pPr>
        <w:ind w:right="425"/>
        <w:jc w:val="right"/>
        <w:rPr>
          <w:sz w:val="28"/>
          <w:szCs w:val="28"/>
        </w:rPr>
      </w:pPr>
      <w:r>
        <w:rPr>
          <w:sz w:val="28"/>
          <w:szCs w:val="28"/>
        </w:rPr>
        <w:t>Таблица</w:t>
      </w:r>
      <w:r w:rsidR="00E30418" w:rsidRPr="00DB39B2">
        <w:rPr>
          <w:sz w:val="28"/>
          <w:szCs w:val="28"/>
        </w:rPr>
        <w:t xml:space="preserve"> 2</w:t>
      </w:r>
    </w:p>
    <w:p w14:paraId="7C952F08" w14:textId="77777777" w:rsidR="00E30418" w:rsidRPr="00BF3C12" w:rsidRDefault="00E30418" w:rsidP="00E30418">
      <w:pPr>
        <w:ind w:firstLine="709"/>
        <w:jc w:val="both"/>
        <w:rPr>
          <w:sz w:val="18"/>
          <w:szCs w:val="18"/>
        </w:rPr>
      </w:pPr>
    </w:p>
    <w:tbl>
      <w:tblPr>
        <w:tblStyle w:val="a6"/>
        <w:tblW w:w="0" w:type="auto"/>
        <w:tblLook w:val="04A0" w:firstRow="1" w:lastRow="0" w:firstColumn="1" w:lastColumn="0" w:noHBand="0" w:noVBand="1"/>
      </w:tblPr>
      <w:tblGrid>
        <w:gridCol w:w="3718"/>
        <w:gridCol w:w="1597"/>
        <w:gridCol w:w="2228"/>
        <w:gridCol w:w="2085"/>
      </w:tblGrid>
      <w:tr w:rsidR="00A06BE8" w:rsidRPr="00F76E77" w14:paraId="793BCFE7" w14:textId="77777777" w:rsidTr="00E30418">
        <w:trPr>
          <w:tblHeader/>
        </w:trPr>
        <w:tc>
          <w:tcPr>
            <w:tcW w:w="3718" w:type="dxa"/>
          </w:tcPr>
          <w:p w14:paraId="023A322F" w14:textId="77777777" w:rsidR="00E30418" w:rsidRPr="00F76E77" w:rsidRDefault="00E30418" w:rsidP="00563F00">
            <w:pPr>
              <w:spacing w:line="250" w:lineRule="exact"/>
              <w:jc w:val="center"/>
              <w:rPr>
                <w:b/>
              </w:rPr>
            </w:pPr>
            <w:r w:rsidRPr="00F76E77">
              <w:rPr>
                <w:b/>
              </w:rPr>
              <w:t>Наименование показателя</w:t>
            </w:r>
          </w:p>
        </w:tc>
        <w:tc>
          <w:tcPr>
            <w:tcW w:w="1597" w:type="dxa"/>
          </w:tcPr>
          <w:p w14:paraId="0DA3D453" w14:textId="77777777" w:rsidR="00E30418" w:rsidRPr="00F76E77" w:rsidRDefault="00E30418" w:rsidP="00563F00">
            <w:pPr>
              <w:spacing w:line="250" w:lineRule="exact"/>
              <w:jc w:val="center"/>
              <w:rPr>
                <w:b/>
              </w:rPr>
            </w:pPr>
            <w:r w:rsidRPr="00F76E77">
              <w:rPr>
                <w:b/>
              </w:rPr>
              <w:t>Единица измерения</w:t>
            </w:r>
          </w:p>
        </w:tc>
        <w:tc>
          <w:tcPr>
            <w:tcW w:w="2228" w:type="dxa"/>
          </w:tcPr>
          <w:p w14:paraId="61151DD0" w14:textId="77777777" w:rsidR="00E30418" w:rsidRPr="00F76E77" w:rsidRDefault="00E30418" w:rsidP="00563F00">
            <w:pPr>
              <w:spacing w:line="250" w:lineRule="exact"/>
              <w:jc w:val="center"/>
              <w:rPr>
                <w:b/>
              </w:rPr>
            </w:pPr>
            <w:r w:rsidRPr="00F76E77">
              <w:rPr>
                <w:b/>
              </w:rPr>
              <w:t xml:space="preserve">Прогнозируемое значение показателя </w:t>
            </w:r>
            <w:r w:rsidRPr="00F76E77">
              <w:rPr>
                <w:b/>
              </w:rPr>
              <w:br/>
              <w:t>на 2019 год</w:t>
            </w:r>
          </w:p>
        </w:tc>
        <w:tc>
          <w:tcPr>
            <w:tcW w:w="2085" w:type="dxa"/>
          </w:tcPr>
          <w:p w14:paraId="0225A51C" w14:textId="77777777" w:rsidR="00E30418" w:rsidRPr="00F76E77" w:rsidRDefault="00E30418" w:rsidP="00563F00">
            <w:pPr>
              <w:spacing w:line="250" w:lineRule="exact"/>
              <w:jc w:val="center"/>
              <w:rPr>
                <w:b/>
              </w:rPr>
            </w:pPr>
            <w:r w:rsidRPr="00F76E77">
              <w:rPr>
                <w:b/>
              </w:rPr>
              <w:t xml:space="preserve">Фактическое значение показателя </w:t>
            </w:r>
            <w:r w:rsidRPr="00F76E77">
              <w:rPr>
                <w:b/>
              </w:rPr>
              <w:br/>
              <w:t>за 2019 год</w:t>
            </w:r>
          </w:p>
        </w:tc>
      </w:tr>
      <w:tr w:rsidR="00A06BE8" w:rsidRPr="00DB39B2" w14:paraId="1A148D8F" w14:textId="77777777" w:rsidTr="00E30418">
        <w:tc>
          <w:tcPr>
            <w:tcW w:w="3718" w:type="dxa"/>
          </w:tcPr>
          <w:p w14:paraId="06A3BB9F" w14:textId="77777777" w:rsidR="00E30418" w:rsidRPr="00DB39B2" w:rsidRDefault="00E30418" w:rsidP="00563F00">
            <w:pPr>
              <w:spacing w:line="250" w:lineRule="exact"/>
            </w:pPr>
            <w:r w:rsidRPr="00DB39B2">
              <w:t>Объем отгруженных товаров собственного производства, выполненных работ и услуг собственными силами по крупным и средним промышленным организациям</w:t>
            </w:r>
          </w:p>
        </w:tc>
        <w:tc>
          <w:tcPr>
            <w:tcW w:w="1597" w:type="dxa"/>
          </w:tcPr>
          <w:p w14:paraId="52618021" w14:textId="77777777" w:rsidR="00E30418" w:rsidRPr="00DB39B2" w:rsidRDefault="00E30418" w:rsidP="00563F00">
            <w:pPr>
              <w:spacing w:line="250" w:lineRule="exact"/>
              <w:jc w:val="center"/>
            </w:pPr>
            <w:r w:rsidRPr="00DB39B2">
              <w:t>Миллиард рублей</w:t>
            </w:r>
          </w:p>
        </w:tc>
        <w:tc>
          <w:tcPr>
            <w:tcW w:w="2228" w:type="dxa"/>
          </w:tcPr>
          <w:p w14:paraId="017D42C4" w14:textId="77777777" w:rsidR="00E30418" w:rsidRPr="00DB39B2" w:rsidRDefault="00E30418" w:rsidP="00563F00">
            <w:pPr>
              <w:spacing w:line="250" w:lineRule="exact"/>
              <w:jc w:val="center"/>
            </w:pPr>
            <w:r w:rsidRPr="00DB39B2">
              <w:t>476,2</w:t>
            </w:r>
          </w:p>
        </w:tc>
        <w:tc>
          <w:tcPr>
            <w:tcW w:w="2085" w:type="dxa"/>
          </w:tcPr>
          <w:p w14:paraId="3D770556" w14:textId="77777777" w:rsidR="00E30418" w:rsidRPr="00DB39B2" w:rsidRDefault="00E30418" w:rsidP="00563F00">
            <w:pPr>
              <w:spacing w:line="250" w:lineRule="exact"/>
              <w:jc w:val="center"/>
            </w:pPr>
            <w:r w:rsidRPr="00DB39B2">
              <w:t>520,6</w:t>
            </w:r>
          </w:p>
        </w:tc>
      </w:tr>
      <w:tr w:rsidR="00A06BE8" w:rsidRPr="00DB39B2" w14:paraId="7D55CD8E" w14:textId="77777777" w:rsidTr="00E30418">
        <w:tc>
          <w:tcPr>
            <w:tcW w:w="3718" w:type="dxa"/>
          </w:tcPr>
          <w:p w14:paraId="218779AC" w14:textId="77777777" w:rsidR="00E30418" w:rsidRPr="00DB39B2" w:rsidRDefault="00E30418" w:rsidP="00563F00">
            <w:pPr>
              <w:widowControl w:val="0"/>
              <w:spacing w:line="250" w:lineRule="exact"/>
              <w:ind w:left="164"/>
            </w:pPr>
            <w:r w:rsidRPr="00DB39B2">
              <w:t xml:space="preserve">в том числе по организациям, относящимся к виду экономической деятельности «Обрабатывающие </w:t>
            </w:r>
            <w:r w:rsidRPr="00DB39B2">
              <w:lastRenderedPageBreak/>
              <w:t>производства»</w:t>
            </w:r>
          </w:p>
        </w:tc>
        <w:tc>
          <w:tcPr>
            <w:tcW w:w="1597" w:type="dxa"/>
          </w:tcPr>
          <w:p w14:paraId="65538357" w14:textId="77777777" w:rsidR="00E30418" w:rsidRPr="00DB39B2" w:rsidRDefault="00E30418" w:rsidP="00563F00">
            <w:pPr>
              <w:widowControl w:val="0"/>
              <w:spacing w:line="250" w:lineRule="exact"/>
              <w:jc w:val="center"/>
            </w:pPr>
            <w:r w:rsidRPr="00DB39B2">
              <w:lastRenderedPageBreak/>
              <w:t>Миллиард рублей</w:t>
            </w:r>
          </w:p>
        </w:tc>
        <w:tc>
          <w:tcPr>
            <w:tcW w:w="2228" w:type="dxa"/>
          </w:tcPr>
          <w:p w14:paraId="4FE281DD" w14:textId="77777777" w:rsidR="00E30418" w:rsidRPr="00DB39B2" w:rsidRDefault="00E30418" w:rsidP="00563F00">
            <w:pPr>
              <w:widowControl w:val="0"/>
              <w:spacing w:line="250" w:lineRule="exact"/>
              <w:jc w:val="center"/>
            </w:pPr>
            <w:r w:rsidRPr="00DB39B2">
              <w:t>375,0</w:t>
            </w:r>
          </w:p>
        </w:tc>
        <w:tc>
          <w:tcPr>
            <w:tcW w:w="2085" w:type="dxa"/>
          </w:tcPr>
          <w:p w14:paraId="3F9CCC48" w14:textId="77777777" w:rsidR="00E30418" w:rsidRPr="00DB39B2" w:rsidRDefault="00E30418" w:rsidP="00563F00">
            <w:pPr>
              <w:widowControl w:val="0"/>
              <w:spacing w:line="250" w:lineRule="exact"/>
              <w:jc w:val="center"/>
            </w:pPr>
            <w:r w:rsidRPr="00DB39B2">
              <w:t>412,3</w:t>
            </w:r>
          </w:p>
        </w:tc>
      </w:tr>
      <w:tr w:rsidR="00A06BE8" w:rsidRPr="00DB39B2" w14:paraId="50A99659" w14:textId="77777777" w:rsidTr="00E30418">
        <w:tc>
          <w:tcPr>
            <w:tcW w:w="3718" w:type="dxa"/>
          </w:tcPr>
          <w:p w14:paraId="5FBBB3E6" w14:textId="77777777" w:rsidR="00E30418" w:rsidRPr="00DB39B2" w:rsidRDefault="00E30418" w:rsidP="00563F00">
            <w:pPr>
              <w:widowControl w:val="0"/>
              <w:spacing w:line="250" w:lineRule="exact"/>
            </w:pPr>
            <w:r w:rsidRPr="00DB39B2">
              <w:t>Среднемесячная заработная плата работников крупных и средних организаций (в среднем за период)</w:t>
            </w:r>
          </w:p>
        </w:tc>
        <w:tc>
          <w:tcPr>
            <w:tcW w:w="1597" w:type="dxa"/>
          </w:tcPr>
          <w:p w14:paraId="3EF16D60" w14:textId="77777777" w:rsidR="00E30418" w:rsidRPr="00DB39B2" w:rsidRDefault="00E30418" w:rsidP="00563F00">
            <w:pPr>
              <w:widowControl w:val="0"/>
              <w:spacing w:line="250" w:lineRule="exact"/>
              <w:jc w:val="center"/>
            </w:pPr>
            <w:r w:rsidRPr="00DB39B2">
              <w:t>Рубль</w:t>
            </w:r>
          </w:p>
        </w:tc>
        <w:tc>
          <w:tcPr>
            <w:tcW w:w="2228" w:type="dxa"/>
          </w:tcPr>
          <w:p w14:paraId="4EFDC827" w14:textId="77777777" w:rsidR="00E30418" w:rsidRPr="00DB39B2" w:rsidRDefault="00E30418" w:rsidP="00563F00">
            <w:pPr>
              <w:widowControl w:val="0"/>
              <w:spacing w:line="250" w:lineRule="exact"/>
              <w:jc w:val="center"/>
            </w:pPr>
            <w:r w:rsidRPr="00DB39B2">
              <w:t>53338</w:t>
            </w:r>
          </w:p>
        </w:tc>
        <w:tc>
          <w:tcPr>
            <w:tcW w:w="2085" w:type="dxa"/>
          </w:tcPr>
          <w:p w14:paraId="78F4568F" w14:textId="77777777" w:rsidR="00E30418" w:rsidRPr="00DB39B2" w:rsidRDefault="00E30418" w:rsidP="00563F00">
            <w:pPr>
              <w:widowControl w:val="0"/>
              <w:spacing w:line="250" w:lineRule="exact"/>
              <w:jc w:val="center"/>
            </w:pPr>
            <w:r w:rsidRPr="00DB39B2">
              <w:t>54976</w:t>
            </w:r>
          </w:p>
        </w:tc>
      </w:tr>
      <w:tr w:rsidR="00A06BE8" w:rsidRPr="00DB39B2" w14:paraId="4220EB56" w14:textId="77777777" w:rsidTr="00E30418">
        <w:tc>
          <w:tcPr>
            <w:tcW w:w="3718" w:type="dxa"/>
          </w:tcPr>
          <w:p w14:paraId="14F9AB7A" w14:textId="77777777" w:rsidR="00E30418" w:rsidRPr="00DB39B2" w:rsidRDefault="00E30418" w:rsidP="00563F00">
            <w:pPr>
              <w:spacing w:line="250" w:lineRule="exact"/>
            </w:pPr>
            <w:r w:rsidRPr="00DB39B2">
              <w:t xml:space="preserve">Инвестиции в основной капитал </w:t>
            </w:r>
            <w:r w:rsidRPr="00DB39B2">
              <w:br/>
              <w:t>по крупным и средним организациям</w:t>
            </w:r>
          </w:p>
        </w:tc>
        <w:tc>
          <w:tcPr>
            <w:tcW w:w="1597" w:type="dxa"/>
          </w:tcPr>
          <w:p w14:paraId="49342450" w14:textId="77777777" w:rsidR="00E30418" w:rsidRPr="00DB39B2" w:rsidRDefault="00E30418" w:rsidP="00563F00">
            <w:pPr>
              <w:spacing w:line="250" w:lineRule="exact"/>
              <w:jc w:val="center"/>
            </w:pPr>
            <w:r w:rsidRPr="00DB39B2">
              <w:t>Миллиард рублей</w:t>
            </w:r>
          </w:p>
        </w:tc>
        <w:tc>
          <w:tcPr>
            <w:tcW w:w="2228" w:type="dxa"/>
          </w:tcPr>
          <w:p w14:paraId="7061E55B" w14:textId="77777777" w:rsidR="00E30418" w:rsidRPr="00DB39B2" w:rsidRDefault="00E30418" w:rsidP="00563F00">
            <w:pPr>
              <w:spacing w:line="250" w:lineRule="exact"/>
              <w:jc w:val="center"/>
            </w:pPr>
            <w:r w:rsidRPr="00DB39B2">
              <w:t>137,5</w:t>
            </w:r>
          </w:p>
        </w:tc>
        <w:tc>
          <w:tcPr>
            <w:tcW w:w="2085" w:type="dxa"/>
          </w:tcPr>
          <w:p w14:paraId="76A8BB28" w14:textId="77777777" w:rsidR="00E30418" w:rsidRPr="00DB39B2" w:rsidRDefault="00E30418" w:rsidP="00563F00">
            <w:pPr>
              <w:spacing w:line="250" w:lineRule="exact"/>
              <w:jc w:val="center"/>
            </w:pPr>
            <w:r w:rsidRPr="00DB39B2">
              <w:t>170,1</w:t>
            </w:r>
          </w:p>
        </w:tc>
      </w:tr>
      <w:tr w:rsidR="00A06BE8" w:rsidRPr="00DB39B2" w14:paraId="100E966B" w14:textId="77777777" w:rsidTr="00E30418">
        <w:tc>
          <w:tcPr>
            <w:tcW w:w="3718" w:type="dxa"/>
          </w:tcPr>
          <w:p w14:paraId="03F11B30" w14:textId="77777777" w:rsidR="00E30418" w:rsidRPr="00DB39B2" w:rsidRDefault="00E30418" w:rsidP="00563F00">
            <w:pPr>
              <w:spacing w:line="250" w:lineRule="exact"/>
            </w:pPr>
            <w:r w:rsidRPr="00DB39B2">
              <w:t>Оборот розничной торговли</w:t>
            </w:r>
          </w:p>
        </w:tc>
        <w:tc>
          <w:tcPr>
            <w:tcW w:w="1597" w:type="dxa"/>
          </w:tcPr>
          <w:p w14:paraId="53ACA4DA" w14:textId="77777777" w:rsidR="00E30418" w:rsidRPr="00DB39B2" w:rsidRDefault="00E30418" w:rsidP="00563F00">
            <w:pPr>
              <w:spacing w:line="250" w:lineRule="exact"/>
              <w:jc w:val="center"/>
            </w:pPr>
            <w:r w:rsidRPr="00DB39B2">
              <w:t>Миллиард рублей</w:t>
            </w:r>
          </w:p>
        </w:tc>
        <w:tc>
          <w:tcPr>
            <w:tcW w:w="2228" w:type="dxa"/>
          </w:tcPr>
          <w:p w14:paraId="213D23AD" w14:textId="77777777" w:rsidR="00E30418" w:rsidRPr="00DB39B2" w:rsidRDefault="00E30418" w:rsidP="00563F00">
            <w:pPr>
              <w:spacing w:line="250" w:lineRule="exact"/>
              <w:jc w:val="center"/>
            </w:pPr>
            <w:r w:rsidRPr="00DB39B2">
              <w:t>835,8</w:t>
            </w:r>
          </w:p>
        </w:tc>
        <w:tc>
          <w:tcPr>
            <w:tcW w:w="2085" w:type="dxa"/>
          </w:tcPr>
          <w:p w14:paraId="418E6D94" w14:textId="5373B894" w:rsidR="00E30418" w:rsidRPr="00DB39B2" w:rsidRDefault="00020A01" w:rsidP="00563F00">
            <w:pPr>
              <w:spacing w:line="250" w:lineRule="exact"/>
              <w:jc w:val="center"/>
            </w:pPr>
            <w:r w:rsidRPr="00DB39B2">
              <w:t>835,0</w:t>
            </w:r>
            <w:r w:rsidRPr="00DB39B2">
              <w:rPr>
                <w:vertAlign w:val="superscript"/>
              </w:rPr>
              <w:t>1</w:t>
            </w:r>
          </w:p>
        </w:tc>
      </w:tr>
      <w:tr w:rsidR="00020A01" w:rsidRPr="00DB39B2" w14:paraId="7E07F200" w14:textId="77777777" w:rsidTr="00AA786A">
        <w:tc>
          <w:tcPr>
            <w:tcW w:w="9628" w:type="dxa"/>
            <w:gridSpan w:val="4"/>
          </w:tcPr>
          <w:p w14:paraId="0D46F8E7" w14:textId="77777777" w:rsidR="00020A01" w:rsidRPr="00670746" w:rsidRDefault="00020A01" w:rsidP="00670746">
            <w:pPr>
              <w:rPr>
                <w:sz w:val="14"/>
                <w:szCs w:val="14"/>
              </w:rPr>
            </w:pPr>
          </w:p>
          <w:p w14:paraId="0914CCF8" w14:textId="4C4C2E20" w:rsidR="00020A01" w:rsidRPr="00DB39B2" w:rsidRDefault="00020A01" w:rsidP="00670746">
            <w:pPr>
              <w:rPr>
                <w:sz w:val="22"/>
              </w:rPr>
            </w:pPr>
            <w:r w:rsidRPr="00DB39B2">
              <w:rPr>
                <w:sz w:val="22"/>
              </w:rPr>
              <w:t>1. Оценочные данные.</w:t>
            </w:r>
          </w:p>
        </w:tc>
      </w:tr>
    </w:tbl>
    <w:p w14:paraId="1AAD3D92" w14:textId="77777777" w:rsidR="00E30418" w:rsidRPr="00DB39B2" w:rsidRDefault="00E30418" w:rsidP="00E30418">
      <w:pPr>
        <w:ind w:firstLine="709"/>
        <w:jc w:val="both"/>
        <w:rPr>
          <w:sz w:val="22"/>
          <w:szCs w:val="28"/>
        </w:rPr>
      </w:pPr>
    </w:p>
    <w:p w14:paraId="031FD472" w14:textId="6C229031" w:rsidR="00E30418" w:rsidRPr="00DB39B2" w:rsidRDefault="00E30418" w:rsidP="00E30418">
      <w:pPr>
        <w:ind w:firstLine="709"/>
        <w:jc w:val="both"/>
        <w:rPr>
          <w:sz w:val="28"/>
          <w:szCs w:val="28"/>
        </w:rPr>
      </w:pPr>
      <w:r w:rsidRPr="00DB39B2">
        <w:rPr>
          <w:sz w:val="28"/>
          <w:szCs w:val="28"/>
        </w:rPr>
        <w:t xml:space="preserve">Демографический прогноз на 2019 год сформирован на основании статистических данных о численности постоянного населения Екатеринбурга </w:t>
      </w:r>
      <w:r w:rsidRPr="00DB39B2">
        <w:rPr>
          <w:sz w:val="28"/>
          <w:szCs w:val="28"/>
        </w:rPr>
        <w:br/>
        <w:t>по состоянию на 1</w:t>
      </w:r>
      <w:r w:rsidR="00F76E77">
        <w:rPr>
          <w:sz w:val="28"/>
          <w:szCs w:val="28"/>
        </w:rPr>
        <w:t xml:space="preserve"> января </w:t>
      </w:r>
      <w:r w:rsidRPr="00DB39B2">
        <w:rPr>
          <w:sz w:val="28"/>
          <w:szCs w:val="28"/>
        </w:rPr>
        <w:t>2019</w:t>
      </w:r>
      <w:r w:rsidR="00F76E77">
        <w:rPr>
          <w:sz w:val="28"/>
          <w:szCs w:val="28"/>
        </w:rPr>
        <w:t xml:space="preserve"> года</w:t>
      </w:r>
      <w:r w:rsidRPr="00DB39B2">
        <w:rPr>
          <w:sz w:val="28"/>
          <w:szCs w:val="28"/>
        </w:rPr>
        <w:t xml:space="preserve"> с использованием метода передвижки возрастов. При расчете возрастной структуры населения повышение пенс</w:t>
      </w:r>
      <w:r w:rsidR="00052336" w:rsidRPr="00DB39B2">
        <w:rPr>
          <w:sz w:val="28"/>
          <w:szCs w:val="28"/>
        </w:rPr>
        <w:t>ионного возраста не учитывалось:</w:t>
      </w:r>
      <w:r w:rsidRPr="00DB39B2">
        <w:rPr>
          <w:sz w:val="28"/>
          <w:szCs w:val="28"/>
        </w:rPr>
        <w:t xml:space="preserve"> границы трудоспособного возраста установлены в пределах от 16 до 55 лет для женщин и до 60 лет для мужчин. Прогнозное значение численности населения Екатеринбурга по состоянию на </w:t>
      </w:r>
      <w:r w:rsidR="00F76E77">
        <w:rPr>
          <w:sz w:val="28"/>
          <w:szCs w:val="28"/>
        </w:rPr>
        <w:t xml:space="preserve">1 января </w:t>
      </w:r>
      <w:r w:rsidRPr="00DB39B2">
        <w:rPr>
          <w:sz w:val="28"/>
          <w:szCs w:val="28"/>
        </w:rPr>
        <w:t>2020</w:t>
      </w:r>
      <w:r w:rsidR="00F76E77">
        <w:rPr>
          <w:sz w:val="28"/>
          <w:szCs w:val="28"/>
        </w:rPr>
        <w:t xml:space="preserve"> года составляет 1</w:t>
      </w:r>
      <w:r w:rsidR="00670746">
        <w:rPr>
          <w:sz w:val="28"/>
          <w:szCs w:val="28"/>
        </w:rPr>
        <w:t> </w:t>
      </w:r>
      <w:r w:rsidR="00F76E77">
        <w:rPr>
          <w:sz w:val="28"/>
          <w:szCs w:val="28"/>
        </w:rPr>
        <w:t xml:space="preserve">529,1 </w:t>
      </w:r>
      <w:r w:rsidR="00CA4E81">
        <w:rPr>
          <w:sz w:val="28"/>
          <w:szCs w:val="28"/>
        </w:rPr>
        <w:t xml:space="preserve">тыс. </w:t>
      </w:r>
      <w:r w:rsidRPr="00DB39B2">
        <w:rPr>
          <w:sz w:val="28"/>
          <w:szCs w:val="28"/>
        </w:rPr>
        <w:t xml:space="preserve">человек, предварительная оценка численности населения Екатеринбурга по состоянию на </w:t>
      </w:r>
      <w:r w:rsidR="00F76E77">
        <w:rPr>
          <w:sz w:val="28"/>
          <w:szCs w:val="28"/>
        </w:rPr>
        <w:t xml:space="preserve">1 января </w:t>
      </w:r>
      <w:r w:rsidRPr="00DB39B2">
        <w:rPr>
          <w:sz w:val="28"/>
          <w:szCs w:val="28"/>
        </w:rPr>
        <w:t>2020</w:t>
      </w:r>
      <w:r w:rsidR="00F76E77">
        <w:rPr>
          <w:sz w:val="28"/>
          <w:szCs w:val="28"/>
        </w:rPr>
        <w:t xml:space="preserve"> года</w:t>
      </w:r>
      <w:r w:rsidRPr="00DB39B2">
        <w:rPr>
          <w:sz w:val="28"/>
          <w:szCs w:val="28"/>
        </w:rPr>
        <w:t xml:space="preserve"> по данным </w:t>
      </w:r>
      <w:proofErr w:type="spellStart"/>
      <w:r w:rsidRPr="00DB39B2">
        <w:rPr>
          <w:sz w:val="28"/>
          <w:szCs w:val="28"/>
        </w:rPr>
        <w:t>Свердловскстата</w:t>
      </w:r>
      <w:proofErr w:type="spellEnd"/>
      <w:r w:rsidRPr="00DB39B2">
        <w:rPr>
          <w:sz w:val="28"/>
          <w:szCs w:val="28"/>
        </w:rPr>
        <w:t xml:space="preserve"> – 1</w:t>
      </w:r>
      <w:r w:rsidR="00F76E77">
        <w:rPr>
          <w:sz w:val="28"/>
          <w:szCs w:val="28"/>
        </w:rPr>
        <w:t> </w:t>
      </w:r>
      <w:r w:rsidRPr="00DB39B2">
        <w:rPr>
          <w:sz w:val="28"/>
          <w:szCs w:val="28"/>
        </w:rPr>
        <w:t xml:space="preserve">526,5 </w:t>
      </w:r>
      <w:r w:rsidR="00CA4E81">
        <w:rPr>
          <w:sz w:val="28"/>
          <w:szCs w:val="28"/>
        </w:rPr>
        <w:t xml:space="preserve">тыс. </w:t>
      </w:r>
      <w:r w:rsidRPr="00DB39B2">
        <w:rPr>
          <w:sz w:val="28"/>
          <w:szCs w:val="28"/>
        </w:rPr>
        <w:t>человек.</w:t>
      </w:r>
    </w:p>
    <w:p w14:paraId="7725DB0C" w14:textId="21F3716E" w:rsidR="00E30418" w:rsidRPr="00DB39B2" w:rsidRDefault="00E30418" w:rsidP="00A07094">
      <w:pPr>
        <w:widowControl w:val="0"/>
        <w:ind w:firstLine="709"/>
        <w:jc w:val="both"/>
        <w:rPr>
          <w:sz w:val="28"/>
          <w:szCs w:val="28"/>
        </w:rPr>
      </w:pPr>
      <w:r w:rsidRPr="00DB39B2">
        <w:rPr>
          <w:sz w:val="28"/>
          <w:szCs w:val="28"/>
        </w:rPr>
        <w:t xml:space="preserve">Прогноз развития сферы здравоохранения в 2019 – 2021 годах составлен </w:t>
      </w:r>
      <w:r w:rsidRPr="00DB39B2">
        <w:rPr>
          <w:sz w:val="28"/>
          <w:szCs w:val="28"/>
        </w:rPr>
        <w:br/>
        <w:t xml:space="preserve">с учетом задач усиления профилактического направления, раннего выявления, своевременного и качественного лечения заболеваний, снижения показателей смертности населения в трудоспособном возрасте, смертности от болезней системы кровообращения, совершенствования детского здравоохранения, развития </w:t>
      </w:r>
      <w:proofErr w:type="spellStart"/>
      <w:r w:rsidRPr="00DB39B2">
        <w:rPr>
          <w:sz w:val="28"/>
          <w:szCs w:val="28"/>
        </w:rPr>
        <w:t>пациентоориентированных</w:t>
      </w:r>
      <w:proofErr w:type="spellEnd"/>
      <w:r w:rsidRPr="00DB39B2">
        <w:rPr>
          <w:sz w:val="28"/>
          <w:szCs w:val="28"/>
        </w:rPr>
        <w:t xml:space="preserve"> технологий, продолжения работы по реализации проектов «Открытая регистратура», «Электронная очередь». </w:t>
      </w:r>
    </w:p>
    <w:p w14:paraId="02516010" w14:textId="5221FE0A" w:rsidR="00E30418" w:rsidRPr="00DB39B2" w:rsidRDefault="00E30418" w:rsidP="00E30418">
      <w:pPr>
        <w:ind w:firstLine="709"/>
        <w:jc w:val="both"/>
        <w:rPr>
          <w:sz w:val="28"/>
          <w:szCs w:val="28"/>
        </w:rPr>
      </w:pPr>
      <w:r w:rsidRPr="00DB39B2">
        <w:rPr>
          <w:sz w:val="28"/>
          <w:szCs w:val="28"/>
        </w:rPr>
        <w:t xml:space="preserve">Прогноз основных показателей развития сферы здравоохранения формировался на основании тенденций последних лет с учетом ожидаемого старения населения. Прогнозировалась стабилизация первичной заболеваемости населения путем профилактики, применения современных методов диагностики, лечения и активного диспансерного наблюдения. </w:t>
      </w:r>
    </w:p>
    <w:p w14:paraId="7BC0A263" w14:textId="3986B55E" w:rsidR="005563CD" w:rsidRPr="00411468" w:rsidRDefault="005563CD" w:rsidP="005563CD">
      <w:pPr>
        <w:ind w:firstLine="709"/>
        <w:jc w:val="both"/>
        <w:rPr>
          <w:spacing w:val="-4"/>
          <w:sz w:val="28"/>
          <w:szCs w:val="28"/>
        </w:rPr>
      </w:pPr>
      <w:r w:rsidRPr="00DB39B2">
        <w:rPr>
          <w:sz w:val="28"/>
          <w:szCs w:val="28"/>
        </w:rPr>
        <w:t>Прогноз показателей смертности от болезней системы кровообращения и от</w:t>
      </w:r>
      <w:r w:rsidR="00670746">
        <w:rPr>
          <w:sz w:val="28"/>
          <w:szCs w:val="28"/>
        </w:rPr>
        <w:t> </w:t>
      </w:r>
      <w:r w:rsidRPr="00DB39B2">
        <w:rPr>
          <w:sz w:val="28"/>
          <w:szCs w:val="28"/>
        </w:rPr>
        <w:t xml:space="preserve">новообразований формировался на основании фактических значений показателей за 2018 год (смертность от болезней системы кровообращения </w:t>
      </w:r>
      <w:r w:rsidRPr="00DB39B2">
        <w:rPr>
          <w:sz w:val="28"/>
          <w:szCs w:val="28"/>
        </w:rPr>
        <w:br/>
        <w:t>в 2018 году составила 531 случай</w:t>
      </w:r>
      <w:r w:rsidR="00307548" w:rsidRPr="00DB39B2">
        <w:rPr>
          <w:sz w:val="28"/>
          <w:szCs w:val="28"/>
        </w:rPr>
        <w:t xml:space="preserve"> на</w:t>
      </w:r>
      <w:r w:rsidRPr="00DB39B2">
        <w:rPr>
          <w:sz w:val="28"/>
          <w:szCs w:val="28"/>
        </w:rPr>
        <w:t xml:space="preserve"> 100 </w:t>
      </w:r>
      <w:r w:rsidR="00CA4E81">
        <w:rPr>
          <w:sz w:val="28"/>
          <w:szCs w:val="28"/>
        </w:rPr>
        <w:t xml:space="preserve">тыс. </w:t>
      </w:r>
      <w:r w:rsidRPr="00DB39B2">
        <w:rPr>
          <w:sz w:val="28"/>
          <w:szCs w:val="28"/>
        </w:rPr>
        <w:t xml:space="preserve">человек, смертность </w:t>
      </w:r>
      <w:r w:rsidR="00670746">
        <w:rPr>
          <w:sz w:val="28"/>
          <w:szCs w:val="28"/>
        </w:rPr>
        <w:t>от </w:t>
      </w:r>
      <w:r w:rsidRPr="00DB39B2">
        <w:rPr>
          <w:sz w:val="28"/>
          <w:szCs w:val="28"/>
        </w:rPr>
        <w:t xml:space="preserve">новообразований – 227,3 случая на 100 </w:t>
      </w:r>
      <w:r w:rsidR="00CA4E81">
        <w:rPr>
          <w:sz w:val="28"/>
          <w:szCs w:val="28"/>
        </w:rPr>
        <w:t xml:space="preserve">тыс. </w:t>
      </w:r>
      <w:r w:rsidRPr="00DB39B2">
        <w:rPr>
          <w:sz w:val="28"/>
          <w:szCs w:val="28"/>
        </w:rPr>
        <w:t>чело</w:t>
      </w:r>
      <w:r w:rsidR="00670746">
        <w:rPr>
          <w:sz w:val="28"/>
          <w:szCs w:val="28"/>
        </w:rPr>
        <w:t>век). В 2019 году смертность от </w:t>
      </w:r>
      <w:r w:rsidRPr="00DB39B2">
        <w:rPr>
          <w:sz w:val="28"/>
          <w:szCs w:val="28"/>
        </w:rPr>
        <w:t>болезней системы кровообращени</w:t>
      </w:r>
      <w:r w:rsidR="00670746">
        <w:rPr>
          <w:sz w:val="28"/>
          <w:szCs w:val="28"/>
        </w:rPr>
        <w:t>я</w:t>
      </w:r>
      <w:r w:rsidRPr="00DB39B2">
        <w:rPr>
          <w:sz w:val="28"/>
          <w:szCs w:val="28"/>
        </w:rPr>
        <w:t xml:space="preserve"> составила 542 случая на 100 </w:t>
      </w:r>
      <w:r w:rsidR="00CA4E81">
        <w:rPr>
          <w:sz w:val="28"/>
          <w:szCs w:val="28"/>
        </w:rPr>
        <w:t xml:space="preserve">тыс. </w:t>
      </w:r>
      <w:r w:rsidRPr="00DB39B2">
        <w:rPr>
          <w:sz w:val="28"/>
          <w:szCs w:val="28"/>
        </w:rPr>
        <w:t xml:space="preserve">человек, что соответствует уровню целевого значения показателя национального проекта «Здравоохранение» – 545 случая на 100 </w:t>
      </w:r>
      <w:r w:rsidR="00CA4E81">
        <w:rPr>
          <w:sz w:val="28"/>
          <w:szCs w:val="28"/>
        </w:rPr>
        <w:t xml:space="preserve">тыс. </w:t>
      </w:r>
      <w:r w:rsidRPr="00DB39B2">
        <w:rPr>
          <w:sz w:val="28"/>
          <w:szCs w:val="28"/>
        </w:rPr>
        <w:t>человек (в Свердловской области</w:t>
      </w:r>
      <w:r w:rsidR="00307548" w:rsidRPr="00DB39B2">
        <w:rPr>
          <w:sz w:val="28"/>
          <w:szCs w:val="28"/>
        </w:rPr>
        <w:t xml:space="preserve"> в целом</w:t>
      </w:r>
      <w:r w:rsidRPr="00DB39B2">
        <w:rPr>
          <w:sz w:val="28"/>
          <w:szCs w:val="28"/>
        </w:rPr>
        <w:t xml:space="preserve"> в 2019 году показатель составил 644,7 случая на 100 </w:t>
      </w:r>
      <w:r w:rsidR="00CA4E81">
        <w:rPr>
          <w:sz w:val="28"/>
          <w:szCs w:val="28"/>
        </w:rPr>
        <w:t xml:space="preserve">тыс. </w:t>
      </w:r>
      <w:r w:rsidRPr="00DB39B2">
        <w:rPr>
          <w:sz w:val="28"/>
          <w:szCs w:val="28"/>
        </w:rPr>
        <w:t xml:space="preserve">человек). Смертность от новообразований по итогам 2019 года составила 225,4 случая </w:t>
      </w:r>
      <w:r w:rsidRPr="00DB39B2">
        <w:rPr>
          <w:sz w:val="28"/>
          <w:szCs w:val="28"/>
        </w:rPr>
        <w:lastRenderedPageBreak/>
        <w:t>на</w:t>
      </w:r>
      <w:r w:rsidR="00411468">
        <w:rPr>
          <w:sz w:val="28"/>
          <w:szCs w:val="28"/>
        </w:rPr>
        <w:t> </w:t>
      </w:r>
      <w:r w:rsidRPr="00411468">
        <w:rPr>
          <w:spacing w:val="-4"/>
          <w:sz w:val="28"/>
          <w:szCs w:val="28"/>
        </w:rPr>
        <w:t>100</w:t>
      </w:r>
      <w:r w:rsidR="00670746" w:rsidRPr="00411468">
        <w:rPr>
          <w:spacing w:val="-4"/>
          <w:sz w:val="28"/>
          <w:szCs w:val="28"/>
        </w:rPr>
        <w:t> </w:t>
      </w:r>
      <w:r w:rsidR="00CA4E81" w:rsidRPr="00411468">
        <w:rPr>
          <w:spacing w:val="-4"/>
          <w:sz w:val="28"/>
          <w:szCs w:val="28"/>
        </w:rPr>
        <w:t xml:space="preserve">тыс. </w:t>
      </w:r>
      <w:r w:rsidRPr="00411468">
        <w:rPr>
          <w:spacing w:val="-4"/>
          <w:sz w:val="28"/>
          <w:szCs w:val="28"/>
        </w:rPr>
        <w:t xml:space="preserve">человек, что превышает значение целевого показателя, установленного национальным проектом «Здравоохранение» (199,5 случая на 100 </w:t>
      </w:r>
      <w:r w:rsidR="00CA4E81" w:rsidRPr="00411468">
        <w:rPr>
          <w:spacing w:val="-4"/>
          <w:sz w:val="28"/>
          <w:szCs w:val="28"/>
        </w:rPr>
        <w:t xml:space="preserve">тыс. </w:t>
      </w:r>
      <w:r w:rsidRPr="00411468">
        <w:rPr>
          <w:spacing w:val="-4"/>
          <w:sz w:val="28"/>
          <w:szCs w:val="28"/>
        </w:rPr>
        <w:t>человек), однако ниже значения, сложившегося в целом</w:t>
      </w:r>
      <w:r w:rsidR="00670746" w:rsidRPr="00411468">
        <w:rPr>
          <w:spacing w:val="-4"/>
          <w:sz w:val="28"/>
          <w:szCs w:val="28"/>
        </w:rPr>
        <w:t xml:space="preserve"> по Свердловской области (236,5 </w:t>
      </w:r>
      <w:r w:rsidRPr="00411468">
        <w:rPr>
          <w:spacing w:val="-4"/>
          <w:sz w:val="28"/>
          <w:szCs w:val="28"/>
        </w:rPr>
        <w:t xml:space="preserve">случая на 100 </w:t>
      </w:r>
      <w:r w:rsidR="00CA4E81" w:rsidRPr="00411468">
        <w:rPr>
          <w:spacing w:val="-4"/>
          <w:sz w:val="28"/>
          <w:szCs w:val="28"/>
        </w:rPr>
        <w:t xml:space="preserve">тыс. </w:t>
      </w:r>
      <w:r w:rsidRPr="00411468">
        <w:rPr>
          <w:spacing w:val="-4"/>
          <w:sz w:val="28"/>
          <w:szCs w:val="28"/>
        </w:rPr>
        <w:t>человек).</w:t>
      </w:r>
    </w:p>
    <w:p w14:paraId="2822ADFF" w14:textId="742A90A5" w:rsidR="005563CD" w:rsidRPr="00411468" w:rsidRDefault="005563CD" w:rsidP="005563CD">
      <w:pPr>
        <w:ind w:firstLine="709"/>
        <w:jc w:val="both"/>
        <w:rPr>
          <w:spacing w:val="-4"/>
          <w:sz w:val="28"/>
          <w:szCs w:val="28"/>
        </w:rPr>
      </w:pPr>
      <w:r w:rsidRPr="00411468">
        <w:rPr>
          <w:spacing w:val="-4"/>
          <w:sz w:val="28"/>
          <w:szCs w:val="28"/>
        </w:rPr>
        <w:t>В 2019 году показатели младенческой и детской смертности составили соответственно 4,4 случая на 1000 детей, родившихся живыми</w:t>
      </w:r>
      <w:r w:rsidR="00561A2B">
        <w:rPr>
          <w:spacing w:val="-4"/>
          <w:sz w:val="28"/>
          <w:szCs w:val="28"/>
        </w:rPr>
        <w:t>,</w:t>
      </w:r>
      <w:r w:rsidRPr="00411468">
        <w:rPr>
          <w:spacing w:val="-4"/>
          <w:sz w:val="28"/>
          <w:szCs w:val="28"/>
        </w:rPr>
        <w:t xml:space="preserve"> и 0,47 случая </w:t>
      </w:r>
      <w:r w:rsidRPr="00411468">
        <w:rPr>
          <w:spacing w:val="-4"/>
          <w:sz w:val="28"/>
          <w:szCs w:val="28"/>
        </w:rPr>
        <w:br/>
        <w:t>на 1</w:t>
      </w:r>
      <w:r w:rsidR="00670746" w:rsidRPr="00411468">
        <w:rPr>
          <w:spacing w:val="-4"/>
          <w:sz w:val="28"/>
          <w:szCs w:val="28"/>
        </w:rPr>
        <w:t> </w:t>
      </w:r>
      <w:r w:rsidRPr="00411468">
        <w:rPr>
          <w:spacing w:val="-4"/>
          <w:sz w:val="28"/>
          <w:szCs w:val="28"/>
        </w:rPr>
        <w:t>000 человек в возрасте 0 – 17 лет, что ниже прогнозного уровня и целевых значений, установленных на 2019 год национальным проектом «Здравоохранение» (младенческая смертность – 5,4 случая на 1</w:t>
      </w:r>
      <w:r w:rsidR="00670746" w:rsidRPr="00411468">
        <w:rPr>
          <w:spacing w:val="-4"/>
          <w:sz w:val="28"/>
          <w:szCs w:val="28"/>
        </w:rPr>
        <w:t> </w:t>
      </w:r>
      <w:r w:rsidRPr="00411468">
        <w:rPr>
          <w:spacing w:val="-4"/>
          <w:sz w:val="28"/>
          <w:szCs w:val="28"/>
        </w:rPr>
        <w:t>000 детей, родившихся живыми, детская смертность – 0,59 случая на 1</w:t>
      </w:r>
      <w:r w:rsidR="00670746" w:rsidRPr="00411468">
        <w:rPr>
          <w:spacing w:val="-4"/>
          <w:sz w:val="28"/>
          <w:szCs w:val="28"/>
        </w:rPr>
        <w:t> </w:t>
      </w:r>
      <w:r w:rsidRPr="00411468">
        <w:rPr>
          <w:spacing w:val="-4"/>
          <w:sz w:val="28"/>
          <w:szCs w:val="28"/>
        </w:rPr>
        <w:t>000 человек в возрасте 0 – 17 лет).</w:t>
      </w:r>
    </w:p>
    <w:p w14:paraId="06DF043B" w14:textId="138CB014" w:rsidR="00E30418" w:rsidRPr="00411468" w:rsidRDefault="00E30418" w:rsidP="00E30418">
      <w:pPr>
        <w:ind w:firstLine="709"/>
        <w:jc w:val="both"/>
        <w:rPr>
          <w:spacing w:val="-4"/>
          <w:sz w:val="28"/>
          <w:szCs w:val="28"/>
        </w:rPr>
      </w:pPr>
      <w:r w:rsidRPr="00411468">
        <w:rPr>
          <w:spacing w:val="-4"/>
          <w:sz w:val="28"/>
          <w:szCs w:val="28"/>
        </w:rPr>
        <w:t xml:space="preserve">Сравнение основных прогнозируемых и фактических значений показателей развития сферы здравоохранения приведено в </w:t>
      </w:r>
      <w:r w:rsidR="00670746" w:rsidRPr="00411468">
        <w:rPr>
          <w:spacing w:val="-4"/>
          <w:sz w:val="28"/>
          <w:szCs w:val="28"/>
        </w:rPr>
        <w:t>Т</w:t>
      </w:r>
      <w:r w:rsidRPr="00411468">
        <w:rPr>
          <w:spacing w:val="-4"/>
          <w:sz w:val="28"/>
          <w:szCs w:val="28"/>
        </w:rPr>
        <w:t>аблице 3.</w:t>
      </w:r>
    </w:p>
    <w:p w14:paraId="2DF2C6EF" w14:textId="77777777" w:rsidR="00670746" w:rsidRPr="00670746" w:rsidRDefault="00670746" w:rsidP="00E30418">
      <w:pPr>
        <w:ind w:firstLine="709"/>
        <w:jc w:val="both"/>
        <w:rPr>
          <w:sz w:val="18"/>
          <w:szCs w:val="18"/>
        </w:rPr>
      </w:pPr>
    </w:p>
    <w:p w14:paraId="2D506502" w14:textId="334468C8" w:rsidR="00E30418" w:rsidRPr="00DB39B2" w:rsidRDefault="00F76E77" w:rsidP="00670746">
      <w:pPr>
        <w:ind w:right="142"/>
        <w:jc w:val="right"/>
        <w:rPr>
          <w:sz w:val="28"/>
          <w:szCs w:val="28"/>
        </w:rPr>
      </w:pPr>
      <w:r>
        <w:rPr>
          <w:sz w:val="28"/>
          <w:szCs w:val="28"/>
        </w:rPr>
        <w:t>Таблица</w:t>
      </w:r>
      <w:r w:rsidR="00E30418" w:rsidRPr="00DB39B2">
        <w:rPr>
          <w:sz w:val="28"/>
          <w:szCs w:val="28"/>
        </w:rPr>
        <w:t xml:space="preserve"> 3</w:t>
      </w:r>
    </w:p>
    <w:p w14:paraId="59466323" w14:textId="64EE232E" w:rsidR="00563F00" w:rsidRPr="00670746" w:rsidRDefault="00563F00" w:rsidP="00E30418">
      <w:pPr>
        <w:jc w:val="both"/>
        <w:rPr>
          <w:sz w:val="14"/>
          <w:szCs w:val="14"/>
        </w:rPr>
      </w:pPr>
    </w:p>
    <w:tbl>
      <w:tblPr>
        <w:tblStyle w:val="a6"/>
        <w:tblW w:w="0" w:type="auto"/>
        <w:tblLook w:val="04A0" w:firstRow="1" w:lastRow="0" w:firstColumn="1" w:lastColumn="0" w:noHBand="0" w:noVBand="1"/>
      </w:tblPr>
      <w:tblGrid>
        <w:gridCol w:w="4658"/>
        <w:gridCol w:w="1368"/>
        <w:gridCol w:w="2009"/>
        <w:gridCol w:w="1694"/>
      </w:tblGrid>
      <w:tr w:rsidR="00563F00" w:rsidRPr="00F76E77" w14:paraId="6DD67CF4" w14:textId="77777777" w:rsidTr="00563F00">
        <w:trPr>
          <w:tblHeader/>
        </w:trPr>
        <w:tc>
          <w:tcPr>
            <w:tcW w:w="4658" w:type="dxa"/>
          </w:tcPr>
          <w:p w14:paraId="114180ED" w14:textId="632393E6" w:rsidR="00563F00" w:rsidRPr="00F76E77" w:rsidRDefault="00563F00" w:rsidP="00563F00">
            <w:pPr>
              <w:spacing w:line="240" w:lineRule="exact"/>
              <w:jc w:val="center"/>
              <w:rPr>
                <w:b/>
                <w:sz w:val="28"/>
                <w:szCs w:val="28"/>
              </w:rPr>
            </w:pPr>
            <w:r w:rsidRPr="00F76E77">
              <w:rPr>
                <w:b/>
              </w:rPr>
              <w:t>Наименование показателя</w:t>
            </w:r>
          </w:p>
        </w:tc>
        <w:tc>
          <w:tcPr>
            <w:tcW w:w="1292" w:type="dxa"/>
          </w:tcPr>
          <w:p w14:paraId="18FBC4B0" w14:textId="66EDC188" w:rsidR="00563F00" w:rsidRPr="00F76E77" w:rsidRDefault="00563F00" w:rsidP="00563F00">
            <w:pPr>
              <w:spacing w:line="240" w:lineRule="exact"/>
              <w:jc w:val="center"/>
              <w:rPr>
                <w:b/>
                <w:sz w:val="28"/>
                <w:szCs w:val="28"/>
              </w:rPr>
            </w:pPr>
            <w:r w:rsidRPr="00F76E77">
              <w:rPr>
                <w:b/>
              </w:rPr>
              <w:t>Единица измерения</w:t>
            </w:r>
          </w:p>
        </w:tc>
        <w:tc>
          <w:tcPr>
            <w:tcW w:w="1984" w:type="dxa"/>
          </w:tcPr>
          <w:p w14:paraId="0DB55D72" w14:textId="4A267C96" w:rsidR="00563F00" w:rsidRPr="00F76E77" w:rsidRDefault="00563F00" w:rsidP="00563F00">
            <w:pPr>
              <w:spacing w:line="240" w:lineRule="exact"/>
              <w:jc w:val="center"/>
              <w:rPr>
                <w:b/>
                <w:sz w:val="28"/>
                <w:szCs w:val="28"/>
              </w:rPr>
            </w:pPr>
            <w:r w:rsidRPr="00F76E77">
              <w:rPr>
                <w:b/>
              </w:rPr>
              <w:t xml:space="preserve">Прогнозируемое значение показателя </w:t>
            </w:r>
            <w:r w:rsidRPr="00F76E77">
              <w:rPr>
                <w:b/>
              </w:rPr>
              <w:br/>
              <w:t>на 2019 год</w:t>
            </w:r>
          </w:p>
        </w:tc>
        <w:tc>
          <w:tcPr>
            <w:tcW w:w="1694" w:type="dxa"/>
          </w:tcPr>
          <w:p w14:paraId="01CE9929" w14:textId="41865BD6" w:rsidR="00563F00" w:rsidRPr="00F76E77" w:rsidRDefault="00563F00" w:rsidP="00563F00">
            <w:pPr>
              <w:spacing w:line="240" w:lineRule="exact"/>
              <w:jc w:val="center"/>
              <w:rPr>
                <w:b/>
                <w:sz w:val="28"/>
                <w:szCs w:val="28"/>
              </w:rPr>
            </w:pPr>
            <w:r w:rsidRPr="00F76E77">
              <w:rPr>
                <w:b/>
              </w:rPr>
              <w:t xml:space="preserve">Фактическое значение показателя </w:t>
            </w:r>
            <w:r w:rsidRPr="00F76E77">
              <w:rPr>
                <w:b/>
              </w:rPr>
              <w:br/>
              <w:t>за 2019 год</w:t>
            </w:r>
          </w:p>
        </w:tc>
      </w:tr>
      <w:tr w:rsidR="00563F00" w:rsidRPr="00DB39B2" w14:paraId="45A9D4F2" w14:textId="77777777" w:rsidTr="00563F00">
        <w:tc>
          <w:tcPr>
            <w:tcW w:w="4658" w:type="dxa"/>
          </w:tcPr>
          <w:p w14:paraId="58848C49" w14:textId="376EAC56" w:rsidR="00563F00" w:rsidRPr="00DB39B2" w:rsidRDefault="00563F00" w:rsidP="00563F00">
            <w:pPr>
              <w:spacing w:line="240" w:lineRule="exact"/>
              <w:rPr>
                <w:sz w:val="28"/>
                <w:szCs w:val="28"/>
              </w:rPr>
            </w:pPr>
            <w:r w:rsidRPr="00DB39B2">
              <w:t>Младенческая смертность (на 1</w:t>
            </w:r>
            <w:r w:rsidR="00670746">
              <w:t> </w:t>
            </w:r>
            <w:r w:rsidRPr="00DB39B2">
              <w:t>000 детей, родившихся живыми)</w:t>
            </w:r>
          </w:p>
        </w:tc>
        <w:tc>
          <w:tcPr>
            <w:tcW w:w="1292" w:type="dxa"/>
          </w:tcPr>
          <w:p w14:paraId="7006AFCC" w14:textId="2D5F1F2C" w:rsidR="00563F00" w:rsidRPr="00DB39B2" w:rsidRDefault="00563F00" w:rsidP="00563F00">
            <w:pPr>
              <w:spacing w:line="240" w:lineRule="exact"/>
              <w:jc w:val="center"/>
              <w:rPr>
                <w:sz w:val="28"/>
                <w:szCs w:val="28"/>
              </w:rPr>
            </w:pPr>
            <w:r w:rsidRPr="00DB39B2">
              <w:t>Случай</w:t>
            </w:r>
          </w:p>
        </w:tc>
        <w:tc>
          <w:tcPr>
            <w:tcW w:w="1984" w:type="dxa"/>
          </w:tcPr>
          <w:p w14:paraId="4B9318CC" w14:textId="353BB918" w:rsidR="00563F00" w:rsidRPr="00DB39B2" w:rsidRDefault="00563F00" w:rsidP="00563F00">
            <w:pPr>
              <w:spacing w:line="240" w:lineRule="exact"/>
              <w:jc w:val="center"/>
              <w:rPr>
                <w:sz w:val="28"/>
                <w:szCs w:val="28"/>
              </w:rPr>
            </w:pPr>
            <w:r w:rsidRPr="00DB39B2">
              <w:t>4,6</w:t>
            </w:r>
          </w:p>
        </w:tc>
        <w:tc>
          <w:tcPr>
            <w:tcW w:w="1694" w:type="dxa"/>
          </w:tcPr>
          <w:p w14:paraId="652B3554" w14:textId="4F38ACF4" w:rsidR="00563F00" w:rsidRPr="00DB39B2" w:rsidRDefault="00563F00" w:rsidP="00563F00">
            <w:pPr>
              <w:spacing w:line="240" w:lineRule="exact"/>
              <w:jc w:val="center"/>
              <w:rPr>
                <w:sz w:val="28"/>
                <w:szCs w:val="28"/>
              </w:rPr>
            </w:pPr>
            <w:r w:rsidRPr="00DB39B2">
              <w:t>4,4</w:t>
            </w:r>
          </w:p>
        </w:tc>
      </w:tr>
      <w:tr w:rsidR="00563F00" w:rsidRPr="00DB39B2" w14:paraId="764C1ECF" w14:textId="77777777" w:rsidTr="00563F00">
        <w:tc>
          <w:tcPr>
            <w:tcW w:w="4658" w:type="dxa"/>
          </w:tcPr>
          <w:p w14:paraId="1F5B244E" w14:textId="4C4FE14F" w:rsidR="00563F00" w:rsidRPr="00DB39B2" w:rsidRDefault="00563F00" w:rsidP="00563F00">
            <w:pPr>
              <w:spacing w:line="240" w:lineRule="exact"/>
              <w:rPr>
                <w:sz w:val="28"/>
                <w:szCs w:val="28"/>
              </w:rPr>
            </w:pPr>
            <w:r w:rsidRPr="00DB39B2">
              <w:t>Детская смертность (на 1000 человек в возрасте 0 –17 лет)</w:t>
            </w:r>
          </w:p>
        </w:tc>
        <w:tc>
          <w:tcPr>
            <w:tcW w:w="1292" w:type="dxa"/>
          </w:tcPr>
          <w:p w14:paraId="068C7664" w14:textId="2F837748" w:rsidR="00563F00" w:rsidRPr="00DB39B2" w:rsidRDefault="00563F00" w:rsidP="00563F00">
            <w:pPr>
              <w:spacing w:line="240" w:lineRule="exact"/>
              <w:jc w:val="center"/>
              <w:rPr>
                <w:sz w:val="28"/>
                <w:szCs w:val="28"/>
              </w:rPr>
            </w:pPr>
            <w:r w:rsidRPr="00DB39B2">
              <w:t>Случай</w:t>
            </w:r>
          </w:p>
        </w:tc>
        <w:tc>
          <w:tcPr>
            <w:tcW w:w="1984" w:type="dxa"/>
          </w:tcPr>
          <w:p w14:paraId="55A69AB1" w14:textId="6183C7FE" w:rsidR="00563F00" w:rsidRPr="00DB39B2" w:rsidRDefault="00563F00" w:rsidP="00563F00">
            <w:pPr>
              <w:spacing w:line="240" w:lineRule="exact"/>
              <w:jc w:val="center"/>
              <w:rPr>
                <w:sz w:val="28"/>
                <w:szCs w:val="28"/>
              </w:rPr>
            </w:pPr>
            <w:r w:rsidRPr="00DB39B2">
              <w:t>0,62</w:t>
            </w:r>
          </w:p>
        </w:tc>
        <w:tc>
          <w:tcPr>
            <w:tcW w:w="1694" w:type="dxa"/>
          </w:tcPr>
          <w:p w14:paraId="73895343" w14:textId="179C3604" w:rsidR="00563F00" w:rsidRPr="00DB39B2" w:rsidRDefault="00563F00" w:rsidP="00563F00">
            <w:pPr>
              <w:spacing w:line="240" w:lineRule="exact"/>
              <w:jc w:val="center"/>
              <w:rPr>
                <w:sz w:val="28"/>
                <w:szCs w:val="28"/>
              </w:rPr>
            </w:pPr>
            <w:r w:rsidRPr="00DB39B2">
              <w:t>0,47</w:t>
            </w:r>
            <w:r w:rsidRPr="00DB39B2">
              <w:rPr>
                <w:vertAlign w:val="superscript"/>
              </w:rPr>
              <w:t>1</w:t>
            </w:r>
          </w:p>
        </w:tc>
      </w:tr>
      <w:tr w:rsidR="00563F00" w:rsidRPr="00DB39B2" w14:paraId="23D1B7A7" w14:textId="77777777" w:rsidTr="00563F00">
        <w:tc>
          <w:tcPr>
            <w:tcW w:w="4658" w:type="dxa"/>
          </w:tcPr>
          <w:p w14:paraId="6146D393" w14:textId="59BDECC8" w:rsidR="00563F00" w:rsidRPr="00DB39B2" w:rsidRDefault="00563F00" w:rsidP="00563F00">
            <w:pPr>
              <w:spacing w:line="240" w:lineRule="exact"/>
              <w:rPr>
                <w:sz w:val="28"/>
                <w:szCs w:val="28"/>
              </w:rPr>
            </w:pPr>
            <w:r w:rsidRPr="00DB39B2">
              <w:t xml:space="preserve">Материнская смертность (на 100 </w:t>
            </w:r>
            <w:r w:rsidR="00CA4E81">
              <w:t xml:space="preserve">тыс. </w:t>
            </w:r>
            <w:r w:rsidRPr="00DB39B2">
              <w:t>детей, родившихся живыми)</w:t>
            </w:r>
          </w:p>
        </w:tc>
        <w:tc>
          <w:tcPr>
            <w:tcW w:w="1292" w:type="dxa"/>
          </w:tcPr>
          <w:p w14:paraId="752F894A" w14:textId="0FA0A056" w:rsidR="00563F00" w:rsidRPr="00DB39B2" w:rsidRDefault="00563F00" w:rsidP="00563F00">
            <w:pPr>
              <w:spacing w:line="240" w:lineRule="exact"/>
              <w:jc w:val="center"/>
              <w:rPr>
                <w:sz w:val="28"/>
                <w:szCs w:val="28"/>
              </w:rPr>
            </w:pPr>
            <w:r w:rsidRPr="00DB39B2">
              <w:t>Случай</w:t>
            </w:r>
          </w:p>
        </w:tc>
        <w:tc>
          <w:tcPr>
            <w:tcW w:w="1984" w:type="dxa"/>
          </w:tcPr>
          <w:p w14:paraId="3BB2C263" w14:textId="2033AF9A" w:rsidR="00563F00" w:rsidRPr="00DB39B2" w:rsidRDefault="00563F00" w:rsidP="00563F00">
            <w:pPr>
              <w:spacing w:line="240" w:lineRule="exact"/>
              <w:jc w:val="center"/>
              <w:rPr>
                <w:sz w:val="28"/>
                <w:szCs w:val="28"/>
              </w:rPr>
            </w:pPr>
            <w:r w:rsidRPr="00DB39B2">
              <w:t>10,5</w:t>
            </w:r>
          </w:p>
        </w:tc>
        <w:tc>
          <w:tcPr>
            <w:tcW w:w="1694" w:type="dxa"/>
          </w:tcPr>
          <w:p w14:paraId="53D81606" w14:textId="79E46ECC" w:rsidR="00563F00" w:rsidRPr="00DB39B2" w:rsidRDefault="00563F00" w:rsidP="00563F00">
            <w:pPr>
              <w:spacing w:line="240" w:lineRule="exact"/>
              <w:jc w:val="center"/>
              <w:rPr>
                <w:sz w:val="28"/>
                <w:szCs w:val="28"/>
              </w:rPr>
            </w:pPr>
            <w:r w:rsidRPr="00DB39B2">
              <w:t>5,6</w:t>
            </w:r>
            <w:r w:rsidRPr="00DB39B2">
              <w:rPr>
                <w:vertAlign w:val="superscript"/>
              </w:rPr>
              <w:t>2</w:t>
            </w:r>
          </w:p>
        </w:tc>
      </w:tr>
      <w:tr w:rsidR="00563F00" w:rsidRPr="00DB39B2" w14:paraId="70865495" w14:textId="77777777" w:rsidTr="00563F00">
        <w:tc>
          <w:tcPr>
            <w:tcW w:w="4658" w:type="dxa"/>
            <w:vAlign w:val="center"/>
          </w:tcPr>
          <w:p w14:paraId="3F7F427B" w14:textId="2BD64213" w:rsidR="00563F00" w:rsidRPr="00DB39B2" w:rsidRDefault="00563F00" w:rsidP="00563F00">
            <w:pPr>
              <w:spacing w:line="240" w:lineRule="exact"/>
              <w:rPr>
                <w:sz w:val="28"/>
                <w:szCs w:val="28"/>
              </w:rPr>
            </w:pPr>
            <w:r w:rsidRPr="00DB39B2">
              <w:t>Смертность в трудоспособном возрасте (на 1</w:t>
            </w:r>
            <w:r w:rsidR="00670746">
              <w:t> </w:t>
            </w:r>
            <w:r w:rsidRPr="00DB39B2">
              <w:t>000 человек трудоспособного возраста)</w:t>
            </w:r>
          </w:p>
        </w:tc>
        <w:tc>
          <w:tcPr>
            <w:tcW w:w="1292" w:type="dxa"/>
          </w:tcPr>
          <w:p w14:paraId="10264719" w14:textId="5E45CA14" w:rsidR="00563F00" w:rsidRPr="00DB39B2" w:rsidRDefault="00563F00" w:rsidP="00563F00">
            <w:pPr>
              <w:spacing w:line="240" w:lineRule="exact"/>
              <w:jc w:val="center"/>
              <w:rPr>
                <w:sz w:val="28"/>
                <w:szCs w:val="28"/>
              </w:rPr>
            </w:pPr>
            <w:r w:rsidRPr="00DB39B2">
              <w:t>Случай</w:t>
            </w:r>
          </w:p>
        </w:tc>
        <w:tc>
          <w:tcPr>
            <w:tcW w:w="1984" w:type="dxa"/>
          </w:tcPr>
          <w:p w14:paraId="27823877" w14:textId="3666569B" w:rsidR="00563F00" w:rsidRPr="00DB39B2" w:rsidRDefault="00563F00" w:rsidP="00563F00">
            <w:pPr>
              <w:spacing w:line="240" w:lineRule="exact"/>
              <w:jc w:val="center"/>
              <w:rPr>
                <w:sz w:val="28"/>
                <w:szCs w:val="28"/>
              </w:rPr>
            </w:pPr>
            <w:r w:rsidRPr="00DB39B2">
              <w:t>3,8</w:t>
            </w:r>
          </w:p>
        </w:tc>
        <w:tc>
          <w:tcPr>
            <w:tcW w:w="1694" w:type="dxa"/>
          </w:tcPr>
          <w:p w14:paraId="49BCF16A" w14:textId="0F153D05" w:rsidR="00563F00" w:rsidRPr="00DB39B2" w:rsidRDefault="00563F00" w:rsidP="00563F00">
            <w:pPr>
              <w:spacing w:line="240" w:lineRule="exact"/>
              <w:jc w:val="center"/>
              <w:rPr>
                <w:sz w:val="28"/>
                <w:szCs w:val="28"/>
              </w:rPr>
            </w:pPr>
            <w:r w:rsidRPr="00DB39B2">
              <w:t>3,9</w:t>
            </w:r>
          </w:p>
        </w:tc>
      </w:tr>
      <w:tr w:rsidR="00563F00" w:rsidRPr="00DB39B2" w14:paraId="753AD641" w14:textId="77777777" w:rsidTr="00563F00">
        <w:tc>
          <w:tcPr>
            <w:tcW w:w="4658" w:type="dxa"/>
            <w:vAlign w:val="center"/>
          </w:tcPr>
          <w:p w14:paraId="6C67D99A" w14:textId="3F799C51" w:rsidR="00563F00" w:rsidRPr="00DB39B2" w:rsidRDefault="00670746" w:rsidP="00563F00">
            <w:pPr>
              <w:spacing w:line="240" w:lineRule="exact"/>
              <w:rPr>
                <w:sz w:val="28"/>
                <w:szCs w:val="28"/>
              </w:rPr>
            </w:pPr>
            <w:r>
              <w:t>Смертность от</w:t>
            </w:r>
            <w:r w:rsidR="00563F00" w:rsidRPr="00DB39B2">
              <w:t xml:space="preserve"> болезней системы кровообращения (на 100 </w:t>
            </w:r>
            <w:r w:rsidR="00CA4E81">
              <w:t xml:space="preserve">тыс. </w:t>
            </w:r>
            <w:r w:rsidR="00563F00" w:rsidRPr="00DB39B2">
              <w:t>человек)</w:t>
            </w:r>
          </w:p>
        </w:tc>
        <w:tc>
          <w:tcPr>
            <w:tcW w:w="1292" w:type="dxa"/>
          </w:tcPr>
          <w:p w14:paraId="6713E45A" w14:textId="228362D7" w:rsidR="00563F00" w:rsidRPr="00DB39B2" w:rsidRDefault="00563F00" w:rsidP="00563F00">
            <w:pPr>
              <w:spacing w:line="240" w:lineRule="exact"/>
              <w:jc w:val="center"/>
              <w:rPr>
                <w:sz w:val="28"/>
                <w:szCs w:val="28"/>
              </w:rPr>
            </w:pPr>
            <w:r w:rsidRPr="00DB39B2">
              <w:t>Случай</w:t>
            </w:r>
          </w:p>
        </w:tc>
        <w:tc>
          <w:tcPr>
            <w:tcW w:w="1984" w:type="dxa"/>
          </w:tcPr>
          <w:p w14:paraId="012C30D5" w14:textId="2573A37B" w:rsidR="00563F00" w:rsidRPr="00DB39B2" w:rsidRDefault="00563F00" w:rsidP="00563F00">
            <w:pPr>
              <w:spacing w:line="240" w:lineRule="exact"/>
              <w:jc w:val="center"/>
              <w:rPr>
                <w:sz w:val="28"/>
                <w:szCs w:val="28"/>
              </w:rPr>
            </w:pPr>
            <w:r w:rsidRPr="00DB39B2">
              <w:t>520,0</w:t>
            </w:r>
          </w:p>
        </w:tc>
        <w:tc>
          <w:tcPr>
            <w:tcW w:w="1694" w:type="dxa"/>
          </w:tcPr>
          <w:p w14:paraId="175A1095" w14:textId="60536333" w:rsidR="00563F00" w:rsidRPr="00DB39B2" w:rsidRDefault="00563F00" w:rsidP="00563F00">
            <w:pPr>
              <w:spacing w:line="240" w:lineRule="exact"/>
              <w:jc w:val="center"/>
              <w:rPr>
                <w:sz w:val="28"/>
                <w:szCs w:val="28"/>
              </w:rPr>
            </w:pPr>
            <w:r w:rsidRPr="00DB39B2">
              <w:t>542,0</w:t>
            </w:r>
          </w:p>
        </w:tc>
      </w:tr>
      <w:tr w:rsidR="00563F00" w:rsidRPr="00DB39B2" w14:paraId="13B54444" w14:textId="77777777" w:rsidTr="00B93EF6">
        <w:tc>
          <w:tcPr>
            <w:tcW w:w="4658" w:type="dxa"/>
            <w:vAlign w:val="center"/>
          </w:tcPr>
          <w:p w14:paraId="6D3A74CF" w14:textId="4CD1E976" w:rsidR="00563F00" w:rsidRPr="00DB39B2" w:rsidRDefault="00563F00" w:rsidP="00563F00">
            <w:pPr>
              <w:spacing w:line="240" w:lineRule="exact"/>
              <w:rPr>
                <w:sz w:val="28"/>
                <w:szCs w:val="28"/>
              </w:rPr>
            </w:pPr>
            <w:r w:rsidRPr="00DB39B2">
              <w:t xml:space="preserve">Смертность от новообразований, в том числе от злокачественных (на 100 </w:t>
            </w:r>
            <w:r w:rsidR="00CA4E81">
              <w:t xml:space="preserve">тыс. </w:t>
            </w:r>
            <w:r w:rsidRPr="00DB39B2">
              <w:t>человек)</w:t>
            </w:r>
          </w:p>
        </w:tc>
        <w:tc>
          <w:tcPr>
            <w:tcW w:w="1292" w:type="dxa"/>
          </w:tcPr>
          <w:p w14:paraId="76A00EB9" w14:textId="7A95B1DE" w:rsidR="00563F00" w:rsidRPr="00DB39B2" w:rsidRDefault="00563F00" w:rsidP="00563F00">
            <w:pPr>
              <w:spacing w:line="240" w:lineRule="exact"/>
              <w:jc w:val="center"/>
              <w:rPr>
                <w:sz w:val="28"/>
                <w:szCs w:val="28"/>
              </w:rPr>
            </w:pPr>
            <w:r w:rsidRPr="00DB39B2">
              <w:t>Случай</w:t>
            </w:r>
          </w:p>
        </w:tc>
        <w:tc>
          <w:tcPr>
            <w:tcW w:w="1984" w:type="dxa"/>
          </w:tcPr>
          <w:p w14:paraId="7561D434" w14:textId="5BD5924D" w:rsidR="00563F00" w:rsidRPr="00DB39B2" w:rsidRDefault="00563F00" w:rsidP="00563F00">
            <w:pPr>
              <w:spacing w:line="240" w:lineRule="exact"/>
              <w:jc w:val="center"/>
              <w:rPr>
                <w:sz w:val="28"/>
                <w:szCs w:val="28"/>
              </w:rPr>
            </w:pPr>
            <w:r w:rsidRPr="00DB39B2">
              <w:t>228,0</w:t>
            </w:r>
          </w:p>
        </w:tc>
        <w:tc>
          <w:tcPr>
            <w:tcW w:w="1694" w:type="dxa"/>
          </w:tcPr>
          <w:p w14:paraId="4516B89D" w14:textId="2B5A692B" w:rsidR="00563F00" w:rsidRPr="00DB39B2" w:rsidRDefault="00563F00" w:rsidP="00563F00">
            <w:pPr>
              <w:spacing w:line="240" w:lineRule="exact"/>
              <w:jc w:val="center"/>
              <w:rPr>
                <w:sz w:val="28"/>
                <w:szCs w:val="28"/>
              </w:rPr>
            </w:pPr>
            <w:r w:rsidRPr="00DB39B2">
              <w:t>225,4</w:t>
            </w:r>
          </w:p>
        </w:tc>
      </w:tr>
      <w:tr w:rsidR="00563F00" w:rsidRPr="00DB39B2" w14:paraId="1F7F78A7" w14:textId="77777777" w:rsidTr="00B93EF6">
        <w:tc>
          <w:tcPr>
            <w:tcW w:w="4658" w:type="dxa"/>
            <w:vAlign w:val="center"/>
          </w:tcPr>
          <w:p w14:paraId="46D1EEB7" w14:textId="55B19CC8" w:rsidR="00563F00" w:rsidRPr="00DB39B2" w:rsidRDefault="00563F00" w:rsidP="00563F00">
            <w:pPr>
              <w:spacing w:line="240" w:lineRule="exact"/>
              <w:rPr>
                <w:sz w:val="28"/>
                <w:szCs w:val="28"/>
              </w:rPr>
            </w:pPr>
            <w:r w:rsidRPr="00DB39B2">
              <w:t>Общая заболеваемость (на 1</w:t>
            </w:r>
            <w:r w:rsidR="00670746">
              <w:t> </w:t>
            </w:r>
            <w:r w:rsidRPr="00DB39B2">
              <w:t>000 жителей)</w:t>
            </w:r>
          </w:p>
        </w:tc>
        <w:tc>
          <w:tcPr>
            <w:tcW w:w="1292" w:type="dxa"/>
          </w:tcPr>
          <w:p w14:paraId="7EBFB63F" w14:textId="6C09AFF6" w:rsidR="00563F00" w:rsidRPr="00DB39B2" w:rsidRDefault="00563F00" w:rsidP="00563F00">
            <w:pPr>
              <w:spacing w:line="240" w:lineRule="exact"/>
              <w:jc w:val="center"/>
              <w:rPr>
                <w:sz w:val="28"/>
                <w:szCs w:val="28"/>
              </w:rPr>
            </w:pPr>
            <w:r w:rsidRPr="00DB39B2">
              <w:t>Случай</w:t>
            </w:r>
          </w:p>
        </w:tc>
        <w:tc>
          <w:tcPr>
            <w:tcW w:w="1984" w:type="dxa"/>
          </w:tcPr>
          <w:p w14:paraId="1BBF91F0" w14:textId="4AB07417" w:rsidR="00563F00" w:rsidRPr="00DB39B2" w:rsidRDefault="00563F00" w:rsidP="00563F00">
            <w:pPr>
              <w:spacing w:line="240" w:lineRule="exact"/>
              <w:jc w:val="center"/>
              <w:rPr>
                <w:sz w:val="28"/>
                <w:szCs w:val="28"/>
              </w:rPr>
            </w:pPr>
            <w:r w:rsidRPr="00DB39B2">
              <w:t>1527,0</w:t>
            </w:r>
          </w:p>
        </w:tc>
        <w:tc>
          <w:tcPr>
            <w:tcW w:w="1694" w:type="dxa"/>
          </w:tcPr>
          <w:p w14:paraId="1F4E7231" w14:textId="6E627CC8" w:rsidR="00563F00" w:rsidRPr="00DB39B2" w:rsidRDefault="00563F00" w:rsidP="00563F00">
            <w:pPr>
              <w:spacing w:line="240" w:lineRule="exact"/>
              <w:jc w:val="center"/>
              <w:rPr>
                <w:sz w:val="28"/>
                <w:szCs w:val="28"/>
              </w:rPr>
            </w:pPr>
            <w:r w:rsidRPr="00DB39B2">
              <w:t>1505,1</w:t>
            </w:r>
          </w:p>
        </w:tc>
      </w:tr>
      <w:tr w:rsidR="00563F00" w:rsidRPr="00DB39B2" w14:paraId="0663922D" w14:textId="77777777" w:rsidTr="00B93EF6">
        <w:tc>
          <w:tcPr>
            <w:tcW w:w="4658" w:type="dxa"/>
            <w:vAlign w:val="center"/>
          </w:tcPr>
          <w:p w14:paraId="4D59743A" w14:textId="5359EA1C" w:rsidR="00563F00" w:rsidRPr="00DB39B2" w:rsidRDefault="00563F00" w:rsidP="00563F00">
            <w:pPr>
              <w:spacing w:line="240" w:lineRule="exact"/>
              <w:ind w:left="313"/>
              <w:rPr>
                <w:sz w:val="28"/>
                <w:szCs w:val="28"/>
              </w:rPr>
            </w:pPr>
            <w:r w:rsidRPr="00DB39B2">
              <w:t xml:space="preserve">в том числе первичная </w:t>
            </w:r>
          </w:p>
        </w:tc>
        <w:tc>
          <w:tcPr>
            <w:tcW w:w="1292" w:type="dxa"/>
          </w:tcPr>
          <w:p w14:paraId="7BCCB653" w14:textId="3B770BEA" w:rsidR="00563F00" w:rsidRPr="00DB39B2" w:rsidRDefault="00563F00" w:rsidP="00563F00">
            <w:pPr>
              <w:spacing w:line="240" w:lineRule="exact"/>
              <w:jc w:val="center"/>
              <w:rPr>
                <w:sz w:val="28"/>
                <w:szCs w:val="28"/>
              </w:rPr>
            </w:pPr>
            <w:r w:rsidRPr="00DB39B2">
              <w:t>Случай</w:t>
            </w:r>
          </w:p>
        </w:tc>
        <w:tc>
          <w:tcPr>
            <w:tcW w:w="1984" w:type="dxa"/>
          </w:tcPr>
          <w:p w14:paraId="777B8583" w14:textId="6110DE62" w:rsidR="00563F00" w:rsidRPr="00DB39B2" w:rsidRDefault="00563F00" w:rsidP="00563F00">
            <w:pPr>
              <w:spacing w:line="240" w:lineRule="exact"/>
              <w:jc w:val="center"/>
              <w:rPr>
                <w:sz w:val="28"/>
                <w:szCs w:val="28"/>
              </w:rPr>
            </w:pPr>
            <w:r w:rsidRPr="00DB39B2">
              <w:t>800,0</w:t>
            </w:r>
          </w:p>
        </w:tc>
        <w:tc>
          <w:tcPr>
            <w:tcW w:w="1694" w:type="dxa"/>
          </w:tcPr>
          <w:p w14:paraId="58BDDA11" w14:textId="5F302F4A" w:rsidR="00563F00" w:rsidRPr="00DB39B2" w:rsidRDefault="00563F00" w:rsidP="00563F00">
            <w:pPr>
              <w:spacing w:line="240" w:lineRule="exact"/>
              <w:jc w:val="center"/>
              <w:rPr>
                <w:sz w:val="28"/>
                <w:szCs w:val="28"/>
              </w:rPr>
            </w:pPr>
            <w:r w:rsidRPr="00DB39B2">
              <w:t>804,0</w:t>
            </w:r>
          </w:p>
        </w:tc>
      </w:tr>
      <w:tr w:rsidR="00563F00" w:rsidRPr="00DB39B2" w14:paraId="3DC0CE30" w14:textId="77777777" w:rsidTr="00B93EF6">
        <w:tc>
          <w:tcPr>
            <w:tcW w:w="4658" w:type="dxa"/>
            <w:vAlign w:val="center"/>
          </w:tcPr>
          <w:p w14:paraId="11E5E3A2" w14:textId="569313FB" w:rsidR="00563F00" w:rsidRPr="00DB39B2" w:rsidRDefault="00563F00" w:rsidP="00563F00">
            <w:pPr>
              <w:spacing w:line="240" w:lineRule="exact"/>
              <w:rPr>
                <w:sz w:val="28"/>
                <w:szCs w:val="28"/>
              </w:rPr>
            </w:pPr>
            <w:r w:rsidRPr="00DB39B2">
              <w:t>Общая заболеваемость детей (на 1000 человек в возрасте 0 – 17 лет)</w:t>
            </w:r>
          </w:p>
        </w:tc>
        <w:tc>
          <w:tcPr>
            <w:tcW w:w="1292" w:type="dxa"/>
          </w:tcPr>
          <w:p w14:paraId="3B5A6FD4" w14:textId="637265D0" w:rsidR="00563F00" w:rsidRPr="00DB39B2" w:rsidRDefault="00563F00" w:rsidP="00563F00">
            <w:pPr>
              <w:spacing w:line="240" w:lineRule="exact"/>
              <w:jc w:val="center"/>
              <w:rPr>
                <w:sz w:val="28"/>
                <w:szCs w:val="28"/>
              </w:rPr>
            </w:pPr>
            <w:r w:rsidRPr="00DB39B2">
              <w:t>Случай</w:t>
            </w:r>
          </w:p>
        </w:tc>
        <w:tc>
          <w:tcPr>
            <w:tcW w:w="1984" w:type="dxa"/>
          </w:tcPr>
          <w:p w14:paraId="1780F7C7" w14:textId="36B8D067" w:rsidR="00563F00" w:rsidRPr="00DB39B2" w:rsidRDefault="00563F00" w:rsidP="00563F00">
            <w:pPr>
              <w:spacing w:line="240" w:lineRule="exact"/>
              <w:jc w:val="center"/>
              <w:rPr>
                <w:sz w:val="28"/>
                <w:szCs w:val="28"/>
              </w:rPr>
            </w:pPr>
            <w:r w:rsidRPr="00DB39B2">
              <w:t>2350,0</w:t>
            </w:r>
          </w:p>
        </w:tc>
        <w:tc>
          <w:tcPr>
            <w:tcW w:w="1694" w:type="dxa"/>
          </w:tcPr>
          <w:p w14:paraId="49AE4603" w14:textId="6B1FD236" w:rsidR="00563F00" w:rsidRPr="00DB39B2" w:rsidRDefault="00563F00" w:rsidP="00563F00">
            <w:pPr>
              <w:spacing w:line="240" w:lineRule="exact"/>
              <w:jc w:val="center"/>
              <w:rPr>
                <w:sz w:val="28"/>
                <w:szCs w:val="28"/>
              </w:rPr>
            </w:pPr>
            <w:r w:rsidRPr="00DB39B2">
              <w:t>2297,4</w:t>
            </w:r>
          </w:p>
        </w:tc>
      </w:tr>
      <w:tr w:rsidR="00563F00" w:rsidRPr="00DB39B2" w14:paraId="4F676129" w14:textId="77777777" w:rsidTr="00B93EF6">
        <w:tc>
          <w:tcPr>
            <w:tcW w:w="4658" w:type="dxa"/>
            <w:vAlign w:val="center"/>
          </w:tcPr>
          <w:p w14:paraId="12FFA3C3" w14:textId="3ED056CE" w:rsidR="00563F00" w:rsidRPr="00DB39B2" w:rsidRDefault="00563F00" w:rsidP="00563F00">
            <w:pPr>
              <w:spacing w:line="240" w:lineRule="exact"/>
              <w:ind w:left="313"/>
              <w:rPr>
                <w:sz w:val="28"/>
                <w:szCs w:val="28"/>
              </w:rPr>
            </w:pPr>
            <w:r w:rsidRPr="00DB39B2">
              <w:t>в том числе первичная</w:t>
            </w:r>
          </w:p>
        </w:tc>
        <w:tc>
          <w:tcPr>
            <w:tcW w:w="1292" w:type="dxa"/>
          </w:tcPr>
          <w:p w14:paraId="743A39DE" w14:textId="599EF9F8" w:rsidR="00563F00" w:rsidRPr="00DB39B2" w:rsidRDefault="00563F00" w:rsidP="00563F00">
            <w:pPr>
              <w:spacing w:line="240" w:lineRule="exact"/>
              <w:jc w:val="center"/>
              <w:rPr>
                <w:sz w:val="28"/>
                <w:szCs w:val="28"/>
              </w:rPr>
            </w:pPr>
            <w:r w:rsidRPr="00DB39B2">
              <w:t>Случай</w:t>
            </w:r>
          </w:p>
        </w:tc>
        <w:tc>
          <w:tcPr>
            <w:tcW w:w="1984" w:type="dxa"/>
          </w:tcPr>
          <w:p w14:paraId="78CAE52B" w14:textId="42E896D4" w:rsidR="00563F00" w:rsidRPr="00DB39B2" w:rsidRDefault="00563F00" w:rsidP="00563F00">
            <w:pPr>
              <w:spacing w:line="240" w:lineRule="exact"/>
              <w:jc w:val="center"/>
              <w:rPr>
                <w:sz w:val="28"/>
                <w:szCs w:val="28"/>
              </w:rPr>
            </w:pPr>
            <w:r w:rsidRPr="00DB39B2">
              <w:t>1837,0</w:t>
            </w:r>
          </w:p>
        </w:tc>
        <w:tc>
          <w:tcPr>
            <w:tcW w:w="1694" w:type="dxa"/>
          </w:tcPr>
          <w:p w14:paraId="1AC695A3" w14:textId="6FEF26E4" w:rsidR="00563F00" w:rsidRPr="00DB39B2" w:rsidRDefault="00563F00" w:rsidP="00563F00">
            <w:pPr>
              <w:spacing w:line="240" w:lineRule="exact"/>
              <w:jc w:val="center"/>
              <w:rPr>
                <w:sz w:val="28"/>
                <w:szCs w:val="28"/>
              </w:rPr>
            </w:pPr>
            <w:r w:rsidRPr="00DB39B2">
              <w:t>1776,8</w:t>
            </w:r>
          </w:p>
        </w:tc>
      </w:tr>
      <w:tr w:rsidR="00563F00" w:rsidRPr="00DB39B2" w14:paraId="6BADA99C" w14:textId="77777777" w:rsidTr="00563F00">
        <w:tc>
          <w:tcPr>
            <w:tcW w:w="4658" w:type="dxa"/>
          </w:tcPr>
          <w:p w14:paraId="43BEBDF4" w14:textId="19D8823F" w:rsidR="00563F00" w:rsidRPr="00DB39B2" w:rsidRDefault="00563F00" w:rsidP="00670746">
            <w:pPr>
              <w:spacing w:line="240" w:lineRule="exact"/>
              <w:rPr>
                <w:sz w:val="28"/>
                <w:szCs w:val="28"/>
              </w:rPr>
            </w:pPr>
            <w:r w:rsidRPr="00DB39B2">
              <w:t xml:space="preserve">Общая заболеваемость новообразованиями, в том числе злокачественными (на 100 </w:t>
            </w:r>
            <w:r w:rsidR="00CA4E81">
              <w:t xml:space="preserve">тыс. </w:t>
            </w:r>
            <w:r w:rsidRPr="00DB39B2">
              <w:t>человек)</w:t>
            </w:r>
          </w:p>
        </w:tc>
        <w:tc>
          <w:tcPr>
            <w:tcW w:w="1292" w:type="dxa"/>
          </w:tcPr>
          <w:p w14:paraId="078A0373" w14:textId="4820512C" w:rsidR="00563F00" w:rsidRPr="00DB39B2" w:rsidRDefault="00563F00" w:rsidP="00563F00">
            <w:pPr>
              <w:spacing w:line="240" w:lineRule="exact"/>
              <w:jc w:val="center"/>
              <w:rPr>
                <w:sz w:val="28"/>
                <w:szCs w:val="28"/>
              </w:rPr>
            </w:pPr>
            <w:r w:rsidRPr="00DB39B2">
              <w:t>Случай</w:t>
            </w:r>
          </w:p>
        </w:tc>
        <w:tc>
          <w:tcPr>
            <w:tcW w:w="1984" w:type="dxa"/>
          </w:tcPr>
          <w:p w14:paraId="54B30308" w14:textId="1AD6DF0D" w:rsidR="00563F00" w:rsidRPr="00DB39B2" w:rsidRDefault="00563F00" w:rsidP="00563F00">
            <w:pPr>
              <w:spacing w:line="240" w:lineRule="exact"/>
              <w:jc w:val="center"/>
              <w:rPr>
                <w:sz w:val="28"/>
                <w:szCs w:val="28"/>
              </w:rPr>
            </w:pPr>
            <w:r w:rsidRPr="00DB39B2">
              <w:t>2580,0</w:t>
            </w:r>
          </w:p>
        </w:tc>
        <w:tc>
          <w:tcPr>
            <w:tcW w:w="1694" w:type="dxa"/>
          </w:tcPr>
          <w:p w14:paraId="728822D8" w14:textId="4037B5F0" w:rsidR="00563F00" w:rsidRPr="00DB39B2" w:rsidRDefault="00563F00" w:rsidP="00563F00">
            <w:pPr>
              <w:spacing w:line="240" w:lineRule="exact"/>
              <w:jc w:val="center"/>
              <w:rPr>
                <w:sz w:val="28"/>
                <w:szCs w:val="28"/>
              </w:rPr>
            </w:pPr>
            <w:r w:rsidRPr="00DB39B2">
              <w:t>2686,6</w:t>
            </w:r>
          </w:p>
        </w:tc>
      </w:tr>
      <w:tr w:rsidR="00563F00" w:rsidRPr="00DB39B2" w14:paraId="1F56B9F8" w14:textId="77777777" w:rsidTr="00563F00">
        <w:tc>
          <w:tcPr>
            <w:tcW w:w="4658" w:type="dxa"/>
          </w:tcPr>
          <w:p w14:paraId="678A337D" w14:textId="344B8537" w:rsidR="00563F00" w:rsidRPr="00DB39B2" w:rsidRDefault="00563F00" w:rsidP="00563F00">
            <w:pPr>
              <w:spacing w:line="240" w:lineRule="exact"/>
              <w:ind w:left="313"/>
              <w:rPr>
                <w:sz w:val="28"/>
                <w:szCs w:val="28"/>
              </w:rPr>
            </w:pPr>
            <w:r w:rsidRPr="00DB39B2">
              <w:t xml:space="preserve">в том числе первичная </w:t>
            </w:r>
          </w:p>
        </w:tc>
        <w:tc>
          <w:tcPr>
            <w:tcW w:w="1292" w:type="dxa"/>
          </w:tcPr>
          <w:p w14:paraId="3BE623E5" w14:textId="50425E54" w:rsidR="00563F00" w:rsidRPr="00DB39B2" w:rsidRDefault="00563F00" w:rsidP="00563F00">
            <w:pPr>
              <w:spacing w:line="240" w:lineRule="exact"/>
              <w:jc w:val="center"/>
              <w:rPr>
                <w:sz w:val="28"/>
                <w:szCs w:val="28"/>
              </w:rPr>
            </w:pPr>
            <w:r w:rsidRPr="00DB39B2">
              <w:t>Случай</w:t>
            </w:r>
          </w:p>
        </w:tc>
        <w:tc>
          <w:tcPr>
            <w:tcW w:w="1984" w:type="dxa"/>
          </w:tcPr>
          <w:p w14:paraId="06FBDEBD" w14:textId="1D29A412" w:rsidR="00563F00" w:rsidRPr="00DB39B2" w:rsidRDefault="00563F00" w:rsidP="00563F00">
            <w:pPr>
              <w:spacing w:line="240" w:lineRule="exact"/>
              <w:jc w:val="center"/>
              <w:rPr>
                <w:sz w:val="28"/>
                <w:szCs w:val="28"/>
              </w:rPr>
            </w:pPr>
            <w:r w:rsidRPr="00DB39B2">
              <w:t>345,0</w:t>
            </w:r>
          </w:p>
        </w:tc>
        <w:tc>
          <w:tcPr>
            <w:tcW w:w="1694" w:type="dxa"/>
          </w:tcPr>
          <w:p w14:paraId="079CA446" w14:textId="6187FB10" w:rsidR="00563F00" w:rsidRPr="00DB39B2" w:rsidRDefault="00563F00" w:rsidP="00563F00">
            <w:pPr>
              <w:spacing w:line="240" w:lineRule="exact"/>
              <w:jc w:val="center"/>
              <w:rPr>
                <w:sz w:val="28"/>
                <w:szCs w:val="28"/>
              </w:rPr>
            </w:pPr>
            <w:r w:rsidRPr="00DB39B2">
              <w:t>394,5</w:t>
            </w:r>
            <w:r w:rsidRPr="00DB39B2">
              <w:rPr>
                <w:vertAlign w:val="superscript"/>
              </w:rPr>
              <w:t>3</w:t>
            </w:r>
          </w:p>
        </w:tc>
      </w:tr>
      <w:tr w:rsidR="00563F00" w:rsidRPr="00DB39B2" w14:paraId="7873654C" w14:textId="77777777" w:rsidTr="00B93EF6">
        <w:tc>
          <w:tcPr>
            <w:tcW w:w="4658" w:type="dxa"/>
            <w:vAlign w:val="center"/>
          </w:tcPr>
          <w:p w14:paraId="73643C8D" w14:textId="38B77B51" w:rsidR="00563F00" w:rsidRPr="00DB39B2" w:rsidRDefault="00563F00" w:rsidP="00563F00">
            <w:pPr>
              <w:spacing w:line="240" w:lineRule="exact"/>
              <w:rPr>
                <w:sz w:val="28"/>
                <w:szCs w:val="28"/>
              </w:rPr>
            </w:pPr>
            <w:r w:rsidRPr="00DB39B2">
              <w:t>Количество больных, пролеченных в муниципальных круглосуточных стационарах</w:t>
            </w:r>
          </w:p>
        </w:tc>
        <w:tc>
          <w:tcPr>
            <w:tcW w:w="1292" w:type="dxa"/>
          </w:tcPr>
          <w:p w14:paraId="6773F511" w14:textId="7202987B" w:rsidR="00563F00" w:rsidRPr="00DB39B2" w:rsidRDefault="00563F00" w:rsidP="00563F00">
            <w:pPr>
              <w:spacing w:line="240" w:lineRule="exact"/>
              <w:jc w:val="center"/>
              <w:rPr>
                <w:sz w:val="28"/>
                <w:szCs w:val="28"/>
              </w:rPr>
            </w:pPr>
            <w:r w:rsidRPr="00DB39B2">
              <w:t>Тысяча человек</w:t>
            </w:r>
          </w:p>
        </w:tc>
        <w:tc>
          <w:tcPr>
            <w:tcW w:w="1984" w:type="dxa"/>
          </w:tcPr>
          <w:p w14:paraId="668D7327" w14:textId="68A0A084" w:rsidR="00563F00" w:rsidRPr="00DB39B2" w:rsidRDefault="00563F00" w:rsidP="00563F00">
            <w:pPr>
              <w:spacing w:line="240" w:lineRule="exact"/>
              <w:jc w:val="center"/>
              <w:rPr>
                <w:sz w:val="28"/>
                <w:szCs w:val="28"/>
              </w:rPr>
            </w:pPr>
            <w:r w:rsidRPr="00DB39B2">
              <w:t>225,0</w:t>
            </w:r>
          </w:p>
        </w:tc>
        <w:tc>
          <w:tcPr>
            <w:tcW w:w="1694" w:type="dxa"/>
          </w:tcPr>
          <w:p w14:paraId="5B87812C" w14:textId="753ACF47" w:rsidR="00563F00" w:rsidRPr="00DB39B2" w:rsidRDefault="00563F00" w:rsidP="00563F00">
            <w:pPr>
              <w:spacing w:line="240" w:lineRule="exact"/>
              <w:jc w:val="center"/>
              <w:rPr>
                <w:sz w:val="28"/>
                <w:szCs w:val="28"/>
              </w:rPr>
            </w:pPr>
            <w:r w:rsidRPr="00DB39B2">
              <w:t>229,7</w:t>
            </w:r>
          </w:p>
        </w:tc>
      </w:tr>
      <w:tr w:rsidR="00563F00" w:rsidRPr="00DB39B2" w14:paraId="62E55D66" w14:textId="77777777" w:rsidTr="00B93EF6">
        <w:tc>
          <w:tcPr>
            <w:tcW w:w="9628" w:type="dxa"/>
            <w:gridSpan w:val="4"/>
          </w:tcPr>
          <w:p w14:paraId="219EA653" w14:textId="77777777" w:rsidR="00563F00" w:rsidRPr="00411468" w:rsidRDefault="00563F00" w:rsidP="00670746">
            <w:pPr>
              <w:jc w:val="both"/>
              <w:rPr>
                <w:sz w:val="10"/>
                <w:szCs w:val="10"/>
              </w:rPr>
            </w:pPr>
          </w:p>
          <w:p w14:paraId="5ED55748" w14:textId="77777777" w:rsidR="00563F00" w:rsidRPr="00DB39B2" w:rsidRDefault="00563F00" w:rsidP="00670746">
            <w:pPr>
              <w:rPr>
                <w:sz w:val="22"/>
              </w:rPr>
            </w:pPr>
            <w:r w:rsidRPr="00DB39B2">
              <w:rPr>
                <w:sz w:val="22"/>
              </w:rPr>
              <w:t>1. Усиление профилактической и лечебной работы, применение новых технологий диспансерного наблюдения, выхаживания и лечения детей.</w:t>
            </w:r>
          </w:p>
          <w:p w14:paraId="39824704" w14:textId="77777777" w:rsidR="00563F00" w:rsidRPr="00DB39B2" w:rsidRDefault="00563F00" w:rsidP="00563F00">
            <w:pPr>
              <w:spacing w:line="240" w:lineRule="exact"/>
              <w:rPr>
                <w:sz w:val="22"/>
              </w:rPr>
            </w:pPr>
            <w:r w:rsidRPr="00DB39B2">
              <w:rPr>
                <w:sz w:val="22"/>
              </w:rPr>
              <w:t>2. Зарегистрирован один непредотвратимый случай материнской смерти.</w:t>
            </w:r>
          </w:p>
          <w:p w14:paraId="0083FF4A" w14:textId="55EB3779" w:rsidR="00563F00" w:rsidRPr="00DB39B2" w:rsidRDefault="00563F00" w:rsidP="00563F00">
            <w:pPr>
              <w:spacing w:line="240" w:lineRule="exact"/>
              <w:jc w:val="both"/>
              <w:rPr>
                <w:sz w:val="28"/>
                <w:szCs w:val="28"/>
              </w:rPr>
            </w:pPr>
            <w:r w:rsidRPr="00DB39B2">
              <w:rPr>
                <w:sz w:val="22"/>
              </w:rPr>
              <w:t>3. Реализация мероприятий, направленных на раннее выявление онкологических заболеваний.</w:t>
            </w:r>
          </w:p>
        </w:tc>
      </w:tr>
    </w:tbl>
    <w:p w14:paraId="1EC896F8" w14:textId="45E44887" w:rsidR="00563F00" w:rsidRPr="00411468" w:rsidRDefault="00563F00" w:rsidP="00E30418">
      <w:pPr>
        <w:jc w:val="both"/>
        <w:rPr>
          <w:sz w:val="12"/>
          <w:szCs w:val="12"/>
        </w:rPr>
      </w:pPr>
    </w:p>
    <w:p w14:paraId="42B3D591" w14:textId="77395C2F" w:rsidR="00E30418" w:rsidRPr="00411468" w:rsidRDefault="00E30418" w:rsidP="00E30418">
      <w:pPr>
        <w:ind w:firstLine="709"/>
        <w:jc w:val="both"/>
        <w:rPr>
          <w:spacing w:val="4"/>
          <w:sz w:val="28"/>
          <w:szCs w:val="28"/>
        </w:rPr>
      </w:pPr>
      <w:r w:rsidRPr="00411468">
        <w:rPr>
          <w:spacing w:val="4"/>
          <w:sz w:val="28"/>
          <w:szCs w:val="28"/>
        </w:rPr>
        <w:t>Фактические значения показателей смертности населения по различным причинам в 2019 году находятся в пределах прогнозируемых значений. Первичная заболеваемость новообразованиями превысила пр</w:t>
      </w:r>
      <w:r w:rsidR="00670746" w:rsidRPr="00411468">
        <w:rPr>
          <w:spacing w:val="4"/>
          <w:sz w:val="28"/>
          <w:szCs w:val="28"/>
        </w:rPr>
        <w:t>огнозное значение показателя на </w:t>
      </w:r>
      <w:r w:rsidRPr="00411468">
        <w:rPr>
          <w:spacing w:val="4"/>
          <w:sz w:val="28"/>
          <w:szCs w:val="28"/>
        </w:rPr>
        <w:t>13,8</w:t>
      </w:r>
      <w:r w:rsidR="009608A2" w:rsidRPr="00411468">
        <w:rPr>
          <w:spacing w:val="4"/>
          <w:sz w:val="28"/>
          <w:szCs w:val="28"/>
        </w:rPr>
        <w:t> %</w:t>
      </w:r>
      <w:r w:rsidRPr="00411468">
        <w:rPr>
          <w:spacing w:val="4"/>
          <w:sz w:val="28"/>
          <w:szCs w:val="28"/>
        </w:rPr>
        <w:t xml:space="preserve">, что связано с реализацией мероприятий, направленных на </w:t>
      </w:r>
      <w:r w:rsidRPr="00411468">
        <w:rPr>
          <w:spacing w:val="4"/>
          <w:sz w:val="28"/>
          <w:szCs w:val="28"/>
        </w:rPr>
        <w:lastRenderedPageBreak/>
        <w:t xml:space="preserve">раннее выявление онкологических заболеваний (диспансерный медицинский осмотр взрослого населения, оформление </w:t>
      </w:r>
      <w:proofErr w:type="spellStart"/>
      <w:r w:rsidRPr="00411468">
        <w:rPr>
          <w:spacing w:val="4"/>
          <w:sz w:val="28"/>
          <w:szCs w:val="28"/>
        </w:rPr>
        <w:t>онколистов</w:t>
      </w:r>
      <w:proofErr w:type="spellEnd"/>
      <w:r w:rsidRPr="00411468">
        <w:rPr>
          <w:spacing w:val="4"/>
          <w:sz w:val="28"/>
          <w:szCs w:val="28"/>
        </w:rPr>
        <w:t xml:space="preserve"> в историях болезни, акция «Субботник против рака»), повышения онкологической настороженности у медицинских работников и населения, применения эффективных методов диагностики и выявления заболеваний.</w:t>
      </w:r>
    </w:p>
    <w:p w14:paraId="07FE8EA8" w14:textId="02F11C3D" w:rsidR="00574BCB" w:rsidRPr="00DB39B2" w:rsidRDefault="00E30418" w:rsidP="00E30418">
      <w:pPr>
        <w:widowControl w:val="0"/>
        <w:autoSpaceDE w:val="0"/>
        <w:autoSpaceDN w:val="0"/>
        <w:adjustRightInd w:val="0"/>
        <w:ind w:firstLine="709"/>
        <w:jc w:val="both"/>
        <w:rPr>
          <w:sz w:val="28"/>
          <w:szCs w:val="28"/>
        </w:rPr>
      </w:pPr>
      <w:r w:rsidRPr="00DB39B2">
        <w:rPr>
          <w:sz w:val="28"/>
          <w:szCs w:val="28"/>
        </w:rPr>
        <w:t>Прогноз развития системы образования Екатеринбурга в 2019 – 2021 годах составлен с учетом задач по повышению доступности и качества дошкольного и общего образования, увели</w:t>
      </w:r>
      <w:r w:rsidR="00052336" w:rsidRPr="00DB39B2">
        <w:rPr>
          <w:sz w:val="28"/>
          <w:szCs w:val="28"/>
        </w:rPr>
        <w:t xml:space="preserve">чению доли детей в возрасте от </w:t>
      </w:r>
      <w:r w:rsidR="00670746">
        <w:rPr>
          <w:sz w:val="28"/>
          <w:szCs w:val="28"/>
        </w:rPr>
        <w:t>5</w:t>
      </w:r>
      <w:r w:rsidRPr="00DB39B2">
        <w:rPr>
          <w:sz w:val="28"/>
          <w:szCs w:val="28"/>
        </w:rPr>
        <w:t xml:space="preserve"> до 18 лет, охваченных</w:t>
      </w:r>
      <w:r w:rsidR="00052336" w:rsidRPr="00DB39B2">
        <w:rPr>
          <w:sz w:val="28"/>
          <w:szCs w:val="28"/>
        </w:rPr>
        <w:t xml:space="preserve"> услугами дополнительного образования</w:t>
      </w:r>
      <w:r w:rsidRPr="00DB39B2">
        <w:rPr>
          <w:sz w:val="28"/>
          <w:szCs w:val="28"/>
        </w:rPr>
        <w:t xml:space="preserve">, а также совершенствованию условий отдыха и качественного оздоровления детей и подростков. </w:t>
      </w:r>
    </w:p>
    <w:p w14:paraId="0814FB83" w14:textId="2C7AF3D8" w:rsidR="00E30418" w:rsidRPr="00DB39B2" w:rsidRDefault="00E30418" w:rsidP="00E30418">
      <w:pPr>
        <w:widowControl w:val="0"/>
        <w:autoSpaceDE w:val="0"/>
        <w:autoSpaceDN w:val="0"/>
        <w:adjustRightInd w:val="0"/>
        <w:ind w:firstLine="709"/>
        <w:jc w:val="both"/>
        <w:rPr>
          <w:sz w:val="28"/>
          <w:szCs w:val="28"/>
        </w:rPr>
      </w:pPr>
      <w:r w:rsidRPr="00DB39B2">
        <w:rPr>
          <w:sz w:val="28"/>
          <w:szCs w:val="28"/>
        </w:rPr>
        <w:t xml:space="preserve">Прогноз основных показателей развития сферы дошкольного образования составлен с учетом необходимости поддержания достигнутого уровня обеспеченности детей в возрасте от </w:t>
      </w:r>
      <w:r w:rsidR="00411468">
        <w:rPr>
          <w:sz w:val="28"/>
          <w:szCs w:val="28"/>
        </w:rPr>
        <w:t>3</w:t>
      </w:r>
      <w:r w:rsidR="00052336" w:rsidRPr="00DB39B2">
        <w:rPr>
          <w:sz w:val="28"/>
          <w:szCs w:val="28"/>
        </w:rPr>
        <w:t xml:space="preserve"> до </w:t>
      </w:r>
      <w:r w:rsidR="00411468">
        <w:rPr>
          <w:sz w:val="28"/>
          <w:szCs w:val="28"/>
        </w:rPr>
        <w:t>7</w:t>
      </w:r>
      <w:r w:rsidRPr="00DB39B2">
        <w:rPr>
          <w:sz w:val="28"/>
          <w:szCs w:val="28"/>
        </w:rPr>
        <w:t xml:space="preserve"> лет местами в дошкольных образовательных организациях и обеспечения доступности дошкольного образования для детей </w:t>
      </w:r>
      <w:r w:rsidR="00052336" w:rsidRPr="00DB39B2">
        <w:rPr>
          <w:sz w:val="28"/>
          <w:szCs w:val="28"/>
        </w:rPr>
        <w:t xml:space="preserve">в возрасте до </w:t>
      </w:r>
      <w:r w:rsidR="00411468">
        <w:rPr>
          <w:sz w:val="28"/>
          <w:szCs w:val="28"/>
        </w:rPr>
        <w:t>3</w:t>
      </w:r>
      <w:r w:rsidRPr="00DB39B2">
        <w:rPr>
          <w:sz w:val="28"/>
          <w:szCs w:val="28"/>
        </w:rPr>
        <w:t xml:space="preserve"> лет. Все основные показатели находятся в пределах прогнозируемых значений. Результаты достижения прогнозных значений по ряду показателей в</w:t>
      </w:r>
      <w:r w:rsidR="00411468">
        <w:rPr>
          <w:sz w:val="28"/>
          <w:szCs w:val="28"/>
        </w:rPr>
        <w:t xml:space="preserve"> сфере образования приведены в Т</w:t>
      </w:r>
      <w:r w:rsidRPr="00DB39B2">
        <w:rPr>
          <w:sz w:val="28"/>
          <w:szCs w:val="28"/>
        </w:rPr>
        <w:t>аблице 4.</w:t>
      </w:r>
    </w:p>
    <w:p w14:paraId="28019048" w14:textId="77777777" w:rsidR="00E30418" w:rsidRPr="00411468" w:rsidRDefault="00E30418" w:rsidP="00E30418">
      <w:pPr>
        <w:widowControl w:val="0"/>
        <w:autoSpaceDE w:val="0"/>
        <w:autoSpaceDN w:val="0"/>
        <w:adjustRightInd w:val="0"/>
        <w:ind w:firstLine="709"/>
        <w:jc w:val="both"/>
        <w:rPr>
          <w:sz w:val="12"/>
          <w:szCs w:val="12"/>
        </w:rPr>
      </w:pPr>
    </w:p>
    <w:p w14:paraId="5F08DCC4" w14:textId="6BA426ED" w:rsidR="00E30418" w:rsidRPr="00DB39B2" w:rsidRDefault="00F76E77" w:rsidP="00411468">
      <w:pPr>
        <w:jc w:val="right"/>
        <w:rPr>
          <w:sz w:val="28"/>
          <w:szCs w:val="28"/>
        </w:rPr>
      </w:pPr>
      <w:r>
        <w:rPr>
          <w:sz w:val="28"/>
          <w:szCs w:val="28"/>
        </w:rPr>
        <w:t>Таблица</w:t>
      </w:r>
      <w:r w:rsidR="00E30418" w:rsidRPr="00DB39B2">
        <w:rPr>
          <w:sz w:val="28"/>
          <w:szCs w:val="28"/>
        </w:rPr>
        <w:t xml:space="preserve"> 4</w:t>
      </w:r>
    </w:p>
    <w:p w14:paraId="720A3766" w14:textId="77777777" w:rsidR="00E30418" w:rsidRPr="00411468" w:rsidRDefault="00E30418" w:rsidP="00E30418">
      <w:pPr>
        <w:ind w:firstLine="709"/>
        <w:jc w:val="both"/>
        <w:rPr>
          <w:sz w:val="12"/>
          <w:szCs w:val="12"/>
        </w:rPr>
      </w:pPr>
    </w:p>
    <w:tbl>
      <w:tblPr>
        <w:tblW w:w="5000" w:type="pct"/>
        <w:tblLook w:val="04A0" w:firstRow="1" w:lastRow="0" w:firstColumn="1" w:lastColumn="0" w:noHBand="0" w:noVBand="1"/>
      </w:tblPr>
      <w:tblGrid>
        <w:gridCol w:w="4037"/>
        <w:gridCol w:w="1982"/>
        <w:gridCol w:w="2009"/>
        <w:gridCol w:w="1885"/>
      </w:tblGrid>
      <w:tr w:rsidR="00A06BE8" w:rsidRPr="00F76E77" w14:paraId="2998AC78" w14:textId="77777777" w:rsidTr="00E30418">
        <w:trPr>
          <w:trHeight w:val="802"/>
          <w:tblHeader/>
        </w:trPr>
        <w:tc>
          <w:tcPr>
            <w:tcW w:w="2041" w:type="pct"/>
            <w:tcBorders>
              <w:top w:val="single" w:sz="4" w:space="0" w:color="auto"/>
              <w:left w:val="single" w:sz="4" w:space="0" w:color="auto"/>
              <w:bottom w:val="single" w:sz="4" w:space="0" w:color="auto"/>
              <w:right w:val="single" w:sz="4" w:space="0" w:color="auto"/>
            </w:tcBorders>
            <w:shd w:val="clear" w:color="auto" w:fill="auto"/>
          </w:tcPr>
          <w:p w14:paraId="0CFC28FD" w14:textId="77777777" w:rsidR="00E30418" w:rsidRPr="00F76E77" w:rsidRDefault="00E30418" w:rsidP="00A07094">
            <w:pPr>
              <w:widowControl w:val="0"/>
              <w:spacing w:line="240" w:lineRule="exact"/>
              <w:jc w:val="center"/>
              <w:rPr>
                <w:b/>
              </w:rPr>
            </w:pPr>
            <w:r w:rsidRPr="00F76E77">
              <w:rPr>
                <w:b/>
              </w:rPr>
              <w:t>Наименование показателя</w:t>
            </w:r>
          </w:p>
        </w:tc>
        <w:tc>
          <w:tcPr>
            <w:tcW w:w="1004" w:type="pct"/>
            <w:tcBorders>
              <w:top w:val="single" w:sz="4" w:space="0" w:color="auto"/>
              <w:left w:val="nil"/>
              <w:bottom w:val="single" w:sz="4" w:space="0" w:color="auto"/>
              <w:right w:val="single" w:sz="4" w:space="0" w:color="auto"/>
            </w:tcBorders>
            <w:shd w:val="clear" w:color="auto" w:fill="auto"/>
          </w:tcPr>
          <w:p w14:paraId="40BD18CC" w14:textId="77777777" w:rsidR="00E30418" w:rsidRPr="00F76E77" w:rsidRDefault="00E30418" w:rsidP="00A07094">
            <w:pPr>
              <w:widowControl w:val="0"/>
              <w:spacing w:line="240" w:lineRule="exact"/>
              <w:jc w:val="center"/>
              <w:rPr>
                <w:b/>
              </w:rPr>
            </w:pPr>
            <w:r w:rsidRPr="00F76E77">
              <w:rPr>
                <w:b/>
              </w:rPr>
              <w:t>Единица измерения</w:t>
            </w:r>
          </w:p>
        </w:tc>
        <w:tc>
          <w:tcPr>
            <w:tcW w:w="1000" w:type="pct"/>
            <w:tcBorders>
              <w:top w:val="single" w:sz="4" w:space="0" w:color="auto"/>
              <w:left w:val="nil"/>
              <w:bottom w:val="single" w:sz="4" w:space="0" w:color="auto"/>
              <w:right w:val="single" w:sz="4" w:space="0" w:color="auto"/>
            </w:tcBorders>
            <w:shd w:val="clear" w:color="auto" w:fill="auto"/>
          </w:tcPr>
          <w:p w14:paraId="316D2E5D" w14:textId="77777777" w:rsidR="00E30418" w:rsidRPr="00F76E77" w:rsidRDefault="00E30418" w:rsidP="00A07094">
            <w:pPr>
              <w:widowControl w:val="0"/>
              <w:spacing w:line="240" w:lineRule="exact"/>
              <w:jc w:val="center"/>
              <w:rPr>
                <w:b/>
              </w:rPr>
            </w:pPr>
            <w:r w:rsidRPr="00F76E77">
              <w:rPr>
                <w:b/>
              </w:rPr>
              <w:t xml:space="preserve">Прогнозируемое значение показателя </w:t>
            </w:r>
            <w:r w:rsidRPr="00F76E77">
              <w:rPr>
                <w:b/>
              </w:rPr>
              <w:br/>
              <w:t>на 2019 год</w:t>
            </w:r>
          </w:p>
        </w:tc>
        <w:tc>
          <w:tcPr>
            <w:tcW w:w="955" w:type="pct"/>
            <w:tcBorders>
              <w:top w:val="single" w:sz="4" w:space="0" w:color="auto"/>
              <w:left w:val="nil"/>
              <w:bottom w:val="single" w:sz="4" w:space="0" w:color="auto"/>
              <w:right w:val="single" w:sz="4" w:space="0" w:color="auto"/>
            </w:tcBorders>
            <w:shd w:val="clear" w:color="auto" w:fill="auto"/>
          </w:tcPr>
          <w:p w14:paraId="449880F9" w14:textId="77777777" w:rsidR="00E30418" w:rsidRPr="00F76E77" w:rsidRDefault="00E30418" w:rsidP="00A07094">
            <w:pPr>
              <w:widowControl w:val="0"/>
              <w:spacing w:line="240" w:lineRule="exact"/>
              <w:jc w:val="center"/>
              <w:rPr>
                <w:b/>
              </w:rPr>
            </w:pPr>
            <w:r w:rsidRPr="00F76E77">
              <w:rPr>
                <w:b/>
              </w:rPr>
              <w:t xml:space="preserve">Фактическое значение показателя </w:t>
            </w:r>
            <w:r w:rsidRPr="00F76E77">
              <w:rPr>
                <w:b/>
              </w:rPr>
              <w:br/>
              <w:t>за 2019 год</w:t>
            </w:r>
          </w:p>
        </w:tc>
      </w:tr>
      <w:tr w:rsidR="00A06BE8" w:rsidRPr="00DB39B2" w14:paraId="3BFF01A7" w14:textId="77777777" w:rsidTr="00E30418">
        <w:trPr>
          <w:trHeight w:val="350"/>
        </w:trPr>
        <w:tc>
          <w:tcPr>
            <w:tcW w:w="2041" w:type="pct"/>
            <w:tcBorders>
              <w:top w:val="nil"/>
              <w:left w:val="single" w:sz="4" w:space="0" w:color="auto"/>
              <w:bottom w:val="single" w:sz="4" w:space="0" w:color="auto"/>
              <w:right w:val="single" w:sz="4" w:space="0" w:color="auto"/>
            </w:tcBorders>
            <w:shd w:val="clear" w:color="auto" w:fill="auto"/>
            <w:hideMark/>
          </w:tcPr>
          <w:p w14:paraId="611D5387" w14:textId="77777777" w:rsidR="00E30418" w:rsidRPr="00E71937" w:rsidRDefault="00E30418" w:rsidP="00A07094">
            <w:pPr>
              <w:spacing w:line="240" w:lineRule="exact"/>
              <w:rPr>
                <w:spacing w:val="-8"/>
              </w:rPr>
            </w:pPr>
            <w:r w:rsidRPr="00E71937">
              <w:rPr>
                <w:spacing w:val="-8"/>
              </w:rPr>
              <w:t>Количество мест в муниципальных дошкольных образовательных учреждениях</w:t>
            </w:r>
          </w:p>
        </w:tc>
        <w:tc>
          <w:tcPr>
            <w:tcW w:w="1004" w:type="pct"/>
            <w:tcBorders>
              <w:top w:val="nil"/>
              <w:left w:val="nil"/>
              <w:bottom w:val="single" w:sz="4" w:space="0" w:color="auto"/>
              <w:right w:val="single" w:sz="4" w:space="0" w:color="auto"/>
            </w:tcBorders>
            <w:shd w:val="clear" w:color="auto" w:fill="auto"/>
            <w:hideMark/>
          </w:tcPr>
          <w:p w14:paraId="3D1A5D60" w14:textId="77777777" w:rsidR="00E30418" w:rsidRPr="00DB39B2" w:rsidRDefault="00E30418" w:rsidP="00A07094">
            <w:pPr>
              <w:spacing w:line="240" w:lineRule="exact"/>
              <w:jc w:val="center"/>
            </w:pPr>
            <w:r w:rsidRPr="00DB39B2">
              <w:t>Человек</w:t>
            </w:r>
          </w:p>
        </w:tc>
        <w:tc>
          <w:tcPr>
            <w:tcW w:w="1000" w:type="pct"/>
            <w:tcBorders>
              <w:top w:val="nil"/>
              <w:left w:val="nil"/>
              <w:bottom w:val="single" w:sz="4" w:space="0" w:color="auto"/>
              <w:right w:val="single" w:sz="4" w:space="0" w:color="auto"/>
            </w:tcBorders>
            <w:shd w:val="clear" w:color="auto" w:fill="auto"/>
            <w:hideMark/>
          </w:tcPr>
          <w:p w14:paraId="377D04F7" w14:textId="77777777" w:rsidR="00E30418" w:rsidRPr="00DB39B2" w:rsidRDefault="00E30418" w:rsidP="00A07094">
            <w:pPr>
              <w:spacing w:line="240" w:lineRule="exact"/>
              <w:jc w:val="center"/>
            </w:pPr>
            <w:r w:rsidRPr="00DB39B2">
              <w:t>74805</w:t>
            </w:r>
          </w:p>
        </w:tc>
        <w:tc>
          <w:tcPr>
            <w:tcW w:w="955" w:type="pct"/>
            <w:tcBorders>
              <w:top w:val="nil"/>
              <w:left w:val="nil"/>
              <w:bottom w:val="single" w:sz="4" w:space="0" w:color="auto"/>
              <w:right w:val="single" w:sz="4" w:space="0" w:color="auto"/>
            </w:tcBorders>
            <w:shd w:val="clear" w:color="auto" w:fill="auto"/>
            <w:hideMark/>
          </w:tcPr>
          <w:p w14:paraId="52345072" w14:textId="77777777" w:rsidR="00E30418" w:rsidRPr="00DB39B2" w:rsidRDefault="00E30418" w:rsidP="00A07094">
            <w:pPr>
              <w:spacing w:line="240" w:lineRule="exact"/>
              <w:jc w:val="center"/>
            </w:pPr>
            <w:r w:rsidRPr="00DB39B2">
              <w:t>74735</w:t>
            </w:r>
          </w:p>
        </w:tc>
      </w:tr>
      <w:tr w:rsidR="00A06BE8" w:rsidRPr="00DB39B2" w14:paraId="37D85D30" w14:textId="77777777" w:rsidTr="00E30418">
        <w:trPr>
          <w:trHeight w:val="404"/>
        </w:trPr>
        <w:tc>
          <w:tcPr>
            <w:tcW w:w="2041" w:type="pct"/>
            <w:tcBorders>
              <w:top w:val="nil"/>
              <w:left w:val="single" w:sz="4" w:space="0" w:color="auto"/>
              <w:bottom w:val="single" w:sz="4" w:space="0" w:color="auto"/>
              <w:right w:val="single" w:sz="4" w:space="0" w:color="auto"/>
            </w:tcBorders>
            <w:shd w:val="clear" w:color="auto" w:fill="auto"/>
            <w:hideMark/>
          </w:tcPr>
          <w:p w14:paraId="40EF2E26" w14:textId="77777777" w:rsidR="00E30418" w:rsidRPr="00E71937" w:rsidRDefault="00E30418" w:rsidP="00A07094">
            <w:pPr>
              <w:spacing w:line="240" w:lineRule="exact"/>
              <w:rPr>
                <w:spacing w:val="-8"/>
              </w:rPr>
            </w:pPr>
            <w:r w:rsidRPr="00E71937">
              <w:rPr>
                <w:spacing w:val="-8"/>
              </w:rPr>
              <w:t>Численность педагогических работников в муниципальных дошкольных образовательных учреждениях (физических лиц)</w:t>
            </w:r>
          </w:p>
        </w:tc>
        <w:tc>
          <w:tcPr>
            <w:tcW w:w="1004" w:type="pct"/>
            <w:tcBorders>
              <w:top w:val="nil"/>
              <w:left w:val="nil"/>
              <w:bottom w:val="single" w:sz="4" w:space="0" w:color="auto"/>
              <w:right w:val="single" w:sz="4" w:space="0" w:color="auto"/>
            </w:tcBorders>
            <w:shd w:val="clear" w:color="auto" w:fill="auto"/>
            <w:hideMark/>
          </w:tcPr>
          <w:p w14:paraId="32CA3069" w14:textId="77777777" w:rsidR="00E30418" w:rsidRPr="00DB39B2" w:rsidRDefault="00E30418" w:rsidP="00A07094">
            <w:pPr>
              <w:spacing w:line="240" w:lineRule="exact"/>
              <w:jc w:val="center"/>
            </w:pPr>
            <w:r w:rsidRPr="00DB39B2">
              <w:t>Человек</w:t>
            </w:r>
          </w:p>
        </w:tc>
        <w:tc>
          <w:tcPr>
            <w:tcW w:w="1000" w:type="pct"/>
            <w:tcBorders>
              <w:top w:val="nil"/>
              <w:left w:val="nil"/>
              <w:bottom w:val="single" w:sz="4" w:space="0" w:color="auto"/>
              <w:right w:val="single" w:sz="4" w:space="0" w:color="auto"/>
            </w:tcBorders>
            <w:shd w:val="clear" w:color="auto" w:fill="auto"/>
            <w:hideMark/>
          </w:tcPr>
          <w:p w14:paraId="11B0065D" w14:textId="77777777" w:rsidR="00E30418" w:rsidRPr="00DB39B2" w:rsidRDefault="00E30418" w:rsidP="00A07094">
            <w:pPr>
              <w:spacing w:line="240" w:lineRule="exact"/>
              <w:jc w:val="center"/>
            </w:pPr>
            <w:r w:rsidRPr="00DB39B2">
              <w:t>5120</w:t>
            </w:r>
          </w:p>
        </w:tc>
        <w:tc>
          <w:tcPr>
            <w:tcW w:w="955" w:type="pct"/>
            <w:tcBorders>
              <w:top w:val="nil"/>
              <w:left w:val="nil"/>
              <w:bottom w:val="single" w:sz="4" w:space="0" w:color="auto"/>
              <w:right w:val="single" w:sz="4" w:space="0" w:color="auto"/>
            </w:tcBorders>
            <w:shd w:val="clear" w:color="auto" w:fill="auto"/>
            <w:hideMark/>
          </w:tcPr>
          <w:p w14:paraId="28F0C593" w14:textId="77777777" w:rsidR="00E30418" w:rsidRPr="00DB39B2" w:rsidRDefault="00E30418" w:rsidP="00A07094">
            <w:pPr>
              <w:spacing w:line="240" w:lineRule="exact"/>
              <w:jc w:val="center"/>
            </w:pPr>
            <w:r w:rsidRPr="00DB39B2">
              <w:t>5140</w:t>
            </w:r>
          </w:p>
        </w:tc>
      </w:tr>
      <w:tr w:rsidR="00A06BE8" w:rsidRPr="00DB39B2" w14:paraId="73FA4810" w14:textId="77777777" w:rsidTr="00E30418">
        <w:trPr>
          <w:trHeight w:val="630"/>
        </w:trPr>
        <w:tc>
          <w:tcPr>
            <w:tcW w:w="2041" w:type="pct"/>
            <w:tcBorders>
              <w:top w:val="nil"/>
              <w:left w:val="single" w:sz="4" w:space="0" w:color="auto"/>
              <w:bottom w:val="single" w:sz="4" w:space="0" w:color="auto"/>
              <w:right w:val="single" w:sz="4" w:space="0" w:color="auto"/>
            </w:tcBorders>
            <w:shd w:val="clear" w:color="auto" w:fill="auto"/>
            <w:hideMark/>
          </w:tcPr>
          <w:p w14:paraId="027BCA8A" w14:textId="77777777" w:rsidR="00E30418" w:rsidRPr="00E71937" w:rsidRDefault="00E30418" w:rsidP="00A07094">
            <w:pPr>
              <w:spacing w:line="240" w:lineRule="exact"/>
              <w:rPr>
                <w:spacing w:val="-8"/>
              </w:rPr>
            </w:pPr>
            <w:r w:rsidRPr="00E71937">
              <w:rPr>
                <w:spacing w:val="-8"/>
              </w:rPr>
              <w:t>Количество обучающихся в муниципальных общеобразовательных учреждениях</w:t>
            </w:r>
          </w:p>
        </w:tc>
        <w:tc>
          <w:tcPr>
            <w:tcW w:w="1004" w:type="pct"/>
            <w:tcBorders>
              <w:top w:val="nil"/>
              <w:left w:val="nil"/>
              <w:bottom w:val="single" w:sz="4" w:space="0" w:color="auto"/>
              <w:right w:val="single" w:sz="4" w:space="0" w:color="auto"/>
            </w:tcBorders>
            <w:shd w:val="clear" w:color="auto" w:fill="auto"/>
            <w:hideMark/>
          </w:tcPr>
          <w:p w14:paraId="6215CA47" w14:textId="77777777" w:rsidR="00E30418" w:rsidRPr="00DB39B2" w:rsidRDefault="00E30418" w:rsidP="00A07094">
            <w:pPr>
              <w:spacing w:line="240" w:lineRule="exact"/>
              <w:jc w:val="center"/>
            </w:pPr>
            <w:r w:rsidRPr="00DB39B2">
              <w:t>Человек</w:t>
            </w:r>
          </w:p>
        </w:tc>
        <w:tc>
          <w:tcPr>
            <w:tcW w:w="1000" w:type="pct"/>
            <w:tcBorders>
              <w:top w:val="nil"/>
              <w:left w:val="nil"/>
              <w:bottom w:val="single" w:sz="4" w:space="0" w:color="auto"/>
              <w:right w:val="single" w:sz="4" w:space="0" w:color="auto"/>
            </w:tcBorders>
            <w:shd w:val="clear" w:color="auto" w:fill="auto"/>
            <w:hideMark/>
          </w:tcPr>
          <w:p w14:paraId="78FDDDD5" w14:textId="77777777" w:rsidR="00E30418" w:rsidRPr="00DB39B2" w:rsidRDefault="00E30418" w:rsidP="00A07094">
            <w:pPr>
              <w:spacing w:line="240" w:lineRule="exact"/>
              <w:jc w:val="center"/>
            </w:pPr>
            <w:r w:rsidRPr="00DB39B2">
              <w:t>163541</w:t>
            </w:r>
          </w:p>
        </w:tc>
        <w:tc>
          <w:tcPr>
            <w:tcW w:w="955" w:type="pct"/>
            <w:tcBorders>
              <w:top w:val="nil"/>
              <w:left w:val="nil"/>
              <w:bottom w:val="single" w:sz="4" w:space="0" w:color="auto"/>
              <w:right w:val="single" w:sz="4" w:space="0" w:color="auto"/>
            </w:tcBorders>
            <w:shd w:val="clear" w:color="auto" w:fill="auto"/>
            <w:hideMark/>
          </w:tcPr>
          <w:p w14:paraId="3E3435A1" w14:textId="77777777" w:rsidR="00E30418" w:rsidRPr="00DB39B2" w:rsidRDefault="00E30418" w:rsidP="00A07094">
            <w:pPr>
              <w:spacing w:line="240" w:lineRule="exact"/>
              <w:jc w:val="center"/>
            </w:pPr>
            <w:r w:rsidRPr="00DB39B2">
              <w:t>164881</w:t>
            </w:r>
          </w:p>
        </w:tc>
      </w:tr>
      <w:tr w:rsidR="00E30418" w:rsidRPr="00DB39B2" w14:paraId="3A96FFDE" w14:textId="77777777" w:rsidTr="00E71937">
        <w:trPr>
          <w:trHeight w:val="1016"/>
        </w:trPr>
        <w:tc>
          <w:tcPr>
            <w:tcW w:w="2041" w:type="pct"/>
            <w:tcBorders>
              <w:top w:val="nil"/>
              <w:left w:val="single" w:sz="4" w:space="0" w:color="auto"/>
              <w:bottom w:val="single" w:sz="4" w:space="0" w:color="auto"/>
              <w:right w:val="single" w:sz="4" w:space="0" w:color="auto"/>
            </w:tcBorders>
            <w:shd w:val="clear" w:color="auto" w:fill="auto"/>
            <w:hideMark/>
          </w:tcPr>
          <w:p w14:paraId="63AB8133" w14:textId="77777777" w:rsidR="00E30418" w:rsidRPr="00E71937" w:rsidRDefault="00E30418" w:rsidP="00A07094">
            <w:pPr>
              <w:spacing w:line="240" w:lineRule="exact"/>
              <w:rPr>
                <w:spacing w:val="-8"/>
              </w:rPr>
            </w:pPr>
            <w:r w:rsidRPr="00E71937">
              <w:rPr>
                <w:spacing w:val="-8"/>
              </w:rPr>
              <w:t>Численность педагогических работников в муниципальных дневных общеобразовательных учреждениях (физических лиц без совместителей)</w:t>
            </w:r>
          </w:p>
        </w:tc>
        <w:tc>
          <w:tcPr>
            <w:tcW w:w="1004" w:type="pct"/>
            <w:tcBorders>
              <w:top w:val="nil"/>
              <w:left w:val="nil"/>
              <w:bottom w:val="single" w:sz="4" w:space="0" w:color="auto"/>
              <w:right w:val="single" w:sz="4" w:space="0" w:color="auto"/>
            </w:tcBorders>
            <w:shd w:val="clear" w:color="auto" w:fill="auto"/>
            <w:hideMark/>
          </w:tcPr>
          <w:p w14:paraId="4588773D" w14:textId="77777777" w:rsidR="00E30418" w:rsidRPr="00DB39B2" w:rsidRDefault="00E30418" w:rsidP="00A07094">
            <w:pPr>
              <w:spacing w:line="240" w:lineRule="exact"/>
              <w:jc w:val="center"/>
            </w:pPr>
            <w:r w:rsidRPr="00DB39B2">
              <w:t>Человек</w:t>
            </w:r>
          </w:p>
        </w:tc>
        <w:tc>
          <w:tcPr>
            <w:tcW w:w="1000" w:type="pct"/>
            <w:tcBorders>
              <w:top w:val="nil"/>
              <w:left w:val="nil"/>
              <w:bottom w:val="single" w:sz="4" w:space="0" w:color="auto"/>
              <w:right w:val="single" w:sz="4" w:space="0" w:color="auto"/>
            </w:tcBorders>
            <w:shd w:val="clear" w:color="auto" w:fill="auto"/>
            <w:hideMark/>
          </w:tcPr>
          <w:p w14:paraId="1F5346B7" w14:textId="77777777" w:rsidR="00E30418" w:rsidRPr="00DB39B2" w:rsidRDefault="00E30418" w:rsidP="00A07094">
            <w:pPr>
              <w:spacing w:line="240" w:lineRule="exact"/>
              <w:jc w:val="center"/>
            </w:pPr>
            <w:r w:rsidRPr="00DB39B2">
              <w:t>7809</w:t>
            </w:r>
          </w:p>
        </w:tc>
        <w:tc>
          <w:tcPr>
            <w:tcW w:w="955" w:type="pct"/>
            <w:tcBorders>
              <w:top w:val="nil"/>
              <w:left w:val="nil"/>
              <w:bottom w:val="single" w:sz="4" w:space="0" w:color="auto"/>
              <w:right w:val="single" w:sz="4" w:space="0" w:color="auto"/>
            </w:tcBorders>
            <w:shd w:val="clear" w:color="auto" w:fill="auto"/>
            <w:hideMark/>
          </w:tcPr>
          <w:p w14:paraId="58CC8F01" w14:textId="77777777" w:rsidR="00E30418" w:rsidRPr="00DB39B2" w:rsidRDefault="00E30418" w:rsidP="00A07094">
            <w:pPr>
              <w:spacing w:line="240" w:lineRule="exact"/>
              <w:jc w:val="center"/>
            </w:pPr>
            <w:r w:rsidRPr="00DB39B2">
              <w:t>7874</w:t>
            </w:r>
          </w:p>
        </w:tc>
      </w:tr>
    </w:tbl>
    <w:p w14:paraId="4DE2ADB5" w14:textId="77777777" w:rsidR="00E30418" w:rsidRPr="00411468" w:rsidRDefault="00E30418" w:rsidP="00E30418">
      <w:pPr>
        <w:ind w:firstLine="709"/>
        <w:jc w:val="both"/>
        <w:rPr>
          <w:sz w:val="16"/>
          <w:szCs w:val="16"/>
        </w:rPr>
      </w:pPr>
    </w:p>
    <w:p w14:paraId="0C2ECC3A" w14:textId="2ECE967F" w:rsidR="00E30418" w:rsidRPr="00DB39B2" w:rsidRDefault="00E30418" w:rsidP="00E30418">
      <w:pPr>
        <w:autoSpaceDE w:val="0"/>
        <w:autoSpaceDN w:val="0"/>
        <w:adjustRightInd w:val="0"/>
        <w:ind w:firstLine="709"/>
        <w:jc w:val="both"/>
        <w:rPr>
          <w:sz w:val="28"/>
          <w:szCs w:val="28"/>
        </w:rPr>
      </w:pPr>
      <w:r w:rsidRPr="00DB39B2">
        <w:rPr>
          <w:sz w:val="28"/>
          <w:szCs w:val="28"/>
        </w:rPr>
        <w:t xml:space="preserve">Основными задачами в сфере физической культуры и спорта в 2019 году обозначены такие, как строительство и реконструкция плоскостных сооружений, увеличение доли граждан, систематически занимающихся физической культурой и спортом. Прогнозные и фактические значения показателей в сфере физической культуры и массового спорта представлены в </w:t>
      </w:r>
      <w:r w:rsidR="00411468">
        <w:rPr>
          <w:sz w:val="28"/>
          <w:szCs w:val="28"/>
        </w:rPr>
        <w:t>Т</w:t>
      </w:r>
      <w:r w:rsidRPr="00DB39B2">
        <w:rPr>
          <w:sz w:val="28"/>
          <w:szCs w:val="28"/>
        </w:rPr>
        <w:t>аблице 5.</w:t>
      </w:r>
    </w:p>
    <w:p w14:paraId="7A5D8DE1" w14:textId="77777777" w:rsidR="00E30418" w:rsidRPr="00411468" w:rsidRDefault="00E30418" w:rsidP="00E30418">
      <w:pPr>
        <w:autoSpaceDE w:val="0"/>
        <w:autoSpaceDN w:val="0"/>
        <w:adjustRightInd w:val="0"/>
        <w:jc w:val="both"/>
        <w:rPr>
          <w:sz w:val="14"/>
          <w:szCs w:val="14"/>
        </w:rPr>
      </w:pPr>
    </w:p>
    <w:p w14:paraId="7218F582" w14:textId="3A68E684" w:rsidR="00E30418" w:rsidRPr="00DB39B2" w:rsidRDefault="00F76E77" w:rsidP="00411468">
      <w:pPr>
        <w:autoSpaceDE w:val="0"/>
        <w:autoSpaceDN w:val="0"/>
        <w:adjustRightInd w:val="0"/>
        <w:jc w:val="right"/>
        <w:rPr>
          <w:sz w:val="28"/>
          <w:szCs w:val="28"/>
        </w:rPr>
      </w:pPr>
      <w:r>
        <w:rPr>
          <w:sz w:val="28"/>
          <w:szCs w:val="28"/>
        </w:rPr>
        <w:t>Таблица</w:t>
      </w:r>
      <w:r w:rsidR="00E30418" w:rsidRPr="00DB39B2">
        <w:rPr>
          <w:sz w:val="28"/>
          <w:szCs w:val="28"/>
        </w:rPr>
        <w:t xml:space="preserve"> 5</w:t>
      </w:r>
    </w:p>
    <w:p w14:paraId="428F7755" w14:textId="77777777" w:rsidR="00E30418" w:rsidRPr="00E71937" w:rsidRDefault="00E30418" w:rsidP="00E30418">
      <w:pPr>
        <w:autoSpaceDE w:val="0"/>
        <w:autoSpaceDN w:val="0"/>
        <w:adjustRightInd w:val="0"/>
        <w:ind w:firstLine="709"/>
        <w:jc w:val="both"/>
        <w:rPr>
          <w:sz w:val="12"/>
          <w:szCs w:val="12"/>
        </w:rPr>
      </w:pPr>
    </w:p>
    <w:tbl>
      <w:tblPr>
        <w:tblW w:w="5000" w:type="pct"/>
        <w:tblLook w:val="04A0" w:firstRow="1" w:lastRow="0" w:firstColumn="1" w:lastColumn="0" w:noHBand="0" w:noVBand="1"/>
      </w:tblPr>
      <w:tblGrid>
        <w:gridCol w:w="4886"/>
        <w:gridCol w:w="1368"/>
        <w:gridCol w:w="2009"/>
        <w:gridCol w:w="1650"/>
      </w:tblGrid>
      <w:tr w:rsidR="00A06BE8" w:rsidRPr="00F76E77" w14:paraId="27CE0093" w14:textId="77777777" w:rsidTr="00E30418">
        <w:trPr>
          <w:trHeight w:val="630"/>
          <w:tblHeader/>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14E1E281" w14:textId="77777777" w:rsidR="00E30418" w:rsidRPr="00F76E77" w:rsidRDefault="00E30418" w:rsidP="00E30418">
            <w:pPr>
              <w:widowControl w:val="0"/>
              <w:spacing w:line="240" w:lineRule="exact"/>
              <w:jc w:val="center"/>
              <w:rPr>
                <w:b/>
              </w:rPr>
            </w:pPr>
            <w:r w:rsidRPr="00F76E77">
              <w:rPr>
                <w:b/>
              </w:rPr>
              <w:t>Наименование показателя</w:t>
            </w:r>
          </w:p>
        </w:tc>
        <w:tc>
          <w:tcPr>
            <w:tcW w:w="701" w:type="pct"/>
            <w:tcBorders>
              <w:top w:val="single" w:sz="4" w:space="0" w:color="auto"/>
              <w:left w:val="nil"/>
              <w:bottom w:val="single" w:sz="4" w:space="0" w:color="auto"/>
              <w:right w:val="single" w:sz="4" w:space="0" w:color="auto"/>
            </w:tcBorders>
            <w:shd w:val="clear" w:color="auto" w:fill="auto"/>
          </w:tcPr>
          <w:p w14:paraId="38BB348C" w14:textId="77777777" w:rsidR="00E30418" w:rsidRPr="00F76E77" w:rsidRDefault="00E30418" w:rsidP="00E30418">
            <w:pPr>
              <w:widowControl w:val="0"/>
              <w:spacing w:line="240" w:lineRule="exact"/>
              <w:jc w:val="center"/>
              <w:rPr>
                <w:b/>
              </w:rPr>
            </w:pPr>
            <w:r w:rsidRPr="00F76E77">
              <w:rPr>
                <w:b/>
              </w:rPr>
              <w:t>Единица измерения</w:t>
            </w:r>
          </w:p>
        </w:tc>
        <w:tc>
          <w:tcPr>
            <w:tcW w:w="1000" w:type="pct"/>
            <w:tcBorders>
              <w:top w:val="single" w:sz="4" w:space="0" w:color="auto"/>
              <w:left w:val="nil"/>
              <w:bottom w:val="single" w:sz="4" w:space="0" w:color="auto"/>
              <w:right w:val="nil"/>
            </w:tcBorders>
            <w:shd w:val="clear" w:color="auto" w:fill="auto"/>
          </w:tcPr>
          <w:p w14:paraId="00DBB5DB" w14:textId="77777777" w:rsidR="00E30418" w:rsidRPr="00F76E77" w:rsidRDefault="00E30418" w:rsidP="00E30418">
            <w:pPr>
              <w:widowControl w:val="0"/>
              <w:spacing w:line="240" w:lineRule="exact"/>
              <w:jc w:val="center"/>
              <w:rPr>
                <w:b/>
              </w:rPr>
            </w:pPr>
            <w:r w:rsidRPr="00F76E77">
              <w:rPr>
                <w:b/>
              </w:rPr>
              <w:t xml:space="preserve">Прогнозируемое значение показателя </w:t>
            </w:r>
            <w:r w:rsidRPr="00F76E77">
              <w:rPr>
                <w:b/>
              </w:rPr>
              <w:br/>
              <w:t>на 2019 год</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07DC419E" w14:textId="77777777" w:rsidR="00E30418" w:rsidRPr="00F76E77" w:rsidRDefault="00E30418" w:rsidP="00E30418">
            <w:pPr>
              <w:spacing w:line="240" w:lineRule="exact"/>
              <w:jc w:val="center"/>
              <w:rPr>
                <w:b/>
              </w:rPr>
            </w:pPr>
            <w:r w:rsidRPr="00F76E77">
              <w:rPr>
                <w:b/>
              </w:rPr>
              <w:t xml:space="preserve">Фактическое значение показателя </w:t>
            </w:r>
            <w:r w:rsidRPr="00F76E77">
              <w:rPr>
                <w:b/>
              </w:rPr>
              <w:br/>
              <w:t>за 2019 год</w:t>
            </w:r>
          </w:p>
        </w:tc>
      </w:tr>
      <w:tr w:rsidR="00A06BE8" w:rsidRPr="00DB39B2" w14:paraId="13947917" w14:textId="77777777" w:rsidTr="00E30418">
        <w:trPr>
          <w:trHeight w:val="155"/>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24F8D2E5" w14:textId="77777777" w:rsidR="00E30418" w:rsidRPr="00DB39B2" w:rsidRDefault="00E30418" w:rsidP="00E30418">
            <w:pPr>
              <w:spacing w:line="240" w:lineRule="exact"/>
            </w:pPr>
            <w:r w:rsidRPr="00DB39B2">
              <w:t>Численность занимающихся физической культурой и спортом</w:t>
            </w:r>
          </w:p>
        </w:tc>
        <w:tc>
          <w:tcPr>
            <w:tcW w:w="701" w:type="pct"/>
            <w:tcBorders>
              <w:top w:val="single" w:sz="4" w:space="0" w:color="auto"/>
              <w:left w:val="nil"/>
              <w:bottom w:val="single" w:sz="4" w:space="0" w:color="auto"/>
              <w:right w:val="single" w:sz="4" w:space="0" w:color="auto"/>
            </w:tcBorders>
            <w:shd w:val="clear" w:color="auto" w:fill="auto"/>
            <w:hideMark/>
          </w:tcPr>
          <w:p w14:paraId="78BF61F5" w14:textId="77777777" w:rsidR="00E30418" w:rsidRPr="00DB39B2" w:rsidRDefault="00E30418" w:rsidP="00E30418">
            <w:pPr>
              <w:spacing w:line="240" w:lineRule="exact"/>
              <w:jc w:val="center"/>
            </w:pPr>
            <w:r w:rsidRPr="00DB39B2">
              <w:t>Тысяча человек</w:t>
            </w:r>
          </w:p>
        </w:tc>
        <w:tc>
          <w:tcPr>
            <w:tcW w:w="1000" w:type="pct"/>
            <w:tcBorders>
              <w:top w:val="single" w:sz="4" w:space="0" w:color="auto"/>
              <w:left w:val="nil"/>
              <w:bottom w:val="single" w:sz="4" w:space="0" w:color="auto"/>
              <w:right w:val="nil"/>
            </w:tcBorders>
            <w:shd w:val="clear" w:color="auto" w:fill="auto"/>
            <w:hideMark/>
          </w:tcPr>
          <w:p w14:paraId="611DF67D" w14:textId="77777777" w:rsidR="00E30418" w:rsidRPr="00DB39B2" w:rsidRDefault="00E30418" w:rsidP="00E30418">
            <w:pPr>
              <w:spacing w:line="240" w:lineRule="exact"/>
              <w:jc w:val="center"/>
            </w:pPr>
            <w:r w:rsidRPr="00DB39B2">
              <w:t>568,3</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55861305" w14:textId="77777777" w:rsidR="00E30418" w:rsidRPr="00DB39B2" w:rsidRDefault="00E30418" w:rsidP="00E30418">
            <w:pPr>
              <w:spacing w:line="240" w:lineRule="exact"/>
              <w:jc w:val="center"/>
            </w:pPr>
            <w:r w:rsidRPr="00DB39B2">
              <w:t>618,3</w:t>
            </w:r>
          </w:p>
        </w:tc>
      </w:tr>
      <w:tr w:rsidR="00A06BE8" w:rsidRPr="00DB39B2" w14:paraId="162A0AFD" w14:textId="77777777" w:rsidTr="00E30418">
        <w:trPr>
          <w:trHeight w:val="364"/>
        </w:trPr>
        <w:tc>
          <w:tcPr>
            <w:tcW w:w="2501" w:type="pct"/>
            <w:tcBorders>
              <w:top w:val="nil"/>
              <w:left w:val="single" w:sz="4" w:space="0" w:color="auto"/>
              <w:bottom w:val="single" w:sz="4" w:space="0" w:color="auto"/>
              <w:right w:val="single" w:sz="4" w:space="0" w:color="auto"/>
            </w:tcBorders>
            <w:shd w:val="clear" w:color="auto" w:fill="auto"/>
            <w:hideMark/>
          </w:tcPr>
          <w:p w14:paraId="41F62BC4" w14:textId="77777777" w:rsidR="00E30418" w:rsidRPr="00DB39B2" w:rsidRDefault="00E30418" w:rsidP="00E30418">
            <w:pPr>
              <w:spacing w:line="240" w:lineRule="exact"/>
            </w:pPr>
            <w:r w:rsidRPr="00DB39B2">
              <w:lastRenderedPageBreak/>
              <w:t xml:space="preserve">Количество спортивных сооружений, </w:t>
            </w:r>
            <w:r w:rsidRPr="00DB39B2">
              <w:br/>
              <w:t>в том числе</w:t>
            </w:r>
          </w:p>
        </w:tc>
        <w:tc>
          <w:tcPr>
            <w:tcW w:w="701" w:type="pct"/>
            <w:tcBorders>
              <w:top w:val="nil"/>
              <w:left w:val="nil"/>
              <w:bottom w:val="single" w:sz="4" w:space="0" w:color="auto"/>
              <w:right w:val="single" w:sz="4" w:space="0" w:color="auto"/>
            </w:tcBorders>
            <w:shd w:val="clear" w:color="auto" w:fill="auto"/>
            <w:hideMark/>
          </w:tcPr>
          <w:p w14:paraId="1BF9D1D3" w14:textId="77777777" w:rsidR="00E30418" w:rsidRPr="00DB39B2" w:rsidRDefault="00E30418" w:rsidP="00E30418">
            <w:pPr>
              <w:spacing w:line="240" w:lineRule="exact"/>
              <w:jc w:val="center"/>
            </w:pPr>
            <w:r w:rsidRPr="00DB39B2">
              <w:t>Единица</w:t>
            </w:r>
          </w:p>
        </w:tc>
        <w:tc>
          <w:tcPr>
            <w:tcW w:w="1000" w:type="pct"/>
            <w:tcBorders>
              <w:top w:val="nil"/>
              <w:left w:val="nil"/>
              <w:bottom w:val="single" w:sz="4" w:space="0" w:color="auto"/>
              <w:right w:val="nil"/>
            </w:tcBorders>
            <w:shd w:val="clear" w:color="auto" w:fill="auto"/>
            <w:hideMark/>
          </w:tcPr>
          <w:p w14:paraId="59F35A67" w14:textId="77777777" w:rsidR="00E30418" w:rsidRPr="00DB39B2" w:rsidRDefault="00E30418" w:rsidP="00E30418">
            <w:pPr>
              <w:spacing w:line="240" w:lineRule="exact"/>
              <w:jc w:val="center"/>
            </w:pPr>
            <w:r w:rsidRPr="00DB39B2">
              <w:t>2379</w:t>
            </w:r>
          </w:p>
        </w:tc>
        <w:tc>
          <w:tcPr>
            <w:tcW w:w="799" w:type="pct"/>
            <w:tcBorders>
              <w:top w:val="nil"/>
              <w:left w:val="single" w:sz="4" w:space="0" w:color="auto"/>
              <w:bottom w:val="single" w:sz="4" w:space="0" w:color="auto"/>
              <w:right w:val="single" w:sz="4" w:space="0" w:color="auto"/>
            </w:tcBorders>
            <w:shd w:val="clear" w:color="auto" w:fill="auto"/>
            <w:hideMark/>
          </w:tcPr>
          <w:p w14:paraId="67DFF795" w14:textId="77777777" w:rsidR="00E30418" w:rsidRPr="00DB39B2" w:rsidRDefault="00E30418" w:rsidP="00E30418">
            <w:pPr>
              <w:spacing w:line="240" w:lineRule="exact"/>
              <w:jc w:val="center"/>
            </w:pPr>
            <w:r w:rsidRPr="00DB39B2">
              <w:t>2436</w:t>
            </w:r>
          </w:p>
        </w:tc>
      </w:tr>
      <w:tr w:rsidR="00A06BE8" w:rsidRPr="00DB39B2" w14:paraId="5F296A1F" w14:textId="77777777" w:rsidTr="00E30418">
        <w:trPr>
          <w:trHeight w:val="70"/>
        </w:trPr>
        <w:tc>
          <w:tcPr>
            <w:tcW w:w="2501" w:type="pct"/>
            <w:tcBorders>
              <w:top w:val="nil"/>
              <w:left w:val="single" w:sz="4" w:space="0" w:color="auto"/>
              <w:bottom w:val="single" w:sz="4" w:space="0" w:color="auto"/>
              <w:right w:val="single" w:sz="4" w:space="0" w:color="auto"/>
            </w:tcBorders>
            <w:shd w:val="clear" w:color="auto" w:fill="auto"/>
            <w:hideMark/>
          </w:tcPr>
          <w:p w14:paraId="65F4490D" w14:textId="77777777" w:rsidR="00E30418" w:rsidRPr="00DB39B2" w:rsidRDefault="00E30418" w:rsidP="00E30418">
            <w:pPr>
              <w:spacing w:line="240" w:lineRule="exact"/>
              <w:ind w:left="306"/>
            </w:pPr>
            <w:r w:rsidRPr="00DB39B2">
              <w:t>стадионов</w:t>
            </w:r>
          </w:p>
        </w:tc>
        <w:tc>
          <w:tcPr>
            <w:tcW w:w="701" w:type="pct"/>
            <w:tcBorders>
              <w:top w:val="nil"/>
              <w:left w:val="nil"/>
              <w:bottom w:val="single" w:sz="4" w:space="0" w:color="auto"/>
              <w:right w:val="single" w:sz="4" w:space="0" w:color="auto"/>
            </w:tcBorders>
            <w:shd w:val="clear" w:color="auto" w:fill="auto"/>
            <w:hideMark/>
          </w:tcPr>
          <w:p w14:paraId="67A359F4" w14:textId="77777777" w:rsidR="00E30418" w:rsidRPr="00DB39B2" w:rsidRDefault="00E30418" w:rsidP="00E30418">
            <w:pPr>
              <w:spacing w:line="240" w:lineRule="exact"/>
              <w:jc w:val="center"/>
            </w:pPr>
            <w:r w:rsidRPr="00DB39B2">
              <w:t>Единица</w:t>
            </w:r>
          </w:p>
        </w:tc>
        <w:tc>
          <w:tcPr>
            <w:tcW w:w="1000" w:type="pct"/>
            <w:tcBorders>
              <w:top w:val="nil"/>
              <w:left w:val="nil"/>
              <w:bottom w:val="single" w:sz="4" w:space="0" w:color="auto"/>
              <w:right w:val="nil"/>
            </w:tcBorders>
            <w:shd w:val="clear" w:color="auto" w:fill="auto"/>
            <w:hideMark/>
          </w:tcPr>
          <w:p w14:paraId="00BEC481" w14:textId="77777777" w:rsidR="00E30418" w:rsidRPr="00DB39B2" w:rsidRDefault="00E30418" w:rsidP="00E30418">
            <w:pPr>
              <w:spacing w:before="40" w:line="240" w:lineRule="exact"/>
              <w:jc w:val="center"/>
            </w:pPr>
            <w:r w:rsidRPr="00DB39B2">
              <w:t>7</w:t>
            </w:r>
          </w:p>
        </w:tc>
        <w:tc>
          <w:tcPr>
            <w:tcW w:w="799" w:type="pct"/>
            <w:tcBorders>
              <w:top w:val="nil"/>
              <w:left w:val="single" w:sz="4" w:space="0" w:color="auto"/>
              <w:bottom w:val="single" w:sz="4" w:space="0" w:color="auto"/>
              <w:right w:val="single" w:sz="4" w:space="0" w:color="auto"/>
            </w:tcBorders>
            <w:shd w:val="clear" w:color="auto" w:fill="auto"/>
            <w:hideMark/>
          </w:tcPr>
          <w:p w14:paraId="31853AB1" w14:textId="77777777" w:rsidR="00E30418" w:rsidRPr="00DB39B2" w:rsidRDefault="00E30418" w:rsidP="00E30418">
            <w:pPr>
              <w:spacing w:before="40" w:line="240" w:lineRule="exact"/>
              <w:jc w:val="center"/>
            </w:pPr>
            <w:r w:rsidRPr="00DB39B2">
              <w:t>5</w:t>
            </w:r>
            <w:r w:rsidRPr="00DB39B2">
              <w:rPr>
                <w:vertAlign w:val="superscript"/>
              </w:rPr>
              <w:t>1</w:t>
            </w:r>
          </w:p>
        </w:tc>
      </w:tr>
      <w:tr w:rsidR="00A06BE8" w:rsidRPr="00DB39B2" w14:paraId="17614476" w14:textId="77777777" w:rsidTr="00E30418">
        <w:trPr>
          <w:trHeight w:val="70"/>
        </w:trPr>
        <w:tc>
          <w:tcPr>
            <w:tcW w:w="2501" w:type="pct"/>
            <w:tcBorders>
              <w:top w:val="nil"/>
              <w:left w:val="single" w:sz="4" w:space="0" w:color="auto"/>
              <w:bottom w:val="single" w:sz="4" w:space="0" w:color="auto"/>
              <w:right w:val="single" w:sz="4" w:space="0" w:color="auto"/>
            </w:tcBorders>
            <w:shd w:val="clear" w:color="auto" w:fill="auto"/>
            <w:hideMark/>
          </w:tcPr>
          <w:p w14:paraId="52D91A17" w14:textId="77777777" w:rsidR="00E30418" w:rsidRPr="00DB39B2" w:rsidRDefault="00E30418" w:rsidP="00E30418">
            <w:pPr>
              <w:spacing w:line="240" w:lineRule="exact"/>
              <w:ind w:left="306"/>
            </w:pPr>
            <w:r w:rsidRPr="00DB39B2">
              <w:t>спортивных залов</w:t>
            </w:r>
          </w:p>
        </w:tc>
        <w:tc>
          <w:tcPr>
            <w:tcW w:w="701" w:type="pct"/>
            <w:tcBorders>
              <w:top w:val="nil"/>
              <w:left w:val="nil"/>
              <w:bottom w:val="single" w:sz="4" w:space="0" w:color="auto"/>
              <w:right w:val="single" w:sz="4" w:space="0" w:color="auto"/>
            </w:tcBorders>
            <w:shd w:val="clear" w:color="auto" w:fill="auto"/>
            <w:hideMark/>
          </w:tcPr>
          <w:p w14:paraId="6DCAB906" w14:textId="77777777" w:rsidR="00E30418" w:rsidRPr="00DB39B2" w:rsidRDefault="00E30418" w:rsidP="00E30418">
            <w:pPr>
              <w:spacing w:line="240" w:lineRule="exact"/>
              <w:jc w:val="center"/>
            </w:pPr>
            <w:r w:rsidRPr="00DB39B2">
              <w:t>Единица</w:t>
            </w:r>
          </w:p>
        </w:tc>
        <w:tc>
          <w:tcPr>
            <w:tcW w:w="1000" w:type="pct"/>
            <w:tcBorders>
              <w:top w:val="nil"/>
              <w:left w:val="nil"/>
              <w:bottom w:val="single" w:sz="4" w:space="0" w:color="auto"/>
              <w:right w:val="nil"/>
            </w:tcBorders>
            <w:shd w:val="clear" w:color="auto" w:fill="auto"/>
            <w:hideMark/>
          </w:tcPr>
          <w:p w14:paraId="1528FEC3" w14:textId="77777777" w:rsidR="00E30418" w:rsidRPr="00DB39B2" w:rsidRDefault="00E30418" w:rsidP="00E30418">
            <w:pPr>
              <w:spacing w:line="240" w:lineRule="exact"/>
              <w:jc w:val="center"/>
            </w:pPr>
            <w:r w:rsidRPr="00DB39B2">
              <w:t>378</w:t>
            </w:r>
          </w:p>
        </w:tc>
        <w:tc>
          <w:tcPr>
            <w:tcW w:w="799" w:type="pct"/>
            <w:tcBorders>
              <w:top w:val="nil"/>
              <w:left w:val="single" w:sz="4" w:space="0" w:color="auto"/>
              <w:bottom w:val="single" w:sz="4" w:space="0" w:color="auto"/>
              <w:right w:val="single" w:sz="4" w:space="0" w:color="auto"/>
            </w:tcBorders>
            <w:shd w:val="clear" w:color="auto" w:fill="auto"/>
            <w:hideMark/>
          </w:tcPr>
          <w:p w14:paraId="60C241C0" w14:textId="77777777" w:rsidR="00E30418" w:rsidRPr="00DB39B2" w:rsidRDefault="00E30418" w:rsidP="00E30418">
            <w:pPr>
              <w:spacing w:line="240" w:lineRule="exact"/>
              <w:jc w:val="center"/>
            </w:pPr>
            <w:r w:rsidRPr="00DB39B2">
              <w:t>386</w:t>
            </w:r>
          </w:p>
        </w:tc>
      </w:tr>
      <w:tr w:rsidR="00A06BE8" w:rsidRPr="00DB39B2" w14:paraId="227361FA" w14:textId="77777777" w:rsidTr="00E30418">
        <w:trPr>
          <w:trHeight w:val="70"/>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98C10F4" w14:textId="77777777" w:rsidR="00E30418" w:rsidRPr="00DB39B2" w:rsidRDefault="00E30418" w:rsidP="00E30418">
            <w:pPr>
              <w:widowControl w:val="0"/>
              <w:spacing w:line="240" w:lineRule="exact"/>
              <w:ind w:left="306"/>
            </w:pPr>
            <w:r w:rsidRPr="00DB39B2">
              <w:t>плавательных бассейнов</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14:paraId="5D7308F3" w14:textId="77777777" w:rsidR="00E30418" w:rsidRPr="00DB39B2" w:rsidRDefault="00E30418" w:rsidP="00E30418">
            <w:pPr>
              <w:widowControl w:val="0"/>
              <w:spacing w:line="240" w:lineRule="exact"/>
              <w:jc w:val="center"/>
            </w:pPr>
            <w:r w:rsidRPr="00DB39B2">
              <w:t>Единица</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212B47D8" w14:textId="77777777" w:rsidR="00E30418" w:rsidRPr="00DB39B2" w:rsidRDefault="00E30418" w:rsidP="00E30418">
            <w:pPr>
              <w:widowControl w:val="0"/>
              <w:spacing w:line="240" w:lineRule="exact"/>
              <w:jc w:val="center"/>
            </w:pPr>
            <w:r w:rsidRPr="00DB39B2">
              <w:t>47</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146FDCB9" w14:textId="77777777" w:rsidR="00E30418" w:rsidRPr="00DB39B2" w:rsidRDefault="00E30418" w:rsidP="00E30418">
            <w:pPr>
              <w:widowControl w:val="0"/>
              <w:spacing w:line="240" w:lineRule="exact"/>
              <w:jc w:val="center"/>
            </w:pPr>
            <w:r w:rsidRPr="00DB39B2">
              <w:t>49</w:t>
            </w:r>
          </w:p>
        </w:tc>
      </w:tr>
      <w:tr w:rsidR="00A06BE8" w:rsidRPr="00DB39B2" w14:paraId="3EBFFB6A" w14:textId="77777777" w:rsidTr="00E30418">
        <w:trPr>
          <w:trHeight w:val="70"/>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3F827336" w14:textId="77777777" w:rsidR="00E30418" w:rsidRPr="00DB39B2" w:rsidRDefault="00E30418" w:rsidP="00E30418">
            <w:pPr>
              <w:widowControl w:val="0"/>
              <w:spacing w:line="240" w:lineRule="exact"/>
              <w:ind w:left="306"/>
            </w:pPr>
            <w:r w:rsidRPr="00DB39B2">
              <w:t>крытых спортивных объектов с искусственным льдом</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14:paraId="0A8AABB9" w14:textId="77777777" w:rsidR="00E30418" w:rsidRPr="00DB39B2" w:rsidRDefault="00E30418" w:rsidP="00E30418">
            <w:pPr>
              <w:widowControl w:val="0"/>
              <w:spacing w:line="240" w:lineRule="exact"/>
              <w:jc w:val="center"/>
            </w:pPr>
            <w:r w:rsidRPr="00DB39B2">
              <w:t>Единица</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4EA882A" w14:textId="77777777" w:rsidR="00E30418" w:rsidRPr="00DB39B2" w:rsidRDefault="00E30418" w:rsidP="00E30418">
            <w:pPr>
              <w:widowControl w:val="0"/>
              <w:spacing w:line="240" w:lineRule="exact"/>
              <w:jc w:val="center"/>
            </w:pPr>
            <w:r w:rsidRPr="00DB39B2">
              <w:t>10</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34767053" w14:textId="77777777" w:rsidR="00E30418" w:rsidRPr="00DB39B2" w:rsidRDefault="00E30418" w:rsidP="00E30418">
            <w:pPr>
              <w:widowControl w:val="0"/>
              <w:spacing w:line="240" w:lineRule="exact"/>
              <w:jc w:val="center"/>
            </w:pPr>
            <w:r w:rsidRPr="00DB39B2">
              <w:t>12</w:t>
            </w:r>
          </w:p>
        </w:tc>
      </w:tr>
      <w:tr w:rsidR="00A06BE8" w:rsidRPr="00DB39B2" w14:paraId="38EAC43F" w14:textId="77777777" w:rsidTr="00E30418">
        <w:trPr>
          <w:trHeight w:val="70"/>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661CF47C" w14:textId="77777777" w:rsidR="00E30418" w:rsidRPr="00DB39B2" w:rsidRDefault="00E30418" w:rsidP="00E30418">
            <w:pPr>
              <w:spacing w:line="240" w:lineRule="exact"/>
              <w:ind w:left="306"/>
            </w:pPr>
            <w:r w:rsidRPr="00DB39B2">
              <w:t>лыжных баз</w:t>
            </w:r>
          </w:p>
        </w:tc>
        <w:tc>
          <w:tcPr>
            <w:tcW w:w="701" w:type="pct"/>
            <w:tcBorders>
              <w:top w:val="single" w:sz="4" w:space="0" w:color="auto"/>
              <w:left w:val="nil"/>
              <w:bottom w:val="single" w:sz="4" w:space="0" w:color="auto"/>
              <w:right w:val="single" w:sz="4" w:space="0" w:color="auto"/>
            </w:tcBorders>
            <w:shd w:val="clear" w:color="auto" w:fill="auto"/>
            <w:hideMark/>
          </w:tcPr>
          <w:p w14:paraId="7FDC3739" w14:textId="77777777" w:rsidR="00E30418" w:rsidRPr="00DB39B2" w:rsidRDefault="00E30418" w:rsidP="00E30418">
            <w:pPr>
              <w:spacing w:line="240" w:lineRule="exact"/>
              <w:jc w:val="center"/>
            </w:pPr>
            <w:r w:rsidRPr="00DB39B2">
              <w:t>Единица</w:t>
            </w:r>
          </w:p>
        </w:tc>
        <w:tc>
          <w:tcPr>
            <w:tcW w:w="1000" w:type="pct"/>
            <w:tcBorders>
              <w:top w:val="single" w:sz="4" w:space="0" w:color="auto"/>
              <w:left w:val="nil"/>
              <w:bottom w:val="single" w:sz="4" w:space="0" w:color="auto"/>
              <w:right w:val="nil"/>
            </w:tcBorders>
            <w:shd w:val="clear" w:color="auto" w:fill="auto"/>
            <w:hideMark/>
          </w:tcPr>
          <w:p w14:paraId="3E3F816A" w14:textId="77777777" w:rsidR="00E30418" w:rsidRPr="00DB39B2" w:rsidRDefault="00E30418" w:rsidP="00E30418">
            <w:pPr>
              <w:spacing w:line="240" w:lineRule="exact"/>
              <w:jc w:val="center"/>
            </w:pPr>
            <w:r w:rsidRPr="00DB39B2">
              <w:t>11</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25549527" w14:textId="77777777" w:rsidR="00E30418" w:rsidRPr="00DB39B2" w:rsidRDefault="00E30418" w:rsidP="00E30418">
            <w:pPr>
              <w:spacing w:line="240" w:lineRule="exact"/>
              <w:jc w:val="center"/>
            </w:pPr>
            <w:r w:rsidRPr="00DB39B2">
              <w:t>11</w:t>
            </w:r>
          </w:p>
        </w:tc>
      </w:tr>
      <w:tr w:rsidR="00A06BE8" w:rsidRPr="00DB39B2" w14:paraId="386157AD" w14:textId="77777777" w:rsidTr="00E30418">
        <w:trPr>
          <w:trHeight w:val="70"/>
        </w:trPr>
        <w:tc>
          <w:tcPr>
            <w:tcW w:w="2501" w:type="pct"/>
            <w:tcBorders>
              <w:top w:val="nil"/>
              <w:left w:val="single" w:sz="4" w:space="0" w:color="auto"/>
              <w:bottom w:val="single" w:sz="4" w:space="0" w:color="auto"/>
              <w:right w:val="single" w:sz="4" w:space="0" w:color="auto"/>
            </w:tcBorders>
            <w:shd w:val="clear" w:color="auto" w:fill="auto"/>
            <w:hideMark/>
          </w:tcPr>
          <w:p w14:paraId="21777EE1" w14:textId="77777777" w:rsidR="00E30418" w:rsidRPr="00DB39B2" w:rsidRDefault="00E30418" w:rsidP="00E30418">
            <w:pPr>
              <w:spacing w:line="240" w:lineRule="exact"/>
              <w:ind w:left="306"/>
            </w:pPr>
            <w:r w:rsidRPr="00DB39B2">
              <w:t>манежей</w:t>
            </w:r>
          </w:p>
        </w:tc>
        <w:tc>
          <w:tcPr>
            <w:tcW w:w="701" w:type="pct"/>
            <w:tcBorders>
              <w:top w:val="nil"/>
              <w:left w:val="nil"/>
              <w:bottom w:val="single" w:sz="4" w:space="0" w:color="auto"/>
              <w:right w:val="single" w:sz="4" w:space="0" w:color="auto"/>
            </w:tcBorders>
            <w:shd w:val="clear" w:color="auto" w:fill="auto"/>
            <w:hideMark/>
          </w:tcPr>
          <w:p w14:paraId="004B36FD" w14:textId="77777777" w:rsidR="00E30418" w:rsidRPr="00DB39B2" w:rsidRDefault="00E30418" w:rsidP="00E30418">
            <w:pPr>
              <w:spacing w:line="240" w:lineRule="exact"/>
              <w:jc w:val="center"/>
            </w:pPr>
            <w:r w:rsidRPr="00DB39B2">
              <w:t>Единица</w:t>
            </w:r>
          </w:p>
        </w:tc>
        <w:tc>
          <w:tcPr>
            <w:tcW w:w="1000" w:type="pct"/>
            <w:tcBorders>
              <w:top w:val="nil"/>
              <w:left w:val="nil"/>
              <w:bottom w:val="single" w:sz="4" w:space="0" w:color="auto"/>
              <w:right w:val="nil"/>
            </w:tcBorders>
            <w:shd w:val="clear" w:color="auto" w:fill="auto"/>
            <w:hideMark/>
          </w:tcPr>
          <w:p w14:paraId="608932B1" w14:textId="77777777" w:rsidR="00E30418" w:rsidRPr="00DB39B2" w:rsidRDefault="00E30418" w:rsidP="00E30418">
            <w:pPr>
              <w:spacing w:line="240" w:lineRule="exact"/>
              <w:jc w:val="center"/>
            </w:pPr>
            <w:r w:rsidRPr="00DB39B2">
              <w:t>6</w:t>
            </w:r>
          </w:p>
        </w:tc>
        <w:tc>
          <w:tcPr>
            <w:tcW w:w="799" w:type="pct"/>
            <w:tcBorders>
              <w:top w:val="nil"/>
              <w:left w:val="single" w:sz="4" w:space="0" w:color="auto"/>
              <w:bottom w:val="single" w:sz="4" w:space="0" w:color="auto"/>
              <w:right w:val="single" w:sz="4" w:space="0" w:color="auto"/>
            </w:tcBorders>
            <w:shd w:val="clear" w:color="auto" w:fill="auto"/>
            <w:hideMark/>
          </w:tcPr>
          <w:p w14:paraId="0A6AA5A5" w14:textId="77777777" w:rsidR="00E30418" w:rsidRPr="00DB39B2" w:rsidRDefault="00E30418" w:rsidP="00E30418">
            <w:pPr>
              <w:spacing w:line="240" w:lineRule="exact"/>
              <w:jc w:val="center"/>
            </w:pPr>
            <w:r w:rsidRPr="00DB39B2">
              <w:t>6</w:t>
            </w:r>
          </w:p>
        </w:tc>
      </w:tr>
      <w:tr w:rsidR="00A06BE8" w:rsidRPr="00DB39B2" w14:paraId="749D6C7B" w14:textId="77777777" w:rsidTr="00E30418">
        <w:trPr>
          <w:trHeight w:val="158"/>
        </w:trPr>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96D4C30" w14:textId="77777777" w:rsidR="00E30418" w:rsidRPr="00DB39B2" w:rsidRDefault="00E30418" w:rsidP="00E30418">
            <w:pPr>
              <w:spacing w:line="240" w:lineRule="exact"/>
              <w:ind w:left="306"/>
            </w:pPr>
            <w:r w:rsidRPr="00DB39B2">
              <w:t>плоскостных спортивных сооружений</w:t>
            </w:r>
          </w:p>
        </w:tc>
        <w:tc>
          <w:tcPr>
            <w:tcW w:w="701" w:type="pct"/>
            <w:tcBorders>
              <w:top w:val="single" w:sz="4" w:space="0" w:color="auto"/>
              <w:left w:val="nil"/>
              <w:bottom w:val="single" w:sz="4" w:space="0" w:color="auto"/>
              <w:right w:val="single" w:sz="4" w:space="0" w:color="auto"/>
            </w:tcBorders>
            <w:shd w:val="clear" w:color="auto" w:fill="auto"/>
            <w:hideMark/>
          </w:tcPr>
          <w:p w14:paraId="411073BA" w14:textId="77777777" w:rsidR="00E30418" w:rsidRPr="00DB39B2" w:rsidRDefault="00E30418" w:rsidP="00E30418">
            <w:pPr>
              <w:spacing w:line="240" w:lineRule="exact"/>
              <w:jc w:val="center"/>
            </w:pPr>
            <w:r w:rsidRPr="00DB39B2">
              <w:t>Единица</w:t>
            </w:r>
          </w:p>
        </w:tc>
        <w:tc>
          <w:tcPr>
            <w:tcW w:w="1000" w:type="pct"/>
            <w:tcBorders>
              <w:top w:val="single" w:sz="4" w:space="0" w:color="auto"/>
              <w:left w:val="nil"/>
              <w:bottom w:val="single" w:sz="4" w:space="0" w:color="auto"/>
              <w:right w:val="nil"/>
            </w:tcBorders>
            <w:shd w:val="clear" w:color="auto" w:fill="auto"/>
            <w:hideMark/>
          </w:tcPr>
          <w:p w14:paraId="2F347971" w14:textId="77777777" w:rsidR="00E30418" w:rsidRPr="00DB39B2" w:rsidRDefault="00E30418" w:rsidP="00E30418">
            <w:pPr>
              <w:spacing w:line="240" w:lineRule="exact"/>
              <w:jc w:val="center"/>
            </w:pPr>
            <w:r w:rsidRPr="00DB39B2">
              <w:t>1342</w:t>
            </w:r>
          </w:p>
        </w:tc>
        <w:tc>
          <w:tcPr>
            <w:tcW w:w="799" w:type="pct"/>
            <w:tcBorders>
              <w:top w:val="single" w:sz="4" w:space="0" w:color="auto"/>
              <w:left w:val="single" w:sz="4" w:space="0" w:color="auto"/>
              <w:bottom w:val="single" w:sz="4" w:space="0" w:color="auto"/>
              <w:right w:val="single" w:sz="4" w:space="0" w:color="auto"/>
            </w:tcBorders>
            <w:shd w:val="clear" w:color="auto" w:fill="auto"/>
            <w:hideMark/>
          </w:tcPr>
          <w:p w14:paraId="0B23B9D9" w14:textId="0D137B45" w:rsidR="00E30418" w:rsidRPr="00DB39B2" w:rsidRDefault="00E30418" w:rsidP="00E30418">
            <w:pPr>
              <w:spacing w:line="240" w:lineRule="exact"/>
              <w:jc w:val="center"/>
            </w:pPr>
            <w:r w:rsidRPr="00DB39B2">
              <w:t>1386</w:t>
            </w:r>
            <w:r w:rsidR="003939A5" w:rsidRPr="00DB39B2">
              <w:rPr>
                <w:vertAlign w:val="superscript"/>
              </w:rPr>
              <w:t>2</w:t>
            </w:r>
          </w:p>
        </w:tc>
      </w:tr>
      <w:tr w:rsidR="00A06BE8" w:rsidRPr="00DB39B2" w14:paraId="5CF14DE7" w14:textId="77777777" w:rsidTr="00E30418">
        <w:trPr>
          <w:trHeight w:val="158"/>
        </w:trPr>
        <w:tc>
          <w:tcPr>
            <w:tcW w:w="2501" w:type="pct"/>
            <w:tcBorders>
              <w:top w:val="single" w:sz="4" w:space="0" w:color="auto"/>
              <w:left w:val="single" w:sz="4" w:space="0" w:color="auto"/>
              <w:bottom w:val="single" w:sz="4" w:space="0" w:color="auto"/>
              <w:right w:val="single" w:sz="4" w:space="0" w:color="auto"/>
            </w:tcBorders>
            <w:shd w:val="clear" w:color="auto" w:fill="auto"/>
          </w:tcPr>
          <w:p w14:paraId="06739511" w14:textId="12F201A9" w:rsidR="00F534AE" w:rsidRPr="00DB39B2" w:rsidRDefault="00F534AE" w:rsidP="00E30418">
            <w:pPr>
              <w:spacing w:line="240" w:lineRule="exact"/>
              <w:ind w:left="306"/>
            </w:pPr>
            <w:r w:rsidRPr="00DB39B2">
              <w:t>иные спортивные сооружения</w:t>
            </w:r>
            <w:r w:rsidRPr="00DB39B2">
              <w:rPr>
                <w:vertAlign w:val="superscript"/>
              </w:rPr>
              <w:t>3</w:t>
            </w:r>
          </w:p>
        </w:tc>
        <w:tc>
          <w:tcPr>
            <w:tcW w:w="701" w:type="pct"/>
            <w:tcBorders>
              <w:top w:val="single" w:sz="4" w:space="0" w:color="auto"/>
              <w:left w:val="nil"/>
              <w:bottom w:val="single" w:sz="4" w:space="0" w:color="auto"/>
              <w:right w:val="single" w:sz="4" w:space="0" w:color="auto"/>
            </w:tcBorders>
            <w:shd w:val="clear" w:color="auto" w:fill="auto"/>
          </w:tcPr>
          <w:p w14:paraId="1B2A5185" w14:textId="0FB5A651" w:rsidR="00F534AE" w:rsidRPr="00DB39B2" w:rsidRDefault="00F534AE" w:rsidP="00E30418">
            <w:pPr>
              <w:spacing w:line="240" w:lineRule="exact"/>
              <w:jc w:val="center"/>
            </w:pPr>
            <w:r w:rsidRPr="00DB39B2">
              <w:t xml:space="preserve">Единица </w:t>
            </w:r>
          </w:p>
        </w:tc>
        <w:tc>
          <w:tcPr>
            <w:tcW w:w="1000" w:type="pct"/>
            <w:tcBorders>
              <w:top w:val="single" w:sz="4" w:space="0" w:color="auto"/>
              <w:left w:val="nil"/>
              <w:bottom w:val="single" w:sz="4" w:space="0" w:color="auto"/>
              <w:right w:val="nil"/>
            </w:tcBorders>
            <w:shd w:val="clear" w:color="auto" w:fill="auto"/>
          </w:tcPr>
          <w:p w14:paraId="41861277" w14:textId="20AC656C" w:rsidR="00F534AE" w:rsidRPr="00DB39B2" w:rsidRDefault="00F534AE" w:rsidP="00E30418">
            <w:pPr>
              <w:spacing w:line="240" w:lineRule="exact"/>
              <w:jc w:val="center"/>
            </w:pPr>
            <w:r w:rsidRPr="00DB39B2">
              <w:t>578</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4F7F2D15" w14:textId="43AA6B8C" w:rsidR="00F534AE" w:rsidRPr="00DB39B2" w:rsidRDefault="00F534AE" w:rsidP="00E30418">
            <w:pPr>
              <w:spacing w:line="240" w:lineRule="exact"/>
              <w:jc w:val="center"/>
            </w:pPr>
            <w:r w:rsidRPr="00DB39B2">
              <w:t>581</w:t>
            </w:r>
          </w:p>
        </w:tc>
      </w:tr>
      <w:tr w:rsidR="00E30418" w:rsidRPr="00DB39B2" w14:paraId="427E83C9" w14:textId="77777777" w:rsidTr="00E30418">
        <w:trPr>
          <w:trHeight w:val="15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657A2CB" w14:textId="77777777" w:rsidR="00E30418" w:rsidRPr="00E71937" w:rsidRDefault="00E30418" w:rsidP="00E71937">
            <w:pPr>
              <w:jc w:val="center"/>
              <w:rPr>
                <w:sz w:val="12"/>
                <w:szCs w:val="12"/>
              </w:rPr>
            </w:pPr>
          </w:p>
          <w:p w14:paraId="48728BF2" w14:textId="71CBB65F" w:rsidR="00E30418" w:rsidRPr="00DB39B2" w:rsidRDefault="00D86D44" w:rsidP="00E71937">
            <w:pPr>
              <w:rPr>
                <w:sz w:val="22"/>
                <w:szCs w:val="22"/>
              </w:rPr>
            </w:pPr>
            <w:r w:rsidRPr="00DB39B2">
              <w:rPr>
                <w:sz w:val="22"/>
                <w:szCs w:val="22"/>
              </w:rPr>
              <w:t>1. Стадионы с трибунами менее 1</w:t>
            </w:r>
            <w:r w:rsidR="00E71937">
              <w:rPr>
                <w:sz w:val="22"/>
                <w:szCs w:val="22"/>
              </w:rPr>
              <w:t> </w:t>
            </w:r>
            <w:r w:rsidRPr="00DB39B2">
              <w:rPr>
                <w:sz w:val="22"/>
                <w:szCs w:val="22"/>
              </w:rPr>
              <w:t>500 мест переведены в плоскостные спортивные сооружения (</w:t>
            </w:r>
            <w:r w:rsidR="00E71937">
              <w:rPr>
                <w:sz w:val="22"/>
                <w:szCs w:val="22"/>
              </w:rPr>
              <w:t>МБУ </w:t>
            </w:r>
            <w:r w:rsidRPr="00DB39B2">
              <w:rPr>
                <w:sz w:val="22"/>
                <w:szCs w:val="22"/>
              </w:rPr>
              <w:t xml:space="preserve">спортивная школа «Юность» и </w:t>
            </w:r>
            <w:r w:rsidR="00E71937">
              <w:rPr>
                <w:sz w:val="22"/>
                <w:szCs w:val="22"/>
              </w:rPr>
              <w:t>МБУ</w:t>
            </w:r>
            <w:r w:rsidRPr="00DB39B2">
              <w:rPr>
                <w:sz w:val="22"/>
                <w:szCs w:val="22"/>
              </w:rPr>
              <w:t xml:space="preserve"> «Спортивно-оздоровительный комплекс «</w:t>
            </w:r>
            <w:proofErr w:type="spellStart"/>
            <w:r w:rsidRPr="00DB39B2">
              <w:rPr>
                <w:sz w:val="22"/>
                <w:szCs w:val="22"/>
              </w:rPr>
              <w:t>Химмаш</w:t>
            </w:r>
            <w:proofErr w:type="spellEnd"/>
            <w:r w:rsidRPr="00DB39B2">
              <w:rPr>
                <w:sz w:val="22"/>
                <w:szCs w:val="22"/>
              </w:rPr>
              <w:t>»).</w:t>
            </w:r>
          </w:p>
          <w:p w14:paraId="763D804E" w14:textId="77777777" w:rsidR="00D86D44" w:rsidRPr="00DB39B2" w:rsidRDefault="00D86D44" w:rsidP="00D86D44">
            <w:pPr>
              <w:rPr>
                <w:sz w:val="22"/>
                <w:szCs w:val="22"/>
              </w:rPr>
            </w:pPr>
            <w:r w:rsidRPr="00DB39B2">
              <w:t xml:space="preserve">2. </w:t>
            </w:r>
            <w:r w:rsidRPr="00DB39B2">
              <w:rPr>
                <w:sz w:val="22"/>
                <w:szCs w:val="22"/>
              </w:rPr>
              <w:t xml:space="preserve">Построено 17 плоскостных спортивных сооружений, включены в сеть спортивных сооружений </w:t>
            </w:r>
          </w:p>
          <w:p w14:paraId="24805776" w14:textId="77777777" w:rsidR="00D86D44" w:rsidRPr="00DB39B2" w:rsidRDefault="00D86D44" w:rsidP="00D86D44">
            <w:pPr>
              <w:rPr>
                <w:sz w:val="22"/>
                <w:szCs w:val="22"/>
              </w:rPr>
            </w:pPr>
            <w:r w:rsidRPr="00DB39B2">
              <w:rPr>
                <w:sz w:val="22"/>
                <w:szCs w:val="22"/>
              </w:rPr>
              <w:t>ранее неучтенные спортивные площадки, находящиеся в ведении товариществ собственников жилья и управляющих компаний.</w:t>
            </w:r>
          </w:p>
          <w:p w14:paraId="7B0D262D" w14:textId="2B46F71F" w:rsidR="00F534AE" w:rsidRPr="00DB39B2" w:rsidRDefault="00F534AE" w:rsidP="00092BB5">
            <w:r w:rsidRPr="00DB39B2">
              <w:rPr>
                <w:sz w:val="22"/>
                <w:szCs w:val="22"/>
              </w:rPr>
              <w:t xml:space="preserve">3. </w:t>
            </w:r>
            <w:r w:rsidR="00092BB5" w:rsidRPr="00DB39B2">
              <w:rPr>
                <w:sz w:val="22"/>
                <w:szCs w:val="22"/>
              </w:rPr>
              <w:t>К иным спортивным сооружениям относятся сооружения для стрелковых видов спорта, гребные базы, помещения, приспособленные для занятий физической культурой и спортом, объекты рекреационной инфраструктуры.</w:t>
            </w:r>
          </w:p>
        </w:tc>
      </w:tr>
    </w:tbl>
    <w:p w14:paraId="0A927E2E" w14:textId="77777777" w:rsidR="00E30418" w:rsidRPr="00E71937" w:rsidRDefault="00E30418" w:rsidP="00E30418">
      <w:pPr>
        <w:ind w:firstLine="709"/>
        <w:jc w:val="both"/>
        <w:rPr>
          <w:sz w:val="14"/>
          <w:szCs w:val="14"/>
        </w:rPr>
      </w:pPr>
    </w:p>
    <w:p w14:paraId="30FF5B1E" w14:textId="40CE429C" w:rsidR="00E30418" w:rsidRPr="00DB39B2" w:rsidRDefault="00E30418" w:rsidP="00052336">
      <w:pPr>
        <w:widowControl w:val="0"/>
        <w:ind w:firstLine="709"/>
        <w:jc w:val="both"/>
        <w:rPr>
          <w:sz w:val="28"/>
          <w:szCs w:val="28"/>
        </w:rPr>
      </w:pPr>
      <w:r w:rsidRPr="00DB39B2">
        <w:rPr>
          <w:sz w:val="28"/>
          <w:szCs w:val="28"/>
        </w:rPr>
        <w:t>Основные отклонения показателей в сфере развития физической культуры и спорта от прогнозных значений наблюдаются по количеству спортивных сооружений в результате изменения нормативов отнесения объектов к определенному виду: стадионы с количеством трибун менее чем 1</w:t>
      </w:r>
      <w:r w:rsidR="00F76E77">
        <w:rPr>
          <w:sz w:val="28"/>
          <w:szCs w:val="28"/>
        </w:rPr>
        <w:t> </w:t>
      </w:r>
      <w:r w:rsidRPr="00DB39B2">
        <w:rPr>
          <w:sz w:val="28"/>
          <w:szCs w:val="28"/>
        </w:rPr>
        <w:t xml:space="preserve">500 единиц отнесены к плоскостным сооружениям. </w:t>
      </w:r>
    </w:p>
    <w:p w14:paraId="4F574E69" w14:textId="76D97F17" w:rsidR="00E30418" w:rsidRPr="00DB39B2" w:rsidRDefault="00E30418" w:rsidP="00052336">
      <w:pPr>
        <w:widowControl w:val="0"/>
        <w:ind w:firstLine="709"/>
        <w:jc w:val="both"/>
        <w:rPr>
          <w:sz w:val="28"/>
          <w:szCs w:val="28"/>
        </w:rPr>
      </w:pPr>
      <w:r w:rsidRPr="00DB39B2">
        <w:rPr>
          <w:sz w:val="28"/>
          <w:szCs w:val="28"/>
        </w:rPr>
        <w:t>Прогноз развития жилищно-коммунальной сферы составлен с учетом необходимости обеспечения качественного и бесперебойного предоставления жилищно-коммунальных услуг, их доступности, а также повышения энергетической эффективности жи</w:t>
      </w:r>
      <w:r w:rsidR="00E71937">
        <w:rPr>
          <w:sz w:val="28"/>
          <w:szCs w:val="28"/>
        </w:rPr>
        <w:t>лищно-коммунального хозяйства (Т</w:t>
      </w:r>
      <w:r w:rsidRPr="00DB39B2">
        <w:rPr>
          <w:sz w:val="28"/>
          <w:szCs w:val="28"/>
        </w:rPr>
        <w:t xml:space="preserve">аблица 6). </w:t>
      </w:r>
    </w:p>
    <w:p w14:paraId="75138B66" w14:textId="77777777" w:rsidR="00C632E7" w:rsidRPr="00E71937" w:rsidRDefault="00C632E7" w:rsidP="00052336">
      <w:pPr>
        <w:widowControl w:val="0"/>
        <w:ind w:firstLine="709"/>
        <w:jc w:val="both"/>
        <w:rPr>
          <w:sz w:val="14"/>
          <w:szCs w:val="14"/>
        </w:rPr>
      </w:pPr>
    </w:p>
    <w:p w14:paraId="2716BA3A" w14:textId="43DE41B3" w:rsidR="00E30418" w:rsidRPr="00DB39B2" w:rsidRDefault="00E4102F" w:rsidP="00E71937">
      <w:pPr>
        <w:jc w:val="right"/>
        <w:rPr>
          <w:sz w:val="28"/>
          <w:szCs w:val="28"/>
        </w:rPr>
      </w:pPr>
      <w:r>
        <w:rPr>
          <w:sz w:val="28"/>
          <w:szCs w:val="28"/>
        </w:rPr>
        <w:t xml:space="preserve">Таблица </w:t>
      </w:r>
      <w:r w:rsidR="00E30418" w:rsidRPr="00DB39B2">
        <w:rPr>
          <w:sz w:val="28"/>
          <w:szCs w:val="28"/>
        </w:rPr>
        <w:t>6</w:t>
      </w:r>
    </w:p>
    <w:p w14:paraId="2DF305C2" w14:textId="77777777" w:rsidR="00E30418" w:rsidRPr="00E71937" w:rsidRDefault="00E30418" w:rsidP="00E30418">
      <w:pPr>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654"/>
        <w:gridCol w:w="2009"/>
        <w:gridCol w:w="1885"/>
      </w:tblGrid>
      <w:tr w:rsidR="00A06BE8" w:rsidRPr="00F76E77" w14:paraId="5C9812C5" w14:textId="77777777" w:rsidTr="00563F00">
        <w:trPr>
          <w:trHeight w:val="630"/>
          <w:tblHeader/>
        </w:trPr>
        <w:tc>
          <w:tcPr>
            <w:tcW w:w="2206" w:type="pct"/>
            <w:shd w:val="clear" w:color="auto" w:fill="auto"/>
          </w:tcPr>
          <w:p w14:paraId="5F30B047" w14:textId="77777777" w:rsidR="00E30418" w:rsidRPr="00F76E77" w:rsidRDefault="00E30418" w:rsidP="004A23EB">
            <w:pPr>
              <w:widowControl w:val="0"/>
              <w:spacing w:line="250" w:lineRule="exact"/>
              <w:jc w:val="center"/>
              <w:rPr>
                <w:b/>
              </w:rPr>
            </w:pPr>
            <w:r w:rsidRPr="00F76E77">
              <w:rPr>
                <w:b/>
              </w:rPr>
              <w:t>Наименование показателя</w:t>
            </w:r>
          </w:p>
        </w:tc>
        <w:tc>
          <w:tcPr>
            <w:tcW w:w="839" w:type="pct"/>
            <w:shd w:val="clear" w:color="auto" w:fill="auto"/>
          </w:tcPr>
          <w:p w14:paraId="69E77499" w14:textId="77777777" w:rsidR="00E30418" w:rsidRPr="00F76E77" w:rsidRDefault="00E30418" w:rsidP="004A23EB">
            <w:pPr>
              <w:widowControl w:val="0"/>
              <w:spacing w:line="250" w:lineRule="exact"/>
              <w:jc w:val="center"/>
              <w:rPr>
                <w:b/>
              </w:rPr>
            </w:pPr>
            <w:r w:rsidRPr="00F76E77">
              <w:rPr>
                <w:b/>
              </w:rPr>
              <w:t>Единица измерения</w:t>
            </w:r>
          </w:p>
        </w:tc>
        <w:tc>
          <w:tcPr>
            <w:tcW w:w="1000" w:type="pct"/>
            <w:shd w:val="clear" w:color="auto" w:fill="auto"/>
          </w:tcPr>
          <w:p w14:paraId="6F71057E" w14:textId="77777777" w:rsidR="00E30418" w:rsidRPr="00F76E77" w:rsidRDefault="00E30418" w:rsidP="004A23EB">
            <w:pPr>
              <w:widowControl w:val="0"/>
              <w:spacing w:line="250" w:lineRule="exact"/>
              <w:jc w:val="center"/>
              <w:rPr>
                <w:b/>
              </w:rPr>
            </w:pPr>
            <w:r w:rsidRPr="00F76E77">
              <w:rPr>
                <w:b/>
              </w:rPr>
              <w:t xml:space="preserve">Прогнозируемое значение показателя </w:t>
            </w:r>
            <w:r w:rsidRPr="00F76E77">
              <w:rPr>
                <w:b/>
              </w:rPr>
              <w:br/>
              <w:t>на 2019 год</w:t>
            </w:r>
          </w:p>
        </w:tc>
        <w:tc>
          <w:tcPr>
            <w:tcW w:w="955" w:type="pct"/>
            <w:shd w:val="clear" w:color="auto" w:fill="auto"/>
          </w:tcPr>
          <w:p w14:paraId="5DECB2E6" w14:textId="77777777" w:rsidR="00E30418" w:rsidRPr="00F76E77" w:rsidRDefault="00E30418" w:rsidP="004A23EB">
            <w:pPr>
              <w:widowControl w:val="0"/>
              <w:spacing w:line="250" w:lineRule="exact"/>
              <w:jc w:val="center"/>
              <w:rPr>
                <w:b/>
              </w:rPr>
            </w:pPr>
            <w:r w:rsidRPr="00F76E77">
              <w:rPr>
                <w:b/>
              </w:rPr>
              <w:t xml:space="preserve">Фактическое значение показателя </w:t>
            </w:r>
            <w:r w:rsidRPr="00F76E77">
              <w:rPr>
                <w:b/>
              </w:rPr>
              <w:br/>
              <w:t>за 2019 год</w:t>
            </w:r>
          </w:p>
        </w:tc>
      </w:tr>
      <w:tr w:rsidR="00A06BE8" w:rsidRPr="00DB39B2" w14:paraId="72F56851" w14:textId="77777777" w:rsidTr="00563F00">
        <w:trPr>
          <w:trHeight w:val="630"/>
        </w:trPr>
        <w:tc>
          <w:tcPr>
            <w:tcW w:w="2206" w:type="pct"/>
            <w:shd w:val="clear" w:color="auto" w:fill="auto"/>
            <w:hideMark/>
          </w:tcPr>
          <w:p w14:paraId="5114FB03" w14:textId="77777777" w:rsidR="00E30418" w:rsidRPr="00DB39B2" w:rsidRDefault="00E30418" w:rsidP="004A23EB">
            <w:pPr>
              <w:widowControl w:val="0"/>
              <w:spacing w:line="250" w:lineRule="exact"/>
            </w:pPr>
            <w:r w:rsidRPr="00DB39B2">
              <w:t xml:space="preserve">Общий объем жилищного фонда </w:t>
            </w:r>
          </w:p>
        </w:tc>
        <w:tc>
          <w:tcPr>
            <w:tcW w:w="839" w:type="pct"/>
            <w:shd w:val="clear" w:color="auto" w:fill="auto"/>
            <w:hideMark/>
          </w:tcPr>
          <w:p w14:paraId="2CEE8E10" w14:textId="4ACE9234" w:rsidR="00E30418" w:rsidRPr="00DB39B2" w:rsidRDefault="00E30418" w:rsidP="004A23EB">
            <w:pPr>
              <w:widowControl w:val="0"/>
              <w:spacing w:line="250" w:lineRule="exact"/>
            </w:pPr>
            <w:r w:rsidRPr="00DB39B2">
              <w:t xml:space="preserve">Миллион </w:t>
            </w:r>
            <w:r w:rsidR="00E71937">
              <w:t>квадратных метров</w:t>
            </w:r>
          </w:p>
        </w:tc>
        <w:tc>
          <w:tcPr>
            <w:tcW w:w="1000" w:type="pct"/>
            <w:shd w:val="clear" w:color="auto" w:fill="auto"/>
            <w:hideMark/>
          </w:tcPr>
          <w:p w14:paraId="56CCCBD6" w14:textId="77777777" w:rsidR="00E30418" w:rsidRPr="00DB39B2" w:rsidRDefault="00E30418" w:rsidP="004A23EB">
            <w:pPr>
              <w:widowControl w:val="0"/>
              <w:spacing w:line="250" w:lineRule="exact"/>
              <w:jc w:val="center"/>
            </w:pPr>
            <w:r w:rsidRPr="00DB39B2">
              <w:t>39,2</w:t>
            </w:r>
          </w:p>
        </w:tc>
        <w:tc>
          <w:tcPr>
            <w:tcW w:w="955" w:type="pct"/>
            <w:shd w:val="clear" w:color="auto" w:fill="auto"/>
            <w:hideMark/>
          </w:tcPr>
          <w:p w14:paraId="09B4AA49" w14:textId="77777777" w:rsidR="00E30418" w:rsidRPr="00DB39B2" w:rsidRDefault="00E30418" w:rsidP="004A23EB">
            <w:pPr>
              <w:widowControl w:val="0"/>
              <w:spacing w:line="250" w:lineRule="exact"/>
              <w:jc w:val="center"/>
            </w:pPr>
            <w:r w:rsidRPr="00DB39B2">
              <w:t>39,6</w:t>
            </w:r>
          </w:p>
        </w:tc>
      </w:tr>
      <w:tr w:rsidR="00A06BE8" w:rsidRPr="00DB39B2" w14:paraId="5B731061" w14:textId="77777777" w:rsidTr="00563F00">
        <w:trPr>
          <w:trHeight w:val="630"/>
        </w:trPr>
        <w:tc>
          <w:tcPr>
            <w:tcW w:w="2206" w:type="pct"/>
            <w:shd w:val="clear" w:color="auto" w:fill="auto"/>
            <w:hideMark/>
          </w:tcPr>
          <w:p w14:paraId="4BAFD54D" w14:textId="77777777" w:rsidR="00E30418" w:rsidRPr="00DB39B2" w:rsidRDefault="00E30418" w:rsidP="004A23EB">
            <w:pPr>
              <w:widowControl w:val="0"/>
              <w:spacing w:line="250" w:lineRule="exact"/>
            </w:pPr>
            <w:r w:rsidRPr="00DB39B2">
              <w:t>Объем жилищного фонда, приходящийся на одного жителя</w:t>
            </w:r>
          </w:p>
        </w:tc>
        <w:tc>
          <w:tcPr>
            <w:tcW w:w="839" w:type="pct"/>
            <w:shd w:val="clear" w:color="auto" w:fill="auto"/>
            <w:hideMark/>
          </w:tcPr>
          <w:p w14:paraId="3396B7C6" w14:textId="77777777" w:rsidR="00E30418" w:rsidRPr="00DB39B2" w:rsidRDefault="00E30418" w:rsidP="004A23EB">
            <w:pPr>
              <w:widowControl w:val="0"/>
              <w:spacing w:line="250" w:lineRule="exact"/>
            </w:pPr>
            <w:r w:rsidRPr="00DB39B2">
              <w:t>Квадратный метр на человека</w:t>
            </w:r>
          </w:p>
        </w:tc>
        <w:tc>
          <w:tcPr>
            <w:tcW w:w="1000" w:type="pct"/>
            <w:shd w:val="clear" w:color="auto" w:fill="auto"/>
            <w:hideMark/>
          </w:tcPr>
          <w:p w14:paraId="381507BD" w14:textId="77777777" w:rsidR="00E30418" w:rsidRPr="00DB39B2" w:rsidRDefault="00E30418" w:rsidP="004A23EB">
            <w:pPr>
              <w:widowControl w:val="0"/>
              <w:spacing w:line="250" w:lineRule="exact"/>
              <w:jc w:val="center"/>
            </w:pPr>
            <w:r w:rsidRPr="00DB39B2">
              <w:t>25,6</w:t>
            </w:r>
          </w:p>
        </w:tc>
        <w:tc>
          <w:tcPr>
            <w:tcW w:w="955" w:type="pct"/>
            <w:shd w:val="clear" w:color="auto" w:fill="auto"/>
            <w:hideMark/>
          </w:tcPr>
          <w:p w14:paraId="19D6AB37" w14:textId="77777777" w:rsidR="00E30418" w:rsidRPr="00DB39B2" w:rsidRDefault="00E30418" w:rsidP="004A23EB">
            <w:pPr>
              <w:widowControl w:val="0"/>
              <w:spacing w:line="250" w:lineRule="exact"/>
              <w:jc w:val="center"/>
            </w:pPr>
            <w:r w:rsidRPr="00DB39B2">
              <w:t>26,0</w:t>
            </w:r>
          </w:p>
        </w:tc>
      </w:tr>
      <w:tr w:rsidR="00A06BE8" w:rsidRPr="00DB39B2" w14:paraId="2317DA6B" w14:textId="77777777" w:rsidTr="00563F00">
        <w:trPr>
          <w:trHeight w:val="906"/>
        </w:trPr>
        <w:tc>
          <w:tcPr>
            <w:tcW w:w="2206" w:type="pct"/>
            <w:shd w:val="clear" w:color="auto" w:fill="auto"/>
            <w:hideMark/>
          </w:tcPr>
          <w:p w14:paraId="68484A4E" w14:textId="77777777" w:rsidR="00E30418" w:rsidRPr="00DB39B2" w:rsidRDefault="00E30418" w:rsidP="004A23EB">
            <w:pPr>
              <w:widowControl w:val="0"/>
              <w:spacing w:line="250" w:lineRule="exact"/>
            </w:pPr>
            <w:r w:rsidRPr="00DB39B2">
              <w:t>Доля дворовых территорий, на которых выполнены работы по благоустройству, от общего количества дворовых территорий в муниципальном образовании «город Екатеринбург»</w:t>
            </w:r>
          </w:p>
        </w:tc>
        <w:tc>
          <w:tcPr>
            <w:tcW w:w="839" w:type="pct"/>
            <w:shd w:val="clear" w:color="auto" w:fill="auto"/>
            <w:hideMark/>
          </w:tcPr>
          <w:p w14:paraId="38576FD9" w14:textId="77777777" w:rsidR="00E30418" w:rsidRPr="00DB39B2" w:rsidRDefault="00E30418" w:rsidP="004A23EB">
            <w:pPr>
              <w:widowControl w:val="0"/>
              <w:spacing w:line="250" w:lineRule="exact"/>
            </w:pPr>
            <w:r w:rsidRPr="00DB39B2">
              <w:t>Процент</w:t>
            </w:r>
          </w:p>
        </w:tc>
        <w:tc>
          <w:tcPr>
            <w:tcW w:w="1000" w:type="pct"/>
            <w:shd w:val="clear" w:color="auto" w:fill="auto"/>
            <w:hideMark/>
          </w:tcPr>
          <w:p w14:paraId="0D6AA5B0" w14:textId="77777777" w:rsidR="00E30418" w:rsidRPr="00DB39B2" w:rsidRDefault="00E30418" w:rsidP="004A23EB">
            <w:pPr>
              <w:widowControl w:val="0"/>
              <w:spacing w:line="250" w:lineRule="exact"/>
              <w:jc w:val="center"/>
            </w:pPr>
            <w:r w:rsidRPr="00DB39B2">
              <w:t>27,4</w:t>
            </w:r>
          </w:p>
        </w:tc>
        <w:tc>
          <w:tcPr>
            <w:tcW w:w="955" w:type="pct"/>
            <w:shd w:val="clear" w:color="auto" w:fill="auto"/>
            <w:hideMark/>
          </w:tcPr>
          <w:p w14:paraId="4F62F9D9" w14:textId="77777777" w:rsidR="00E30418" w:rsidRPr="00DB39B2" w:rsidRDefault="00E30418" w:rsidP="004A23EB">
            <w:pPr>
              <w:widowControl w:val="0"/>
              <w:spacing w:line="250" w:lineRule="exact"/>
              <w:jc w:val="center"/>
            </w:pPr>
            <w:r w:rsidRPr="00DB39B2">
              <w:t>27,8</w:t>
            </w:r>
          </w:p>
        </w:tc>
      </w:tr>
      <w:tr w:rsidR="00A06BE8" w:rsidRPr="00DB39B2" w14:paraId="58B8C0D1" w14:textId="77777777" w:rsidTr="00563F00">
        <w:trPr>
          <w:trHeight w:val="162"/>
        </w:trPr>
        <w:tc>
          <w:tcPr>
            <w:tcW w:w="2206" w:type="pct"/>
            <w:shd w:val="clear" w:color="auto" w:fill="auto"/>
            <w:hideMark/>
          </w:tcPr>
          <w:p w14:paraId="6522F384" w14:textId="5BC6BB0F" w:rsidR="00563F00" w:rsidRPr="00DB39B2" w:rsidRDefault="00E30418" w:rsidP="00563F00">
            <w:pPr>
              <w:widowControl w:val="0"/>
              <w:spacing w:line="250" w:lineRule="exact"/>
            </w:pPr>
            <w:r w:rsidRPr="00DB39B2">
              <w:t>Капитальный ремонт и реконструкция тепловых сетей (за счет всех источников финансирования)</w:t>
            </w:r>
          </w:p>
        </w:tc>
        <w:tc>
          <w:tcPr>
            <w:tcW w:w="839" w:type="pct"/>
            <w:shd w:val="clear" w:color="auto" w:fill="auto"/>
            <w:hideMark/>
          </w:tcPr>
          <w:p w14:paraId="08E4F516" w14:textId="77777777" w:rsidR="00E30418" w:rsidRPr="00DB39B2" w:rsidRDefault="00E30418" w:rsidP="004A23EB">
            <w:pPr>
              <w:widowControl w:val="0"/>
              <w:spacing w:line="250" w:lineRule="exact"/>
            </w:pPr>
            <w:r w:rsidRPr="00DB39B2">
              <w:t>Километр</w:t>
            </w:r>
          </w:p>
        </w:tc>
        <w:tc>
          <w:tcPr>
            <w:tcW w:w="1000" w:type="pct"/>
            <w:shd w:val="clear" w:color="auto" w:fill="auto"/>
            <w:hideMark/>
          </w:tcPr>
          <w:p w14:paraId="529AF035" w14:textId="77777777" w:rsidR="00E30418" w:rsidRPr="00DB39B2" w:rsidRDefault="00E30418" w:rsidP="004A23EB">
            <w:pPr>
              <w:widowControl w:val="0"/>
              <w:spacing w:line="250" w:lineRule="exact"/>
              <w:jc w:val="center"/>
            </w:pPr>
            <w:r w:rsidRPr="00DB39B2">
              <w:t>70</w:t>
            </w:r>
          </w:p>
        </w:tc>
        <w:tc>
          <w:tcPr>
            <w:tcW w:w="955" w:type="pct"/>
            <w:shd w:val="clear" w:color="auto" w:fill="auto"/>
            <w:hideMark/>
          </w:tcPr>
          <w:p w14:paraId="1CFE0955" w14:textId="77777777" w:rsidR="00E30418" w:rsidRPr="00DB39B2" w:rsidRDefault="00E30418" w:rsidP="004A23EB">
            <w:pPr>
              <w:widowControl w:val="0"/>
              <w:spacing w:line="250" w:lineRule="exact"/>
              <w:jc w:val="center"/>
            </w:pPr>
            <w:r w:rsidRPr="00DB39B2">
              <w:t>70,4</w:t>
            </w:r>
          </w:p>
        </w:tc>
      </w:tr>
      <w:tr w:rsidR="00A06BE8" w:rsidRPr="00DB39B2" w14:paraId="4982AAF0" w14:textId="77777777" w:rsidTr="00563F00">
        <w:trPr>
          <w:trHeight w:val="60"/>
        </w:trPr>
        <w:tc>
          <w:tcPr>
            <w:tcW w:w="2206" w:type="pct"/>
            <w:shd w:val="clear" w:color="auto" w:fill="auto"/>
            <w:hideMark/>
          </w:tcPr>
          <w:p w14:paraId="42CA01F2" w14:textId="77777777" w:rsidR="00E30418" w:rsidRPr="00DB39B2" w:rsidRDefault="00E30418" w:rsidP="004A23EB">
            <w:pPr>
              <w:widowControl w:val="0"/>
              <w:spacing w:line="250" w:lineRule="exact"/>
            </w:pPr>
            <w:r w:rsidRPr="00DB39B2">
              <w:t xml:space="preserve">Капитальный ремонт и перекладка </w:t>
            </w:r>
            <w:r w:rsidRPr="00DB39B2">
              <w:lastRenderedPageBreak/>
              <w:t>сетей водоснабжения и водоотведения, в том числе</w:t>
            </w:r>
          </w:p>
        </w:tc>
        <w:tc>
          <w:tcPr>
            <w:tcW w:w="839" w:type="pct"/>
            <w:shd w:val="clear" w:color="auto" w:fill="auto"/>
            <w:hideMark/>
          </w:tcPr>
          <w:p w14:paraId="5AB96998" w14:textId="77777777" w:rsidR="00E30418" w:rsidRPr="00DB39B2" w:rsidRDefault="00E30418" w:rsidP="004A23EB">
            <w:pPr>
              <w:widowControl w:val="0"/>
              <w:spacing w:line="250" w:lineRule="exact"/>
            </w:pPr>
            <w:r w:rsidRPr="00DB39B2">
              <w:lastRenderedPageBreak/>
              <w:t>Километр</w:t>
            </w:r>
          </w:p>
        </w:tc>
        <w:tc>
          <w:tcPr>
            <w:tcW w:w="1000" w:type="pct"/>
            <w:shd w:val="clear" w:color="auto" w:fill="auto"/>
            <w:hideMark/>
          </w:tcPr>
          <w:p w14:paraId="1614CD67" w14:textId="77777777" w:rsidR="00E30418" w:rsidRPr="00DB39B2" w:rsidRDefault="00E30418" w:rsidP="004A23EB">
            <w:pPr>
              <w:widowControl w:val="0"/>
              <w:spacing w:line="250" w:lineRule="exact"/>
              <w:jc w:val="center"/>
            </w:pPr>
            <w:r w:rsidRPr="00DB39B2">
              <w:t>21,8</w:t>
            </w:r>
          </w:p>
        </w:tc>
        <w:tc>
          <w:tcPr>
            <w:tcW w:w="955" w:type="pct"/>
            <w:shd w:val="clear" w:color="auto" w:fill="auto"/>
            <w:hideMark/>
          </w:tcPr>
          <w:p w14:paraId="3718B273" w14:textId="77777777" w:rsidR="00E30418" w:rsidRPr="00DB39B2" w:rsidRDefault="00E30418" w:rsidP="004A23EB">
            <w:pPr>
              <w:widowControl w:val="0"/>
              <w:spacing w:line="250" w:lineRule="exact"/>
              <w:jc w:val="center"/>
            </w:pPr>
            <w:r w:rsidRPr="00DB39B2">
              <w:t>39,6</w:t>
            </w:r>
            <w:r w:rsidRPr="00DB39B2">
              <w:rPr>
                <w:vertAlign w:val="superscript"/>
              </w:rPr>
              <w:t>1</w:t>
            </w:r>
          </w:p>
        </w:tc>
      </w:tr>
      <w:tr w:rsidR="00A06BE8" w:rsidRPr="00DB39B2" w14:paraId="3D43401A" w14:textId="77777777" w:rsidTr="00563F00">
        <w:trPr>
          <w:trHeight w:val="315"/>
        </w:trPr>
        <w:tc>
          <w:tcPr>
            <w:tcW w:w="2206" w:type="pct"/>
            <w:shd w:val="clear" w:color="auto" w:fill="auto"/>
            <w:hideMark/>
          </w:tcPr>
          <w:p w14:paraId="34E485C4" w14:textId="77777777" w:rsidR="00E30418" w:rsidRPr="00DB39B2" w:rsidRDefault="00E30418" w:rsidP="004A23EB">
            <w:pPr>
              <w:widowControl w:val="0"/>
              <w:spacing w:line="250" w:lineRule="exact"/>
              <w:ind w:firstLineChars="100" w:firstLine="240"/>
            </w:pPr>
            <w:r w:rsidRPr="00DB39B2">
              <w:t>водопроводных сетей</w:t>
            </w:r>
          </w:p>
        </w:tc>
        <w:tc>
          <w:tcPr>
            <w:tcW w:w="839" w:type="pct"/>
            <w:shd w:val="clear" w:color="auto" w:fill="auto"/>
            <w:hideMark/>
          </w:tcPr>
          <w:p w14:paraId="3DEC7C1B" w14:textId="77777777" w:rsidR="00E30418" w:rsidRPr="00DB39B2" w:rsidRDefault="00E30418" w:rsidP="004A23EB">
            <w:pPr>
              <w:widowControl w:val="0"/>
              <w:spacing w:line="250" w:lineRule="exact"/>
            </w:pPr>
            <w:r w:rsidRPr="00DB39B2">
              <w:t>Километр</w:t>
            </w:r>
          </w:p>
        </w:tc>
        <w:tc>
          <w:tcPr>
            <w:tcW w:w="1000" w:type="pct"/>
            <w:shd w:val="clear" w:color="auto" w:fill="auto"/>
            <w:hideMark/>
          </w:tcPr>
          <w:p w14:paraId="3461F1B9" w14:textId="77777777" w:rsidR="00E30418" w:rsidRPr="00DB39B2" w:rsidRDefault="00E30418" w:rsidP="004A23EB">
            <w:pPr>
              <w:widowControl w:val="0"/>
              <w:spacing w:line="250" w:lineRule="exact"/>
              <w:jc w:val="center"/>
            </w:pPr>
            <w:r w:rsidRPr="00DB39B2">
              <w:t>15</w:t>
            </w:r>
          </w:p>
        </w:tc>
        <w:tc>
          <w:tcPr>
            <w:tcW w:w="955" w:type="pct"/>
            <w:shd w:val="clear" w:color="auto" w:fill="auto"/>
            <w:hideMark/>
          </w:tcPr>
          <w:p w14:paraId="2C831ED9" w14:textId="77777777" w:rsidR="00E30418" w:rsidRPr="00DB39B2" w:rsidRDefault="00E30418" w:rsidP="004A23EB">
            <w:pPr>
              <w:widowControl w:val="0"/>
              <w:spacing w:line="250" w:lineRule="exact"/>
              <w:jc w:val="center"/>
            </w:pPr>
            <w:r w:rsidRPr="00DB39B2">
              <w:t>27,3</w:t>
            </w:r>
            <w:r w:rsidRPr="00DB39B2">
              <w:rPr>
                <w:vertAlign w:val="superscript"/>
              </w:rPr>
              <w:t>1</w:t>
            </w:r>
          </w:p>
        </w:tc>
      </w:tr>
      <w:tr w:rsidR="00A06BE8" w:rsidRPr="00DB39B2" w14:paraId="139DC6E5" w14:textId="77777777" w:rsidTr="00563F00">
        <w:trPr>
          <w:trHeight w:val="315"/>
        </w:trPr>
        <w:tc>
          <w:tcPr>
            <w:tcW w:w="2206" w:type="pct"/>
            <w:shd w:val="clear" w:color="auto" w:fill="auto"/>
            <w:hideMark/>
          </w:tcPr>
          <w:p w14:paraId="57FEF40B" w14:textId="77777777" w:rsidR="00E30418" w:rsidRPr="00DB39B2" w:rsidRDefault="00E30418" w:rsidP="004A23EB">
            <w:pPr>
              <w:widowControl w:val="0"/>
              <w:spacing w:line="250" w:lineRule="exact"/>
              <w:ind w:firstLineChars="100" w:firstLine="240"/>
            </w:pPr>
            <w:r w:rsidRPr="00DB39B2">
              <w:t>сетей канализации</w:t>
            </w:r>
          </w:p>
        </w:tc>
        <w:tc>
          <w:tcPr>
            <w:tcW w:w="839" w:type="pct"/>
            <w:shd w:val="clear" w:color="auto" w:fill="auto"/>
            <w:hideMark/>
          </w:tcPr>
          <w:p w14:paraId="6AE53897" w14:textId="77777777" w:rsidR="00E30418" w:rsidRPr="00DB39B2" w:rsidRDefault="00E30418" w:rsidP="004A23EB">
            <w:pPr>
              <w:widowControl w:val="0"/>
              <w:spacing w:line="250" w:lineRule="exact"/>
            </w:pPr>
            <w:r w:rsidRPr="00DB39B2">
              <w:t>Километр</w:t>
            </w:r>
          </w:p>
        </w:tc>
        <w:tc>
          <w:tcPr>
            <w:tcW w:w="1000" w:type="pct"/>
            <w:shd w:val="clear" w:color="auto" w:fill="auto"/>
            <w:hideMark/>
          </w:tcPr>
          <w:p w14:paraId="76B8D696" w14:textId="77777777" w:rsidR="00E30418" w:rsidRPr="00DB39B2" w:rsidRDefault="00E30418" w:rsidP="004A23EB">
            <w:pPr>
              <w:widowControl w:val="0"/>
              <w:spacing w:line="250" w:lineRule="exact"/>
              <w:jc w:val="center"/>
            </w:pPr>
            <w:r w:rsidRPr="00DB39B2">
              <w:t>6,8</w:t>
            </w:r>
          </w:p>
        </w:tc>
        <w:tc>
          <w:tcPr>
            <w:tcW w:w="955" w:type="pct"/>
            <w:shd w:val="clear" w:color="auto" w:fill="auto"/>
            <w:hideMark/>
          </w:tcPr>
          <w:p w14:paraId="2C0D41B0" w14:textId="77777777" w:rsidR="00E30418" w:rsidRPr="00DB39B2" w:rsidRDefault="00E30418" w:rsidP="004A23EB">
            <w:pPr>
              <w:widowControl w:val="0"/>
              <w:spacing w:line="250" w:lineRule="exact"/>
              <w:jc w:val="center"/>
            </w:pPr>
            <w:r w:rsidRPr="00DB39B2">
              <w:t>12,2</w:t>
            </w:r>
            <w:r w:rsidRPr="00DB39B2">
              <w:rPr>
                <w:vertAlign w:val="superscript"/>
              </w:rPr>
              <w:t>1</w:t>
            </w:r>
          </w:p>
        </w:tc>
      </w:tr>
      <w:tr w:rsidR="00A06BE8" w:rsidRPr="00DB39B2" w14:paraId="7DC88711" w14:textId="77777777" w:rsidTr="00563F00">
        <w:trPr>
          <w:trHeight w:val="945"/>
        </w:trPr>
        <w:tc>
          <w:tcPr>
            <w:tcW w:w="2206" w:type="pct"/>
            <w:shd w:val="clear" w:color="auto" w:fill="auto"/>
            <w:hideMark/>
          </w:tcPr>
          <w:p w14:paraId="26E3FD62" w14:textId="77777777" w:rsidR="00E30418" w:rsidRPr="00DB39B2" w:rsidRDefault="00E30418" w:rsidP="004A23EB">
            <w:pPr>
              <w:widowControl w:val="0"/>
              <w:spacing w:line="250" w:lineRule="exact"/>
            </w:pPr>
            <w:r w:rsidRPr="00DB39B2">
              <w:t>Капитальное строительство газопроводов высокого и низкого давления (за счет всех источников финансирования)</w:t>
            </w:r>
          </w:p>
        </w:tc>
        <w:tc>
          <w:tcPr>
            <w:tcW w:w="839" w:type="pct"/>
            <w:shd w:val="clear" w:color="auto" w:fill="auto"/>
            <w:hideMark/>
          </w:tcPr>
          <w:p w14:paraId="137C694D" w14:textId="77777777" w:rsidR="00E30418" w:rsidRPr="00DB39B2" w:rsidRDefault="00E30418" w:rsidP="004A23EB">
            <w:pPr>
              <w:widowControl w:val="0"/>
              <w:spacing w:line="250" w:lineRule="exact"/>
            </w:pPr>
            <w:r w:rsidRPr="00DB39B2">
              <w:t>Километр</w:t>
            </w:r>
          </w:p>
        </w:tc>
        <w:tc>
          <w:tcPr>
            <w:tcW w:w="1000" w:type="pct"/>
            <w:shd w:val="clear" w:color="auto" w:fill="auto"/>
            <w:hideMark/>
          </w:tcPr>
          <w:p w14:paraId="26E07A81" w14:textId="77777777" w:rsidR="00E30418" w:rsidRPr="00DB39B2" w:rsidRDefault="00E30418" w:rsidP="004A23EB">
            <w:pPr>
              <w:widowControl w:val="0"/>
              <w:spacing w:line="250" w:lineRule="exact"/>
              <w:jc w:val="center"/>
            </w:pPr>
            <w:r w:rsidRPr="00DB39B2">
              <w:t>10,7</w:t>
            </w:r>
          </w:p>
        </w:tc>
        <w:tc>
          <w:tcPr>
            <w:tcW w:w="955" w:type="pct"/>
            <w:shd w:val="clear" w:color="auto" w:fill="auto"/>
            <w:hideMark/>
          </w:tcPr>
          <w:p w14:paraId="0CC85DF0" w14:textId="77777777" w:rsidR="00E30418" w:rsidRPr="00DB39B2" w:rsidRDefault="00E30418" w:rsidP="004A23EB">
            <w:pPr>
              <w:widowControl w:val="0"/>
              <w:spacing w:line="250" w:lineRule="exact"/>
              <w:jc w:val="center"/>
            </w:pPr>
            <w:r w:rsidRPr="00DB39B2">
              <w:t>14,6</w:t>
            </w:r>
          </w:p>
        </w:tc>
      </w:tr>
      <w:tr w:rsidR="00E30418" w:rsidRPr="00DB39B2" w14:paraId="08CA5250" w14:textId="77777777" w:rsidTr="00E30418">
        <w:trPr>
          <w:trHeight w:val="56"/>
        </w:trPr>
        <w:tc>
          <w:tcPr>
            <w:tcW w:w="5000" w:type="pct"/>
            <w:gridSpan w:val="4"/>
            <w:shd w:val="clear" w:color="auto" w:fill="auto"/>
          </w:tcPr>
          <w:p w14:paraId="10F290F0" w14:textId="77777777" w:rsidR="00E30418" w:rsidRPr="00E71937" w:rsidRDefault="00E30418" w:rsidP="00E71937">
            <w:pPr>
              <w:widowControl w:val="0"/>
              <w:rPr>
                <w:sz w:val="12"/>
                <w:szCs w:val="12"/>
              </w:rPr>
            </w:pPr>
          </w:p>
          <w:p w14:paraId="44AF011B" w14:textId="77777777" w:rsidR="00E30418" w:rsidRPr="00DB39B2" w:rsidRDefault="00E30418" w:rsidP="00E71937">
            <w:pPr>
              <w:widowControl w:val="0"/>
            </w:pPr>
            <w:r w:rsidRPr="00DB39B2">
              <w:rPr>
                <w:sz w:val="22"/>
              </w:rPr>
              <w:t>1. Перевыполнение планового показателя связано с перекладкой сетей меньшего диаметра.</w:t>
            </w:r>
          </w:p>
        </w:tc>
      </w:tr>
    </w:tbl>
    <w:p w14:paraId="54C470F2" w14:textId="77777777" w:rsidR="00E30418" w:rsidRPr="00132399" w:rsidRDefault="00E30418" w:rsidP="00E30418">
      <w:pPr>
        <w:widowControl w:val="0"/>
        <w:ind w:firstLine="709"/>
        <w:jc w:val="both"/>
        <w:rPr>
          <w:sz w:val="14"/>
          <w:szCs w:val="14"/>
        </w:rPr>
      </w:pPr>
    </w:p>
    <w:p w14:paraId="0F2DE25D" w14:textId="2D3AF2CA" w:rsidR="00E30418" w:rsidRPr="00DB39B2" w:rsidRDefault="00E30418" w:rsidP="00E30418">
      <w:pPr>
        <w:widowControl w:val="0"/>
        <w:ind w:firstLine="709"/>
        <w:jc w:val="both"/>
        <w:rPr>
          <w:sz w:val="28"/>
          <w:szCs w:val="28"/>
        </w:rPr>
      </w:pPr>
      <w:r w:rsidRPr="00DB39B2">
        <w:rPr>
          <w:sz w:val="28"/>
          <w:szCs w:val="28"/>
        </w:rPr>
        <w:t>По итогам 2019 года наблюдается превышение прогнозных значений показателей капитального ремонта и перекладки сетей водоснабжения и водоотведения в 1,8 раза и капитального строительства газопроводов высокого и низкого давления в 1,4 раза. Увеличение объемов капитального ремонта и перекладки сетей водоснабжения и водоотведения, а также капитального строительства газопроводов высокого и низкого давления обусловлено привлечением кредитных средств к реализации первоочередных задач.</w:t>
      </w:r>
    </w:p>
    <w:p w14:paraId="6E51B338" w14:textId="007A3BE5" w:rsidR="00E30418" w:rsidRPr="00DB39B2" w:rsidRDefault="00E30418" w:rsidP="00E30418">
      <w:pPr>
        <w:ind w:firstLine="709"/>
        <w:contextualSpacing/>
        <w:jc w:val="both"/>
        <w:rPr>
          <w:sz w:val="28"/>
          <w:szCs w:val="28"/>
        </w:rPr>
      </w:pPr>
      <w:r w:rsidRPr="00DB39B2">
        <w:rPr>
          <w:sz w:val="28"/>
          <w:szCs w:val="28"/>
        </w:rPr>
        <w:t>Приоритетами развития транспортной инфраструктуры города в соответствии с национальным проектом «Безопасные и качественные автомобильные дороги» и его региональной составляющей стали развитие дорожной сети, строительство и реконструкция автомобильных дорог общего пользования. В 2019 году объемы строительства и реконструкции дорог и тротуар</w:t>
      </w:r>
      <w:r w:rsidR="00960AB9">
        <w:rPr>
          <w:sz w:val="28"/>
          <w:szCs w:val="28"/>
        </w:rPr>
        <w:t>ов составили 136,8 и 56,4 тыс.</w:t>
      </w:r>
      <w:r w:rsidRPr="00DB39B2">
        <w:rPr>
          <w:sz w:val="28"/>
          <w:szCs w:val="28"/>
        </w:rPr>
        <w:t xml:space="preserve"> </w:t>
      </w:r>
      <w:r w:rsidR="00DA766E">
        <w:rPr>
          <w:sz w:val="28"/>
          <w:szCs w:val="28"/>
        </w:rPr>
        <w:t xml:space="preserve">кв. м </w:t>
      </w:r>
      <w:r w:rsidRPr="00DB39B2">
        <w:rPr>
          <w:sz w:val="28"/>
          <w:szCs w:val="28"/>
        </w:rPr>
        <w:t xml:space="preserve">соответственно (в 1,7 раза объемы строительства и реконструкции дорог и тротуаров превышают прогнозный уровень, в 1,5 раза объемы ремонта дорог и тротуаров </w:t>
      </w:r>
      <w:r w:rsidR="00960AB9">
        <w:rPr>
          <w:sz w:val="28"/>
          <w:szCs w:val="28"/>
        </w:rPr>
        <w:t>превышают прогнозный уровень) (Т</w:t>
      </w:r>
      <w:r w:rsidRPr="00DB39B2">
        <w:rPr>
          <w:sz w:val="28"/>
          <w:szCs w:val="28"/>
        </w:rPr>
        <w:t>аблица 7).</w:t>
      </w:r>
    </w:p>
    <w:p w14:paraId="5D61AF86" w14:textId="77777777" w:rsidR="00C632E7" w:rsidRPr="00F419A8" w:rsidRDefault="00C632E7" w:rsidP="00E30418">
      <w:pPr>
        <w:ind w:firstLine="709"/>
        <w:contextualSpacing/>
        <w:jc w:val="both"/>
        <w:rPr>
          <w:sz w:val="16"/>
          <w:szCs w:val="16"/>
        </w:rPr>
      </w:pPr>
    </w:p>
    <w:p w14:paraId="17DE3022" w14:textId="39364B7D" w:rsidR="00E30418" w:rsidRPr="00DB39B2" w:rsidRDefault="00F76E77" w:rsidP="00F419A8">
      <w:pPr>
        <w:contextualSpacing/>
        <w:jc w:val="right"/>
        <w:rPr>
          <w:sz w:val="28"/>
          <w:szCs w:val="28"/>
        </w:rPr>
      </w:pPr>
      <w:r>
        <w:rPr>
          <w:sz w:val="28"/>
          <w:szCs w:val="28"/>
        </w:rPr>
        <w:t>Таблица</w:t>
      </w:r>
      <w:r w:rsidR="00E30418" w:rsidRPr="00DB39B2">
        <w:rPr>
          <w:sz w:val="28"/>
          <w:szCs w:val="28"/>
        </w:rPr>
        <w:t xml:space="preserve"> 7</w:t>
      </w:r>
    </w:p>
    <w:p w14:paraId="41E94ABD" w14:textId="77777777" w:rsidR="00E30418" w:rsidRPr="00F419A8" w:rsidRDefault="00E30418" w:rsidP="00E30418">
      <w:pPr>
        <w:contextualSpacing/>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82"/>
        <w:gridCol w:w="2009"/>
        <w:gridCol w:w="1884"/>
      </w:tblGrid>
      <w:tr w:rsidR="00A06BE8" w:rsidRPr="00F76E77" w14:paraId="6FCE0AA6" w14:textId="77777777" w:rsidTr="009C0FA9">
        <w:trPr>
          <w:trHeight w:val="945"/>
          <w:tblHeader/>
        </w:trPr>
        <w:tc>
          <w:tcPr>
            <w:tcW w:w="2042" w:type="pct"/>
            <w:shd w:val="clear" w:color="auto" w:fill="auto"/>
          </w:tcPr>
          <w:p w14:paraId="2DE50BF4" w14:textId="77777777" w:rsidR="00E30418" w:rsidRPr="00F76E77" w:rsidRDefault="00E30418" w:rsidP="00A07094">
            <w:pPr>
              <w:widowControl w:val="0"/>
              <w:spacing w:line="240" w:lineRule="exact"/>
              <w:jc w:val="center"/>
              <w:rPr>
                <w:b/>
              </w:rPr>
            </w:pPr>
            <w:r w:rsidRPr="00F76E77">
              <w:rPr>
                <w:b/>
              </w:rPr>
              <w:t>Наименование показателя</w:t>
            </w:r>
          </w:p>
        </w:tc>
        <w:tc>
          <w:tcPr>
            <w:tcW w:w="1004" w:type="pct"/>
            <w:shd w:val="clear" w:color="auto" w:fill="auto"/>
          </w:tcPr>
          <w:p w14:paraId="47085A92" w14:textId="77777777" w:rsidR="00E30418" w:rsidRPr="00F76E77" w:rsidRDefault="00E30418" w:rsidP="00A07094">
            <w:pPr>
              <w:widowControl w:val="0"/>
              <w:spacing w:line="240" w:lineRule="exact"/>
              <w:jc w:val="center"/>
              <w:rPr>
                <w:b/>
              </w:rPr>
            </w:pPr>
            <w:r w:rsidRPr="00F76E77">
              <w:rPr>
                <w:b/>
              </w:rPr>
              <w:t>Единица измерения</w:t>
            </w:r>
          </w:p>
        </w:tc>
        <w:tc>
          <w:tcPr>
            <w:tcW w:w="999" w:type="pct"/>
            <w:shd w:val="clear" w:color="auto" w:fill="auto"/>
          </w:tcPr>
          <w:p w14:paraId="26875F18" w14:textId="77777777" w:rsidR="00E30418" w:rsidRPr="00F76E77" w:rsidRDefault="00E30418" w:rsidP="00A07094">
            <w:pPr>
              <w:widowControl w:val="0"/>
              <w:spacing w:line="240" w:lineRule="exact"/>
              <w:jc w:val="center"/>
              <w:rPr>
                <w:b/>
              </w:rPr>
            </w:pPr>
            <w:r w:rsidRPr="00F76E77">
              <w:rPr>
                <w:b/>
              </w:rPr>
              <w:t xml:space="preserve">Прогнозируемое значение показателя </w:t>
            </w:r>
            <w:r w:rsidRPr="00F76E77">
              <w:rPr>
                <w:b/>
              </w:rPr>
              <w:br/>
              <w:t>на 2019 год</w:t>
            </w:r>
          </w:p>
        </w:tc>
        <w:tc>
          <w:tcPr>
            <w:tcW w:w="955" w:type="pct"/>
            <w:shd w:val="clear" w:color="auto" w:fill="auto"/>
          </w:tcPr>
          <w:p w14:paraId="3257DD35" w14:textId="77777777" w:rsidR="00E30418" w:rsidRPr="00F76E77" w:rsidRDefault="00E30418" w:rsidP="00A07094">
            <w:pPr>
              <w:spacing w:line="240" w:lineRule="exact"/>
              <w:jc w:val="center"/>
              <w:rPr>
                <w:b/>
              </w:rPr>
            </w:pPr>
            <w:r w:rsidRPr="00F76E77">
              <w:rPr>
                <w:b/>
              </w:rPr>
              <w:t xml:space="preserve">Фактическое значение показателя </w:t>
            </w:r>
            <w:r w:rsidRPr="00F76E77">
              <w:rPr>
                <w:b/>
              </w:rPr>
              <w:br/>
              <w:t>за 2019 год</w:t>
            </w:r>
          </w:p>
        </w:tc>
      </w:tr>
      <w:tr w:rsidR="00A06BE8" w:rsidRPr="00DB39B2" w14:paraId="53E700C1" w14:textId="77777777" w:rsidTr="00E30418">
        <w:trPr>
          <w:trHeight w:val="455"/>
        </w:trPr>
        <w:tc>
          <w:tcPr>
            <w:tcW w:w="2042" w:type="pct"/>
            <w:shd w:val="clear" w:color="auto" w:fill="auto"/>
            <w:hideMark/>
          </w:tcPr>
          <w:p w14:paraId="4E7B7EAF" w14:textId="77777777" w:rsidR="00E30418" w:rsidRPr="00DB39B2" w:rsidRDefault="00E30418" w:rsidP="00A07094">
            <w:pPr>
              <w:spacing w:line="240" w:lineRule="exact"/>
            </w:pPr>
            <w:r w:rsidRPr="00DB39B2">
              <w:t>Строительство и реконструкция дорог (за счет всех источников финансирования)</w:t>
            </w:r>
          </w:p>
        </w:tc>
        <w:tc>
          <w:tcPr>
            <w:tcW w:w="1004" w:type="pct"/>
            <w:shd w:val="clear" w:color="auto" w:fill="auto"/>
            <w:hideMark/>
          </w:tcPr>
          <w:p w14:paraId="72B7ED7E" w14:textId="2C4E481E" w:rsidR="00E30418" w:rsidRPr="00DB39B2" w:rsidRDefault="00E30418" w:rsidP="00A07094">
            <w:pPr>
              <w:spacing w:line="240" w:lineRule="exact"/>
            </w:pPr>
            <w:r w:rsidRPr="00DB39B2">
              <w:t xml:space="preserve">Тысяча </w:t>
            </w:r>
            <w:r w:rsidR="00F07A2B">
              <w:t>квадратных метров</w:t>
            </w:r>
          </w:p>
        </w:tc>
        <w:tc>
          <w:tcPr>
            <w:tcW w:w="999" w:type="pct"/>
            <w:shd w:val="clear" w:color="auto" w:fill="auto"/>
            <w:hideMark/>
          </w:tcPr>
          <w:p w14:paraId="151EE686" w14:textId="77777777" w:rsidR="00E30418" w:rsidRPr="00DB39B2" w:rsidRDefault="00E30418" w:rsidP="00A07094">
            <w:pPr>
              <w:spacing w:line="240" w:lineRule="exact"/>
              <w:jc w:val="center"/>
            </w:pPr>
            <w:r w:rsidRPr="00DB39B2">
              <w:t>85,1</w:t>
            </w:r>
          </w:p>
        </w:tc>
        <w:tc>
          <w:tcPr>
            <w:tcW w:w="955" w:type="pct"/>
            <w:shd w:val="clear" w:color="auto" w:fill="auto"/>
            <w:hideMark/>
          </w:tcPr>
          <w:p w14:paraId="5D7E5DF2" w14:textId="77777777" w:rsidR="00E30418" w:rsidRPr="00DB39B2" w:rsidRDefault="00E30418" w:rsidP="00A07094">
            <w:pPr>
              <w:spacing w:line="240" w:lineRule="exact"/>
              <w:jc w:val="center"/>
            </w:pPr>
            <w:r w:rsidRPr="00DB39B2">
              <w:t>136,8</w:t>
            </w:r>
          </w:p>
        </w:tc>
      </w:tr>
      <w:tr w:rsidR="00A06BE8" w:rsidRPr="00DB39B2" w14:paraId="16600238" w14:textId="77777777" w:rsidTr="00E30418">
        <w:trPr>
          <w:trHeight w:val="630"/>
        </w:trPr>
        <w:tc>
          <w:tcPr>
            <w:tcW w:w="2042" w:type="pct"/>
            <w:shd w:val="clear" w:color="auto" w:fill="auto"/>
            <w:hideMark/>
          </w:tcPr>
          <w:p w14:paraId="6014BEE8" w14:textId="77777777" w:rsidR="00E30418" w:rsidRPr="00DB39B2" w:rsidRDefault="00E30418" w:rsidP="00A07094">
            <w:pPr>
              <w:spacing w:line="240" w:lineRule="exact"/>
            </w:pPr>
            <w:r w:rsidRPr="00DB39B2">
              <w:t>Строительство и реконструкция тротуаров (за счет всех источников финансирования)</w:t>
            </w:r>
          </w:p>
        </w:tc>
        <w:tc>
          <w:tcPr>
            <w:tcW w:w="1004" w:type="pct"/>
            <w:shd w:val="clear" w:color="auto" w:fill="auto"/>
            <w:hideMark/>
          </w:tcPr>
          <w:p w14:paraId="16ECBF79" w14:textId="052D0EF2" w:rsidR="00E30418" w:rsidRPr="00DB39B2" w:rsidRDefault="00F07A2B" w:rsidP="00A07094">
            <w:pPr>
              <w:spacing w:line="240" w:lineRule="exact"/>
            </w:pPr>
            <w:r w:rsidRPr="00DB39B2">
              <w:t xml:space="preserve">Тысяча </w:t>
            </w:r>
            <w:r>
              <w:t>квадратных метров</w:t>
            </w:r>
          </w:p>
        </w:tc>
        <w:tc>
          <w:tcPr>
            <w:tcW w:w="999" w:type="pct"/>
            <w:shd w:val="clear" w:color="auto" w:fill="auto"/>
            <w:hideMark/>
          </w:tcPr>
          <w:p w14:paraId="137A3BBC" w14:textId="77777777" w:rsidR="00E30418" w:rsidRPr="00DB39B2" w:rsidRDefault="00E30418" w:rsidP="00A07094">
            <w:pPr>
              <w:spacing w:line="240" w:lineRule="exact"/>
              <w:jc w:val="center"/>
            </w:pPr>
            <w:r w:rsidRPr="00DB39B2">
              <w:t>30,9</w:t>
            </w:r>
          </w:p>
        </w:tc>
        <w:tc>
          <w:tcPr>
            <w:tcW w:w="955" w:type="pct"/>
            <w:shd w:val="clear" w:color="auto" w:fill="auto"/>
            <w:hideMark/>
          </w:tcPr>
          <w:p w14:paraId="5352464E" w14:textId="77777777" w:rsidR="00E30418" w:rsidRPr="00DB39B2" w:rsidRDefault="00E30418" w:rsidP="00A07094">
            <w:pPr>
              <w:spacing w:line="240" w:lineRule="exact"/>
              <w:jc w:val="center"/>
            </w:pPr>
            <w:r w:rsidRPr="00DB39B2">
              <w:t>56,4</w:t>
            </w:r>
          </w:p>
        </w:tc>
      </w:tr>
      <w:tr w:rsidR="00A06BE8" w:rsidRPr="00DB39B2" w14:paraId="7DD93204" w14:textId="77777777" w:rsidTr="00E30418">
        <w:trPr>
          <w:trHeight w:val="630"/>
        </w:trPr>
        <w:tc>
          <w:tcPr>
            <w:tcW w:w="2042" w:type="pct"/>
            <w:shd w:val="clear" w:color="auto" w:fill="auto"/>
            <w:hideMark/>
          </w:tcPr>
          <w:p w14:paraId="7C41D6B0" w14:textId="77777777" w:rsidR="00E30418" w:rsidRPr="00DB39B2" w:rsidRDefault="00E30418" w:rsidP="00A07094">
            <w:pPr>
              <w:spacing w:line="240" w:lineRule="exact"/>
            </w:pPr>
            <w:r w:rsidRPr="00DB39B2">
              <w:t>Ремонт дорог</w:t>
            </w:r>
          </w:p>
        </w:tc>
        <w:tc>
          <w:tcPr>
            <w:tcW w:w="1004" w:type="pct"/>
            <w:shd w:val="clear" w:color="auto" w:fill="auto"/>
            <w:hideMark/>
          </w:tcPr>
          <w:p w14:paraId="04D60E8F" w14:textId="05B5CD78" w:rsidR="00E30418" w:rsidRPr="00DB39B2" w:rsidRDefault="00F07A2B" w:rsidP="00A07094">
            <w:pPr>
              <w:spacing w:line="240" w:lineRule="exact"/>
            </w:pPr>
            <w:r w:rsidRPr="00DB39B2">
              <w:t xml:space="preserve">Тысяча </w:t>
            </w:r>
            <w:r>
              <w:t>квадратных метров</w:t>
            </w:r>
          </w:p>
        </w:tc>
        <w:tc>
          <w:tcPr>
            <w:tcW w:w="999" w:type="pct"/>
            <w:shd w:val="clear" w:color="auto" w:fill="auto"/>
            <w:hideMark/>
          </w:tcPr>
          <w:p w14:paraId="22F937BA" w14:textId="77777777" w:rsidR="00E30418" w:rsidRPr="00DB39B2" w:rsidRDefault="00E30418" w:rsidP="00A07094">
            <w:pPr>
              <w:spacing w:line="240" w:lineRule="exact"/>
              <w:jc w:val="center"/>
            </w:pPr>
            <w:r w:rsidRPr="00DB39B2">
              <w:t>573,0</w:t>
            </w:r>
          </w:p>
        </w:tc>
        <w:tc>
          <w:tcPr>
            <w:tcW w:w="955" w:type="pct"/>
            <w:shd w:val="clear" w:color="auto" w:fill="auto"/>
            <w:hideMark/>
          </w:tcPr>
          <w:p w14:paraId="4DDBA1C0" w14:textId="77777777" w:rsidR="00E30418" w:rsidRPr="00DB39B2" w:rsidRDefault="00E30418" w:rsidP="00A07094">
            <w:pPr>
              <w:spacing w:line="240" w:lineRule="exact"/>
              <w:jc w:val="center"/>
            </w:pPr>
            <w:r w:rsidRPr="00DB39B2">
              <w:t>726,4</w:t>
            </w:r>
          </w:p>
        </w:tc>
      </w:tr>
      <w:tr w:rsidR="00E30418" w:rsidRPr="00DB39B2" w14:paraId="783B1009" w14:textId="77777777" w:rsidTr="00E30418">
        <w:trPr>
          <w:trHeight w:val="630"/>
        </w:trPr>
        <w:tc>
          <w:tcPr>
            <w:tcW w:w="2042" w:type="pct"/>
            <w:shd w:val="clear" w:color="auto" w:fill="auto"/>
            <w:hideMark/>
          </w:tcPr>
          <w:p w14:paraId="1060B98B" w14:textId="77777777" w:rsidR="00E30418" w:rsidRPr="00DB39B2" w:rsidRDefault="00E30418" w:rsidP="00A07094">
            <w:pPr>
              <w:spacing w:line="240" w:lineRule="exact"/>
            </w:pPr>
            <w:r w:rsidRPr="00DB39B2">
              <w:t>Ремонт тротуаров</w:t>
            </w:r>
          </w:p>
        </w:tc>
        <w:tc>
          <w:tcPr>
            <w:tcW w:w="1004" w:type="pct"/>
            <w:shd w:val="clear" w:color="auto" w:fill="auto"/>
            <w:hideMark/>
          </w:tcPr>
          <w:p w14:paraId="69BAC729" w14:textId="2C56F46B" w:rsidR="00E30418" w:rsidRPr="00DB39B2" w:rsidRDefault="00F07A2B" w:rsidP="00A07094">
            <w:pPr>
              <w:spacing w:line="240" w:lineRule="exact"/>
            </w:pPr>
            <w:r w:rsidRPr="00DB39B2">
              <w:t xml:space="preserve">Тысяча </w:t>
            </w:r>
            <w:r>
              <w:t>квадратных метров</w:t>
            </w:r>
          </w:p>
        </w:tc>
        <w:tc>
          <w:tcPr>
            <w:tcW w:w="999" w:type="pct"/>
            <w:shd w:val="clear" w:color="auto" w:fill="auto"/>
            <w:hideMark/>
          </w:tcPr>
          <w:p w14:paraId="3D775C8B" w14:textId="77777777" w:rsidR="00E30418" w:rsidRPr="00DB39B2" w:rsidRDefault="00E30418" w:rsidP="00A07094">
            <w:pPr>
              <w:spacing w:line="240" w:lineRule="exact"/>
              <w:jc w:val="center"/>
            </w:pPr>
            <w:r w:rsidRPr="00DB39B2">
              <w:t>57,3</w:t>
            </w:r>
          </w:p>
        </w:tc>
        <w:tc>
          <w:tcPr>
            <w:tcW w:w="955" w:type="pct"/>
            <w:shd w:val="clear" w:color="auto" w:fill="auto"/>
            <w:hideMark/>
          </w:tcPr>
          <w:p w14:paraId="27260282" w14:textId="77777777" w:rsidR="00E30418" w:rsidRPr="00DB39B2" w:rsidRDefault="00E30418" w:rsidP="00A07094">
            <w:pPr>
              <w:spacing w:line="240" w:lineRule="exact"/>
              <w:jc w:val="center"/>
            </w:pPr>
            <w:r w:rsidRPr="00DB39B2">
              <w:t>246,5</w:t>
            </w:r>
          </w:p>
        </w:tc>
      </w:tr>
    </w:tbl>
    <w:p w14:paraId="0CE32F2B" w14:textId="77777777" w:rsidR="00E30418" w:rsidRPr="00DB39B2" w:rsidRDefault="00E30418" w:rsidP="00E30418">
      <w:pPr>
        <w:ind w:firstLine="709"/>
        <w:contextualSpacing/>
        <w:jc w:val="both"/>
        <w:rPr>
          <w:sz w:val="32"/>
          <w:szCs w:val="28"/>
        </w:rPr>
      </w:pPr>
    </w:p>
    <w:p w14:paraId="02954EE1" w14:textId="3F18E43D" w:rsidR="00E30418" w:rsidRPr="00DB39B2" w:rsidRDefault="00E30418" w:rsidP="00A07094">
      <w:pPr>
        <w:widowControl w:val="0"/>
        <w:ind w:firstLine="709"/>
        <w:jc w:val="both"/>
        <w:rPr>
          <w:sz w:val="28"/>
          <w:szCs w:val="28"/>
        </w:rPr>
      </w:pPr>
      <w:r w:rsidRPr="00DB39B2">
        <w:rPr>
          <w:sz w:val="28"/>
          <w:szCs w:val="28"/>
        </w:rPr>
        <w:t>По итогам 2019 года ввод в действие жилых помещений превысил прогнозный уровень (на 37,9</w:t>
      </w:r>
      <w:r w:rsidR="009608A2">
        <w:rPr>
          <w:sz w:val="28"/>
          <w:szCs w:val="28"/>
        </w:rPr>
        <w:t> %</w:t>
      </w:r>
      <w:r w:rsidRPr="00DB39B2">
        <w:rPr>
          <w:sz w:val="28"/>
          <w:szCs w:val="28"/>
        </w:rPr>
        <w:t xml:space="preserve">). В 2019 году объем ввода в действие нежилых </w:t>
      </w:r>
      <w:r w:rsidRPr="00DB39B2">
        <w:rPr>
          <w:sz w:val="28"/>
          <w:szCs w:val="28"/>
        </w:rPr>
        <w:lastRenderedPageBreak/>
        <w:t>помещений снизился на 15,5</w:t>
      </w:r>
      <w:r w:rsidR="00CA4E81">
        <w:rPr>
          <w:sz w:val="28"/>
          <w:szCs w:val="28"/>
        </w:rPr>
        <w:t> %</w:t>
      </w:r>
      <w:r w:rsidR="00DA766E">
        <w:rPr>
          <w:sz w:val="28"/>
          <w:szCs w:val="28"/>
        </w:rPr>
        <w:t xml:space="preserve"> </w:t>
      </w:r>
      <w:r w:rsidRPr="00DB39B2">
        <w:rPr>
          <w:sz w:val="28"/>
          <w:szCs w:val="28"/>
        </w:rPr>
        <w:t>по сравнению с пр</w:t>
      </w:r>
      <w:r w:rsidR="00241E3B">
        <w:rPr>
          <w:sz w:val="28"/>
          <w:szCs w:val="28"/>
        </w:rPr>
        <w:t>огнозным уровнем, что связано с </w:t>
      </w:r>
      <w:r w:rsidRPr="00DB39B2">
        <w:rPr>
          <w:sz w:val="28"/>
          <w:szCs w:val="28"/>
        </w:rPr>
        <w:t>насыщением рынка Екатеринбурга площадями общественного и</w:t>
      </w:r>
      <w:r w:rsidR="00241E3B">
        <w:rPr>
          <w:sz w:val="28"/>
          <w:szCs w:val="28"/>
        </w:rPr>
        <w:t xml:space="preserve"> производственного назначения (Т</w:t>
      </w:r>
      <w:r w:rsidRPr="00DB39B2">
        <w:rPr>
          <w:sz w:val="28"/>
          <w:szCs w:val="28"/>
        </w:rPr>
        <w:t>аблица 8).</w:t>
      </w:r>
    </w:p>
    <w:p w14:paraId="34FFC171" w14:textId="77777777" w:rsidR="00E30418" w:rsidRPr="00241E3B" w:rsidRDefault="00E30418" w:rsidP="00A07094">
      <w:pPr>
        <w:widowControl w:val="0"/>
        <w:jc w:val="both"/>
        <w:rPr>
          <w:sz w:val="14"/>
          <w:szCs w:val="14"/>
        </w:rPr>
      </w:pPr>
    </w:p>
    <w:p w14:paraId="52ACCC44" w14:textId="72FABDD8" w:rsidR="00E30418" w:rsidRPr="00DB39B2" w:rsidRDefault="00E4102F" w:rsidP="00241E3B">
      <w:pPr>
        <w:tabs>
          <w:tab w:val="left" w:pos="9781"/>
        </w:tabs>
        <w:jc w:val="right"/>
        <w:rPr>
          <w:sz w:val="28"/>
          <w:szCs w:val="28"/>
        </w:rPr>
      </w:pPr>
      <w:r>
        <w:rPr>
          <w:sz w:val="28"/>
          <w:szCs w:val="28"/>
        </w:rPr>
        <w:t>Таблица</w:t>
      </w:r>
      <w:r w:rsidR="00E30418" w:rsidRPr="00DB39B2">
        <w:rPr>
          <w:sz w:val="28"/>
          <w:szCs w:val="28"/>
        </w:rPr>
        <w:t xml:space="preserve"> 8</w:t>
      </w:r>
    </w:p>
    <w:p w14:paraId="4A2530BB" w14:textId="77777777" w:rsidR="00E30418" w:rsidRPr="00241E3B" w:rsidRDefault="00E30418" w:rsidP="00E30418">
      <w:pPr>
        <w:ind w:firstLine="709"/>
        <w:jc w:val="both"/>
        <w:rPr>
          <w:sz w:val="14"/>
          <w:szCs w:val="14"/>
        </w:rPr>
      </w:pPr>
    </w:p>
    <w:tbl>
      <w:tblPr>
        <w:tblW w:w="5000" w:type="pct"/>
        <w:tblLook w:val="04A0" w:firstRow="1" w:lastRow="0" w:firstColumn="1" w:lastColumn="0" w:noHBand="0" w:noVBand="1"/>
      </w:tblPr>
      <w:tblGrid>
        <w:gridCol w:w="4037"/>
        <w:gridCol w:w="1982"/>
        <w:gridCol w:w="2009"/>
        <w:gridCol w:w="1885"/>
      </w:tblGrid>
      <w:tr w:rsidR="00A06BE8" w:rsidRPr="00F76E77" w14:paraId="3DDC42F7" w14:textId="77777777" w:rsidTr="00E30418">
        <w:trPr>
          <w:trHeight w:val="630"/>
          <w:tblHeader/>
        </w:trPr>
        <w:tc>
          <w:tcPr>
            <w:tcW w:w="2041" w:type="pct"/>
            <w:tcBorders>
              <w:top w:val="single" w:sz="4" w:space="0" w:color="auto"/>
              <w:left w:val="single" w:sz="4" w:space="0" w:color="auto"/>
              <w:bottom w:val="single" w:sz="4" w:space="0" w:color="auto"/>
              <w:right w:val="single" w:sz="4" w:space="0" w:color="auto"/>
            </w:tcBorders>
            <w:shd w:val="clear" w:color="auto" w:fill="auto"/>
          </w:tcPr>
          <w:p w14:paraId="0FCB6295" w14:textId="77777777" w:rsidR="00E30418" w:rsidRPr="00F76E77" w:rsidRDefault="00E30418" w:rsidP="009B4289">
            <w:pPr>
              <w:widowControl w:val="0"/>
              <w:spacing w:line="240" w:lineRule="exact"/>
              <w:jc w:val="center"/>
              <w:rPr>
                <w:b/>
              </w:rPr>
            </w:pPr>
            <w:r w:rsidRPr="00F76E77">
              <w:rPr>
                <w:b/>
              </w:rPr>
              <w:t>Наименование показателя</w:t>
            </w:r>
          </w:p>
        </w:tc>
        <w:tc>
          <w:tcPr>
            <w:tcW w:w="1004" w:type="pct"/>
            <w:tcBorders>
              <w:top w:val="single" w:sz="4" w:space="0" w:color="auto"/>
              <w:left w:val="nil"/>
              <w:bottom w:val="single" w:sz="4" w:space="0" w:color="auto"/>
              <w:right w:val="single" w:sz="4" w:space="0" w:color="auto"/>
            </w:tcBorders>
            <w:shd w:val="clear" w:color="auto" w:fill="auto"/>
          </w:tcPr>
          <w:p w14:paraId="0891B025" w14:textId="77777777" w:rsidR="00E30418" w:rsidRPr="00F76E77" w:rsidRDefault="00E30418" w:rsidP="009B4289">
            <w:pPr>
              <w:widowControl w:val="0"/>
              <w:spacing w:line="240" w:lineRule="exact"/>
              <w:jc w:val="center"/>
              <w:rPr>
                <w:b/>
              </w:rPr>
            </w:pPr>
            <w:r w:rsidRPr="00F76E77">
              <w:rPr>
                <w:b/>
              </w:rPr>
              <w:t>Единица измерения</w:t>
            </w:r>
          </w:p>
        </w:tc>
        <w:tc>
          <w:tcPr>
            <w:tcW w:w="1000" w:type="pct"/>
            <w:tcBorders>
              <w:top w:val="single" w:sz="4" w:space="0" w:color="auto"/>
              <w:left w:val="nil"/>
              <w:bottom w:val="single" w:sz="4" w:space="0" w:color="auto"/>
              <w:right w:val="nil"/>
            </w:tcBorders>
            <w:shd w:val="clear" w:color="auto" w:fill="auto"/>
          </w:tcPr>
          <w:p w14:paraId="581F2FE4" w14:textId="77777777" w:rsidR="00E30418" w:rsidRPr="00F76E77" w:rsidRDefault="00E30418" w:rsidP="009B4289">
            <w:pPr>
              <w:widowControl w:val="0"/>
              <w:spacing w:line="240" w:lineRule="exact"/>
              <w:jc w:val="center"/>
              <w:rPr>
                <w:b/>
              </w:rPr>
            </w:pPr>
            <w:r w:rsidRPr="00F76E77">
              <w:rPr>
                <w:b/>
              </w:rPr>
              <w:t xml:space="preserve">Прогнозируемое значение показателя </w:t>
            </w:r>
            <w:r w:rsidRPr="00F76E77">
              <w:rPr>
                <w:b/>
              </w:rPr>
              <w:br/>
              <w:t>на 2019 год</w:t>
            </w: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F7D1D5D" w14:textId="77777777" w:rsidR="00E30418" w:rsidRPr="00F76E77" w:rsidRDefault="00E30418" w:rsidP="009B4289">
            <w:pPr>
              <w:widowControl w:val="0"/>
              <w:spacing w:line="240" w:lineRule="exact"/>
              <w:jc w:val="center"/>
              <w:rPr>
                <w:b/>
              </w:rPr>
            </w:pPr>
            <w:r w:rsidRPr="00F76E77">
              <w:rPr>
                <w:b/>
              </w:rPr>
              <w:t xml:space="preserve">Фактическое значение показателя </w:t>
            </w:r>
            <w:r w:rsidRPr="00F76E77">
              <w:rPr>
                <w:b/>
              </w:rPr>
              <w:br/>
              <w:t>за 2019 год</w:t>
            </w:r>
          </w:p>
        </w:tc>
      </w:tr>
      <w:tr w:rsidR="00A06BE8" w:rsidRPr="00DB39B2" w14:paraId="1C4553B0" w14:textId="77777777" w:rsidTr="00E30418">
        <w:trPr>
          <w:trHeight w:val="630"/>
        </w:trPr>
        <w:tc>
          <w:tcPr>
            <w:tcW w:w="2041" w:type="pct"/>
            <w:tcBorders>
              <w:top w:val="single" w:sz="4" w:space="0" w:color="auto"/>
              <w:left w:val="single" w:sz="4" w:space="0" w:color="auto"/>
              <w:bottom w:val="single" w:sz="4" w:space="0" w:color="auto"/>
              <w:right w:val="single" w:sz="4" w:space="0" w:color="auto"/>
            </w:tcBorders>
            <w:shd w:val="clear" w:color="auto" w:fill="auto"/>
            <w:hideMark/>
          </w:tcPr>
          <w:p w14:paraId="4601D0D3" w14:textId="77777777" w:rsidR="00E30418" w:rsidRPr="00DB39B2" w:rsidRDefault="00E30418" w:rsidP="009B4289">
            <w:pPr>
              <w:widowControl w:val="0"/>
              <w:spacing w:before="40" w:line="240" w:lineRule="exact"/>
            </w:pPr>
            <w:r w:rsidRPr="00DB39B2">
              <w:t>Ввод в действие жилых помещений, в том числе</w:t>
            </w:r>
          </w:p>
        </w:tc>
        <w:tc>
          <w:tcPr>
            <w:tcW w:w="1004" w:type="pct"/>
            <w:tcBorders>
              <w:top w:val="single" w:sz="4" w:space="0" w:color="auto"/>
              <w:left w:val="nil"/>
              <w:bottom w:val="single" w:sz="4" w:space="0" w:color="auto"/>
              <w:right w:val="single" w:sz="4" w:space="0" w:color="auto"/>
            </w:tcBorders>
            <w:shd w:val="clear" w:color="auto" w:fill="auto"/>
            <w:hideMark/>
          </w:tcPr>
          <w:p w14:paraId="4EB5195A" w14:textId="05EC330F" w:rsidR="00E30418" w:rsidRPr="00DB39B2" w:rsidRDefault="00E30418" w:rsidP="009B4289">
            <w:pPr>
              <w:widowControl w:val="0"/>
              <w:spacing w:before="40" w:line="240" w:lineRule="exact"/>
            </w:pPr>
            <w:r w:rsidRPr="00DB39B2">
              <w:t xml:space="preserve">Тысяча </w:t>
            </w:r>
            <w:r w:rsidR="00816810">
              <w:t>квадратных метров</w:t>
            </w:r>
          </w:p>
        </w:tc>
        <w:tc>
          <w:tcPr>
            <w:tcW w:w="1000" w:type="pct"/>
            <w:tcBorders>
              <w:top w:val="single" w:sz="4" w:space="0" w:color="auto"/>
              <w:left w:val="nil"/>
              <w:bottom w:val="single" w:sz="4" w:space="0" w:color="auto"/>
              <w:right w:val="nil"/>
            </w:tcBorders>
            <w:shd w:val="clear" w:color="auto" w:fill="auto"/>
            <w:hideMark/>
          </w:tcPr>
          <w:p w14:paraId="149A5E5A" w14:textId="77777777" w:rsidR="00E30418" w:rsidRPr="00DB39B2" w:rsidRDefault="00E30418" w:rsidP="009B4289">
            <w:pPr>
              <w:widowControl w:val="0"/>
              <w:spacing w:before="40" w:line="240" w:lineRule="exact"/>
              <w:jc w:val="center"/>
            </w:pPr>
            <w:r w:rsidRPr="00DB39B2">
              <w:t>975,0</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14:paraId="01224F35" w14:textId="77777777" w:rsidR="00E30418" w:rsidRPr="00DB39B2" w:rsidRDefault="00E30418" w:rsidP="009B4289">
            <w:pPr>
              <w:widowControl w:val="0"/>
              <w:spacing w:before="40" w:line="240" w:lineRule="exact"/>
              <w:jc w:val="center"/>
            </w:pPr>
            <w:r w:rsidRPr="00DB39B2">
              <w:t>1344,2</w:t>
            </w:r>
            <w:r w:rsidRPr="00DB39B2">
              <w:rPr>
                <w:vertAlign w:val="superscript"/>
              </w:rPr>
              <w:t>1</w:t>
            </w:r>
          </w:p>
        </w:tc>
      </w:tr>
      <w:tr w:rsidR="00A06BE8" w:rsidRPr="00DB39B2" w14:paraId="06C57B6B" w14:textId="77777777" w:rsidTr="00E30418">
        <w:trPr>
          <w:trHeight w:val="630"/>
        </w:trPr>
        <w:tc>
          <w:tcPr>
            <w:tcW w:w="2041" w:type="pct"/>
            <w:tcBorders>
              <w:top w:val="single" w:sz="4" w:space="0" w:color="auto"/>
              <w:left w:val="single" w:sz="4" w:space="0" w:color="auto"/>
              <w:bottom w:val="single" w:sz="4" w:space="0" w:color="auto"/>
              <w:right w:val="single" w:sz="4" w:space="0" w:color="auto"/>
            </w:tcBorders>
            <w:shd w:val="clear" w:color="auto" w:fill="auto"/>
            <w:hideMark/>
          </w:tcPr>
          <w:p w14:paraId="2AA83998" w14:textId="77777777" w:rsidR="00E30418" w:rsidRPr="00DB39B2" w:rsidRDefault="00E30418" w:rsidP="009B4289">
            <w:pPr>
              <w:widowControl w:val="0"/>
              <w:spacing w:line="240" w:lineRule="exact"/>
              <w:ind w:left="306"/>
            </w:pPr>
            <w:r w:rsidRPr="00DB39B2">
              <w:t>объектов индивидуального жилищного строительства</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14:paraId="12B6331B" w14:textId="14E31BC4" w:rsidR="00E30418" w:rsidRPr="00DB39B2" w:rsidRDefault="00816810" w:rsidP="009B4289">
            <w:pPr>
              <w:widowControl w:val="0"/>
              <w:spacing w:line="240" w:lineRule="exact"/>
            </w:pPr>
            <w:r w:rsidRPr="00DB39B2">
              <w:t xml:space="preserve">Тысяча </w:t>
            </w:r>
            <w:r>
              <w:t>квадратных метров</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2D35B73" w14:textId="77777777" w:rsidR="00E30418" w:rsidRPr="00DB39B2" w:rsidRDefault="00E30418" w:rsidP="009B4289">
            <w:pPr>
              <w:widowControl w:val="0"/>
              <w:spacing w:line="240" w:lineRule="exact"/>
              <w:jc w:val="center"/>
            </w:pPr>
            <w:r w:rsidRPr="00DB39B2">
              <w:t>65,0</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14:paraId="31683BA8" w14:textId="77777777" w:rsidR="00E30418" w:rsidRPr="00DB39B2" w:rsidRDefault="00E30418" w:rsidP="009B4289">
            <w:pPr>
              <w:widowControl w:val="0"/>
              <w:spacing w:line="240" w:lineRule="exact"/>
              <w:jc w:val="center"/>
            </w:pPr>
            <w:r w:rsidRPr="00DB39B2">
              <w:t>119,2</w:t>
            </w:r>
          </w:p>
        </w:tc>
      </w:tr>
      <w:tr w:rsidR="00A06BE8" w:rsidRPr="00DB39B2" w14:paraId="4EDB2F88" w14:textId="77777777" w:rsidTr="00E30418">
        <w:trPr>
          <w:trHeight w:val="630"/>
        </w:trPr>
        <w:tc>
          <w:tcPr>
            <w:tcW w:w="2041" w:type="pct"/>
            <w:tcBorders>
              <w:top w:val="single" w:sz="4" w:space="0" w:color="auto"/>
              <w:left w:val="single" w:sz="4" w:space="0" w:color="auto"/>
              <w:bottom w:val="single" w:sz="4" w:space="0" w:color="auto"/>
              <w:right w:val="single" w:sz="4" w:space="0" w:color="auto"/>
            </w:tcBorders>
            <w:shd w:val="clear" w:color="auto" w:fill="auto"/>
            <w:hideMark/>
          </w:tcPr>
          <w:p w14:paraId="611C741D" w14:textId="77777777" w:rsidR="00E30418" w:rsidRPr="00DB39B2" w:rsidRDefault="00E30418" w:rsidP="009B4289">
            <w:pPr>
              <w:widowControl w:val="0"/>
              <w:spacing w:line="240" w:lineRule="exact"/>
            </w:pPr>
            <w:r w:rsidRPr="00DB39B2">
              <w:t>Ввод в действие нежилых помещений</w:t>
            </w:r>
          </w:p>
        </w:tc>
        <w:tc>
          <w:tcPr>
            <w:tcW w:w="1004" w:type="pct"/>
            <w:tcBorders>
              <w:top w:val="single" w:sz="4" w:space="0" w:color="auto"/>
              <w:left w:val="single" w:sz="4" w:space="0" w:color="auto"/>
              <w:bottom w:val="single" w:sz="4" w:space="0" w:color="auto"/>
              <w:right w:val="single" w:sz="4" w:space="0" w:color="auto"/>
            </w:tcBorders>
            <w:shd w:val="clear" w:color="auto" w:fill="auto"/>
            <w:hideMark/>
          </w:tcPr>
          <w:p w14:paraId="1B9F57E0" w14:textId="6E7480B7" w:rsidR="00E30418" w:rsidRPr="00DB39B2" w:rsidRDefault="00816810" w:rsidP="009B4289">
            <w:pPr>
              <w:widowControl w:val="0"/>
              <w:spacing w:line="240" w:lineRule="exact"/>
            </w:pPr>
            <w:r w:rsidRPr="00DB39B2">
              <w:t xml:space="preserve">Тысяча </w:t>
            </w:r>
            <w:r>
              <w:t>квадратных метров</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4AFAEFF6" w14:textId="77777777" w:rsidR="00E30418" w:rsidRPr="00DB39B2" w:rsidRDefault="00E30418" w:rsidP="009B4289">
            <w:pPr>
              <w:widowControl w:val="0"/>
              <w:spacing w:line="240" w:lineRule="exact"/>
              <w:jc w:val="center"/>
            </w:pPr>
            <w:r w:rsidRPr="00DB39B2">
              <w:t>815,0</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14:paraId="17D48411" w14:textId="77777777" w:rsidR="00E30418" w:rsidRPr="00DB39B2" w:rsidRDefault="00E30418" w:rsidP="009B4289">
            <w:pPr>
              <w:widowControl w:val="0"/>
              <w:spacing w:line="240" w:lineRule="exact"/>
              <w:jc w:val="center"/>
            </w:pPr>
            <w:r w:rsidRPr="00DB39B2">
              <w:t>688,3</w:t>
            </w:r>
          </w:p>
        </w:tc>
      </w:tr>
      <w:tr w:rsidR="00E30418" w:rsidRPr="00DB39B2" w14:paraId="520F7AB5" w14:textId="77777777" w:rsidTr="00E30418">
        <w:trPr>
          <w:trHeight w:val="63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9BB4674" w14:textId="77777777" w:rsidR="00E30418" w:rsidRPr="00816810" w:rsidRDefault="00E30418" w:rsidP="00816810">
            <w:pPr>
              <w:widowControl w:val="0"/>
              <w:rPr>
                <w:sz w:val="12"/>
                <w:szCs w:val="12"/>
              </w:rPr>
            </w:pPr>
          </w:p>
          <w:p w14:paraId="308AA602" w14:textId="5A3222B3" w:rsidR="00E30418" w:rsidRPr="00DB39B2" w:rsidRDefault="00052336" w:rsidP="00816810">
            <w:pPr>
              <w:pStyle w:val="a3"/>
              <w:widowControl w:val="0"/>
              <w:tabs>
                <w:tab w:val="left" w:pos="435"/>
              </w:tabs>
              <w:ind w:left="0"/>
            </w:pPr>
            <w:r w:rsidRPr="00DB39B2">
              <w:rPr>
                <w:sz w:val="22"/>
              </w:rPr>
              <w:t xml:space="preserve">1. </w:t>
            </w:r>
            <w:r w:rsidR="00E30418" w:rsidRPr="00DB39B2">
              <w:rPr>
                <w:sz w:val="22"/>
              </w:rPr>
              <w:t>Превышение связано с ускорением темпов ввода в действие жилых помещений в связи с изменениями в законодательстве. Также с августа 2019 года учитываются жилые дома, построенные населением на земельных участках, предназначенных для садоводства.</w:t>
            </w:r>
          </w:p>
        </w:tc>
      </w:tr>
    </w:tbl>
    <w:p w14:paraId="36E365BE" w14:textId="77777777" w:rsidR="00E30418" w:rsidRPr="00816810" w:rsidRDefault="00E30418" w:rsidP="00E30418">
      <w:pPr>
        <w:ind w:firstLine="709"/>
        <w:jc w:val="both"/>
        <w:rPr>
          <w:sz w:val="20"/>
          <w:szCs w:val="20"/>
        </w:rPr>
      </w:pPr>
    </w:p>
    <w:p w14:paraId="4CC30AC1" w14:textId="0762CD0E" w:rsidR="00E30418" w:rsidRPr="00816810" w:rsidRDefault="00F76E77" w:rsidP="00E30418">
      <w:pPr>
        <w:keepNext/>
        <w:ind w:firstLine="709"/>
        <w:jc w:val="both"/>
        <w:outlineLvl w:val="1"/>
        <w:rPr>
          <w:b/>
          <w:bCs/>
          <w:iCs/>
          <w:sz w:val="28"/>
          <w:szCs w:val="28"/>
        </w:rPr>
      </w:pPr>
      <w:bookmarkStart w:id="52" w:name="_Toc41142119"/>
      <w:r w:rsidRPr="00816810">
        <w:rPr>
          <w:b/>
          <w:bCs/>
          <w:iCs/>
          <w:sz w:val="28"/>
          <w:szCs w:val="28"/>
        </w:rPr>
        <w:t>Подраздел </w:t>
      </w:r>
      <w:r w:rsidR="00E30418" w:rsidRPr="00816810">
        <w:rPr>
          <w:b/>
          <w:bCs/>
          <w:iCs/>
          <w:sz w:val="28"/>
          <w:szCs w:val="28"/>
        </w:rPr>
        <w:t>3.2. Информаци</w:t>
      </w:r>
      <w:r w:rsidR="00F37383">
        <w:rPr>
          <w:b/>
          <w:bCs/>
          <w:iCs/>
          <w:sz w:val="28"/>
          <w:szCs w:val="28"/>
        </w:rPr>
        <w:t>я</w:t>
      </w:r>
      <w:r w:rsidR="00E30418" w:rsidRPr="00816810">
        <w:rPr>
          <w:b/>
          <w:bCs/>
          <w:iCs/>
          <w:sz w:val="28"/>
          <w:szCs w:val="28"/>
        </w:rPr>
        <w:t xml:space="preserve"> о резуль</w:t>
      </w:r>
      <w:r w:rsidR="00CE07B4" w:rsidRPr="00816810">
        <w:rPr>
          <w:b/>
          <w:bCs/>
          <w:iCs/>
          <w:sz w:val="28"/>
          <w:szCs w:val="28"/>
        </w:rPr>
        <w:t>татах мониторинга реализации в 2019 </w:t>
      </w:r>
      <w:r w:rsidR="00E30418" w:rsidRPr="00816810">
        <w:rPr>
          <w:b/>
          <w:bCs/>
          <w:iCs/>
          <w:sz w:val="28"/>
          <w:szCs w:val="28"/>
        </w:rPr>
        <w:t>году Стратегического плана развития Екатеринбурга до 2030 года</w:t>
      </w:r>
      <w:bookmarkEnd w:id="52"/>
    </w:p>
    <w:p w14:paraId="68FDCC55" w14:textId="506017D4" w:rsidR="00E30418" w:rsidRPr="00DB39B2" w:rsidRDefault="00E30418" w:rsidP="00A440B0">
      <w:pPr>
        <w:widowControl w:val="0"/>
        <w:ind w:firstLine="709"/>
        <w:jc w:val="both"/>
        <w:rPr>
          <w:sz w:val="28"/>
          <w:szCs w:val="28"/>
        </w:rPr>
      </w:pPr>
      <w:r w:rsidRPr="00DB39B2">
        <w:rPr>
          <w:sz w:val="28"/>
          <w:szCs w:val="28"/>
        </w:rPr>
        <w:t xml:space="preserve">В соответствии с Решением Екатеринбургской </w:t>
      </w:r>
      <w:r w:rsidR="00F76E77">
        <w:rPr>
          <w:sz w:val="28"/>
          <w:szCs w:val="28"/>
        </w:rPr>
        <w:t xml:space="preserve">городской Думы </w:t>
      </w:r>
      <w:r w:rsidR="00F76E77">
        <w:rPr>
          <w:sz w:val="28"/>
          <w:szCs w:val="28"/>
        </w:rPr>
        <w:br/>
        <w:t>от 25</w:t>
      </w:r>
      <w:r w:rsidR="00804663">
        <w:rPr>
          <w:sz w:val="28"/>
          <w:szCs w:val="28"/>
        </w:rPr>
        <w:t xml:space="preserve"> мая </w:t>
      </w:r>
      <w:r w:rsidR="00F76E77">
        <w:rPr>
          <w:sz w:val="28"/>
          <w:szCs w:val="28"/>
        </w:rPr>
        <w:t>2018</w:t>
      </w:r>
      <w:r w:rsidR="00804663">
        <w:rPr>
          <w:sz w:val="28"/>
          <w:szCs w:val="28"/>
        </w:rPr>
        <w:t xml:space="preserve"> года</w:t>
      </w:r>
      <w:r w:rsidR="00F76E77">
        <w:rPr>
          <w:sz w:val="28"/>
          <w:szCs w:val="28"/>
        </w:rPr>
        <w:t xml:space="preserve"> </w:t>
      </w:r>
      <w:r w:rsidR="002F1D72">
        <w:rPr>
          <w:sz w:val="28"/>
          <w:szCs w:val="28"/>
        </w:rPr>
        <w:t>№ </w:t>
      </w:r>
      <w:r w:rsidR="00F37383">
        <w:rPr>
          <w:sz w:val="28"/>
          <w:szCs w:val="28"/>
        </w:rPr>
        <w:t>12/</w:t>
      </w:r>
      <w:r w:rsidRPr="00DB39B2">
        <w:rPr>
          <w:sz w:val="28"/>
          <w:szCs w:val="28"/>
        </w:rPr>
        <w:t>8</w:t>
      </w:r>
      <w:r w:rsidR="00F37383">
        <w:rPr>
          <w:sz w:val="28"/>
          <w:szCs w:val="28"/>
        </w:rPr>
        <w:t>1</w:t>
      </w:r>
      <w:r w:rsidRPr="00DB39B2">
        <w:rPr>
          <w:sz w:val="28"/>
          <w:szCs w:val="28"/>
        </w:rPr>
        <w:t xml:space="preserve"> «О внесении изменений в Решение Екатеринбургской городской Думы от 10</w:t>
      </w:r>
      <w:r w:rsidR="00F37383">
        <w:rPr>
          <w:sz w:val="28"/>
          <w:szCs w:val="28"/>
        </w:rPr>
        <w:t xml:space="preserve"> июня </w:t>
      </w:r>
      <w:r w:rsidRPr="00DB39B2">
        <w:rPr>
          <w:sz w:val="28"/>
          <w:szCs w:val="28"/>
        </w:rPr>
        <w:t>2003</w:t>
      </w:r>
      <w:r w:rsidR="00F37383">
        <w:rPr>
          <w:sz w:val="28"/>
          <w:szCs w:val="28"/>
        </w:rPr>
        <w:t xml:space="preserve"> года</w:t>
      </w:r>
      <w:r w:rsidRPr="00DB39B2">
        <w:rPr>
          <w:sz w:val="28"/>
          <w:szCs w:val="28"/>
        </w:rPr>
        <w:t xml:space="preserve"> </w:t>
      </w:r>
      <w:r w:rsidR="002F1D72">
        <w:rPr>
          <w:sz w:val="28"/>
          <w:szCs w:val="28"/>
        </w:rPr>
        <w:t>№ </w:t>
      </w:r>
      <w:r w:rsidRPr="00DB39B2">
        <w:rPr>
          <w:sz w:val="28"/>
          <w:szCs w:val="28"/>
        </w:rPr>
        <w:t>40/6 «О Стратегическом плане развития Екатеринбурга» мониторинг выполнения Стратегического плана базируется на наиболее общих показателях, включенных в перечень ожидаемых результатов для каждого стратегического направления. Перечень ожидаемых результатов представляет собой прогнозные параметры показателей до 2030 года и целевой ориентир до 2035 года с разбивкой на этапы ре</w:t>
      </w:r>
      <w:r w:rsidR="00F37383">
        <w:rPr>
          <w:sz w:val="28"/>
          <w:szCs w:val="28"/>
        </w:rPr>
        <w:t>ализации стратегии: 2018 – 2020 </w:t>
      </w:r>
      <w:r w:rsidRPr="00DB39B2">
        <w:rPr>
          <w:sz w:val="28"/>
          <w:szCs w:val="28"/>
        </w:rPr>
        <w:t xml:space="preserve">годы, 2021 – 2025 годы, 2026 – 2030 годы. Прогнозные значения показателей сформированы в </w:t>
      </w:r>
      <w:r w:rsidR="008B1D4E">
        <w:rPr>
          <w:sz w:val="28"/>
          <w:szCs w:val="28"/>
        </w:rPr>
        <w:t>2</w:t>
      </w:r>
      <w:r w:rsidRPr="00DB39B2">
        <w:rPr>
          <w:sz w:val="28"/>
          <w:szCs w:val="28"/>
        </w:rPr>
        <w:t xml:space="preserve"> вариантах: для инерционного сценария развития событий (экстраполяция трендов) и для инновационного сценария (желаемое значение показателя в случае реализации стратегии). </w:t>
      </w:r>
    </w:p>
    <w:p w14:paraId="6B94C9A5" w14:textId="77777777" w:rsidR="00E30418" w:rsidRPr="00DB39B2" w:rsidRDefault="00E30418" w:rsidP="00A440B0">
      <w:pPr>
        <w:widowControl w:val="0"/>
        <w:ind w:firstLine="709"/>
        <w:jc w:val="both"/>
        <w:rPr>
          <w:sz w:val="28"/>
          <w:szCs w:val="28"/>
        </w:rPr>
      </w:pPr>
      <w:r w:rsidRPr="00DB39B2">
        <w:rPr>
          <w:sz w:val="28"/>
          <w:szCs w:val="28"/>
        </w:rPr>
        <w:t>Исходя из принятых временных горизонтов, итоги первого этапа реализации Стратегического плана (2018 – 2020 годы) будут подведены органами Администрации города Екатеринбурга в 2021 году.</w:t>
      </w:r>
    </w:p>
    <w:p w14:paraId="4608A6F1" w14:textId="5BD9B048" w:rsidR="00E30418" w:rsidRPr="00DB39B2" w:rsidRDefault="00E30418" w:rsidP="00A07094">
      <w:pPr>
        <w:widowControl w:val="0"/>
        <w:ind w:firstLine="709"/>
        <w:jc w:val="both"/>
        <w:rPr>
          <w:sz w:val="28"/>
          <w:szCs w:val="28"/>
        </w:rPr>
      </w:pPr>
      <w:r w:rsidRPr="00DB39B2">
        <w:rPr>
          <w:sz w:val="28"/>
          <w:szCs w:val="28"/>
        </w:rPr>
        <w:t>На текущий момент при анализе достижения показателей за 2019 год рассмотрено 109 значений показателей Стратегического плана, из которых 73 значения показателей находятся на уровне планируемого значения (67 </w:t>
      </w:r>
      <w:r w:rsidR="008B1D4E">
        <w:rPr>
          <w:sz w:val="28"/>
          <w:szCs w:val="28"/>
        </w:rPr>
        <w:t>%</w:t>
      </w:r>
      <w:r w:rsidRPr="00DB39B2">
        <w:rPr>
          <w:sz w:val="28"/>
          <w:szCs w:val="28"/>
        </w:rPr>
        <w:t xml:space="preserve"> от общего количества показателей), значения 20 показателей значительно превышают планируемые значения (18,3</w:t>
      </w:r>
      <w:r w:rsidR="00CA4E81">
        <w:rPr>
          <w:sz w:val="28"/>
          <w:szCs w:val="28"/>
        </w:rPr>
        <w:t> %</w:t>
      </w:r>
      <w:r w:rsidR="00DA766E">
        <w:rPr>
          <w:sz w:val="28"/>
          <w:szCs w:val="28"/>
        </w:rPr>
        <w:t xml:space="preserve"> </w:t>
      </w:r>
      <w:r w:rsidRPr="00DB39B2">
        <w:rPr>
          <w:sz w:val="28"/>
          <w:szCs w:val="28"/>
        </w:rPr>
        <w:t>от общего количе</w:t>
      </w:r>
      <w:r w:rsidR="008B1D4E">
        <w:rPr>
          <w:sz w:val="28"/>
          <w:szCs w:val="28"/>
        </w:rPr>
        <w:t>ства показателей) и значения 16 </w:t>
      </w:r>
      <w:r w:rsidRPr="00DB39B2">
        <w:rPr>
          <w:sz w:val="28"/>
          <w:szCs w:val="28"/>
        </w:rPr>
        <w:t>показателей – ниже планируемых значений (14,7</w:t>
      </w:r>
      <w:r w:rsidR="009608A2">
        <w:rPr>
          <w:sz w:val="28"/>
          <w:szCs w:val="28"/>
        </w:rPr>
        <w:t> %</w:t>
      </w:r>
      <w:r w:rsidRPr="00DB39B2">
        <w:rPr>
          <w:sz w:val="28"/>
          <w:szCs w:val="28"/>
        </w:rPr>
        <w:t>). Отклонением планируемых значений показателей от их фактических значен</w:t>
      </w:r>
      <w:r w:rsidR="00F37383">
        <w:rPr>
          <w:sz w:val="28"/>
          <w:szCs w:val="28"/>
        </w:rPr>
        <w:t>ий является отклонение более 10 %</w:t>
      </w:r>
      <w:r w:rsidRPr="00DB39B2">
        <w:rPr>
          <w:sz w:val="28"/>
          <w:szCs w:val="28"/>
        </w:rPr>
        <w:t xml:space="preserve"> в большую или меньшую сторону. </w:t>
      </w:r>
    </w:p>
    <w:p w14:paraId="54F949E2" w14:textId="520DD9A9" w:rsidR="00E30418" w:rsidRPr="00DB39B2" w:rsidRDefault="00E30418" w:rsidP="00E30418">
      <w:pPr>
        <w:ind w:firstLine="709"/>
        <w:jc w:val="both"/>
        <w:rPr>
          <w:sz w:val="28"/>
          <w:szCs w:val="28"/>
        </w:rPr>
      </w:pPr>
      <w:r w:rsidRPr="00DB39B2">
        <w:rPr>
          <w:sz w:val="28"/>
          <w:szCs w:val="28"/>
        </w:rPr>
        <w:lastRenderedPageBreak/>
        <w:t xml:space="preserve">Предварительная оценка реализации городской стратегии по итогам отчетного года показывает высокую результативность по главному стратегическому направлению социального развития – направлению 1 «Сохранение и развитие человеческого потенциала» (демография, здравоохранение, образование, культура, физическая культура и спорт). Высокая результативность отмечается также по направлению 4 «Развитие рынка товаров и услуг» и разделу «Стратегия пространственного развития». Не достигнуты планируемые значения части показателей в сферах экологии, транспорта и жилищно-коммунального хозяйства. </w:t>
      </w:r>
    </w:p>
    <w:p w14:paraId="7A94573D" w14:textId="1CEC9C3B" w:rsidR="00E30418" w:rsidRPr="00DB39B2" w:rsidRDefault="00E30418" w:rsidP="00E30418">
      <w:pPr>
        <w:ind w:firstLine="709"/>
        <w:jc w:val="both"/>
        <w:rPr>
          <w:sz w:val="28"/>
          <w:szCs w:val="28"/>
        </w:rPr>
      </w:pPr>
      <w:r w:rsidRPr="00DB39B2">
        <w:rPr>
          <w:sz w:val="28"/>
          <w:szCs w:val="28"/>
        </w:rPr>
        <w:t xml:space="preserve">Оценка изменений значений показателей производится также в краткосрочной перспективе. С этой целью Администрацией города Екатеринбурга ежегодно устанавливаются контрольные параметры как для показателей стратегических проектов, так и более детально для показателей текущей деятельности Администрации города Екатеринбурга, существенно влияющих на первые. </w:t>
      </w:r>
    </w:p>
    <w:p w14:paraId="27E3ADD5" w14:textId="3C32430C" w:rsidR="00E30418" w:rsidRPr="00DB39B2" w:rsidRDefault="00E30418" w:rsidP="00E30418">
      <w:pPr>
        <w:ind w:firstLine="709"/>
        <w:jc w:val="both"/>
        <w:rPr>
          <w:sz w:val="28"/>
          <w:szCs w:val="28"/>
        </w:rPr>
      </w:pPr>
      <w:r w:rsidRPr="00DB39B2">
        <w:rPr>
          <w:sz w:val="28"/>
          <w:szCs w:val="28"/>
        </w:rPr>
        <w:t xml:space="preserve">Документами, в которых отражаются результаты краткосрочного мониторинга, являются ежегодные итоги социально-экономического развития муниципального образования «город Екатеринбург», сводная информация </w:t>
      </w:r>
      <w:r w:rsidR="009B4289" w:rsidRPr="00DB39B2">
        <w:rPr>
          <w:sz w:val="28"/>
          <w:szCs w:val="28"/>
        </w:rPr>
        <w:br/>
      </w:r>
      <w:r w:rsidRPr="00DB39B2">
        <w:rPr>
          <w:sz w:val="28"/>
          <w:szCs w:val="28"/>
        </w:rPr>
        <w:t>о ходе реализации муниципальных программ и достижении целевых показателей муниципальных программ, доклад Главы Екатеринбурга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w:t>
      </w:r>
    </w:p>
    <w:p w14:paraId="575F8B79" w14:textId="77777777" w:rsidR="003939A5" w:rsidRPr="00DB39B2" w:rsidRDefault="003939A5" w:rsidP="00A74CA2">
      <w:bookmarkStart w:id="53" w:name="_Toc41142120"/>
    </w:p>
    <w:p w14:paraId="16F68B5A" w14:textId="7CF0D7FB" w:rsidR="00E30418" w:rsidRPr="008B1D4E" w:rsidRDefault="00F76E77" w:rsidP="00E30418">
      <w:pPr>
        <w:keepNext/>
        <w:ind w:firstLine="709"/>
        <w:jc w:val="both"/>
        <w:outlineLvl w:val="1"/>
        <w:rPr>
          <w:b/>
          <w:bCs/>
          <w:iCs/>
          <w:sz w:val="28"/>
          <w:szCs w:val="28"/>
        </w:rPr>
      </w:pPr>
      <w:r w:rsidRPr="008B1D4E">
        <w:rPr>
          <w:b/>
          <w:bCs/>
          <w:iCs/>
          <w:sz w:val="28"/>
          <w:szCs w:val="28"/>
        </w:rPr>
        <w:t>Подраздел </w:t>
      </w:r>
      <w:r w:rsidR="00E30418" w:rsidRPr="008B1D4E">
        <w:rPr>
          <w:b/>
          <w:bCs/>
          <w:iCs/>
          <w:sz w:val="28"/>
          <w:szCs w:val="28"/>
        </w:rPr>
        <w:t>3.3. Информация о результатах мониторинга реализации муниципальных программ в 2019 году</w:t>
      </w:r>
      <w:bookmarkEnd w:id="53"/>
    </w:p>
    <w:p w14:paraId="19A9687C" w14:textId="78439F03" w:rsidR="00E30418" w:rsidRPr="00DB39B2" w:rsidRDefault="00E30418" w:rsidP="00E30418">
      <w:pPr>
        <w:widowControl w:val="0"/>
        <w:ind w:firstLine="708"/>
        <w:jc w:val="both"/>
        <w:rPr>
          <w:sz w:val="28"/>
          <w:szCs w:val="28"/>
        </w:rPr>
      </w:pPr>
      <w:r w:rsidRPr="00DB39B2">
        <w:rPr>
          <w:sz w:val="28"/>
          <w:szCs w:val="28"/>
        </w:rPr>
        <w:t>Во исполнение Феде</w:t>
      </w:r>
      <w:r w:rsidR="008C7E32">
        <w:rPr>
          <w:sz w:val="28"/>
          <w:szCs w:val="28"/>
        </w:rPr>
        <w:t>рального закона от 28</w:t>
      </w:r>
      <w:r w:rsidR="008B1D4E">
        <w:rPr>
          <w:sz w:val="28"/>
          <w:szCs w:val="28"/>
        </w:rPr>
        <w:t xml:space="preserve"> июня </w:t>
      </w:r>
      <w:r w:rsidR="008C7E32">
        <w:rPr>
          <w:sz w:val="28"/>
          <w:szCs w:val="28"/>
        </w:rPr>
        <w:t>2014</w:t>
      </w:r>
      <w:r w:rsidR="008B1D4E">
        <w:rPr>
          <w:sz w:val="28"/>
          <w:szCs w:val="28"/>
        </w:rPr>
        <w:t xml:space="preserve"> года</w:t>
      </w:r>
      <w:r w:rsidR="008C7E32">
        <w:rPr>
          <w:sz w:val="28"/>
          <w:szCs w:val="28"/>
        </w:rPr>
        <w:t xml:space="preserve"> </w:t>
      </w:r>
      <w:r w:rsidR="002F1D72">
        <w:rPr>
          <w:sz w:val="28"/>
          <w:szCs w:val="28"/>
        </w:rPr>
        <w:t>№ </w:t>
      </w:r>
      <w:r w:rsidRPr="00DB39B2">
        <w:rPr>
          <w:sz w:val="28"/>
          <w:szCs w:val="28"/>
        </w:rPr>
        <w:t xml:space="preserve">172-ФЗ </w:t>
      </w:r>
      <w:r w:rsidR="008C7E32">
        <w:rPr>
          <w:sz w:val="28"/>
          <w:szCs w:val="28"/>
        </w:rPr>
        <w:t>«О </w:t>
      </w:r>
      <w:r w:rsidRPr="00DB39B2">
        <w:rPr>
          <w:sz w:val="28"/>
          <w:szCs w:val="28"/>
        </w:rPr>
        <w:t xml:space="preserve">стратегическом планировании в Российской Федерации», Стратегического плана развития Екатеринбурга до 2030 года (далее – Стратегический план) </w:t>
      </w:r>
      <w:r w:rsidR="00A440B0" w:rsidRPr="00DB39B2">
        <w:rPr>
          <w:sz w:val="28"/>
          <w:szCs w:val="28"/>
        </w:rPr>
        <w:br/>
      </w:r>
      <w:r w:rsidRPr="00DB39B2">
        <w:rPr>
          <w:sz w:val="28"/>
          <w:szCs w:val="28"/>
        </w:rPr>
        <w:t>в 2019 году реализовывались мероприятия 25 муниципальных программ муниципального образования «город Екатеринбург» (далее – муниципальные программы).</w:t>
      </w:r>
    </w:p>
    <w:p w14:paraId="131A195E" w14:textId="77777777" w:rsidR="00E30418" w:rsidRPr="00DB39B2" w:rsidRDefault="00E30418" w:rsidP="00E30418">
      <w:pPr>
        <w:widowControl w:val="0"/>
        <w:ind w:firstLine="708"/>
        <w:jc w:val="both"/>
        <w:rPr>
          <w:sz w:val="28"/>
          <w:szCs w:val="28"/>
        </w:rPr>
      </w:pPr>
      <w:r w:rsidRPr="00DB39B2">
        <w:rPr>
          <w:sz w:val="28"/>
          <w:szCs w:val="28"/>
        </w:rPr>
        <w:t>Мониторинг и оценка эффективности реализации муниципальных программ произведены в соответствии с Положением о муниципальных программах муниципального образования «город Екатеринбург»</w:t>
      </w:r>
      <w:r w:rsidRPr="00DB39B2">
        <w:rPr>
          <w:rStyle w:val="af2"/>
          <w:sz w:val="28"/>
          <w:szCs w:val="28"/>
        </w:rPr>
        <w:footnoteReference w:id="20"/>
      </w:r>
      <w:r w:rsidRPr="00DB39B2">
        <w:rPr>
          <w:sz w:val="28"/>
          <w:szCs w:val="28"/>
        </w:rPr>
        <w:t xml:space="preserve">. </w:t>
      </w:r>
    </w:p>
    <w:p w14:paraId="59ED432F" w14:textId="48CD735B" w:rsidR="00E30418" w:rsidRPr="00DB39B2" w:rsidRDefault="00E30418" w:rsidP="00E30418">
      <w:pPr>
        <w:widowControl w:val="0"/>
        <w:ind w:firstLine="708"/>
        <w:jc w:val="both"/>
        <w:rPr>
          <w:sz w:val="28"/>
          <w:szCs w:val="28"/>
        </w:rPr>
      </w:pPr>
      <w:r w:rsidRPr="00DB39B2">
        <w:rPr>
          <w:b/>
          <w:sz w:val="28"/>
          <w:szCs w:val="28"/>
        </w:rPr>
        <w:t>Направление Стратегического плана «Сохранение и развитие человеческого потенциала»</w:t>
      </w:r>
      <w:r w:rsidR="00052336" w:rsidRPr="00DB39B2">
        <w:rPr>
          <w:b/>
          <w:sz w:val="28"/>
          <w:szCs w:val="28"/>
        </w:rPr>
        <w:t xml:space="preserve">. </w:t>
      </w:r>
      <w:r w:rsidRPr="00DB39B2">
        <w:rPr>
          <w:sz w:val="28"/>
          <w:szCs w:val="28"/>
        </w:rPr>
        <w:t>В целях реализации данного направления Стратегического плана разработаны и реализуются следующие муниципальные программы:</w:t>
      </w:r>
    </w:p>
    <w:p w14:paraId="7E373637" w14:textId="55382A9A"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здравоохранения в муниципальном </w:t>
      </w:r>
      <w:r w:rsidRPr="00DB39B2">
        <w:rPr>
          <w:sz w:val="28"/>
          <w:szCs w:val="28"/>
        </w:rPr>
        <w:lastRenderedPageBreak/>
        <w:t>образовании «город Екатеринбург» на 2014 – 2020 годы;</w:t>
      </w:r>
    </w:p>
    <w:p w14:paraId="2727DB83" w14:textId="77777777"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системы образования </w:t>
      </w:r>
      <w:r w:rsidRPr="00DB39B2">
        <w:rPr>
          <w:sz w:val="28"/>
          <w:szCs w:val="28"/>
        </w:rPr>
        <w:br/>
        <w:t xml:space="preserve">и создание условий для организации труда, отдыха и оздоровления детей </w:t>
      </w:r>
      <w:r w:rsidRPr="00DB39B2">
        <w:rPr>
          <w:sz w:val="28"/>
          <w:szCs w:val="28"/>
        </w:rPr>
        <w:br/>
        <w:t>в муниципальном образовании «город Екатеринбург» на 2017 – 2021 годы;</w:t>
      </w:r>
    </w:p>
    <w:p w14:paraId="3F1CEA0F"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«Создание новых мест в общеобразовательных организациях муниципального образования «город Екатеринбург» на 2016 – 2025 годы;</w:t>
      </w:r>
    </w:p>
    <w:p w14:paraId="534C2780" w14:textId="1117FD2D"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культуры и искусства в муниципальном образовании «город Екатеринбург» на 2017 – 2020 годы;</w:t>
      </w:r>
    </w:p>
    <w:p w14:paraId="2B94427A"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физической культуры и спорта в муниципальном образовании «город Екатеринбург» на 2017 – 2020 годы;</w:t>
      </w:r>
    </w:p>
    <w:p w14:paraId="71C70827" w14:textId="0027C75D" w:rsidR="00E30418" w:rsidRPr="00DB39B2" w:rsidRDefault="00E30418" w:rsidP="00E30418">
      <w:pPr>
        <w:widowControl w:val="0"/>
        <w:ind w:firstLine="708"/>
        <w:jc w:val="both"/>
        <w:rPr>
          <w:sz w:val="28"/>
          <w:szCs w:val="28"/>
        </w:rPr>
      </w:pPr>
      <w:r w:rsidRPr="00DB39B2">
        <w:rPr>
          <w:sz w:val="28"/>
          <w:szCs w:val="28"/>
        </w:rPr>
        <w:t>Муниципальная программа «Реализация молодежной политики и патриотическое воспитание граждан в муниципальном образовании «город Екатеринбург» на 2017 – 2020 годы;</w:t>
      </w:r>
    </w:p>
    <w:p w14:paraId="7B90A518"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«Комплексная профилактика зависимостей в муниципальном образовании «город Екатеринбург» на 2017 – 2020 годы;</w:t>
      </w:r>
    </w:p>
    <w:p w14:paraId="771A7D54" w14:textId="312C00CF" w:rsidR="00E30418" w:rsidRPr="00DB39B2" w:rsidRDefault="00E30418" w:rsidP="00E30418">
      <w:pPr>
        <w:widowControl w:val="0"/>
        <w:ind w:firstLine="708"/>
        <w:jc w:val="both"/>
        <w:rPr>
          <w:sz w:val="28"/>
          <w:szCs w:val="28"/>
        </w:rPr>
      </w:pPr>
      <w:r w:rsidRPr="00DB39B2">
        <w:rPr>
          <w:sz w:val="28"/>
          <w:szCs w:val="28"/>
        </w:rPr>
        <w:t>Муниципальная программа «Предоставление государственных и муниципальных услуг и мер социальной поддержки в муниципальном образовании «город Екатеринбург» на 2017 – 2022 годы;</w:t>
      </w:r>
    </w:p>
    <w:p w14:paraId="4E470A35"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«Управление муниципальной собственностью муниципального образования «город Екатеринбург» на 2017 – 2020 годы.</w:t>
      </w:r>
    </w:p>
    <w:p w14:paraId="165F757D" w14:textId="77777777" w:rsidR="00E30418" w:rsidRPr="00DB39B2" w:rsidRDefault="00E30418" w:rsidP="00E30418">
      <w:pPr>
        <w:widowControl w:val="0"/>
        <w:ind w:firstLine="708"/>
        <w:jc w:val="both"/>
        <w:rPr>
          <w:sz w:val="28"/>
          <w:szCs w:val="28"/>
        </w:rPr>
      </w:pPr>
      <w:r w:rsidRPr="00DB39B2">
        <w:rPr>
          <w:sz w:val="28"/>
          <w:szCs w:val="28"/>
        </w:rPr>
        <w:t>В 2019 году достигнуты следующие основные результаты:</w:t>
      </w:r>
    </w:p>
    <w:p w14:paraId="672AF4E7" w14:textId="3D25CF32" w:rsidR="00E30418" w:rsidRPr="00DB39B2" w:rsidRDefault="00E30418" w:rsidP="00E30418">
      <w:pPr>
        <w:widowControl w:val="0"/>
        <w:ind w:firstLine="709"/>
        <w:jc w:val="both"/>
        <w:rPr>
          <w:snapToGrid w:val="0"/>
          <w:sz w:val="28"/>
          <w:szCs w:val="28"/>
        </w:rPr>
      </w:pPr>
      <w:r w:rsidRPr="00DB39B2">
        <w:rPr>
          <w:snapToGrid w:val="0"/>
          <w:sz w:val="28"/>
          <w:szCs w:val="28"/>
        </w:rPr>
        <w:t>снизилась летальность от инфаркта миокарда и острого нарушения мозгового кровообращения на 1</w:t>
      </w:r>
      <w:r w:rsidR="00CA4E81">
        <w:rPr>
          <w:snapToGrid w:val="0"/>
          <w:sz w:val="28"/>
          <w:szCs w:val="28"/>
        </w:rPr>
        <w:t> %</w:t>
      </w:r>
      <w:r w:rsidR="00DA766E">
        <w:rPr>
          <w:snapToGrid w:val="0"/>
          <w:sz w:val="28"/>
          <w:szCs w:val="28"/>
        </w:rPr>
        <w:t xml:space="preserve"> </w:t>
      </w:r>
      <w:r w:rsidRPr="00DB39B2">
        <w:rPr>
          <w:snapToGrid w:val="0"/>
          <w:sz w:val="28"/>
          <w:szCs w:val="28"/>
        </w:rPr>
        <w:t>и 1,2</w:t>
      </w:r>
      <w:r w:rsidR="00CA4E81">
        <w:rPr>
          <w:snapToGrid w:val="0"/>
          <w:sz w:val="28"/>
          <w:szCs w:val="28"/>
        </w:rPr>
        <w:t> %</w:t>
      </w:r>
      <w:r w:rsidR="00DA766E">
        <w:rPr>
          <w:snapToGrid w:val="0"/>
          <w:sz w:val="28"/>
          <w:szCs w:val="28"/>
        </w:rPr>
        <w:t xml:space="preserve"> </w:t>
      </w:r>
      <w:r w:rsidRPr="00DB39B2">
        <w:rPr>
          <w:snapToGrid w:val="0"/>
          <w:sz w:val="28"/>
          <w:szCs w:val="28"/>
        </w:rPr>
        <w:t>соответственно к уровню 2018 года;</w:t>
      </w:r>
    </w:p>
    <w:p w14:paraId="76024078" w14:textId="757BC27A" w:rsidR="00E30418" w:rsidRPr="00DB39B2" w:rsidRDefault="00E30418" w:rsidP="00E30418">
      <w:pPr>
        <w:widowControl w:val="0"/>
        <w:ind w:firstLine="709"/>
        <w:jc w:val="both"/>
        <w:rPr>
          <w:snapToGrid w:val="0"/>
          <w:sz w:val="28"/>
          <w:szCs w:val="28"/>
        </w:rPr>
      </w:pPr>
      <w:r w:rsidRPr="00DB39B2">
        <w:rPr>
          <w:snapToGrid w:val="0"/>
          <w:sz w:val="28"/>
          <w:szCs w:val="28"/>
        </w:rPr>
        <w:t xml:space="preserve">снизилась смертность от новообразований, в том числе </w:t>
      </w:r>
      <w:r w:rsidR="00490CD1">
        <w:rPr>
          <w:snapToGrid w:val="0"/>
          <w:sz w:val="28"/>
          <w:szCs w:val="28"/>
        </w:rPr>
        <w:t>злокачественных, на </w:t>
      </w:r>
      <w:r w:rsidRPr="00DB39B2">
        <w:rPr>
          <w:snapToGrid w:val="0"/>
          <w:sz w:val="28"/>
          <w:szCs w:val="28"/>
        </w:rPr>
        <w:t>3,1</w:t>
      </w:r>
      <w:r w:rsidR="00CA4E81">
        <w:rPr>
          <w:snapToGrid w:val="0"/>
          <w:sz w:val="28"/>
          <w:szCs w:val="28"/>
        </w:rPr>
        <w:t> %</w:t>
      </w:r>
      <w:r w:rsidR="00DA766E">
        <w:rPr>
          <w:snapToGrid w:val="0"/>
          <w:sz w:val="28"/>
          <w:szCs w:val="28"/>
        </w:rPr>
        <w:t xml:space="preserve"> </w:t>
      </w:r>
      <w:r w:rsidRPr="00DB39B2">
        <w:rPr>
          <w:snapToGrid w:val="0"/>
          <w:sz w:val="28"/>
          <w:szCs w:val="28"/>
        </w:rPr>
        <w:t>к уровню 2018 года;</w:t>
      </w:r>
    </w:p>
    <w:p w14:paraId="4F7033C7" w14:textId="77777777" w:rsidR="00E30418" w:rsidRPr="00DB39B2" w:rsidRDefault="00E30418" w:rsidP="00E30418">
      <w:pPr>
        <w:widowControl w:val="0"/>
        <w:ind w:firstLine="709"/>
        <w:jc w:val="both"/>
        <w:rPr>
          <w:snapToGrid w:val="0"/>
          <w:sz w:val="28"/>
          <w:szCs w:val="28"/>
        </w:rPr>
      </w:pPr>
      <w:r w:rsidRPr="00DB39B2">
        <w:rPr>
          <w:snapToGrid w:val="0"/>
          <w:sz w:val="28"/>
          <w:szCs w:val="28"/>
        </w:rPr>
        <w:t xml:space="preserve">сократилось время приезда бригады скорой медицинской помощи </w:t>
      </w:r>
      <w:r w:rsidRPr="00DB39B2">
        <w:rPr>
          <w:snapToGrid w:val="0"/>
          <w:sz w:val="28"/>
          <w:szCs w:val="28"/>
        </w:rPr>
        <w:br/>
        <w:t>при экстренных вызовах с 19,1 минуты в 2018 году до 18,3 минуты в 2019 году;</w:t>
      </w:r>
    </w:p>
    <w:p w14:paraId="1E7F409F" w14:textId="5A50D5C9" w:rsidR="00E30418" w:rsidRPr="00DB39B2" w:rsidRDefault="00E30418" w:rsidP="00E30418">
      <w:pPr>
        <w:widowControl w:val="0"/>
        <w:ind w:firstLine="709"/>
        <w:jc w:val="both"/>
        <w:rPr>
          <w:snapToGrid w:val="0"/>
          <w:sz w:val="28"/>
          <w:szCs w:val="28"/>
        </w:rPr>
      </w:pPr>
      <w:r w:rsidRPr="00DB39B2">
        <w:rPr>
          <w:snapToGrid w:val="0"/>
          <w:sz w:val="28"/>
          <w:szCs w:val="28"/>
        </w:rPr>
        <w:t>увеличилась среднемесячная заработная плата врачей и иных работников муниципальных учреждений здравоохранения, имеющих высшее медицинское (фармацевтическое) образование, до 77</w:t>
      </w:r>
      <w:r w:rsidR="00490CD1">
        <w:rPr>
          <w:snapToGrid w:val="0"/>
          <w:sz w:val="28"/>
          <w:szCs w:val="28"/>
        </w:rPr>
        <w:t> </w:t>
      </w:r>
      <w:r w:rsidRPr="00DB39B2">
        <w:rPr>
          <w:snapToGrid w:val="0"/>
          <w:sz w:val="28"/>
          <w:szCs w:val="28"/>
        </w:rPr>
        <w:t>329,7 рубля, среднего медицинского персонала и младшего медицинского персонала муниципальных учреждений здравоохранения – до 43</w:t>
      </w:r>
      <w:r w:rsidR="00490CD1">
        <w:rPr>
          <w:snapToGrid w:val="0"/>
          <w:sz w:val="28"/>
          <w:szCs w:val="28"/>
        </w:rPr>
        <w:t> 141,3 руб.</w:t>
      </w:r>
      <w:r w:rsidRPr="00DB39B2">
        <w:rPr>
          <w:snapToGrid w:val="0"/>
          <w:sz w:val="28"/>
          <w:szCs w:val="28"/>
        </w:rPr>
        <w:t xml:space="preserve"> и 37</w:t>
      </w:r>
      <w:r w:rsidR="00490CD1">
        <w:rPr>
          <w:snapToGrid w:val="0"/>
          <w:sz w:val="28"/>
          <w:szCs w:val="28"/>
        </w:rPr>
        <w:t> 211,8 руб.</w:t>
      </w:r>
      <w:r w:rsidRPr="00DB39B2">
        <w:rPr>
          <w:snapToGrid w:val="0"/>
          <w:sz w:val="28"/>
          <w:szCs w:val="28"/>
        </w:rPr>
        <w:t xml:space="preserve"> соответственно;</w:t>
      </w:r>
    </w:p>
    <w:p w14:paraId="12DED9BF" w14:textId="1A2962E1" w:rsidR="00E30418" w:rsidRPr="00DB39B2" w:rsidRDefault="00E30418" w:rsidP="00E30418">
      <w:pPr>
        <w:widowControl w:val="0"/>
        <w:ind w:firstLine="709"/>
        <w:jc w:val="both"/>
        <w:rPr>
          <w:snapToGrid w:val="0"/>
          <w:sz w:val="28"/>
          <w:szCs w:val="28"/>
        </w:rPr>
      </w:pPr>
      <w:r w:rsidRPr="00DB39B2">
        <w:rPr>
          <w:snapToGrid w:val="0"/>
          <w:sz w:val="28"/>
          <w:szCs w:val="28"/>
        </w:rPr>
        <w:t>обеспечено обучение в муниципальных общеобразовательных организациях 164,88 ты</w:t>
      </w:r>
      <w:r w:rsidR="00490CD1">
        <w:rPr>
          <w:snapToGrid w:val="0"/>
          <w:sz w:val="28"/>
          <w:szCs w:val="28"/>
        </w:rPr>
        <w:t>с. человек, что на 7,82 тыс.</w:t>
      </w:r>
      <w:r w:rsidRPr="00DB39B2">
        <w:rPr>
          <w:snapToGrid w:val="0"/>
          <w:sz w:val="28"/>
          <w:szCs w:val="28"/>
        </w:rPr>
        <w:t xml:space="preserve"> человек больше, чем в 2018 году;</w:t>
      </w:r>
    </w:p>
    <w:p w14:paraId="0A5440E4" w14:textId="0D40626F" w:rsidR="00E30418" w:rsidRPr="00DB39B2" w:rsidRDefault="00E30418" w:rsidP="00E30418">
      <w:pPr>
        <w:widowControl w:val="0"/>
        <w:ind w:firstLine="709"/>
        <w:jc w:val="both"/>
        <w:rPr>
          <w:snapToGrid w:val="0"/>
          <w:sz w:val="28"/>
          <w:szCs w:val="28"/>
        </w:rPr>
      </w:pPr>
      <w:r w:rsidRPr="00DB39B2">
        <w:rPr>
          <w:snapToGrid w:val="0"/>
          <w:sz w:val="28"/>
          <w:szCs w:val="28"/>
        </w:rPr>
        <w:t xml:space="preserve">количество детей в возрасте </w:t>
      </w:r>
      <w:r w:rsidR="00052336" w:rsidRPr="00DB39B2">
        <w:rPr>
          <w:snapToGrid w:val="0"/>
          <w:sz w:val="28"/>
          <w:szCs w:val="28"/>
        </w:rPr>
        <w:t xml:space="preserve">от </w:t>
      </w:r>
      <w:r w:rsidR="00490CD1">
        <w:rPr>
          <w:snapToGrid w:val="0"/>
          <w:sz w:val="28"/>
          <w:szCs w:val="28"/>
        </w:rPr>
        <w:t>3</w:t>
      </w:r>
      <w:r w:rsidR="00052336" w:rsidRPr="00DB39B2">
        <w:rPr>
          <w:snapToGrid w:val="0"/>
          <w:sz w:val="28"/>
          <w:szCs w:val="28"/>
        </w:rPr>
        <w:t xml:space="preserve"> до </w:t>
      </w:r>
      <w:r w:rsidR="00490CD1">
        <w:rPr>
          <w:snapToGrid w:val="0"/>
          <w:sz w:val="28"/>
          <w:szCs w:val="28"/>
        </w:rPr>
        <w:t>7</w:t>
      </w:r>
      <w:r w:rsidRPr="00DB39B2">
        <w:rPr>
          <w:snapToGrid w:val="0"/>
          <w:sz w:val="28"/>
          <w:szCs w:val="28"/>
        </w:rPr>
        <w:t xml:space="preserve"> лет, получающих дошкольную образовательную услугу и (или) услугу по присмотру и уходу в организациях муниципальной формы собс</w:t>
      </w:r>
      <w:r w:rsidR="00490CD1">
        <w:rPr>
          <w:snapToGrid w:val="0"/>
          <w:sz w:val="28"/>
          <w:szCs w:val="28"/>
        </w:rPr>
        <w:t>твенности, составило 82,2 тыс.</w:t>
      </w:r>
      <w:r w:rsidRPr="00DB39B2">
        <w:rPr>
          <w:snapToGrid w:val="0"/>
          <w:sz w:val="28"/>
          <w:szCs w:val="28"/>
        </w:rPr>
        <w:t xml:space="preserve"> человек;</w:t>
      </w:r>
    </w:p>
    <w:p w14:paraId="5D4A2FC3" w14:textId="5F83242F" w:rsidR="00E30418" w:rsidRPr="00DB39B2" w:rsidRDefault="00E30418" w:rsidP="00E30418">
      <w:pPr>
        <w:widowControl w:val="0"/>
        <w:ind w:firstLine="709"/>
        <w:jc w:val="both"/>
        <w:rPr>
          <w:snapToGrid w:val="0"/>
          <w:sz w:val="28"/>
          <w:szCs w:val="28"/>
        </w:rPr>
      </w:pPr>
      <w:r w:rsidRPr="00DB39B2">
        <w:rPr>
          <w:snapToGrid w:val="0"/>
          <w:sz w:val="28"/>
          <w:szCs w:val="28"/>
        </w:rPr>
        <w:t>увеличило</w:t>
      </w:r>
      <w:r w:rsidR="00052336" w:rsidRPr="00DB39B2">
        <w:rPr>
          <w:snapToGrid w:val="0"/>
          <w:sz w:val="28"/>
          <w:szCs w:val="28"/>
        </w:rPr>
        <w:t xml:space="preserve">сь количество детей в возрасте </w:t>
      </w:r>
      <w:r w:rsidR="00490CD1">
        <w:rPr>
          <w:snapToGrid w:val="0"/>
          <w:sz w:val="28"/>
          <w:szCs w:val="28"/>
        </w:rPr>
        <w:t>5</w:t>
      </w:r>
      <w:r w:rsidRPr="00DB39B2">
        <w:rPr>
          <w:snapToGrid w:val="0"/>
          <w:sz w:val="28"/>
          <w:szCs w:val="28"/>
        </w:rPr>
        <w:t xml:space="preserve"> – 18 лет, получающих услуги дополнительного обра</w:t>
      </w:r>
      <w:r w:rsidR="00490CD1">
        <w:rPr>
          <w:snapToGrid w:val="0"/>
          <w:sz w:val="28"/>
          <w:szCs w:val="28"/>
        </w:rPr>
        <w:t>зования, с 37,5 тыс.</w:t>
      </w:r>
      <w:r w:rsidRPr="00DB39B2">
        <w:rPr>
          <w:snapToGrid w:val="0"/>
          <w:sz w:val="28"/>
          <w:szCs w:val="28"/>
        </w:rPr>
        <w:t xml:space="preserve"> человек в 2018 году </w:t>
      </w:r>
      <w:r w:rsidR="00490CD1">
        <w:rPr>
          <w:snapToGrid w:val="0"/>
          <w:sz w:val="28"/>
          <w:szCs w:val="28"/>
        </w:rPr>
        <w:t>до 38,1 тыс.</w:t>
      </w:r>
      <w:r w:rsidRPr="00DB39B2">
        <w:rPr>
          <w:snapToGrid w:val="0"/>
          <w:sz w:val="28"/>
          <w:szCs w:val="28"/>
        </w:rPr>
        <w:t xml:space="preserve"> человек в 2019 году;</w:t>
      </w:r>
    </w:p>
    <w:p w14:paraId="021729E1" w14:textId="1248699D" w:rsidR="00E30418" w:rsidRPr="00DB39B2" w:rsidRDefault="00052336" w:rsidP="00E30418">
      <w:pPr>
        <w:widowControl w:val="0"/>
        <w:ind w:firstLine="709"/>
        <w:jc w:val="both"/>
        <w:rPr>
          <w:snapToGrid w:val="0"/>
          <w:sz w:val="28"/>
          <w:szCs w:val="28"/>
        </w:rPr>
      </w:pPr>
      <w:r w:rsidRPr="00DB39B2">
        <w:rPr>
          <w:snapToGrid w:val="0"/>
          <w:sz w:val="28"/>
          <w:szCs w:val="28"/>
        </w:rPr>
        <w:t xml:space="preserve">возросла доля детей в возрасте </w:t>
      </w:r>
      <w:r w:rsidR="00490CD1">
        <w:rPr>
          <w:snapToGrid w:val="0"/>
          <w:sz w:val="28"/>
          <w:szCs w:val="28"/>
        </w:rPr>
        <w:t>5</w:t>
      </w:r>
      <w:r w:rsidR="00E30418" w:rsidRPr="00DB39B2">
        <w:rPr>
          <w:snapToGrid w:val="0"/>
          <w:sz w:val="28"/>
          <w:szCs w:val="28"/>
        </w:rPr>
        <w:t xml:space="preserve"> – 18 лет, принимающих участие </w:t>
      </w:r>
      <w:r w:rsidR="00E30418" w:rsidRPr="00DB39B2">
        <w:rPr>
          <w:snapToGrid w:val="0"/>
          <w:sz w:val="28"/>
          <w:szCs w:val="28"/>
        </w:rPr>
        <w:br/>
        <w:t>в олимпиадном движении и конкурсных мероприятиях, фестивалях различного уровня, в общей численности детей данного возраста, с 73</w:t>
      </w:r>
      <w:r w:rsidR="00490CD1">
        <w:rPr>
          <w:snapToGrid w:val="0"/>
          <w:sz w:val="28"/>
          <w:szCs w:val="28"/>
        </w:rPr>
        <w:t> %</w:t>
      </w:r>
      <w:r w:rsidR="00E30418" w:rsidRPr="00DB39B2">
        <w:rPr>
          <w:snapToGrid w:val="0"/>
          <w:sz w:val="28"/>
          <w:szCs w:val="28"/>
        </w:rPr>
        <w:t xml:space="preserve"> </w:t>
      </w:r>
      <w:r w:rsidR="00490CD1">
        <w:rPr>
          <w:snapToGrid w:val="0"/>
          <w:sz w:val="28"/>
          <w:szCs w:val="28"/>
        </w:rPr>
        <w:t>в 2018 году до 75 % в </w:t>
      </w:r>
      <w:r w:rsidR="00E30418" w:rsidRPr="00DB39B2">
        <w:rPr>
          <w:snapToGrid w:val="0"/>
          <w:sz w:val="28"/>
          <w:szCs w:val="28"/>
        </w:rPr>
        <w:t>2019 году;</w:t>
      </w:r>
    </w:p>
    <w:p w14:paraId="4DAE4EA4" w14:textId="036B627F" w:rsidR="00E30418" w:rsidRPr="00DB39B2" w:rsidRDefault="00E30418" w:rsidP="00E30418">
      <w:pPr>
        <w:widowControl w:val="0"/>
        <w:ind w:firstLine="709"/>
        <w:jc w:val="both"/>
        <w:rPr>
          <w:snapToGrid w:val="0"/>
          <w:sz w:val="28"/>
          <w:szCs w:val="28"/>
        </w:rPr>
      </w:pPr>
      <w:r w:rsidRPr="00DB39B2">
        <w:rPr>
          <w:snapToGrid w:val="0"/>
          <w:sz w:val="28"/>
          <w:szCs w:val="28"/>
        </w:rPr>
        <w:lastRenderedPageBreak/>
        <w:t>число победителей интеллектуальных, творческих и спортивных состязаний</w:t>
      </w:r>
      <w:r w:rsidR="00490CD1">
        <w:rPr>
          <w:snapToGrid w:val="0"/>
          <w:sz w:val="28"/>
          <w:szCs w:val="28"/>
        </w:rPr>
        <w:t>,</w:t>
      </w:r>
      <w:r w:rsidRPr="00DB39B2">
        <w:rPr>
          <w:snapToGrid w:val="0"/>
          <w:sz w:val="28"/>
          <w:szCs w:val="28"/>
        </w:rPr>
        <w:t xml:space="preserve"> начиная с областного уровня</w:t>
      </w:r>
      <w:r w:rsidR="00490CD1">
        <w:rPr>
          <w:snapToGrid w:val="0"/>
          <w:sz w:val="28"/>
          <w:szCs w:val="28"/>
        </w:rPr>
        <w:t>,</w:t>
      </w:r>
      <w:r w:rsidRPr="00DB39B2">
        <w:rPr>
          <w:snapToGrid w:val="0"/>
          <w:sz w:val="28"/>
          <w:szCs w:val="28"/>
        </w:rPr>
        <w:t xml:space="preserve"> составило 1</w:t>
      </w:r>
      <w:r w:rsidR="00490CD1">
        <w:rPr>
          <w:snapToGrid w:val="0"/>
          <w:sz w:val="28"/>
          <w:szCs w:val="28"/>
        </w:rPr>
        <w:t> </w:t>
      </w:r>
      <w:r w:rsidRPr="00DB39B2">
        <w:rPr>
          <w:snapToGrid w:val="0"/>
          <w:sz w:val="28"/>
          <w:szCs w:val="28"/>
        </w:rPr>
        <w:t>827 человек;</w:t>
      </w:r>
    </w:p>
    <w:p w14:paraId="330BC25F" w14:textId="7E2B42EF" w:rsidR="00E30418" w:rsidRPr="00DB39B2" w:rsidRDefault="00E30418" w:rsidP="00E30418">
      <w:pPr>
        <w:widowControl w:val="0"/>
        <w:ind w:firstLine="709"/>
        <w:jc w:val="both"/>
        <w:rPr>
          <w:snapToGrid w:val="0"/>
          <w:sz w:val="28"/>
          <w:szCs w:val="28"/>
        </w:rPr>
      </w:pPr>
      <w:r w:rsidRPr="00DB39B2">
        <w:rPr>
          <w:snapToGrid w:val="0"/>
          <w:sz w:val="28"/>
          <w:szCs w:val="28"/>
        </w:rPr>
        <w:t>количество школьников, которым предоставлена возможность использования оборудованной спортивной площадки для сдачи нормативов испытаний (тестов) Всероссийского физкультурно-спортивного ком</w:t>
      </w:r>
      <w:r w:rsidR="00052336" w:rsidRPr="00DB39B2">
        <w:rPr>
          <w:snapToGrid w:val="0"/>
          <w:sz w:val="28"/>
          <w:szCs w:val="28"/>
        </w:rPr>
        <w:t>плекса «Готов к труду и обороне</w:t>
      </w:r>
      <w:r w:rsidRPr="00DB39B2">
        <w:rPr>
          <w:snapToGrid w:val="0"/>
          <w:sz w:val="28"/>
          <w:szCs w:val="28"/>
        </w:rPr>
        <w:t>», составило 1</w:t>
      </w:r>
      <w:r w:rsidR="00490CD1">
        <w:rPr>
          <w:snapToGrid w:val="0"/>
          <w:sz w:val="28"/>
          <w:szCs w:val="28"/>
        </w:rPr>
        <w:t> </w:t>
      </w:r>
      <w:r w:rsidRPr="00DB39B2">
        <w:rPr>
          <w:snapToGrid w:val="0"/>
          <w:sz w:val="28"/>
          <w:szCs w:val="28"/>
        </w:rPr>
        <w:t>612 человек;</w:t>
      </w:r>
    </w:p>
    <w:p w14:paraId="652C8A5B" w14:textId="508B5A36" w:rsidR="00E30418" w:rsidRPr="00DB39B2" w:rsidRDefault="00E30418" w:rsidP="00E30418">
      <w:pPr>
        <w:widowControl w:val="0"/>
        <w:ind w:firstLine="709"/>
        <w:jc w:val="both"/>
        <w:rPr>
          <w:snapToGrid w:val="0"/>
          <w:sz w:val="28"/>
          <w:szCs w:val="28"/>
        </w:rPr>
      </w:pPr>
      <w:r w:rsidRPr="00DB39B2">
        <w:rPr>
          <w:snapToGrid w:val="0"/>
          <w:sz w:val="28"/>
          <w:szCs w:val="28"/>
        </w:rPr>
        <w:t xml:space="preserve">в рамках выполнения Национального проекта «Образование», регионального проекта «Современная школа» в отчетном году в школах </w:t>
      </w:r>
      <w:r w:rsidR="002F1D72">
        <w:rPr>
          <w:snapToGrid w:val="0"/>
          <w:sz w:val="28"/>
          <w:szCs w:val="28"/>
        </w:rPr>
        <w:t>№ </w:t>
      </w:r>
      <w:r w:rsidRPr="00DB39B2">
        <w:rPr>
          <w:snapToGrid w:val="0"/>
          <w:sz w:val="28"/>
          <w:szCs w:val="28"/>
        </w:rPr>
        <w:t xml:space="preserve">55 и </w:t>
      </w:r>
      <w:r w:rsidR="002F1D72">
        <w:rPr>
          <w:snapToGrid w:val="0"/>
          <w:sz w:val="28"/>
          <w:szCs w:val="28"/>
        </w:rPr>
        <w:t>№ </w:t>
      </w:r>
      <w:r w:rsidRPr="00DB39B2">
        <w:rPr>
          <w:snapToGrid w:val="0"/>
          <w:sz w:val="28"/>
          <w:szCs w:val="28"/>
        </w:rPr>
        <w:t xml:space="preserve">179, расположенных в сельской местности, обновлена материально-техническая база для формирования у обучающихся современных технологических и гуманитарных навыков, а также проведен капитальный ремонт в спортивном зале школы </w:t>
      </w:r>
      <w:r w:rsidR="002F1D72">
        <w:rPr>
          <w:snapToGrid w:val="0"/>
          <w:sz w:val="28"/>
          <w:szCs w:val="28"/>
        </w:rPr>
        <w:t>№ </w:t>
      </w:r>
      <w:r w:rsidRPr="00DB39B2">
        <w:rPr>
          <w:snapToGrid w:val="0"/>
          <w:sz w:val="28"/>
          <w:szCs w:val="28"/>
        </w:rPr>
        <w:t>179;</w:t>
      </w:r>
    </w:p>
    <w:p w14:paraId="78C4A8B6" w14:textId="75B7BD5C" w:rsidR="00E30418" w:rsidRPr="00DB39B2" w:rsidRDefault="00E30418" w:rsidP="00E30418">
      <w:pPr>
        <w:widowControl w:val="0"/>
        <w:ind w:firstLine="709"/>
        <w:jc w:val="both"/>
        <w:rPr>
          <w:snapToGrid w:val="0"/>
          <w:sz w:val="28"/>
          <w:szCs w:val="28"/>
        </w:rPr>
      </w:pPr>
      <w:r w:rsidRPr="00DB39B2">
        <w:rPr>
          <w:snapToGrid w:val="0"/>
          <w:sz w:val="28"/>
          <w:szCs w:val="28"/>
        </w:rPr>
        <w:t xml:space="preserve">количество детей и подростков, </w:t>
      </w:r>
      <w:proofErr w:type="spellStart"/>
      <w:r w:rsidRPr="00DB39B2">
        <w:rPr>
          <w:snapToGrid w:val="0"/>
          <w:sz w:val="28"/>
          <w:szCs w:val="28"/>
        </w:rPr>
        <w:t>оздоравливаемых</w:t>
      </w:r>
      <w:proofErr w:type="spellEnd"/>
      <w:r w:rsidRPr="00DB39B2">
        <w:rPr>
          <w:snapToGrid w:val="0"/>
          <w:sz w:val="28"/>
          <w:szCs w:val="28"/>
        </w:rPr>
        <w:t xml:space="preserve"> в 17 муниципальных детских оздоровительных загородных лагерях, составило 16</w:t>
      </w:r>
      <w:r w:rsidR="00490CD1">
        <w:rPr>
          <w:snapToGrid w:val="0"/>
          <w:sz w:val="28"/>
          <w:szCs w:val="28"/>
        </w:rPr>
        <w:t> </w:t>
      </w:r>
      <w:r w:rsidRPr="00DB39B2">
        <w:rPr>
          <w:snapToGrid w:val="0"/>
          <w:sz w:val="28"/>
          <w:szCs w:val="28"/>
        </w:rPr>
        <w:t>132 человек</w:t>
      </w:r>
      <w:r w:rsidR="00052336" w:rsidRPr="00DB39B2">
        <w:rPr>
          <w:snapToGrid w:val="0"/>
          <w:sz w:val="28"/>
          <w:szCs w:val="28"/>
        </w:rPr>
        <w:t>а</w:t>
      </w:r>
      <w:r w:rsidRPr="00DB39B2">
        <w:rPr>
          <w:snapToGrid w:val="0"/>
          <w:sz w:val="28"/>
          <w:szCs w:val="28"/>
        </w:rPr>
        <w:t xml:space="preserve"> </w:t>
      </w:r>
      <w:r w:rsidRPr="00DB39B2">
        <w:rPr>
          <w:snapToGrid w:val="0"/>
          <w:sz w:val="28"/>
          <w:szCs w:val="28"/>
        </w:rPr>
        <w:br/>
        <w:t>(14</w:t>
      </w:r>
      <w:r w:rsidR="00490CD1">
        <w:rPr>
          <w:snapToGrid w:val="0"/>
          <w:sz w:val="28"/>
          <w:szCs w:val="28"/>
        </w:rPr>
        <w:t> </w:t>
      </w:r>
      <w:r w:rsidRPr="00DB39B2">
        <w:rPr>
          <w:snapToGrid w:val="0"/>
          <w:sz w:val="28"/>
          <w:szCs w:val="28"/>
        </w:rPr>
        <w:t>600 человек в 2018 году);</w:t>
      </w:r>
    </w:p>
    <w:p w14:paraId="2B893E49" w14:textId="58E4B245" w:rsidR="00E30418" w:rsidRPr="00DB39B2" w:rsidRDefault="00E30418" w:rsidP="00E30418">
      <w:pPr>
        <w:widowControl w:val="0"/>
        <w:ind w:firstLine="709"/>
        <w:jc w:val="both"/>
        <w:rPr>
          <w:snapToGrid w:val="0"/>
          <w:sz w:val="28"/>
          <w:szCs w:val="28"/>
        </w:rPr>
      </w:pPr>
      <w:r w:rsidRPr="00DB39B2">
        <w:rPr>
          <w:snapToGrid w:val="0"/>
          <w:sz w:val="28"/>
          <w:szCs w:val="28"/>
        </w:rPr>
        <w:t>общее количество мест в детских садах</w:t>
      </w:r>
      <w:r w:rsidR="002C3666" w:rsidRPr="00DB39B2">
        <w:rPr>
          <w:snapToGrid w:val="0"/>
          <w:sz w:val="28"/>
          <w:szCs w:val="28"/>
        </w:rPr>
        <w:t xml:space="preserve"> города увеличилось на 505 мест</w:t>
      </w:r>
      <w:r w:rsidRPr="00DB39B2">
        <w:rPr>
          <w:snapToGrid w:val="0"/>
          <w:sz w:val="28"/>
          <w:szCs w:val="28"/>
        </w:rPr>
        <w:t>;</w:t>
      </w:r>
    </w:p>
    <w:p w14:paraId="4B274D36" w14:textId="119CCF2C" w:rsidR="00E30418" w:rsidRPr="00DB39B2" w:rsidRDefault="00E30418" w:rsidP="00E30418">
      <w:pPr>
        <w:widowControl w:val="0"/>
        <w:ind w:firstLine="709"/>
        <w:jc w:val="both"/>
        <w:rPr>
          <w:snapToGrid w:val="0"/>
          <w:sz w:val="28"/>
          <w:szCs w:val="28"/>
        </w:rPr>
      </w:pPr>
      <w:r w:rsidRPr="00DB39B2">
        <w:rPr>
          <w:snapToGrid w:val="0"/>
          <w:sz w:val="28"/>
          <w:szCs w:val="28"/>
        </w:rPr>
        <w:t>показатель обес</w:t>
      </w:r>
      <w:r w:rsidR="00052336" w:rsidRPr="00DB39B2">
        <w:rPr>
          <w:snapToGrid w:val="0"/>
          <w:sz w:val="28"/>
          <w:szCs w:val="28"/>
        </w:rPr>
        <w:t xml:space="preserve">печенности детей в возрасте от трех до </w:t>
      </w:r>
      <w:r w:rsidR="00490CD1">
        <w:rPr>
          <w:snapToGrid w:val="0"/>
          <w:sz w:val="28"/>
          <w:szCs w:val="28"/>
        </w:rPr>
        <w:t>7</w:t>
      </w:r>
      <w:r w:rsidRPr="00DB39B2">
        <w:rPr>
          <w:snapToGrid w:val="0"/>
          <w:sz w:val="28"/>
          <w:szCs w:val="28"/>
        </w:rPr>
        <w:t xml:space="preserve"> лет местами в дошкольных образовательных учреждениях сохраняется на уровне 100</w:t>
      </w:r>
      <w:r w:rsidR="00490CD1">
        <w:rPr>
          <w:snapToGrid w:val="0"/>
          <w:sz w:val="28"/>
          <w:szCs w:val="28"/>
        </w:rPr>
        <w:t> %,</w:t>
      </w:r>
      <w:r w:rsidRPr="00DB39B2">
        <w:rPr>
          <w:snapToGrid w:val="0"/>
          <w:sz w:val="28"/>
          <w:szCs w:val="28"/>
        </w:rPr>
        <w:t xml:space="preserve"> начиная с 2015 года;</w:t>
      </w:r>
    </w:p>
    <w:p w14:paraId="3DC9F087" w14:textId="07ABE530" w:rsidR="00E30418" w:rsidRPr="00DB39B2" w:rsidRDefault="00E30418" w:rsidP="00E30418">
      <w:pPr>
        <w:widowControl w:val="0"/>
        <w:ind w:firstLine="709"/>
        <w:jc w:val="both"/>
        <w:rPr>
          <w:snapToGrid w:val="0"/>
          <w:sz w:val="28"/>
          <w:szCs w:val="28"/>
        </w:rPr>
      </w:pPr>
      <w:r w:rsidRPr="00DB39B2">
        <w:rPr>
          <w:snapToGrid w:val="0"/>
          <w:sz w:val="28"/>
          <w:szCs w:val="28"/>
        </w:rPr>
        <w:t>введено в эксплуа</w:t>
      </w:r>
      <w:r w:rsidR="00052336" w:rsidRPr="00DB39B2">
        <w:rPr>
          <w:snapToGrid w:val="0"/>
          <w:sz w:val="28"/>
          <w:szCs w:val="28"/>
        </w:rPr>
        <w:t>тацию после реконструкции здание</w:t>
      </w:r>
      <w:r w:rsidRPr="00DB39B2">
        <w:rPr>
          <w:snapToGrid w:val="0"/>
          <w:sz w:val="28"/>
          <w:szCs w:val="28"/>
        </w:rPr>
        <w:t xml:space="preserve"> </w:t>
      </w:r>
      <w:r w:rsidR="00490CD1">
        <w:rPr>
          <w:snapToGrid w:val="0"/>
          <w:sz w:val="28"/>
          <w:szCs w:val="28"/>
        </w:rPr>
        <w:t>МАОУ СОШ</w:t>
      </w:r>
      <w:r w:rsidRPr="00DB39B2">
        <w:rPr>
          <w:snapToGrid w:val="0"/>
          <w:sz w:val="28"/>
          <w:szCs w:val="28"/>
        </w:rPr>
        <w:t xml:space="preserve"> </w:t>
      </w:r>
      <w:r w:rsidR="002F1D72">
        <w:rPr>
          <w:snapToGrid w:val="0"/>
          <w:sz w:val="28"/>
          <w:szCs w:val="28"/>
        </w:rPr>
        <w:t>№ </w:t>
      </w:r>
      <w:r w:rsidRPr="00DB39B2">
        <w:rPr>
          <w:snapToGrid w:val="0"/>
          <w:sz w:val="28"/>
          <w:szCs w:val="28"/>
        </w:rPr>
        <w:t xml:space="preserve">1 </w:t>
      </w:r>
      <w:r w:rsidR="004C7362" w:rsidRPr="00DB39B2">
        <w:rPr>
          <w:snapToGrid w:val="0"/>
          <w:sz w:val="28"/>
          <w:szCs w:val="28"/>
        </w:rPr>
        <w:t>на 825 мест по адресу: б-</w:t>
      </w:r>
      <w:r w:rsidRPr="00DB39B2">
        <w:rPr>
          <w:snapToGrid w:val="0"/>
          <w:sz w:val="28"/>
          <w:szCs w:val="28"/>
        </w:rPr>
        <w:t>р Верх-</w:t>
      </w:r>
      <w:proofErr w:type="spellStart"/>
      <w:r w:rsidRPr="00DB39B2">
        <w:rPr>
          <w:snapToGrid w:val="0"/>
          <w:sz w:val="28"/>
          <w:szCs w:val="28"/>
        </w:rPr>
        <w:t>Исетский</w:t>
      </w:r>
      <w:proofErr w:type="spellEnd"/>
      <w:r w:rsidRPr="00DB39B2">
        <w:rPr>
          <w:snapToGrid w:val="0"/>
          <w:sz w:val="28"/>
          <w:szCs w:val="28"/>
        </w:rPr>
        <w:t>, 23;</w:t>
      </w:r>
    </w:p>
    <w:p w14:paraId="071D31B4" w14:textId="2960C622" w:rsidR="00E30418" w:rsidRPr="00DB39B2" w:rsidRDefault="00052336" w:rsidP="00E30418">
      <w:pPr>
        <w:widowControl w:val="0"/>
        <w:ind w:firstLine="709"/>
        <w:jc w:val="both"/>
        <w:rPr>
          <w:snapToGrid w:val="0"/>
          <w:sz w:val="28"/>
          <w:szCs w:val="28"/>
        </w:rPr>
      </w:pPr>
      <w:r w:rsidRPr="00DB39B2">
        <w:rPr>
          <w:snapToGrid w:val="0"/>
          <w:sz w:val="28"/>
          <w:szCs w:val="28"/>
        </w:rPr>
        <w:t>проведен капитальный ремонт зданий</w:t>
      </w:r>
      <w:r w:rsidR="00E30418" w:rsidRPr="00DB39B2">
        <w:rPr>
          <w:snapToGrid w:val="0"/>
          <w:sz w:val="28"/>
          <w:szCs w:val="28"/>
        </w:rPr>
        <w:t xml:space="preserve"> </w:t>
      </w:r>
      <w:r w:rsidR="00490CD1">
        <w:rPr>
          <w:snapToGrid w:val="0"/>
          <w:sz w:val="28"/>
          <w:szCs w:val="28"/>
        </w:rPr>
        <w:t>МАОУ СОШ</w:t>
      </w:r>
      <w:r w:rsidR="00E30418" w:rsidRPr="00DB39B2">
        <w:rPr>
          <w:snapToGrid w:val="0"/>
          <w:sz w:val="28"/>
          <w:szCs w:val="28"/>
        </w:rPr>
        <w:t xml:space="preserve"> </w:t>
      </w:r>
      <w:r w:rsidR="002F1D72">
        <w:rPr>
          <w:snapToGrid w:val="0"/>
          <w:sz w:val="28"/>
          <w:szCs w:val="28"/>
        </w:rPr>
        <w:t>№ </w:t>
      </w:r>
      <w:r w:rsidR="00E30418" w:rsidRPr="00DB39B2">
        <w:rPr>
          <w:snapToGrid w:val="0"/>
          <w:sz w:val="28"/>
          <w:szCs w:val="28"/>
        </w:rPr>
        <w:t xml:space="preserve">43 с углубленным изучением отдельных предметов на 600 мест по адресу: ул. Академическая, 21, </w:t>
      </w:r>
      <w:r w:rsidR="00490CD1">
        <w:rPr>
          <w:snapToGrid w:val="0"/>
          <w:sz w:val="28"/>
          <w:szCs w:val="28"/>
        </w:rPr>
        <w:t>МБОУ СОШ</w:t>
      </w:r>
      <w:r w:rsidR="00E30418" w:rsidRPr="00DB39B2">
        <w:rPr>
          <w:snapToGrid w:val="0"/>
          <w:sz w:val="28"/>
          <w:szCs w:val="28"/>
        </w:rPr>
        <w:t xml:space="preserve"> </w:t>
      </w:r>
      <w:r w:rsidR="002F1D72">
        <w:rPr>
          <w:snapToGrid w:val="0"/>
          <w:sz w:val="28"/>
          <w:szCs w:val="28"/>
        </w:rPr>
        <w:t>№ </w:t>
      </w:r>
      <w:r w:rsidR="00E30418" w:rsidRPr="00DB39B2">
        <w:rPr>
          <w:snapToGrid w:val="0"/>
          <w:sz w:val="28"/>
          <w:szCs w:val="28"/>
        </w:rPr>
        <w:t xml:space="preserve">49 на 575 мест по адресу: ул. Машиностроителей, 26, </w:t>
      </w:r>
      <w:r w:rsidR="00490CD1">
        <w:rPr>
          <w:snapToGrid w:val="0"/>
          <w:sz w:val="28"/>
          <w:szCs w:val="28"/>
        </w:rPr>
        <w:t>МБОУ СОШ</w:t>
      </w:r>
      <w:r w:rsidR="00E30418" w:rsidRPr="00DB39B2">
        <w:rPr>
          <w:snapToGrid w:val="0"/>
          <w:sz w:val="28"/>
          <w:szCs w:val="28"/>
        </w:rPr>
        <w:t xml:space="preserve"> </w:t>
      </w:r>
      <w:r w:rsidR="002F1D72">
        <w:rPr>
          <w:snapToGrid w:val="0"/>
          <w:sz w:val="28"/>
          <w:szCs w:val="28"/>
        </w:rPr>
        <w:t>№ </w:t>
      </w:r>
      <w:r w:rsidR="00E30418" w:rsidRPr="00DB39B2">
        <w:rPr>
          <w:snapToGrid w:val="0"/>
          <w:sz w:val="28"/>
          <w:szCs w:val="28"/>
        </w:rPr>
        <w:t>81 на 550 мест по адресу: ул. Избирателей, 68;</w:t>
      </w:r>
    </w:p>
    <w:p w14:paraId="060884E2" w14:textId="742B03EB" w:rsidR="00E30418" w:rsidRPr="00490CD1" w:rsidRDefault="00E30418" w:rsidP="00E30418">
      <w:pPr>
        <w:widowControl w:val="0"/>
        <w:ind w:firstLine="709"/>
        <w:jc w:val="both"/>
        <w:rPr>
          <w:snapToGrid w:val="0"/>
          <w:spacing w:val="-4"/>
          <w:sz w:val="28"/>
          <w:szCs w:val="28"/>
        </w:rPr>
      </w:pPr>
      <w:r w:rsidRPr="00490CD1">
        <w:rPr>
          <w:snapToGrid w:val="0"/>
          <w:spacing w:val="-4"/>
          <w:sz w:val="28"/>
          <w:szCs w:val="28"/>
        </w:rPr>
        <w:t xml:space="preserve">проведены ремонтные работы на </w:t>
      </w:r>
      <w:r w:rsidR="00490CD1" w:rsidRPr="00490CD1">
        <w:rPr>
          <w:snapToGrid w:val="0"/>
          <w:spacing w:val="-4"/>
          <w:sz w:val="28"/>
          <w:szCs w:val="28"/>
        </w:rPr>
        <w:t>5</w:t>
      </w:r>
      <w:r w:rsidRPr="00490CD1">
        <w:rPr>
          <w:snapToGrid w:val="0"/>
          <w:spacing w:val="-4"/>
          <w:sz w:val="28"/>
          <w:szCs w:val="28"/>
        </w:rPr>
        <w:t xml:space="preserve"> объектах культурного наследия, расположенных на территории муниципального образования «город Екатеринбург»;</w:t>
      </w:r>
    </w:p>
    <w:p w14:paraId="0FDE9850" w14:textId="4252D020" w:rsidR="00E30418" w:rsidRPr="00DB39B2" w:rsidRDefault="00E30418" w:rsidP="00E30418">
      <w:pPr>
        <w:widowControl w:val="0"/>
        <w:ind w:firstLine="709"/>
        <w:jc w:val="both"/>
        <w:rPr>
          <w:snapToGrid w:val="0"/>
          <w:sz w:val="28"/>
          <w:szCs w:val="28"/>
        </w:rPr>
      </w:pPr>
      <w:r w:rsidRPr="00DB39B2">
        <w:rPr>
          <w:snapToGrid w:val="0"/>
          <w:sz w:val="28"/>
          <w:szCs w:val="28"/>
        </w:rPr>
        <w:t xml:space="preserve">проведены ремонтные работы в зданиях и помещениях </w:t>
      </w:r>
      <w:r w:rsidR="00490CD1">
        <w:rPr>
          <w:snapToGrid w:val="0"/>
          <w:sz w:val="28"/>
          <w:szCs w:val="28"/>
        </w:rPr>
        <w:t>8</w:t>
      </w:r>
      <w:r w:rsidRPr="00DB39B2">
        <w:rPr>
          <w:snapToGrid w:val="0"/>
          <w:sz w:val="28"/>
          <w:szCs w:val="28"/>
        </w:rPr>
        <w:t xml:space="preserve"> учреждений культуры (детские школы искусств </w:t>
      </w:r>
      <w:r w:rsidR="002F1D72">
        <w:rPr>
          <w:snapToGrid w:val="0"/>
          <w:sz w:val="28"/>
          <w:szCs w:val="28"/>
        </w:rPr>
        <w:t>№ </w:t>
      </w:r>
      <w:r w:rsidRPr="00DB39B2">
        <w:rPr>
          <w:snapToGrid w:val="0"/>
          <w:sz w:val="28"/>
          <w:szCs w:val="28"/>
        </w:rPr>
        <w:t>9, 5, 8</w:t>
      </w:r>
      <w:r w:rsidR="00E82319" w:rsidRPr="00DB39B2">
        <w:rPr>
          <w:snapToGrid w:val="0"/>
          <w:sz w:val="28"/>
          <w:szCs w:val="28"/>
        </w:rPr>
        <w:t>, 12</w:t>
      </w:r>
      <w:r w:rsidRPr="00DB39B2">
        <w:rPr>
          <w:snapToGrid w:val="0"/>
          <w:sz w:val="28"/>
          <w:szCs w:val="28"/>
        </w:rPr>
        <w:t xml:space="preserve">, Объединенный музей писателей Урала, библиотеки на проспекте Седова и </w:t>
      </w:r>
      <w:r w:rsidR="00F359A0" w:rsidRPr="00DB39B2">
        <w:rPr>
          <w:snapToGrid w:val="0"/>
          <w:sz w:val="28"/>
          <w:szCs w:val="28"/>
        </w:rPr>
        <w:t>улице</w:t>
      </w:r>
      <w:r w:rsidRPr="00DB39B2">
        <w:rPr>
          <w:snapToGrid w:val="0"/>
          <w:sz w:val="28"/>
          <w:szCs w:val="28"/>
        </w:rPr>
        <w:t xml:space="preserve"> Билимбаевской, детская музыкальная школа </w:t>
      </w:r>
      <w:r w:rsidR="002F1D72">
        <w:rPr>
          <w:snapToGrid w:val="0"/>
          <w:sz w:val="28"/>
          <w:szCs w:val="28"/>
        </w:rPr>
        <w:t>№ </w:t>
      </w:r>
      <w:r w:rsidRPr="00DB39B2">
        <w:rPr>
          <w:snapToGrid w:val="0"/>
          <w:sz w:val="28"/>
          <w:szCs w:val="28"/>
        </w:rPr>
        <w:t>8, Екатеринбургский зоопарк);</w:t>
      </w:r>
    </w:p>
    <w:p w14:paraId="6985F01B" w14:textId="13935F68" w:rsidR="00E30418" w:rsidRPr="00DB39B2" w:rsidRDefault="00E30418" w:rsidP="00E30418">
      <w:pPr>
        <w:widowControl w:val="0"/>
        <w:ind w:firstLine="709"/>
        <w:jc w:val="both"/>
        <w:rPr>
          <w:snapToGrid w:val="0"/>
          <w:sz w:val="28"/>
          <w:szCs w:val="28"/>
        </w:rPr>
      </w:pPr>
      <w:r w:rsidRPr="00DB39B2">
        <w:rPr>
          <w:snapToGrid w:val="0"/>
          <w:sz w:val="28"/>
          <w:szCs w:val="28"/>
        </w:rPr>
        <w:t>посещаемость муниципальных театров и концертных организаций, а также муниципальн</w:t>
      </w:r>
      <w:r w:rsidR="00490CD1">
        <w:rPr>
          <w:snapToGrid w:val="0"/>
          <w:sz w:val="28"/>
          <w:szCs w:val="28"/>
        </w:rPr>
        <w:t>ых музеев составила 362,5 тыс.</w:t>
      </w:r>
      <w:r w:rsidRPr="00DB39B2">
        <w:rPr>
          <w:snapToGrid w:val="0"/>
          <w:sz w:val="28"/>
          <w:szCs w:val="28"/>
        </w:rPr>
        <w:t xml:space="preserve"> человек и 398 </w:t>
      </w:r>
      <w:r w:rsidR="00CA4E81">
        <w:rPr>
          <w:snapToGrid w:val="0"/>
          <w:sz w:val="28"/>
          <w:szCs w:val="28"/>
        </w:rPr>
        <w:t xml:space="preserve">тыс. </w:t>
      </w:r>
      <w:r w:rsidRPr="00DB39B2">
        <w:rPr>
          <w:snapToGrid w:val="0"/>
          <w:sz w:val="28"/>
          <w:szCs w:val="28"/>
        </w:rPr>
        <w:t>человек соответственно;</w:t>
      </w:r>
    </w:p>
    <w:p w14:paraId="52591ABE" w14:textId="3576015B" w:rsidR="00E30418" w:rsidRPr="00DB39B2" w:rsidRDefault="00490CD1" w:rsidP="00E30418">
      <w:pPr>
        <w:widowControl w:val="0"/>
        <w:ind w:firstLine="709"/>
        <w:jc w:val="both"/>
        <w:rPr>
          <w:snapToGrid w:val="0"/>
          <w:sz w:val="28"/>
          <w:szCs w:val="28"/>
        </w:rPr>
      </w:pPr>
      <w:r>
        <w:rPr>
          <w:snapToGrid w:val="0"/>
          <w:sz w:val="28"/>
          <w:szCs w:val="28"/>
        </w:rPr>
        <w:t>обеспечено сто</w:t>
      </w:r>
      <w:r w:rsidR="00E30418" w:rsidRPr="00DB39B2">
        <w:rPr>
          <w:snapToGrid w:val="0"/>
          <w:sz w:val="28"/>
          <w:szCs w:val="28"/>
        </w:rPr>
        <w:t>процентное соотношение оплаты труда в сфере культуры к оплате труда в среднем по экономике Свердловской области;</w:t>
      </w:r>
    </w:p>
    <w:p w14:paraId="3F63CA2F" w14:textId="4C1D469F" w:rsidR="00E30418" w:rsidRPr="00DB39B2" w:rsidRDefault="00E30418" w:rsidP="00E30418">
      <w:pPr>
        <w:widowControl w:val="0"/>
        <w:ind w:firstLine="709"/>
        <w:jc w:val="both"/>
        <w:rPr>
          <w:snapToGrid w:val="0"/>
          <w:sz w:val="28"/>
          <w:szCs w:val="28"/>
        </w:rPr>
      </w:pPr>
      <w:r w:rsidRPr="00DB39B2">
        <w:rPr>
          <w:snapToGrid w:val="0"/>
          <w:sz w:val="28"/>
          <w:szCs w:val="28"/>
        </w:rPr>
        <w:t>отмечается ежегодный рост доли жителей, систематически занимающихся физической культурой и спортом, в общей численности населения муниципального образования «город Екатеринбург» с 39,8</w:t>
      </w:r>
      <w:r w:rsidR="00CA4E81">
        <w:rPr>
          <w:snapToGrid w:val="0"/>
          <w:sz w:val="28"/>
          <w:szCs w:val="28"/>
        </w:rPr>
        <w:t> %</w:t>
      </w:r>
      <w:r w:rsidR="00DA766E">
        <w:rPr>
          <w:snapToGrid w:val="0"/>
          <w:sz w:val="28"/>
          <w:szCs w:val="28"/>
        </w:rPr>
        <w:t xml:space="preserve"> </w:t>
      </w:r>
      <w:r w:rsidRPr="00DB39B2">
        <w:rPr>
          <w:snapToGrid w:val="0"/>
          <w:sz w:val="28"/>
          <w:szCs w:val="28"/>
        </w:rPr>
        <w:t>в 2018 году до 44</w:t>
      </w:r>
      <w:r w:rsidR="00490CD1">
        <w:rPr>
          <w:snapToGrid w:val="0"/>
          <w:sz w:val="28"/>
          <w:szCs w:val="28"/>
        </w:rPr>
        <w:t> %</w:t>
      </w:r>
      <w:r w:rsidRPr="00DB39B2">
        <w:rPr>
          <w:snapToGrid w:val="0"/>
          <w:sz w:val="28"/>
          <w:szCs w:val="28"/>
        </w:rPr>
        <w:t xml:space="preserve"> в 2019 году;</w:t>
      </w:r>
    </w:p>
    <w:p w14:paraId="72503AC6" w14:textId="292488AE" w:rsidR="00E30418" w:rsidRPr="00DB39B2" w:rsidRDefault="00E30418" w:rsidP="00E30418">
      <w:pPr>
        <w:widowControl w:val="0"/>
        <w:ind w:firstLine="709"/>
        <w:jc w:val="both"/>
        <w:rPr>
          <w:snapToGrid w:val="0"/>
          <w:sz w:val="28"/>
          <w:szCs w:val="28"/>
        </w:rPr>
      </w:pPr>
      <w:r w:rsidRPr="00DB39B2">
        <w:rPr>
          <w:snapToGrid w:val="0"/>
          <w:sz w:val="28"/>
          <w:szCs w:val="28"/>
        </w:rPr>
        <w:t>проведено 1</w:t>
      </w:r>
      <w:r w:rsidR="00490CD1">
        <w:rPr>
          <w:snapToGrid w:val="0"/>
          <w:sz w:val="28"/>
          <w:szCs w:val="28"/>
        </w:rPr>
        <w:t> </w:t>
      </w:r>
      <w:r w:rsidRPr="00DB39B2">
        <w:rPr>
          <w:snapToGrid w:val="0"/>
          <w:sz w:val="28"/>
          <w:szCs w:val="28"/>
        </w:rPr>
        <w:t>322 спортивно-массовых и физкультурно-оздоровительных мероприятия (в том числе «Кросс</w:t>
      </w:r>
      <w:r w:rsidR="00045560">
        <w:rPr>
          <w:snapToGrid w:val="0"/>
          <w:sz w:val="28"/>
          <w:szCs w:val="28"/>
        </w:rPr>
        <w:t xml:space="preserve"> Нации» и «Лыжня России», майская</w:t>
      </w:r>
      <w:r w:rsidRPr="00DB39B2">
        <w:rPr>
          <w:snapToGrid w:val="0"/>
          <w:sz w:val="28"/>
          <w:szCs w:val="28"/>
        </w:rPr>
        <w:t xml:space="preserve"> пешая прогулка и велопрогулка);</w:t>
      </w:r>
    </w:p>
    <w:p w14:paraId="0AEBA5A2" w14:textId="341155AD" w:rsidR="00E30418" w:rsidRPr="00045560" w:rsidRDefault="00F55D36" w:rsidP="00E30418">
      <w:pPr>
        <w:widowControl w:val="0"/>
        <w:ind w:firstLine="709"/>
        <w:jc w:val="both"/>
        <w:rPr>
          <w:snapToGrid w:val="0"/>
          <w:spacing w:val="-6"/>
          <w:sz w:val="28"/>
          <w:szCs w:val="28"/>
        </w:rPr>
      </w:pPr>
      <w:r>
        <w:rPr>
          <w:snapToGrid w:val="0"/>
          <w:spacing w:val="-6"/>
          <w:sz w:val="28"/>
          <w:szCs w:val="28"/>
        </w:rPr>
        <w:t>жителями</w:t>
      </w:r>
      <w:r w:rsidR="00E30418" w:rsidRPr="00045560">
        <w:rPr>
          <w:snapToGrid w:val="0"/>
          <w:spacing w:val="-6"/>
          <w:sz w:val="28"/>
          <w:szCs w:val="28"/>
        </w:rPr>
        <w:t xml:space="preserve"> города успешно сданы нормативы испытаний Всероссийского физкультурно-спортивного комплекса «Готов к труду и обороне» (176</w:t>
      </w:r>
      <w:r w:rsidR="00045560" w:rsidRPr="00045560">
        <w:rPr>
          <w:snapToGrid w:val="0"/>
          <w:spacing w:val="-6"/>
          <w:sz w:val="28"/>
          <w:szCs w:val="28"/>
        </w:rPr>
        <w:t> </w:t>
      </w:r>
      <w:r w:rsidR="00E30418" w:rsidRPr="00045560">
        <w:rPr>
          <w:snapToGrid w:val="0"/>
          <w:spacing w:val="-6"/>
          <w:sz w:val="28"/>
          <w:szCs w:val="28"/>
        </w:rPr>
        <w:t>021 испытание);</w:t>
      </w:r>
    </w:p>
    <w:p w14:paraId="0D3DFA51" w14:textId="420E7090" w:rsidR="00E30418" w:rsidRPr="00DB39B2" w:rsidRDefault="00E30418" w:rsidP="00E30418">
      <w:pPr>
        <w:widowControl w:val="0"/>
        <w:ind w:firstLine="709"/>
        <w:jc w:val="both"/>
        <w:rPr>
          <w:snapToGrid w:val="0"/>
          <w:sz w:val="28"/>
          <w:szCs w:val="28"/>
        </w:rPr>
      </w:pPr>
      <w:r w:rsidRPr="00DB39B2">
        <w:rPr>
          <w:snapToGrid w:val="0"/>
          <w:sz w:val="28"/>
          <w:szCs w:val="28"/>
        </w:rPr>
        <w:t xml:space="preserve">выросло количество участников молодежных массовых мероприятий </w:t>
      </w:r>
      <w:r w:rsidR="00F55D36">
        <w:rPr>
          <w:snapToGrid w:val="0"/>
          <w:sz w:val="28"/>
          <w:szCs w:val="28"/>
        </w:rPr>
        <w:t>– на 3,2 тыс.</w:t>
      </w:r>
      <w:r w:rsidRPr="00DB39B2">
        <w:rPr>
          <w:snapToGrid w:val="0"/>
          <w:sz w:val="28"/>
          <w:szCs w:val="28"/>
        </w:rPr>
        <w:t xml:space="preserve"> человек к уровню 2018 года;</w:t>
      </w:r>
    </w:p>
    <w:p w14:paraId="1DB8AD53" w14:textId="4107090E" w:rsidR="00E30418" w:rsidRPr="00DB39B2" w:rsidRDefault="00E30418" w:rsidP="00E30418">
      <w:pPr>
        <w:widowControl w:val="0"/>
        <w:ind w:firstLine="709"/>
        <w:jc w:val="both"/>
        <w:rPr>
          <w:snapToGrid w:val="0"/>
          <w:sz w:val="28"/>
          <w:szCs w:val="28"/>
        </w:rPr>
      </w:pPr>
      <w:r w:rsidRPr="00DB39B2">
        <w:rPr>
          <w:snapToGrid w:val="0"/>
          <w:sz w:val="28"/>
          <w:szCs w:val="28"/>
        </w:rPr>
        <w:lastRenderedPageBreak/>
        <w:t>возросло количество воспитанников клубов по месту жительства, ставших призерами и победителями конкурсов, фестивалей и соревнований различного уровня (международных, российских, региональных), с 880 человек в 2018 году до 900 человек в 2019 году;</w:t>
      </w:r>
    </w:p>
    <w:p w14:paraId="50DE0FF5" w14:textId="054C0825" w:rsidR="00E30418" w:rsidRPr="00DB39B2" w:rsidRDefault="00E30418" w:rsidP="00E30418">
      <w:pPr>
        <w:widowControl w:val="0"/>
        <w:ind w:firstLine="709"/>
        <w:jc w:val="both"/>
        <w:rPr>
          <w:snapToGrid w:val="0"/>
          <w:sz w:val="28"/>
          <w:szCs w:val="28"/>
        </w:rPr>
      </w:pPr>
      <w:r w:rsidRPr="00DB39B2">
        <w:rPr>
          <w:snapToGrid w:val="0"/>
          <w:sz w:val="28"/>
          <w:szCs w:val="28"/>
        </w:rPr>
        <w:t xml:space="preserve">увеличился охват молодых людей программами гражданско-патриотической направленности до 89,3 </w:t>
      </w:r>
      <w:r w:rsidR="00CA4E81">
        <w:rPr>
          <w:snapToGrid w:val="0"/>
          <w:sz w:val="28"/>
          <w:szCs w:val="28"/>
        </w:rPr>
        <w:t xml:space="preserve">тыс. </w:t>
      </w:r>
      <w:r w:rsidRPr="00DB39B2">
        <w:rPr>
          <w:snapToGrid w:val="0"/>
          <w:sz w:val="28"/>
          <w:szCs w:val="28"/>
        </w:rPr>
        <w:t>человек;</w:t>
      </w:r>
    </w:p>
    <w:p w14:paraId="72171CCB" w14:textId="28222F62" w:rsidR="00E30418" w:rsidRPr="00DB39B2" w:rsidRDefault="00E30418" w:rsidP="00E30418">
      <w:pPr>
        <w:widowControl w:val="0"/>
        <w:ind w:firstLine="709"/>
        <w:jc w:val="both"/>
        <w:rPr>
          <w:snapToGrid w:val="0"/>
          <w:sz w:val="28"/>
          <w:szCs w:val="28"/>
        </w:rPr>
      </w:pPr>
      <w:r w:rsidRPr="00DB39B2">
        <w:rPr>
          <w:snapToGrid w:val="0"/>
          <w:sz w:val="28"/>
          <w:szCs w:val="28"/>
        </w:rPr>
        <w:t xml:space="preserve">возросло число специалистов, прошедших обучение по формированию культуры здорового и безопасного образа жизни, с 3605 человек в 2018 году </w:t>
      </w:r>
      <w:r w:rsidRPr="00DB39B2">
        <w:rPr>
          <w:snapToGrid w:val="0"/>
          <w:sz w:val="28"/>
          <w:szCs w:val="28"/>
        </w:rPr>
        <w:br/>
        <w:t>до 3660 человек в 2019 году.</w:t>
      </w:r>
    </w:p>
    <w:p w14:paraId="6F7CC721" w14:textId="5FB6BA09" w:rsidR="00E30418" w:rsidRPr="00DB39B2" w:rsidRDefault="00E30418" w:rsidP="00E30418">
      <w:pPr>
        <w:widowControl w:val="0"/>
        <w:ind w:firstLine="708"/>
        <w:jc w:val="both"/>
        <w:rPr>
          <w:sz w:val="28"/>
          <w:szCs w:val="28"/>
        </w:rPr>
      </w:pPr>
      <w:r w:rsidRPr="00431086">
        <w:rPr>
          <w:b/>
          <w:spacing w:val="-4"/>
          <w:sz w:val="28"/>
          <w:szCs w:val="28"/>
        </w:rPr>
        <w:t xml:space="preserve">Направление Стратегического плана «Екатеринбург – межрегиональный </w:t>
      </w:r>
      <w:proofErr w:type="spellStart"/>
      <w:r w:rsidRPr="00431086">
        <w:rPr>
          <w:b/>
          <w:spacing w:val="-4"/>
          <w:sz w:val="28"/>
          <w:szCs w:val="28"/>
        </w:rPr>
        <w:t>инновационно</w:t>
      </w:r>
      <w:proofErr w:type="spellEnd"/>
      <w:r w:rsidRPr="00431086">
        <w:rPr>
          <w:b/>
          <w:spacing w:val="-4"/>
          <w:sz w:val="28"/>
          <w:szCs w:val="28"/>
        </w:rPr>
        <w:t xml:space="preserve"> ориентированный промышленно-финансовый центр»</w:t>
      </w:r>
      <w:r w:rsidR="00F359A0" w:rsidRPr="00431086">
        <w:rPr>
          <w:b/>
          <w:spacing w:val="-4"/>
          <w:sz w:val="28"/>
          <w:szCs w:val="28"/>
        </w:rPr>
        <w:t>.</w:t>
      </w:r>
      <w:r w:rsidR="00F359A0" w:rsidRPr="00DB39B2">
        <w:rPr>
          <w:b/>
          <w:sz w:val="28"/>
          <w:szCs w:val="28"/>
        </w:rPr>
        <w:t xml:space="preserve"> </w:t>
      </w:r>
      <w:r w:rsidRPr="00DB39B2">
        <w:rPr>
          <w:sz w:val="28"/>
          <w:szCs w:val="28"/>
        </w:rPr>
        <w:t>В целях реализации данного направления Стратегического плана разработаны и реализуются следующие муниципальные программы:</w:t>
      </w:r>
    </w:p>
    <w:p w14:paraId="20F0424A" w14:textId="7F91F363"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и поддержка малого и среднего предпринимательства в муниципальном образовании «город Екатеринбург» </w:t>
      </w:r>
      <w:r w:rsidR="00A440B0" w:rsidRPr="00DB39B2">
        <w:rPr>
          <w:sz w:val="28"/>
          <w:szCs w:val="28"/>
        </w:rPr>
        <w:br/>
      </w:r>
      <w:r w:rsidRPr="00DB39B2">
        <w:rPr>
          <w:sz w:val="28"/>
          <w:szCs w:val="28"/>
        </w:rPr>
        <w:t>на 2017 – 2020 годы;</w:t>
      </w:r>
    </w:p>
    <w:p w14:paraId="3C2BC9C1" w14:textId="66521548" w:rsidR="00E30418" w:rsidRPr="00431086" w:rsidRDefault="00E30418" w:rsidP="00E30418">
      <w:pPr>
        <w:widowControl w:val="0"/>
        <w:ind w:firstLine="708"/>
        <w:jc w:val="both"/>
        <w:rPr>
          <w:spacing w:val="-4"/>
          <w:sz w:val="28"/>
          <w:szCs w:val="28"/>
        </w:rPr>
      </w:pPr>
      <w:r w:rsidRPr="00431086">
        <w:rPr>
          <w:spacing w:val="-4"/>
          <w:sz w:val="28"/>
          <w:szCs w:val="28"/>
        </w:rPr>
        <w:t>Муниципальная программа «Электронный Екатеринбург» на 2017 – 2020 годы.</w:t>
      </w:r>
    </w:p>
    <w:p w14:paraId="76E7C5C7" w14:textId="77777777" w:rsidR="00E30418" w:rsidRPr="00DB39B2" w:rsidRDefault="00E30418" w:rsidP="00E30418">
      <w:pPr>
        <w:widowControl w:val="0"/>
        <w:ind w:firstLine="708"/>
        <w:jc w:val="both"/>
        <w:rPr>
          <w:sz w:val="28"/>
          <w:szCs w:val="28"/>
        </w:rPr>
      </w:pPr>
      <w:r w:rsidRPr="00DB39B2">
        <w:rPr>
          <w:sz w:val="28"/>
          <w:szCs w:val="28"/>
        </w:rPr>
        <w:t>В 2019 году достигнуты следующие основные результаты:</w:t>
      </w:r>
    </w:p>
    <w:p w14:paraId="349B6D3D" w14:textId="1308189E" w:rsidR="00E30418" w:rsidRPr="00DB39B2" w:rsidRDefault="00E30418" w:rsidP="00431086">
      <w:pPr>
        <w:widowControl w:val="0"/>
        <w:ind w:firstLine="708"/>
        <w:jc w:val="both"/>
        <w:rPr>
          <w:sz w:val="28"/>
          <w:szCs w:val="28"/>
        </w:rPr>
      </w:pPr>
      <w:r w:rsidRPr="00DB39B2">
        <w:rPr>
          <w:sz w:val="28"/>
          <w:szCs w:val="28"/>
        </w:rPr>
        <w:t>поддержку</w:t>
      </w:r>
      <w:r w:rsidR="00F359A0" w:rsidRPr="00DB39B2">
        <w:rPr>
          <w:sz w:val="28"/>
          <w:szCs w:val="28"/>
        </w:rPr>
        <w:t>, предоставляемую Некоммерческой организацией</w:t>
      </w:r>
      <w:r w:rsidRPr="00DB39B2">
        <w:rPr>
          <w:sz w:val="28"/>
          <w:szCs w:val="28"/>
        </w:rPr>
        <w:t xml:space="preserve"> Фонд</w:t>
      </w:r>
      <w:r w:rsidR="00F359A0" w:rsidRPr="00DB39B2">
        <w:rPr>
          <w:sz w:val="28"/>
          <w:szCs w:val="28"/>
        </w:rPr>
        <w:t>ом</w:t>
      </w:r>
      <w:r w:rsidRPr="00DB39B2">
        <w:rPr>
          <w:sz w:val="28"/>
          <w:szCs w:val="28"/>
        </w:rPr>
        <w:t xml:space="preserve"> «Екатеринбургский центр развития предпринимательства» (далее – Фонд)</w:t>
      </w:r>
      <w:r w:rsidR="00F359A0" w:rsidRPr="00DB39B2">
        <w:rPr>
          <w:sz w:val="28"/>
          <w:szCs w:val="28"/>
        </w:rPr>
        <w:t>,</w:t>
      </w:r>
      <w:r w:rsidRPr="00DB39B2">
        <w:rPr>
          <w:sz w:val="28"/>
          <w:szCs w:val="28"/>
        </w:rPr>
        <w:t xml:space="preserve"> получили 307 субъектов малого и среднего предпринимательства, из них </w:t>
      </w:r>
      <w:r w:rsidR="00F359A0" w:rsidRPr="00DB39B2">
        <w:rPr>
          <w:sz w:val="28"/>
          <w:szCs w:val="28"/>
        </w:rPr>
        <w:br/>
      </w:r>
      <w:r w:rsidRPr="00DB39B2">
        <w:rPr>
          <w:sz w:val="28"/>
          <w:szCs w:val="28"/>
        </w:rPr>
        <w:t>300 – физические лица; созданы 27 малых и средн</w:t>
      </w:r>
      <w:r w:rsidR="00431086">
        <w:rPr>
          <w:sz w:val="28"/>
          <w:szCs w:val="28"/>
        </w:rPr>
        <w:t>их предприятий, организовано 71 </w:t>
      </w:r>
      <w:r w:rsidRPr="00DB39B2">
        <w:rPr>
          <w:sz w:val="28"/>
          <w:szCs w:val="28"/>
        </w:rPr>
        <w:t>рабочее место;</w:t>
      </w:r>
    </w:p>
    <w:p w14:paraId="49BA8012" w14:textId="31ECDBAA" w:rsidR="00E30418" w:rsidRPr="00DB39B2" w:rsidRDefault="00E30418" w:rsidP="00E30418">
      <w:pPr>
        <w:widowControl w:val="0"/>
        <w:ind w:firstLine="708"/>
        <w:jc w:val="both"/>
        <w:rPr>
          <w:sz w:val="28"/>
          <w:szCs w:val="28"/>
        </w:rPr>
      </w:pPr>
      <w:r w:rsidRPr="00DB39B2">
        <w:rPr>
          <w:sz w:val="28"/>
          <w:szCs w:val="28"/>
        </w:rPr>
        <w:t xml:space="preserve">при поддержке Фонда </w:t>
      </w:r>
      <w:proofErr w:type="spellStart"/>
      <w:r w:rsidRPr="00DB39B2">
        <w:rPr>
          <w:sz w:val="28"/>
          <w:szCs w:val="28"/>
        </w:rPr>
        <w:t>коммерциализировано</w:t>
      </w:r>
      <w:proofErr w:type="spellEnd"/>
      <w:r w:rsidRPr="00DB39B2">
        <w:rPr>
          <w:sz w:val="28"/>
          <w:szCs w:val="28"/>
        </w:rPr>
        <w:t xml:space="preserve"> </w:t>
      </w:r>
      <w:r w:rsidR="00431086">
        <w:rPr>
          <w:sz w:val="28"/>
          <w:szCs w:val="28"/>
        </w:rPr>
        <w:t>5</w:t>
      </w:r>
      <w:r w:rsidRPr="00DB39B2">
        <w:rPr>
          <w:sz w:val="28"/>
          <w:szCs w:val="28"/>
        </w:rPr>
        <w:t xml:space="preserve"> инновационных проектов, оказано содействие в создании </w:t>
      </w:r>
      <w:r w:rsidR="00431086">
        <w:rPr>
          <w:sz w:val="28"/>
          <w:szCs w:val="28"/>
        </w:rPr>
        <w:t>2</w:t>
      </w:r>
      <w:r w:rsidRPr="00DB39B2">
        <w:rPr>
          <w:sz w:val="28"/>
          <w:szCs w:val="28"/>
        </w:rPr>
        <w:t xml:space="preserve"> новых инновационных производств в сфере ортопедии и нефтедобычи;</w:t>
      </w:r>
    </w:p>
    <w:p w14:paraId="12D01440" w14:textId="5CEF3A3F" w:rsidR="00E30418" w:rsidRPr="00431086" w:rsidRDefault="00E30418" w:rsidP="00E30418">
      <w:pPr>
        <w:widowControl w:val="0"/>
        <w:ind w:firstLine="708"/>
        <w:jc w:val="both"/>
        <w:rPr>
          <w:spacing w:val="-2"/>
          <w:sz w:val="28"/>
          <w:szCs w:val="28"/>
        </w:rPr>
      </w:pPr>
      <w:r w:rsidRPr="00431086">
        <w:rPr>
          <w:spacing w:val="-2"/>
          <w:sz w:val="28"/>
          <w:szCs w:val="28"/>
        </w:rPr>
        <w:t xml:space="preserve">при поддержке Фонда осуществлена разработка 24 бизнес-планов </w:t>
      </w:r>
      <w:r w:rsidR="00431086">
        <w:rPr>
          <w:spacing w:val="-2"/>
          <w:sz w:val="28"/>
          <w:szCs w:val="28"/>
        </w:rPr>
        <w:t>по </w:t>
      </w:r>
      <w:r w:rsidRPr="00431086">
        <w:rPr>
          <w:spacing w:val="-2"/>
          <w:sz w:val="28"/>
          <w:szCs w:val="28"/>
        </w:rPr>
        <w:t>следующим направлениям: сфера услуг, образование, здравоохранение, бытовое обслуживание, торговля, транспорт, консалтинг, производство, электротехническая промышленность, строительство; из них реализовано 12 бизнес-планов;</w:t>
      </w:r>
    </w:p>
    <w:p w14:paraId="53A58954" w14:textId="194DCCD5" w:rsidR="00E30418" w:rsidRPr="00DB39B2" w:rsidRDefault="00E30418" w:rsidP="00E30418">
      <w:pPr>
        <w:widowControl w:val="0"/>
        <w:ind w:firstLine="708"/>
        <w:jc w:val="both"/>
        <w:rPr>
          <w:sz w:val="28"/>
          <w:szCs w:val="28"/>
        </w:rPr>
      </w:pPr>
      <w:r w:rsidRPr="00DB39B2">
        <w:rPr>
          <w:sz w:val="28"/>
          <w:szCs w:val="28"/>
        </w:rPr>
        <w:t>в базу данных об инвестиционных площадках, расположенных на территории муниципального образования «город Екатери</w:t>
      </w:r>
      <w:r w:rsidR="00431086">
        <w:rPr>
          <w:sz w:val="28"/>
          <w:szCs w:val="28"/>
        </w:rPr>
        <w:t>нбург», внесена информация о 20 </w:t>
      </w:r>
      <w:r w:rsidRPr="00DB39B2">
        <w:rPr>
          <w:sz w:val="28"/>
          <w:szCs w:val="28"/>
        </w:rPr>
        <w:t>инвестиционных площадках;</w:t>
      </w:r>
    </w:p>
    <w:p w14:paraId="1092508F" w14:textId="70CF2960" w:rsidR="00E30418" w:rsidRPr="00B942C3" w:rsidRDefault="00E30418" w:rsidP="00E30418">
      <w:pPr>
        <w:widowControl w:val="0"/>
        <w:ind w:firstLine="708"/>
        <w:jc w:val="both"/>
        <w:rPr>
          <w:spacing w:val="-4"/>
          <w:sz w:val="28"/>
          <w:szCs w:val="28"/>
        </w:rPr>
      </w:pPr>
      <w:r w:rsidRPr="00B942C3">
        <w:rPr>
          <w:spacing w:val="-4"/>
          <w:sz w:val="28"/>
          <w:szCs w:val="28"/>
        </w:rPr>
        <w:t>Администрацией города Екатеринбурга и подведомственными учреждениями (организациями) предоставлены в электронном виде 73 муниципальные (государственные) услуги;</w:t>
      </w:r>
    </w:p>
    <w:p w14:paraId="582926C9" w14:textId="7FE9688A" w:rsidR="00E30418" w:rsidRPr="00DB39B2" w:rsidRDefault="00E30418" w:rsidP="00E30418">
      <w:pPr>
        <w:widowControl w:val="0"/>
        <w:ind w:firstLine="708"/>
        <w:jc w:val="both"/>
        <w:rPr>
          <w:sz w:val="28"/>
          <w:szCs w:val="28"/>
        </w:rPr>
      </w:pPr>
      <w:r w:rsidRPr="00DB39B2">
        <w:rPr>
          <w:sz w:val="28"/>
          <w:szCs w:val="28"/>
        </w:rPr>
        <w:t>на высоком уровне поддерживалась стабильность работы вычислительной и коммуникационной инфраструктуры. Доля бесперебойно работающих автоматизированных информационных систем Администрации города Екатеринбурга, в том числе задействованных при предоставлении муниципальных (государственных) услуг, в 2019 году</w:t>
      </w:r>
      <w:r w:rsidR="00F359A0" w:rsidRPr="00DB39B2">
        <w:rPr>
          <w:sz w:val="28"/>
          <w:szCs w:val="28"/>
        </w:rPr>
        <w:t xml:space="preserve"> составила</w:t>
      </w:r>
      <w:r w:rsidR="00B942C3">
        <w:rPr>
          <w:sz w:val="28"/>
          <w:szCs w:val="28"/>
        </w:rPr>
        <w:t xml:space="preserve"> 99 %</w:t>
      </w:r>
      <w:r w:rsidRPr="00DB39B2">
        <w:rPr>
          <w:sz w:val="28"/>
          <w:szCs w:val="28"/>
        </w:rPr>
        <w:t>.</w:t>
      </w:r>
    </w:p>
    <w:p w14:paraId="4DEE17FB" w14:textId="46C78EB5" w:rsidR="00E30418" w:rsidRPr="00DB39B2" w:rsidRDefault="00E30418" w:rsidP="00E30418">
      <w:pPr>
        <w:widowControl w:val="0"/>
        <w:ind w:firstLine="708"/>
        <w:jc w:val="both"/>
        <w:rPr>
          <w:sz w:val="28"/>
          <w:szCs w:val="28"/>
        </w:rPr>
      </w:pPr>
      <w:r w:rsidRPr="00DB39B2">
        <w:rPr>
          <w:b/>
          <w:sz w:val="28"/>
          <w:szCs w:val="28"/>
        </w:rPr>
        <w:t>Направление Стратегического плана «Развитие и модернизация жилищного и коммунального комплекса города»</w:t>
      </w:r>
      <w:r w:rsidR="00F359A0" w:rsidRPr="00DB39B2">
        <w:rPr>
          <w:b/>
          <w:sz w:val="28"/>
          <w:szCs w:val="28"/>
        </w:rPr>
        <w:t xml:space="preserve">. </w:t>
      </w:r>
      <w:r w:rsidRPr="00DB39B2">
        <w:rPr>
          <w:sz w:val="28"/>
          <w:szCs w:val="28"/>
        </w:rPr>
        <w:t>В целях реализации данного направления Стратегического плана разработаны и реализуются следующие муниципальные программы:</w:t>
      </w:r>
    </w:p>
    <w:p w14:paraId="421ADDF0" w14:textId="77777777" w:rsidR="00E30418" w:rsidRPr="00DB39B2" w:rsidRDefault="00E30418" w:rsidP="00E30418">
      <w:pPr>
        <w:widowControl w:val="0"/>
        <w:ind w:firstLine="708"/>
        <w:jc w:val="both"/>
        <w:rPr>
          <w:sz w:val="28"/>
          <w:szCs w:val="28"/>
        </w:rPr>
      </w:pPr>
      <w:r w:rsidRPr="00DB39B2">
        <w:rPr>
          <w:sz w:val="28"/>
          <w:szCs w:val="28"/>
        </w:rPr>
        <w:lastRenderedPageBreak/>
        <w:t>Муниципальная программа «Развитие жилищно-коммунального хозяйства и повышение энергетической эффективности в муниципальном образовании «город Екатеринбург» на 2017 – 2020 годы;</w:t>
      </w:r>
    </w:p>
    <w:p w14:paraId="1BC10D4B"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«Формирование современной городской среды в муниципальном образовании «город Екатеринбург» на 2018 – 2024 годы;</w:t>
      </w:r>
    </w:p>
    <w:p w14:paraId="5827A633"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«Доступное жилье молодым семьям, проживающим на территории муниципального образования «город Екатеринбург» на 2016 – 2020 годы;</w:t>
      </w:r>
    </w:p>
    <w:p w14:paraId="041FD5F6" w14:textId="77EC672F" w:rsidR="00E30418" w:rsidRPr="00DB39B2" w:rsidRDefault="00E30418" w:rsidP="00E30418">
      <w:pPr>
        <w:widowControl w:val="0"/>
        <w:ind w:firstLine="708"/>
        <w:jc w:val="both"/>
        <w:rPr>
          <w:sz w:val="28"/>
          <w:szCs w:val="28"/>
        </w:rPr>
      </w:pPr>
      <w:r w:rsidRPr="00DB39B2">
        <w:rPr>
          <w:sz w:val="28"/>
          <w:szCs w:val="28"/>
        </w:rPr>
        <w:t>Муниципальная программа «Улучшение жилищных условий отдельных категорий граждан, проживающих на территории муниципального образования «город Екатеринбург» на 2017 – 2020 годы.</w:t>
      </w:r>
    </w:p>
    <w:p w14:paraId="545FF344" w14:textId="77777777" w:rsidR="00E30418" w:rsidRPr="00DB39B2" w:rsidRDefault="00E30418" w:rsidP="00E30418">
      <w:pPr>
        <w:widowControl w:val="0"/>
        <w:ind w:firstLine="708"/>
        <w:jc w:val="both"/>
        <w:rPr>
          <w:sz w:val="28"/>
          <w:szCs w:val="28"/>
        </w:rPr>
      </w:pPr>
      <w:r w:rsidRPr="00DB39B2">
        <w:rPr>
          <w:sz w:val="28"/>
          <w:szCs w:val="28"/>
        </w:rPr>
        <w:t>В 2019 году достигнуты следующие основные результаты:</w:t>
      </w:r>
    </w:p>
    <w:p w14:paraId="00045AB0" w14:textId="77777777" w:rsidR="00E30418" w:rsidRPr="00DB39B2" w:rsidRDefault="00E30418" w:rsidP="00E30418">
      <w:pPr>
        <w:widowControl w:val="0"/>
        <w:ind w:firstLine="708"/>
        <w:jc w:val="both"/>
        <w:rPr>
          <w:sz w:val="28"/>
          <w:szCs w:val="28"/>
        </w:rPr>
      </w:pPr>
      <w:r w:rsidRPr="00DB39B2">
        <w:rPr>
          <w:sz w:val="28"/>
          <w:szCs w:val="28"/>
        </w:rPr>
        <w:t>заменено 246 лифтов в многоквартирных домах Екатеринбурга;</w:t>
      </w:r>
    </w:p>
    <w:p w14:paraId="4217C364" w14:textId="25C7DD2A" w:rsidR="00E30418" w:rsidRPr="00DB39B2" w:rsidRDefault="00E30418" w:rsidP="00E30418">
      <w:pPr>
        <w:widowControl w:val="0"/>
        <w:ind w:firstLine="708"/>
        <w:jc w:val="both"/>
        <w:rPr>
          <w:sz w:val="28"/>
          <w:szCs w:val="28"/>
        </w:rPr>
      </w:pPr>
      <w:r w:rsidRPr="00DB39B2">
        <w:rPr>
          <w:sz w:val="28"/>
          <w:szCs w:val="28"/>
        </w:rPr>
        <w:t>модернизированы и реконструированы сети водопровода протяженностью 27,3</w:t>
      </w:r>
      <w:r w:rsidR="00CA4E81">
        <w:rPr>
          <w:sz w:val="28"/>
          <w:szCs w:val="28"/>
        </w:rPr>
        <w:t> км</w:t>
      </w:r>
      <w:r w:rsidRPr="00DB39B2">
        <w:rPr>
          <w:sz w:val="28"/>
          <w:szCs w:val="28"/>
        </w:rPr>
        <w:t>, канализации – 12,2</w:t>
      </w:r>
      <w:r w:rsidR="00CA4E81">
        <w:rPr>
          <w:sz w:val="28"/>
          <w:szCs w:val="28"/>
        </w:rPr>
        <w:t> км</w:t>
      </w:r>
      <w:r w:rsidRPr="00DB39B2">
        <w:rPr>
          <w:sz w:val="28"/>
          <w:szCs w:val="28"/>
        </w:rPr>
        <w:t>, теплоснабжения – 5,66</w:t>
      </w:r>
      <w:r w:rsidR="00CA4E81">
        <w:rPr>
          <w:sz w:val="28"/>
          <w:szCs w:val="28"/>
        </w:rPr>
        <w:t> км</w:t>
      </w:r>
      <w:r w:rsidRPr="00DB39B2">
        <w:rPr>
          <w:sz w:val="28"/>
          <w:szCs w:val="28"/>
        </w:rPr>
        <w:t>;</w:t>
      </w:r>
    </w:p>
    <w:p w14:paraId="24AFA8AD" w14:textId="77777777" w:rsidR="00E30418" w:rsidRPr="00DB39B2" w:rsidRDefault="00E30418" w:rsidP="00E30418">
      <w:pPr>
        <w:widowControl w:val="0"/>
        <w:ind w:firstLine="708"/>
        <w:jc w:val="both"/>
        <w:rPr>
          <w:sz w:val="28"/>
          <w:szCs w:val="28"/>
        </w:rPr>
      </w:pPr>
      <w:r w:rsidRPr="00DB39B2">
        <w:rPr>
          <w:sz w:val="28"/>
          <w:szCs w:val="28"/>
        </w:rPr>
        <w:t>в целях обеспечения энергосбережения поддерживается на высоком уровне или увеличивается доля объема электроэнергии, тепловой энергии, газа, холодной и горячей воды, расчет за которые осуществляется с использованием приборов учета;</w:t>
      </w:r>
    </w:p>
    <w:p w14:paraId="01E6B1EB" w14:textId="77777777" w:rsidR="00E30418" w:rsidRPr="00DB39B2" w:rsidRDefault="00E30418" w:rsidP="00E30418">
      <w:pPr>
        <w:widowControl w:val="0"/>
        <w:ind w:firstLine="708"/>
        <w:jc w:val="both"/>
        <w:rPr>
          <w:sz w:val="28"/>
          <w:szCs w:val="28"/>
        </w:rPr>
      </w:pPr>
      <w:r w:rsidRPr="00DB39B2">
        <w:rPr>
          <w:sz w:val="28"/>
          <w:szCs w:val="28"/>
        </w:rPr>
        <w:t>на 39 дворовых территориях выполнены работы по благоустройству;</w:t>
      </w:r>
    </w:p>
    <w:p w14:paraId="0A443946" w14:textId="202FD6E1" w:rsidR="00E30418" w:rsidRPr="00DB39B2" w:rsidRDefault="00E30418" w:rsidP="00E30418">
      <w:pPr>
        <w:widowControl w:val="0"/>
        <w:ind w:firstLine="720"/>
        <w:jc w:val="both"/>
        <w:rPr>
          <w:snapToGrid w:val="0"/>
          <w:sz w:val="28"/>
          <w:szCs w:val="28"/>
        </w:rPr>
      </w:pPr>
      <w:r w:rsidRPr="00DB39B2">
        <w:rPr>
          <w:snapToGrid w:val="0"/>
          <w:sz w:val="28"/>
          <w:szCs w:val="28"/>
        </w:rPr>
        <w:t>для переселения из ветхого жилищного фонда предоставлены жилые пом</w:t>
      </w:r>
      <w:r w:rsidR="004760A3">
        <w:rPr>
          <w:snapToGrid w:val="0"/>
          <w:sz w:val="28"/>
          <w:szCs w:val="28"/>
        </w:rPr>
        <w:t>ещения общей площадью 4,4 тыс.</w:t>
      </w:r>
      <w:r w:rsidRPr="00DB39B2">
        <w:rPr>
          <w:snapToGrid w:val="0"/>
          <w:sz w:val="28"/>
          <w:szCs w:val="28"/>
        </w:rPr>
        <w:t xml:space="preserve"> </w:t>
      </w:r>
      <w:r w:rsidR="00CA4E81">
        <w:rPr>
          <w:snapToGrid w:val="0"/>
          <w:sz w:val="28"/>
          <w:szCs w:val="28"/>
        </w:rPr>
        <w:t>кв. м</w:t>
      </w:r>
      <w:r w:rsidRPr="00DB39B2">
        <w:rPr>
          <w:snapToGrid w:val="0"/>
          <w:sz w:val="28"/>
          <w:szCs w:val="28"/>
        </w:rPr>
        <w:t xml:space="preserve">, в благоустроенное жилье переселено 346 семей (в 2018 году </w:t>
      </w:r>
      <w:r w:rsidRPr="00DB39B2">
        <w:rPr>
          <w:sz w:val="28"/>
          <w:szCs w:val="28"/>
        </w:rPr>
        <w:t xml:space="preserve">– </w:t>
      </w:r>
      <w:r w:rsidRPr="00DB39B2">
        <w:rPr>
          <w:snapToGrid w:val="0"/>
          <w:sz w:val="28"/>
          <w:szCs w:val="28"/>
        </w:rPr>
        <w:t>337 семей);</w:t>
      </w:r>
    </w:p>
    <w:p w14:paraId="7655EF0C" w14:textId="77777777" w:rsidR="00E30418" w:rsidRPr="00DB39B2" w:rsidRDefault="00E30418" w:rsidP="00E30418">
      <w:pPr>
        <w:widowControl w:val="0"/>
        <w:ind w:firstLine="709"/>
        <w:jc w:val="both"/>
        <w:rPr>
          <w:snapToGrid w:val="0"/>
          <w:sz w:val="28"/>
          <w:szCs w:val="28"/>
        </w:rPr>
      </w:pPr>
      <w:r w:rsidRPr="00DB39B2">
        <w:rPr>
          <w:snapToGrid w:val="0"/>
          <w:sz w:val="28"/>
          <w:szCs w:val="28"/>
        </w:rPr>
        <w:t>44 молодые семьи улучшили жилищные условия с использованием социальных выплат на приобретение (строительство) жилья.</w:t>
      </w:r>
    </w:p>
    <w:p w14:paraId="4B1AEB0D" w14:textId="258B5CDF" w:rsidR="00E30418" w:rsidRPr="00DB39B2" w:rsidRDefault="00E30418" w:rsidP="00E30418">
      <w:pPr>
        <w:widowControl w:val="0"/>
        <w:ind w:firstLine="708"/>
        <w:jc w:val="both"/>
        <w:rPr>
          <w:sz w:val="28"/>
          <w:szCs w:val="28"/>
        </w:rPr>
      </w:pPr>
      <w:r w:rsidRPr="00DB39B2">
        <w:rPr>
          <w:b/>
          <w:sz w:val="28"/>
          <w:szCs w:val="28"/>
        </w:rPr>
        <w:t xml:space="preserve">Направление Стратегического плана «Развитие рынка товаров </w:t>
      </w:r>
      <w:r w:rsidRPr="00DB39B2">
        <w:rPr>
          <w:b/>
          <w:sz w:val="28"/>
          <w:szCs w:val="28"/>
        </w:rPr>
        <w:br/>
        <w:t>и услуг»</w:t>
      </w:r>
      <w:r w:rsidR="00F359A0" w:rsidRPr="00DB39B2">
        <w:rPr>
          <w:b/>
          <w:sz w:val="28"/>
          <w:szCs w:val="28"/>
        </w:rPr>
        <w:t xml:space="preserve">. </w:t>
      </w:r>
      <w:r w:rsidRPr="00DB39B2">
        <w:rPr>
          <w:sz w:val="28"/>
          <w:szCs w:val="28"/>
        </w:rPr>
        <w:t>В целях реализации данного направления Стратегического плана разработаны и реализуются следующие муниципальные программы:</w:t>
      </w:r>
    </w:p>
    <w:p w14:paraId="62B82CFC" w14:textId="352724DB" w:rsidR="00E30418" w:rsidRPr="004760A3" w:rsidRDefault="00E30418" w:rsidP="00E30418">
      <w:pPr>
        <w:widowControl w:val="0"/>
        <w:ind w:firstLine="708"/>
        <w:jc w:val="both"/>
        <w:rPr>
          <w:spacing w:val="-6"/>
          <w:sz w:val="28"/>
          <w:szCs w:val="28"/>
        </w:rPr>
      </w:pPr>
      <w:r w:rsidRPr="004760A3">
        <w:rPr>
          <w:spacing w:val="-6"/>
          <w:sz w:val="28"/>
          <w:szCs w:val="28"/>
        </w:rPr>
        <w:t>Муниципальная программа «Развитие рынка товаров и услуг в муниципальном образовании «</w:t>
      </w:r>
      <w:r w:rsidR="004760A3" w:rsidRPr="004760A3">
        <w:rPr>
          <w:spacing w:val="-6"/>
          <w:sz w:val="28"/>
          <w:szCs w:val="28"/>
        </w:rPr>
        <w:t>город Екатеринбург» на 2017–</w:t>
      </w:r>
      <w:r w:rsidRPr="004760A3">
        <w:rPr>
          <w:spacing w:val="-6"/>
          <w:sz w:val="28"/>
          <w:szCs w:val="28"/>
        </w:rPr>
        <w:t>2020 годы;</w:t>
      </w:r>
    </w:p>
    <w:p w14:paraId="4EA2A287" w14:textId="762D33F2" w:rsidR="00E30418" w:rsidRPr="004760A3" w:rsidRDefault="00E30418" w:rsidP="00E30418">
      <w:pPr>
        <w:widowControl w:val="0"/>
        <w:ind w:firstLine="708"/>
        <w:jc w:val="both"/>
        <w:rPr>
          <w:spacing w:val="-6"/>
          <w:sz w:val="28"/>
          <w:szCs w:val="28"/>
        </w:rPr>
      </w:pPr>
      <w:r w:rsidRPr="004760A3">
        <w:rPr>
          <w:spacing w:val="-6"/>
          <w:sz w:val="28"/>
          <w:szCs w:val="28"/>
        </w:rPr>
        <w:t>Муниципальная программа «Екатерин</w:t>
      </w:r>
      <w:r w:rsidR="004760A3" w:rsidRPr="004760A3">
        <w:rPr>
          <w:spacing w:val="-6"/>
          <w:sz w:val="28"/>
          <w:szCs w:val="28"/>
        </w:rPr>
        <w:t>бург – столичный город» на 2017–</w:t>
      </w:r>
      <w:r w:rsidR="004760A3">
        <w:rPr>
          <w:spacing w:val="-6"/>
          <w:sz w:val="28"/>
          <w:szCs w:val="28"/>
        </w:rPr>
        <w:t>2020 </w:t>
      </w:r>
      <w:r w:rsidRPr="004760A3">
        <w:rPr>
          <w:spacing w:val="-6"/>
          <w:sz w:val="28"/>
          <w:szCs w:val="28"/>
        </w:rPr>
        <w:t>годы.</w:t>
      </w:r>
    </w:p>
    <w:p w14:paraId="5041ECDC" w14:textId="77777777" w:rsidR="00E30418" w:rsidRPr="00DB39B2" w:rsidRDefault="00E30418" w:rsidP="00E30418">
      <w:pPr>
        <w:widowControl w:val="0"/>
        <w:ind w:firstLine="708"/>
        <w:jc w:val="both"/>
        <w:rPr>
          <w:sz w:val="28"/>
          <w:szCs w:val="28"/>
        </w:rPr>
      </w:pPr>
      <w:r w:rsidRPr="00DB39B2">
        <w:rPr>
          <w:sz w:val="28"/>
          <w:szCs w:val="28"/>
        </w:rPr>
        <w:t>В 2019 году достигнуты следующие основные результаты:</w:t>
      </w:r>
    </w:p>
    <w:p w14:paraId="0C288945" w14:textId="6C834DC6" w:rsidR="00E30418" w:rsidRPr="00DB39B2" w:rsidRDefault="00E30418" w:rsidP="00E30418">
      <w:pPr>
        <w:widowControl w:val="0"/>
        <w:ind w:firstLine="709"/>
        <w:jc w:val="both"/>
        <w:rPr>
          <w:sz w:val="28"/>
          <w:szCs w:val="28"/>
        </w:rPr>
      </w:pPr>
      <w:r w:rsidRPr="00DB39B2">
        <w:rPr>
          <w:sz w:val="28"/>
          <w:szCs w:val="28"/>
        </w:rPr>
        <w:t>общее количество субсидий, предоставленных малым предприятиям агропромышленного комплекса, садоводческим объединениям (товариществам), некоммерческим организациям, осуществляющим деятельность по развитию садоводческих объединений (товариществ), субъектам малого предпринимательства, участвующим в выставках-ярмарках, составило 37 единиц (в 2018 году – 32 субсидии);</w:t>
      </w:r>
    </w:p>
    <w:p w14:paraId="0A26CB46" w14:textId="179FE260" w:rsidR="00E30418" w:rsidRPr="008015E3" w:rsidRDefault="00E30418" w:rsidP="00E30418">
      <w:pPr>
        <w:widowControl w:val="0"/>
        <w:ind w:firstLine="709"/>
        <w:jc w:val="both"/>
        <w:rPr>
          <w:spacing w:val="-4"/>
          <w:sz w:val="28"/>
          <w:szCs w:val="28"/>
        </w:rPr>
      </w:pPr>
      <w:r w:rsidRPr="008015E3">
        <w:rPr>
          <w:spacing w:val="-4"/>
          <w:sz w:val="28"/>
          <w:szCs w:val="28"/>
        </w:rPr>
        <w:t>доля продовольственных товаров, выпускаемых предприятиями пищевой промышленности города Екатеринбурга в соответствии с международными стандартами менеджмента качества, увеличилась на 8,5</w:t>
      </w:r>
      <w:r w:rsidR="00CA4E81" w:rsidRPr="008015E3">
        <w:rPr>
          <w:spacing w:val="-4"/>
          <w:sz w:val="28"/>
          <w:szCs w:val="28"/>
        </w:rPr>
        <w:t> %</w:t>
      </w:r>
      <w:r w:rsidR="00DA766E" w:rsidRPr="008015E3">
        <w:rPr>
          <w:spacing w:val="-4"/>
          <w:sz w:val="28"/>
          <w:szCs w:val="28"/>
        </w:rPr>
        <w:t xml:space="preserve"> </w:t>
      </w:r>
      <w:r w:rsidRPr="008015E3">
        <w:rPr>
          <w:spacing w:val="-4"/>
          <w:sz w:val="28"/>
          <w:szCs w:val="28"/>
        </w:rPr>
        <w:t>по сравнению с 2018 годом и составила 93,5</w:t>
      </w:r>
      <w:r w:rsidR="009608A2" w:rsidRPr="008015E3">
        <w:rPr>
          <w:spacing w:val="-4"/>
          <w:sz w:val="28"/>
          <w:szCs w:val="28"/>
        </w:rPr>
        <w:t> %</w:t>
      </w:r>
      <w:r w:rsidRPr="008015E3">
        <w:rPr>
          <w:spacing w:val="-4"/>
          <w:sz w:val="28"/>
          <w:szCs w:val="28"/>
        </w:rPr>
        <w:t>;</w:t>
      </w:r>
    </w:p>
    <w:p w14:paraId="0D51008B" w14:textId="77777777" w:rsidR="00E30418" w:rsidRPr="00DB39B2" w:rsidRDefault="00E30418" w:rsidP="00E30418">
      <w:pPr>
        <w:widowControl w:val="0"/>
        <w:ind w:firstLine="709"/>
        <w:jc w:val="both"/>
        <w:rPr>
          <w:sz w:val="28"/>
          <w:szCs w:val="28"/>
        </w:rPr>
      </w:pPr>
      <w:r w:rsidRPr="00DB39B2">
        <w:rPr>
          <w:sz w:val="28"/>
          <w:szCs w:val="28"/>
        </w:rPr>
        <w:t>проведено 253 универсальные ярмарки выходного дня и сезонные ярмарки;</w:t>
      </w:r>
    </w:p>
    <w:p w14:paraId="778E8C3D" w14:textId="21E7E312" w:rsidR="00E30418" w:rsidRPr="00DB39B2" w:rsidRDefault="00E30418" w:rsidP="00E30418">
      <w:pPr>
        <w:widowControl w:val="0"/>
        <w:ind w:firstLine="709"/>
        <w:jc w:val="both"/>
        <w:rPr>
          <w:sz w:val="28"/>
          <w:szCs w:val="28"/>
        </w:rPr>
      </w:pPr>
      <w:r w:rsidRPr="00DB39B2">
        <w:rPr>
          <w:sz w:val="28"/>
          <w:szCs w:val="28"/>
        </w:rPr>
        <w:t xml:space="preserve">количество гостей Екатеринбурга, останавливающихся в средствах </w:t>
      </w:r>
      <w:r w:rsidRPr="00DB39B2">
        <w:rPr>
          <w:sz w:val="28"/>
          <w:szCs w:val="28"/>
        </w:rPr>
        <w:lastRenderedPageBreak/>
        <w:t>размещения, составило 1</w:t>
      </w:r>
      <w:r w:rsidR="00FC19BB">
        <w:rPr>
          <w:sz w:val="28"/>
          <w:szCs w:val="28"/>
        </w:rPr>
        <w:t> </w:t>
      </w:r>
      <w:r w:rsidRPr="00DB39B2">
        <w:rPr>
          <w:sz w:val="28"/>
          <w:szCs w:val="28"/>
        </w:rPr>
        <w:t xml:space="preserve">100 </w:t>
      </w:r>
      <w:r w:rsidR="00CA4E81">
        <w:rPr>
          <w:sz w:val="28"/>
          <w:szCs w:val="28"/>
        </w:rPr>
        <w:t xml:space="preserve">тыс. </w:t>
      </w:r>
      <w:r w:rsidRPr="00DB39B2">
        <w:rPr>
          <w:sz w:val="28"/>
          <w:szCs w:val="28"/>
        </w:rPr>
        <w:t>человек;</w:t>
      </w:r>
    </w:p>
    <w:p w14:paraId="32A705C2" w14:textId="627B7895" w:rsidR="00E30418" w:rsidRPr="00DB39B2" w:rsidRDefault="00E30418" w:rsidP="00E30418">
      <w:pPr>
        <w:widowControl w:val="0"/>
        <w:ind w:firstLine="709"/>
        <w:jc w:val="both"/>
        <w:rPr>
          <w:sz w:val="28"/>
          <w:szCs w:val="28"/>
        </w:rPr>
      </w:pPr>
      <w:r w:rsidRPr="00DB39B2">
        <w:rPr>
          <w:sz w:val="28"/>
          <w:szCs w:val="28"/>
        </w:rPr>
        <w:t>45</w:t>
      </w:r>
      <w:r w:rsidR="008015E3">
        <w:rPr>
          <w:sz w:val="28"/>
          <w:szCs w:val="28"/>
        </w:rPr>
        <w:t> %</w:t>
      </w:r>
      <w:r w:rsidRPr="00DB39B2">
        <w:rPr>
          <w:sz w:val="28"/>
          <w:szCs w:val="28"/>
        </w:rPr>
        <w:t xml:space="preserve"> населения города оценивает Екатеринбург как перспективный туристический центр.</w:t>
      </w:r>
    </w:p>
    <w:p w14:paraId="006C26E5" w14:textId="0E51EF8B" w:rsidR="00E30418" w:rsidRPr="00DB39B2" w:rsidRDefault="00E30418" w:rsidP="00E30418">
      <w:pPr>
        <w:widowControl w:val="0"/>
        <w:ind w:firstLine="708"/>
        <w:jc w:val="both"/>
        <w:rPr>
          <w:sz w:val="28"/>
          <w:szCs w:val="28"/>
        </w:rPr>
      </w:pPr>
      <w:r w:rsidRPr="00DB39B2">
        <w:rPr>
          <w:b/>
          <w:sz w:val="28"/>
          <w:szCs w:val="28"/>
        </w:rPr>
        <w:t>Направление Стратегического плана «Улучшение качества устойчивой городской мобильности»</w:t>
      </w:r>
      <w:r w:rsidR="00F359A0" w:rsidRPr="00DB39B2">
        <w:rPr>
          <w:b/>
          <w:sz w:val="28"/>
          <w:szCs w:val="28"/>
        </w:rPr>
        <w:t xml:space="preserve">. </w:t>
      </w:r>
      <w:r w:rsidRPr="00DB39B2">
        <w:rPr>
          <w:sz w:val="28"/>
          <w:szCs w:val="28"/>
        </w:rPr>
        <w:t>В целях реализации данного направления Стратегического плана разработаны и реализуются следующие муниципальные программы:</w:t>
      </w:r>
    </w:p>
    <w:p w14:paraId="501CDDE8"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«Столица» на 2017 – 2022 годы;</w:t>
      </w:r>
    </w:p>
    <w:p w14:paraId="7E79E864" w14:textId="49EE9A56" w:rsidR="00E30418" w:rsidRPr="00DB39B2" w:rsidRDefault="00E30418" w:rsidP="00E30418">
      <w:pPr>
        <w:widowControl w:val="0"/>
        <w:ind w:firstLine="709"/>
        <w:jc w:val="both"/>
        <w:rPr>
          <w:sz w:val="28"/>
          <w:szCs w:val="28"/>
        </w:rPr>
      </w:pPr>
      <w:r w:rsidRPr="00DB39B2">
        <w:rPr>
          <w:sz w:val="28"/>
          <w:szCs w:val="28"/>
        </w:rPr>
        <w:t>Муниципальная программа «Развитие системы общественного транспорта и обеспечение безопасности дорожного движения в муниципальном образовании «город Екатеринбург» на 2017 – 2021 годы;</w:t>
      </w:r>
    </w:p>
    <w:p w14:paraId="25D54B33"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Екатеринбургского метрополитена» на 2014 – 2021 годы.</w:t>
      </w:r>
    </w:p>
    <w:p w14:paraId="02B2BB92" w14:textId="77777777" w:rsidR="00E30418" w:rsidRPr="00DB39B2" w:rsidRDefault="00E30418" w:rsidP="00E30418">
      <w:pPr>
        <w:widowControl w:val="0"/>
        <w:ind w:firstLine="708"/>
        <w:jc w:val="both"/>
        <w:rPr>
          <w:sz w:val="28"/>
          <w:szCs w:val="28"/>
        </w:rPr>
      </w:pPr>
      <w:r w:rsidRPr="00DB39B2">
        <w:rPr>
          <w:sz w:val="28"/>
          <w:szCs w:val="28"/>
        </w:rPr>
        <w:t>В 2019 году достигнуты следующие основные результаты:</w:t>
      </w:r>
    </w:p>
    <w:p w14:paraId="1DD293ED" w14:textId="5896F8A6" w:rsidR="00E30418" w:rsidRPr="00DB39B2" w:rsidRDefault="00E30418" w:rsidP="00E30418">
      <w:pPr>
        <w:widowControl w:val="0"/>
        <w:ind w:firstLine="709"/>
        <w:jc w:val="both"/>
        <w:rPr>
          <w:snapToGrid w:val="0"/>
          <w:sz w:val="28"/>
          <w:szCs w:val="28"/>
        </w:rPr>
      </w:pPr>
      <w:r w:rsidRPr="00DB39B2">
        <w:rPr>
          <w:snapToGrid w:val="0"/>
          <w:sz w:val="28"/>
          <w:szCs w:val="28"/>
        </w:rPr>
        <w:t>протяженность построенных и реконструированных участков улично-дорожной сети составила 9,45</w:t>
      </w:r>
      <w:r w:rsidR="00CA4E81">
        <w:rPr>
          <w:snapToGrid w:val="0"/>
          <w:sz w:val="28"/>
          <w:szCs w:val="28"/>
        </w:rPr>
        <w:t> км</w:t>
      </w:r>
      <w:r w:rsidRPr="00DB39B2">
        <w:rPr>
          <w:snapToGrid w:val="0"/>
          <w:sz w:val="28"/>
          <w:szCs w:val="28"/>
        </w:rPr>
        <w:t xml:space="preserve"> (в 2018 – 7,32</w:t>
      </w:r>
      <w:r w:rsidR="00CA4E81">
        <w:rPr>
          <w:snapToGrid w:val="0"/>
          <w:sz w:val="28"/>
          <w:szCs w:val="28"/>
        </w:rPr>
        <w:t> км</w:t>
      </w:r>
      <w:r w:rsidRPr="00DB39B2">
        <w:rPr>
          <w:snapToGrid w:val="0"/>
          <w:sz w:val="28"/>
          <w:szCs w:val="28"/>
        </w:rPr>
        <w:t>);</w:t>
      </w:r>
    </w:p>
    <w:p w14:paraId="3281B44E" w14:textId="1BCBA2EF" w:rsidR="00E30418" w:rsidRPr="00DB39B2" w:rsidRDefault="00E30418" w:rsidP="00E30418">
      <w:pPr>
        <w:widowControl w:val="0"/>
        <w:ind w:firstLine="709"/>
        <w:jc w:val="both"/>
        <w:rPr>
          <w:snapToGrid w:val="0"/>
          <w:sz w:val="28"/>
          <w:szCs w:val="28"/>
        </w:rPr>
      </w:pPr>
      <w:r w:rsidRPr="00DB39B2">
        <w:rPr>
          <w:snapToGrid w:val="0"/>
          <w:sz w:val="28"/>
          <w:szCs w:val="28"/>
        </w:rPr>
        <w:t>введена в эксплуатацию транспортная развязка на пересечении улицы Серафимы Дерябиной и Объездной дороги в городе Екатеринбурге;</w:t>
      </w:r>
    </w:p>
    <w:p w14:paraId="34EEF093" w14:textId="76FB4DE3" w:rsidR="00E30418" w:rsidRPr="00DB39B2" w:rsidRDefault="00E30418" w:rsidP="00E30418">
      <w:pPr>
        <w:widowControl w:val="0"/>
        <w:ind w:firstLine="709"/>
        <w:jc w:val="both"/>
        <w:rPr>
          <w:snapToGrid w:val="0"/>
          <w:sz w:val="28"/>
          <w:szCs w:val="28"/>
        </w:rPr>
      </w:pPr>
      <w:r w:rsidRPr="00DB39B2">
        <w:rPr>
          <w:snapToGrid w:val="0"/>
          <w:sz w:val="28"/>
          <w:szCs w:val="28"/>
        </w:rPr>
        <w:t xml:space="preserve">завершен первый этап реконструкции моста через реку Исеть по </w:t>
      </w:r>
      <w:r w:rsidR="00FC19BB">
        <w:rPr>
          <w:snapToGrid w:val="0"/>
          <w:sz w:val="28"/>
          <w:szCs w:val="28"/>
        </w:rPr>
        <w:t>ул. </w:t>
      </w:r>
      <w:r w:rsidRPr="00DB39B2">
        <w:rPr>
          <w:snapToGrid w:val="0"/>
          <w:sz w:val="28"/>
          <w:szCs w:val="28"/>
        </w:rPr>
        <w:t>Челюскинцев;</w:t>
      </w:r>
    </w:p>
    <w:p w14:paraId="4D9001E1" w14:textId="3F3B1848" w:rsidR="00E30418" w:rsidRPr="00DB39B2" w:rsidRDefault="00E30418" w:rsidP="00E30418">
      <w:pPr>
        <w:widowControl w:val="0"/>
        <w:ind w:firstLine="709"/>
        <w:jc w:val="both"/>
        <w:rPr>
          <w:snapToGrid w:val="0"/>
          <w:sz w:val="28"/>
          <w:szCs w:val="28"/>
        </w:rPr>
      </w:pPr>
      <w:r w:rsidRPr="00DB39B2">
        <w:rPr>
          <w:snapToGrid w:val="0"/>
          <w:sz w:val="28"/>
          <w:szCs w:val="28"/>
        </w:rPr>
        <w:t xml:space="preserve">транспортом общего пользования перевезено 299,2 </w:t>
      </w:r>
      <w:r w:rsidR="00DA766E">
        <w:rPr>
          <w:snapToGrid w:val="0"/>
          <w:sz w:val="28"/>
          <w:szCs w:val="28"/>
        </w:rPr>
        <w:t xml:space="preserve">млн </w:t>
      </w:r>
      <w:r w:rsidRPr="00DB39B2">
        <w:rPr>
          <w:snapToGrid w:val="0"/>
          <w:sz w:val="28"/>
          <w:szCs w:val="28"/>
        </w:rPr>
        <w:t>пассажиров;</w:t>
      </w:r>
    </w:p>
    <w:p w14:paraId="28A503B5" w14:textId="6E352639" w:rsidR="00E30418" w:rsidRPr="00DB39B2" w:rsidRDefault="00E30418" w:rsidP="00E30418">
      <w:pPr>
        <w:widowControl w:val="0"/>
        <w:ind w:firstLine="709"/>
        <w:jc w:val="both"/>
        <w:rPr>
          <w:snapToGrid w:val="0"/>
          <w:sz w:val="28"/>
          <w:szCs w:val="28"/>
        </w:rPr>
      </w:pPr>
      <w:r w:rsidRPr="00DB39B2">
        <w:rPr>
          <w:snapToGrid w:val="0"/>
          <w:sz w:val="28"/>
          <w:szCs w:val="28"/>
        </w:rPr>
        <w:t xml:space="preserve">выполнен </w:t>
      </w:r>
      <w:r w:rsidR="00556ACD" w:rsidRPr="00DB39B2">
        <w:rPr>
          <w:snapToGrid w:val="0"/>
          <w:sz w:val="28"/>
          <w:szCs w:val="28"/>
        </w:rPr>
        <w:t xml:space="preserve">ремонт 40 светофорных объектов </w:t>
      </w:r>
      <w:r w:rsidRPr="00DB39B2">
        <w:rPr>
          <w:snapToGrid w:val="0"/>
          <w:sz w:val="28"/>
          <w:szCs w:val="28"/>
        </w:rPr>
        <w:t>в рамках национального проекта «Безопасные и качественные автомобильные дороги».</w:t>
      </w:r>
    </w:p>
    <w:p w14:paraId="6173C83E" w14:textId="0C44D2E1" w:rsidR="00E30418" w:rsidRPr="00DB39B2" w:rsidRDefault="00E30418" w:rsidP="00E30418">
      <w:pPr>
        <w:widowControl w:val="0"/>
        <w:ind w:firstLine="708"/>
        <w:jc w:val="both"/>
        <w:rPr>
          <w:sz w:val="28"/>
          <w:szCs w:val="28"/>
        </w:rPr>
      </w:pPr>
      <w:r w:rsidRPr="00DB39B2">
        <w:rPr>
          <w:b/>
          <w:sz w:val="28"/>
          <w:szCs w:val="28"/>
        </w:rPr>
        <w:t>Направление Стратегического плана «Формирование комфортной, экологически благополучной городской среды»</w:t>
      </w:r>
      <w:r w:rsidR="00F05C0E" w:rsidRPr="00DB39B2">
        <w:rPr>
          <w:b/>
          <w:sz w:val="28"/>
          <w:szCs w:val="28"/>
        </w:rPr>
        <w:t xml:space="preserve">. </w:t>
      </w:r>
      <w:r w:rsidRPr="00DB39B2">
        <w:rPr>
          <w:sz w:val="28"/>
          <w:szCs w:val="28"/>
        </w:rPr>
        <w:t>В целях реализации данного направления Стратегического плана разработаны и реализуются следующие муниципальные программы:</w:t>
      </w:r>
    </w:p>
    <w:p w14:paraId="31D5DDAC"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«Улучшение благоустройства территории муниципального образования «город Екатеринбург» на 2017 – 2020 годы;</w:t>
      </w:r>
    </w:p>
    <w:p w14:paraId="74A5DF94"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«Формирование современной городской среды в муниципальном образовании «город Екатеринбург» на 2018 – 2024 годы;</w:t>
      </w:r>
    </w:p>
    <w:p w14:paraId="1A7F37A4" w14:textId="77777777" w:rsidR="00E30418" w:rsidRPr="00FC19BB" w:rsidRDefault="00E30418" w:rsidP="00E30418">
      <w:pPr>
        <w:widowControl w:val="0"/>
        <w:ind w:firstLine="708"/>
        <w:jc w:val="both"/>
        <w:rPr>
          <w:spacing w:val="-4"/>
          <w:sz w:val="28"/>
          <w:szCs w:val="28"/>
        </w:rPr>
      </w:pPr>
      <w:r w:rsidRPr="00DB39B2">
        <w:rPr>
          <w:sz w:val="28"/>
          <w:szCs w:val="28"/>
        </w:rPr>
        <w:t xml:space="preserve">Муниципальная программа «Экология и охрана окружающей среды </w:t>
      </w:r>
      <w:r w:rsidRPr="00DB39B2">
        <w:rPr>
          <w:sz w:val="28"/>
          <w:szCs w:val="28"/>
        </w:rPr>
        <w:br/>
        <w:t xml:space="preserve">в </w:t>
      </w:r>
      <w:r w:rsidRPr="00FC19BB">
        <w:rPr>
          <w:spacing w:val="-4"/>
          <w:sz w:val="28"/>
          <w:szCs w:val="28"/>
        </w:rPr>
        <w:t>муниципальном образовании «город Екатеринбург» на 2017 – 2020 годы.</w:t>
      </w:r>
    </w:p>
    <w:p w14:paraId="1D864042" w14:textId="77777777" w:rsidR="00E30418" w:rsidRPr="00FC19BB" w:rsidRDefault="00E30418" w:rsidP="00E30418">
      <w:pPr>
        <w:widowControl w:val="0"/>
        <w:ind w:firstLine="708"/>
        <w:jc w:val="both"/>
        <w:rPr>
          <w:spacing w:val="-4"/>
          <w:sz w:val="28"/>
          <w:szCs w:val="28"/>
        </w:rPr>
      </w:pPr>
      <w:r w:rsidRPr="00FC19BB">
        <w:rPr>
          <w:spacing w:val="-4"/>
          <w:sz w:val="28"/>
          <w:szCs w:val="28"/>
        </w:rPr>
        <w:t>В 2019 году достигнуты следующие основные результаты:</w:t>
      </w:r>
    </w:p>
    <w:p w14:paraId="425BE7DD" w14:textId="1C6BB787" w:rsidR="00E30418" w:rsidRPr="00FC19BB" w:rsidRDefault="00BC35DB" w:rsidP="00E30418">
      <w:pPr>
        <w:widowControl w:val="0"/>
        <w:ind w:firstLine="709"/>
        <w:jc w:val="both"/>
        <w:rPr>
          <w:spacing w:val="-4"/>
          <w:sz w:val="28"/>
          <w:szCs w:val="28"/>
        </w:rPr>
      </w:pPr>
      <w:r w:rsidRPr="00FC19BB">
        <w:rPr>
          <w:spacing w:val="-4"/>
          <w:sz w:val="28"/>
          <w:szCs w:val="28"/>
        </w:rPr>
        <w:t xml:space="preserve">проведен капитальный ремонт </w:t>
      </w:r>
      <w:r w:rsidR="00E30418" w:rsidRPr="00FC19BB">
        <w:rPr>
          <w:spacing w:val="-4"/>
          <w:sz w:val="28"/>
          <w:szCs w:val="28"/>
        </w:rPr>
        <w:t>автомобильны</w:t>
      </w:r>
      <w:r w:rsidRPr="00FC19BB">
        <w:rPr>
          <w:spacing w:val="-4"/>
          <w:sz w:val="28"/>
          <w:szCs w:val="28"/>
        </w:rPr>
        <w:t>х</w:t>
      </w:r>
      <w:r w:rsidR="00E30418" w:rsidRPr="00FC19BB">
        <w:rPr>
          <w:spacing w:val="-4"/>
          <w:sz w:val="28"/>
          <w:szCs w:val="28"/>
        </w:rPr>
        <w:t xml:space="preserve"> д</w:t>
      </w:r>
      <w:r w:rsidR="00FC19BB">
        <w:rPr>
          <w:spacing w:val="-4"/>
          <w:sz w:val="28"/>
          <w:szCs w:val="28"/>
        </w:rPr>
        <w:t>орог протяженностью 726,4 </w:t>
      </w:r>
      <w:r w:rsidR="00FC19BB" w:rsidRPr="00FC19BB">
        <w:rPr>
          <w:spacing w:val="-4"/>
          <w:sz w:val="28"/>
          <w:szCs w:val="28"/>
        </w:rPr>
        <w:t>тыс.</w:t>
      </w:r>
      <w:r w:rsidR="00E30418" w:rsidRPr="00FC19BB">
        <w:rPr>
          <w:spacing w:val="-4"/>
          <w:sz w:val="28"/>
          <w:szCs w:val="28"/>
        </w:rPr>
        <w:t xml:space="preserve"> </w:t>
      </w:r>
      <w:r w:rsidR="00CA4E81" w:rsidRPr="00FC19BB">
        <w:rPr>
          <w:spacing w:val="-4"/>
          <w:sz w:val="28"/>
          <w:szCs w:val="28"/>
        </w:rPr>
        <w:t>кв. м</w:t>
      </w:r>
      <w:r w:rsidR="00E30418" w:rsidRPr="00FC19BB">
        <w:rPr>
          <w:spacing w:val="-4"/>
          <w:sz w:val="28"/>
          <w:szCs w:val="28"/>
        </w:rPr>
        <w:t>;</w:t>
      </w:r>
    </w:p>
    <w:p w14:paraId="5ADAD27D" w14:textId="75E9ACBE" w:rsidR="00E30418" w:rsidRPr="00FC19BB" w:rsidRDefault="00E30418" w:rsidP="00E30418">
      <w:pPr>
        <w:widowControl w:val="0"/>
        <w:ind w:firstLine="709"/>
        <w:jc w:val="both"/>
        <w:rPr>
          <w:spacing w:val="-4"/>
          <w:sz w:val="28"/>
          <w:szCs w:val="28"/>
        </w:rPr>
      </w:pPr>
      <w:r w:rsidRPr="00FC19BB">
        <w:rPr>
          <w:spacing w:val="-4"/>
          <w:sz w:val="28"/>
          <w:szCs w:val="28"/>
        </w:rPr>
        <w:t xml:space="preserve">отремонтированы тротуары протяженностью </w:t>
      </w:r>
      <w:r w:rsidR="00FC19BB">
        <w:rPr>
          <w:spacing w:val="-4"/>
          <w:sz w:val="28"/>
          <w:szCs w:val="28"/>
          <w:shd w:val="clear" w:color="auto" w:fill="FFFFFF" w:themeFill="background1"/>
        </w:rPr>
        <w:t>246,5 тыс.</w:t>
      </w:r>
      <w:r w:rsidRPr="00FC19BB">
        <w:rPr>
          <w:spacing w:val="-4"/>
          <w:sz w:val="28"/>
          <w:szCs w:val="28"/>
          <w:shd w:val="clear" w:color="auto" w:fill="FFFFFF" w:themeFill="background1"/>
        </w:rPr>
        <w:t xml:space="preserve"> </w:t>
      </w:r>
      <w:r w:rsidR="00DA766E" w:rsidRPr="00FC19BB">
        <w:rPr>
          <w:spacing w:val="-4"/>
          <w:sz w:val="28"/>
          <w:szCs w:val="28"/>
          <w:shd w:val="clear" w:color="auto" w:fill="FFFFFF" w:themeFill="background1"/>
        </w:rPr>
        <w:t xml:space="preserve">кв. м </w:t>
      </w:r>
      <w:r w:rsidR="00FC19BB">
        <w:rPr>
          <w:spacing w:val="-4"/>
          <w:sz w:val="28"/>
          <w:szCs w:val="28"/>
        </w:rPr>
        <w:t>(в 2018 году – 197,2 тыс.</w:t>
      </w:r>
      <w:r w:rsidRPr="00FC19BB">
        <w:rPr>
          <w:spacing w:val="-4"/>
          <w:sz w:val="28"/>
          <w:szCs w:val="28"/>
        </w:rPr>
        <w:t xml:space="preserve"> </w:t>
      </w:r>
      <w:r w:rsidR="00CA4E81" w:rsidRPr="00FC19BB">
        <w:rPr>
          <w:spacing w:val="-4"/>
          <w:sz w:val="28"/>
          <w:szCs w:val="28"/>
        </w:rPr>
        <w:t>кв. м</w:t>
      </w:r>
      <w:r w:rsidRPr="00FC19BB">
        <w:rPr>
          <w:spacing w:val="-4"/>
          <w:sz w:val="28"/>
          <w:szCs w:val="28"/>
        </w:rPr>
        <w:t>);</w:t>
      </w:r>
    </w:p>
    <w:p w14:paraId="17C9F103" w14:textId="57DA2714" w:rsidR="00E30418" w:rsidRPr="00DB39B2" w:rsidRDefault="00E30418" w:rsidP="00E30418">
      <w:pPr>
        <w:widowControl w:val="0"/>
        <w:ind w:firstLine="709"/>
        <w:jc w:val="both"/>
        <w:rPr>
          <w:sz w:val="28"/>
          <w:szCs w:val="28"/>
        </w:rPr>
      </w:pPr>
      <w:r w:rsidRPr="00DB39B2">
        <w:rPr>
          <w:sz w:val="28"/>
          <w:szCs w:val="28"/>
        </w:rPr>
        <w:t>на 64</w:t>
      </w:r>
      <w:r w:rsidR="00CA4E81">
        <w:rPr>
          <w:sz w:val="28"/>
          <w:szCs w:val="28"/>
        </w:rPr>
        <w:t> %</w:t>
      </w:r>
      <w:r w:rsidR="00DA766E">
        <w:rPr>
          <w:sz w:val="28"/>
          <w:szCs w:val="28"/>
        </w:rPr>
        <w:t xml:space="preserve"> </w:t>
      </w:r>
      <w:r w:rsidRPr="00DB39B2">
        <w:rPr>
          <w:sz w:val="28"/>
          <w:szCs w:val="28"/>
        </w:rPr>
        <w:t>по сравнению с 2018 годом увеличилось количество проведенных мероприятий по улучшению доступности участков улично-дорожной сети для маломобильных групп населения;</w:t>
      </w:r>
    </w:p>
    <w:p w14:paraId="392FAD46" w14:textId="2094F7C7" w:rsidR="00E30418" w:rsidRPr="00DB39B2" w:rsidRDefault="00E30418" w:rsidP="00E30418">
      <w:pPr>
        <w:widowControl w:val="0"/>
        <w:ind w:firstLine="709"/>
        <w:jc w:val="both"/>
        <w:rPr>
          <w:sz w:val="28"/>
          <w:szCs w:val="28"/>
        </w:rPr>
      </w:pPr>
      <w:r w:rsidRPr="00DB39B2">
        <w:rPr>
          <w:sz w:val="28"/>
          <w:szCs w:val="28"/>
        </w:rPr>
        <w:t>высажено 11</w:t>
      </w:r>
      <w:r w:rsidR="00FC19BB">
        <w:rPr>
          <w:sz w:val="28"/>
          <w:szCs w:val="28"/>
        </w:rPr>
        <w:t> </w:t>
      </w:r>
      <w:r w:rsidRPr="00DB39B2">
        <w:rPr>
          <w:sz w:val="28"/>
          <w:szCs w:val="28"/>
        </w:rPr>
        <w:t>580 единиц деревьев и кустарников;</w:t>
      </w:r>
    </w:p>
    <w:p w14:paraId="75171E35" w14:textId="200BC433" w:rsidR="00E30418" w:rsidRPr="00DB39B2" w:rsidRDefault="00E30418" w:rsidP="00E30418">
      <w:pPr>
        <w:widowControl w:val="0"/>
        <w:ind w:firstLine="709"/>
        <w:jc w:val="both"/>
        <w:rPr>
          <w:sz w:val="28"/>
          <w:szCs w:val="28"/>
        </w:rPr>
      </w:pPr>
      <w:r w:rsidRPr="00DB39B2">
        <w:rPr>
          <w:sz w:val="28"/>
          <w:szCs w:val="28"/>
        </w:rPr>
        <w:t xml:space="preserve">построены и реконструированы сети уличного освещения протяженностью </w:t>
      </w:r>
      <w:r w:rsidR="009C4016" w:rsidRPr="00DB39B2">
        <w:rPr>
          <w:sz w:val="28"/>
          <w:szCs w:val="28"/>
        </w:rPr>
        <w:t>5,65</w:t>
      </w:r>
      <w:r w:rsidR="00CA4E81">
        <w:rPr>
          <w:sz w:val="28"/>
          <w:szCs w:val="28"/>
        </w:rPr>
        <w:t> км</w:t>
      </w:r>
      <w:r w:rsidRPr="00DB39B2">
        <w:rPr>
          <w:sz w:val="28"/>
          <w:szCs w:val="28"/>
        </w:rPr>
        <w:t>;</w:t>
      </w:r>
    </w:p>
    <w:p w14:paraId="12EED7E9" w14:textId="23491D53" w:rsidR="00E30418" w:rsidRPr="00FC19BB" w:rsidRDefault="00E30418" w:rsidP="00E30418">
      <w:pPr>
        <w:widowControl w:val="0"/>
        <w:ind w:firstLine="709"/>
        <w:jc w:val="both"/>
        <w:rPr>
          <w:spacing w:val="-4"/>
          <w:sz w:val="28"/>
          <w:szCs w:val="28"/>
        </w:rPr>
      </w:pPr>
      <w:r w:rsidRPr="00FC19BB">
        <w:rPr>
          <w:spacing w:val="-4"/>
          <w:sz w:val="28"/>
          <w:szCs w:val="28"/>
        </w:rPr>
        <w:t xml:space="preserve">проведено комплексное благоустройство </w:t>
      </w:r>
      <w:r w:rsidR="00FC19BB" w:rsidRPr="00FC19BB">
        <w:rPr>
          <w:spacing w:val="-4"/>
          <w:sz w:val="28"/>
          <w:szCs w:val="28"/>
        </w:rPr>
        <w:t>2</w:t>
      </w:r>
      <w:r w:rsidRPr="00FC19BB">
        <w:rPr>
          <w:spacing w:val="-4"/>
          <w:sz w:val="28"/>
          <w:szCs w:val="28"/>
        </w:rPr>
        <w:t xml:space="preserve"> городских общественных </w:t>
      </w:r>
      <w:r w:rsidRPr="00FC19BB">
        <w:rPr>
          <w:spacing w:val="-4"/>
          <w:sz w:val="28"/>
          <w:szCs w:val="28"/>
        </w:rPr>
        <w:lastRenderedPageBreak/>
        <w:t xml:space="preserve">территорий – набережной реки Исети </w:t>
      </w:r>
      <w:r w:rsidR="00FC19BB" w:rsidRPr="00FC19BB">
        <w:rPr>
          <w:spacing w:val="-4"/>
          <w:sz w:val="28"/>
          <w:szCs w:val="28"/>
        </w:rPr>
        <w:t>(</w:t>
      </w:r>
      <w:r w:rsidRPr="00FC19BB">
        <w:rPr>
          <w:spacing w:val="-4"/>
          <w:sz w:val="28"/>
          <w:szCs w:val="28"/>
        </w:rPr>
        <w:t>от ул</w:t>
      </w:r>
      <w:r w:rsidR="00FC19BB" w:rsidRPr="00FC19BB">
        <w:rPr>
          <w:spacing w:val="-4"/>
          <w:sz w:val="28"/>
          <w:szCs w:val="28"/>
        </w:rPr>
        <w:t>.</w:t>
      </w:r>
      <w:r w:rsidRPr="00FC19BB">
        <w:rPr>
          <w:spacing w:val="-4"/>
          <w:sz w:val="28"/>
          <w:szCs w:val="28"/>
        </w:rPr>
        <w:t xml:space="preserve"> Малышева до ул</w:t>
      </w:r>
      <w:r w:rsidR="00FC19BB" w:rsidRPr="00FC19BB">
        <w:rPr>
          <w:spacing w:val="-4"/>
          <w:sz w:val="28"/>
          <w:szCs w:val="28"/>
        </w:rPr>
        <w:t>. Куйбышева)</w:t>
      </w:r>
      <w:r w:rsidRPr="00FC19BB">
        <w:rPr>
          <w:spacing w:val="-4"/>
          <w:sz w:val="28"/>
          <w:szCs w:val="28"/>
        </w:rPr>
        <w:t xml:space="preserve"> и сквера у здания </w:t>
      </w:r>
      <w:r w:rsidR="00561A2B">
        <w:rPr>
          <w:spacing w:val="-4"/>
          <w:sz w:val="28"/>
          <w:szCs w:val="28"/>
        </w:rPr>
        <w:t>т</w:t>
      </w:r>
      <w:r w:rsidRPr="00FC19BB">
        <w:rPr>
          <w:spacing w:val="-4"/>
          <w:sz w:val="28"/>
          <w:szCs w:val="28"/>
        </w:rPr>
        <w:t>еатра оперы и балета;</w:t>
      </w:r>
    </w:p>
    <w:p w14:paraId="6FDDB479" w14:textId="110AC933" w:rsidR="00E30418" w:rsidRPr="00DB39B2" w:rsidRDefault="00E30418" w:rsidP="00E30418">
      <w:pPr>
        <w:widowControl w:val="0"/>
        <w:ind w:firstLine="709"/>
        <w:jc w:val="both"/>
        <w:rPr>
          <w:snapToGrid w:val="0"/>
          <w:sz w:val="28"/>
          <w:szCs w:val="28"/>
        </w:rPr>
      </w:pPr>
      <w:r w:rsidRPr="00DB39B2">
        <w:rPr>
          <w:snapToGrid w:val="0"/>
          <w:sz w:val="28"/>
          <w:szCs w:val="28"/>
        </w:rPr>
        <w:t xml:space="preserve">объем отходов, поступающих на городские полигоны твердых коммунальных отходов для размещения, составил 711 </w:t>
      </w:r>
      <w:r w:rsidR="00CA4E81">
        <w:rPr>
          <w:snapToGrid w:val="0"/>
          <w:sz w:val="28"/>
          <w:szCs w:val="28"/>
        </w:rPr>
        <w:t xml:space="preserve">тыс. </w:t>
      </w:r>
      <w:r w:rsidRPr="00DB39B2">
        <w:rPr>
          <w:snapToGrid w:val="0"/>
          <w:sz w:val="28"/>
          <w:szCs w:val="28"/>
        </w:rPr>
        <w:t>тонн;</w:t>
      </w:r>
    </w:p>
    <w:p w14:paraId="276173F4" w14:textId="77777777" w:rsidR="00E30418" w:rsidRPr="00DB39B2" w:rsidRDefault="00E30418" w:rsidP="00E30418">
      <w:pPr>
        <w:widowControl w:val="0"/>
        <w:ind w:firstLine="709"/>
        <w:jc w:val="both"/>
        <w:rPr>
          <w:snapToGrid w:val="0"/>
          <w:sz w:val="28"/>
          <w:szCs w:val="28"/>
        </w:rPr>
      </w:pPr>
      <w:r w:rsidRPr="00DB39B2">
        <w:rPr>
          <w:snapToGrid w:val="0"/>
          <w:sz w:val="28"/>
          <w:szCs w:val="28"/>
        </w:rPr>
        <w:t>количество обезвреженных отходов составило 1490 тонн;</w:t>
      </w:r>
    </w:p>
    <w:p w14:paraId="60AA23FE" w14:textId="43FC30F1" w:rsidR="00E30418" w:rsidRPr="00DB39B2" w:rsidRDefault="00E30418" w:rsidP="00E30418">
      <w:pPr>
        <w:widowControl w:val="0"/>
        <w:ind w:firstLine="709"/>
        <w:jc w:val="both"/>
        <w:rPr>
          <w:snapToGrid w:val="0"/>
          <w:sz w:val="28"/>
          <w:szCs w:val="28"/>
        </w:rPr>
      </w:pPr>
      <w:r w:rsidRPr="00DB39B2">
        <w:rPr>
          <w:snapToGrid w:val="0"/>
          <w:sz w:val="28"/>
          <w:szCs w:val="28"/>
        </w:rPr>
        <w:t xml:space="preserve">охват воспитанников дошкольных учреждений и учащихся общеобразовательных учреждений мероприятиями экологической тематики составил 10 </w:t>
      </w:r>
      <w:r w:rsidR="00CA4E81">
        <w:rPr>
          <w:snapToGrid w:val="0"/>
          <w:sz w:val="28"/>
          <w:szCs w:val="28"/>
        </w:rPr>
        <w:t xml:space="preserve">тыс. </w:t>
      </w:r>
      <w:r w:rsidRPr="00DB39B2">
        <w:rPr>
          <w:snapToGrid w:val="0"/>
          <w:sz w:val="28"/>
          <w:szCs w:val="28"/>
        </w:rPr>
        <w:t>человек;</w:t>
      </w:r>
    </w:p>
    <w:p w14:paraId="7A33A4A2" w14:textId="77777777" w:rsidR="00E30418" w:rsidRPr="00DB39B2" w:rsidRDefault="00E30418" w:rsidP="00E30418">
      <w:pPr>
        <w:widowControl w:val="0"/>
        <w:ind w:firstLine="709"/>
        <w:jc w:val="both"/>
        <w:rPr>
          <w:snapToGrid w:val="0"/>
          <w:sz w:val="28"/>
          <w:szCs w:val="28"/>
        </w:rPr>
      </w:pPr>
      <w:r w:rsidRPr="00DB39B2">
        <w:rPr>
          <w:snapToGrid w:val="0"/>
          <w:sz w:val="28"/>
          <w:szCs w:val="28"/>
        </w:rPr>
        <w:t xml:space="preserve">проведено 33 мероприятия экологической направленности: экологические акции, фестивали, проекты, программы, конкурсы, выставки, </w:t>
      </w:r>
      <w:proofErr w:type="spellStart"/>
      <w:r w:rsidRPr="00DB39B2">
        <w:rPr>
          <w:snapToGrid w:val="0"/>
          <w:sz w:val="28"/>
          <w:szCs w:val="28"/>
        </w:rPr>
        <w:t>флешмобы</w:t>
      </w:r>
      <w:proofErr w:type="spellEnd"/>
      <w:r w:rsidRPr="00DB39B2">
        <w:rPr>
          <w:snapToGrid w:val="0"/>
          <w:sz w:val="28"/>
          <w:szCs w:val="28"/>
        </w:rPr>
        <w:t>, экологические марафоны, интерактивные уроки.</w:t>
      </w:r>
    </w:p>
    <w:p w14:paraId="6AE0E694" w14:textId="5DB7C766" w:rsidR="00E30418" w:rsidRPr="00DB39B2" w:rsidRDefault="00E30418" w:rsidP="00E30418">
      <w:pPr>
        <w:widowControl w:val="0"/>
        <w:ind w:firstLine="708"/>
        <w:jc w:val="both"/>
        <w:rPr>
          <w:sz w:val="28"/>
          <w:szCs w:val="28"/>
        </w:rPr>
      </w:pPr>
      <w:r w:rsidRPr="00DB39B2">
        <w:rPr>
          <w:b/>
          <w:sz w:val="28"/>
          <w:szCs w:val="28"/>
        </w:rPr>
        <w:t>Направление Стратегического плана «Развитие гражданского общества и местного самоуправления»</w:t>
      </w:r>
      <w:r w:rsidR="00BC35DB" w:rsidRPr="00DB39B2">
        <w:rPr>
          <w:b/>
          <w:sz w:val="28"/>
          <w:szCs w:val="28"/>
        </w:rPr>
        <w:t xml:space="preserve">. </w:t>
      </w:r>
      <w:r w:rsidRPr="00DB39B2">
        <w:rPr>
          <w:sz w:val="28"/>
          <w:szCs w:val="28"/>
        </w:rPr>
        <w:t>В целях реализации данного направления Стратегического плана разработаны и реализуются следующие муниципальные программы:</w:t>
      </w:r>
    </w:p>
    <w:p w14:paraId="50FAA291" w14:textId="42EE45C2" w:rsidR="00E30418" w:rsidRPr="00DB39B2" w:rsidRDefault="00E30418" w:rsidP="00E30418">
      <w:pPr>
        <w:widowControl w:val="0"/>
        <w:ind w:firstLine="708"/>
        <w:jc w:val="both"/>
        <w:rPr>
          <w:sz w:val="28"/>
          <w:szCs w:val="28"/>
        </w:rPr>
      </w:pPr>
      <w:r w:rsidRPr="00DB39B2">
        <w:rPr>
          <w:sz w:val="28"/>
          <w:szCs w:val="28"/>
        </w:rPr>
        <w:t>Муниципальная программа «Безопасность жизнедеятельности населения в муниципальном образовании «город Екатеринбург» на 2017 –</w:t>
      </w:r>
      <w:r w:rsidR="00D4530E" w:rsidRPr="00DB39B2">
        <w:rPr>
          <w:sz w:val="28"/>
          <w:szCs w:val="28"/>
        </w:rPr>
        <w:t xml:space="preserve"> 2020 годы;</w:t>
      </w:r>
    </w:p>
    <w:p w14:paraId="3A3B769C" w14:textId="5A8E4765" w:rsidR="00E30418" w:rsidRPr="00DB39B2" w:rsidRDefault="00E30418" w:rsidP="00E30418">
      <w:pPr>
        <w:widowControl w:val="0"/>
        <w:ind w:firstLine="708"/>
        <w:jc w:val="both"/>
        <w:rPr>
          <w:sz w:val="28"/>
          <w:szCs w:val="28"/>
        </w:rPr>
      </w:pPr>
      <w:r w:rsidRPr="00DB39B2">
        <w:rPr>
          <w:sz w:val="28"/>
          <w:szCs w:val="28"/>
        </w:rPr>
        <w:t>Муниципальная программа «Екатеринбург – столичный город» на 2017 – 2020 годы.</w:t>
      </w:r>
    </w:p>
    <w:p w14:paraId="164201A9" w14:textId="77777777" w:rsidR="00E30418" w:rsidRPr="00DB39B2" w:rsidRDefault="00E30418" w:rsidP="00E30418">
      <w:pPr>
        <w:widowControl w:val="0"/>
        <w:ind w:firstLine="708"/>
        <w:jc w:val="both"/>
        <w:rPr>
          <w:sz w:val="28"/>
          <w:szCs w:val="28"/>
        </w:rPr>
      </w:pPr>
      <w:r w:rsidRPr="00DB39B2">
        <w:rPr>
          <w:sz w:val="28"/>
          <w:szCs w:val="28"/>
        </w:rPr>
        <w:t>В 2019 году достигнуты следующие основные результаты:</w:t>
      </w:r>
    </w:p>
    <w:p w14:paraId="7D4672B4" w14:textId="7BA62B20" w:rsidR="00E30418" w:rsidRPr="00DB39B2" w:rsidRDefault="00FE3F8C" w:rsidP="00E30418">
      <w:pPr>
        <w:widowControl w:val="0"/>
        <w:ind w:firstLine="709"/>
        <w:jc w:val="both"/>
        <w:rPr>
          <w:sz w:val="28"/>
          <w:szCs w:val="28"/>
        </w:rPr>
      </w:pPr>
      <w:r>
        <w:rPr>
          <w:sz w:val="28"/>
          <w:szCs w:val="28"/>
        </w:rPr>
        <w:t>9</w:t>
      </w:r>
      <w:r w:rsidR="00E30418" w:rsidRPr="00DB39B2">
        <w:rPr>
          <w:sz w:val="28"/>
          <w:szCs w:val="28"/>
        </w:rPr>
        <w:t xml:space="preserve"> перекрестков оборудованы системами видеонаблюдения (в 2018 году – </w:t>
      </w:r>
      <w:r>
        <w:rPr>
          <w:sz w:val="28"/>
          <w:szCs w:val="28"/>
        </w:rPr>
        <w:t>6 </w:t>
      </w:r>
      <w:r w:rsidR="00E30418" w:rsidRPr="00DB39B2">
        <w:rPr>
          <w:sz w:val="28"/>
          <w:szCs w:val="28"/>
        </w:rPr>
        <w:t>перекрестков);</w:t>
      </w:r>
    </w:p>
    <w:p w14:paraId="12AB5A15" w14:textId="273A88CC" w:rsidR="00E30418" w:rsidRPr="00DB39B2" w:rsidRDefault="00E30418" w:rsidP="00E30418">
      <w:pPr>
        <w:widowControl w:val="0"/>
        <w:ind w:firstLine="709"/>
        <w:jc w:val="both"/>
        <w:rPr>
          <w:sz w:val="28"/>
          <w:szCs w:val="28"/>
        </w:rPr>
      </w:pPr>
      <w:r w:rsidRPr="00DB39B2">
        <w:rPr>
          <w:sz w:val="28"/>
          <w:szCs w:val="28"/>
        </w:rPr>
        <w:t xml:space="preserve">увеличилось количество выходов народных дружинников на охрану общественного порядка </w:t>
      </w:r>
      <w:r w:rsidR="00EB183F">
        <w:rPr>
          <w:sz w:val="28"/>
          <w:szCs w:val="28"/>
        </w:rPr>
        <w:t>(</w:t>
      </w:r>
      <w:r w:rsidRPr="00DB39B2">
        <w:rPr>
          <w:sz w:val="28"/>
          <w:szCs w:val="28"/>
        </w:rPr>
        <w:t>с 4</w:t>
      </w:r>
      <w:r w:rsidR="00FE3F8C">
        <w:rPr>
          <w:sz w:val="28"/>
          <w:szCs w:val="28"/>
        </w:rPr>
        <w:t> </w:t>
      </w:r>
      <w:r w:rsidRPr="00DB39B2">
        <w:rPr>
          <w:sz w:val="28"/>
          <w:szCs w:val="28"/>
        </w:rPr>
        <w:t>807 в 2018 году до 5</w:t>
      </w:r>
      <w:r w:rsidR="00FE3F8C">
        <w:rPr>
          <w:sz w:val="28"/>
          <w:szCs w:val="28"/>
        </w:rPr>
        <w:t> </w:t>
      </w:r>
      <w:r w:rsidRPr="00DB39B2">
        <w:rPr>
          <w:sz w:val="28"/>
          <w:szCs w:val="28"/>
        </w:rPr>
        <w:t>887 в 2019 году</w:t>
      </w:r>
      <w:r w:rsidR="00EB183F">
        <w:rPr>
          <w:sz w:val="28"/>
          <w:szCs w:val="28"/>
        </w:rPr>
        <w:t>)</w:t>
      </w:r>
      <w:r w:rsidRPr="00DB39B2">
        <w:rPr>
          <w:sz w:val="28"/>
          <w:szCs w:val="28"/>
        </w:rPr>
        <w:t>;</w:t>
      </w:r>
    </w:p>
    <w:p w14:paraId="52AB8050" w14:textId="6E3258FA" w:rsidR="00E30418" w:rsidRPr="00DB39B2" w:rsidRDefault="00E30418" w:rsidP="00E30418">
      <w:pPr>
        <w:widowControl w:val="0"/>
        <w:ind w:firstLine="709"/>
        <w:jc w:val="both"/>
        <w:rPr>
          <w:sz w:val="28"/>
          <w:szCs w:val="28"/>
        </w:rPr>
      </w:pPr>
      <w:r w:rsidRPr="00DB39B2">
        <w:rPr>
          <w:sz w:val="28"/>
          <w:szCs w:val="28"/>
        </w:rPr>
        <w:t xml:space="preserve">в </w:t>
      </w:r>
      <w:r w:rsidR="00EB183F">
        <w:rPr>
          <w:sz w:val="28"/>
          <w:szCs w:val="28"/>
        </w:rPr>
        <w:t>2</w:t>
      </w:r>
      <w:r w:rsidRPr="00DB39B2">
        <w:rPr>
          <w:sz w:val="28"/>
          <w:szCs w:val="28"/>
        </w:rPr>
        <w:t xml:space="preserve"> раза возросло количество учреждений социальной сферы, помещения которых оборудованы современными техническими средствами безопасности </w:t>
      </w:r>
      <w:r w:rsidRPr="00DB39B2">
        <w:rPr>
          <w:sz w:val="28"/>
          <w:szCs w:val="28"/>
        </w:rPr>
        <w:br/>
        <w:t>(с 19 единиц в 2018 году до 38 единиц в 2019 году);</w:t>
      </w:r>
    </w:p>
    <w:p w14:paraId="18666F1B" w14:textId="6FCB270F" w:rsidR="00E30418" w:rsidRPr="00DB39B2" w:rsidRDefault="00E30418" w:rsidP="00E30418">
      <w:pPr>
        <w:widowControl w:val="0"/>
        <w:ind w:firstLine="709"/>
        <w:jc w:val="both"/>
        <w:rPr>
          <w:sz w:val="28"/>
          <w:szCs w:val="28"/>
        </w:rPr>
      </w:pPr>
      <w:r w:rsidRPr="00DB39B2">
        <w:rPr>
          <w:sz w:val="28"/>
          <w:szCs w:val="28"/>
        </w:rPr>
        <w:t>на 29,5</w:t>
      </w:r>
      <w:r w:rsidR="00CA4E81">
        <w:rPr>
          <w:sz w:val="28"/>
          <w:szCs w:val="28"/>
        </w:rPr>
        <w:t> %</w:t>
      </w:r>
      <w:r w:rsidR="00DA766E">
        <w:rPr>
          <w:sz w:val="28"/>
          <w:szCs w:val="28"/>
        </w:rPr>
        <w:t xml:space="preserve"> </w:t>
      </w:r>
      <w:r w:rsidRPr="00DB39B2">
        <w:rPr>
          <w:sz w:val="28"/>
          <w:szCs w:val="28"/>
        </w:rPr>
        <w:t>увеличилась доля взрослого населения, пользующегося каналами обратной связи с органами местного самоуправления.</w:t>
      </w:r>
    </w:p>
    <w:p w14:paraId="0887EDEF" w14:textId="6E40F099" w:rsidR="00E30418" w:rsidRPr="00DB39B2" w:rsidRDefault="00E30418" w:rsidP="00E30418">
      <w:pPr>
        <w:widowControl w:val="0"/>
        <w:ind w:firstLine="708"/>
        <w:jc w:val="both"/>
        <w:rPr>
          <w:sz w:val="28"/>
          <w:szCs w:val="28"/>
        </w:rPr>
      </w:pPr>
      <w:r w:rsidRPr="00DB39B2">
        <w:rPr>
          <w:b/>
          <w:sz w:val="28"/>
          <w:szCs w:val="28"/>
        </w:rPr>
        <w:t>Стратегия пространственного развития</w:t>
      </w:r>
      <w:r w:rsidR="00BC35DB" w:rsidRPr="00DB39B2">
        <w:rPr>
          <w:b/>
          <w:sz w:val="28"/>
          <w:szCs w:val="28"/>
        </w:rPr>
        <w:t xml:space="preserve">. </w:t>
      </w:r>
      <w:r w:rsidRPr="00DB39B2">
        <w:rPr>
          <w:sz w:val="28"/>
          <w:szCs w:val="28"/>
        </w:rPr>
        <w:t>В целях реализации данного раздела Стратегического плана разработаны и реализуются следующие муниципальные программы:</w:t>
      </w:r>
    </w:p>
    <w:p w14:paraId="61BF979B"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«Управление градостроительной деятельностью и землепользованием на территории муниципального образования «город Екатеринбург» на 2017 – 2020 годы;</w:t>
      </w:r>
    </w:p>
    <w:p w14:paraId="0E27EE7A" w14:textId="27C1F053" w:rsidR="00E30418" w:rsidRPr="007217F4" w:rsidRDefault="00E30418" w:rsidP="00E30418">
      <w:pPr>
        <w:widowControl w:val="0"/>
        <w:ind w:firstLine="708"/>
        <w:jc w:val="both"/>
        <w:rPr>
          <w:spacing w:val="-4"/>
          <w:sz w:val="28"/>
          <w:szCs w:val="28"/>
        </w:rPr>
      </w:pPr>
      <w:r w:rsidRPr="007217F4">
        <w:rPr>
          <w:spacing w:val="-4"/>
          <w:sz w:val="28"/>
          <w:szCs w:val="28"/>
        </w:rPr>
        <w:t>Муниципальная программа «Управление земельными ресурсами на территории муниципального образования «город Екатеринбург» на 2017 – 2020 годы.</w:t>
      </w:r>
    </w:p>
    <w:p w14:paraId="2CF477A4" w14:textId="77777777" w:rsidR="00E30418" w:rsidRPr="00DB39B2" w:rsidRDefault="00E30418" w:rsidP="00E30418">
      <w:pPr>
        <w:widowControl w:val="0"/>
        <w:ind w:firstLine="708"/>
        <w:jc w:val="both"/>
        <w:rPr>
          <w:sz w:val="28"/>
          <w:szCs w:val="28"/>
        </w:rPr>
      </w:pPr>
      <w:r w:rsidRPr="00DB39B2">
        <w:rPr>
          <w:sz w:val="28"/>
          <w:szCs w:val="28"/>
        </w:rPr>
        <w:t>В 2019 году достигнуты следующие основные результаты:</w:t>
      </w:r>
    </w:p>
    <w:p w14:paraId="399EA6B2" w14:textId="545F8B10" w:rsidR="00E30418" w:rsidRPr="00DB39B2" w:rsidRDefault="00E30418" w:rsidP="00E30418">
      <w:pPr>
        <w:widowControl w:val="0"/>
        <w:ind w:firstLine="709"/>
        <w:jc w:val="both"/>
        <w:rPr>
          <w:sz w:val="28"/>
          <w:szCs w:val="28"/>
        </w:rPr>
      </w:pPr>
      <w:r w:rsidRPr="00DB39B2">
        <w:rPr>
          <w:sz w:val="28"/>
          <w:szCs w:val="28"/>
        </w:rPr>
        <w:t>объем жилищного строительства составил 1</w:t>
      </w:r>
      <w:r w:rsidR="007217F4">
        <w:rPr>
          <w:sz w:val="28"/>
          <w:szCs w:val="28"/>
        </w:rPr>
        <w:t> 344,2 тыс.</w:t>
      </w:r>
      <w:r w:rsidRPr="00DB39B2">
        <w:rPr>
          <w:sz w:val="28"/>
          <w:szCs w:val="28"/>
        </w:rPr>
        <w:t xml:space="preserve"> </w:t>
      </w:r>
      <w:r w:rsidR="00CA4E81">
        <w:rPr>
          <w:sz w:val="28"/>
          <w:szCs w:val="28"/>
        </w:rPr>
        <w:t>кв. м</w:t>
      </w:r>
      <w:r w:rsidRPr="00DB39B2">
        <w:rPr>
          <w:sz w:val="28"/>
          <w:szCs w:val="28"/>
        </w:rPr>
        <w:t>;</w:t>
      </w:r>
    </w:p>
    <w:p w14:paraId="166DC585" w14:textId="7066B535" w:rsidR="00E30418" w:rsidRPr="00DB39B2" w:rsidRDefault="00E30418" w:rsidP="00E30418">
      <w:pPr>
        <w:widowControl w:val="0"/>
        <w:ind w:firstLine="709"/>
        <w:jc w:val="both"/>
        <w:rPr>
          <w:sz w:val="28"/>
          <w:szCs w:val="28"/>
        </w:rPr>
      </w:pPr>
      <w:r w:rsidRPr="00DB39B2">
        <w:rPr>
          <w:sz w:val="28"/>
          <w:szCs w:val="28"/>
        </w:rPr>
        <w:t>в бюджет муниципального образования «</w:t>
      </w:r>
      <w:r w:rsidR="00BC35DB" w:rsidRPr="00DB39B2">
        <w:rPr>
          <w:sz w:val="28"/>
          <w:szCs w:val="28"/>
        </w:rPr>
        <w:t>город Екатеринбург» поступило 2</w:t>
      </w:r>
      <w:r w:rsidR="007217F4">
        <w:rPr>
          <w:sz w:val="28"/>
          <w:szCs w:val="28"/>
        </w:rPr>
        <w:t> </w:t>
      </w:r>
      <w:r w:rsidRPr="00DB39B2">
        <w:rPr>
          <w:sz w:val="28"/>
          <w:szCs w:val="28"/>
        </w:rPr>
        <w:t xml:space="preserve">322 </w:t>
      </w:r>
      <w:r w:rsidR="00DA766E">
        <w:rPr>
          <w:sz w:val="28"/>
          <w:szCs w:val="28"/>
        </w:rPr>
        <w:t xml:space="preserve">млн руб. </w:t>
      </w:r>
      <w:r w:rsidRPr="00DB39B2">
        <w:rPr>
          <w:sz w:val="28"/>
          <w:szCs w:val="28"/>
        </w:rPr>
        <w:t>в качестве арендной платы за землю;</w:t>
      </w:r>
    </w:p>
    <w:p w14:paraId="0C3F4467" w14:textId="34159C1E" w:rsidR="00E30418" w:rsidRPr="00DB39B2" w:rsidRDefault="00E30418" w:rsidP="00E30418">
      <w:pPr>
        <w:widowControl w:val="0"/>
        <w:ind w:firstLine="709"/>
        <w:jc w:val="both"/>
        <w:rPr>
          <w:sz w:val="28"/>
          <w:szCs w:val="28"/>
        </w:rPr>
      </w:pPr>
      <w:r w:rsidRPr="00DB39B2">
        <w:rPr>
          <w:sz w:val="28"/>
          <w:szCs w:val="28"/>
        </w:rPr>
        <w:t>ликвидировано 356 металлических гаражей, 62 нестационарных объекта мелкорозничной торговли, 40 крупногабаритных нестационарных объектов т</w:t>
      </w:r>
      <w:r w:rsidR="00A440B0" w:rsidRPr="00DB39B2">
        <w:rPr>
          <w:sz w:val="28"/>
          <w:szCs w:val="28"/>
        </w:rPr>
        <w:t>орговли, общественного питания,</w:t>
      </w:r>
      <w:r w:rsidRPr="00DB39B2">
        <w:rPr>
          <w:sz w:val="28"/>
          <w:szCs w:val="28"/>
        </w:rPr>
        <w:t xml:space="preserve"> других объектов и временных сооружений.</w:t>
      </w:r>
    </w:p>
    <w:p w14:paraId="722FE906" w14:textId="2F42AEA3" w:rsidR="00E30418" w:rsidRPr="007217F4" w:rsidRDefault="00E30418" w:rsidP="00E30418">
      <w:pPr>
        <w:widowControl w:val="0"/>
        <w:ind w:firstLine="708"/>
        <w:jc w:val="both"/>
        <w:rPr>
          <w:spacing w:val="-4"/>
          <w:sz w:val="28"/>
          <w:szCs w:val="28"/>
        </w:rPr>
      </w:pPr>
      <w:r w:rsidRPr="007217F4">
        <w:rPr>
          <w:spacing w:val="-4"/>
          <w:sz w:val="28"/>
          <w:szCs w:val="28"/>
        </w:rPr>
        <w:t xml:space="preserve">Общее количество показателей эффективности реализации 25 муниципальных </w:t>
      </w:r>
      <w:r w:rsidRPr="007217F4">
        <w:rPr>
          <w:spacing w:val="-4"/>
          <w:sz w:val="28"/>
          <w:szCs w:val="28"/>
        </w:rPr>
        <w:lastRenderedPageBreak/>
        <w:t>программ составляет 395 единиц.</w:t>
      </w:r>
    </w:p>
    <w:p w14:paraId="330B8191" w14:textId="2D4FC318" w:rsidR="00E30418" w:rsidRPr="00DB39B2" w:rsidRDefault="00E30418" w:rsidP="00E30418">
      <w:pPr>
        <w:widowControl w:val="0"/>
        <w:ind w:firstLine="708"/>
        <w:jc w:val="both"/>
        <w:rPr>
          <w:sz w:val="28"/>
          <w:szCs w:val="28"/>
        </w:rPr>
      </w:pPr>
      <w:r w:rsidRPr="00DB39B2">
        <w:rPr>
          <w:sz w:val="28"/>
          <w:szCs w:val="28"/>
        </w:rPr>
        <w:t>По итогам 2019 года оценка осуществлялась по 305 показателям (77</w:t>
      </w:r>
      <w:r w:rsidR="007217F4">
        <w:rPr>
          <w:sz w:val="28"/>
          <w:szCs w:val="28"/>
        </w:rPr>
        <w:t> %</w:t>
      </w:r>
      <w:r w:rsidRPr="00DB39B2">
        <w:rPr>
          <w:sz w:val="28"/>
          <w:szCs w:val="28"/>
        </w:rPr>
        <w:t xml:space="preserve"> </w:t>
      </w:r>
      <w:r w:rsidR="007217F4">
        <w:rPr>
          <w:sz w:val="28"/>
          <w:szCs w:val="28"/>
        </w:rPr>
        <w:t>от </w:t>
      </w:r>
      <w:r w:rsidRPr="00DB39B2">
        <w:rPr>
          <w:sz w:val="28"/>
          <w:szCs w:val="28"/>
        </w:rPr>
        <w:t>общего числа показателей).</w:t>
      </w:r>
    </w:p>
    <w:p w14:paraId="5B767137" w14:textId="3C98C1EB" w:rsidR="00E30418" w:rsidRPr="00DB39B2" w:rsidRDefault="00E30418" w:rsidP="00E30418">
      <w:pPr>
        <w:widowControl w:val="0"/>
        <w:ind w:firstLine="708"/>
        <w:jc w:val="both"/>
        <w:rPr>
          <w:sz w:val="28"/>
          <w:szCs w:val="28"/>
        </w:rPr>
      </w:pPr>
      <w:r w:rsidRPr="00DB39B2">
        <w:rPr>
          <w:sz w:val="28"/>
          <w:szCs w:val="28"/>
        </w:rPr>
        <w:t>По 268 показателям достигнуты плано</w:t>
      </w:r>
      <w:r w:rsidR="00305DE4">
        <w:rPr>
          <w:sz w:val="28"/>
          <w:szCs w:val="28"/>
        </w:rPr>
        <w:t>вые значения (88 %</w:t>
      </w:r>
      <w:r w:rsidRPr="00DB39B2">
        <w:rPr>
          <w:sz w:val="28"/>
          <w:szCs w:val="28"/>
        </w:rPr>
        <w:t xml:space="preserve"> от общего числа показателей 2019 года, по которым осуществлялась оценка), при этом по 39 показателям достижение плановых значений составило 105</w:t>
      </w:r>
      <w:r w:rsidR="00305DE4">
        <w:rPr>
          <w:sz w:val="28"/>
          <w:szCs w:val="28"/>
        </w:rPr>
        <w:t> %</w:t>
      </w:r>
      <w:r w:rsidRPr="00DB39B2">
        <w:rPr>
          <w:sz w:val="28"/>
          <w:szCs w:val="28"/>
        </w:rPr>
        <w:t xml:space="preserve"> и более.</w:t>
      </w:r>
    </w:p>
    <w:p w14:paraId="69E22724" w14:textId="2F18694C" w:rsidR="00E30418" w:rsidRPr="00DB39B2" w:rsidRDefault="00E30418" w:rsidP="00E30418">
      <w:pPr>
        <w:widowControl w:val="0"/>
        <w:ind w:firstLine="708"/>
        <w:jc w:val="both"/>
        <w:rPr>
          <w:sz w:val="28"/>
          <w:szCs w:val="28"/>
        </w:rPr>
      </w:pPr>
      <w:r w:rsidRPr="00DB39B2">
        <w:rPr>
          <w:sz w:val="28"/>
          <w:szCs w:val="28"/>
        </w:rPr>
        <w:t>Следует отметить, что при ежегодном увеличении общего количества показателей повышается урове</w:t>
      </w:r>
      <w:r w:rsidR="00305DE4">
        <w:rPr>
          <w:sz w:val="28"/>
          <w:szCs w:val="28"/>
        </w:rPr>
        <w:t>нь их выполнения (2018 год – 85 %</w:t>
      </w:r>
      <w:r w:rsidRPr="00DB39B2">
        <w:rPr>
          <w:sz w:val="28"/>
          <w:szCs w:val="28"/>
        </w:rPr>
        <w:t>, 2019 год – 88</w:t>
      </w:r>
      <w:r w:rsidR="00305DE4">
        <w:rPr>
          <w:sz w:val="28"/>
          <w:szCs w:val="28"/>
        </w:rPr>
        <w:t> %</w:t>
      </w:r>
      <w:r w:rsidRPr="00DB39B2">
        <w:rPr>
          <w:sz w:val="28"/>
          <w:szCs w:val="28"/>
        </w:rPr>
        <w:t>).</w:t>
      </w:r>
    </w:p>
    <w:p w14:paraId="240479F4" w14:textId="365BD0C5" w:rsidR="00E30418" w:rsidRPr="00DB39B2" w:rsidRDefault="00E30418" w:rsidP="00E30418">
      <w:pPr>
        <w:widowControl w:val="0"/>
        <w:ind w:firstLine="708"/>
        <w:jc w:val="both"/>
        <w:rPr>
          <w:sz w:val="28"/>
          <w:szCs w:val="28"/>
        </w:rPr>
      </w:pPr>
      <w:r w:rsidRPr="00DB39B2">
        <w:rPr>
          <w:sz w:val="28"/>
          <w:szCs w:val="28"/>
        </w:rPr>
        <w:t>По итогам 2019 года 100</w:t>
      </w:r>
      <w:r w:rsidR="00305DE4">
        <w:rPr>
          <w:sz w:val="28"/>
          <w:szCs w:val="28"/>
        </w:rPr>
        <w:t> %</w:t>
      </w:r>
      <w:r w:rsidRPr="00DB39B2">
        <w:rPr>
          <w:sz w:val="28"/>
          <w:szCs w:val="28"/>
        </w:rPr>
        <w:t xml:space="preserve"> утвержденных значений целевых показателей достигнуты в рамках </w:t>
      </w:r>
      <w:r w:rsidR="00BC35DB" w:rsidRPr="00DB39B2">
        <w:rPr>
          <w:sz w:val="28"/>
          <w:szCs w:val="28"/>
        </w:rPr>
        <w:t xml:space="preserve">реализации </w:t>
      </w:r>
      <w:r w:rsidR="00305DE4">
        <w:rPr>
          <w:sz w:val="28"/>
          <w:szCs w:val="28"/>
        </w:rPr>
        <w:t>9</w:t>
      </w:r>
      <w:r w:rsidRPr="00DB39B2">
        <w:rPr>
          <w:sz w:val="28"/>
          <w:szCs w:val="28"/>
        </w:rPr>
        <w:t xml:space="preserve"> муниципальных программ:</w:t>
      </w:r>
    </w:p>
    <w:p w14:paraId="5AC7525E" w14:textId="77777777"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культуры и искусства </w:t>
      </w:r>
      <w:r w:rsidRPr="00DB39B2">
        <w:rPr>
          <w:sz w:val="28"/>
          <w:szCs w:val="28"/>
        </w:rPr>
        <w:br/>
        <w:t>в муниципальном образовании «город Екатеринбург» на 2017 – 2020 годы;</w:t>
      </w:r>
    </w:p>
    <w:p w14:paraId="2BAFB9FD"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физической культуры и спорта в муниципальном образовании «город Екатеринбург» на 2017 – 2020 годы;</w:t>
      </w:r>
    </w:p>
    <w:p w14:paraId="0F7EF096"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«Столица» на 2017 – 2022 годы;</w:t>
      </w:r>
    </w:p>
    <w:p w14:paraId="13E05D85" w14:textId="77777777"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«Экология и охрана окружающей среды </w:t>
      </w:r>
      <w:r w:rsidRPr="00DB39B2">
        <w:rPr>
          <w:sz w:val="28"/>
          <w:szCs w:val="28"/>
        </w:rPr>
        <w:br/>
        <w:t>в муниципальном образовании «город Екатеринбург» на 2017 – 2020 годы;</w:t>
      </w:r>
    </w:p>
    <w:p w14:paraId="2170858B" w14:textId="13913240" w:rsidR="00E30418" w:rsidRPr="00DB39B2" w:rsidRDefault="00E30418" w:rsidP="00E30418">
      <w:pPr>
        <w:widowControl w:val="0"/>
        <w:ind w:firstLine="708"/>
        <w:jc w:val="both"/>
        <w:rPr>
          <w:sz w:val="28"/>
          <w:szCs w:val="28"/>
        </w:rPr>
      </w:pPr>
      <w:r w:rsidRPr="00DB39B2">
        <w:rPr>
          <w:sz w:val="28"/>
          <w:szCs w:val="28"/>
        </w:rPr>
        <w:t>Муниципальная программа «Доступное жилье молодым семьям, проживающим на территории муниципального образования «город Екатеринбург» на 2016 – 2020 годы;</w:t>
      </w:r>
    </w:p>
    <w:p w14:paraId="74BFF13F"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«Управление градостроительной деятельностью и землепользованием на территории муниципального образования «город Екатеринбург» на 2017 – 2020 годы;</w:t>
      </w:r>
    </w:p>
    <w:p w14:paraId="0296F03B" w14:textId="22865267"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«Управление земельными ресурсами </w:t>
      </w:r>
      <w:r w:rsidR="00A440B0" w:rsidRPr="00DB39B2">
        <w:rPr>
          <w:sz w:val="28"/>
          <w:szCs w:val="28"/>
        </w:rPr>
        <w:br/>
      </w:r>
      <w:r w:rsidRPr="00DB39B2">
        <w:rPr>
          <w:sz w:val="28"/>
          <w:szCs w:val="28"/>
        </w:rPr>
        <w:t>на территории муниципального образования «город Екатеринбург» на 2017 – 2020 годы;</w:t>
      </w:r>
    </w:p>
    <w:p w14:paraId="738AC21A" w14:textId="77777777"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рынка товаров и услуг </w:t>
      </w:r>
      <w:r w:rsidRPr="00DB39B2">
        <w:rPr>
          <w:sz w:val="28"/>
          <w:szCs w:val="28"/>
        </w:rPr>
        <w:br/>
        <w:t>в муниципальном образовании «город Екатеринбург» на 2017 – 2020 годы;</w:t>
      </w:r>
    </w:p>
    <w:p w14:paraId="2D4541E8"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«Формирование современной городской среды в муниципальном образовании «город Екатеринбург» на 2018 – 2024 годы.</w:t>
      </w:r>
    </w:p>
    <w:p w14:paraId="54FE1F65" w14:textId="29088E27" w:rsidR="00E30418" w:rsidRPr="00DB39B2" w:rsidRDefault="00E30418" w:rsidP="00E30418">
      <w:pPr>
        <w:widowControl w:val="0"/>
        <w:ind w:firstLine="708"/>
        <w:jc w:val="both"/>
        <w:rPr>
          <w:sz w:val="28"/>
          <w:szCs w:val="28"/>
        </w:rPr>
      </w:pPr>
      <w:r w:rsidRPr="00DB39B2">
        <w:rPr>
          <w:sz w:val="28"/>
          <w:szCs w:val="28"/>
        </w:rPr>
        <w:t>Более 90</w:t>
      </w:r>
      <w:r w:rsidR="00364C1F">
        <w:rPr>
          <w:sz w:val="28"/>
          <w:szCs w:val="28"/>
        </w:rPr>
        <w:t> %</w:t>
      </w:r>
      <w:r w:rsidRPr="00DB39B2">
        <w:rPr>
          <w:sz w:val="28"/>
          <w:szCs w:val="28"/>
        </w:rPr>
        <w:t xml:space="preserve"> целевых показателей выполнены в полном объеме по </w:t>
      </w:r>
      <w:r w:rsidR="00364C1F">
        <w:rPr>
          <w:sz w:val="28"/>
          <w:szCs w:val="28"/>
        </w:rPr>
        <w:t>2</w:t>
      </w:r>
      <w:r w:rsidRPr="00DB39B2">
        <w:rPr>
          <w:sz w:val="28"/>
          <w:szCs w:val="28"/>
        </w:rPr>
        <w:t xml:space="preserve"> муниципальным программам:</w:t>
      </w:r>
    </w:p>
    <w:p w14:paraId="340755C9" w14:textId="317DEA26"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системы образования и создание условий для организации труда, отдыха и оздоровления детей в муниципальном образовании «город Екатеринбург» на 2017 – 2021 годы;</w:t>
      </w:r>
    </w:p>
    <w:p w14:paraId="1872CFAC"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«Улучшение благоустройства территории муниципального образования «город Екатеринбург» на 2017 – 2020 годы.</w:t>
      </w:r>
    </w:p>
    <w:p w14:paraId="0795B030" w14:textId="2F608292" w:rsidR="00E30418" w:rsidRPr="00DB39B2" w:rsidRDefault="00E30418" w:rsidP="00E30418">
      <w:pPr>
        <w:widowControl w:val="0"/>
        <w:ind w:firstLine="708"/>
        <w:jc w:val="both"/>
        <w:rPr>
          <w:sz w:val="28"/>
          <w:szCs w:val="28"/>
        </w:rPr>
      </w:pPr>
      <w:r w:rsidRPr="00DB39B2">
        <w:rPr>
          <w:sz w:val="28"/>
          <w:szCs w:val="28"/>
        </w:rPr>
        <w:t>От 80 до 90</w:t>
      </w:r>
      <w:r w:rsidR="00364C1F">
        <w:rPr>
          <w:sz w:val="28"/>
          <w:szCs w:val="28"/>
        </w:rPr>
        <w:t> %</w:t>
      </w:r>
      <w:r w:rsidRPr="00DB39B2">
        <w:rPr>
          <w:sz w:val="28"/>
          <w:szCs w:val="28"/>
        </w:rPr>
        <w:t xml:space="preserve"> целевых показателей выполнены в полном объеме по </w:t>
      </w:r>
      <w:r w:rsidR="00364C1F">
        <w:rPr>
          <w:sz w:val="28"/>
          <w:szCs w:val="28"/>
        </w:rPr>
        <w:t>7</w:t>
      </w:r>
      <w:r w:rsidRPr="00DB39B2">
        <w:rPr>
          <w:sz w:val="28"/>
          <w:szCs w:val="28"/>
        </w:rPr>
        <w:t xml:space="preserve"> муниципальным программам:</w:t>
      </w:r>
    </w:p>
    <w:p w14:paraId="1494C57B"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«Управление муниципальной собственностью муниципального образования «город Екатеринбург» на 2017 – 2020 годы;</w:t>
      </w:r>
    </w:p>
    <w:p w14:paraId="2A68C153" w14:textId="77777777"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«Реализация молодежной политики </w:t>
      </w:r>
      <w:r w:rsidRPr="00DB39B2">
        <w:rPr>
          <w:sz w:val="28"/>
          <w:szCs w:val="28"/>
        </w:rPr>
        <w:br/>
        <w:t>и патриотическое воспитание граждан в муниципальном образовании «город Екатеринбург» на 2017 – 2020 годы;</w:t>
      </w:r>
    </w:p>
    <w:p w14:paraId="0FCD4521" w14:textId="77777777"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«Комплексная профилактика зависимостей </w:t>
      </w:r>
      <w:r w:rsidRPr="00DB39B2">
        <w:rPr>
          <w:sz w:val="28"/>
          <w:szCs w:val="28"/>
        </w:rPr>
        <w:br/>
      </w:r>
      <w:r w:rsidRPr="00DB39B2">
        <w:rPr>
          <w:sz w:val="28"/>
          <w:szCs w:val="28"/>
        </w:rPr>
        <w:lastRenderedPageBreak/>
        <w:t>в муниципальном образовании «город Екатеринбург» на 2017 – 2020 годы;</w:t>
      </w:r>
    </w:p>
    <w:p w14:paraId="50E1AA66" w14:textId="77777777"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«Предоставление государственных </w:t>
      </w:r>
      <w:r w:rsidRPr="00DB39B2">
        <w:rPr>
          <w:sz w:val="28"/>
          <w:szCs w:val="28"/>
        </w:rPr>
        <w:br/>
        <w:t>и муниципальных услуг и мер социальной поддержки в муниципальном образовании «город Екатеринбург» на 2017 – 2020 годы;</w:t>
      </w:r>
    </w:p>
    <w:p w14:paraId="7C52F9B8"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жилищно-коммунального хозяйства и повышение энергетической эффективности в муниципальном образовании «город Екатеринбург» на 2017 – 2020 годы;</w:t>
      </w:r>
    </w:p>
    <w:p w14:paraId="164312EA" w14:textId="6E3666EA" w:rsidR="00E30418" w:rsidRPr="008C7E32" w:rsidRDefault="00E30418" w:rsidP="00E30418">
      <w:pPr>
        <w:widowControl w:val="0"/>
        <w:ind w:firstLine="708"/>
        <w:jc w:val="both"/>
        <w:rPr>
          <w:spacing w:val="-6"/>
          <w:sz w:val="28"/>
          <w:szCs w:val="28"/>
        </w:rPr>
      </w:pPr>
      <w:r w:rsidRPr="008C7E32">
        <w:rPr>
          <w:spacing w:val="-6"/>
          <w:sz w:val="28"/>
          <w:szCs w:val="28"/>
        </w:rPr>
        <w:t>Муниципальная программа «Электронный Екатеринбург» на 2017 – 2020 годы;</w:t>
      </w:r>
    </w:p>
    <w:p w14:paraId="26395348"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«Улучшение жилищных условий отдельных категорий граждан, проживающих на территории муниципального образования «город Екатеринбург» на 2017 – 2020 годы.</w:t>
      </w:r>
    </w:p>
    <w:p w14:paraId="003CB472" w14:textId="1CBF20CC" w:rsidR="00E30418" w:rsidRPr="00DB39B2" w:rsidRDefault="00E30418" w:rsidP="00E30418">
      <w:pPr>
        <w:widowControl w:val="0"/>
        <w:ind w:firstLine="708"/>
        <w:jc w:val="both"/>
        <w:rPr>
          <w:sz w:val="28"/>
          <w:szCs w:val="28"/>
        </w:rPr>
      </w:pPr>
      <w:r w:rsidRPr="00DB39B2">
        <w:rPr>
          <w:sz w:val="28"/>
          <w:szCs w:val="28"/>
        </w:rPr>
        <w:t>Достижение значений целевых показателей составило менее 80</w:t>
      </w:r>
      <w:r w:rsidR="00364C1F">
        <w:rPr>
          <w:sz w:val="28"/>
          <w:szCs w:val="28"/>
        </w:rPr>
        <w:t> %</w:t>
      </w:r>
      <w:r w:rsidRPr="00DB39B2">
        <w:rPr>
          <w:sz w:val="28"/>
          <w:szCs w:val="28"/>
        </w:rPr>
        <w:t xml:space="preserve"> от общего количества показателей по </w:t>
      </w:r>
      <w:r w:rsidR="009A26D1">
        <w:rPr>
          <w:sz w:val="28"/>
          <w:szCs w:val="28"/>
        </w:rPr>
        <w:t>7</w:t>
      </w:r>
      <w:r w:rsidRPr="00DB39B2">
        <w:rPr>
          <w:sz w:val="28"/>
          <w:szCs w:val="28"/>
        </w:rPr>
        <w:t xml:space="preserve"> муниципальным программам:</w:t>
      </w:r>
    </w:p>
    <w:p w14:paraId="33E3313D" w14:textId="381712C6"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здравоохранения в муниципальном образовании «город Екатеринбург» на 2014 – 2020 годы;</w:t>
      </w:r>
    </w:p>
    <w:p w14:paraId="2DE4B101" w14:textId="76C8CF1F" w:rsidR="00E30418" w:rsidRPr="00DB39B2" w:rsidRDefault="00E30418" w:rsidP="00E30418">
      <w:pPr>
        <w:widowControl w:val="0"/>
        <w:ind w:firstLine="708"/>
        <w:jc w:val="both"/>
        <w:rPr>
          <w:sz w:val="28"/>
          <w:szCs w:val="28"/>
        </w:rPr>
      </w:pPr>
      <w:r w:rsidRPr="00DB39B2">
        <w:rPr>
          <w:sz w:val="28"/>
          <w:szCs w:val="28"/>
        </w:rPr>
        <w:t>Муниципальная программа «Создание новых мест в общеобразовательных организациях муниципального образования «гор</w:t>
      </w:r>
      <w:r w:rsidR="009A26D1">
        <w:rPr>
          <w:sz w:val="28"/>
          <w:szCs w:val="28"/>
        </w:rPr>
        <w:t>од Екатеринбург» на 2016 – 2025 </w:t>
      </w:r>
      <w:r w:rsidRPr="00DB39B2">
        <w:rPr>
          <w:sz w:val="28"/>
          <w:szCs w:val="28"/>
        </w:rPr>
        <w:t>годы;</w:t>
      </w:r>
    </w:p>
    <w:p w14:paraId="39672BEF" w14:textId="5A45311D"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и поддержка малого и среднего предпринимательства в муниципальном образовании «город Екатеринбург» </w:t>
      </w:r>
      <w:r w:rsidR="00A440B0" w:rsidRPr="00DB39B2">
        <w:rPr>
          <w:sz w:val="28"/>
          <w:szCs w:val="28"/>
        </w:rPr>
        <w:br/>
      </w:r>
      <w:r w:rsidRPr="00DB39B2">
        <w:rPr>
          <w:sz w:val="28"/>
          <w:szCs w:val="28"/>
        </w:rPr>
        <w:t>на 2017 – 2020 годы;</w:t>
      </w:r>
    </w:p>
    <w:p w14:paraId="460D4EFC"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системы общественного транспорта и обеспечение безопасности дорожного движения в муниципальном образовании «город Екатеринбург» на 2017 – 2021 годы;</w:t>
      </w:r>
    </w:p>
    <w:p w14:paraId="079BE740"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«Развитие Екатеринбургского метрополитена» на 2014 – 2020 годы;</w:t>
      </w:r>
    </w:p>
    <w:p w14:paraId="03034397" w14:textId="77777777" w:rsidR="00E30418" w:rsidRPr="00DB39B2" w:rsidRDefault="00E30418" w:rsidP="00E30418">
      <w:pPr>
        <w:widowControl w:val="0"/>
        <w:ind w:firstLine="708"/>
        <w:jc w:val="both"/>
        <w:rPr>
          <w:sz w:val="28"/>
          <w:szCs w:val="28"/>
        </w:rPr>
      </w:pPr>
      <w:r w:rsidRPr="00DB39B2">
        <w:rPr>
          <w:sz w:val="28"/>
          <w:szCs w:val="28"/>
        </w:rPr>
        <w:t>Муниципальная программа «Безопасность жизнедеятельности населения в муниципальном образовании «город Екатеринбург» на 2017 – 2020 годы;</w:t>
      </w:r>
    </w:p>
    <w:p w14:paraId="2F44BA51" w14:textId="683801D4" w:rsidR="00E30418" w:rsidRPr="00DB39B2" w:rsidRDefault="00E30418" w:rsidP="00E30418">
      <w:pPr>
        <w:widowControl w:val="0"/>
        <w:ind w:firstLine="708"/>
        <w:jc w:val="both"/>
        <w:rPr>
          <w:sz w:val="28"/>
          <w:szCs w:val="28"/>
        </w:rPr>
      </w:pPr>
      <w:r w:rsidRPr="00DB39B2">
        <w:rPr>
          <w:sz w:val="28"/>
          <w:szCs w:val="28"/>
        </w:rPr>
        <w:t>Муниципальная программа «Екатеринбург – столичный город» на 2017 – 2020 годы.</w:t>
      </w:r>
    </w:p>
    <w:p w14:paraId="7AAC93AF" w14:textId="24A10770" w:rsidR="00E30418" w:rsidRPr="009A26D1" w:rsidRDefault="00E30418" w:rsidP="00E30418">
      <w:pPr>
        <w:widowControl w:val="0"/>
        <w:ind w:firstLine="708"/>
        <w:jc w:val="both"/>
        <w:rPr>
          <w:spacing w:val="-6"/>
          <w:sz w:val="28"/>
          <w:szCs w:val="28"/>
        </w:rPr>
      </w:pPr>
      <w:r w:rsidRPr="009A26D1">
        <w:rPr>
          <w:spacing w:val="-6"/>
          <w:sz w:val="28"/>
          <w:szCs w:val="28"/>
        </w:rPr>
        <w:t xml:space="preserve">Плановый объем расходов бюджетных средств на финансирование мероприятий 25 муниципальных программ на 2019 год составил 45,4 </w:t>
      </w:r>
      <w:r w:rsidR="009A26D1" w:rsidRPr="009A26D1">
        <w:rPr>
          <w:spacing w:val="-6"/>
          <w:sz w:val="28"/>
          <w:szCs w:val="28"/>
        </w:rPr>
        <w:t>млрд</w:t>
      </w:r>
      <w:r w:rsidRPr="009A26D1">
        <w:rPr>
          <w:spacing w:val="-6"/>
          <w:sz w:val="28"/>
          <w:szCs w:val="28"/>
        </w:rPr>
        <w:t xml:space="preserve"> руб</w:t>
      </w:r>
      <w:r w:rsidR="009A26D1" w:rsidRPr="009A26D1">
        <w:rPr>
          <w:spacing w:val="-6"/>
          <w:sz w:val="28"/>
          <w:szCs w:val="28"/>
        </w:rPr>
        <w:t>.</w:t>
      </w:r>
      <w:r w:rsidRPr="009A26D1">
        <w:rPr>
          <w:spacing w:val="-6"/>
          <w:sz w:val="28"/>
          <w:szCs w:val="28"/>
        </w:rPr>
        <w:t>, из них:</w:t>
      </w:r>
    </w:p>
    <w:p w14:paraId="49AAA4BF" w14:textId="4F61EE74" w:rsidR="00E30418" w:rsidRPr="00DB39B2" w:rsidRDefault="00E30418" w:rsidP="00E30418">
      <w:pPr>
        <w:widowControl w:val="0"/>
        <w:ind w:firstLine="708"/>
        <w:jc w:val="both"/>
        <w:rPr>
          <w:sz w:val="28"/>
          <w:szCs w:val="28"/>
        </w:rPr>
      </w:pPr>
      <w:r w:rsidRPr="00DB39B2">
        <w:rPr>
          <w:sz w:val="28"/>
          <w:szCs w:val="28"/>
        </w:rPr>
        <w:t xml:space="preserve">за счет средств бюджетов вышестоящих уровней – 22,5 </w:t>
      </w:r>
      <w:r w:rsidR="009A26D1">
        <w:rPr>
          <w:sz w:val="28"/>
          <w:szCs w:val="28"/>
        </w:rPr>
        <w:t>млрд</w:t>
      </w:r>
      <w:r w:rsidRPr="00DB39B2">
        <w:rPr>
          <w:sz w:val="28"/>
          <w:szCs w:val="28"/>
        </w:rPr>
        <w:t xml:space="preserve"> руб</w:t>
      </w:r>
      <w:r w:rsidR="009A26D1">
        <w:rPr>
          <w:sz w:val="28"/>
          <w:szCs w:val="28"/>
        </w:rPr>
        <w:t>.</w:t>
      </w:r>
      <w:r w:rsidRPr="00DB39B2">
        <w:rPr>
          <w:sz w:val="28"/>
          <w:szCs w:val="28"/>
        </w:rPr>
        <w:t>;</w:t>
      </w:r>
    </w:p>
    <w:p w14:paraId="327F1D1D" w14:textId="086A825D" w:rsidR="00E30418" w:rsidRPr="00DB39B2" w:rsidRDefault="00E30418" w:rsidP="00E30418">
      <w:pPr>
        <w:widowControl w:val="0"/>
        <w:ind w:firstLine="708"/>
        <w:jc w:val="both"/>
        <w:rPr>
          <w:sz w:val="28"/>
          <w:szCs w:val="28"/>
        </w:rPr>
      </w:pPr>
      <w:r w:rsidRPr="00DB39B2">
        <w:rPr>
          <w:sz w:val="28"/>
          <w:szCs w:val="28"/>
        </w:rPr>
        <w:t>за счет средств бюджета муниципального о</w:t>
      </w:r>
      <w:r w:rsidR="008C7E32">
        <w:rPr>
          <w:sz w:val="28"/>
          <w:szCs w:val="28"/>
        </w:rPr>
        <w:t>бразования «город Екатеринбург» </w:t>
      </w:r>
      <w:r w:rsidRPr="00DB39B2">
        <w:rPr>
          <w:sz w:val="28"/>
          <w:szCs w:val="28"/>
        </w:rPr>
        <w:t xml:space="preserve">– 22,9 </w:t>
      </w:r>
      <w:r w:rsidR="009A26D1">
        <w:rPr>
          <w:sz w:val="28"/>
          <w:szCs w:val="28"/>
        </w:rPr>
        <w:t>млрд</w:t>
      </w:r>
      <w:r w:rsidRPr="00DB39B2">
        <w:rPr>
          <w:sz w:val="28"/>
          <w:szCs w:val="28"/>
        </w:rPr>
        <w:t xml:space="preserve"> руб.</w:t>
      </w:r>
    </w:p>
    <w:p w14:paraId="518CA053" w14:textId="4E4D4E46" w:rsidR="00E30418" w:rsidRPr="00DB39B2" w:rsidRDefault="00E30418" w:rsidP="00E30418">
      <w:pPr>
        <w:widowControl w:val="0"/>
        <w:ind w:firstLine="708"/>
        <w:jc w:val="both"/>
        <w:rPr>
          <w:sz w:val="28"/>
          <w:szCs w:val="28"/>
        </w:rPr>
      </w:pPr>
      <w:r w:rsidRPr="00DB39B2">
        <w:rPr>
          <w:sz w:val="28"/>
          <w:szCs w:val="28"/>
        </w:rPr>
        <w:t xml:space="preserve">Плановый объем расходов внебюджетных средств на финансирование мероприятий 25 муниципальных программ на 2019 год составил 1,7 </w:t>
      </w:r>
      <w:r w:rsidR="009A26D1">
        <w:rPr>
          <w:sz w:val="28"/>
          <w:szCs w:val="28"/>
        </w:rPr>
        <w:t>млрд</w:t>
      </w:r>
      <w:r w:rsidRPr="00DB39B2">
        <w:rPr>
          <w:sz w:val="28"/>
          <w:szCs w:val="28"/>
        </w:rPr>
        <w:t xml:space="preserve"> руб.</w:t>
      </w:r>
    </w:p>
    <w:p w14:paraId="1AEF723C" w14:textId="2B4E0A24" w:rsidR="00E30418" w:rsidRPr="00DB39B2" w:rsidRDefault="00E30418" w:rsidP="00E30418">
      <w:pPr>
        <w:widowControl w:val="0"/>
        <w:ind w:firstLine="708"/>
        <w:jc w:val="both"/>
        <w:rPr>
          <w:sz w:val="28"/>
          <w:szCs w:val="28"/>
        </w:rPr>
      </w:pPr>
      <w:r w:rsidRPr="00DB39B2">
        <w:rPr>
          <w:sz w:val="28"/>
          <w:szCs w:val="28"/>
        </w:rPr>
        <w:t xml:space="preserve">Фактический общий объем расходов бюджетных средств составил </w:t>
      </w:r>
      <w:r w:rsidR="00A440B0" w:rsidRPr="00DB39B2">
        <w:rPr>
          <w:sz w:val="28"/>
          <w:szCs w:val="28"/>
        </w:rPr>
        <w:br/>
      </w:r>
      <w:r w:rsidRPr="00DB39B2">
        <w:rPr>
          <w:sz w:val="28"/>
          <w:szCs w:val="28"/>
        </w:rPr>
        <w:t xml:space="preserve">43,5 </w:t>
      </w:r>
      <w:r w:rsidR="009A26D1">
        <w:rPr>
          <w:sz w:val="28"/>
          <w:szCs w:val="28"/>
        </w:rPr>
        <w:t>млрд</w:t>
      </w:r>
      <w:r w:rsidRPr="00DB39B2">
        <w:rPr>
          <w:sz w:val="28"/>
          <w:szCs w:val="28"/>
        </w:rPr>
        <w:t xml:space="preserve"> </w:t>
      </w:r>
      <w:r w:rsidR="00DA766E">
        <w:rPr>
          <w:sz w:val="28"/>
          <w:szCs w:val="28"/>
        </w:rPr>
        <w:t xml:space="preserve">руб. </w:t>
      </w:r>
      <w:r w:rsidRPr="00DB39B2">
        <w:rPr>
          <w:sz w:val="28"/>
          <w:szCs w:val="28"/>
        </w:rPr>
        <w:t>(95,8</w:t>
      </w:r>
      <w:r w:rsidR="00CA4E81">
        <w:rPr>
          <w:sz w:val="28"/>
          <w:szCs w:val="28"/>
        </w:rPr>
        <w:t> %</w:t>
      </w:r>
      <w:r w:rsidR="00DA766E">
        <w:rPr>
          <w:sz w:val="28"/>
          <w:szCs w:val="28"/>
        </w:rPr>
        <w:t xml:space="preserve"> </w:t>
      </w:r>
      <w:r w:rsidRPr="00DB39B2">
        <w:rPr>
          <w:sz w:val="28"/>
          <w:szCs w:val="28"/>
        </w:rPr>
        <w:t>от запланированного объема), из них:</w:t>
      </w:r>
    </w:p>
    <w:p w14:paraId="6EFE38B8" w14:textId="63DC69B1" w:rsidR="00E30418" w:rsidRPr="00DB39B2" w:rsidRDefault="00E30418" w:rsidP="00E30418">
      <w:pPr>
        <w:widowControl w:val="0"/>
        <w:ind w:firstLine="708"/>
        <w:jc w:val="both"/>
        <w:rPr>
          <w:sz w:val="28"/>
          <w:szCs w:val="28"/>
        </w:rPr>
      </w:pPr>
      <w:r w:rsidRPr="00DB39B2">
        <w:rPr>
          <w:sz w:val="28"/>
          <w:szCs w:val="28"/>
        </w:rPr>
        <w:t xml:space="preserve">за счет средств бюджетов вышестоящих уровней – 22 </w:t>
      </w:r>
      <w:r w:rsidR="009A26D1">
        <w:rPr>
          <w:sz w:val="28"/>
          <w:szCs w:val="28"/>
        </w:rPr>
        <w:t>млрд</w:t>
      </w:r>
      <w:r w:rsidRPr="00DB39B2">
        <w:rPr>
          <w:sz w:val="28"/>
          <w:szCs w:val="28"/>
        </w:rPr>
        <w:t xml:space="preserve"> </w:t>
      </w:r>
      <w:r w:rsidR="00DA766E">
        <w:rPr>
          <w:sz w:val="28"/>
          <w:szCs w:val="28"/>
        </w:rPr>
        <w:t xml:space="preserve">руб. </w:t>
      </w:r>
      <w:r w:rsidRPr="00DB39B2">
        <w:rPr>
          <w:sz w:val="28"/>
          <w:szCs w:val="28"/>
        </w:rPr>
        <w:t>(97,8</w:t>
      </w:r>
      <w:r w:rsidR="00CA4E81">
        <w:rPr>
          <w:sz w:val="28"/>
          <w:szCs w:val="28"/>
        </w:rPr>
        <w:t> %</w:t>
      </w:r>
      <w:r w:rsidR="00DA766E">
        <w:rPr>
          <w:sz w:val="28"/>
          <w:szCs w:val="28"/>
        </w:rPr>
        <w:t xml:space="preserve"> </w:t>
      </w:r>
      <w:r w:rsidR="009A26D1">
        <w:rPr>
          <w:sz w:val="28"/>
          <w:szCs w:val="28"/>
        </w:rPr>
        <w:t>от </w:t>
      </w:r>
      <w:r w:rsidRPr="00DB39B2">
        <w:rPr>
          <w:sz w:val="28"/>
          <w:szCs w:val="28"/>
        </w:rPr>
        <w:t>запланированного объема);</w:t>
      </w:r>
    </w:p>
    <w:p w14:paraId="29D2CB47" w14:textId="62AC58AC" w:rsidR="00E30418" w:rsidRPr="00DB39B2" w:rsidRDefault="00E30418" w:rsidP="00E30418">
      <w:pPr>
        <w:widowControl w:val="0"/>
        <w:ind w:firstLine="708"/>
        <w:jc w:val="both"/>
        <w:rPr>
          <w:sz w:val="28"/>
          <w:szCs w:val="28"/>
        </w:rPr>
      </w:pPr>
      <w:r w:rsidRPr="00DB39B2">
        <w:rPr>
          <w:sz w:val="28"/>
          <w:szCs w:val="28"/>
        </w:rPr>
        <w:t>за счет средств бюджета муниципального о</w:t>
      </w:r>
      <w:r w:rsidR="008C7E32">
        <w:rPr>
          <w:sz w:val="28"/>
          <w:szCs w:val="28"/>
        </w:rPr>
        <w:t>бразования «город Екатеринбург» </w:t>
      </w:r>
      <w:r w:rsidRPr="00DB39B2">
        <w:rPr>
          <w:sz w:val="28"/>
          <w:szCs w:val="28"/>
        </w:rPr>
        <w:t xml:space="preserve">– 21,5 </w:t>
      </w:r>
      <w:r w:rsidR="009A26D1">
        <w:rPr>
          <w:sz w:val="28"/>
          <w:szCs w:val="28"/>
        </w:rPr>
        <w:t>млрд</w:t>
      </w:r>
      <w:r w:rsidRPr="00DB39B2">
        <w:rPr>
          <w:sz w:val="28"/>
          <w:szCs w:val="28"/>
        </w:rPr>
        <w:t xml:space="preserve"> </w:t>
      </w:r>
      <w:r w:rsidR="00DA766E">
        <w:rPr>
          <w:sz w:val="28"/>
          <w:szCs w:val="28"/>
        </w:rPr>
        <w:t xml:space="preserve">руб. </w:t>
      </w:r>
      <w:r w:rsidRPr="00DB39B2">
        <w:rPr>
          <w:sz w:val="28"/>
          <w:szCs w:val="28"/>
        </w:rPr>
        <w:t>(93,9</w:t>
      </w:r>
      <w:r w:rsidR="00CA4E81">
        <w:rPr>
          <w:sz w:val="28"/>
          <w:szCs w:val="28"/>
        </w:rPr>
        <w:t> %</w:t>
      </w:r>
      <w:r w:rsidR="00DA766E">
        <w:rPr>
          <w:sz w:val="28"/>
          <w:szCs w:val="28"/>
        </w:rPr>
        <w:t xml:space="preserve"> </w:t>
      </w:r>
      <w:r w:rsidRPr="00DB39B2">
        <w:rPr>
          <w:sz w:val="28"/>
          <w:szCs w:val="28"/>
        </w:rPr>
        <w:t>от запланированного объема).</w:t>
      </w:r>
    </w:p>
    <w:p w14:paraId="16CD33F1" w14:textId="6EB1B8A7" w:rsidR="00E30418" w:rsidRPr="00DB39B2" w:rsidRDefault="00E30418" w:rsidP="00E30418">
      <w:pPr>
        <w:widowControl w:val="0"/>
        <w:ind w:firstLine="708"/>
        <w:jc w:val="both"/>
        <w:rPr>
          <w:sz w:val="28"/>
          <w:szCs w:val="28"/>
        </w:rPr>
      </w:pPr>
      <w:r w:rsidRPr="00DB39B2">
        <w:rPr>
          <w:sz w:val="28"/>
          <w:szCs w:val="28"/>
        </w:rPr>
        <w:t xml:space="preserve">Фактический объем расходов внебюджетных средств составил 2 </w:t>
      </w:r>
      <w:r w:rsidR="009A26D1">
        <w:rPr>
          <w:sz w:val="28"/>
          <w:szCs w:val="28"/>
        </w:rPr>
        <w:t>млрд</w:t>
      </w:r>
      <w:r w:rsidRPr="00DB39B2">
        <w:rPr>
          <w:sz w:val="28"/>
          <w:szCs w:val="28"/>
        </w:rPr>
        <w:t xml:space="preserve"> </w:t>
      </w:r>
      <w:r w:rsidR="00DA766E">
        <w:rPr>
          <w:sz w:val="28"/>
          <w:szCs w:val="28"/>
        </w:rPr>
        <w:t xml:space="preserve">руб. </w:t>
      </w:r>
      <w:r w:rsidRPr="00DB39B2">
        <w:rPr>
          <w:sz w:val="28"/>
          <w:szCs w:val="28"/>
        </w:rPr>
        <w:t>(117,6</w:t>
      </w:r>
      <w:r w:rsidR="00CA4E81">
        <w:rPr>
          <w:sz w:val="28"/>
          <w:szCs w:val="28"/>
        </w:rPr>
        <w:t> %</w:t>
      </w:r>
      <w:r w:rsidR="00DA766E">
        <w:rPr>
          <w:sz w:val="28"/>
          <w:szCs w:val="28"/>
        </w:rPr>
        <w:t xml:space="preserve"> </w:t>
      </w:r>
      <w:r w:rsidRPr="00DB39B2">
        <w:rPr>
          <w:sz w:val="28"/>
          <w:szCs w:val="28"/>
        </w:rPr>
        <w:t>от запланированного объема).</w:t>
      </w:r>
    </w:p>
    <w:p w14:paraId="594E7386" w14:textId="6B369C3D" w:rsidR="00E30418" w:rsidRPr="00DB39B2" w:rsidRDefault="00E30418" w:rsidP="00E30418">
      <w:pPr>
        <w:widowControl w:val="0"/>
        <w:ind w:firstLine="708"/>
        <w:jc w:val="both"/>
        <w:rPr>
          <w:sz w:val="28"/>
          <w:szCs w:val="28"/>
        </w:rPr>
      </w:pPr>
      <w:r w:rsidRPr="00DB39B2">
        <w:rPr>
          <w:sz w:val="28"/>
          <w:szCs w:val="28"/>
        </w:rPr>
        <w:lastRenderedPageBreak/>
        <w:t xml:space="preserve">Таким образом, по итогам 2019 года фактический общий объем расходов на финансирование муниципальных программ увеличился по сравнению с уровнем 2018 года на 7,5 </w:t>
      </w:r>
      <w:r w:rsidR="00AE55DD">
        <w:rPr>
          <w:sz w:val="28"/>
          <w:szCs w:val="28"/>
        </w:rPr>
        <w:t>млрд</w:t>
      </w:r>
      <w:r w:rsidR="00AE55DD" w:rsidRPr="00DB39B2">
        <w:rPr>
          <w:sz w:val="28"/>
          <w:szCs w:val="28"/>
        </w:rPr>
        <w:t xml:space="preserve"> </w:t>
      </w:r>
      <w:r w:rsidR="00AE55DD">
        <w:rPr>
          <w:sz w:val="28"/>
          <w:szCs w:val="28"/>
        </w:rPr>
        <w:t xml:space="preserve">руб. </w:t>
      </w:r>
      <w:r w:rsidRPr="00DB39B2">
        <w:rPr>
          <w:sz w:val="28"/>
          <w:szCs w:val="28"/>
        </w:rPr>
        <w:t xml:space="preserve">и составил 45,5 </w:t>
      </w:r>
      <w:r w:rsidR="00AE55DD">
        <w:rPr>
          <w:sz w:val="28"/>
          <w:szCs w:val="28"/>
        </w:rPr>
        <w:t>млрд</w:t>
      </w:r>
      <w:r w:rsidR="00AE55DD" w:rsidRPr="00DB39B2">
        <w:rPr>
          <w:sz w:val="28"/>
          <w:szCs w:val="28"/>
        </w:rPr>
        <w:t xml:space="preserve"> </w:t>
      </w:r>
      <w:r w:rsidR="00AE55DD">
        <w:rPr>
          <w:sz w:val="28"/>
          <w:szCs w:val="28"/>
        </w:rPr>
        <w:t>руб.</w:t>
      </w:r>
      <w:r w:rsidRPr="00DB39B2">
        <w:rPr>
          <w:sz w:val="28"/>
          <w:szCs w:val="28"/>
        </w:rPr>
        <w:t>, из них:</w:t>
      </w:r>
    </w:p>
    <w:p w14:paraId="31B2C6C1" w14:textId="400CA6F6" w:rsidR="00E30418" w:rsidRPr="00AE55DD" w:rsidRDefault="00E30418" w:rsidP="00E30418">
      <w:pPr>
        <w:widowControl w:val="0"/>
        <w:ind w:firstLine="708"/>
        <w:jc w:val="both"/>
        <w:rPr>
          <w:spacing w:val="-4"/>
          <w:sz w:val="28"/>
          <w:szCs w:val="28"/>
        </w:rPr>
      </w:pPr>
      <w:r w:rsidRPr="00AE55DD">
        <w:rPr>
          <w:spacing w:val="-4"/>
          <w:sz w:val="28"/>
          <w:szCs w:val="28"/>
        </w:rPr>
        <w:t>за счет средств бюджета муниципального о</w:t>
      </w:r>
      <w:r w:rsidR="008C7E32" w:rsidRPr="00AE55DD">
        <w:rPr>
          <w:spacing w:val="-4"/>
          <w:sz w:val="28"/>
          <w:szCs w:val="28"/>
        </w:rPr>
        <w:t>бразования «город Екатеринбург» </w:t>
      </w:r>
      <w:r w:rsidRPr="00AE55DD">
        <w:rPr>
          <w:spacing w:val="-4"/>
          <w:sz w:val="28"/>
          <w:szCs w:val="28"/>
        </w:rPr>
        <w:t xml:space="preserve">– увеличение на 5,8 </w:t>
      </w:r>
      <w:r w:rsidR="00AE55DD" w:rsidRPr="00AE55DD">
        <w:rPr>
          <w:spacing w:val="-4"/>
          <w:sz w:val="28"/>
          <w:szCs w:val="28"/>
        </w:rPr>
        <w:t xml:space="preserve">млрд руб. </w:t>
      </w:r>
      <w:r w:rsidRPr="00AE55DD">
        <w:rPr>
          <w:spacing w:val="-4"/>
          <w:sz w:val="28"/>
          <w:szCs w:val="28"/>
        </w:rPr>
        <w:t xml:space="preserve">(21,5 </w:t>
      </w:r>
      <w:r w:rsidR="00AE55DD" w:rsidRPr="00AE55DD">
        <w:rPr>
          <w:spacing w:val="-4"/>
          <w:sz w:val="28"/>
          <w:szCs w:val="28"/>
        </w:rPr>
        <w:t>млрд руб.</w:t>
      </w:r>
      <w:r w:rsidRPr="00AE55DD">
        <w:rPr>
          <w:spacing w:val="-4"/>
          <w:sz w:val="28"/>
          <w:szCs w:val="28"/>
        </w:rPr>
        <w:t xml:space="preserve">, 2018 год – 15,7 </w:t>
      </w:r>
      <w:r w:rsidR="00AE55DD" w:rsidRPr="00AE55DD">
        <w:rPr>
          <w:spacing w:val="-4"/>
          <w:sz w:val="28"/>
          <w:szCs w:val="28"/>
        </w:rPr>
        <w:t>млрд руб.</w:t>
      </w:r>
      <w:r w:rsidRPr="00AE55DD">
        <w:rPr>
          <w:spacing w:val="-4"/>
          <w:sz w:val="28"/>
          <w:szCs w:val="28"/>
        </w:rPr>
        <w:t>);</w:t>
      </w:r>
    </w:p>
    <w:p w14:paraId="327FA33F" w14:textId="08FA93C8" w:rsidR="00E30418" w:rsidRPr="00DB39B2" w:rsidRDefault="00E30418" w:rsidP="00E30418">
      <w:pPr>
        <w:widowControl w:val="0"/>
        <w:ind w:firstLine="708"/>
        <w:jc w:val="both"/>
        <w:rPr>
          <w:sz w:val="28"/>
          <w:szCs w:val="28"/>
        </w:rPr>
      </w:pPr>
      <w:r w:rsidRPr="00DB39B2">
        <w:rPr>
          <w:sz w:val="28"/>
          <w:szCs w:val="28"/>
        </w:rPr>
        <w:t xml:space="preserve">за счет средств вышестоящих бюджетов – на 1,3 </w:t>
      </w:r>
      <w:r w:rsidR="00AE55DD">
        <w:rPr>
          <w:sz w:val="28"/>
          <w:szCs w:val="28"/>
        </w:rPr>
        <w:t>млрд</w:t>
      </w:r>
      <w:r w:rsidR="00AE55DD" w:rsidRPr="00DB39B2">
        <w:rPr>
          <w:sz w:val="28"/>
          <w:szCs w:val="28"/>
        </w:rPr>
        <w:t xml:space="preserve"> </w:t>
      </w:r>
      <w:r w:rsidR="00AE55DD">
        <w:rPr>
          <w:sz w:val="28"/>
          <w:szCs w:val="28"/>
        </w:rPr>
        <w:t xml:space="preserve">руб. </w:t>
      </w:r>
      <w:r w:rsidR="008C7E32">
        <w:rPr>
          <w:sz w:val="28"/>
          <w:szCs w:val="28"/>
        </w:rPr>
        <w:t>(22 </w:t>
      </w:r>
      <w:r w:rsidR="00AE55DD">
        <w:rPr>
          <w:sz w:val="28"/>
          <w:szCs w:val="28"/>
        </w:rPr>
        <w:t>млрд</w:t>
      </w:r>
      <w:r w:rsidR="00AE55DD" w:rsidRPr="00DB39B2">
        <w:rPr>
          <w:sz w:val="28"/>
          <w:szCs w:val="28"/>
        </w:rPr>
        <w:t xml:space="preserve"> </w:t>
      </w:r>
      <w:r w:rsidR="00AE55DD">
        <w:rPr>
          <w:sz w:val="28"/>
          <w:szCs w:val="28"/>
        </w:rPr>
        <w:t>руб., 2018 </w:t>
      </w:r>
      <w:r w:rsidRPr="00DB39B2">
        <w:rPr>
          <w:sz w:val="28"/>
          <w:szCs w:val="28"/>
        </w:rPr>
        <w:t xml:space="preserve">год – 20,7 </w:t>
      </w:r>
      <w:r w:rsidR="00AE55DD">
        <w:rPr>
          <w:sz w:val="28"/>
          <w:szCs w:val="28"/>
        </w:rPr>
        <w:t>млрд</w:t>
      </w:r>
      <w:r w:rsidR="00AE55DD" w:rsidRPr="00DB39B2">
        <w:rPr>
          <w:sz w:val="28"/>
          <w:szCs w:val="28"/>
        </w:rPr>
        <w:t xml:space="preserve"> </w:t>
      </w:r>
      <w:r w:rsidR="00AE55DD">
        <w:rPr>
          <w:sz w:val="28"/>
          <w:szCs w:val="28"/>
        </w:rPr>
        <w:t>руб.</w:t>
      </w:r>
      <w:r w:rsidRPr="00DB39B2">
        <w:rPr>
          <w:sz w:val="28"/>
          <w:szCs w:val="28"/>
        </w:rPr>
        <w:t>);</w:t>
      </w:r>
    </w:p>
    <w:p w14:paraId="65A66626" w14:textId="26D53ED4" w:rsidR="00E30418" w:rsidRPr="00DB39B2" w:rsidRDefault="00E30418" w:rsidP="00E30418">
      <w:pPr>
        <w:widowControl w:val="0"/>
        <w:ind w:firstLine="708"/>
        <w:jc w:val="both"/>
        <w:rPr>
          <w:sz w:val="28"/>
          <w:szCs w:val="28"/>
        </w:rPr>
      </w:pPr>
      <w:r w:rsidRPr="00DB39B2">
        <w:rPr>
          <w:sz w:val="28"/>
          <w:szCs w:val="28"/>
        </w:rPr>
        <w:t xml:space="preserve">за счет внебюджетных средств – на 0,4 </w:t>
      </w:r>
      <w:r w:rsidR="00AE55DD">
        <w:rPr>
          <w:sz w:val="28"/>
          <w:szCs w:val="28"/>
        </w:rPr>
        <w:t>млрд</w:t>
      </w:r>
      <w:r w:rsidR="00AE55DD" w:rsidRPr="00DB39B2">
        <w:rPr>
          <w:sz w:val="28"/>
          <w:szCs w:val="28"/>
        </w:rPr>
        <w:t xml:space="preserve"> </w:t>
      </w:r>
      <w:r w:rsidR="00AE55DD">
        <w:rPr>
          <w:sz w:val="28"/>
          <w:szCs w:val="28"/>
        </w:rPr>
        <w:t xml:space="preserve">руб. </w:t>
      </w:r>
      <w:r w:rsidRPr="00DB39B2">
        <w:rPr>
          <w:sz w:val="28"/>
          <w:szCs w:val="28"/>
        </w:rPr>
        <w:t xml:space="preserve">(2 </w:t>
      </w:r>
      <w:r w:rsidR="00AE55DD">
        <w:rPr>
          <w:sz w:val="28"/>
          <w:szCs w:val="28"/>
        </w:rPr>
        <w:t>млрд</w:t>
      </w:r>
      <w:r w:rsidR="00AE55DD" w:rsidRPr="00DB39B2">
        <w:rPr>
          <w:sz w:val="28"/>
          <w:szCs w:val="28"/>
        </w:rPr>
        <w:t xml:space="preserve"> </w:t>
      </w:r>
      <w:r w:rsidR="00AE55DD">
        <w:rPr>
          <w:sz w:val="28"/>
          <w:szCs w:val="28"/>
        </w:rPr>
        <w:t>руб., 2018 год – 1,6 млрд</w:t>
      </w:r>
      <w:r w:rsidR="00AE55DD" w:rsidRPr="00DB39B2">
        <w:rPr>
          <w:sz w:val="28"/>
          <w:szCs w:val="28"/>
        </w:rPr>
        <w:t xml:space="preserve"> </w:t>
      </w:r>
      <w:r w:rsidR="00AE55DD">
        <w:rPr>
          <w:sz w:val="28"/>
          <w:szCs w:val="28"/>
        </w:rPr>
        <w:t>руб.</w:t>
      </w:r>
      <w:r w:rsidRPr="00DB39B2">
        <w:rPr>
          <w:sz w:val="28"/>
          <w:szCs w:val="28"/>
        </w:rPr>
        <w:t>).</w:t>
      </w:r>
    </w:p>
    <w:p w14:paraId="3BA9BDD6" w14:textId="7D68DE19" w:rsidR="00E30418" w:rsidRPr="00DB39B2" w:rsidRDefault="00E30418" w:rsidP="00E30418">
      <w:pPr>
        <w:widowControl w:val="0"/>
        <w:ind w:firstLine="708"/>
        <w:jc w:val="both"/>
        <w:rPr>
          <w:sz w:val="28"/>
          <w:szCs w:val="28"/>
        </w:rPr>
      </w:pPr>
      <w:r w:rsidRPr="00DB39B2">
        <w:rPr>
          <w:sz w:val="28"/>
          <w:szCs w:val="28"/>
        </w:rPr>
        <w:t xml:space="preserve">Наибольший объем финансирования за счет всех источников </w:t>
      </w:r>
      <w:r w:rsidR="008C7E32">
        <w:rPr>
          <w:sz w:val="28"/>
          <w:szCs w:val="28"/>
        </w:rPr>
        <w:t>по итогам 2019 </w:t>
      </w:r>
      <w:r w:rsidRPr="00DB39B2">
        <w:rPr>
          <w:sz w:val="28"/>
          <w:szCs w:val="28"/>
        </w:rPr>
        <w:t>года осуществлен по следующим муниципальным программам:</w:t>
      </w:r>
    </w:p>
    <w:p w14:paraId="79E48225" w14:textId="46DFC4AE"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системы образования и создание условий для организации труда, отдыха и оздоровления детей в муниципальном образовании «город Екатеринбург» на 2017 – 2021 годы (18,2 </w:t>
      </w:r>
      <w:r w:rsidR="00AE55DD">
        <w:rPr>
          <w:sz w:val="28"/>
          <w:szCs w:val="28"/>
        </w:rPr>
        <w:t>млрд</w:t>
      </w:r>
      <w:r w:rsidR="00AE55DD" w:rsidRPr="00DB39B2">
        <w:rPr>
          <w:sz w:val="28"/>
          <w:szCs w:val="28"/>
        </w:rPr>
        <w:t xml:space="preserve"> </w:t>
      </w:r>
      <w:r w:rsidR="00AE55DD">
        <w:rPr>
          <w:sz w:val="28"/>
          <w:szCs w:val="28"/>
        </w:rPr>
        <w:t>руб.</w:t>
      </w:r>
      <w:r w:rsidRPr="00DB39B2">
        <w:rPr>
          <w:sz w:val="28"/>
          <w:szCs w:val="28"/>
        </w:rPr>
        <w:t>);</w:t>
      </w:r>
    </w:p>
    <w:p w14:paraId="4E61C99D" w14:textId="37D5B97B" w:rsidR="00E30418" w:rsidRPr="00DB39B2" w:rsidRDefault="00E30418" w:rsidP="00E30418">
      <w:pPr>
        <w:widowControl w:val="0"/>
        <w:ind w:firstLine="708"/>
        <w:jc w:val="both"/>
        <w:rPr>
          <w:sz w:val="28"/>
          <w:szCs w:val="28"/>
        </w:rPr>
      </w:pPr>
      <w:r w:rsidRPr="00DB39B2">
        <w:rPr>
          <w:sz w:val="28"/>
          <w:szCs w:val="28"/>
        </w:rPr>
        <w:t>Муниципальная программа «Создание новых мест в общеобразовательных организациях муниципального образования «гор</w:t>
      </w:r>
      <w:r w:rsidR="00AE55DD">
        <w:rPr>
          <w:sz w:val="28"/>
          <w:szCs w:val="28"/>
        </w:rPr>
        <w:t>од Екатеринбург» на 2016 – 2025 </w:t>
      </w:r>
      <w:r w:rsidRPr="00DB39B2">
        <w:rPr>
          <w:sz w:val="28"/>
          <w:szCs w:val="28"/>
        </w:rPr>
        <w:t xml:space="preserve">годы (3 </w:t>
      </w:r>
      <w:r w:rsidR="00AE55DD">
        <w:rPr>
          <w:sz w:val="28"/>
          <w:szCs w:val="28"/>
        </w:rPr>
        <w:t>млрд</w:t>
      </w:r>
      <w:r w:rsidR="00AE55DD" w:rsidRPr="00DB39B2">
        <w:rPr>
          <w:sz w:val="28"/>
          <w:szCs w:val="28"/>
        </w:rPr>
        <w:t xml:space="preserve"> </w:t>
      </w:r>
      <w:r w:rsidR="00AE55DD">
        <w:rPr>
          <w:sz w:val="28"/>
          <w:szCs w:val="28"/>
        </w:rPr>
        <w:t>руб.</w:t>
      </w:r>
      <w:r w:rsidRPr="00DB39B2">
        <w:rPr>
          <w:sz w:val="28"/>
          <w:szCs w:val="28"/>
        </w:rPr>
        <w:t>);</w:t>
      </w:r>
    </w:p>
    <w:p w14:paraId="188075C3" w14:textId="41E84A2B" w:rsidR="00E30418" w:rsidRPr="00AE55DD" w:rsidRDefault="00E30418" w:rsidP="00E30418">
      <w:pPr>
        <w:widowControl w:val="0"/>
        <w:ind w:firstLine="708"/>
        <w:jc w:val="both"/>
        <w:rPr>
          <w:spacing w:val="-4"/>
          <w:sz w:val="28"/>
          <w:szCs w:val="28"/>
        </w:rPr>
      </w:pPr>
      <w:r w:rsidRPr="00AE55DD">
        <w:rPr>
          <w:spacing w:val="-4"/>
          <w:sz w:val="28"/>
          <w:szCs w:val="28"/>
        </w:rPr>
        <w:t xml:space="preserve">Муниципальная программа «Развитие культуры и искусства в муниципальном образовании «город Екатеринбург» на 2017 – 2020 годы </w:t>
      </w:r>
      <w:r w:rsidR="00621B41" w:rsidRPr="00AE55DD">
        <w:rPr>
          <w:spacing w:val="-4"/>
          <w:sz w:val="28"/>
          <w:szCs w:val="28"/>
        </w:rPr>
        <w:t>(2,9 </w:t>
      </w:r>
      <w:r w:rsidR="00AE55DD" w:rsidRPr="00AE55DD">
        <w:rPr>
          <w:spacing w:val="-4"/>
          <w:sz w:val="28"/>
          <w:szCs w:val="28"/>
        </w:rPr>
        <w:t>млрд руб.</w:t>
      </w:r>
      <w:r w:rsidRPr="00AE55DD">
        <w:rPr>
          <w:spacing w:val="-4"/>
          <w:sz w:val="28"/>
          <w:szCs w:val="28"/>
        </w:rPr>
        <w:t>);</w:t>
      </w:r>
    </w:p>
    <w:p w14:paraId="133278A2" w14:textId="316BB2AC"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«Предоставление государственных и муниципальных услуг и мер социальной поддержки в муниципальном образовании «город Екатеринбург» на 2017 – 2020 годы (3 </w:t>
      </w:r>
      <w:r w:rsidR="00AE55DD">
        <w:rPr>
          <w:sz w:val="28"/>
          <w:szCs w:val="28"/>
        </w:rPr>
        <w:t>млрд</w:t>
      </w:r>
      <w:r w:rsidR="00AE55DD" w:rsidRPr="00DB39B2">
        <w:rPr>
          <w:sz w:val="28"/>
          <w:szCs w:val="28"/>
        </w:rPr>
        <w:t xml:space="preserve"> </w:t>
      </w:r>
      <w:r w:rsidR="00AE55DD">
        <w:rPr>
          <w:sz w:val="28"/>
          <w:szCs w:val="28"/>
        </w:rPr>
        <w:t>руб.</w:t>
      </w:r>
      <w:r w:rsidRPr="00DB39B2">
        <w:rPr>
          <w:sz w:val="28"/>
          <w:szCs w:val="28"/>
        </w:rPr>
        <w:t>);</w:t>
      </w:r>
    </w:p>
    <w:p w14:paraId="124A9A93" w14:textId="524A3EC8"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«Столица» на 2017 – 2022 годы (2,6 </w:t>
      </w:r>
      <w:r w:rsidR="00AE55DD">
        <w:rPr>
          <w:sz w:val="28"/>
          <w:szCs w:val="28"/>
        </w:rPr>
        <w:t>млрд</w:t>
      </w:r>
      <w:r w:rsidR="00AE55DD" w:rsidRPr="00DB39B2">
        <w:rPr>
          <w:sz w:val="28"/>
          <w:szCs w:val="28"/>
        </w:rPr>
        <w:t xml:space="preserve"> </w:t>
      </w:r>
      <w:r w:rsidR="00AE55DD">
        <w:rPr>
          <w:sz w:val="28"/>
          <w:szCs w:val="28"/>
        </w:rPr>
        <w:t>руб.</w:t>
      </w:r>
      <w:r w:rsidRPr="00DB39B2">
        <w:rPr>
          <w:sz w:val="28"/>
          <w:szCs w:val="28"/>
        </w:rPr>
        <w:t>).</w:t>
      </w:r>
    </w:p>
    <w:p w14:paraId="5318A3F6" w14:textId="77777777" w:rsidR="00E30418" w:rsidRPr="00DB39B2" w:rsidRDefault="00E30418" w:rsidP="00E30418">
      <w:pPr>
        <w:widowControl w:val="0"/>
        <w:ind w:firstLine="708"/>
        <w:jc w:val="both"/>
        <w:rPr>
          <w:sz w:val="28"/>
          <w:szCs w:val="28"/>
        </w:rPr>
      </w:pPr>
      <w:r w:rsidRPr="00DB39B2">
        <w:rPr>
          <w:sz w:val="28"/>
          <w:szCs w:val="28"/>
        </w:rPr>
        <w:t xml:space="preserve">За счет средств вышестоящих бюджетов в 2019 году осуществлено </w:t>
      </w:r>
      <w:proofErr w:type="spellStart"/>
      <w:r w:rsidRPr="00DB39B2">
        <w:rPr>
          <w:sz w:val="28"/>
          <w:szCs w:val="28"/>
        </w:rPr>
        <w:t>софинансирование</w:t>
      </w:r>
      <w:proofErr w:type="spellEnd"/>
      <w:r w:rsidRPr="00DB39B2">
        <w:rPr>
          <w:sz w:val="28"/>
          <w:szCs w:val="28"/>
        </w:rPr>
        <w:t xml:space="preserve"> мероприятий 15 муниципальных программ:</w:t>
      </w:r>
    </w:p>
    <w:p w14:paraId="7356F4CC" w14:textId="161F3BFF"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здравоохранения в муниципальном образовании «город Екатеринбург» на 2014 – 2020 годы (694,6 </w:t>
      </w:r>
      <w:r w:rsidR="00DA766E">
        <w:rPr>
          <w:sz w:val="28"/>
          <w:szCs w:val="28"/>
        </w:rPr>
        <w:t xml:space="preserve">млн </w:t>
      </w:r>
      <w:r w:rsidRPr="00DB39B2">
        <w:rPr>
          <w:sz w:val="28"/>
          <w:szCs w:val="28"/>
        </w:rPr>
        <w:t>руб</w:t>
      </w:r>
      <w:r w:rsidR="00AE55DD">
        <w:rPr>
          <w:sz w:val="28"/>
          <w:szCs w:val="28"/>
        </w:rPr>
        <w:t>.</w:t>
      </w:r>
      <w:r w:rsidRPr="00DB39B2">
        <w:rPr>
          <w:sz w:val="28"/>
          <w:szCs w:val="28"/>
        </w:rPr>
        <w:t xml:space="preserve">, в том числе материальные средства, переданные уполномоченным исполнительным органом государственной власти Свердловской области в сфере здравоохранения </w:t>
      </w:r>
      <w:proofErr w:type="gramStart"/>
      <w:r w:rsidRPr="00DB39B2">
        <w:rPr>
          <w:sz w:val="28"/>
          <w:szCs w:val="28"/>
        </w:rPr>
        <w:t>для осуществления</w:t>
      </w:r>
      <w:proofErr w:type="gramEnd"/>
      <w:r w:rsidRPr="00DB39B2">
        <w:rPr>
          <w:sz w:val="28"/>
          <w:szCs w:val="28"/>
        </w:rPr>
        <w:t xml:space="preserve"> переданного органам местного самоуправления муниципального образования «город Екатеринбург» государственного полномочия по организации медицинской помощи, – 160,8 </w:t>
      </w:r>
      <w:r w:rsidR="00DA766E">
        <w:rPr>
          <w:sz w:val="28"/>
          <w:szCs w:val="28"/>
        </w:rPr>
        <w:t xml:space="preserve">млн </w:t>
      </w:r>
      <w:r w:rsidRPr="00DB39B2">
        <w:rPr>
          <w:sz w:val="28"/>
          <w:szCs w:val="28"/>
        </w:rPr>
        <w:t>руб</w:t>
      </w:r>
      <w:r w:rsidR="00AE55DD">
        <w:rPr>
          <w:sz w:val="28"/>
          <w:szCs w:val="28"/>
        </w:rPr>
        <w:t>.</w:t>
      </w:r>
      <w:r w:rsidRPr="00DB39B2">
        <w:rPr>
          <w:sz w:val="28"/>
          <w:szCs w:val="28"/>
        </w:rPr>
        <w:t>);</w:t>
      </w:r>
    </w:p>
    <w:p w14:paraId="69FA2D8B" w14:textId="6BE80766" w:rsidR="00E30418" w:rsidRPr="00DB39B2" w:rsidRDefault="00E30418" w:rsidP="00A440B0">
      <w:pPr>
        <w:widowControl w:val="0"/>
        <w:ind w:firstLine="709"/>
        <w:jc w:val="both"/>
        <w:rPr>
          <w:sz w:val="28"/>
          <w:szCs w:val="28"/>
        </w:rPr>
      </w:pPr>
      <w:r w:rsidRPr="00DB39B2">
        <w:rPr>
          <w:sz w:val="28"/>
          <w:szCs w:val="28"/>
        </w:rPr>
        <w:t xml:space="preserve">Муниципальная программа «Развитие системы образования </w:t>
      </w:r>
      <w:r w:rsidRPr="00DB39B2">
        <w:rPr>
          <w:sz w:val="28"/>
          <w:szCs w:val="28"/>
        </w:rPr>
        <w:br/>
        <w:t xml:space="preserve">и создание условий для организации труда, отдыха и оздоровления детей </w:t>
      </w:r>
      <w:r w:rsidRPr="00DB39B2">
        <w:rPr>
          <w:sz w:val="28"/>
          <w:szCs w:val="28"/>
        </w:rPr>
        <w:br/>
        <w:t>в муниципальном образовании «город Екатеринбург» на 2017 – 2021 годы (12</w:t>
      </w:r>
      <w:r w:rsidR="00621B41">
        <w:rPr>
          <w:sz w:val="28"/>
          <w:szCs w:val="28"/>
        </w:rPr>
        <w:t> </w:t>
      </w:r>
      <w:r w:rsidR="00AE55DD">
        <w:rPr>
          <w:sz w:val="28"/>
          <w:szCs w:val="28"/>
        </w:rPr>
        <w:t>289,3 </w:t>
      </w:r>
      <w:r w:rsidR="00DA766E">
        <w:rPr>
          <w:sz w:val="28"/>
          <w:szCs w:val="28"/>
        </w:rPr>
        <w:t xml:space="preserve">млн </w:t>
      </w:r>
      <w:r w:rsidRPr="00DB39B2">
        <w:rPr>
          <w:sz w:val="28"/>
          <w:szCs w:val="28"/>
        </w:rPr>
        <w:t>руб</w:t>
      </w:r>
      <w:r w:rsidR="00AE55DD">
        <w:rPr>
          <w:sz w:val="28"/>
          <w:szCs w:val="28"/>
        </w:rPr>
        <w:t>.</w:t>
      </w:r>
      <w:r w:rsidRPr="00DB39B2">
        <w:rPr>
          <w:sz w:val="28"/>
          <w:szCs w:val="28"/>
        </w:rPr>
        <w:t>);</w:t>
      </w:r>
    </w:p>
    <w:p w14:paraId="3DB21C04" w14:textId="19B8B125" w:rsidR="00E30418" w:rsidRPr="00DB39B2" w:rsidRDefault="00E30418" w:rsidP="00A440B0">
      <w:pPr>
        <w:widowControl w:val="0"/>
        <w:ind w:firstLine="709"/>
        <w:jc w:val="both"/>
        <w:rPr>
          <w:sz w:val="28"/>
          <w:szCs w:val="28"/>
        </w:rPr>
      </w:pPr>
      <w:r w:rsidRPr="00DB39B2">
        <w:rPr>
          <w:sz w:val="28"/>
          <w:szCs w:val="28"/>
        </w:rPr>
        <w:t>Муниципальная программа «Создание новых мест в общеобразовательных организациях муниципального образования «гор</w:t>
      </w:r>
      <w:r w:rsidR="00621B41">
        <w:rPr>
          <w:sz w:val="28"/>
          <w:szCs w:val="28"/>
        </w:rPr>
        <w:t>од Екатеринбург» на 2016 – 2025 </w:t>
      </w:r>
      <w:r w:rsidRPr="00DB39B2">
        <w:rPr>
          <w:sz w:val="28"/>
          <w:szCs w:val="28"/>
        </w:rPr>
        <w:t>годы (1</w:t>
      </w:r>
      <w:r w:rsidR="00AE55DD">
        <w:rPr>
          <w:sz w:val="28"/>
          <w:szCs w:val="28"/>
        </w:rPr>
        <w:t> </w:t>
      </w:r>
      <w:r w:rsidRPr="00DB39B2">
        <w:rPr>
          <w:sz w:val="28"/>
          <w:szCs w:val="28"/>
        </w:rPr>
        <w:t xml:space="preserve">677,4 </w:t>
      </w:r>
      <w:r w:rsidR="00DA766E">
        <w:rPr>
          <w:sz w:val="28"/>
          <w:szCs w:val="28"/>
        </w:rPr>
        <w:t xml:space="preserve">млн </w:t>
      </w:r>
      <w:r w:rsidRPr="00DB39B2">
        <w:rPr>
          <w:sz w:val="28"/>
          <w:szCs w:val="28"/>
        </w:rPr>
        <w:t>руб</w:t>
      </w:r>
      <w:r w:rsidR="00AE55DD">
        <w:rPr>
          <w:sz w:val="28"/>
          <w:szCs w:val="28"/>
        </w:rPr>
        <w:t>.</w:t>
      </w:r>
      <w:r w:rsidRPr="00DB39B2">
        <w:rPr>
          <w:sz w:val="28"/>
          <w:szCs w:val="28"/>
        </w:rPr>
        <w:t>);</w:t>
      </w:r>
    </w:p>
    <w:p w14:paraId="74E99C38" w14:textId="005EFFD7" w:rsidR="00E30418" w:rsidRPr="00DB39B2" w:rsidRDefault="00E30418" w:rsidP="00A440B0">
      <w:pPr>
        <w:widowControl w:val="0"/>
        <w:ind w:firstLine="709"/>
        <w:jc w:val="both"/>
        <w:rPr>
          <w:sz w:val="28"/>
          <w:szCs w:val="28"/>
        </w:rPr>
      </w:pPr>
      <w:r w:rsidRPr="00DB39B2">
        <w:rPr>
          <w:sz w:val="28"/>
          <w:szCs w:val="28"/>
        </w:rPr>
        <w:t xml:space="preserve">Муниципальная программа «Развитие культуры и искусства </w:t>
      </w:r>
      <w:r w:rsidR="00A440B0" w:rsidRPr="00DB39B2">
        <w:rPr>
          <w:sz w:val="28"/>
          <w:szCs w:val="28"/>
        </w:rPr>
        <w:br/>
      </w:r>
      <w:r w:rsidRPr="00DB39B2">
        <w:rPr>
          <w:sz w:val="28"/>
          <w:szCs w:val="28"/>
        </w:rPr>
        <w:t xml:space="preserve">в муниципальном образовании «город Екатеринбург» на 2017 – 2020 годы </w:t>
      </w:r>
      <w:r w:rsidR="00A440B0" w:rsidRPr="00DB39B2">
        <w:rPr>
          <w:sz w:val="28"/>
          <w:szCs w:val="28"/>
        </w:rPr>
        <w:br/>
      </w:r>
      <w:r w:rsidRPr="00DB39B2">
        <w:rPr>
          <w:sz w:val="28"/>
          <w:szCs w:val="28"/>
        </w:rPr>
        <w:t xml:space="preserve">(276,6 </w:t>
      </w:r>
      <w:r w:rsidR="00DA766E">
        <w:rPr>
          <w:sz w:val="28"/>
          <w:szCs w:val="28"/>
        </w:rPr>
        <w:t xml:space="preserve">млн </w:t>
      </w:r>
      <w:r w:rsidRPr="00DB39B2">
        <w:rPr>
          <w:sz w:val="28"/>
          <w:szCs w:val="28"/>
        </w:rPr>
        <w:t>руб</w:t>
      </w:r>
      <w:r w:rsidR="00AE55DD">
        <w:rPr>
          <w:sz w:val="28"/>
          <w:szCs w:val="28"/>
        </w:rPr>
        <w:t>.</w:t>
      </w:r>
      <w:r w:rsidRPr="00DB39B2">
        <w:rPr>
          <w:sz w:val="28"/>
          <w:szCs w:val="28"/>
        </w:rPr>
        <w:t>);</w:t>
      </w:r>
    </w:p>
    <w:p w14:paraId="411AF738" w14:textId="5E60790A"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физической культуры и спорта в муниципальном образовании «город Екатеринбург» на 2017 – 2020 годы </w:t>
      </w:r>
      <w:r w:rsidRPr="00DB39B2">
        <w:rPr>
          <w:sz w:val="28"/>
          <w:szCs w:val="28"/>
        </w:rPr>
        <w:br/>
        <w:t xml:space="preserve">(65,8 </w:t>
      </w:r>
      <w:r w:rsidR="00DA766E">
        <w:rPr>
          <w:sz w:val="28"/>
          <w:szCs w:val="28"/>
        </w:rPr>
        <w:t xml:space="preserve">млн </w:t>
      </w:r>
      <w:r w:rsidR="00AE55DD">
        <w:rPr>
          <w:sz w:val="28"/>
          <w:szCs w:val="28"/>
        </w:rPr>
        <w:t>руб.</w:t>
      </w:r>
      <w:r w:rsidRPr="00DB39B2">
        <w:rPr>
          <w:sz w:val="28"/>
          <w:szCs w:val="28"/>
        </w:rPr>
        <w:t>);</w:t>
      </w:r>
    </w:p>
    <w:p w14:paraId="428B0852" w14:textId="7379A41E" w:rsidR="00E30418" w:rsidRPr="00DB39B2" w:rsidRDefault="00E30418" w:rsidP="00E30418">
      <w:pPr>
        <w:widowControl w:val="0"/>
        <w:ind w:firstLine="708"/>
        <w:jc w:val="both"/>
        <w:rPr>
          <w:sz w:val="28"/>
          <w:szCs w:val="28"/>
        </w:rPr>
      </w:pPr>
      <w:r w:rsidRPr="00DB39B2">
        <w:rPr>
          <w:sz w:val="28"/>
          <w:szCs w:val="28"/>
        </w:rPr>
        <w:lastRenderedPageBreak/>
        <w:t xml:space="preserve">Муниципальная программа «Реализация молодежной политики </w:t>
      </w:r>
      <w:r w:rsidRPr="00DB39B2">
        <w:rPr>
          <w:sz w:val="28"/>
          <w:szCs w:val="28"/>
        </w:rPr>
        <w:br/>
        <w:t xml:space="preserve">и патриотическое воспитание граждан в муниципальном образовании «город Екатеринбург» на 2017 – 2020 годы (21,8 </w:t>
      </w:r>
      <w:r w:rsidR="00DA766E">
        <w:rPr>
          <w:sz w:val="28"/>
          <w:szCs w:val="28"/>
        </w:rPr>
        <w:t xml:space="preserve">млн </w:t>
      </w:r>
      <w:r w:rsidRPr="00DB39B2">
        <w:rPr>
          <w:sz w:val="28"/>
          <w:szCs w:val="28"/>
        </w:rPr>
        <w:t>руб</w:t>
      </w:r>
      <w:r w:rsidR="00ED66EB">
        <w:rPr>
          <w:sz w:val="28"/>
          <w:szCs w:val="28"/>
        </w:rPr>
        <w:t>.</w:t>
      </w:r>
      <w:r w:rsidRPr="00DB39B2">
        <w:rPr>
          <w:sz w:val="28"/>
          <w:szCs w:val="28"/>
        </w:rPr>
        <w:t>);</w:t>
      </w:r>
    </w:p>
    <w:p w14:paraId="6ACAF79F" w14:textId="4EB63ADD"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«Предоставление государственных </w:t>
      </w:r>
      <w:r w:rsidR="00A07094" w:rsidRPr="00DB39B2">
        <w:rPr>
          <w:sz w:val="28"/>
          <w:szCs w:val="28"/>
        </w:rPr>
        <w:br/>
      </w:r>
      <w:r w:rsidRPr="00DB39B2">
        <w:rPr>
          <w:sz w:val="28"/>
          <w:szCs w:val="28"/>
        </w:rPr>
        <w:t>и муниципальных услуг и мер социальной поддержки в муниципальном образовании «город Екатеринбург» на 2017 – 2020 годы (2</w:t>
      </w:r>
      <w:r w:rsidR="00621B41">
        <w:rPr>
          <w:sz w:val="28"/>
          <w:szCs w:val="28"/>
        </w:rPr>
        <w:t> </w:t>
      </w:r>
      <w:r w:rsidRPr="00DB39B2">
        <w:rPr>
          <w:sz w:val="28"/>
          <w:szCs w:val="28"/>
        </w:rPr>
        <w:t xml:space="preserve">856,9 </w:t>
      </w:r>
      <w:r w:rsidR="00DA766E">
        <w:rPr>
          <w:sz w:val="28"/>
          <w:szCs w:val="28"/>
        </w:rPr>
        <w:t xml:space="preserve">млн </w:t>
      </w:r>
      <w:r w:rsidRPr="00DB39B2">
        <w:rPr>
          <w:sz w:val="28"/>
          <w:szCs w:val="28"/>
        </w:rPr>
        <w:t>руб</w:t>
      </w:r>
      <w:r w:rsidR="00ED66EB">
        <w:rPr>
          <w:sz w:val="28"/>
          <w:szCs w:val="28"/>
        </w:rPr>
        <w:t>.</w:t>
      </w:r>
      <w:r w:rsidRPr="00DB39B2">
        <w:rPr>
          <w:sz w:val="28"/>
          <w:szCs w:val="28"/>
        </w:rPr>
        <w:t>);</w:t>
      </w:r>
    </w:p>
    <w:p w14:paraId="078A73B2" w14:textId="01399BDF"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жилищно-коммунального хозяйства и повышение энергетической эффективности в муниципальном образовании «город Екатеринбург» на 2017 – 2020 годы (206 </w:t>
      </w:r>
      <w:r w:rsidR="00DA766E">
        <w:rPr>
          <w:sz w:val="28"/>
          <w:szCs w:val="28"/>
        </w:rPr>
        <w:t xml:space="preserve">млн </w:t>
      </w:r>
      <w:r w:rsidRPr="00DB39B2">
        <w:rPr>
          <w:sz w:val="28"/>
          <w:szCs w:val="28"/>
        </w:rPr>
        <w:t>руб</w:t>
      </w:r>
      <w:r w:rsidR="00ED66EB">
        <w:rPr>
          <w:sz w:val="28"/>
          <w:szCs w:val="28"/>
        </w:rPr>
        <w:t>.</w:t>
      </w:r>
      <w:r w:rsidRPr="00DB39B2">
        <w:rPr>
          <w:sz w:val="28"/>
          <w:szCs w:val="28"/>
        </w:rPr>
        <w:t>);</w:t>
      </w:r>
    </w:p>
    <w:p w14:paraId="65851A8D" w14:textId="72D5B3CC" w:rsidR="00E30418" w:rsidRPr="00ED66EB" w:rsidRDefault="00E30418" w:rsidP="00E30418">
      <w:pPr>
        <w:widowControl w:val="0"/>
        <w:ind w:firstLine="708"/>
        <w:jc w:val="both"/>
        <w:rPr>
          <w:spacing w:val="-2"/>
          <w:sz w:val="28"/>
          <w:szCs w:val="28"/>
        </w:rPr>
      </w:pPr>
      <w:r w:rsidRPr="00ED66EB">
        <w:rPr>
          <w:spacing w:val="-2"/>
          <w:sz w:val="28"/>
          <w:szCs w:val="28"/>
        </w:rPr>
        <w:t>Муниципальная программа «Столица» на 2017 – 2022 годы (1</w:t>
      </w:r>
      <w:r w:rsidR="00621B41" w:rsidRPr="00ED66EB">
        <w:rPr>
          <w:spacing w:val="-2"/>
          <w:sz w:val="28"/>
          <w:szCs w:val="28"/>
        </w:rPr>
        <w:t> </w:t>
      </w:r>
      <w:r w:rsidRPr="00ED66EB">
        <w:rPr>
          <w:spacing w:val="-2"/>
          <w:sz w:val="28"/>
          <w:szCs w:val="28"/>
        </w:rPr>
        <w:t xml:space="preserve">956,6 </w:t>
      </w:r>
      <w:r w:rsidR="00DA766E" w:rsidRPr="00ED66EB">
        <w:rPr>
          <w:spacing w:val="-2"/>
          <w:sz w:val="28"/>
          <w:szCs w:val="28"/>
        </w:rPr>
        <w:t xml:space="preserve">млн </w:t>
      </w:r>
      <w:r w:rsidR="00ED66EB" w:rsidRPr="00ED66EB">
        <w:rPr>
          <w:spacing w:val="-2"/>
          <w:sz w:val="28"/>
          <w:szCs w:val="28"/>
        </w:rPr>
        <w:t>руб.</w:t>
      </w:r>
      <w:r w:rsidRPr="00ED66EB">
        <w:rPr>
          <w:spacing w:val="-2"/>
          <w:sz w:val="28"/>
          <w:szCs w:val="28"/>
        </w:rPr>
        <w:t>);</w:t>
      </w:r>
    </w:p>
    <w:p w14:paraId="3E58777A" w14:textId="1D35761C"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«Улучшение благоустройства территории муниципального образования «город Екатеринбург» на 2017 – 2020 годы </w:t>
      </w:r>
      <w:r w:rsidR="00962B88">
        <w:rPr>
          <w:sz w:val="28"/>
          <w:szCs w:val="28"/>
        </w:rPr>
        <w:t>(1</w:t>
      </w:r>
      <w:r w:rsidR="00ED66EB">
        <w:rPr>
          <w:sz w:val="28"/>
          <w:szCs w:val="28"/>
        </w:rPr>
        <w:t> </w:t>
      </w:r>
      <w:r w:rsidR="00962B88">
        <w:rPr>
          <w:sz w:val="28"/>
          <w:szCs w:val="28"/>
        </w:rPr>
        <w:t>413,9 </w:t>
      </w:r>
      <w:r w:rsidR="00DA766E">
        <w:rPr>
          <w:sz w:val="28"/>
          <w:szCs w:val="28"/>
        </w:rPr>
        <w:t xml:space="preserve">млн </w:t>
      </w:r>
      <w:r w:rsidR="00ED66EB">
        <w:rPr>
          <w:sz w:val="28"/>
          <w:szCs w:val="28"/>
        </w:rPr>
        <w:t>руб.</w:t>
      </w:r>
      <w:r w:rsidRPr="00DB39B2">
        <w:rPr>
          <w:sz w:val="28"/>
          <w:szCs w:val="28"/>
        </w:rPr>
        <w:t>);</w:t>
      </w:r>
    </w:p>
    <w:p w14:paraId="62EC5E82" w14:textId="483A4A03"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«Развитие системы общественного транспорта и обеспечение безопасности дорожного движения в муниципальном образовании «город Екатеринбург» на 2017 – 2021 годы (274,8 </w:t>
      </w:r>
      <w:r w:rsidR="00DA766E">
        <w:rPr>
          <w:sz w:val="28"/>
          <w:szCs w:val="28"/>
        </w:rPr>
        <w:t xml:space="preserve">млн </w:t>
      </w:r>
      <w:r w:rsidR="00C22383">
        <w:rPr>
          <w:sz w:val="28"/>
          <w:szCs w:val="28"/>
        </w:rPr>
        <w:t>руб.</w:t>
      </w:r>
      <w:r w:rsidRPr="00DB39B2">
        <w:rPr>
          <w:sz w:val="28"/>
          <w:szCs w:val="28"/>
        </w:rPr>
        <w:t>);</w:t>
      </w:r>
    </w:p>
    <w:p w14:paraId="20F27D3E" w14:textId="5CE344A9" w:rsidR="00E30418" w:rsidRPr="00C22383" w:rsidRDefault="00E30418" w:rsidP="00E30418">
      <w:pPr>
        <w:widowControl w:val="0"/>
        <w:ind w:firstLine="708"/>
        <w:jc w:val="both"/>
        <w:rPr>
          <w:spacing w:val="-8"/>
          <w:sz w:val="28"/>
          <w:szCs w:val="28"/>
        </w:rPr>
      </w:pPr>
      <w:r w:rsidRPr="00C22383">
        <w:rPr>
          <w:spacing w:val="-8"/>
          <w:sz w:val="28"/>
          <w:szCs w:val="28"/>
        </w:rPr>
        <w:t xml:space="preserve">Муниципальная программа «Экология и охрана окружающей среды в муниципальном образовании «город Екатеринбург» на 2017 – 2020 годы </w:t>
      </w:r>
      <w:r w:rsidR="00962B88" w:rsidRPr="00C22383">
        <w:rPr>
          <w:spacing w:val="-8"/>
          <w:sz w:val="28"/>
          <w:szCs w:val="28"/>
        </w:rPr>
        <w:t>(18,9 </w:t>
      </w:r>
      <w:r w:rsidR="00DA766E" w:rsidRPr="00C22383">
        <w:rPr>
          <w:spacing w:val="-8"/>
          <w:sz w:val="28"/>
          <w:szCs w:val="28"/>
        </w:rPr>
        <w:t xml:space="preserve">млн </w:t>
      </w:r>
      <w:r w:rsidRPr="00C22383">
        <w:rPr>
          <w:spacing w:val="-8"/>
          <w:sz w:val="28"/>
          <w:szCs w:val="28"/>
        </w:rPr>
        <w:t>руб</w:t>
      </w:r>
      <w:r w:rsidR="00C22383" w:rsidRPr="00C22383">
        <w:rPr>
          <w:spacing w:val="-8"/>
          <w:sz w:val="28"/>
          <w:szCs w:val="28"/>
        </w:rPr>
        <w:t>.</w:t>
      </w:r>
      <w:r w:rsidRPr="00C22383">
        <w:rPr>
          <w:spacing w:val="-8"/>
          <w:sz w:val="28"/>
          <w:szCs w:val="28"/>
        </w:rPr>
        <w:t>);</w:t>
      </w:r>
    </w:p>
    <w:p w14:paraId="11BB691A" w14:textId="7E294785"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«Доступное жилье молодым семьям, проживающим на территории муниципального образования «город Екатеринбург» на 2016 – 2020 годы (28,4 </w:t>
      </w:r>
      <w:r w:rsidR="00DA766E">
        <w:rPr>
          <w:sz w:val="28"/>
          <w:szCs w:val="28"/>
        </w:rPr>
        <w:t xml:space="preserve">млн </w:t>
      </w:r>
      <w:r w:rsidRPr="00DB39B2">
        <w:rPr>
          <w:sz w:val="28"/>
          <w:szCs w:val="28"/>
        </w:rPr>
        <w:t>руб</w:t>
      </w:r>
      <w:r w:rsidR="00C22383">
        <w:rPr>
          <w:sz w:val="28"/>
          <w:szCs w:val="28"/>
        </w:rPr>
        <w:t>.</w:t>
      </w:r>
      <w:r w:rsidRPr="00DB39B2">
        <w:rPr>
          <w:sz w:val="28"/>
          <w:szCs w:val="28"/>
        </w:rPr>
        <w:t>);</w:t>
      </w:r>
    </w:p>
    <w:p w14:paraId="5DBBB90D" w14:textId="31ABF2C4" w:rsidR="00E30418" w:rsidRPr="00DB39B2" w:rsidRDefault="00E30418" w:rsidP="00E30418">
      <w:pPr>
        <w:widowControl w:val="0"/>
        <w:ind w:firstLine="708"/>
        <w:jc w:val="both"/>
        <w:rPr>
          <w:sz w:val="28"/>
          <w:szCs w:val="28"/>
        </w:rPr>
      </w:pPr>
      <w:r w:rsidRPr="00DB39B2">
        <w:rPr>
          <w:sz w:val="28"/>
          <w:szCs w:val="28"/>
        </w:rPr>
        <w:t xml:space="preserve">Муниципальная программа «Улучшение жилищных условий отдельных категорий граждан, проживающих на территории муниципального образования «город Екатеринбург» на 2017 – 2020 годы (29,7 </w:t>
      </w:r>
      <w:r w:rsidR="00DA766E">
        <w:rPr>
          <w:sz w:val="28"/>
          <w:szCs w:val="28"/>
        </w:rPr>
        <w:t xml:space="preserve">млн </w:t>
      </w:r>
      <w:r w:rsidRPr="00DB39B2">
        <w:rPr>
          <w:sz w:val="28"/>
          <w:szCs w:val="28"/>
        </w:rPr>
        <w:t>руб</w:t>
      </w:r>
      <w:r w:rsidR="00C22383">
        <w:rPr>
          <w:sz w:val="28"/>
          <w:szCs w:val="28"/>
        </w:rPr>
        <w:t>.</w:t>
      </w:r>
      <w:r w:rsidRPr="00DB39B2">
        <w:rPr>
          <w:sz w:val="28"/>
          <w:szCs w:val="28"/>
        </w:rPr>
        <w:t>);</w:t>
      </w:r>
    </w:p>
    <w:p w14:paraId="05B700D1" w14:textId="6D495303" w:rsidR="00E30418" w:rsidRPr="00C22383" w:rsidRDefault="00E30418" w:rsidP="00E30418">
      <w:pPr>
        <w:widowControl w:val="0"/>
        <w:ind w:firstLine="708"/>
        <w:jc w:val="both"/>
        <w:rPr>
          <w:spacing w:val="-6"/>
          <w:sz w:val="28"/>
          <w:szCs w:val="28"/>
        </w:rPr>
      </w:pPr>
      <w:r w:rsidRPr="00C22383">
        <w:rPr>
          <w:spacing w:val="-6"/>
          <w:sz w:val="28"/>
          <w:szCs w:val="28"/>
        </w:rPr>
        <w:t xml:space="preserve">Муниципальная программа «Формирование современной городской среды в муниципальном образовании «город Екатеринбург» на 2018 – 2024 годы (314 </w:t>
      </w:r>
      <w:r w:rsidR="00DA766E" w:rsidRPr="00C22383">
        <w:rPr>
          <w:spacing w:val="-6"/>
          <w:sz w:val="28"/>
          <w:szCs w:val="28"/>
        </w:rPr>
        <w:t xml:space="preserve">млн </w:t>
      </w:r>
      <w:r w:rsidRPr="00C22383">
        <w:rPr>
          <w:spacing w:val="-6"/>
          <w:sz w:val="28"/>
          <w:szCs w:val="28"/>
        </w:rPr>
        <w:t>руб</w:t>
      </w:r>
      <w:r w:rsidR="00C22383" w:rsidRPr="00C22383">
        <w:rPr>
          <w:spacing w:val="-6"/>
          <w:sz w:val="28"/>
          <w:szCs w:val="28"/>
        </w:rPr>
        <w:t>.</w:t>
      </w:r>
      <w:r w:rsidRPr="00C22383">
        <w:rPr>
          <w:spacing w:val="-6"/>
          <w:sz w:val="28"/>
          <w:szCs w:val="28"/>
        </w:rPr>
        <w:t>).</w:t>
      </w:r>
    </w:p>
    <w:p w14:paraId="58A70447" w14:textId="550325BA" w:rsidR="00E30418" w:rsidRPr="00DB39B2" w:rsidRDefault="001D1196" w:rsidP="00E30418">
      <w:pPr>
        <w:widowControl w:val="0"/>
        <w:ind w:firstLine="708"/>
        <w:jc w:val="both"/>
        <w:rPr>
          <w:sz w:val="28"/>
          <w:szCs w:val="28"/>
        </w:rPr>
      </w:pPr>
      <w:r w:rsidRPr="00DB39B2">
        <w:rPr>
          <w:sz w:val="28"/>
          <w:szCs w:val="28"/>
        </w:rPr>
        <w:t>Р</w:t>
      </w:r>
      <w:r w:rsidR="00E30418" w:rsidRPr="00DB39B2">
        <w:rPr>
          <w:sz w:val="28"/>
          <w:szCs w:val="28"/>
        </w:rPr>
        <w:t>езультат</w:t>
      </w:r>
      <w:r w:rsidRPr="00DB39B2">
        <w:rPr>
          <w:sz w:val="28"/>
          <w:szCs w:val="28"/>
        </w:rPr>
        <w:t>ы</w:t>
      </w:r>
      <w:r w:rsidR="00E30418" w:rsidRPr="00DB39B2">
        <w:rPr>
          <w:sz w:val="28"/>
          <w:szCs w:val="28"/>
        </w:rPr>
        <w:t xml:space="preserve"> оценки</w:t>
      </w:r>
      <w:r w:rsidRPr="00DB39B2">
        <w:rPr>
          <w:sz w:val="28"/>
          <w:szCs w:val="28"/>
        </w:rPr>
        <w:t xml:space="preserve"> эффективности муниципальных программ</w:t>
      </w:r>
      <w:r w:rsidR="00E30418" w:rsidRPr="00DB39B2">
        <w:rPr>
          <w:sz w:val="28"/>
          <w:szCs w:val="28"/>
        </w:rPr>
        <w:t>, проведенной в соответствии с Методикой оценки эффективности реализации муниципальных программ</w:t>
      </w:r>
      <w:r w:rsidR="00E30418" w:rsidRPr="00DB39B2">
        <w:rPr>
          <w:rStyle w:val="af2"/>
          <w:sz w:val="28"/>
          <w:szCs w:val="28"/>
        </w:rPr>
        <w:footnoteReference w:id="21"/>
      </w:r>
      <w:r w:rsidR="00E30418" w:rsidRPr="00DB39B2">
        <w:rPr>
          <w:sz w:val="28"/>
          <w:szCs w:val="28"/>
        </w:rPr>
        <w:t xml:space="preserve">, </w:t>
      </w:r>
      <w:r w:rsidR="00C22383">
        <w:rPr>
          <w:sz w:val="28"/>
          <w:szCs w:val="28"/>
        </w:rPr>
        <w:t>приведены в Т</w:t>
      </w:r>
      <w:r w:rsidRPr="00DB39B2">
        <w:rPr>
          <w:sz w:val="28"/>
          <w:szCs w:val="28"/>
        </w:rPr>
        <w:t>аблице 9.</w:t>
      </w:r>
    </w:p>
    <w:p w14:paraId="11FC79B2" w14:textId="7FA00370" w:rsidR="00E30418" w:rsidRPr="00414D74" w:rsidRDefault="00E30418" w:rsidP="00E30418">
      <w:pPr>
        <w:widowControl w:val="0"/>
        <w:ind w:firstLine="708"/>
        <w:jc w:val="both"/>
        <w:rPr>
          <w:sz w:val="14"/>
          <w:szCs w:val="14"/>
        </w:rPr>
      </w:pPr>
    </w:p>
    <w:p w14:paraId="38B0D3C1" w14:textId="0453FD43" w:rsidR="001D1196" w:rsidRPr="00DB39B2" w:rsidRDefault="00E4102F" w:rsidP="00C22383">
      <w:pPr>
        <w:widowControl w:val="0"/>
        <w:tabs>
          <w:tab w:val="left" w:pos="9072"/>
        </w:tabs>
        <w:jc w:val="right"/>
        <w:rPr>
          <w:sz w:val="28"/>
          <w:szCs w:val="28"/>
        </w:rPr>
      </w:pPr>
      <w:r>
        <w:rPr>
          <w:sz w:val="28"/>
          <w:szCs w:val="28"/>
        </w:rPr>
        <w:t xml:space="preserve">Таблица </w:t>
      </w:r>
      <w:r w:rsidR="001D1196" w:rsidRPr="00DB39B2">
        <w:rPr>
          <w:sz w:val="28"/>
          <w:szCs w:val="28"/>
        </w:rPr>
        <w:t>9</w:t>
      </w:r>
    </w:p>
    <w:p w14:paraId="152146F5" w14:textId="77777777" w:rsidR="001D1196" w:rsidRPr="00C22383" w:rsidRDefault="001D1196" w:rsidP="00E30418">
      <w:pPr>
        <w:widowControl w:val="0"/>
        <w:ind w:firstLine="708"/>
        <w:jc w:val="both"/>
        <w:rPr>
          <w:sz w:val="12"/>
          <w:szCs w:val="12"/>
        </w:rPr>
      </w:pPr>
    </w:p>
    <w:p w14:paraId="4EC5AE44" w14:textId="77777777" w:rsidR="001D1196" w:rsidRPr="00DB39B2" w:rsidRDefault="001D1196" w:rsidP="001D1196">
      <w:pPr>
        <w:rPr>
          <w:sz w:val="2"/>
          <w:szCs w:val="2"/>
          <w:lang w:eastAsia="en-US"/>
        </w:rPr>
      </w:pPr>
    </w:p>
    <w:tbl>
      <w:tblPr>
        <w:tblStyle w:val="a6"/>
        <w:tblW w:w="9918" w:type="dxa"/>
        <w:tblLayout w:type="fixed"/>
        <w:tblLook w:val="04A0" w:firstRow="1" w:lastRow="0" w:firstColumn="1" w:lastColumn="0" w:noHBand="0" w:noVBand="1"/>
      </w:tblPr>
      <w:tblGrid>
        <w:gridCol w:w="3539"/>
        <w:gridCol w:w="2553"/>
        <w:gridCol w:w="1700"/>
        <w:gridCol w:w="2126"/>
      </w:tblGrid>
      <w:tr w:rsidR="009B4289" w:rsidRPr="007B7CA8" w14:paraId="2F84B4B3" w14:textId="77777777" w:rsidTr="00C22383">
        <w:trPr>
          <w:tblHeader/>
        </w:trPr>
        <w:tc>
          <w:tcPr>
            <w:tcW w:w="1784" w:type="pct"/>
            <w:tcBorders>
              <w:top w:val="single" w:sz="4" w:space="0" w:color="auto"/>
              <w:left w:val="single" w:sz="4" w:space="0" w:color="auto"/>
              <w:bottom w:val="single" w:sz="4" w:space="0" w:color="auto"/>
              <w:right w:val="single" w:sz="4" w:space="0" w:color="auto"/>
            </w:tcBorders>
            <w:hideMark/>
          </w:tcPr>
          <w:p w14:paraId="10BB3FA5" w14:textId="2201ADC6" w:rsidR="009B4289" w:rsidRPr="007B7CA8" w:rsidRDefault="009B4289" w:rsidP="009B4289">
            <w:pPr>
              <w:widowControl w:val="0"/>
              <w:spacing w:line="240" w:lineRule="exact"/>
              <w:jc w:val="center"/>
              <w:rPr>
                <w:b/>
              </w:rPr>
            </w:pPr>
            <w:r w:rsidRPr="007B7CA8">
              <w:rPr>
                <w:b/>
              </w:rPr>
              <w:t>Наименование программы</w:t>
            </w:r>
          </w:p>
        </w:tc>
        <w:tc>
          <w:tcPr>
            <w:tcW w:w="1287" w:type="pct"/>
            <w:tcBorders>
              <w:top w:val="single" w:sz="4" w:space="0" w:color="auto"/>
              <w:left w:val="single" w:sz="4" w:space="0" w:color="auto"/>
              <w:bottom w:val="single" w:sz="4" w:space="0" w:color="auto"/>
              <w:right w:val="single" w:sz="4" w:space="0" w:color="auto"/>
            </w:tcBorders>
            <w:hideMark/>
          </w:tcPr>
          <w:p w14:paraId="48E0C5B8" w14:textId="77777777" w:rsidR="009B4289" w:rsidRPr="007B7CA8" w:rsidRDefault="009B4289" w:rsidP="009B4289">
            <w:pPr>
              <w:widowControl w:val="0"/>
              <w:spacing w:line="240" w:lineRule="exact"/>
              <w:jc w:val="center"/>
              <w:rPr>
                <w:b/>
              </w:rPr>
            </w:pPr>
            <w:r w:rsidRPr="007B7CA8">
              <w:rPr>
                <w:b/>
              </w:rPr>
              <w:t xml:space="preserve">Ответственный </w:t>
            </w:r>
          </w:p>
          <w:p w14:paraId="7A8567B7" w14:textId="720DEEC5" w:rsidR="009B4289" w:rsidRPr="007B7CA8" w:rsidRDefault="009B4289" w:rsidP="009B4289">
            <w:pPr>
              <w:widowControl w:val="0"/>
              <w:spacing w:line="240" w:lineRule="exact"/>
              <w:jc w:val="center"/>
              <w:rPr>
                <w:b/>
              </w:rPr>
            </w:pPr>
            <w:r w:rsidRPr="007B7CA8">
              <w:rPr>
                <w:b/>
              </w:rPr>
              <w:t>исполнитель</w:t>
            </w:r>
          </w:p>
        </w:tc>
        <w:tc>
          <w:tcPr>
            <w:tcW w:w="857" w:type="pct"/>
            <w:tcBorders>
              <w:top w:val="single" w:sz="4" w:space="0" w:color="auto"/>
              <w:left w:val="single" w:sz="4" w:space="0" w:color="auto"/>
              <w:bottom w:val="single" w:sz="4" w:space="0" w:color="auto"/>
              <w:right w:val="single" w:sz="4" w:space="0" w:color="auto"/>
            </w:tcBorders>
            <w:hideMark/>
          </w:tcPr>
          <w:p w14:paraId="6AE8E252" w14:textId="2EEF9E1C" w:rsidR="009B4289" w:rsidRPr="007B7CA8" w:rsidRDefault="009B4289" w:rsidP="009B4289">
            <w:pPr>
              <w:widowControl w:val="0"/>
              <w:spacing w:line="240" w:lineRule="exact"/>
              <w:jc w:val="center"/>
              <w:rPr>
                <w:b/>
              </w:rPr>
            </w:pPr>
            <w:r w:rsidRPr="007B7CA8">
              <w:rPr>
                <w:b/>
              </w:rPr>
              <w:t xml:space="preserve">Оценка </w:t>
            </w:r>
            <w:proofErr w:type="spellStart"/>
            <w:proofErr w:type="gramStart"/>
            <w:r w:rsidRPr="007B7CA8">
              <w:rPr>
                <w:b/>
              </w:rPr>
              <w:t>эффектив-ности</w:t>
            </w:r>
            <w:proofErr w:type="spellEnd"/>
            <w:proofErr w:type="gramEnd"/>
            <w:r w:rsidRPr="007B7CA8">
              <w:rPr>
                <w:b/>
              </w:rPr>
              <w:t xml:space="preserve"> реализации</w:t>
            </w:r>
          </w:p>
        </w:tc>
        <w:tc>
          <w:tcPr>
            <w:tcW w:w="1072" w:type="pct"/>
            <w:tcBorders>
              <w:top w:val="single" w:sz="4" w:space="0" w:color="auto"/>
              <w:left w:val="single" w:sz="4" w:space="0" w:color="auto"/>
              <w:bottom w:val="single" w:sz="4" w:space="0" w:color="auto"/>
              <w:right w:val="single" w:sz="4" w:space="0" w:color="auto"/>
            </w:tcBorders>
            <w:hideMark/>
          </w:tcPr>
          <w:p w14:paraId="033F53F6" w14:textId="1B70D308" w:rsidR="009B4289" w:rsidRPr="007B7CA8" w:rsidRDefault="009B4289" w:rsidP="009B4289">
            <w:pPr>
              <w:widowControl w:val="0"/>
              <w:spacing w:line="240" w:lineRule="exact"/>
              <w:jc w:val="center"/>
              <w:rPr>
                <w:b/>
              </w:rPr>
            </w:pPr>
            <w:r w:rsidRPr="007B7CA8">
              <w:rPr>
                <w:b/>
              </w:rPr>
              <w:t>Уровень эффективности реализации</w:t>
            </w:r>
          </w:p>
        </w:tc>
      </w:tr>
      <w:tr w:rsidR="00A06BE8" w:rsidRPr="00DB39B2" w14:paraId="32CCDC06"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1114F094" w14:textId="77777777" w:rsidR="001D1196" w:rsidRPr="00DB39B2" w:rsidRDefault="001D1196" w:rsidP="009B4289">
            <w:pPr>
              <w:widowControl w:val="0"/>
              <w:spacing w:line="240" w:lineRule="exact"/>
            </w:pPr>
            <w:r w:rsidRPr="00DB39B2">
              <w:t xml:space="preserve">1. Муниципальная программа «Развитие системы образования и создание условий </w:t>
            </w:r>
            <w:r w:rsidRPr="00DB39B2">
              <w:br/>
              <w:t xml:space="preserve">для организации труда, отдыха и оздоровления детей </w:t>
            </w:r>
            <w:r w:rsidRPr="00DB39B2">
              <w:br/>
              <w:t xml:space="preserve">в муниципальном образовании «город Екатеринбург» </w:t>
            </w:r>
            <w:r w:rsidRPr="00DB39B2">
              <w:br/>
              <w:t>на 2017 – 2021 годы</w:t>
            </w:r>
          </w:p>
        </w:tc>
        <w:tc>
          <w:tcPr>
            <w:tcW w:w="1287" w:type="pct"/>
            <w:tcBorders>
              <w:top w:val="single" w:sz="4" w:space="0" w:color="auto"/>
              <w:left w:val="single" w:sz="4" w:space="0" w:color="auto"/>
              <w:bottom w:val="single" w:sz="4" w:space="0" w:color="auto"/>
              <w:right w:val="single" w:sz="4" w:space="0" w:color="auto"/>
            </w:tcBorders>
            <w:hideMark/>
          </w:tcPr>
          <w:p w14:paraId="6B5E150F" w14:textId="77777777" w:rsidR="001D1196" w:rsidRPr="00DB39B2" w:rsidRDefault="001D1196" w:rsidP="009B4289">
            <w:pPr>
              <w:widowControl w:val="0"/>
              <w:spacing w:line="240" w:lineRule="exact"/>
            </w:pPr>
            <w:r w:rsidRPr="00DB39B2">
              <w:t>Департамент образования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135AE29A"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20B3F50E" w14:textId="77777777" w:rsidR="001D1196" w:rsidRPr="00DB39B2" w:rsidRDefault="001D1196" w:rsidP="009B4289">
            <w:pPr>
              <w:widowControl w:val="0"/>
              <w:spacing w:line="240" w:lineRule="exact"/>
              <w:jc w:val="center"/>
            </w:pPr>
            <w:r w:rsidRPr="00DB39B2">
              <w:t>Высокий</w:t>
            </w:r>
          </w:p>
        </w:tc>
      </w:tr>
      <w:tr w:rsidR="00A06BE8" w:rsidRPr="00DB39B2" w14:paraId="05714832"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7821A605" w14:textId="77777777" w:rsidR="001D1196" w:rsidRPr="00DB39B2" w:rsidRDefault="001D1196" w:rsidP="009B4289">
            <w:pPr>
              <w:widowControl w:val="0"/>
              <w:spacing w:line="240" w:lineRule="exact"/>
            </w:pPr>
            <w:r w:rsidRPr="00DB39B2">
              <w:lastRenderedPageBreak/>
              <w:t xml:space="preserve">2. Муниципальная программа «Управление муниципальной собственностью муниципального образования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3DEB17D6" w14:textId="77777777" w:rsidR="001D1196" w:rsidRPr="00DB39B2" w:rsidRDefault="001D1196" w:rsidP="009B4289">
            <w:pPr>
              <w:widowControl w:val="0"/>
              <w:spacing w:line="240" w:lineRule="exact"/>
            </w:pPr>
            <w:r w:rsidRPr="00DB39B2">
              <w:t xml:space="preserve">Департамент </w:t>
            </w:r>
            <w:r w:rsidRPr="00DB39B2">
              <w:br/>
              <w:t>по управлению муниципальным имуществом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7EFE36B1"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79852F37" w14:textId="77777777" w:rsidR="001D1196" w:rsidRPr="00DB39B2" w:rsidRDefault="001D1196" w:rsidP="009B4289">
            <w:pPr>
              <w:widowControl w:val="0"/>
              <w:spacing w:line="240" w:lineRule="exact"/>
              <w:jc w:val="center"/>
            </w:pPr>
            <w:r w:rsidRPr="00DB39B2">
              <w:t>Высокий</w:t>
            </w:r>
          </w:p>
        </w:tc>
      </w:tr>
      <w:tr w:rsidR="00A06BE8" w:rsidRPr="00DB39B2" w14:paraId="52861C1D"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65EB5957" w14:textId="77777777" w:rsidR="001D1196" w:rsidRPr="00DB39B2" w:rsidRDefault="001D1196" w:rsidP="009B4289">
            <w:pPr>
              <w:widowControl w:val="0"/>
              <w:spacing w:line="240" w:lineRule="exact"/>
            </w:pPr>
            <w:r w:rsidRPr="00DB39B2">
              <w:t xml:space="preserve">3. Муниципальная программа «Реализация молодежной политики и патриотическое воспитание граждан </w:t>
            </w:r>
            <w:r w:rsidRPr="00DB39B2">
              <w:br/>
              <w:t xml:space="preserve">в муниципальном образовании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10CF3AC5" w14:textId="77777777" w:rsidR="001D1196" w:rsidRPr="00DB39B2" w:rsidRDefault="001D1196" w:rsidP="009B4289">
            <w:pPr>
              <w:widowControl w:val="0"/>
              <w:spacing w:line="240" w:lineRule="exact"/>
            </w:pPr>
            <w:r w:rsidRPr="00DB39B2">
              <w:t xml:space="preserve">Комитет </w:t>
            </w:r>
            <w:r w:rsidRPr="00DB39B2">
              <w:br/>
              <w:t>по молодежной политике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790E5B13"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36C8DAFE" w14:textId="77777777" w:rsidR="001D1196" w:rsidRPr="00DB39B2" w:rsidRDefault="001D1196" w:rsidP="009B4289">
            <w:pPr>
              <w:widowControl w:val="0"/>
              <w:spacing w:line="240" w:lineRule="exact"/>
              <w:jc w:val="center"/>
            </w:pPr>
            <w:r w:rsidRPr="00DB39B2">
              <w:t>Высокий</w:t>
            </w:r>
          </w:p>
        </w:tc>
      </w:tr>
      <w:tr w:rsidR="00A06BE8" w:rsidRPr="00DB39B2" w14:paraId="2725B1BF"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7DF15634" w14:textId="77777777" w:rsidR="001D1196" w:rsidRPr="00DB39B2" w:rsidRDefault="001D1196" w:rsidP="009B4289">
            <w:pPr>
              <w:widowControl w:val="0"/>
              <w:spacing w:line="240" w:lineRule="exact"/>
            </w:pPr>
            <w:r w:rsidRPr="00DB39B2">
              <w:t xml:space="preserve">4. Муниципальная программа «Комплексная профилактика зависимостей в муниципальном образовании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2E8508A5" w14:textId="77777777" w:rsidR="001D1196" w:rsidRPr="00DB39B2" w:rsidRDefault="001D1196" w:rsidP="009B4289">
            <w:pPr>
              <w:widowControl w:val="0"/>
              <w:spacing w:line="240" w:lineRule="exact"/>
            </w:pPr>
            <w:r w:rsidRPr="00DB39B2">
              <w:t xml:space="preserve">Комитет </w:t>
            </w:r>
            <w:r w:rsidRPr="00DB39B2">
              <w:br/>
              <w:t>по молодежной политике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40A9703E"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3F43CD3F" w14:textId="77777777" w:rsidR="001D1196" w:rsidRPr="00DB39B2" w:rsidRDefault="001D1196" w:rsidP="009B4289">
            <w:pPr>
              <w:widowControl w:val="0"/>
              <w:spacing w:line="240" w:lineRule="exact"/>
              <w:jc w:val="center"/>
            </w:pPr>
            <w:r w:rsidRPr="00DB39B2">
              <w:t>Высокий</w:t>
            </w:r>
          </w:p>
        </w:tc>
      </w:tr>
      <w:tr w:rsidR="00A06BE8" w:rsidRPr="00DB39B2" w14:paraId="27E2708C"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6C20A747" w14:textId="77777777" w:rsidR="001D1196" w:rsidRPr="00DB39B2" w:rsidRDefault="001D1196" w:rsidP="009B4289">
            <w:pPr>
              <w:widowControl w:val="0"/>
              <w:spacing w:line="240" w:lineRule="exact"/>
            </w:pPr>
            <w:r w:rsidRPr="00DB39B2">
              <w:t xml:space="preserve">5. Муниципальная программа «Развитие жилищного и коммунального хозяйства, повышение энергетической эффективности </w:t>
            </w:r>
            <w:r w:rsidRPr="00DB39B2">
              <w:br/>
              <w:t xml:space="preserve">в муниципальном образовании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3BBE4628" w14:textId="77777777" w:rsidR="001D1196" w:rsidRPr="00DB39B2" w:rsidRDefault="001D1196" w:rsidP="009B4289">
            <w:pPr>
              <w:widowControl w:val="0"/>
              <w:spacing w:line="240" w:lineRule="exact"/>
            </w:pPr>
            <w:r w:rsidRPr="00DB39B2">
              <w:t>Управление жилищно-коммунального хозяйства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0D962DA6"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5561E6DC" w14:textId="77777777" w:rsidR="001D1196" w:rsidRPr="00DB39B2" w:rsidRDefault="001D1196" w:rsidP="009B4289">
            <w:pPr>
              <w:widowControl w:val="0"/>
              <w:spacing w:line="240" w:lineRule="exact"/>
              <w:jc w:val="center"/>
            </w:pPr>
            <w:r w:rsidRPr="00DB39B2">
              <w:t>Высокий</w:t>
            </w:r>
          </w:p>
        </w:tc>
      </w:tr>
      <w:tr w:rsidR="00A06BE8" w:rsidRPr="00DB39B2" w14:paraId="7B465BA5"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3504708B" w14:textId="77777777" w:rsidR="001D1196" w:rsidRPr="00DB39B2" w:rsidRDefault="001D1196" w:rsidP="009B4289">
            <w:pPr>
              <w:widowControl w:val="0"/>
              <w:spacing w:line="240" w:lineRule="exact"/>
            </w:pPr>
            <w:r w:rsidRPr="00DB39B2">
              <w:t xml:space="preserve">6. Муниципальная программа «Безопасность жизнедеятельности населения </w:t>
            </w:r>
            <w:r w:rsidRPr="00DB39B2">
              <w:br/>
              <w:t xml:space="preserve">в муниципальном образовании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065E5B7E" w14:textId="77777777" w:rsidR="001D1196" w:rsidRPr="00DB39B2" w:rsidRDefault="001D1196" w:rsidP="009B4289">
            <w:pPr>
              <w:widowControl w:val="0"/>
              <w:spacing w:line="240" w:lineRule="exact"/>
            </w:pPr>
            <w:r w:rsidRPr="00DB39B2">
              <w:t>Комитет административных органов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6CE89FD3"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3348648E" w14:textId="77777777" w:rsidR="001D1196" w:rsidRPr="00DB39B2" w:rsidRDefault="001D1196" w:rsidP="009B4289">
            <w:pPr>
              <w:widowControl w:val="0"/>
              <w:spacing w:line="240" w:lineRule="exact"/>
              <w:jc w:val="center"/>
            </w:pPr>
            <w:r w:rsidRPr="00DB39B2">
              <w:t>Высокий</w:t>
            </w:r>
          </w:p>
        </w:tc>
      </w:tr>
      <w:tr w:rsidR="00A06BE8" w:rsidRPr="00DB39B2" w14:paraId="76176F80"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5536D4C2" w14:textId="77777777" w:rsidR="001D1196" w:rsidRPr="00DB39B2" w:rsidRDefault="001D1196" w:rsidP="009B4289">
            <w:pPr>
              <w:widowControl w:val="0"/>
              <w:spacing w:line="240" w:lineRule="exact"/>
            </w:pPr>
            <w:r w:rsidRPr="00DB39B2">
              <w:t>7. Муниципальная программа «Электронный Екатеринбург» 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338CEE38" w14:textId="77777777" w:rsidR="001D1196" w:rsidRPr="00DB39B2" w:rsidRDefault="001D1196" w:rsidP="009B4289">
            <w:pPr>
              <w:widowControl w:val="0"/>
              <w:spacing w:line="240" w:lineRule="exact"/>
            </w:pPr>
            <w:r w:rsidRPr="00DB39B2">
              <w:t>Департамент информатизации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409BA8B8"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2EA47489" w14:textId="77777777" w:rsidR="001D1196" w:rsidRPr="00DB39B2" w:rsidRDefault="001D1196" w:rsidP="009B4289">
            <w:pPr>
              <w:widowControl w:val="0"/>
              <w:spacing w:line="240" w:lineRule="exact"/>
              <w:jc w:val="center"/>
            </w:pPr>
            <w:r w:rsidRPr="00DB39B2">
              <w:t xml:space="preserve">Высокий </w:t>
            </w:r>
          </w:p>
        </w:tc>
      </w:tr>
      <w:tr w:rsidR="00A06BE8" w:rsidRPr="00DB39B2" w14:paraId="6704D71E"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7C1D897E" w14:textId="77777777" w:rsidR="001D1196" w:rsidRPr="00DB39B2" w:rsidRDefault="001D1196" w:rsidP="009B4289">
            <w:pPr>
              <w:widowControl w:val="0"/>
              <w:spacing w:line="240" w:lineRule="exact"/>
            </w:pPr>
            <w:r w:rsidRPr="00DB39B2">
              <w:t xml:space="preserve">8. Муниципальная программа «Доступное жилье молодым семьям, проживающим </w:t>
            </w:r>
            <w:r w:rsidRPr="00DB39B2">
              <w:br/>
              <w:t xml:space="preserve">на территории муниципального образования «город Екатеринбург» </w:t>
            </w:r>
            <w:r w:rsidRPr="00DB39B2">
              <w:br/>
              <w:t>на 2016 – 2020 годы</w:t>
            </w:r>
          </w:p>
        </w:tc>
        <w:tc>
          <w:tcPr>
            <w:tcW w:w="1287" w:type="pct"/>
            <w:tcBorders>
              <w:top w:val="single" w:sz="4" w:space="0" w:color="auto"/>
              <w:left w:val="single" w:sz="4" w:space="0" w:color="auto"/>
              <w:bottom w:val="single" w:sz="4" w:space="0" w:color="auto"/>
              <w:right w:val="single" w:sz="4" w:space="0" w:color="auto"/>
            </w:tcBorders>
            <w:hideMark/>
          </w:tcPr>
          <w:p w14:paraId="14309AB1" w14:textId="77777777" w:rsidR="001D1196" w:rsidRPr="00DB39B2" w:rsidRDefault="001D1196" w:rsidP="009B4289">
            <w:pPr>
              <w:widowControl w:val="0"/>
              <w:spacing w:line="240" w:lineRule="exact"/>
            </w:pPr>
            <w:r w:rsidRPr="00DB39B2">
              <w:t xml:space="preserve">Комитет </w:t>
            </w:r>
            <w:r w:rsidRPr="00DB39B2">
              <w:br/>
              <w:t>по жилищной политике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27AB2BC7"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6CBB42F6" w14:textId="77777777" w:rsidR="001D1196" w:rsidRPr="00DB39B2" w:rsidRDefault="001D1196" w:rsidP="009B4289">
            <w:pPr>
              <w:widowControl w:val="0"/>
              <w:spacing w:line="240" w:lineRule="exact"/>
              <w:jc w:val="center"/>
            </w:pPr>
            <w:r w:rsidRPr="00DB39B2">
              <w:t>Высокий</w:t>
            </w:r>
          </w:p>
        </w:tc>
      </w:tr>
      <w:tr w:rsidR="00A06BE8" w:rsidRPr="00DB39B2" w14:paraId="369E051A"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3FBD8E90" w14:textId="1196F32C" w:rsidR="001D1196" w:rsidRPr="00C22383" w:rsidRDefault="001D1196" w:rsidP="00C22383">
            <w:pPr>
              <w:widowControl w:val="0"/>
              <w:spacing w:line="240" w:lineRule="exact"/>
              <w:rPr>
                <w:spacing w:val="-4"/>
              </w:rPr>
            </w:pPr>
            <w:r w:rsidRPr="00C22383">
              <w:rPr>
                <w:spacing w:val="-4"/>
              </w:rPr>
              <w:t xml:space="preserve">9. Муниципальная программа «Улучшение жилищных условий отдельных категорий граждан, проживающих на территории муниципального образования «город </w:t>
            </w:r>
            <w:r w:rsidR="00C22383" w:rsidRPr="00C22383">
              <w:rPr>
                <w:spacing w:val="-4"/>
              </w:rPr>
              <w:t>Е</w:t>
            </w:r>
            <w:r w:rsidRPr="00C22383">
              <w:rPr>
                <w:spacing w:val="-4"/>
              </w:rPr>
              <w:t>катеринбург» 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6612FD08" w14:textId="77777777" w:rsidR="001D1196" w:rsidRPr="00DB39B2" w:rsidRDefault="001D1196" w:rsidP="009B4289">
            <w:pPr>
              <w:widowControl w:val="0"/>
              <w:spacing w:line="240" w:lineRule="exact"/>
            </w:pPr>
            <w:r w:rsidRPr="00DB39B2">
              <w:t xml:space="preserve">Комитет </w:t>
            </w:r>
            <w:r w:rsidRPr="00DB39B2">
              <w:br/>
              <w:t>по жилищной политике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01820A21" w14:textId="77777777" w:rsidR="001D1196" w:rsidRPr="00DB39B2" w:rsidRDefault="001D1196" w:rsidP="009B4289">
            <w:pPr>
              <w:widowControl w:val="0"/>
              <w:spacing w:line="240" w:lineRule="exact"/>
              <w:jc w:val="center"/>
            </w:pPr>
            <w:r w:rsidRPr="00DB39B2">
              <w:t>5</w:t>
            </w:r>
          </w:p>
        </w:tc>
        <w:tc>
          <w:tcPr>
            <w:tcW w:w="1072" w:type="pct"/>
            <w:tcBorders>
              <w:top w:val="single" w:sz="4" w:space="0" w:color="auto"/>
              <w:left w:val="single" w:sz="4" w:space="0" w:color="auto"/>
              <w:bottom w:val="single" w:sz="4" w:space="0" w:color="auto"/>
              <w:right w:val="single" w:sz="4" w:space="0" w:color="auto"/>
            </w:tcBorders>
            <w:hideMark/>
          </w:tcPr>
          <w:p w14:paraId="74CB4EE1" w14:textId="77777777" w:rsidR="001D1196" w:rsidRPr="00DB39B2" w:rsidRDefault="001D1196" w:rsidP="009B4289">
            <w:pPr>
              <w:widowControl w:val="0"/>
              <w:spacing w:line="240" w:lineRule="exact"/>
              <w:jc w:val="center"/>
            </w:pPr>
            <w:r w:rsidRPr="00DB39B2">
              <w:t>Высокий</w:t>
            </w:r>
          </w:p>
        </w:tc>
      </w:tr>
      <w:tr w:rsidR="00A06BE8" w:rsidRPr="00DB39B2" w14:paraId="4EF9685A"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67368318" w14:textId="77777777" w:rsidR="001D1196" w:rsidRPr="00DB39B2" w:rsidRDefault="001D1196" w:rsidP="009B4289">
            <w:pPr>
              <w:widowControl w:val="0"/>
              <w:spacing w:line="240" w:lineRule="exact"/>
            </w:pPr>
            <w:r w:rsidRPr="00DB39B2">
              <w:t xml:space="preserve">10. Муниципальная программа «Развитие рынка товаров </w:t>
            </w:r>
            <w:r w:rsidRPr="00DB39B2">
              <w:br/>
              <w:t xml:space="preserve">и услуг в муниципальном образовании «город Екатеринбург» </w:t>
            </w:r>
            <w:r w:rsidRPr="00DB39B2">
              <w:br/>
            </w:r>
            <w:r w:rsidRPr="00DB39B2">
              <w:lastRenderedPageBreak/>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315028F4" w14:textId="66BDED01" w:rsidR="001D1196" w:rsidRPr="00DB39B2" w:rsidRDefault="001D1196" w:rsidP="00C22383">
            <w:pPr>
              <w:widowControl w:val="0"/>
              <w:spacing w:line="240" w:lineRule="exact"/>
            </w:pPr>
            <w:r w:rsidRPr="00DB39B2">
              <w:lastRenderedPageBreak/>
              <w:t xml:space="preserve">Комитет </w:t>
            </w:r>
            <w:r w:rsidRPr="00DB39B2">
              <w:br/>
              <w:t xml:space="preserve">по организации бытового обслуживания населения </w:t>
            </w:r>
            <w:r w:rsidRPr="00C22383">
              <w:rPr>
                <w:spacing w:val="-6"/>
              </w:rPr>
              <w:lastRenderedPageBreak/>
              <w:t>Администрации города Екатеринбурга,</w:t>
            </w:r>
            <w:r w:rsidR="00962B88" w:rsidRPr="00C22383">
              <w:rPr>
                <w:spacing w:val="-6"/>
              </w:rPr>
              <w:t xml:space="preserve"> </w:t>
            </w:r>
            <w:r w:rsidRPr="00C22383">
              <w:rPr>
                <w:spacing w:val="-6"/>
              </w:rPr>
              <w:br/>
              <w:t>Комитет по товарному рынку Администрации города Екатеринбурга,</w:t>
            </w:r>
            <w:r w:rsidR="00962B88" w:rsidRPr="00C22383">
              <w:rPr>
                <w:spacing w:val="-6"/>
              </w:rPr>
              <w:t xml:space="preserve"> </w:t>
            </w:r>
            <w:r w:rsidRPr="00C22383">
              <w:rPr>
                <w:spacing w:val="-6"/>
              </w:rPr>
              <w:br/>
            </w:r>
            <w:r w:rsidR="00C22383" w:rsidRPr="00C22383">
              <w:rPr>
                <w:spacing w:val="-6"/>
              </w:rPr>
              <w:t>МБУ</w:t>
            </w:r>
            <w:r w:rsidRPr="00C22383">
              <w:rPr>
                <w:spacing w:val="-6"/>
              </w:rPr>
              <w:t xml:space="preserve"> «Екатеринбургский муниципальный центр защиты потребителей»</w:t>
            </w:r>
          </w:p>
        </w:tc>
        <w:tc>
          <w:tcPr>
            <w:tcW w:w="857" w:type="pct"/>
            <w:tcBorders>
              <w:top w:val="single" w:sz="4" w:space="0" w:color="auto"/>
              <w:left w:val="single" w:sz="4" w:space="0" w:color="auto"/>
              <w:bottom w:val="single" w:sz="4" w:space="0" w:color="auto"/>
              <w:right w:val="single" w:sz="4" w:space="0" w:color="auto"/>
            </w:tcBorders>
            <w:hideMark/>
          </w:tcPr>
          <w:p w14:paraId="6B3FEE6E" w14:textId="77777777" w:rsidR="001D1196" w:rsidRPr="00DB39B2" w:rsidRDefault="001D1196" w:rsidP="009B4289">
            <w:pPr>
              <w:widowControl w:val="0"/>
              <w:spacing w:line="240" w:lineRule="exact"/>
              <w:jc w:val="center"/>
            </w:pPr>
            <w:r w:rsidRPr="00DB39B2">
              <w:lastRenderedPageBreak/>
              <w:t>5</w:t>
            </w:r>
          </w:p>
        </w:tc>
        <w:tc>
          <w:tcPr>
            <w:tcW w:w="1072" w:type="pct"/>
            <w:tcBorders>
              <w:top w:val="single" w:sz="4" w:space="0" w:color="auto"/>
              <w:left w:val="single" w:sz="4" w:space="0" w:color="auto"/>
              <w:bottom w:val="single" w:sz="4" w:space="0" w:color="auto"/>
              <w:right w:val="single" w:sz="4" w:space="0" w:color="auto"/>
            </w:tcBorders>
            <w:hideMark/>
          </w:tcPr>
          <w:p w14:paraId="0EAAF158" w14:textId="77777777" w:rsidR="001D1196" w:rsidRPr="00DB39B2" w:rsidRDefault="001D1196" w:rsidP="009B4289">
            <w:pPr>
              <w:widowControl w:val="0"/>
              <w:spacing w:line="240" w:lineRule="exact"/>
              <w:jc w:val="center"/>
            </w:pPr>
            <w:r w:rsidRPr="00DB39B2">
              <w:t>Высокий</w:t>
            </w:r>
          </w:p>
        </w:tc>
      </w:tr>
      <w:tr w:rsidR="00A06BE8" w:rsidRPr="00DB39B2" w14:paraId="7D348CA5"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5125250D" w14:textId="77777777" w:rsidR="001D1196" w:rsidRPr="00DB39B2" w:rsidRDefault="001D1196" w:rsidP="009B4289">
            <w:pPr>
              <w:widowControl w:val="0"/>
              <w:spacing w:line="244" w:lineRule="exact"/>
            </w:pPr>
            <w:r w:rsidRPr="00DB39B2">
              <w:t xml:space="preserve">11. Муниципальная программа «Развитие здравоохранения </w:t>
            </w:r>
            <w:r w:rsidRPr="00DB39B2">
              <w:br/>
              <w:t xml:space="preserve">в муниципальном образовании «город Екатеринбург» </w:t>
            </w:r>
            <w:r w:rsidRPr="00DB39B2">
              <w:br/>
              <w:t>на 2014 – 2020 годы</w:t>
            </w:r>
          </w:p>
        </w:tc>
        <w:tc>
          <w:tcPr>
            <w:tcW w:w="1287" w:type="pct"/>
            <w:tcBorders>
              <w:top w:val="single" w:sz="4" w:space="0" w:color="auto"/>
              <w:left w:val="single" w:sz="4" w:space="0" w:color="auto"/>
              <w:bottom w:val="single" w:sz="4" w:space="0" w:color="auto"/>
              <w:right w:val="single" w:sz="4" w:space="0" w:color="auto"/>
            </w:tcBorders>
            <w:hideMark/>
          </w:tcPr>
          <w:p w14:paraId="190B5431" w14:textId="77777777" w:rsidR="001D1196" w:rsidRPr="00DB39B2" w:rsidRDefault="001D1196" w:rsidP="009B4289">
            <w:pPr>
              <w:widowControl w:val="0"/>
              <w:spacing w:line="244" w:lineRule="exact"/>
            </w:pPr>
            <w:r w:rsidRPr="00DB39B2">
              <w:t>Управление здравоохранения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62A9A7ED" w14:textId="77777777" w:rsidR="001D1196" w:rsidRPr="00DB39B2" w:rsidRDefault="001D1196" w:rsidP="009B4289">
            <w:pPr>
              <w:widowControl w:val="0"/>
              <w:spacing w:line="244"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219C1DEB" w14:textId="77777777" w:rsidR="001D1196" w:rsidRPr="00DB39B2" w:rsidRDefault="001D1196" w:rsidP="009B4289">
            <w:pPr>
              <w:widowControl w:val="0"/>
              <w:spacing w:line="244" w:lineRule="exact"/>
              <w:jc w:val="center"/>
            </w:pPr>
            <w:r w:rsidRPr="00DB39B2">
              <w:t>Приемлемый</w:t>
            </w:r>
          </w:p>
        </w:tc>
      </w:tr>
      <w:tr w:rsidR="00A06BE8" w:rsidRPr="00DB39B2" w14:paraId="42016322"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640492B2" w14:textId="77777777" w:rsidR="001D1196" w:rsidRPr="00DB39B2" w:rsidRDefault="001D1196" w:rsidP="009B4289">
            <w:pPr>
              <w:widowControl w:val="0"/>
              <w:spacing w:line="244" w:lineRule="exact"/>
            </w:pPr>
            <w:r w:rsidRPr="00DB39B2">
              <w:t xml:space="preserve">12. Муниципальная программа «Создание новых мест </w:t>
            </w:r>
            <w:r w:rsidRPr="00DB39B2">
              <w:br/>
              <w:t xml:space="preserve">в общеобразовательных организациях муниципального образования «город Екатеринбург» </w:t>
            </w:r>
            <w:r w:rsidRPr="00DB39B2">
              <w:br/>
              <w:t>на 2016 – 2025 годы</w:t>
            </w:r>
          </w:p>
        </w:tc>
        <w:tc>
          <w:tcPr>
            <w:tcW w:w="1287" w:type="pct"/>
            <w:tcBorders>
              <w:top w:val="single" w:sz="4" w:space="0" w:color="auto"/>
              <w:left w:val="single" w:sz="4" w:space="0" w:color="auto"/>
              <w:bottom w:val="single" w:sz="4" w:space="0" w:color="auto"/>
              <w:right w:val="single" w:sz="4" w:space="0" w:color="auto"/>
            </w:tcBorders>
            <w:hideMark/>
          </w:tcPr>
          <w:p w14:paraId="1E7CA124" w14:textId="77777777" w:rsidR="001D1196" w:rsidRPr="00DB39B2" w:rsidRDefault="001D1196" w:rsidP="009B4289">
            <w:pPr>
              <w:widowControl w:val="0"/>
              <w:spacing w:line="244" w:lineRule="exact"/>
            </w:pPr>
            <w:r w:rsidRPr="00DB39B2">
              <w:t>Департамент образования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2E3E99D4" w14:textId="77777777" w:rsidR="001D1196" w:rsidRPr="00DB39B2" w:rsidRDefault="001D1196" w:rsidP="009B4289">
            <w:pPr>
              <w:widowControl w:val="0"/>
              <w:spacing w:line="244"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32A012E3" w14:textId="77777777" w:rsidR="001D1196" w:rsidRPr="00DB39B2" w:rsidRDefault="001D1196" w:rsidP="009B4289">
            <w:pPr>
              <w:widowControl w:val="0"/>
              <w:spacing w:line="244" w:lineRule="exact"/>
              <w:jc w:val="center"/>
            </w:pPr>
            <w:r w:rsidRPr="00DB39B2">
              <w:t>Приемлемый</w:t>
            </w:r>
          </w:p>
        </w:tc>
      </w:tr>
      <w:tr w:rsidR="00A06BE8" w:rsidRPr="00DB39B2" w14:paraId="30B6C4D3"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4A44F2EE" w14:textId="77777777" w:rsidR="001D1196" w:rsidRPr="00DB39B2" w:rsidRDefault="001D1196" w:rsidP="009B4289">
            <w:pPr>
              <w:widowControl w:val="0"/>
              <w:spacing w:line="244" w:lineRule="exact"/>
            </w:pPr>
            <w:r w:rsidRPr="00DB39B2">
              <w:t xml:space="preserve">13. Муниципальная программа «Развитие культуры и искусства в муниципальном образовании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52287DA9" w14:textId="77777777" w:rsidR="001D1196" w:rsidRPr="00DB39B2" w:rsidRDefault="001D1196" w:rsidP="009B4289">
            <w:pPr>
              <w:widowControl w:val="0"/>
              <w:spacing w:line="244" w:lineRule="exact"/>
            </w:pPr>
            <w:r w:rsidRPr="00DB39B2">
              <w:t>Управление культуры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76699721" w14:textId="77777777" w:rsidR="001D1196" w:rsidRPr="00DB39B2" w:rsidRDefault="001D1196" w:rsidP="009B4289">
            <w:pPr>
              <w:widowControl w:val="0"/>
              <w:spacing w:line="244"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4BD7CBEB" w14:textId="77777777" w:rsidR="001D1196" w:rsidRPr="00DB39B2" w:rsidRDefault="001D1196" w:rsidP="009B4289">
            <w:pPr>
              <w:widowControl w:val="0"/>
              <w:spacing w:line="244" w:lineRule="exact"/>
              <w:jc w:val="center"/>
            </w:pPr>
            <w:r w:rsidRPr="00DB39B2">
              <w:t>Приемлемый</w:t>
            </w:r>
          </w:p>
        </w:tc>
      </w:tr>
      <w:tr w:rsidR="00A06BE8" w:rsidRPr="00DB39B2" w14:paraId="63C7EEFA"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6EA98CF2" w14:textId="77777777" w:rsidR="001D1196" w:rsidRPr="00DB39B2" w:rsidRDefault="001D1196" w:rsidP="009B4289">
            <w:pPr>
              <w:widowControl w:val="0"/>
              <w:spacing w:line="244" w:lineRule="exact"/>
            </w:pPr>
            <w:r w:rsidRPr="00DB39B2">
              <w:t xml:space="preserve">14. Муниципальная программа «Развитие физической культуры и спорта </w:t>
            </w:r>
            <w:r w:rsidRPr="00DB39B2">
              <w:br/>
              <w:t xml:space="preserve">в муниципальном образовании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799105E3" w14:textId="77777777" w:rsidR="001D1196" w:rsidRPr="00DB39B2" w:rsidRDefault="001D1196" w:rsidP="009B4289">
            <w:pPr>
              <w:widowControl w:val="0"/>
              <w:spacing w:line="244" w:lineRule="exact"/>
            </w:pPr>
            <w:r w:rsidRPr="00DB39B2">
              <w:t xml:space="preserve">Управление </w:t>
            </w:r>
            <w:r w:rsidRPr="00DB39B2">
              <w:br/>
              <w:t>по физической культуре и спорту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4B9BDDE9" w14:textId="77777777" w:rsidR="001D1196" w:rsidRPr="00DB39B2" w:rsidRDefault="001D1196" w:rsidP="009B4289">
            <w:pPr>
              <w:widowControl w:val="0"/>
              <w:spacing w:line="244"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359D04A5" w14:textId="77777777" w:rsidR="001D1196" w:rsidRPr="00DB39B2" w:rsidRDefault="001D1196" w:rsidP="009B4289">
            <w:pPr>
              <w:widowControl w:val="0"/>
              <w:spacing w:line="244" w:lineRule="exact"/>
              <w:jc w:val="center"/>
            </w:pPr>
            <w:r w:rsidRPr="00DB39B2">
              <w:t>Приемлемый</w:t>
            </w:r>
          </w:p>
        </w:tc>
      </w:tr>
      <w:tr w:rsidR="00A06BE8" w:rsidRPr="00DB39B2" w14:paraId="18FC6701"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0827E024" w14:textId="3B2FD85F" w:rsidR="001D1196" w:rsidRPr="00DB39B2" w:rsidRDefault="001D1196" w:rsidP="00414D74">
            <w:pPr>
              <w:widowControl w:val="0"/>
              <w:spacing w:line="244" w:lineRule="exact"/>
            </w:pPr>
            <w:r w:rsidRPr="00DB39B2">
              <w:t xml:space="preserve">15. Муниципальная программа «Предоставление государственных и муниципальных услуг и мер социальной поддержки </w:t>
            </w:r>
            <w:r w:rsidRPr="00DB39B2">
              <w:br/>
              <w:t>в муниципальном образовании «</w:t>
            </w:r>
            <w:r w:rsidR="00414D74">
              <w:t xml:space="preserve">город Екатеринбург» </w:t>
            </w:r>
            <w:r w:rsidR="00414D74">
              <w:br/>
              <w:t xml:space="preserve">на 2017 – </w:t>
            </w:r>
            <w:r w:rsidRPr="00DB39B2">
              <w:t>2020 годы</w:t>
            </w:r>
          </w:p>
        </w:tc>
        <w:tc>
          <w:tcPr>
            <w:tcW w:w="1287" w:type="pct"/>
            <w:tcBorders>
              <w:top w:val="single" w:sz="4" w:space="0" w:color="auto"/>
              <w:left w:val="single" w:sz="4" w:space="0" w:color="auto"/>
              <w:bottom w:val="single" w:sz="4" w:space="0" w:color="auto"/>
              <w:right w:val="single" w:sz="4" w:space="0" w:color="auto"/>
            </w:tcBorders>
            <w:hideMark/>
          </w:tcPr>
          <w:p w14:paraId="7CCE6718" w14:textId="77777777" w:rsidR="001D1196" w:rsidRPr="00DB39B2" w:rsidRDefault="001D1196" w:rsidP="009B4289">
            <w:pPr>
              <w:widowControl w:val="0"/>
              <w:spacing w:line="244" w:lineRule="exact"/>
            </w:pPr>
            <w:r w:rsidRPr="00DB39B2">
              <w:t>Комитет социальной политики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1555EF65" w14:textId="77777777" w:rsidR="001D1196" w:rsidRPr="00DB39B2" w:rsidRDefault="001D1196" w:rsidP="009B4289">
            <w:pPr>
              <w:widowControl w:val="0"/>
              <w:spacing w:line="244"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1CCDA9EB" w14:textId="77777777" w:rsidR="001D1196" w:rsidRPr="00DB39B2" w:rsidRDefault="001D1196" w:rsidP="009B4289">
            <w:pPr>
              <w:widowControl w:val="0"/>
              <w:spacing w:line="244" w:lineRule="exact"/>
              <w:jc w:val="center"/>
            </w:pPr>
            <w:r w:rsidRPr="00DB39B2">
              <w:t>Приемлемый</w:t>
            </w:r>
          </w:p>
        </w:tc>
      </w:tr>
      <w:tr w:rsidR="00A06BE8" w:rsidRPr="00DB39B2" w14:paraId="0B81FEFE"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2608418B" w14:textId="0FF025AC" w:rsidR="001D1196" w:rsidRPr="00C22383" w:rsidRDefault="001D1196" w:rsidP="009B4289">
            <w:pPr>
              <w:widowControl w:val="0"/>
              <w:spacing w:line="244" w:lineRule="exact"/>
              <w:rPr>
                <w:spacing w:val="-4"/>
              </w:rPr>
            </w:pPr>
            <w:r w:rsidRPr="00C22383">
              <w:rPr>
                <w:spacing w:val="-4"/>
              </w:rPr>
              <w:t xml:space="preserve">16. Муниципальная программа «Развитие и поддержка малого и среднего предпринимательства </w:t>
            </w:r>
            <w:r w:rsidRPr="00C22383">
              <w:rPr>
                <w:spacing w:val="-4"/>
              </w:rPr>
              <w:br/>
              <w:t>в муниципальном образовании «город Екат</w:t>
            </w:r>
            <w:r w:rsidR="00C22383" w:rsidRPr="00C22383">
              <w:rPr>
                <w:spacing w:val="-4"/>
              </w:rPr>
              <w:t xml:space="preserve">еринбург» </w:t>
            </w:r>
            <w:r w:rsidR="00C22383" w:rsidRPr="00C22383">
              <w:rPr>
                <w:spacing w:val="-4"/>
              </w:rPr>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25C74378" w14:textId="77777777" w:rsidR="001D1196" w:rsidRPr="00DB39B2" w:rsidRDefault="001D1196" w:rsidP="009B4289">
            <w:pPr>
              <w:widowControl w:val="0"/>
              <w:spacing w:line="244" w:lineRule="exact"/>
            </w:pPr>
            <w:r w:rsidRPr="00DB39B2">
              <w:t>Комитет промышленной политики и развития предпринимательства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6874217E" w14:textId="77777777" w:rsidR="001D1196" w:rsidRPr="00DB39B2" w:rsidRDefault="001D1196" w:rsidP="009B4289">
            <w:pPr>
              <w:widowControl w:val="0"/>
              <w:spacing w:line="244"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4A35C2E1" w14:textId="77777777" w:rsidR="001D1196" w:rsidRPr="00DB39B2" w:rsidRDefault="001D1196" w:rsidP="009B4289">
            <w:pPr>
              <w:widowControl w:val="0"/>
              <w:spacing w:line="244" w:lineRule="exact"/>
              <w:jc w:val="center"/>
            </w:pPr>
            <w:r w:rsidRPr="00DB39B2">
              <w:t>Приемлемый</w:t>
            </w:r>
          </w:p>
        </w:tc>
      </w:tr>
      <w:tr w:rsidR="00A06BE8" w:rsidRPr="00DB39B2" w14:paraId="74BD74CF"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1520142B" w14:textId="77777777" w:rsidR="001D1196" w:rsidRPr="00DB39B2" w:rsidRDefault="001D1196" w:rsidP="009B4289">
            <w:pPr>
              <w:widowControl w:val="0"/>
              <w:spacing w:line="244" w:lineRule="exact"/>
            </w:pPr>
            <w:r w:rsidRPr="00DB39B2">
              <w:t>17. Муниципальная программа «Столица» на 2017 – 2022 годы</w:t>
            </w:r>
          </w:p>
        </w:tc>
        <w:tc>
          <w:tcPr>
            <w:tcW w:w="1287" w:type="pct"/>
            <w:tcBorders>
              <w:top w:val="single" w:sz="4" w:space="0" w:color="auto"/>
              <w:left w:val="single" w:sz="4" w:space="0" w:color="auto"/>
              <w:bottom w:val="single" w:sz="4" w:space="0" w:color="auto"/>
              <w:right w:val="single" w:sz="4" w:space="0" w:color="auto"/>
            </w:tcBorders>
            <w:hideMark/>
          </w:tcPr>
          <w:p w14:paraId="0AB26A73" w14:textId="77777777" w:rsidR="001D1196" w:rsidRPr="00DB39B2" w:rsidRDefault="001D1196" w:rsidP="009B4289">
            <w:pPr>
              <w:widowControl w:val="0"/>
              <w:spacing w:line="244" w:lineRule="exact"/>
            </w:pPr>
            <w:r w:rsidRPr="00DB39B2">
              <w:t xml:space="preserve">Комитет </w:t>
            </w:r>
            <w:r w:rsidRPr="00DB39B2">
              <w:br/>
              <w:t>по строительству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79AA736C" w14:textId="77777777" w:rsidR="001D1196" w:rsidRPr="00DB39B2" w:rsidRDefault="001D1196" w:rsidP="009B4289">
            <w:pPr>
              <w:widowControl w:val="0"/>
              <w:spacing w:line="244"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1B1AF88A" w14:textId="77777777" w:rsidR="001D1196" w:rsidRPr="00DB39B2" w:rsidRDefault="001D1196" w:rsidP="009B4289">
            <w:pPr>
              <w:widowControl w:val="0"/>
              <w:spacing w:line="244" w:lineRule="exact"/>
              <w:jc w:val="center"/>
            </w:pPr>
            <w:r w:rsidRPr="00DB39B2">
              <w:t>Приемлемый</w:t>
            </w:r>
          </w:p>
        </w:tc>
      </w:tr>
      <w:tr w:rsidR="00A06BE8" w:rsidRPr="00DB39B2" w14:paraId="472400D2"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23372F9F" w14:textId="3F705EAF" w:rsidR="009B4289" w:rsidRPr="00DB39B2" w:rsidRDefault="001D1196" w:rsidP="009B4289">
            <w:pPr>
              <w:widowControl w:val="0"/>
              <w:spacing w:line="244" w:lineRule="exact"/>
            </w:pPr>
            <w:r w:rsidRPr="00DB39B2">
              <w:t xml:space="preserve">18. Муниципальная программа «Улучшение благоустройства территории муниципального образования «город </w:t>
            </w:r>
            <w:r w:rsidRPr="00DB39B2">
              <w:lastRenderedPageBreak/>
              <w:t xml:space="preserve">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172ABB82" w14:textId="77777777" w:rsidR="001D1196" w:rsidRPr="00DB39B2" w:rsidRDefault="001D1196" w:rsidP="009B4289">
            <w:pPr>
              <w:widowControl w:val="0"/>
              <w:spacing w:line="244" w:lineRule="exact"/>
            </w:pPr>
            <w:r w:rsidRPr="00DB39B2">
              <w:lastRenderedPageBreak/>
              <w:t>Комитет благоустройства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5D682E69" w14:textId="77777777" w:rsidR="001D1196" w:rsidRPr="00DB39B2" w:rsidRDefault="001D1196" w:rsidP="009B4289">
            <w:pPr>
              <w:widowControl w:val="0"/>
              <w:spacing w:line="244"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00C9573A" w14:textId="77777777" w:rsidR="001D1196" w:rsidRPr="00DB39B2" w:rsidRDefault="001D1196" w:rsidP="009B4289">
            <w:pPr>
              <w:widowControl w:val="0"/>
              <w:spacing w:line="244" w:lineRule="exact"/>
              <w:jc w:val="center"/>
            </w:pPr>
            <w:r w:rsidRPr="00DB39B2">
              <w:t>Приемлемый</w:t>
            </w:r>
          </w:p>
        </w:tc>
      </w:tr>
      <w:tr w:rsidR="00A06BE8" w:rsidRPr="00DB39B2" w14:paraId="2DEE79CA"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4B404D55" w14:textId="77777777" w:rsidR="001D1196" w:rsidRPr="00DB39B2" w:rsidRDefault="001D1196" w:rsidP="009B4289">
            <w:pPr>
              <w:widowControl w:val="0"/>
              <w:spacing w:line="240" w:lineRule="exact"/>
            </w:pPr>
            <w:r w:rsidRPr="00DB39B2">
              <w:t xml:space="preserve">19. Муниципальная программа «Развитие системы общественного транспорта </w:t>
            </w:r>
            <w:r w:rsidRPr="00DB39B2">
              <w:br/>
              <w:t xml:space="preserve">и обеспечение безопасности дорожного движения </w:t>
            </w:r>
            <w:r w:rsidRPr="00DB39B2">
              <w:br/>
              <w:t xml:space="preserve">в муниципальном образовании «город Екатеринбург» </w:t>
            </w:r>
            <w:r w:rsidRPr="00DB39B2">
              <w:br/>
              <w:t>на 2017 – 2021 годы</w:t>
            </w:r>
          </w:p>
        </w:tc>
        <w:tc>
          <w:tcPr>
            <w:tcW w:w="1287" w:type="pct"/>
            <w:tcBorders>
              <w:top w:val="single" w:sz="4" w:space="0" w:color="auto"/>
              <w:left w:val="single" w:sz="4" w:space="0" w:color="auto"/>
              <w:bottom w:val="single" w:sz="4" w:space="0" w:color="auto"/>
              <w:right w:val="single" w:sz="4" w:space="0" w:color="auto"/>
            </w:tcBorders>
            <w:hideMark/>
          </w:tcPr>
          <w:p w14:paraId="7CE3A166" w14:textId="77777777" w:rsidR="001D1196" w:rsidRPr="00DB39B2" w:rsidRDefault="001D1196" w:rsidP="009B4289">
            <w:pPr>
              <w:widowControl w:val="0"/>
              <w:spacing w:line="240" w:lineRule="exact"/>
            </w:pPr>
            <w:r w:rsidRPr="00DB39B2">
              <w:t xml:space="preserve">Комитет </w:t>
            </w:r>
            <w:r w:rsidRPr="00DB39B2">
              <w:br/>
              <w:t>по транспорту, организации дорожного движения и развитию улично-дорожной сети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43B3B8FF" w14:textId="77777777" w:rsidR="001D1196" w:rsidRPr="00DB39B2" w:rsidRDefault="001D1196" w:rsidP="009B4289">
            <w:pPr>
              <w:widowControl w:val="0"/>
              <w:spacing w:line="240"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60CCDAB0" w14:textId="77777777" w:rsidR="001D1196" w:rsidRPr="00DB39B2" w:rsidRDefault="001D1196" w:rsidP="009B4289">
            <w:pPr>
              <w:widowControl w:val="0"/>
              <w:spacing w:line="240" w:lineRule="exact"/>
              <w:jc w:val="center"/>
            </w:pPr>
            <w:r w:rsidRPr="00DB39B2">
              <w:t>Приемлемый</w:t>
            </w:r>
          </w:p>
        </w:tc>
      </w:tr>
      <w:tr w:rsidR="00A06BE8" w:rsidRPr="00DB39B2" w14:paraId="2530BFBE"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30C30AC8" w14:textId="77777777" w:rsidR="001D1196" w:rsidRPr="00DB39B2" w:rsidRDefault="001D1196" w:rsidP="009B4289">
            <w:pPr>
              <w:widowControl w:val="0"/>
              <w:spacing w:line="240" w:lineRule="exact"/>
            </w:pPr>
            <w:r w:rsidRPr="00DB39B2">
              <w:t>20. Муниципальная программа «Екатеринбург – столичный город» 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458170AD" w14:textId="07BFAE48" w:rsidR="001D1196" w:rsidRPr="00DB39B2" w:rsidRDefault="001D1196" w:rsidP="009B4289">
            <w:pPr>
              <w:widowControl w:val="0"/>
              <w:spacing w:line="240" w:lineRule="exact"/>
            </w:pPr>
            <w:r w:rsidRPr="00DB39B2">
              <w:t>Департамент информационной политики Администрации города Екатеринбурга,</w:t>
            </w:r>
            <w:r w:rsidR="00962B88">
              <w:t xml:space="preserve"> </w:t>
            </w:r>
            <w:r w:rsidRPr="00DB39B2">
              <w:br/>
              <w:t xml:space="preserve">Управление </w:t>
            </w:r>
            <w:r w:rsidRPr="00DB39B2">
              <w:br/>
              <w:t xml:space="preserve">по развитию внешнеэкономических связей Администрации города </w:t>
            </w:r>
            <w:proofErr w:type="gramStart"/>
            <w:r w:rsidRPr="00DB39B2">
              <w:t>Екатеринбурга,</w:t>
            </w:r>
            <w:r w:rsidRPr="00DB39B2">
              <w:br/>
              <w:t>Муниципальное</w:t>
            </w:r>
            <w:proofErr w:type="gramEnd"/>
            <w:r w:rsidRPr="00DB39B2">
              <w:t xml:space="preserve"> казенное учреждение «Столица Урала»</w:t>
            </w:r>
          </w:p>
        </w:tc>
        <w:tc>
          <w:tcPr>
            <w:tcW w:w="857" w:type="pct"/>
            <w:tcBorders>
              <w:top w:val="single" w:sz="4" w:space="0" w:color="auto"/>
              <w:left w:val="single" w:sz="4" w:space="0" w:color="auto"/>
              <w:bottom w:val="single" w:sz="4" w:space="0" w:color="auto"/>
              <w:right w:val="single" w:sz="4" w:space="0" w:color="auto"/>
            </w:tcBorders>
            <w:hideMark/>
          </w:tcPr>
          <w:p w14:paraId="11CC6468" w14:textId="77777777" w:rsidR="001D1196" w:rsidRPr="00DB39B2" w:rsidRDefault="001D1196" w:rsidP="009B4289">
            <w:pPr>
              <w:widowControl w:val="0"/>
              <w:spacing w:line="240"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6934AF2A" w14:textId="77777777" w:rsidR="001D1196" w:rsidRPr="00DB39B2" w:rsidRDefault="001D1196" w:rsidP="009B4289">
            <w:pPr>
              <w:widowControl w:val="0"/>
              <w:spacing w:line="240" w:lineRule="exact"/>
              <w:jc w:val="center"/>
            </w:pPr>
            <w:r w:rsidRPr="00DB39B2">
              <w:t>Приемлемый</w:t>
            </w:r>
          </w:p>
        </w:tc>
      </w:tr>
      <w:tr w:rsidR="00A06BE8" w:rsidRPr="00DB39B2" w14:paraId="6565689B"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5A389B90" w14:textId="77777777" w:rsidR="001D1196" w:rsidRPr="00DB39B2" w:rsidRDefault="001D1196" w:rsidP="009B4289">
            <w:pPr>
              <w:widowControl w:val="0"/>
              <w:spacing w:line="240" w:lineRule="exact"/>
            </w:pPr>
            <w:r w:rsidRPr="00DB39B2">
              <w:t xml:space="preserve">21. Муниципальная программа «Формирование современной городской среды </w:t>
            </w:r>
            <w:r w:rsidRPr="00DB39B2">
              <w:br/>
              <w:t xml:space="preserve">в муниципальном образовании «город Екатеринбург» </w:t>
            </w:r>
            <w:r w:rsidRPr="00DB39B2">
              <w:br/>
              <w:t>на 2018 – 2024 годы</w:t>
            </w:r>
          </w:p>
        </w:tc>
        <w:tc>
          <w:tcPr>
            <w:tcW w:w="1287" w:type="pct"/>
            <w:tcBorders>
              <w:top w:val="single" w:sz="4" w:space="0" w:color="auto"/>
              <w:left w:val="single" w:sz="4" w:space="0" w:color="auto"/>
              <w:bottom w:val="single" w:sz="4" w:space="0" w:color="auto"/>
              <w:right w:val="single" w:sz="4" w:space="0" w:color="auto"/>
            </w:tcBorders>
            <w:hideMark/>
          </w:tcPr>
          <w:p w14:paraId="48B4BE5A" w14:textId="5F8DAD09" w:rsidR="001D1196" w:rsidRPr="00DB39B2" w:rsidRDefault="001D1196" w:rsidP="009B4289">
            <w:pPr>
              <w:widowControl w:val="0"/>
              <w:spacing w:line="240" w:lineRule="exact"/>
            </w:pPr>
            <w:r w:rsidRPr="00DB39B2">
              <w:t>Управление жилищно-коммунального хозяйства Администрации города Екатеринбурга,</w:t>
            </w:r>
            <w:r w:rsidR="00962B88">
              <w:t xml:space="preserve"> </w:t>
            </w:r>
            <w:r w:rsidRPr="00DB39B2">
              <w:br/>
              <w:t xml:space="preserve">Комитет благоустройства Администрации города </w:t>
            </w:r>
            <w:proofErr w:type="gramStart"/>
            <w:r w:rsidRPr="00DB39B2">
              <w:t>Екатеринбурга,</w:t>
            </w:r>
            <w:r w:rsidRPr="00DB39B2">
              <w:br/>
              <w:t>Департамент</w:t>
            </w:r>
            <w:proofErr w:type="gramEnd"/>
            <w:r w:rsidRPr="00DB39B2">
              <w:t xml:space="preserve"> архитектуры, градостроительства </w:t>
            </w:r>
            <w:r w:rsidRPr="00DB39B2">
              <w:br/>
              <w:t>и регулирования земельных отношений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58F750C5" w14:textId="77777777" w:rsidR="001D1196" w:rsidRPr="00DB39B2" w:rsidRDefault="001D1196" w:rsidP="009B4289">
            <w:pPr>
              <w:widowControl w:val="0"/>
              <w:spacing w:line="240" w:lineRule="exact"/>
              <w:jc w:val="center"/>
            </w:pPr>
            <w:r w:rsidRPr="00DB39B2">
              <w:t>4</w:t>
            </w:r>
          </w:p>
        </w:tc>
        <w:tc>
          <w:tcPr>
            <w:tcW w:w="1072" w:type="pct"/>
            <w:tcBorders>
              <w:top w:val="single" w:sz="4" w:space="0" w:color="auto"/>
              <w:left w:val="single" w:sz="4" w:space="0" w:color="auto"/>
              <w:bottom w:val="single" w:sz="4" w:space="0" w:color="auto"/>
              <w:right w:val="single" w:sz="4" w:space="0" w:color="auto"/>
            </w:tcBorders>
            <w:hideMark/>
          </w:tcPr>
          <w:p w14:paraId="22E279BF" w14:textId="77777777" w:rsidR="001D1196" w:rsidRPr="00DB39B2" w:rsidRDefault="001D1196" w:rsidP="009B4289">
            <w:pPr>
              <w:widowControl w:val="0"/>
              <w:spacing w:line="240" w:lineRule="exact"/>
              <w:jc w:val="center"/>
            </w:pPr>
            <w:r w:rsidRPr="00DB39B2">
              <w:t>Приемлемый</w:t>
            </w:r>
          </w:p>
        </w:tc>
      </w:tr>
      <w:tr w:rsidR="00A06BE8" w:rsidRPr="00DB39B2" w14:paraId="0538D281"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7E6AE270" w14:textId="77777777" w:rsidR="001D1196" w:rsidRPr="00DB39B2" w:rsidRDefault="001D1196" w:rsidP="009B4289">
            <w:pPr>
              <w:widowControl w:val="0"/>
              <w:spacing w:line="240" w:lineRule="exact"/>
            </w:pPr>
            <w:r w:rsidRPr="00DB39B2">
              <w:t xml:space="preserve">22. Муниципальная программа «Развитие Екатеринбургского метрополитена» </w:t>
            </w:r>
            <w:r w:rsidRPr="00DB39B2">
              <w:br/>
              <w:t>на 2014 – 2021 годы</w:t>
            </w:r>
          </w:p>
        </w:tc>
        <w:tc>
          <w:tcPr>
            <w:tcW w:w="1287" w:type="pct"/>
            <w:tcBorders>
              <w:top w:val="single" w:sz="4" w:space="0" w:color="auto"/>
              <w:left w:val="single" w:sz="4" w:space="0" w:color="auto"/>
              <w:bottom w:val="single" w:sz="4" w:space="0" w:color="auto"/>
              <w:right w:val="single" w:sz="4" w:space="0" w:color="auto"/>
            </w:tcBorders>
            <w:hideMark/>
          </w:tcPr>
          <w:p w14:paraId="657DE49C" w14:textId="77777777" w:rsidR="001D1196" w:rsidRPr="00DB39B2" w:rsidRDefault="001D1196" w:rsidP="009B4289">
            <w:pPr>
              <w:widowControl w:val="0"/>
              <w:spacing w:line="240" w:lineRule="exact"/>
            </w:pPr>
            <w:r w:rsidRPr="00DB39B2">
              <w:t xml:space="preserve">Комитет </w:t>
            </w:r>
            <w:r w:rsidRPr="00DB39B2">
              <w:br/>
              <w:t>по строительству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29B833AD" w14:textId="77777777" w:rsidR="001D1196" w:rsidRPr="00DB39B2" w:rsidRDefault="001D1196" w:rsidP="009B4289">
            <w:pPr>
              <w:widowControl w:val="0"/>
              <w:spacing w:line="240" w:lineRule="exact"/>
              <w:jc w:val="center"/>
            </w:pPr>
            <w:r w:rsidRPr="00DB39B2">
              <w:t>3</w:t>
            </w:r>
          </w:p>
        </w:tc>
        <w:tc>
          <w:tcPr>
            <w:tcW w:w="1072" w:type="pct"/>
            <w:tcBorders>
              <w:top w:val="single" w:sz="4" w:space="0" w:color="auto"/>
              <w:left w:val="single" w:sz="4" w:space="0" w:color="auto"/>
              <w:bottom w:val="single" w:sz="4" w:space="0" w:color="auto"/>
              <w:right w:val="single" w:sz="4" w:space="0" w:color="auto"/>
            </w:tcBorders>
            <w:hideMark/>
          </w:tcPr>
          <w:p w14:paraId="1AA3491E" w14:textId="77777777" w:rsidR="001D1196" w:rsidRPr="00DB39B2" w:rsidRDefault="001D1196" w:rsidP="009B4289">
            <w:pPr>
              <w:widowControl w:val="0"/>
              <w:spacing w:line="240" w:lineRule="exact"/>
              <w:jc w:val="center"/>
            </w:pPr>
            <w:r w:rsidRPr="00DB39B2">
              <w:t>Средний</w:t>
            </w:r>
          </w:p>
        </w:tc>
      </w:tr>
      <w:tr w:rsidR="00A06BE8" w:rsidRPr="00DB39B2" w14:paraId="2BAC1EC6"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6FF040BA" w14:textId="77777777" w:rsidR="001D1196" w:rsidRPr="00DB39B2" w:rsidRDefault="001D1196" w:rsidP="009B4289">
            <w:pPr>
              <w:widowControl w:val="0"/>
              <w:spacing w:line="240" w:lineRule="exact"/>
            </w:pPr>
            <w:r w:rsidRPr="00DB39B2">
              <w:t xml:space="preserve">23. Муниципальная программа «Экология и охрана окружающей среды </w:t>
            </w:r>
            <w:r w:rsidRPr="00DB39B2">
              <w:br/>
              <w:t xml:space="preserve">в муниципальном образовании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6EF023AB" w14:textId="1F3A3095" w:rsidR="001D1196" w:rsidRPr="00DB39B2" w:rsidRDefault="001D1196" w:rsidP="00C22383">
            <w:pPr>
              <w:widowControl w:val="0"/>
              <w:spacing w:line="240" w:lineRule="exact"/>
            </w:pPr>
            <w:r w:rsidRPr="00DB39B2">
              <w:t xml:space="preserve">Комитет </w:t>
            </w:r>
            <w:r w:rsidRPr="00DB39B2">
              <w:br/>
              <w:t>по экологии и природопользованию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0D9539F4" w14:textId="77777777" w:rsidR="001D1196" w:rsidRPr="00DB39B2" w:rsidRDefault="001D1196" w:rsidP="009B4289">
            <w:pPr>
              <w:widowControl w:val="0"/>
              <w:spacing w:line="240" w:lineRule="exact"/>
              <w:jc w:val="center"/>
            </w:pPr>
            <w:r w:rsidRPr="00DB39B2">
              <w:t>3</w:t>
            </w:r>
          </w:p>
        </w:tc>
        <w:tc>
          <w:tcPr>
            <w:tcW w:w="1072" w:type="pct"/>
            <w:tcBorders>
              <w:top w:val="single" w:sz="4" w:space="0" w:color="auto"/>
              <w:left w:val="single" w:sz="4" w:space="0" w:color="auto"/>
              <w:bottom w:val="single" w:sz="4" w:space="0" w:color="auto"/>
              <w:right w:val="single" w:sz="4" w:space="0" w:color="auto"/>
            </w:tcBorders>
            <w:hideMark/>
          </w:tcPr>
          <w:p w14:paraId="30DD0F99" w14:textId="77777777" w:rsidR="001D1196" w:rsidRPr="00DB39B2" w:rsidRDefault="001D1196" w:rsidP="009B4289">
            <w:pPr>
              <w:widowControl w:val="0"/>
              <w:spacing w:line="240" w:lineRule="exact"/>
              <w:jc w:val="center"/>
            </w:pPr>
            <w:r w:rsidRPr="00DB39B2">
              <w:t>Средний</w:t>
            </w:r>
          </w:p>
        </w:tc>
      </w:tr>
      <w:tr w:rsidR="00A06BE8" w:rsidRPr="00DB39B2" w14:paraId="0CB6EA84"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052562A2" w14:textId="77777777" w:rsidR="001D1196" w:rsidRPr="00DB39B2" w:rsidRDefault="001D1196" w:rsidP="009B4289">
            <w:pPr>
              <w:widowControl w:val="0"/>
              <w:spacing w:line="240" w:lineRule="exact"/>
            </w:pPr>
            <w:r w:rsidRPr="00DB39B2">
              <w:t xml:space="preserve">24. Муниципальная программа «Управление градостроительной деятельностью </w:t>
            </w:r>
            <w:r w:rsidRPr="00DB39B2">
              <w:br/>
              <w:t xml:space="preserve">и землепользованием </w:t>
            </w:r>
            <w:r w:rsidRPr="00DB39B2">
              <w:br/>
            </w:r>
            <w:r w:rsidRPr="00DB39B2">
              <w:lastRenderedPageBreak/>
              <w:t xml:space="preserve">на территории муниципального образования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06458605" w14:textId="77777777" w:rsidR="001D1196" w:rsidRPr="00DB39B2" w:rsidRDefault="001D1196" w:rsidP="009B4289">
            <w:pPr>
              <w:widowControl w:val="0"/>
              <w:spacing w:line="240" w:lineRule="exact"/>
            </w:pPr>
            <w:r w:rsidRPr="00DB39B2">
              <w:lastRenderedPageBreak/>
              <w:t xml:space="preserve">Департамент архитектуры, градостроительства </w:t>
            </w:r>
            <w:r w:rsidRPr="00DB39B2">
              <w:br/>
              <w:t xml:space="preserve">и регулирования земельных отношений </w:t>
            </w:r>
            <w:r w:rsidRPr="00DB39B2">
              <w:lastRenderedPageBreak/>
              <w:t>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343324E4" w14:textId="77777777" w:rsidR="001D1196" w:rsidRPr="00DB39B2" w:rsidRDefault="001D1196" w:rsidP="009B4289">
            <w:pPr>
              <w:widowControl w:val="0"/>
              <w:spacing w:line="240" w:lineRule="exact"/>
              <w:jc w:val="center"/>
            </w:pPr>
            <w:r w:rsidRPr="00DB39B2">
              <w:lastRenderedPageBreak/>
              <w:t>3</w:t>
            </w:r>
          </w:p>
        </w:tc>
        <w:tc>
          <w:tcPr>
            <w:tcW w:w="1072" w:type="pct"/>
            <w:tcBorders>
              <w:top w:val="single" w:sz="4" w:space="0" w:color="auto"/>
              <w:left w:val="single" w:sz="4" w:space="0" w:color="auto"/>
              <w:bottom w:val="single" w:sz="4" w:space="0" w:color="auto"/>
              <w:right w:val="single" w:sz="4" w:space="0" w:color="auto"/>
            </w:tcBorders>
            <w:hideMark/>
          </w:tcPr>
          <w:p w14:paraId="291B05B6" w14:textId="77777777" w:rsidR="001D1196" w:rsidRPr="00DB39B2" w:rsidRDefault="001D1196" w:rsidP="009B4289">
            <w:pPr>
              <w:widowControl w:val="0"/>
              <w:spacing w:line="240" w:lineRule="exact"/>
              <w:jc w:val="center"/>
            </w:pPr>
            <w:r w:rsidRPr="00DB39B2">
              <w:t>Средний</w:t>
            </w:r>
          </w:p>
        </w:tc>
      </w:tr>
      <w:tr w:rsidR="001D1196" w:rsidRPr="00DB39B2" w14:paraId="24D879F2" w14:textId="77777777" w:rsidTr="00C22383">
        <w:tc>
          <w:tcPr>
            <w:tcW w:w="1784" w:type="pct"/>
            <w:tcBorders>
              <w:top w:val="single" w:sz="4" w:space="0" w:color="auto"/>
              <w:left w:val="single" w:sz="4" w:space="0" w:color="auto"/>
              <w:bottom w:val="single" w:sz="4" w:space="0" w:color="auto"/>
              <w:right w:val="single" w:sz="4" w:space="0" w:color="auto"/>
            </w:tcBorders>
            <w:hideMark/>
          </w:tcPr>
          <w:p w14:paraId="604F83CC" w14:textId="77777777" w:rsidR="001D1196" w:rsidRPr="00DB39B2" w:rsidRDefault="001D1196" w:rsidP="009B4289">
            <w:pPr>
              <w:widowControl w:val="0"/>
              <w:spacing w:line="240" w:lineRule="exact"/>
            </w:pPr>
            <w:r w:rsidRPr="00DB39B2">
              <w:t xml:space="preserve">25. Муниципальная программа «Управление земельными ресурсами на территории муниципального образования «город Екатеринбург» </w:t>
            </w:r>
            <w:r w:rsidRPr="00DB39B2">
              <w:br/>
              <w:t>на 2017 – 2020 годы</w:t>
            </w:r>
          </w:p>
        </w:tc>
        <w:tc>
          <w:tcPr>
            <w:tcW w:w="1287" w:type="pct"/>
            <w:tcBorders>
              <w:top w:val="single" w:sz="4" w:space="0" w:color="auto"/>
              <w:left w:val="single" w:sz="4" w:space="0" w:color="auto"/>
              <w:bottom w:val="single" w:sz="4" w:space="0" w:color="auto"/>
              <w:right w:val="single" w:sz="4" w:space="0" w:color="auto"/>
            </w:tcBorders>
            <w:hideMark/>
          </w:tcPr>
          <w:p w14:paraId="65800BA3" w14:textId="77777777" w:rsidR="001D1196" w:rsidRPr="00DB39B2" w:rsidRDefault="001D1196" w:rsidP="009B4289">
            <w:pPr>
              <w:widowControl w:val="0"/>
              <w:spacing w:line="240" w:lineRule="exact"/>
            </w:pPr>
            <w:r w:rsidRPr="00DB39B2">
              <w:t>Земельный комитет Администрации города Екатеринбурга</w:t>
            </w:r>
          </w:p>
        </w:tc>
        <w:tc>
          <w:tcPr>
            <w:tcW w:w="857" w:type="pct"/>
            <w:tcBorders>
              <w:top w:val="single" w:sz="4" w:space="0" w:color="auto"/>
              <w:left w:val="single" w:sz="4" w:space="0" w:color="auto"/>
              <w:bottom w:val="single" w:sz="4" w:space="0" w:color="auto"/>
              <w:right w:val="single" w:sz="4" w:space="0" w:color="auto"/>
            </w:tcBorders>
            <w:hideMark/>
          </w:tcPr>
          <w:p w14:paraId="7C4B66F2" w14:textId="77777777" w:rsidR="001D1196" w:rsidRPr="00DB39B2" w:rsidRDefault="001D1196" w:rsidP="009B4289">
            <w:pPr>
              <w:widowControl w:val="0"/>
              <w:spacing w:line="240" w:lineRule="exact"/>
              <w:jc w:val="center"/>
            </w:pPr>
            <w:r w:rsidRPr="00DB39B2">
              <w:t>3</w:t>
            </w:r>
          </w:p>
        </w:tc>
        <w:tc>
          <w:tcPr>
            <w:tcW w:w="1072" w:type="pct"/>
            <w:tcBorders>
              <w:top w:val="single" w:sz="4" w:space="0" w:color="auto"/>
              <w:left w:val="single" w:sz="4" w:space="0" w:color="auto"/>
              <w:bottom w:val="single" w:sz="4" w:space="0" w:color="auto"/>
              <w:right w:val="single" w:sz="4" w:space="0" w:color="auto"/>
            </w:tcBorders>
            <w:hideMark/>
          </w:tcPr>
          <w:p w14:paraId="73B93FFB" w14:textId="77777777" w:rsidR="001D1196" w:rsidRPr="00DB39B2" w:rsidRDefault="001D1196" w:rsidP="009B4289">
            <w:pPr>
              <w:widowControl w:val="0"/>
              <w:spacing w:line="240" w:lineRule="exact"/>
              <w:jc w:val="center"/>
            </w:pPr>
            <w:r w:rsidRPr="00DB39B2">
              <w:t>Средний</w:t>
            </w:r>
          </w:p>
        </w:tc>
      </w:tr>
    </w:tbl>
    <w:p w14:paraId="67D2E550" w14:textId="77777777" w:rsidR="001D1196" w:rsidRPr="00DB39B2" w:rsidRDefault="001D1196" w:rsidP="00E30418">
      <w:pPr>
        <w:widowControl w:val="0"/>
        <w:ind w:firstLine="708"/>
        <w:jc w:val="both"/>
        <w:rPr>
          <w:sz w:val="28"/>
          <w:szCs w:val="28"/>
        </w:rPr>
      </w:pPr>
    </w:p>
    <w:p w14:paraId="5C46A498" w14:textId="76AAC896" w:rsidR="00E30418" w:rsidRPr="00BF7151" w:rsidRDefault="00E30418" w:rsidP="00C22383">
      <w:pPr>
        <w:pStyle w:val="12"/>
        <w:widowControl w:val="0"/>
        <w:shd w:val="clear" w:color="auto" w:fill="auto"/>
        <w:spacing w:line="240" w:lineRule="auto"/>
        <w:ind w:firstLine="709"/>
        <w:jc w:val="both"/>
        <w:rPr>
          <w:rFonts w:ascii="Times New Roman" w:hAnsi="Times New Roman" w:cs="Times New Roman"/>
          <w:b/>
          <w:caps/>
          <w:sz w:val="28"/>
          <w:szCs w:val="28"/>
        </w:rPr>
      </w:pPr>
      <w:bookmarkStart w:id="54" w:name="_Toc39141276"/>
      <w:bookmarkStart w:id="55" w:name="_Toc41142121"/>
      <w:r w:rsidRPr="00BF7151">
        <w:rPr>
          <w:rFonts w:ascii="Times New Roman" w:hAnsi="Times New Roman" w:cs="Times New Roman"/>
          <w:b/>
          <w:caps/>
          <w:sz w:val="28"/>
          <w:szCs w:val="28"/>
        </w:rPr>
        <w:t>Раздел 4</w:t>
      </w:r>
      <w:bookmarkEnd w:id="54"/>
      <w:bookmarkEnd w:id="55"/>
      <w:r w:rsidR="00C22383" w:rsidRPr="00BF7151">
        <w:rPr>
          <w:rFonts w:ascii="Times New Roman" w:hAnsi="Times New Roman" w:cs="Times New Roman"/>
          <w:b/>
          <w:caps/>
          <w:sz w:val="28"/>
          <w:szCs w:val="28"/>
        </w:rPr>
        <w:t xml:space="preserve">. </w:t>
      </w:r>
      <w:bookmarkStart w:id="56" w:name="_Toc39141277"/>
      <w:bookmarkStart w:id="57" w:name="_Toc41142122"/>
      <w:r w:rsidRPr="00BF7151">
        <w:rPr>
          <w:rFonts w:ascii="Times New Roman" w:hAnsi="Times New Roman" w:cs="Times New Roman"/>
          <w:b/>
          <w:caps/>
          <w:sz w:val="28"/>
          <w:szCs w:val="28"/>
        </w:rPr>
        <w:t>информация о реализации в 2019 году положений Генерального плана развития городского округа – муниципального образования «город Екатеринбург», программ комплексного развития систем коммунальной инфраструктуры городского округа – муниципального образования «город Екатеринбург»</w:t>
      </w:r>
      <w:bookmarkEnd w:id="56"/>
      <w:bookmarkEnd w:id="57"/>
    </w:p>
    <w:p w14:paraId="1D253B34" w14:textId="77777777" w:rsidR="00E30418" w:rsidRPr="00D04D8D" w:rsidRDefault="00E30418" w:rsidP="00E30418">
      <w:pPr>
        <w:jc w:val="center"/>
        <w:textAlignment w:val="top"/>
      </w:pPr>
    </w:p>
    <w:p w14:paraId="385D0784" w14:textId="72810E54" w:rsidR="00E30418" w:rsidRPr="00DB39B2" w:rsidRDefault="00E30418" w:rsidP="00E30418">
      <w:pPr>
        <w:ind w:firstLine="709"/>
        <w:jc w:val="both"/>
        <w:textAlignment w:val="top"/>
        <w:rPr>
          <w:sz w:val="28"/>
          <w:szCs w:val="28"/>
        </w:rPr>
      </w:pPr>
      <w:r w:rsidRPr="00DB39B2">
        <w:rPr>
          <w:sz w:val="28"/>
          <w:szCs w:val="28"/>
        </w:rPr>
        <w:t xml:space="preserve">Реализация документов территориального планирования на основании Градостроительного кодекса Российской Федерации осуществляется путем: </w:t>
      </w:r>
    </w:p>
    <w:p w14:paraId="63F633AF" w14:textId="77777777" w:rsidR="00E30418" w:rsidRPr="00DB39B2" w:rsidRDefault="00E30418" w:rsidP="00E30418">
      <w:pPr>
        <w:ind w:firstLine="709"/>
        <w:jc w:val="both"/>
        <w:textAlignment w:val="top"/>
        <w:rPr>
          <w:sz w:val="28"/>
          <w:szCs w:val="28"/>
        </w:rPr>
      </w:pPr>
      <w:r w:rsidRPr="00DB39B2">
        <w:rPr>
          <w:sz w:val="28"/>
          <w:szCs w:val="28"/>
        </w:rPr>
        <w:t xml:space="preserve">подготовки и утверждения документации по планировке территории в соответствии с документами территориального планирования; </w:t>
      </w:r>
    </w:p>
    <w:p w14:paraId="7729AD84" w14:textId="77777777" w:rsidR="00E30418" w:rsidRPr="00DB39B2" w:rsidRDefault="00E30418" w:rsidP="00E30418">
      <w:pPr>
        <w:ind w:firstLine="709"/>
        <w:jc w:val="both"/>
        <w:textAlignment w:val="top"/>
        <w:rPr>
          <w:sz w:val="28"/>
          <w:szCs w:val="28"/>
        </w:rPr>
      </w:pPr>
      <w:r w:rsidRPr="00DB39B2">
        <w:rPr>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4F2A534" w14:textId="600024FC" w:rsidR="00E30418" w:rsidRPr="00DB39B2" w:rsidRDefault="00E30418" w:rsidP="00E30418">
      <w:pPr>
        <w:ind w:firstLine="709"/>
        <w:jc w:val="both"/>
        <w:rPr>
          <w:sz w:val="28"/>
          <w:szCs w:val="28"/>
        </w:rPr>
      </w:pPr>
      <w:r w:rsidRPr="00DB39B2">
        <w:rPr>
          <w:b/>
          <w:sz w:val="28"/>
          <w:szCs w:val="28"/>
        </w:rPr>
        <w:t xml:space="preserve">Разработка документации по планировке территорий. </w:t>
      </w:r>
      <w:r w:rsidRPr="00DB39B2">
        <w:rPr>
          <w:sz w:val="28"/>
          <w:szCs w:val="28"/>
        </w:rPr>
        <w:t>Генеральный план развития городского округа – муниципального образования «город Екатеринбург» на период до 2025 года (далее – Генеральны</w:t>
      </w:r>
      <w:r w:rsidR="00D04D8D">
        <w:rPr>
          <w:sz w:val="28"/>
          <w:szCs w:val="28"/>
        </w:rPr>
        <w:t>й</w:t>
      </w:r>
      <w:r w:rsidRPr="00DB39B2">
        <w:rPr>
          <w:sz w:val="28"/>
          <w:szCs w:val="28"/>
        </w:rPr>
        <w:t xml:space="preserve"> план-2025</w:t>
      </w:r>
      <w:r w:rsidR="00BC35DB" w:rsidRPr="00DB39B2">
        <w:rPr>
          <w:sz w:val="28"/>
          <w:szCs w:val="28"/>
        </w:rPr>
        <w:t>)</w:t>
      </w:r>
      <w:r w:rsidRPr="00DB39B2">
        <w:rPr>
          <w:sz w:val="28"/>
          <w:szCs w:val="28"/>
        </w:rPr>
        <w:t xml:space="preserve"> реализуется с 2004 года. На начало отчетного периода существующий жилищный фонд Екатеринбурга составлял 38</w:t>
      </w:r>
      <w:r w:rsidR="00640A4E" w:rsidRPr="00DB39B2">
        <w:rPr>
          <w:sz w:val="28"/>
          <w:szCs w:val="28"/>
        </w:rPr>
        <w:t>,5</w:t>
      </w:r>
      <w:r w:rsidRPr="00DB39B2">
        <w:rPr>
          <w:sz w:val="28"/>
          <w:szCs w:val="28"/>
        </w:rPr>
        <w:t xml:space="preserve"> </w:t>
      </w:r>
      <w:r w:rsidR="00DA766E">
        <w:rPr>
          <w:sz w:val="28"/>
          <w:szCs w:val="28"/>
        </w:rPr>
        <w:t xml:space="preserve">млн кв. м </w:t>
      </w:r>
      <w:r w:rsidRPr="00DB39B2">
        <w:rPr>
          <w:sz w:val="28"/>
          <w:szCs w:val="28"/>
        </w:rPr>
        <w:t>площади жилых домов. Объем планируемого жилищного фонда согласно утвержденной документации по планировке территории составил 30</w:t>
      </w:r>
      <w:r w:rsidRPr="00DB39B2">
        <w:t xml:space="preserve"> </w:t>
      </w:r>
      <w:r w:rsidR="00DA766E">
        <w:rPr>
          <w:sz w:val="28"/>
          <w:szCs w:val="28"/>
        </w:rPr>
        <w:t xml:space="preserve">млн </w:t>
      </w:r>
      <w:r w:rsidR="00CA4E81">
        <w:rPr>
          <w:sz w:val="28"/>
          <w:szCs w:val="28"/>
        </w:rPr>
        <w:t>кв. м</w:t>
      </w:r>
      <w:r w:rsidRPr="00DB39B2">
        <w:rPr>
          <w:sz w:val="28"/>
          <w:szCs w:val="28"/>
        </w:rPr>
        <w:t>. Объем жилищного фонда по проектам, получившим разрешения на строительство</w:t>
      </w:r>
      <w:r w:rsidR="00BC35DB" w:rsidRPr="00DB39B2">
        <w:rPr>
          <w:sz w:val="28"/>
          <w:szCs w:val="28"/>
        </w:rPr>
        <w:t>,</w:t>
      </w:r>
      <w:r w:rsidRPr="00DB39B2">
        <w:rPr>
          <w:sz w:val="28"/>
          <w:szCs w:val="28"/>
        </w:rPr>
        <w:t xml:space="preserve"> составил 4 </w:t>
      </w:r>
      <w:r w:rsidR="00DA766E">
        <w:rPr>
          <w:sz w:val="28"/>
          <w:szCs w:val="28"/>
        </w:rPr>
        <w:t xml:space="preserve">млн </w:t>
      </w:r>
      <w:r w:rsidR="00CA4E81">
        <w:rPr>
          <w:sz w:val="28"/>
          <w:szCs w:val="28"/>
        </w:rPr>
        <w:t>кв. м</w:t>
      </w:r>
      <w:r w:rsidRPr="00DB39B2">
        <w:rPr>
          <w:sz w:val="28"/>
          <w:szCs w:val="28"/>
        </w:rPr>
        <w:t>.</w:t>
      </w:r>
    </w:p>
    <w:p w14:paraId="3BB8864C" w14:textId="32A4F03C" w:rsidR="00E30418" w:rsidRPr="00DB39B2" w:rsidRDefault="00D04D8D" w:rsidP="009B4289">
      <w:pPr>
        <w:widowControl w:val="0"/>
        <w:ind w:firstLine="709"/>
        <w:jc w:val="both"/>
        <w:rPr>
          <w:sz w:val="28"/>
          <w:szCs w:val="28"/>
        </w:rPr>
      </w:pPr>
      <w:r>
        <w:rPr>
          <w:sz w:val="28"/>
          <w:szCs w:val="28"/>
        </w:rPr>
        <w:t>В 2019 году принято</w:t>
      </w:r>
      <w:r w:rsidR="00E30418" w:rsidRPr="00DB39B2">
        <w:rPr>
          <w:sz w:val="28"/>
          <w:szCs w:val="28"/>
        </w:rPr>
        <w:t xml:space="preserve"> 63 постановления Администрации города Екатеринбурга о подготовке проектов планировки и проектов межевания территории суммарной площадью 3</w:t>
      </w:r>
      <w:r>
        <w:rPr>
          <w:sz w:val="28"/>
          <w:szCs w:val="28"/>
        </w:rPr>
        <w:t> </w:t>
      </w:r>
      <w:r w:rsidR="00E30418" w:rsidRPr="00DB39B2">
        <w:rPr>
          <w:sz w:val="28"/>
          <w:szCs w:val="28"/>
        </w:rPr>
        <w:t>939 гектаров, 62 постановления Администрации города Екатеринбурга об утверждении проектов планировки и проектов межевания территории суммарной площадью 4</w:t>
      </w:r>
      <w:r>
        <w:rPr>
          <w:sz w:val="28"/>
          <w:szCs w:val="28"/>
        </w:rPr>
        <w:t> </w:t>
      </w:r>
      <w:r w:rsidR="00E30418" w:rsidRPr="00DB39B2">
        <w:rPr>
          <w:sz w:val="28"/>
          <w:szCs w:val="28"/>
        </w:rPr>
        <w:t>060 гектаров. Общая площадь жилищного фонда по утвержденным в 2019 году проектам планировки территории составляет 5</w:t>
      </w:r>
      <w:r>
        <w:rPr>
          <w:sz w:val="28"/>
          <w:szCs w:val="28"/>
        </w:rPr>
        <w:t> </w:t>
      </w:r>
      <w:r w:rsidR="00E30418" w:rsidRPr="00DB39B2">
        <w:rPr>
          <w:sz w:val="28"/>
          <w:szCs w:val="28"/>
        </w:rPr>
        <w:t xml:space="preserve">467 </w:t>
      </w:r>
      <w:r w:rsidR="00CA4E81">
        <w:rPr>
          <w:sz w:val="28"/>
          <w:szCs w:val="28"/>
        </w:rPr>
        <w:t>тыс. кв. м</w:t>
      </w:r>
      <w:r w:rsidR="00E30418" w:rsidRPr="00DB39B2">
        <w:rPr>
          <w:sz w:val="28"/>
          <w:szCs w:val="28"/>
        </w:rPr>
        <w:t>.</w:t>
      </w:r>
    </w:p>
    <w:p w14:paraId="3104D33F" w14:textId="56B04FDD" w:rsidR="00E30418" w:rsidRPr="00DB39B2" w:rsidRDefault="00D04D8D" w:rsidP="009B4289">
      <w:pPr>
        <w:pStyle w:val="a3"/>
        <w:widowControl w:val="0"/>
        <w:tabs>
          <w:tab w:val="left" w:pos="284"/>
          <w:tab w:val="left" w:pos="993"/>
          <w:tab w:val="left" w:pos="1134"/>
        </w:tabs>
        <w:ind w:left="0" w:firstLine="709"/>
        <w:jc w:val="both"/>
        <w:rPr>
          <w:sz w:val="28"/>
          <w:szCs w:val="28"/>
          <w:u w:val="single"/>
        </w:rPr>
      </w:pPr>
      <w:r>
        <w:rPr>
          <w:sz w:val="28"/>
          <w:szCs w:val="28"/>
        </w:rPr>
        <w:t>В отчетный период принято</w:t>
      </w:r>
      <w:r w:rsidR="00E30418" w:rsidRPr="00DB39B2">
        <w:rPr>
          <w:sz w:val="28"/>
          <w:szCs w:val="28"/>
        </w:rPr>
        <w:t xml:space="preserve"> 25 постановлений Администрации города Екатеринбурга о подготовке проектов планировки и проектов межевания территории линейных объектов транспортной и инженерной инфраструктуры, </w:t>
      </w:r>
      <w:r w:rsidR="00E30418" w:rsidRPr="00DB39B2">
        <w:rPr>
          <w:sz w:val="28"/>
          <w:szCs w:val="28"/>
        </w:rPr>
        <w:lastRenderedPageBreak/>
        <w:t>14</w:t>
      </w:r>
      <w:r>
        <w:rPr>
          <w:sz w:val="28"/>
          <w:szCs w:val="28"/>
        </w:rPr>
        <w:t> </w:t>
      </w:r>
      <w:r w:rsidR="00E30418" w:rsidRPr="00DB39B2">
        <w:rPr>
          <w:sz w:val="28"/>
          <w:szCs w:val="28"/>
        </w:rPr>
        <w:t>постановлений Администрации города Екатеринбурга об утверждении проектов планировки и проектов межевания территории</w:t>
      </w:r>
      <w:r w:rsidR="00E30418" w:rsidRPr="00DB39B2">
        <w:t xml:space="preserve"> </w:t>
      </w:r>
      <w:r w:rsidR="00E30418" w:rsidRPr="00DB39B2">
        <w:rPr>
          <w:sz w:val="28"/>
          <w:szCs w:val="28"/>
        </w:rPr>
        <w:t>линейных объектов.</w:t>
      </w:r>
    </w:p>
    <w:p w14:paraId="2128F639" w14:textId="1AB640A7" w:rsidR="00E30418" w:rsidRPr="00DB39B2" w:rsidRDefault="00E30418" w:rsidP="004A23EB">
      <w:pPr>
        <w:widowControl w:val="0"/>
        <w:ind w:firstLine="709"/>
        <w:jc w:val="both"/>
        <w:rPr>
          <w:sz w:val="28"/>
          <w:szCs w:val="28"/>
        </w:rPr>
      </w:pPr>
      <w:r w:rsidRPr="00DB39B2">
        <w:rPr>
          <w:sz w:val="28"/>
          <w:szCs w:val="28"/>
        </w:rPr>
        <w:t>В рамках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в отчетном году проведено 14 заседаний Комиссии по подготовке проекта Правил землепользования и застройки городского округа – муниципального образования «город Екатеринбург»</w:t>
      </w:r>
      <w:r w:rsidR="009C2649">
        <w:rPr>
          <w:sz w:val="28"/>
          <w:szCs w:val="28"/>
        </w:rPr>
        <w:t xml:space="preserve"> (далее – Правила землепользования и застройки)</w:t>
      </w:r>
      <w:r w:rsidRPr="00DB39B2">
        <w:rPr>
          <w:sz w:val="28"/>
          <w:szCs w:val="28"/>
        </w:rPr>
        <w:t xml:space="preserve">, рассмотрено 496 предложений о внесении изменений в </w:t>
      </w:r>
      <w:r w:rsidR="009C2649">
        <w:rPr>
          <w:sz w:val="28"/>
          <w:szCs w:val="28"/>
        </w:rPr>
        <w:t>П</w:t>
      </w:r>
      <w:r w:rsidRPr="00DB39B2">
        <w:rPr>
          <w:sz w:val="28"/>
          <w:szCs w:val="28"/>
        </w:rPr>
        <w:t>равила землепользования и застройки, заявлений о предоставлении разрешений на условно разрешенные виды исп</w:t>
      </w:r>
      <w:r w:rsidR="009C2649">
        <w:rPr>
          <w:sz w:val="28"/>
          <w:szCs w:val="28"/>
        </w:rPr>
        <w:t>ользования или на отклонение от </w:t>
      </w:r>
      <w:r w:rsidRPr="00DB39B2">
        <w:rPr>
          <w:sz w:val="28"/>
          <w:szCs w:val="28"/>
        </w:rPr>
        <w:t>предельных параметров разрешенного строительства.</w:t>
      </w:r>
    </w:p>
    <w:p w14:paraId="3B7AB67C" w14:textId="10019C9F" w:rsidR="00E30418" w:rsidRPr="00DB39B2" w:rsidRDefault="00E30418" w:rsidP="004A23EB">
      <w:pPr>
        <w:widowControl w:val="0"/>
        <w:ind w:firstLine="709"/>
        <w:jc w:val="both"/>
        <w:rPr>
          <w:i/>
          <w:sz w:val="28"/>
          <w:szCs w:val="28"/>
        </w:rPr>
      </w:pPr>
      <w:r w:rsidRPr="00DB39B2">
        <w:rPr>
          <w:sz w:val="28"/>
          <w:szCs w:val="28"/>
        </w:rPr>
        <w:t>В 2019 году Администрацией города Екатеринбурга начата работа по постановке границ территориальных зон на государственный кадастровый учет, завершение которой планируется до конца 2020 года.</w:t>
      </w:r>
    </w:p>
    <w:p w14:paraId="6DB77B5A" w14:textId="4C0DA115" w:rsidR="00E30418" w:rsidRPr="00DB39B2" w:rsidRDefault="00E30418" w:rsidP="00E30418">
      <w:pPr>
        <w:pStyle w:val="a3"/>
        <w:ind w:left="0" w:firstLine="709"/>
        <w:jc w:val="both"/>
        <w:rPr>
          <w:sz w:val="28"/>
          <w:szCs w:val="28"/>
        </w:rPr>
      </w:pPr>
      <w:r w:rsidRPr="00DB39B2">
        <w:rPr>
          <w:b/>
          <w:sz w:val="28"/>
          <w:szCs w:val="28"/>
        </w:rPr>
        <w:t xml:space="preserve">Изъятие земельных участков для муниципальных нужд. </w:t>
      </w:r>
      <w:r w:rsidRPr="00DB39B2">
        <w:rPr>
          <w:sz w:val="28"/>
          <w:szCs w:val="28"/>
        </w:rPr>
        <w:t>В течение</w:t>
      </w:r>
      <w:r w:rsidRPr="00DB39B2">
        <w:rPr>
          <w:b/>
          <w:sz w:val="28"/>
          <w:szCs w:val="28"/>
        </w:rPr>
        <w:t xml:space="preserve"> </w:t>
      </w:r>
      <w:r w:rsidRPr="00DB39B2">
        <w:rPr>
          <w:sz w:val="28"/>
          <w:szCs w:val="28"/>
        </w:rPr>
        <w:t xml:space="preserve">отчетного периода принято </w:t>
      </w:r>
      <w:r w:rsidR="00D34F42">
        <w:rPr>
          <w:sz w:val="28"/>
          <w:szCs w:val="28"/>
        </w:rPr>
        <w:t>2</w:t>
      </w:r>
      <w:r w:rsidRPr="00DB39B2">
        <w:rPr>
          <w:sz w:val="28"/>
          <w:szCs w:val="28"/>
        </w:rPr>
        <w:t xml:space="preserve"> постановления Администрации города Екатеринбурга об изъятии для муниципальных нужд земельных участков общей площадью 1,5 гектара. Постановления Администрации города Екатеринбурга о резервировании земель в 2019 году не принимались.</w:t>
      </w:r>
    </w:p>
    <w:p w14:paraId="33041066" w14:textId="41E98E00" w:rsidR="00E30418" w:rsidRPr="00DB39B2" w:rsidRDefault="00E30418" w:rsidP="00E30418">
      <w:pPr>
        <w:ind w:firstLine="709"/>
        <w:contextualSpacing/>
        <w:jc w:val="both"/>
        <w:rPr>
          <w:rFonts w:eastAsia="Calibri Light"/>
          <w:sz w:val="28"/>
          <w:szCs w:val="28"/>
        </w:rPr>
      </w:pPr>
      <w:r w:rsidRPr="00DB39B2">
        <w:rPr>
          <w:rFonts w:eastAsia="Calibri Light"/>
          <w:sz w:val="28"/>
          <w:szCs w:val="28"/>
        </w:rPr>
        <w:t>В 2019 году</w:t>
      </w:r>
      <w:r w:rsidRPr="00DB39B2">
        <w:rPr>
          <w:sz w:val="28"/>
          <w:szCs w:val="28"/>
        </w:rPr>
        <w:t xml:space="preserve"> осуществлено </w:t>
      </w:r>
      <w:r w:rsidRPr="00DB39B2">
        <w:rPr>
          <w:rFonts w:eastAsia="Calibri Light"/>
          <w:sz w:val="28"/>
          <w:szCs w:val="28"/>
        </w:rPr>
        <w:t>изъятие</w:t>
      </w:r>
      <w:r w:rsidRPr="00DB39B2">
        <w:rPr>
          <w:sz w:val="28"/>
          <w:szCs w:val="28"/>
        </w:rPr>
        <w:t xml:space="preserve"> в муниципальную собственность 43 </w:t>
      </w:r>
      <w:r w:rsidRPr="00DB39B2">
        <w:rPr>
          <w:rFonts w:eastAsia="Calibri Light"/>
          <w:sz w:val="28"/>
          <w:szCs w:val="28"/>
        </w:rPr>
        <w:t>земельных участков, расположенных под многоквартирными домами, признанными аварийными, общей площадью 6,3 гектара.</w:t>
      </w:r>
    </w:p>
    <w:p w14:paraId="3DF5F7B1" w14:textId="5F3E8D32" w:rsidR="00E30418" w:rsidRPr="00DB39B2" w:rsidRDefault="00E30418" w:rsidP="00E30418">
      <w:pPr>
        <w:ind w:firstLine="709"/>
        <w:contextualSpacing/>
        <w:jc w:val="both"/>
        <w:rPr>
          <w:rFonts w:eastAsia="Calibri Light"/>
          <w:sz w:val="28"/>
          <w:szCs w:val="28"/>
        </w:rPr>
      </w:pPr>
      <w:r w:rsidRPr="00DB39B2">
        <w:rPr>
          <w:rFonts w:eastAsia="Calibri Light"/>
          <w:sz w:val="28"/>
          <w:szCs w:val="28"/>
        </w:rPr>
        <w:t xml:space="preserve">В рамках исполнения договоров о развитии застроенной территории, </w:t>
      </w:r>
      <w:r w:rsidR="00AD1ABE" w:rsidRPr="00DB39B2">
        <w:rPr>
          <w:rFonts w:eastAsia="Calibri Light"/>
          <w:sz w:val="28"/>
          <w:szCs w:val="28"/>
        </w:rPr>
        <w:br/>
      </w:r>
      <w:r w:rsidRPr="00DB39B2">
        <w:rPr>
          <w:rFonts w:eastAsia="Calibri Light"/>
          <w:sz w:val="28"/>
          <w:szCs w:val="28"/>
        </w:rPr>
        <w:t xml:space="preserve">а также в целях размещения объектов местного значения в 2019 году подготовлены проекты </w:t>
      </w:r>
      <w:r w:rsidR="00D34F42">
        <w:rPr>
          <w:rFonts w:eastAsia="Calibri Light"/>
          <w:sz w:val="28"/>
          <w:szCs w:val="28"/>
        </w:rPr>
        <w:t>5</w:t>
      </w:r>
      <w:r w:rsidRPr="00DB39B2">
        <w:rPr>
          <w:rFonts w:eastAsia="Calibri Light"/>
          <w:sz w:val="28"/>
          <w:szCs w:val="28"/>
        </w:rPr>
        <w:t xml:space="preserve"> постановлений Администрации гор</w:t>
      </w:r>
      <w:r w:rsidR="00D43B7D">
        <w:rPr>
          <w:rFonts w:eastAsia="Calibri Light"/>
          <w:sz w:val="28"/>
          <w:szCs w:val="28"/>
        </w:rPr>
        <w:t>о</w:t>
      </w:r>
      <w:r w:rsidRPr="00DB39B2">
        <w:rPr>
          <w:rFonts w:eastAsia="Calibri Light"/>
          <w:sz w:val="28"/>
          <w:szCs w:val="28"/>
        </w:rPr>
        <w:t xml:space="preserve">да Екатеринбурга об изъятии земельных участков и объектов недвижимого имущества для муниципальных нужд. Предусмотрено изъятие 23 земельных участков общей площадью 5,1 гектара, 18 объектов недвижимого имущества </w:t>
      </w:r>
      <w:r w:rsidR="00B3712A">
        <w:rPr>
          <w:rFonts w:eastAsia="Calibri Light"/>
          <w:sz w:val="28"/>
          <w:szCs w:val="28"/>
        </w:rPr>
        <w:t>общей площадью 3 тыс.</w:t>
      </w:r>
      <w:r w:rsidRPr="00DB39B2">
        <w:rPr>
          <w:rFonts w:eastAsia="Calibri Light"/>
          <w:sz w:val="28"/>
          <w:szCs w:val="28"/>
        </w:rPr>
        <w:t xml:space="preserve"> </w:t>
      </w:r>
      <w:r w:rsidR="00CA4E81">
        <w:rPr>
          <w:rFonts w:eastAsia="Calibri Light"/>
          <w:sz w:val="28"/>
          <w:szCs w:val="28"/>
        </w:rPr>
        <w:t>кв. м</w:t>
      </w:r>
      <w:r w:rsidRPr="00DB39B2">
        <w:rPr>
          <w:rFonts w:eastAsia="Calibri Light"/>
          <w:sz w:val="28"/>
          <w:szCs w:val="28"/>
        </w:rPr>
        <w:t>.</w:t>
      </w:r>
    </w:p>
    <w:p w14:paraId="202C0497" w14:textId="00E86B97" w:rsidR="00E30418" w:rsidRPr="00DB39B2" w:rsidRDefault="00E30418" w:rsidP="00E30418">
      <w:pPr>
        <w:ind w:firstLine="709"/>
        <w:jc w:val="both"/>
        <w:rPr>
          <w:rFonts w:eastAsia="Calibri Light"/>
          <w:sz w:val="28"/>
          <w:szCs w:val="28"/>
        </w:rPr>
      </w:pPr>
      <w:r w:rsidRPr="00DB39B2">
        <w:rPr>
          <w:rFonts w:eastAsia="Calibri Light"/>
          <w:sz w:val="28"/>
          <w:szCs w:val="28"/>
        </w:rPr>
        <w:t>В целях строит</w:t>
      </w:r>
      <w:r w:rsidR="00B3712A">
        <w:rPr>
          <w:rFonts w:eastAsia="Calibri Light"/>
          <w:sz w:val="28"/>
          <w:szCs w:val="28"/>
        </w:rPr>
        <w:t>ельства линейного объекта – ул.</w:t>
      </w:r>
      <w:r w:rsidRPr="00DB39B2">
        <w:rPr>
          <w:rFonts w:eastAsia="Calibri Light"/>
          <w:sz w:val="28"/>
          <w:szCs w:val="28"/>
        </w:rPr>
        <w:t xml:space="preserve"> Татищева – в 2019 году подготовлен проект постановления Администрации города Екатеринбурга </w:t>
      </w:r>
      <w:r w:rsidR="00B3712A">
        <w:rPr>
          <w:rFonts w:eastAsia="Calibri Light"/>
          <w:sz w:val="28"/>
          <w:szCs w:val="28"/>
        </w:rPr>
        <w:t>«Об </w:t>
      </w:r>
      <w:r w:rsidRPr="00DB39B2">
        <w:rPr>
          <w:rFonts w:eastAsia="Calibri Light"/>
          <w:sz w:val="28"/>
          <w:szCs w:val="28"/>
        </w:rPr>
        <w:t xml:space="preserve">изъятии для муниципальных нужд земельных участков и объектов недвижимого имущества в целях строительства улицы Татищева, от улицы </w:t>
      </w:r>
      <w:proofErr w:type="spellStart"/>
      <w:r w:rsidRPr="00DB39B2">
        <w:rPr>
          <w:rFonts w:eastAsia="Calibri Light"/>
          <w:sz w:val="28"/>
          <w:szCs w:val="28"/>
        </w:rPr>
        <w:t>Красноуральской</w:t>
      </w:r>
      <w:proofErr w:type="spellEnd"/>
      <w:r w:rsidRPr="00DB39B2">
        <w:rPr>
          <w:rFonts w:eastAsia="Calibri Light"/>
          <w:sz w:val="28"/>
          <w:szCs w:val="28"/>
        </w:rPr>
        <w:t xml:space="preserve"> до улицы Юрия Исламова (проектируемой)», проведены необходимые мероприятия в связи с изъятием 71 земельного участка общей площадью 4,9 гектара и 180 объектов недвижимого имущества общей пло</w:t>
      </w:r>
      <w:r w:rsidR="00B3712A">
        <w:rPr>
          <w:rFonts w:eastAsia="Calibri Light"/>
          <w:sz w:val="28"/>
          <w:szCs w:val="28"/>
        </w:rPr>
        <w:t>щадью 8,7 тыс.</w:t>
      </w:r>
      <w:r w:rsidRPr="00DB39B2">
        <w:rPr>
          <w:rFonts w:eastAsia="Calibri Light"/>
          <w:sz w:val="28"/>
          <w:szCs w:val="28"/>
        </w:rPr>
        <w:t xml:space="preserve"> </w:t>
      </w:r>
      <w:r w:rsidR="00CA4E81">
        <w:rPr>
          <w:rFonts w:eastAsia="Calibri Light"/>
          <w:sz w:val="28"/>
          <w:szCs w:val="28"/>
        </w:rPr>
        <w:t>кв. м</w:t>
      </w:r>
      <w:r w:rsidRPr="00DB39B2">
        <w:rPr>
          <w:rFonts w:eastAsia="Calibri Light"/>
          <w:sz w:val="28"/>
          <w:szCs w:val="28"/>
        </w:rPr>
        <w:t>.</w:t>
      </w:r>
    </w:p>
    <w:p w14:paraId="53B8CCAD" w14:textId="36D42039" w:rsidR="00E30418" w:rsidRPr="00DB39B2" w:rsidRDefault="00E30418" w:rsidP="00E30418">
      <w:pPr>
        <w:ind w:firstLine="709"/>
        <w:jc w:val="both"/>
        <w:rPr>
          <w:rFonts w:eastAsia="Calibri Light"/>
          <w:sz w:val="28"/>
          <w:szCs w:val="28"/>
        </w:rPr>
      </w:pPr>
      <w:r w:rsidRPr="00DB39B2">
        <w:rPr>
          <w:rFonts w:eastAsia="Calibri Light"/>
          <w:b/>
          <w:sz w:val="28"/>
          <w:szCs w:val="28"/>
        </w:rPr>
        <w:t>Развитие застроенных территорий.</w:t>
      </w:r>
      <w:r w:rsidRPr="00DB39B2">
        <w:rPr>
          <w:rFonts w:eastAsia="Calibri Light"/>
          <w:sz w:val="28"/>
          <w:szCs w:val="28"/>
        </w:rPr>
        <w:t xml:space="preserve"> В отчетном году Администрацией города Екатеринбурга возобновлена работа по проведению аукционов на право заключить договор о развитии застроенных территорий. По итогам рассмотрения площадок принято решение о подготовке для проведения аукционов </w:t>
      </w:r>
      <w:r w:rsidR="00D43B7D">
        <w:rPr>
          <w:rFonts w:eastAsia="Calibri Light"/>
          <w:sz w:val="28"/>
          <w:szCs w:val="28"/>
        </w:rPr>
        <w:t>4</w:t>
      </w:r>
      <w:r w:rsidRPr="00DB39B2">
        <w:rPr>
          <w:rFonts w:eastAsia="Calibri Light"/>
          <w:sz w:val="28"/>
          <w:szCs w:val="28"/>
        </w:rPr>
        <w:t xml:space="preserve"> территорий, а именно:</w:t>
      </w:r>
    </w:p>
    <w:p w14:paraId="7390EF0C" w14:textId="66218081" w:rsidR="00E30418" w:rsidRPr="00DB39B2" w:rsidRDefault="00E30418" w:rsidP="00E30418">
      <w:pPr>
        <w:ind w:firstLine="709"/>
        <w:jc w:val="both"/>
        <w:rPr>
          <w:rFonts w:eastAsia="Calibri Light"/>
          <w:sz w:val="28"/>
          <w:szCs w:val="28"/>
        </w:rPr>
      </w:pPr>
      <w:r w:rsidRPr="00DB39B2">
        <w:rPr>
          <w:rFonts w:eastAsia="Calibri Light"/>
          <w:sz w:val="28"/>
          <w:szCs w:val="28"/>
        </w:rPr>
        <w:t xml:space="preserve">территория в границах улиц Краснофлотцев – Донской – </w:t>
      </w:r>
      <w:proofErr w:type="spellStart"/>
      <w:r w:rsidRPr="00DB39B2">
        <w:rPr>
          <w:rFonts w:eastAsia="Calibri Light"/>
          <w:sz w:val="28"/>
          <w:szCs w:val="28"/>
        </w:rPr>
        <w:t>Корепина</w:t>
      </w:r>
      <w:proofErr w:type="spellEnd"/>
      <w:r w:rsidRPr="00DB39B2">
        <w:rPr>
          <w:rFonts w:eastAsia="Calibri Light"/>
          <w:sz w:val="28"/>
          <w:szCs w:val="28"/>
        </w:rPr>
        <w:t xml:space="preserve"> – Шефской площадью 2,9 гектара (в границах </w:t>
      </w:r>
      <w:r w:rsidR="00BC35DB" w:rsidRPr="00DB39B2">
        <w:rPr>
          <w:rFonts w:eastAsia="Calibri Light"/>
          <w:sz w:val="28"/>
          <w:szCs w:val="28"/>
        </w:rPr>
        <w:t xml:space="preserve">территории </w:t>
      </w:r>
      <w:r w:rsidRPr="00DB39B2">
        <w:rPr>
          <w:rFonts w:eastAsia="Calibri Light"/>
          <w:sz w:val="28"/>
          <w:szCs w:val="28"/>
        </w:rPr>
        <w:t>расположено 17 ветхих жилых домов);</w:t>
      </w:r>
    </w:p>
    <w:p w14:paraId="1A2F9646" w14:textId="30D1075A" w:rsidR="00E30418" w:rsidRPr="00DB39B2" w:rsidRDefault="00E30418" w:rsidP="00FD0127">
      <w:pPr>
        <w:widowControl w:val="0"/>
        <w:ind w:firstLine="709"/>
        <w:jc w:val="both"/>
        <w:rPr>
          <w:rFonts w:eastAsia="Calibri Light"/>
          <w:sz w:val="28"/>
          <w:szCs w:val="28"/>
        </w:rPr>
      </w:pPr>
      <w:r w:rsidRPr="00DB39B2">
        <w:rPr>
          <w:rFonts w:eastAsia="Calibri Light"/>
          <w:sz w:val="28"/>
          <w:szCs w:val="28"/>
        </w:rPr>
        <w:t xml:space="preserve">территория в границах улиц </w:t>
      </w:r>
      <w:r w:rsidR="00BC35DB" w:rsidRPr="00DB39B2">
        <w:rPr>
          <w:rFonts w:eastAsia="Calibri Light"/>
          <w:sz w:val="28"/>
          <w:szCs w:val="28"/>
        </w:rPr>
        <w:t>Первомайской</w:t>
      </w:r>
      <w:r w:rsidRPr="00DB39B2">
        <w:rPr>
          <w:rFonts w:eastAsia="Calibri Light"/>
          <w:sz w:val="28"/>
          <w:szCs w:val="28"/>
        </w:rPr>
        <w:t xml:space="preserve"> – Комсомольской – </w:t>
      </w:r>
      <w:r w:rsidRPr="00DB39B2">
        <w:rPr>
          <w:rFonts w:eastAsia="Calibri Light"/>
          <w:sz w:val="28"/>
          <w:szCs w:val="28"/>
        </w:rPr>
        <w:lastRenderedPageBreak/>
        <w:t>Технологической – Студенческой площадью</w:t>
      </w:r>
      <w:r w:rsidR="00BC35DB" w:rsidRPr="00DB39B2">
        <w:rPr>
          <w:rFonts w:eastAsia="Calibri Light"/>
          <w:sz w:val="28"/>
          <w:szCs w:val="28"/>
        </w:rPr>
        <w:t xml:space="preserve"> 2,1 гектара</w:t>
      </w:r>
      <w:r w:rsidRPr="00DB39B2">
        <w:rPr>
          <w:rFonts w:eastAsia="Calibri Light"/>
          <w:sz w:val="28"/>
          <w:szCs w:val="28"/>
        </w:rPr>
        <w:t xml:space="preserve"> </w:t>
      </w:r>
      <w:r w:rsidR="00BC35DB" w:rsidRPr="00DB39B2">
        <w:rPr>
          <w:rFonts w:eastAsia="Calibri Light"/>
          <w:sz w:val="28"/>
          <w:szCs w:val="28"/>
        </w:rPr>
        <w:t xml:space="preserve">(в границах </w:t>
      </w:r>
      <w:r w:rsidRPr="00DB39B2">
        <w:rPr>
          <w:rFonts w:eastAsia="Calibri Light"/>
          <w:sz w:val="28"/>
          <w:szCs w:val="28"/>
        </w:rPr>
        <w:t>территории расположено 12 ветхих жилых домов);</w:t>
      </w:r>
    </w:p>
    <w:p w14:paraId="2EA4B919" w14:textId="5094AE25" w:rsidR="00E30418" w:rsidRPr="00DB39B2" w:rsidRDefault="00E30418" w:rsidP="00FD0127">
      <w:pPr>
        <w:widowControl w:val="0"/>
        <w:ind w:firstLine="709"/>
        <w:jc w:val="both"/>
        <w:rPr>
          <w:rFonts w:eastAsia="Calibri Light"/>
          <w:sz w:val="28"/>
          <w:szCs w:val="28"/>
        </w:rPr>
      </w:pPr>
      <w:r w:rsidRPr="00DB39B2">
        <w:rPr>
          <w:rFonts w:eastAsia="Calibri Light"/>
          <w:sz w:val="28"/>
          <w:szCs w:val="28"/>
        </w:rPr>
        <w:t>территория в границах улиц Донбасской – переулков Черниговского – Суворовского площадью 2,9 гектара (</w:t>
      </w:r>
      <w:r w:rsidR="00BC35DB" w:rsidRPr="00DB39B2">
        <w:rPr>
          <w:rFonts w:eastAsia="Calibri Light"/>
          <w:sz w:val="28"/>
          <w:szCs w:val="28"/>
        </w:rPr>
        <w:t>в границах территории расположено 10 </w:t>
      </w:r>
      <w:r w:rsidRPr="00DB39B2">
        <w:rPr>
          <w:rFonts w:eastAsia="Calibri Light"/>
          <w:sz w:val="28"/>
          <w:szCs w:val="28"/>
        </w:rPr>
        <w:t>ветхих жилых домов);</w:t>
      </w:r>
    </w:p>
    <w:p w14:paraId="005DBA5E" w14:textId="3FB99B27" w:rsidR="00E30418" w:rsidRPr="00DB39B2" w:rsidRDefault="00E30418" w:rsidP="004A23EB">
      <w:pPr>
        <w:widowControl w:val="0"/>
        <w:ind w:firstLine="709"/>
        <w:jc w:val="both"/>
        <w:rPr>
          <w:rFonts w:eastAsia="Calibri Light"/>
          <w:sz w:val="28"/>
          <w:szCs w:val="28"/>
        </w:rPr>
      </w:pPr>
      <w:r w:rsidRPr="00DB39B2">
        <w:rPr>
          <w:rFonts w:eastAsia="Calibri Light"/>
          <w:sz w:val="28"/>
          <w:szCs w:val="28"/>
        </w:rPr>
        <w:t>территория в границах улиц Шефской – Баумана – Донской – Энтузиастов площадью 1,3 гектара (</w:t>
      </w:r>
      <w:r w:rsidR="00BC35DB" w:rsidRPr="00DB39B2">
        <w:rPr>
          <w:rFonts w:eastAsia="Calibri Light"/>
          <w:sz w:val="28"/>
          <w:szCs w:val="28"/>
        </w:rPr>
        <w:t>в границах</w:t>
      </w:r>
      <w:r w:rsidRPr="00DB39B2">
        <w:rPr>
          <w:rFonts w:eastAsia="Calibri Light"/>
          <w:sz w:val="28"/>
          <w:szCs w:val="28"/>
        </w:rPr>
        <w:t xml:space="preserve"> территории расположено 10 ветхих жилых домов).</w:t>
      </w:r>
    </w:p>
    <w:p w14:paraId="26C36A2A" w14:textId="7DFDBAC2" w:rsidR="00E30418" w:rsidRPr="00DB39B2" w:rsidRDefault="00307548" w:rsidP="004A23EB">
      <w:pPr>
        <w:widowControl w:val="0"/>
        <w:ind w:firstLine="709"/>
        <w:jc w:val="both"/>
        <w:rPr>
          <w:rFonts w:eastAsia="Calibri Light"/>
          <w:sz w:val="28"/>
          <w:szCs w:val="28"/>
        </w:rPr>
      </w:pPr>
      <w:r w:rsidRPr="00DB39B2">
        <w:rPr>
          <w:rFonts w:eastAsia="Calibri Light"/>
          <w:sz w:val="28"/>
          <w:szCs w:val="28"/>
        </w:rPr>
        <w:t xml:space="preserve">Подготовлен проект постановления Администрации города Екатеринбурга «О внесении на рассмотрение в Екатеринбургскую городскую Думу </w:t>
      </w:r>
      <w:r w:rsidRPr="00DB39B2">
        <w:rPr>
          <w:rFonts w:eastAsia="Calibri Light"/>
          <w:sz w:val="28"/>
          <w:szCs w:val="28"/>
        </w:rPr>
        <w:br/>
        <w:t>проекта решения Екатеринбургской городской Думы «О внесении изменений в Решение Екатеринбургской</w:t>
      </w:r>
      <w:r w:rsidR="00962B88">
        <w:rPr>
          <w:rFonts w:eastAsia="Calibri Light"/>
          <w:sz w:val="28"/>
          <w:szCs w:val="28"/>
        </w:rPr>
        <w:t xml:space="preserve"> городской Думы от 11</w:t>
      </w:r>
      <w:r w:rsidR="002F741E">
        <w:rPr>
          <w:rFonts w:eastAsia="Calibri Light"/>
          <w:sz w:val="28"/>
          <w:szCs w:val="28"/>
        </w:rPr>
        <w:t xml:space="preserve"> июня </w:t>
      </w:r>
      <w:r w:rsidR="00962B88">
        <w:rPr>
          <w:rFonts w:eastAsia="Calibri Light"/>
          <w:sz w:val="28"/>
          <w:szCs w:val="28"/>
        </w:rPr>
        <w:t>2013</w:t>
      </w:r>
      <w:r w:rsidR="002F741E">
        <w:rPr>
          <w:rFonts w:eastAsia="Calibri Light"/>
          <w:sz w:val="28"/>
          <w:szCs w:val="28"/>
        </w:rPr>
        <w:t xml:space="preserve"> года</w:t>
      </w:r>
      <w:r w:rsidR="00962B88">
        <w:rPr>
          <w:rFonts w:eastAsia="Calibri Light"/>
          <w:sz w:val="28"/>
          <w:szCs w:val="28"/>
        </w:rPr>
        <w:t xml:space="preserve"> </w:t>
      </w:r>
      <w:r w:rsidR="002F1D72">
        <w:rPr>
          <w:rFonts w:eastAsia="Calibri Light"/>
          <w:sz w:val="28"/>
          <w:szCs w:val="28"/>
        </w:rPr>
        <w:t>№ </w:t>
      </w:r>
      <w:r w:rsidRPr="00DB39B2">
        <w:rPr>
          <w:rFonts w:eastAsia="Calibri Light"/>
          <w:sz w:val="28"/>
          <w:szCs w:val="28"/>
        </w:rPr>
        <w:t xml:space="preserve">30/77 </w:t>
      </w:r>
      <w:r w:rsidRPr="00DB39B2">
        <w:rPr>
          <w:rFonts w:eastAsia="Calibri Light"/>
          <w:sz w:val="28"/>
          <w:szCs w:val="28"/>
        </w:rPr>
        <w:br/>
        <w:t>«Об утверждении Муниципальной адресной программы по сносу и реконструкции многоквартирных домов в 2013 – 2020 годах». Предусмотрено включение дополнительно 48 многоквартирных домов в перечень адресов многоквартирных жилых домов,</w:t>
      </w:r>
      <w:r w:rsidRPr="00DB39B2">
        <w:t xml:space="preserve"> </w:t>
      </w:r>
      <w:r w:rsidRPr="00DB39B2">
        <w:rPr>
          <w:rFonts w:eastAsia="Calibri Light"/>
          <w:sz w:val="28"/>
          <w:szCs w:val="28"/>
        </w:rPr>
        <w:t>подлежащих сносу и реконструкции, из них 36 многоквартирных жилых домов расположены на территории Орджоникидзевского района и 12 многоквартирных жилых домов – на территории Кировского района города Екатеринбурга. Проектом постановления предлагается продлить срок действия муниципальной адресной про</w:t>
      </w:r>
      <w:r w:rsidR="00962B88">
        <w:rPr>
          <w:rFonts w:eastAsia="Calibri Light"/>
          <w:sz w:val="28"/>
          <w:szCs w:val="28"/>
        </w:rPr>
        <w:t>граммы до 2023 </w:t>
      </w:r>
      <w:r w:rsidRPr="00DB39B2">
        <w:rPr>
          <w:rFonts w:eastAsia="Calibri Light"/>
          <w:sz w:val="28"/>
          <w:szCs w:val="28"/>
        </w:rPr>
        <w:t>года</w:t>
      </w:r>
      <w:r w:rsidRPr="00DB39B2">
        <w:rPr>
          <w:rStyle w:val="af2"/>
          <w:rFonts w:eastAsia="Calibri Light"/>
          <w:sz w:val="28"/>
          <w:szCs w:val="28"/>
        </w:rPr>
        <w:footnoteReference w:id="22"/>
      </w:r>
      <w:r w:rsidRPr="00DB39B2">
        <w:rPr>
          <w:rFonts w:eastAsia="Calibri Light"/>
          <w:sz w:val="28"/>
          <w:szCs w:val="28"/>
        </w:rPr>
        <w:t>.</w:t>
      </w:r>
    </w:p>
    <w:p w14:paraId="31CC81B6" w14:textId="45684D1C" w:rsidR="00E30418" w:rsidRPr="00DB39B2" w:rsidRDefault="00E30418" w:rsidP="00E30418">
      <w:pPr>
        <w:ind w:firstLine="709"/>
        <w:jc w:val="both"/>
        <w:rPr>
          <w:sz w:val="28"/>
          <w:szCs w:val="28"/>
        </w:rPr>
      </w:pPr>
      <w:r w:rsidRPr="00DB39B2">
        <w:rPr>
          <w:b/>
          <w:sz w:val="28"/>
          <w:szCs w:val="28"/>
        </w:rPr>
        <w:t>Комплексное развитие систем коммунальной инфраструктуры.</w:t>
      </w:r>
      <w:r w:rsidRPr="00DB39B2">
        <w:rPr>
          <w:sz w:val="28"/>
          <w:szCs w:val="28"/>
        </w:rPr>
        <w:t xml:space="preserve"> Программа «Комплексное развитие систем коммунальной инфраструктуры муниципального образования «город Екатеринбург» на 2016 – 2025 годы, утвержденная Решением Екатеринбургской городской Думы от 28</w:t>
      </w:r>
      <w:r w:rsidR="002F741E">
        <w:rPr>
          <w:sz w:val="28"/>
          <w:szCs w:val="28"/>
        </w:rPr>
        <w:t xml:space="preserve"> июня </w:t>
      </w:r>
      <w:r w:rsidRPr="00DB39B2">
        <w:rPr>
          <w:sz w:val="28"/>
          <w:szCs w:val="28"/>
        </w:rPr>
        <w:t>2016</w:t>
      </w:r>
      <w:r w:rsidR="002F741E">
        <w:rPr>
          <w:sz w:val="28"/>
          <w:szCs w:val="28"/>
        </w:rPr>
        <w:t xml:space="preserve"> года</w:t>
      </w:r>
      <w:r w:rsidRPr="00DB39B2">
        <w:rPr>
          <w:sz w:val="28"/>
          <w:szCs w:val="28"/>
        </w:rPr>
        <w:t xml:space="preserve"> </w:t>
      </w:r>
      <w:r w:rsidR="00AD1ABE" w:rsidRPr="00DB39B2">
        <w:rPr>
          <w:sz w:val="28"/>
          <w:szCs w:val="28"/>
        </w:rPr>
        <w:br/>
      </w:r>
      <w:r w:rsidR="002F1D72">
        <w:rPr>
          <w:sz w:val="28"/>
          <w:szCs w:val="28"/>
        </w:rPr>
        <w:t>№ </w:t>
      </w:r>
      <w:r w:rsidRPr="00DB39B2">
        <w:rPr>
          <w:sz w:val="28"/>
          <w:szCs w:val="28"/>
        </w:rPr>
        <w:t>21/52 «О внесении изменений в Решение Ека</w:t>
      </w:r>
      <w:r w:rsidR="002F741E">
        <w:rPr>
          <w:sz w:val="28"/>
          <w:szCs w:val="28"/>
        </w:rPr>
        <w:t>теринбургской городской Думы от </w:t>
      </w:r>
      <w:r w:rsidRPr="00DB39B2">
        <w:rPr>
          <w:sz w:val="28"/>
          <w:szCs w:val="28"/>
        </w:rPr>
        <w:t xml:space="preserve">28 марта 2006 года </w:t>
      </w:r>
      <w:r w:rsidR="002F1D72">
        <w:rPr>
          <w:sz w:val="28"/>
          <w:szCs w:val="28"/>
        </w:rPr>
        <w:t>№ </w:t>
      </w:r>
      <w:r w:rsidRPr="00DB39B2">
        <w:rPr>
          <w:sz w:val="28"/>
          <w:szCs w:val="28"/>
        </w:rPr>
        <w:t>21/22 «Об утверждении Программы «Комплексное развитие систем коммунальной инфраструктуры муниципального образования «город Ек</w:t>
      </w:r>
      <w:r w:rsidR="00BC35DB" w:rsidRPr="00DB39B2">
        <w:rPr>
          <w:sz w:val="28"/>
          <w:szCs w:val="28"/>
        </w:rPr>
        <w:t xml:space="preserve">атеринбург» на 2016 – </w:t>
      </w:r>
      <w:r w:rsidRPr="00DB39B2">
        <w:rPr>
          <w:sz w:val="28"/>
          <w:szCs w:val="28"/>
        </w:rPr>
        <w:t xml:space="preserve">2025 годы» (далее – Программа), выполнена с целью создания базового документа для дальнейшей разработки организациями коммунального комплекса муниципального образования «город Екатеринбург» инвестиционных, производственных программ. Программа содержит единый комплекс мероприятий, направленных на решение системных проблем функционирования и развития коммунальной инфраструктуры муниципального образования «город Екатеринбург», повышение уровня надежности, качества и </w:t>
      </w:r>
      <w:r w:rsidR="00AD1ABE" w:rsidRPr="00DB39B2">
        <w:rPr>
          <w:sz w:val="28"/>
          <w:szCs w:val="28"/>
        </w:rPr>
        <w:br/>
      </w:r>
      <w:r w:rsidRPr="00DB39B2">
        <w:rPr>
          <w:sz w:val="28"/>
          <w:szCs w:val="28"/>
        </w:rPr>
        <w:t>эффективной работы коммунального комплекса, обновление и модернизацию основных фондов, улучшение экологической ситуации и</w:t>
      </w:r>
      <w:r w:rsidR="00BC35DB" w:rsidRPr="00DB39B2">
        <w:rPr>
          <w:sz w:val="28"/>
          <w:szCs w:val="28"/>
        </w:rPr>
        <w:t xml:space="preserve"> обеспечение </w:t>
      </w:r>
      <w:r w:rsidRPr="00DB39B2">
        <w:rPr>
          <w:sz w:val="28"/>
          <w:szCs w:val="28"/>
        </w:rPr>
        <w:t>доступност</w:t>
      </w:r>
      <w:r w:rsidR="00BC35DB" w:rsidRPr="00DB39B2">
        <w:rPr>
          <w:sz w:val="28"/>
          <w:szCs w:val="28"/>
        </w:rPr>
        <w:t>и</w:t>
      </w:r>
      <w:r w:rsidRPr="00DB39B2">
        <w:rPr>
          <w:sz w:val="28"/>
          <w:szCs w:val="28"/>
        </w:rPr>
        <w:t xml:space="preserve"> снабжения ресурсами существующих и перспективных потребителей.</w:t>
      </w:r>
    </w:p>
    <w:p w14:paraId="0D98EAAD" w14:textId="16AA02FE" w:rsidR="00E30418" w:rsidRPr="00DB39B2" w:rsidRDefault="00E30418" w:rsidP="00546726">
      <w:pPr>
        <w:widowControl w:val="0"/>
        <w:ind w:firstLine="709"/>
        <w:jc w:val="both"/>
        <w:rPr>
          <w:sz w:val="28"/>
          <w:szCs w:val="28"/>
        </w:rPr>
      </w:pPr>
      <w:r w:rsidRPr="00DB39B2">
        <w:rPr>
          <w:sz w:val="28"/>
          <w:szCs w:val="28"/>
        </w:rPr>
        <w:t>Постановлением Правительства Свердловской области от 21</w:t>
      </w:r>
      <w:r w:rsidR="006422D6">
        <w:rPr>
          <w:sz w:val="28"/>
          <w:szCs w:val="28"/>
        </w:rPr>
        <w:t xml:space="preserve"> февраля </w:t>
      </w:r>
      <w:r w:rsidRPr="00DB39B2">
        <w:rPr>
          <w:sz w:val="28"/>
          <w:szCs w:val="28"/>
        </w:rPr>
        <w:t>2018</w:t>
      </w:r>
      <w:r w:rsidR="006422D6">
        <w:rPr>
          <w:sz w:val="28"/>
          <w:szCs w:val="28"/>
        </w:rPr>
        <w:t> года</w:t>
      </w:r>
      <w:r w:rsidRPr="00DB39B2">
        <w:rPr>
          <w:sz w:val="28"/>
          <w:szCs w:val="28"/>
        </w:rPr>
        <w:t xml:space="preserve"> </w:t>
      </w:r>
      <w:r w:rsidR="002F1D72">
        <w:rPr>
          <w:sz w:val="28"/>
          <w:szCs w:val="28"/>
        </w:rPr>
        <w:t>№ </w:t>
      </w:r>
      <w:r w:rsidRPr="00DB39B2">
        <w:rPr>
          <w:sz w:val="28"/>
          <w:szCs w:val="28"/>
        </w:rPr>
        <w:t xml:space="preserve">80-ПП «Об утверждении порядка взаимодействия исполнительных органов государственной власти Свердловской области при осуществлении </w:t>
      </w:r>
      <w:r w:rsidRPr="00DB39B2">
        <w:rPr>
          <w:sz w:val="28"/>
          <w:szCs w:val="28"/>
        </w:rPr>
        <w:lastRenderedPageBreak/>
        <w:t xml:space="preserve">мониторинга разработки и утверждения программ комплексного развития </w:t>
      </w:r>
      <w:r w:rsidRPr="00DB39B2">
        <w:rPr>
          <w:sz w:val="28"/>
          <w:szCs w:val="28"/>
          <w:shd w:val="clear" w:color="auto" w:fill="FFFFFF"/>
        </w:rPr>
        <w:t>социальной, транспортной и коммунальной инфраструктур поселений и</w:t>
      </w:r>
      <w:r w:rsidRPr="00DB39B2">
        <w:rPr>
          <w:sz w:val="28"/>
          <w:szCs w:val="28"/>
        </w:rPr>
        <w:t xml:space="preserve"> городских округов, расположенных на территории Свердловской области» уполномоченным исполнительным органом государственной власти на осуществление мониторинга разработки и утверждения Программы определено Министерство строительства и развития инфраструктуры Свердловской области (далее – Министерство). Министерством утвержден перечень индикаторов, применяемых для мониторинга программ комплексного развития систем коммунальной инфраструктуры поселений, городских округов на территории Свердловской области</w:t>
      </w:r>
      <w:r w:rsidRPr="00DB39B2">
        <w:rPr>
          <w:rStyle w:val="af2"/>
          <w:sz w:val="28"/>
          <w:szCs w:val="28"/>
        </w:rPr>
        <w:footnoteReference w:id="23"/>
      </w:r>
      <w:r w:rsidRPr="00DB39B2">
        <w:rPr>
          <w:sz w:val="28"/>
          <w:szCs w:val="28"/>
        </w:rPr>
        <w:t>.</w:t>
      </w:r>
    </w:p>
    <w:p w14:paraId="3E6FB43B" w14:textId="1A4FD610" w:rsidR="00E30418" w:rsidRPr="00DB39B2" w:rsidRDefault="00E30418" w:rsidP="00E30418">
      <w:pPr>
        <w:ind w:firstLine="709"/>
        <w:jc w:val="both"/>
        <w:rPr>
          <w:sz w:val="28"/>
          <w:szCs w:val="28"/>
        </w:rPr>
      </w:pPr>
      <w:r w:rsidRPr="00DB39B2">
        <w:rPr>
          <w:sz w:val="28"/>
          <w:szCs w:val="28"/>
        </w:rPr>
        <w:t>В части развития систем электроснабжени</w:t>
      </w:r>
      <w:r w:rsidR="006422D6">
        <w:rPr>
          <w:sz w:val="28"/>
          <w:szCs w:val="28"/>
        </w:rPr>
        <w:t>я в отчетном периоде введено</w:t>
      </w:r>
      <w:r w:rsidRPr="00DB39B2">
        <w:rPr>
          <w:sz w:val="28"/>
          <w:szCs w:val="28"/>
        </w:rPr>
        <w:t xml:space="preserve"> в эксплуатацию</w:t>
      </w:r>
      <w:r w:rsidR="006422D6">
        <w:rPr>
          <w:sz w:val="28"/>
          <w:szCs w:val="28"/>
        </w:rPr>
        <w:t>:</w:t>
      </w:r>
      <w:r w:rsidRPr="00DB39B2">
        <w:rPr>
          <w:sz w:val="28"/>
          <w:szCs w:val="28"/>
        </w:rPr>
        <w:t xml:space="preserve"> 21 объект, сети протяженностью 102,5</w:t>
      </w:r>
      <w:r w:rsidR="00CA4E81">
        <w:rPr>
          <w:sz w:val="28"/>
          <w:szCs w:val="28"/>
        </w:rPr>
        <w:t> км</w:t>
      </w:r>
      <w:r w:rsidR="006422D6">
        <w:rPr>
          <w:sz w:val="28"/>
          <w:szCs w:val="28"/>
        </w:rPr>
        <w:t>; модернизировано и реконструировано:</w:t>
      </w:r>
      <w:r w:rsidRPr="00DB39B2">
        <w:rPr>
          <w:sz w:val="28"/>
          <w:szCs w:val="28"/>
        </w:rPr>
        <w:t xml:space="preserve"> 17 объ</w:t>
      </w:r>
      <w:r w:rsidR="006422D6">
        <w:rPr>
          <w:sz w:val="28"/>
          <w:szCs w:val="28"/>
        </w:rPr>
        <w:t>ектов, сети протяженностью 41 км</w:t>
      </w:r>
      <w:r w:rsidRPr="00DB39B2">
        <w:rPr>
          <w:sz w:val="28"/>
          <w:szCs w:val="28"/>
        </w:rPr>
        <w:t xml:space="preserve">. Общий объем затрат на строительство, модернизацию, реконструкцию и капитальный ремонт из внебюджетных источников составил 86,4 </w:t>
      </w:r>
      <w:r w:rsidR="00DA766E">
        <w:rPr>
          <w:sz w:val="28"/>
          <w:szCs w:val="28"/>
        </w:rPr>
        <w:t xml:space="preserve">млн </w:t>
      </w:r>
      <w:r w:rsidRPr="00DB39B2">
        <w:rPr>
          <w:sz w:val="28"/>
          <w:szCs w:val="28"/>
        </w:rPr>
        <w:t>руб.</w:t>
      </w:r>
    </w:p>
    <w:p w14:paraId="5E621CEA" w14:textId="1294D081" w:rsidR="00E30418" w:rsidRPr="00DB39B2" w:rsidRDefault="00E30418" w:rsidP="00E30418">
      <w:pPr>
        <w:ind w:firstLine="709"/>
        <w:jc w:val="both"/>
        <w:rPr>
          <w:sz w:val="28"/>
          <w:szCs w:val="28"/>
        </w:rPr>
      </w:pPr>
      <w:r w:rsidRPr="00DB39B2">
        <w:rPr>
          <w:sz w:val="28"/>
          <w:szCs w:val="28"/>
        </w:rPr>
        <w:t>В части развития систем теплоснабжения на модернизацию 16 объектов теплоснабжения затрачено более 2</w:t>
      </w:r>
      <w:r w:rsidR="006422D6">
        <w:rPr>
          <w:sz w:val="28"/>
          <w:szCs w:val="28"/>
        </w:rPr>
        <w:t> </w:t>
      </w:r>
      <w:r w:rsidRPr="00DB39B2">
        <w:rPr>
          <w:sz w:val="28"/>
          <w:szCs w:val="28"/>
        </w:rPr>
        <w:t xml:space="preserve">535 </w:t>
      </w:r>
      <w:r w:rsidR="00DA766E">
        <w:rPr>
          <w:sz w:val="28"/>
          <w:szCs w:val="28"/>
        </w:rPr>
        <w:t xml:space="preserve">млн </w:t>
      </w:r>
      <w:r w:rsidRPr="00DB39B2">
        <w:rPr>
          <w:sz w:val="28"/>
          <w:szCs w:val="28"/>
        </w:rPr>
        <w:t>руб</w:t>
      </w:r>
      <w:r w:rsidR="006422D6">
        <w:rPr>
          <w:sz w:val="28"/>
          <w:szCs w:val="28"/>
        </w:rPr>
        <w:t>.</w:t>
      </w:r>
      <w:r w:rsidRPr="00DB39B2">
        <w:rPr>
          <w:sz w:val="28"/>
          <w:szCs w:val="28"/>
        </w:rPr>
        <w:t xml:space="preserve">, в том числе 82,5 </w:t>
      </w:r>
      <w:r w:rsidR="00DA766E">
        <w:rPr>
          <w:sz w:val="28"/>
          <w:szCs w:val="28"/>
        </w:rPr>
        <w:t xml:space="preserve">млн руб. </w:t>
      </w:r>
      <w:r w:rsidR="006422D6">
        <w:rPr>
          <w:sz w:val="28"/>
          <w:szCs w:val="28"/>
        </w:rPr>
        <w:t>из </w:t>
      </w:r>
      <w:r w:rsidRPr="00DB39B2">
        <w:rPr>
          <w:sz w:val="28"/>
          <w:szCs w:val="28"/>
        </w:rPr>
        <w:t>бюджета муниципального образования «город Екатеринбург», 2</w:t>
      </w:r>
      <w:r w:rsidR="006422D6">
        <w:rPr>
          <w:sz w:val="28"/>
          <w:szCs w:val="28"/>
        </w:rPr>
        <w:t> </w:t>
      </w:r>
      <w:r w:rsidRPr="00DB39B2">
        <w:rPr>
          <w:sz w:val="28"/>
          <w:szCs w:val="28"/>
        </w:rPr>
        <w:t>452,7</w:t>
      </w:r>
      <w:r w:rsidRPr="00DB39B2">
        <w:t xml:space="preserve"> </w:t>
      </w:r>
      <w:r w:rsidR="00DA766E">
        <w:rPr>
          <w:sz w:val="28"/>
          <w:szCs w:val="28"/>
        </w:rPr>
        <w:t xml:space="preserve">млн руб. </w:t>
      </w:r>
      <w:r w:rsidRPr="00DB39B2">
        <w:rPr>
          <w:sz w:val="28"/>
          <w:szCs w:val="28"/>
        </w:rPr>
        <w:t>из внебюджетных источников.</w:t>
      </w:r>
    </w:p>
    <w:p w14:paraId="74FC22E8" w14:textId="354B607B" w:rsidR="00E30418" w:rsidRPr="00DB39B2" w:rsidRDefault="00E30418" w:rsidP="00E30418">
      <w:pPr>
        <w:ind w:firstLine="709"/>
        <w:jc w:val="both"/>
        <w:rPr>
          <w:sz w:val="28"/>
          <w:szCs w:val="28"/>
        </w:rPr>
      </w:pPr>
      <w:r w:rsidRPr="00DB39B2">
        <w:rPr>
          <w:sz w:val="28"/>
          <w:szCs w:val="28"/>
        </w:rPr>
        <w:t>В части развития систем водоснаб</w:t>
      </w:r>
      <w:r w:rsidR="006422D6">
        <w:rPr>
          <w:sz w:val="28"/>
          <w:szCs w:val="28"/>
        </w:rPr>
        <w:t>жения в отчетном периоде введено</w:t>
      </w:r>
      <w:r w:rsidRPr="00DB39B2">
        <w:rPr>
          <w:sz w:val="28"/>
          <w:szCs w:val="28"/>
        </w:rPr>
        <w:t xml:space="preserve"> в эксплуатацию</w:t>
      </w:r>
      <w:r w:rsidR="006422D6">
        <w:rPr>
          <w:sz w:val="28"/>
          <w:szCs w:val="28"/>
        </w:rPr>
        <w:t>:</w:t>
      </w:r>
      <w:r w:rsidRPr="00DB39B2">
        <w:rPr>
          <w:sz w:val="28"/>
          <w:szCs w:val="28"/>
        </w:rPr>
        <w:t xml:space="preserve"> 31 объект, сети протяженностью 1,7</w:t>
      </w:r>
      <w:r w:rsidR="00CA4E81">
        <w:rPr>
          <w:sz w:val="28"/>
          <w:szCs w:val="28"/>
        </w:rPr>
        <w:t> км</w:t>
      </w:r>
      <w:r w:rsidRPr="00DB39B2">
        <w:rPr>
          <w:sz w:val="28"/>
          <w:szCs w:val="28"/>
        </w:rPr>
        <w:t>; моде</w:t>
      </w:r>
      <w:r w:rsidR="006422D6">
        <w:rPr>
          <w:sz w:val="28"/>
          <w:szCs w:val="28"/>
        </w:rPr>
        <w:t>рнизировано и реконструировано:</w:t>
      </w:r>
      <w:r w:rsidR="00BC35DB" w:rsidRPr="00DB39B2">
        <w:rPr>
          <w:sz w:val="28"/>
          <w:szCs w:val="28"/>
        </w:rPr>
        <w:t xml:space="preserve"> </w:t>
      </w:r>
      <w:r w:rsidR="006422D6">
        <w:rPr>
          <w:sz w:val="28"/>
          <w:szCs w:val="28"/>
        </w:rPr>
        <w:t>1</w:t>
      </w:r>
      <w:r w:rsidRPr="00DB39B2">
        <w:rPr>
          <w:sz w:val="28"/>
          <w:szCs w:val="28"/>
        </w:rPr>
        <w:t xml:space="preserve"> объект, сети протяженностью 0,3</w:t>
      </w:r>
      <w:r w:rsidR="00CA4E81">
        <w:rPr>
          <w:sz w:val="28"/>
          <w:szCs w:val="28"/>
        </w:rPr>
        <w:t> км</w:t>
      </w:r>
      <w:r w:rsidRPr="00DB39B2">
        <w:rPr>
          <w:sz w:val="28"/>
          <w:szCs w:val="28"/>
        </w:rPr>
        <w:t xml:space="preserve">. Общий объем затрат на строительство, модернизацию, реконструкцию и капитальный ремонт составил 575,7 </w:t>
      </w:r>
      <w:r w:rsidR="00DA766E">
        <w:rPr>
          <w:sz w:val="28"/>
          <w:szCs w:val="28"/>
        </w:rPr>
        <w:t xml:space="preserve">млн </w:t>
      </w:r>
      <w:r w:rsidR="006422D6">
        <w:rPr>
          <w:sz w:val="28"/>
          <w:szCs w:val="28"/>
        </w:rPr>
        <w:t>руб.</w:t>
      </w:r>
      <w:r w:rsidRPr="00DB39B2">
        <w:rPr>
          <w:sz w:val="28"/>
          <w:szCs w:val="28"/>
        </w:rPr>
        <w:t xml:space="preserve">, в том числе 121 </w:t>
      </w:r>
      <w:r w:rsidR="006422D6">
        <w:rPr>
          <w:sz w:val="28"/>
          <w:szCs w:val="28"/>
        </w:rPr>
        <w:t>млн</w:t>
      </w:r>
      <w:r w:rsidRPr="00DB39B2">
        <w:rPr>
          <w:sz w:val="28"/>
          <w:szCs w:val="28"/>
        </w:rPr>
        <w:t xml:space="preserve"> </w:t>
      </w:r>
      <w:r w:rsidR="00DA766E">
        <w:rPr>
          <w:sz w:val="28"/>
          <w:szCs w:val="28"/>
        </w:rPr>
        <w:t xml:space="preserve">руб. </w:t>
      </w:r>
      <w:r w:rsidRPr="00DB39B2">
        <w:rPr>
          <w:sz w:val="28"/>
          <w:szCs w:val="28"/>
        </w:rPr>
        <w:t xml:space="preserve">из бюджета муниципального образования «город Екатеринбург», 423,9 </w:t>
      </w:r>
      <w:r w:rsidR="00DA766E">
        <w:rPr>
          <w:sz w:val="28"/>
          <w:szCs w:val="28"/>
        </w:rPr>
        <w:t xml:space="preserve">млн руб. </w:t>
      </w:r>
      <w:r w:rsidRPr="00DB39B2">
        <w:rPr>
          <w:sz w:val="28"/>
          <w:szCs w:val="28"/>
        </w:rPr>
        <w:t xml:space="preserve">из внебюджетных источников. </w:t>
      </w:r>
    </w:p>
    <w:p w14:paraId="07D41FB0" w14:textId="07D2610A" w:rsidR="00E30418" w:rsidRPr="00DB39B2" w:rsidRDefault="00E30418" w:rsidP="00E30418">
      <w:pPr>
        <w:ind w:firstLine="709"/>
        <w:jc w:val="both"/>
        <w:rPr>
          <w:sz w:val="28"/>
          <w:szCs w:val="28"/>
        </w:rPr>
      </w:pPr>
      <w:r w:rsidRPr="00DB39B2">
        <w:rPr>
          <w:sz w:val="28"/>
          <w:szCs w:val="28"/>
        </w:rPr>
        <w:t>В части развития систем водоотве</w:t>
      </w:r>
      <w:r w:rsidR="006422D6">
        <w:rPr>
          <w:sz w:val="28"/>
          <w:szCs w:val="28"/>
        </w:rPr>
        <w:t>дения в отчетном периоде введено</w:t>
      </w:r>
      <w:r w:rsidRPr="00DB39B2">
        <w:rPr>
          <w:sz w:val="28"/>
          <w:szCs w:val="28"/>
        </w:rPr>
        <w:t xml:space="preserve"> </w:t>
      </w:r>
      <w:r w:rsidRPr="00DB39B2">
        <w:rPr>
          <w:sz w:val="28"/>
          <w:szCs w:val="28"/>
        </w:rPr>
        <w:br/>
        <w:t>в эксплуатацию</w:t>
      </w:r>
      <w:r w:rsidR="006422D6">
        <w:rPr>
          <w:sz w:val="28"/>
          <w:szCs w:val="28"/>
        </w:rPr>
        <w:t>:</w:t>
      </w:r>
      <w:r w:rsidRPr="00DB39B2">
        <w:rPr>
          <w:sz w:val="28"/>
          <w:szCs w:val="28"/>
        </w:rPr>
        <w:t xml:space="preserve"> 25 объектов, сети протяженностью 1,4</w:t>
      </w:r>
      <w:r w:rsidR="00CA4E81">
        <w:rPr>
          <w:sz w:val="28"/>
          <w:szCs w:val="28"/>
        </w:rPr>
        <w:t> км</w:t>
      </w:r>
      <w:r w:rsidRPr="00DB39B2">
        <w:rPr>
          <w:sz w:val="28"/>
          <w:szCs w:val="28"/>
        </w:rPr>
        <w:t>; моде</w:t>
      </w:r>
      <w:r w:rsidR="00BC35DB" w:rsidRPr="00DB39B2">
        <w:rPr>
          <w:sz w:val="28"/>
          <w:szCs w:val="28"/>
        </w:rPr>
        <w:t>рнизирован</w:t>
      </w:r>
      <w:r w:rsidR="006422D6">
        <w:rPr>
          <w:sz w:val="28"/>
          <w:szCs w:val="28"/>
        </w:rPr>
        <w:t>о и реконструировано:</w:t>
      </w:r>
      <w:r w:rsidR="00BC35DB" w:rsidRPr="00DB39B2">
        <w:rPr>
          <w:sz w:val="28"/>
          <w:szCs w:val="28"/>
        </w:rPr>
        <w:t xml:space="preserve"> </w:t>
      </w:r>
      <w:r w:rsidR="006422D6">
        <w:rPr>
          <w:sz w:val="28"/>
          <w:szCs w:val="28"/>
        </w:rPr>
        <w:t>3</w:t>
      </w:r>
      <w:r w:rsidRPr="00DB39B2">
        <w:rPr>
          <w:sz w:val="28"/>
          <w:szCs w:val="28"/>
        </w:rPr>
        <w:t xml:space="preserve"> объекта, сети протяженностью около 0,4</w:t>
      </w:r>
      <w:r w:rsidR="00CA4E81">
        <w:rPr>
          <w:sz w:val="28"/>
          <w:szCs w:val="28"/>
        </w:rPr>
        <w:t> км</w:t>
      </w:r>
      <w:r w:rsidRPr="00DB39B2">
        <w:rPr>
          <w:sz w:val="28"/>
          <w:szCs w:val="28"/>
        </w:rPr>
        <w:t xml:space="preserve">. Общий объем затрат на строительство, модернизацию, реконструкцию и капитальный ремонт составил почти 244,5 </w:t>
      </w:r>
      <w:r w:rsidR="00DA766E">
        <w:rPr>
          <w:sz w:val="28"/>
          <w:szCs w:val="28"/>
        </w:rPr>
        <w:t xml:space="preserve">млн </w:t>
      </w:r>
      <w:r w:rsidRPr="00DB39B2">
        <w:rPr>
          <w:sz w:val="28"/>
          <w:szCs w:val="28"/>
        </w:rPr>
        <w:t>руб</w:t>
      </w:r>
      <w:r w:rsidR="006422D6">
        <w:rPr>
          <w:sz w:val="28"/>
          <w:szCs w:val="28"/>
        </w:rPr>
        <w:t>.</w:t>
      </w:r>
      <w:r w:rsidRPr="00DB39B2">
        <w:rPr>
          <w:sz w:val="28"/>
          <w:szCs w:val="28"/>
        </w:rPr>
        <w:t xml:space="preserve">, в том числе 28,2 </w:t>
      </w:r>
      <w:r w:rsidR="00DA766E">
        <w:rPr>
          <w:sz w:val="28"/>
          <w:szCs w:val="28"/>
        </w:rPr>
        <w:t xml:space="preserve">млн руб. </w:t>
      </w:r>
      <w:r w:rsidRPr="00DB39B2">
        <w:rPr>
          <w:sz w:val="28"/>
          <w:szCs w:val="28"/>
        </w:rPr>
        <w:t>из бюджета муниципального о</w:t>
      </w:r>
      <w:r w:rsidR="00BC35DB" w:rsidRPr="00DB39B2">
        <w:rPr>
          <w:sz w:val="28"/>
          <w:szCs w:val="28"/>
        </w:rPr>
        <w:t>бразования «город Екатеринбург»,</w:t>
      </w:r>
      <w:r w:rsidRPr="00DB39B2">
        <w:rPr>
          <w:sz w:val="28"/>
          <w:szCs w:val="28"/>
        </w:rPr>
        <w:t xml:space="preserve"> 210,7 </w:t>
      </w:r>
      <w:r w:rsidR="00DA766E">
        <w:rPr>
          <w:sz w:val="28"/>
          <w:szCs w:val="28"/>
        </w:rPr>
        <w:t xml:space="preserve">млн руб. </w:t>
      </w:r>
      <w:r w:rsidR="00BC35DB" w:rsidRPr="00DB39B2">
        <w:rPr>
          <w:sz w:val="28"/>
          <w:szCs w:val="28"/>
        </w:rPr>
        <w:t xml:space="preserve">– </w:t>
      </w:r>
      <w:r w:rsidRPr="00DB39B2">
        <w:rPr>
          <w:sz w:val="28"/>
          <w:szCs w:val="28"/>
        </w:rPr>
        <w:t xml:space="preserve">из внебюджетных источников. </w:t>
      </w:r>
    </w:p>
    <w:p w14:paraId="6FD04AB9" w14:textId="3CD5EB8D" w:rsidR="00E30418" w:rsidRPr="00930FE6" w:rsidRDefault="00E30418" w:rsidP="00E30418">
      <w:pPr>
        <w:ind w:firstLine="709"/>
        <w:jc w:val="both"/>
        <w:rPr>
          <w:spacing w:val="-4"/>
          <w:sz w:val="28"/>
          <w:szCs w:val="28"/>
        </w:rPr>
      </w:pPr>
      <w:r w:rsidRPr="00930FE6">
        <w:rPr>
          <w:spacing w:val="-4"/>
          <w:sz w:val="28"/>
          <w:szCs w:val="28"/>
        </w:rPr>
        <w:t>В части развития систем газоснаб</w:t>
      </w:r>
      <w:r w:rsidR="00930FE6" w:rsidRPr="00930FE6">
        <w:rPr>
          <w:spacing w:val="-4"/>
          <w:sz w:val="28"/>
          <w:szCs w:val="28"/>
        </w:rPr>
        <w:t>жения в отчетном периоде введено</w:t>
      </w:r>
      <w:r w:rsidRPr="00930FE6">
        <w:rPr>
          <w:spacing w:val="-4"/>
          <w:sz w:val="28"/>
          <w:szCs w:val="28"/>
        </w:rPr>
        <w:t xml:space="preserve"> </w:t>
      </w:r>
      <w:r w:rsidRPr="00930FE6">
        <w:rPr>
          <w:spacing w:val="-4"/>
          <w:sz w:val="28"/>
          <w:szCs w:val="28"/>
        </w:rPr>
        <w:br/>
        <w:t>в эксплуатацию</w:t>
      </w:r>
      <w:r w:rsidR="00930FE6" w:rsidRPr="00930FE6">
        <w:rPr>
          <w:spacing w:val="-4"/>
          <w:sz w:val="28"/>
          <w:szCs w:val="28"/>
        </w:rPr>
        <w:t>:</w:t>
      </w:r>
      <w:r w:rsidRPr="00930FE6">
        <w:rPr>
          <w:spacing w:val="-4"/>
          <w:sz w:val="28"/>
          <w:szCs w:val="28"/>
        </w:rPr>
        <w:t xml:space="preserve"> 278 объектов, сети протяженностью 26,4</w:t>
      </w:r>
      <w:r w:rsidR="00CA4E81" w:rsidRPr="00930FE6">
        <w:rPr>
          <w:spacing w:val="-4"/>
          <w:sz w:val="28"/>
          <w:szCs w:val="28"/>
        </w:rPr>
        <w:t> км</w:t>
      </w:r>
      <w:r w:rsidR="00930FE6" w:rsidRPr="00930FE6">
        <w:rPr>
          <w:spacing w:val="-4"/>
          <w:sz w:val="28"/>
          <w:szCs w:val="28"/>
        </w:rPr>
        <w:t>; модернизировано и реконструировано:</w:t>
      </w:r>
      <w:r w:rsidRPr="00930FE6">
        <w:rPr>
          <w:spacing w:val="-4"/>
          <w:sz w:val="28"/>
          <w:szCs w:val="28"/>
        </w:rPr>
        <w:t xml:space="preserve"> 81 объект, сети протяженностью 4,8</w:t>
      </w:r>
      <w:r w:rsidR="00CA4E81" w:rsidRPr="00930FE6">
        <w:rPr>
          <w:spacing w:val="-4"/>
          <w:sz w:val="28"/>
          <w:szCs w:val="28"/>
        </w:rPr>
        <w:t> км</w:t>
      </w:r>
      <w:r w:rsidRPr="00930FE6">
        <w:rPr>
          <w:spacing w:val="-4"/>
          <w:sz w:val="28"/>
          <w:szCs w:val="28"/>
        </w:rPr>
        <w:t xml:space="preserve">. Общий объем затрат на строительство, модернизацию, реконструкцию и </w:t>
      </w:r>
      <w:r w:rsidR="00930FE6" w:rsidRPr="00930FE6">
        <w:rPr>
          <w:spacing w:val="-4"/>
          <w:sz w:val="28"/>
          <w:szCs w:val="28"/>
        </w:rPr>
        <w:t>капитальный ремонт составил 7,2 </w:t>
      </w:r>
      <w:r w:rsidR="00DA766E" w:rsidRPr="00930FE6">
        <w:rPr>
          <w:spacing w:val="-4"/>
          <w:sz w:val="28"/>
          <w:szCs w:val="28"/>
        </w:rPr>
        <w:t xml:space="preserve">млн руб. </w:t>
      </w:r>
      <w:r w:rsidRPr="00930FE6">
        <w:rPr>
          <w:spacing w:val="-4"/>
          <w:sz w:val="28"/>
          <w:szCs w:val="28"/>
        </w:rPr>
        <w:t xml:space="preserve">из средств бюджета муниципального образования «город Екатеринбург». </w:t>
      </w:r>
    </w:p>
    <w:p w14:paraId="24CF865B" w14:textId="38E335FF" w:rsidR="00E30418" w:rsidRPr="00DB39B2" w:rsidRDefault="00E30418" w:rsidP="00E30418">
      <w:pPr>
        <w:ind w:firstLine="709"/>
        <w:jc w:val="both"/>
        <w:rPr>
          <w:sz w:val="28"/>
          <w:szCs w:val="28"/>
        </w:rPr>
      </w:pPr>
      <w:r w:rsidRPr="00DB39B2">
        <w:rPr>
          <w:sz w:val="28"/>
          <w:szCs w:val="28"/>
        </w:rPr>
        <w:t xml:space="preserve">В отчетном периоде введены в эксплуатацию после реконструкции </w:t>
      </w:r>
      <w:r w:rsidR="00930FE6">
        <w:rPr>
          <w:sz w:val="28"/>
          <w:szCs w:val="28"/>
        </w:rPr>
        <w:t>7</w:t>
      </w:r>
      <w:r w:rsidR="00621B41">
        <w:rPr>
          <w:sz w:val="28"/>
          <w:szCs w:val="28"/>
        </w:rPr>
        <w:t xml:space="preserve"> объектов и </w:t>
      </w:r>
      <w:r w:rsidRPr="00DB39B2">
        <w:rPr>
          <w:sz w:val="28"/>
          <w:szCs w:val="28"/>
        </w:rPr>
        <w:t>сети ливневой канализации протяженностью 0,3</w:t>
      </w:r>
      <w:r w:rsidR="00CA4E81">
        <w:rPr>
          <w:sz w:val="28"/>
          <w:szCs w:val="28"/>
        </w:rPr>
        <w:t> км</w:t>
      </w:r>
      <w:r w:rsidRPr="00DB39B2">
        <w:rPr>
          <w:sz w:val="28"/>
          <w:szCs w:val="28"/>
        </w:rPr>
        <w:t xml:space="preserve">. Общий объем затрат на строительство составил 3,3 </w:t>
      </w:r>
      <w:r w:rsidR="00DA766E">
        <w:rPr>
          <w:sz w:val="28"/>
          <w:szCs w:val="28"/>
        </w:rPr>
        <w:t xml:space="preserve">млн руб. </w:t>
      </w:r>
      <w:r w:rsidRPr="00DB39B2">
        <w:rPr>
          <w:sz w:val="28"/>
          <w:szCs w:val="28"/>
        </w:rPr>
        <w:t>из средств бюджета муниципального образования «город Екатеринбург».</w:t>
      </w:r>
    </w:p>
    <w:p w14:paraId="4862214E" w14:textId="1A03C93D" w:rsidR="00E30418" w:rsidRPr="00DB39B2" w:rsidRDefault="00E30418" w:rsidP="00E30418">
      <w:pPr>
        <w:ind w:firstLine="708"/>
        <w:jc w:val="both"/>
        <w:rPr>
          <w:sz w:val="28"/>
          <w:szCs w:val="28"/>
        </w:rPr>
      </w:pPr>
      <w:r w:rsidRPr="00DB39B2">
        <w:rPr>
          <w:b/>
          <w:sz w:val="28"/>
          <w:szCs w:val="28"/>
        </w:rPr>
        <w:lastRenderedPageBreak/>
        <w:t>Комплексное планирование развития социальной инфраструктуры («тепловые карты</w:t>
      </w:r>
      <w:r w:rsidR="00A4342D" w:rsidRPr="00DB39B2">
        <w:rPr>
          <w:b/>
          <w:sz w:val="28"/>
          <w:szCs w:val="28"/>
        </w:rPr>
        <w:t>»</w:t>
      </w:r>
      <w:r w:rsidRPr="00DB39B2">
        <w:rPr>
          <w:b/>
          <w:sz w:val="28"/>
          <w:szCs w:val="28"/>
        </w:rPr>
        <w:t xml:space="preserve">). </w:t>
      </w:r>
      <w:r w:rsidRPr="00DB39B2">
        <w:rPr>
          <w:sz w:val="28"/>
          <w:szCs w:val="28"/>
        </w:rPr>
        <w:t xml:space="preserve">В целях обеспечения комплексного планирования размещения объектов образовательной инфраструктуры и информирования жителей муниципального образования «город Екатеринбург» в 2019 году подготовлены </w:t>
      </w:r>
      <w:r w:rsidR="00D56696">
        <w:rPr>
          <w:sz w:val="28"/>
          <w:szCs w:val="28"/>
        </w:rPr>
        <w:t>2</w:t>
      </w:r>
      <w:r w:rsidRPr="00DB39B2">
        <w:rPr>
          <w:sz w:val="28"/>
          <w:szCs w:val="28"/>
        </w:rPr>
        <w:t xml:space="preserve"> «тепловые карты»: развития сети дошкольных образовательных организаций</w:t>
      </w:r>
      <w:r w:rsidRPr="00DB39B2">
        <w:t xml:space="preserve"> </w:t>
      </w:r>
      <w:r w:rsidRPr="00DB39B2">
        <w:rPr>
          <w:sz w:val="28"/>
          <w:szCs w:val="28"/>
        </w:rPr>
        <w:t>на период до 2035 года и развития сети общеобразовательных организаций</w:t>
      </w:r>
      <w:r w:rsidRPr="00DB39B2">
        <w:t xml:space="preserve"> </w:t>
      </w:r>
      <w:r w:rsidRPr="00DB39B2">
        <w:rPr>
          <w:sz w:val="28"/>
          <w:szCs w:val="28"/>
        </w:rPr>
        <w:t>на период до 2035 года.</w:t>
      </w:r>
    </w:p>
    <w:p w14:paraId="77A49BC7" w14:textId="77777777" w:rsidR="00E30418" w:rsidRPr="00DB39B2" w:rsidRDefault="00E30418" w:rsidP="00E30418">
      <w:pPr>
        <w:ind w:firstLine="709"/>
        <w:jc w:val="both"/>
        <w:rPr>
          <w:sz w:val="28"/>
          <w:szCs w:val="28"/>
        </w:rPr>
      </w:pPr>
      <w:r w:rsidRPr="00DB39B2">
        <w:rPr>
          <w:sz w:val="28"/>
          <w:szCs w:val="28"/>
        </w:rPr>
        <w:t xml:space="preserve">С целью выявления потребности в объектах местного значения </w:t>
      </w:r>
      <w:r w:rsidRPr="00DB39B2">
        <w:rPr>
          <w:sz w:val="28"/>
          <w:szCs w:val="28"/>
        </w:rPr>
        <w:br/>
        <w:t>с условием обеспечения их доступности для жителей</w:t>
      </w:r>
      <w:r w:rsidRPr="00DB39B2">
        <w:t xml:space="preserve"> </w:t>
      </w:r>
      <w:r w:rsidRPr="00DB39B2">
        <w:rPr>
          <w:sz w:val="28"/>
          <w:szCs w:val="28"/>
        </w:rPr>
        <w:t xml:space="preserve">города Екатеринбурга подготовка «тепловых карт» выполнена на основании прогноза расчетной численности населения в разрезе планировочных районов города. </w:t>
      </w:r>
    </w:p>
    <w:p w14:paraId="00F91776" w14:textId="1E4BDDFD" w:rsidR="00E30418" w:rsidRPr="00DB39B2" w:rsidRDefault="00E30418" w:rsidP="00E30418">
      <w:pPr>
        <w:ind w:firstLine="709"/>
        <w:jc w:val="both"/>
        <w:rPr>
          <w:sz w:val="28"/>
          <w:szCs w:val="28"/>
        </w:rPr>
      </w:pPr>
      <w:r w:rsidRPr="00DB39B2">
        <w:rPr>
          <w:sz w:val="28"/>
          <w:szCs w:val="28"/>
        </w:rPr>
        <w:t xml:space="preserve">В рамках подготовительных работ установлены горизонты максимальной наполняемости дошкольных образовательных организаций в 2022 году и наполняемости общеобразовательных организаций в 2031 году. </w:t>
      </w:r>
    </w:p>
    <w:p w14:paraId="6F05A836" w14:textId="70A766D0" w:rsidR="00E30418" w:rsidRPr="00DB39B2" w:rsidRDefault="00E30418" w:rsidP="00E30418">
      <w:pPr>
        <w:ind w:firstLine="709"/>
        <w:jc w:val="both"/>
        <w:rPr>
          <w:sz w:val="28"/>
          <w:szCs w:val="28"/>
        </w:rPr>
      </w:pPr>
      <w:r w:rsidRPr="00DB39B2">
        <w:rPr>
          <w:sz w:val="28"/>
          <w:szCs w:val="28"/>
        </w:rPr>
        <w:t xml:space="preserve">Новые объекты, размещение которых предложено в рамках «тепловых карт» развития сети дошкольных образовательных организаций и сети общеобразовательных организаций, планировались в соответствии </w:t>
      </w:r>
      <w:r w:rsidR="00D56696">
        <w:rPr>
          <w:sz w:val="28"/>
          <w:szCs w:val="28"/>
        </w:rPr>
        <w:t>со </w:t>
      </w:r>
      <w:r w:rsidRPr="00DB39B2">
        <w:rPr>
          <w:sz w:val="28"/>
          <w:szCs w:val="28"/>
        </w:rPr>
        <w:t xml:space="preserve">стратегическими проектами развития образования и дифференцированы </w:t>
      </w:r>
      <w:r w:rsidR="00D56696">
        <w:rPr>
          <w:sz w:val="28"/>
          <w:szCs w:val="28"/>
        </w:rPr>
        <w:t>по </w:t>
      </w:r>
      <w:r w:rsidRPr="00DB39B2">
        <w:rPr>
          <w:sz w:val="28"/>
          <w:szCs w:val="28"/>
        </w:rPr>
        <w:t>отдельным территориальным единицам с учетом показателей прогноза</w:t>
      </w:r>
      <w:r w:rsidRPr="00DB39B2">
        <w:t xml:space="preserve"> </w:t>
      </w:r>
      <w:r w:rsidRPr="00DB39B2">
        <w:rPr>
          <w:sz w:val="28"/>
          <w:szCs w:val="28"/>
        </w:rPr>
        <w:t xml:space="preserve">расчетной численности населения. </w:t>
      </w:r>
    </w:p>
    <w:p w14:paraId="47130F1D" w14:textId="34668771" w:rsidR="00E30418" w:rsidRPr="00DB39B2" w:rsidRDefault="00E30418" w:rsidP="00E30418">
      <w:pPr>
        <w:ind w:firstLine="709"/>
        <w:jc w:val="both"/>
        <w:rPr>
          <w:sz w:val="28"/>
          <w:szCs w:val="28"/>
        </w:rPr>
      </w:pPr>
      <w:r w:rsidRPr="00DB39B2">
        <w:rPr>
          <w:sz w:val="28"/>
          <w:szCs w:val="28"/>
        </w:rPr>
        <w:t xml:space="preserve">Материалы размещены на официальном портале Екатеринбурга </w:t>
      </w:r>
      <w:r w:rsidRPr="00DB39B2">
        <w:rPr>
          <w:sz w:val="28"/>
          <w:szCs w:val="28"/>
        </w:rPr>
        <w:br/>
        <w:t xml:space="preserve">в </w:t>
      </w:r>
      <w:r w:rsidR="00A4342D" w:rsidRPr="00DB39B2">
        <w:rPr>
          <w:sz w:val="28"/>
          <w:szCs w:val="28"/>
        </w:rPr>
        <w:t xml:space="preserve">следующем </w:t>
      </w:r>
      <w:r w:rsidRPr="00DB39B2">
        <w:rPr>
          <w:sz w:val="28"/>
          <w:szCs w:val="28"/>
        </w:rPr>
        <w:t xml:space="preserve">объеме: схемы размещения существующих и планируемых к </w:t>
      </w:r>
      <w:r w:rsidR="00861CA4" w:rsidRPr="00DB39B2">
        <w:rPr>
          <w:sz w:val="28"/>
          <w:szCs w:val="28"/>
        </w:rPr>
        <w:t>строительству</w:t>
      </w:r>
      <w:r w:rsidRPr="00DB39B2">
        <w:rPr>
          <w:sz w:val="28"/>
          <w:szCs w:val="28"/>
        </w:rPr>
        <w:t xml:space="preserve"> до 2035 года дошкольных и общеобразовательных организаций; информация по уровням обеспеченности</w:t>
      </w:r>
      <w:r w:rsidR="00FE1E9F" w:rsidRPr="00DB39B2">
        <w:rPr>
          <w:sz w:val="28"/>
          <w:szCs w:val="28"/>
        </w:rPr>
        <w:t xml:space="preserve"> местами</w:t>
      </w:r>
      <w:r w:rsidRPr="00DB39B2">
        <w:rPr>
          <w:sz w:val="28"/>
          <w:szCs w:val="28"/>
        </w:rPr>
        <w:t xml:space="preserve"> </w:t>
      </w:r>
      <w:r w:rsidR="00861CA4" w:rsidRPr="00DB39B2">
        <w:rPr>
          <w:sz w:val="28"/>
          <w:szCs w:val="28"/>
        </w:rPr>
        <w:t xml:space="preserve">дошкольных и общеобразовательных организаций </w:t>
      </w:r>
      <w:r w:rsidRPr="00DB39B2">
        <w:rPr>
          <w:sz w:val="28"/>
          <w:szCs w:val="28"/>
        </w:rPr>
        <w:t xml:space="preserve">в разрезе территориальных единиц. </w:t>
      </w:r>
    </w:p>
    <w:p w14:paraId="41379557" w14:textId="473E678B" w:rsidR="00E30418" w:rsidRPr="00DB39B2" w:rsidRDefault="00E30418" w:rsidP="00E30418">
      <w:pPr>
        <w:ind w:firstLine="709"/>
        <w:jc w:val="both"/>
        <w:rPr>
          <w:sz w:val="28"/>
          <w:szCs w:val="28"/>
        </w:rPr>
      </w:pPr>
      <w:r w:rsidRPr="00DB39B2">
        <w:rPr>
          <w:sz w:val="28"/>
          <w:szCs w:val="28"/>
        </w:rPr>
        <w:t xml:space="preserve">«Тепловые карты» развития дошкольных образовательных организаций </w:t>
      </w:r>
      <w:r w:rsidRPr="00DB39B2">
        <w:rPr>
          <w:sz w:val="28"/>
          <w:szCs w:val="28"/>
        </w:rPr>
        <w:br/>
        <w:t xml:space="preserve">и общеобразовательных организаций являются исходными данными </w:t>
      </w:r>
      <w:r w:rsidR="00A4342D" w:rsidRPr="00DB39B2">
        <w:rPr>
          <w:sz w:val="28"/>
          <w:szCs w:val="28"/>
        </w:rPr>
        <w:t>для разработки</w:t>
      </w:r>
      <w:r w:rsidRPr="00DB39B2">
        <w:rPr>
          <w:sz w:val="28"/>
          <w:szCs w:val="28"/>
        </w:rPr>
        <w:t xml:space="preserve"> Программы комплексного развития социальной инфраструктуры на период до 2025 года.</w:t>
      </w:r>
    </w:p>
    <w:p w14:paraId="0C69013A" w14:textId="4E11F0E7" w:rsidR="00E30418" w:rsidRPr="00DB39B2" w:rsidRDefault="00E30418" w:rsidP="009B4289">
      <w:pPr>
        <w:widowControl w:val="0"/>
        <w:ind w:firstLine="708"/>
        <w:contextualSpacing/>
        <w:jc w:val="both"/>
        <w:textAlignment w:val="top"/>
        <w:rPr>
          <w:sz w:val="28"/>
          <w:szCs w:val="28"/>
        </w:rPr>
      </w:pPr>
      <w:r w:rsidRPr="00DB39B2">
        <w:rPr>
          <w:b/>
          <w:sz w:val="28"/>
          <w:szCs w:val="28"/>
        </w:rPr>
        <w:t>Согласование документов территориального планирования всех уровней.</w:t>
      </w:r>
      <w:r w:rsidRPr="00DB39B2">
        <w:rPr>
          <w:sz w:val="28"/>
          <w:szCs w:val="28"/>
        </w:rPr>
        <w:t xml:space="preserve"> В рамках реализации в отчетном году положений действующего Генерального плана-2025 </w:t>
      </w:r>
      <w:r w:rsidR="00664CDF" w:rsidRPr="00DB39B2">
        <w:rPr>
          <w:sz w:val="28"/>
          <w:szCs w:val="28"/>
        </w:rPr>
        <w:t>рассмотрены</w:t>
      </w:r>
      <w:r w:rsidRPr="00DB39B2">
        <w:rPr>
          <w:sz w:val="28"/>
          <w:szCs w:val="28"/>
        </w:rPr>
        <w:t xml:space="preserve"> и согласованы документы территориального планирования регионального уровня: </w:t>
      </w:r>
    </w:p>
    <w:p w14:paraId="3360C0A6" w14:textId="29698794" w:rsidR="00E30418" w:rsidRPr="00DB39B2" w:rsidRDefault="00E30418" w:rsidP="009B4289">
      <w:pPr>
        <w:widowControl w:val="0"/>
        <w:ind w:firstLine="709"/>
        <w:jc w:val="both"/>
        <w:textAlignment w:val="top"/>
        <w:rPr>
          <w:sz w:val="28"/>
          <w:szCs w:val="28"/>
        </w:rPr>
      </w:pPr>
      <w:r w:rsidRPr="00DB39B2">
        <w:rPr>
          <w:sz w:val="28"/>
          <w:szCs w:val="28"/>
        </w:rPr>
        <w:t xml:space="preserve">научно-исследовательская работа по разработке концепции развития Екатеринбургской агломерации и подготовке проекта «Внесение изменений </w:t>
      </w:r>
      <w:r w:rsidRPr="00DB39B2">
        <w:rPr>
          <w:sz w:val="28"/>
          <w:szCs w:val="28"/>
        </w:rPr>
        <w:br/>
        <w:t xml:space="preserve">в схему территориального планирования Свердловской области в части Екатеринбургской агломерации» </w:t>
      </w:r>
      <w:r w:rsidR="00D56696">
        <w:rPr>
          <w:sz w:val="28"/>
          <w:szCs w:val="28"/>
        </w:rPr>
        <w:t>(</w:t>
      </w:r>
      <w:r w:rsidRPr="00DB39B2">
        <w:rPr>
          <w:sz w:val="28"/>
          <w:szCs w:val="28"/>
        </w:rPr>
        <w:t>3-й этап</w:t>
      </w:r>
      <w:r w:rsidR="00D56696">
        <w:rPr>
          <w:sz w:val="28"/>
          <w:szCs w:val="28"/>
        </w:rPr>
        <w:t>)</w:t>
      </w:r>
      <w:r w:rsidRPr="00DB39B2">
        <w:rPr>
          <w:sz w:val="28"/>
          <w:szCs w:val="28"/>
        </w:rPr>
        <w:t>;</w:t>
      </w:r>
    </w:p>
    <w:p w14:paraId="21CB6B16" w14:textId="4A407199" w:rsidR="00E30418" w:rsidRPr="00DB39B2" w:rsidRDefault="00E30418" w:rsidP="00E30418">
      <w:pPr>
        <w:ind w:firstLine="709"/>
        <w:jc w:val="both"/>
        <w:textAlignment w:val="top"/>
        <w:rPr>
          <w:sz w:val="28"/>
          <w:szCs w:val="28"/>
        </w:rPr>
      </w:pPr>
      <w:r w:rsidRPr="00DB39B2">
        <w:rPr>
          <w:sz w:val="28"/>
          <w:szCs w:val="28"/>
        </w:rPr>
        <w:t xml:space="preserve">научно-исследовательская работа по разработке концепции развития Екатеринбургской агломерации и подготовке проекта «Внесение изменений </w:t>
      </w:r>
      <w:r w:rsidRPr="00DB39B2">
        <w:rPr>
          <w:sz w:val="28"/>
          <w:szCs w:val="28"/>
        </w:rPr>
        <w:br/>
        <w:t xml:space="preserve">в схему территориального планирования Свердловской области в части Екатеринбургской агломерации» </w:t>
      </w:r>
      <w:r w:rsidR="00D56696">
        <w:rPr>
          <w:sz w:val="28"/>
          <w:szCs w:val="28"/>
        </w:rPr>
        <w:t>(</w:t>
      </w:r>
      <w:r w:rsidRPr="00DB39B2">
        <w:rPr>
          <w:sz w:val="28"/>
          <w:szCs w:val="28"/>
        </w:rPr>
        <w:t>4-й этап</w:t>
      </w:r>
      <w:r w:rsidR="00D56696">
        <w:rPr>
          <w:sz w:val="28"/>
          <w:szCs w:val="28"/>
        </w:rPr>
        <w:t>)</w:t>
      </w:r>
      <w:r w:rsidRPr="00DB39B2">
        <w:rPr>
          <w:sz w:val="28"/>
          <w:szCs w:val="28"/>
        </w:rPr>
        <w:t>.</w:t>
      </w:r>
    </w:p>
    <w:p w14:paraId="13D7E91C" w14:textId="77777777" w:rsidR="00E30418" w:rsidRPr="00DB39B2" w:rsidRDefault="00E30418" w:rsidP="00E30418">
      <w:pPr>
        <w:ind w:firstLine="709"/>
        <w:contextualSpacing/>
        <w:jc w:val="both"/>
        <w:rPr>
          <w:sz w:val="28"/>
          <w:szCs w:val="28"/>
        </w:rPr>
      </w:pPr>
      <w:r w:rsidRPr="00DB39B2">
        <w:rPr>
          <w:sz w:val="28"/>
          <w:szCs w:val="28"/>
        </w:rPr>
        <w:t>Согласование генеральных планов развития смежных муниципальных образований в 2019 году не проводилось.</w:t>
      </w:r>
    </w:p>
    <w:p w14:paraId="5D16A0E6" w14:textId="2552E7FB" w:rsidR="00E30418" w:rsidRPr="00DB39B2" w:rsidRDefault="00E30418" w:rsidP="00546726">
      <w:pPr>
        <w:widowControl w:val="0"/>
        <w:ind w:firstLine="709"/>
        <w:contextualSpacing/>
        <w:jc w:val="both"/>
        <w:rPr>
          <w:sz w:val="28"/>
          <w:szCs w:val="28"/>
        </w:rPr>
      </w:pPr>
      <w:r w:rsidRPr="00DB39B2">
        <w:rPr>
          <w:b/>
          <w:sz w:val="28"/>
          <w:szCs w:val="28"/>
        </w:rPr>
        <w:t xml:space="preserve">Организационное сопровождение. </w:t>
      </w:r>
      <w:r w:rsidRPr="00DB39B2">
        <w:rPr>
          <w:sz w:val="28"/>
          <w:szCs w:val="28"/>
        </w:rPr>
        <w:t xml:space="preserve">В целях повышения эффективности принятия решений по вопросам реализации градостроительной политики и </w:t>
      </w:r>
      <w:r w:rsidRPr="00DB39B2">
        <w:rPr>
          <w:sz w:val="28"/>
          <w:szCs w:val="28"/>
        </w:rPr>
        <w:lastRenderedPageBreak/>
        <w:t>формирования комфортной городской среды утверждены Положение о совете по развитию рекреационных и общественных пространств в муниципальном образовании «город Екатеринбург» и состав совета</w:t>
      </w:r>
      <w:r w:rsidRPr="00DB39B2">
        <w:rPr>
          <w:rStyle w:val="af2"/>
          <w:sz w:val="28"/>
          <w:szCs w:val="28"/>
        </w:rPr>
        <w:footnoteReference w:id="24"/>
      </w:r>
      <w:r w:rsidRPr="00DB39B2">
        <w:rPr>
          <w:sz w:val="28"/>
          <w:szCs w:val="28"/>
        </w:rPr>
        <w:t>.</w:t>
      </w:r>
    </w:p>
    <w:p w14:paraId="48278D91" w14:textId="77777777" w:rsidR="00E30418" w:rsidRPr="00DB39B2" w:rsidRDefault="00E30418" w:rsidP="00E30418">
      <w:pPr>
        <w:ind w:firstLine="708"/>
        <w:contextualSpacing/>
        <w:jc w:val="both"/>
        <w:rPr>
          <w:sz w:val="28"/>
          <w:szCs w:val="28"/>
        </w:rPr>
      </w:pPr>
      <w:r w:rsidRPr="00DB39B2">
        <w:rPr>
          <w:sz w:val="28"/>
          <w:szCs w:val="28"/>
        </w:rPr>
        <w:t>В целях повышения эффективности принятия решений по вопросам реализации градостроительной политики в муниципальном образовании «город Екатеринбург» и обеспечения устойчивости развития городского пространства утверждено Положение о Градостроительном совете муниципального образования «город Екатеринбург» и состав совета</w:t>
      </w:r>
      <w:r w:rsidRPr="00DB39B2">
        <w:rPr>
          <w:rStyle w:val="af2"/>
          <w:sz w:val="28"/>
          <w:szCs w:val="28"/>
        </w:rPr>
        <w:footnoteReference w:id="25"/>
      </w:r>
      <w:r w:rsidRPr="00DB39B2">
        <w:rPr>
          <w:sz w:val="28"/>
          <w:szCs w:val="28"/>
        </w:rPr>
        <w:t>.</w:t>
      </w:r>
    </w:p>
    <w:p w14:paraId="306ED0BD" w14:textId="2FE9A7DF" w:rsidR="00E30418" w:rsidRPr="00DB39B2" w:rsidRDefault="00E30418" w:rsidP="00E30418">
      <w:pPr>
        <w:pStyle w:val="a3"/>
        <w:ind w:left="0" w:firstLine="709"/>
        <w:jc w:val="both"/>
        <w:textAlignment w:val="top"/>
        <w:rPr>
          <w:sz w:val="28"/>
          <w:szCs w:val="28"/>
        </w:rPr>
      </w:pPr>
      <w:r w:rsidRPr="00DB39B2">
        <w:rPr>
          <w:b/>
          <w:sz w:val="28"/>
          <w:szCs w:val="28"/>
        </w:rPr>
        <w:t>Подготовка документа территориального планирования – Генерального плана развития городского округа – муниципального образования «город Екатеринбург» на период до 2035 года.</w:t>
      </w:r>
      <w:r w:rsidRPr="00DB39B2">
        <w:rPr>
          <w:sz w:val="28"/>
          <w:szCs w:val="28"/>
        </w:rPr>
        <w:t xml:space="preserve"> В 2019 году завершен первый этап </w:t>
      </w:r>
      <w:r w:rsidR="00861CA4" w:rsidRPr="00DB39B2">
        <w:rPr>
          <w:sz w:val="28"/>
          <w:szCs w:val="28"/>
        </w:rPr>
        <w:t xml:space="preserve">подготовки </w:t>
      </w:r>
      <w:r w:rsidRPr="00DB39B2">
        <w:rPr>
          <w:sz w:val="28"/>
          <w:szCs w:val="28"/>
        </w:rPr>
        <w:t>проекта Генерального плана развития городского округа – муниципального образования «город Екатеринбург</w:t>
      </w:r>
      <w:r w:rsidR="00D56696">
        <w:rPr>
          <w:sz w:val="28"/>
          <w:szCs w:val="28"/>
        </w:rPr>
        <w:t>» на период до 2035 года (далее </w:t>
      </w:r>
      <w:r w:rsidRPr="00DB39B2">
        <w:rPr>
          <w:sz w:val="28"/>
          <w:szCs w:val="28"/>
        </w:rPr>
        <w:t>– Генеральный план-2035). Проект Генерального</w:t>
      </w:r>
      <w:r w:rsidR="00AD1ABE" w:rsidRPr="00DB39B2">
        <w:rPr>
          <w:sz w:val="28"/>
          <w:szCs w:val="28"/>
        </w:rPr>
        <w:t xml:space="preserve"> </w:t>
      </w:r>
      <w:r w:rsidRPr="00DB39B2">
        <w:rPr>
          <w:sz w:val="28"/>
          <w:szCs w:val="28"/>
        </w:rPr>
        <w:t>плана-2035 подготовлен в соответствии с Постановлением Админис</w:t>
      </w:r>
      <w:r w:rsidR="00D56696">
        <w:rPr>
          <w:sz w:val="28"/>
          <w:szCs w:val="28"/>
        </w:rPr>
        <w:t xml:space="preserve">трации города Екатеринбурга от </w:t>
      </w:r>
      <w:r w:rsidRPr="00DB39B2">
        <w:rPr>
          <w:sz w:val="28"/>
          <w:szCs w:val="28"/>
        </w:rPr>
        <w:t>3</w:t>
      </w:r>
      <w:r w:rsidR="00D56696">
        <w:rPr>
          <w:sz w:val="28"/>
          <w:szCs w:val="28"/>
        </w:rPr>
        <w:t xml:space="preserve"> марта </w:t>
      </w:r>
      <w:r w:rsidRPr="00DB39B2">
        <w:rPr>
          <w:sz w:val="28"/>
          <w:szCs w:val="28"/>
        </w:rPr>
        <w:t>2017</w:t>
      </w:r>
      <w:r w:rsidR="00D56696">
        <w:rPr>
          <w:sz w:val="28"/>
          <w:szCs w:val="28"/>
        </w:rPr>
        <w:t xml:space="preserve"> года</w:t>
      </w:r>
      <w:r w:rsidRPr="00DB39B2">
        <w:rPr>
          <w:sz w:val="28"/>
          <w:szCs w:val="28"/>
        </w:rPr>
        <w:t xml:space="preserve"> </w:t>
      </w:r>
      <w:r w:rsidR="002F1D72">
        <w:rPr>
          <w:sz w:val="28"/>
          <w:szCs w:val="28"/>
        </w:rPr>
        <w:t>№ </w:t>
      </w:r>
      <w:r w:rsidRPr="00DB39B2">
        <w:rPr>
          <w:sz w:val="28"/>
          <w:szCs w:val="28"/>
        </w:rPr>
        <w:t>286 «О подготовке проекта Генерального плана развития городского округа – муниципального образования «город Екатеринбург» на период до 2035 года» в рамках комплекса работ по актуализации стратегических документов Екатеринбурга.</w:t>
      </w:r>
    </w:p>
    <w:p w14:paraId="264AAD11" w14:textId="6C6D5252" w:rsidR="00E30418" w:rsidRPr="00D56696" w:rsidRDefault="00E30418" w:rsidP="00E30418">
      <w:pPr>
        <w:ind w:firstLine="709"/>
        <w:jc w:val="both"/>
        <w:textAlignment w:val="top"/>
        <w:rPr>
          <w:spacing w:val="-4"/>
          <w:sz w:val="28"/>
          <w:szCs w:val="28"/>
        </w:rPr>
      </w:pPr>
      <w:r w:rsidRPr="00D56696">
        <w:rPr>
          <w:spacing w:val="-4"/>
          <w:sz w:val="28"/>
          <w:szCs w:val="28"/>
        </w:rPr>
        <w:t xml:space="preserve">Проект Генерального плана-2035 подготовлен генеральным подрядчиком – </w:t>
      </w:r>
      <w:r w:rsidR="00D56696" w:rsidRPr="00D56696">
        <w:rPr>
          <w:spacing w:val="-4"/>
          <w:sz w:val="28"/>
          <w:szCs w:val="28"/>
        </w:rPr>
        <w:t>МБУ</w:t>
      </w:r>
      <w:r w:rsidRPr="00D56696">
        <w:rPr>
          <w:spacing w:val="-4"/>
          <w:sz w:val="28"/>
          <w:szCs w:val="28"/>
        </w:rPr>
        <w:t xml:space="preserve"> «Мастерская генерального плана» в соответствии с техническим заданием, утвержденным в апреле 2017 года. В содержание работ первого этапа вошла подготовка материалов по обоснованию проекта Генерального плана-2035, </w:t>
      </w:r>
      <w:r w:rsidR="00424707" w:rsidRPr="00D56696">
        <w:rPr>
          <w:spacing w:val="-4"/>
          <w:sz w:val="28"/>
          <w:szCs w:val="28"/>
        </w:rPr>
        <w:t>в том числе разделов, выполняемых</w:t>
      </w:r>
      <w:r w:rsidRPr="00D56696">
        <w:rPr>
          <w:spacing w:val="-4"/>
          <w:sz w:val="28"/>
          <w:szCs w:val="28"/>
        </w:rPr>
        <w:t xml:space="preserve"> по договорам субподряда, а также подготовка материалов утверждаемой части Генерального плана.</w:t>
      </w:r>
    </w:p>
    <w:p w14:paraId="19DE26D1" w14:textId="542F40AA" w:rsidR="00E30418" w:rsidRPr="00D56696" w:rsidRDefault="00E30418" w:rsidP="00E30418">
      <w:pPr>
        <w:ind w:firstLine="709"/>
        <w:jc w:val="both"/>
        <w:textAlignment w:val="top"/>
        <w:rPr>
          <w:spacing w:val="-4"/>
          <w:sz w:val="28"/>
          <w:szCs w:val="28"/>
        </w:rPr>
      </w:pPr>
      <w:r w:rsidRPr="00D56696">
        <w:rPr>
          <w:spacing w:val="-4"/>
          <w:sz w:val="28"/>
          <w:szCs w:val="28"/>
        </w:rPr>
        <w:t xml:space="preserve">Порядок и содержание этапов </w:t>
      </w:r>
      <w:r w:rsidR="00424707" w:rsidRPr="00D56696">
        <w:rPr>
          <w:spacing w:val="-4"/>
          <w:sz w:val="28"/>
          <w:szCs w:val="28"/>
        </w:rPr>
        <w:t xml:space="preserve">подготовки </w:t>
      </w:r>
      <w:r w:rsidRPr="00D56696">
        <w:rPr>
          <w:spacing w:val="-4"/>
          <w:sz w:val="28"/>
          <w:szCs w:val="28"/>
        </w:rPr>
        <w:t>проекта Генерального плана-2035 (далее – Порядок) уточнены Постановлением Администр</w:t>
      </w:r>
      <w:r w:rsidR="00D56696" w:rsidRPr="00D56696">
        <w:rPr>
          <w:spacing w:val="-4"/>
          <w:sz w:val="28"/>
          <w:szCs w:val="28"/>
        </w:rPr>
        <w:t xml:space="preserve">ации города Екатеринбурга от 11 января </w:t>
      </w:r>
      <w:r w:rsidRPr="00D56696">
        <w:rPr>
          <w:spacing w:val="-4"/>
          <w:sz w:val="28"/>
          <w:szCs w:val="28"/>
        </w:rPr>
        <w:t>2019</w:t>
      </w:r>
      <w:r w:rsidR="00D56696" w:rsidRPr="00D56696">
        <w:rPr>
          <w:spacing w:val="-4"/>
          <w:sz w:val="28"/>
          <w:szCs w:val="28"/>
        </w:rPr>
        <w:t xml:space="preserve"> года</w:t>
      </w:r>
      <w:r w:rsidRPr="00D56696">
        <w:rPr>
          <w:spacing w:val="-4"/>
          <w:sz w:val="28"/>
          <w:szCs w:val="28"/>
        </w:rPr>
        <w:t xml:space="preserve"> </w:t>
      </w:r>
      <w:r w:rsidR="002F1D72" w:rsidRPr="00D56696">
        <w:rPr>
          <w:spacing w:val="-4"/>
          <w:sz w:val="28"/>
          <w:szCs w:val="28"/>
        </w:rPr>
        <w:t>№ </w:t>
      </w:r>
      <w:r w:rsidRPr="00D56696">
        <w:rPr>
          <w:spacing w:val="-4"/>
          <w:sz w:val="28"/>
          <w:szCs w:val="28"/>
        </w:rPr>
        <w:t xml:space="preserve">24 и внесением изменений в техническое задание на подготовку проекта </w:t>
      </w:r>
      <w:r w:rsidR="00424707" w:rsidRPr="00D56696">
        <w:rPr>
          <w:spacing w:val="-4"/>
          <w:sz w:val="28"/>
          <w:szCs w:val="28"/>
        </w:rPr>
        <w:t>Генерального плана</w:t>
      </w:r>
      <w:r w:rsidRPr="00D56696">
        <w:rPr>
          <w:spacing w:val="-4"/>
          <w:sz w:val="28"/>
          <w:szCs w:val="28"/>
        </w:rPr>
        <w:t xml:space="preserve">-2035 от марта 2019 года. </w:t>
      </w:r>
    </w:p>
    <w:p w14:paraId="02DE10F9" w14:textId="77777777" w:rsidR="00D56696" w:rsidRDefault="00E30418" w:rsidP="00D56696">
      <w:pPr>
        <w:ind w:firstLine="709"/>
        <w:jc w:val="both"/>
        <w:textAlignment w:val="top"/>
        <w:rPr>
          <w:spacing w:val="-4"/>
          <w:sz w:val="28"/>
          <w:szCs w:val="28"/>
        </w:rPr>
      </w:pPr>
      <w:r w:rsidRPr="00D56696">
        <w:rPr>
          <w:spacing w:val="-4"/>
          <w:sz w:val="28"/>
          <w:szCs w:val="28"/>
        </w:rPr>
        <w:t xml:space="preserve">В соответствии с Порядком материалы утверждаемой части Генерального плана-2035 размещены в Федеральной государственной информационной системе территориального планирования для согласования на муниципальном, региональном и федеральном уровнях. Сроки согласования материалов утверждаемой части </w:t>
      </w:r>
      <w:r w:rsidR="00424707" w:rsidRPr="00D56696">
        <w:rPr>
          <w:spacing w:val="-4"/>
          <w:sz w:val="28"/>
          <w:szCs w:val="28"/>
        </w:rPr>
        <w:t xml:space="preserve">Генерального плана-2035 </w:t>
      </w:r>
      <w:r w:rsidRPr="00D56696">
        <w:rPr>
          <w:spacing w:val="-4"/>
          <w:sz w:val="28"/>
          <w:szCs w:val="28"/>
        </w:rPr>
        <w:t xml:space="preserve">совмещены с проведением общественных обсуждений по </w:t>
      </w:r>
      <w:r w:rsidR="00424707" w:rsidRPr="00D56696">
        <w:rPr>
          <w:spacing w:val="-4"/>
          <w:sz w:val="28"/>
          <w:szCs w:val="28"/>
        </w:rPr>
        <w:t xml:space="preserve">его </w:t>
      </w:r>
      <w:r w:rsidRPr="00D56696">
        <w:rPr>
          <w:spacing w:val="-4"/>
          <w:sz w:val="28"/>
          <w:szCs w:val="28"/>
        </w:rPr>
        <w:t>проекту.</w:t>
      </w:r>
      <w:r w:rsidR="00D56696">
        <w:rPr>
          <w:spacing w:val="-4"/>
          <w:sz w:val="28"/>
          <w:szCs w:val="28"/>
        </w:rPr>
        <w:t xml:space="preserve"> </w:t>
      </w:r>
    </w:p>
    <w:p w14:paraId="2EFE6055" w14:textId="1C3DC673" w:rsidR="00E30418" w:rsidRPr="00DB39B2" w:rsidRDefault="00E30418" w:rsidP="00D56696">
      <w:pPr>
        <w:ind w:firstLine="709"/>
        <w:jc w:val="both"/>
        <w:textAlignment w:val="top"/>
        <w:rPr>
          <w:spacing w:val="-4"/>
          <w:sz w:val="28"/>
          <w:szCs w:val="28"/>
        </w:rPr>
      </w:pPr>
      <w:r w:rsidRPr="00D56696">
        <w:rPr>
          <w:spacing w:val="-4"/>
          <w:sz w:val="28"/>
          <w:szCs w:val="28"/>
        </w:rPr>
        <w:t>В соответствии с Постан</w:t>
      </w:r>
      <w:r w:rsidR="00D56696">
        <w:rPr>
          <w:spacing w:val="-4"/>
          <w:sz w:val="28"/>
          <w:szCs w:val="28"/>
        </w:rPr>
        <w:t>овлением Главы Екатеринбурга от</w:t>
      </w:r>
      <w:r w:rsidR="00D56696" w:rsidRPr="00D56696">
        <w:rPr>
          <w:spacing w:val="-4"/>
          <w:sz w:val="28"/>
          <w:szCs w:val="28"/>
        </w:rPr>
        <w:t xml:space="preserve"> 30 сентября 2019 года </w:t>
      </w:r>
      <w:r w:rsidR="002F1D72" w:rsidRPr="00D56696">
        <w:rPr>
          <w:spacing w:val="-4"/>
          <w:sz w:val="28"/>
          <w:szCs w:val="28"/>
        </w:rPr>
        <w:t>№ </w:t>
      </w:r>
      <w:r w:rsidRPr="00D56696">
        <w:rPr>
          <w:spacing w:val="-4"/>
          <w:sz w:val="28"/>
          <w:szCs w:val="28"/>
        </w:rPr>
        <w:t>11-г</w:t>
      </w:r>
      <w:r w:rsidRPr="00D56696">
        <w:rPr>
          <w:rStyle w:val="af2"/>
          <w:spacing w:val="-4"/>
          <w:sz w:val="28"/>
          <w:szCs w:val="28"/>
        </w:rPr>
        <w:footnoteReference w:id="26"/>
      </w:r>
      <w:r w:rsidRPr="00D56696">
        <w:rPr>
          <w:spacing w:val="-4"/>
          <w:sz w:val="28"/>
          <w:szCs w:val="28"/>
        </w:rPr>
        <w:t xml:space="preserve"> в период с </w:t>
      </w:r>
      <w:r w:rsidR="002805DF" w:rsidRPr="00D56696">
        <w:rPr>
          <w:spacing w:val="-4"/>
          <w:sz w:val="28"/>
          <w:szCs w:val="28"/>
        </w:rPr>
        <w:t xml:space="preserve">1 октября </w:t>
      </w:r>
      <w:r w:rsidRPr="00D56696">
        <w:rPr>
          <w:spacing w:val="-4"/>
          <w:sz w:val="28"/>
          <w:szCs w:val="28"/>
        </w:rPr>
        <w:t>2019</w:t>
      </w:r>
      <w:r w:rsidR="002805DF" w:rsidRPr="00D56696">
        <w:rPr>
          <w:spacing w:val="-4"/>
          <w:sz w:val="28"/>
          <w:szCs w:val="28"/>
        </w:rPr>
        <w:t xml:space="preserve"> года</w:t>
      </w:r>
      <w:r w:rsidRPr="00D56696">
        <w:rPr>
          <w:spacing w:val="-4"/>
          <w:sz w:val="28"/>
          <w:szCs w:val="28"/>
        </w:rPr>
        <w:t xml:space="preserve"> по </w:t>
      </w:r>
      <w:r w:rsidR="002805DF" w:rsidRPr="00D56696">
        <w:rPr>
          <w:spacing w:val="-4"/>
          <w:sz w:val="28"/>
          <w:szCs w:val="28"/>
        </w:rPr>
        <w:t xml:space="preserve">27 декабря </w:t>
      </w:r>
      <w:r w:rsidRPr="00D56696">
        <w:rPr>
          <w:spacing w:val="-4"/>
          <w:sz w:val="28"/>
          <w:szCs w:val="28"/>
        </w:rPr>
        <w:t>2019</w:t>
      </w:r>
      <w:r w:rsidR="002805DF" w:rsidRPr="00D56696">
        <w:rPr>
          <w:spacing w:val="-4"/>
          <w:sz w:val="28"/>
          <w:szCs w:val="28"/>
        </w:rPr>
        <w:t xml:space="preserve"> года</w:t>
      </w:r>
      <w:r w:rsidRPr="00D56696">
        <w:rPr>
          <w:spacing w:val="-4"/>
          <w:sz w:val="28"/>
          <w:szCs w:val="28"/>
        </w:rPr>
        <w:t xml:space="preserve"> проведены</w:t>
      </w:r>
      <w:r w:rsidRPr="00DB39B2">
        <w:rPr>
          <w:spacing w:val="-4"/>
          <w:sz w:val="28"/>
          <w:szCs w:val="28"/>
        </w:rPr>
        <w:t xml:space="preserve"> </w:t>
      </w:r>
      <w:r w:rsidRPr="00DB39B2">
        <w:rPr>
          <w:spacing w:val="-4"/>
          <w:sz w:val="28"/>
          <w:szCs w:val="28"/>
        </w:rPr>
        <w:lastRenderedPageBreak/>
        <w:t xml:space="preserve">общественные обсуждения проекта Генерального плана-2035 с участием граждан, постоянно проживающих на территории муниципального образования «город Екатеринбург», и правообладателей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находящихся </w:t>
      </w:r>
      <w:r w:rsidRPr="00DB39B2">
        <w:rPr>
          <w:spacing w:val="-4"/>
          <w:sz w:val="28"/>
          <w:szCs w:val="28"/>
        </w:rPr>
        <w:br/>
        <w:t>на территории муниципального образования «город Екатеринбург».</w:t>
      </w:r>
    </w:p>
    <w:p w14:paraId="6FC26555" w14:textId="5BDD24DF" w:rsidR="00E30418" w:rsidRPr="00DB39B2" w:rsidRDefault="00E30418" w:rsidP="00E30418">
      <w:pPr>
        <w:ind w:firstLine="709"/>
        <w:jc w:val="both"/>
        <w:rPr>
          <w:spacing w:val="-4"/>
          <w:sz w:val="28"/>
          <w:szCs w:val="28"/>
        </w:rPr>
      </w:pPr>
      <w:r w:rsidRPr="00DB39B2">
        <w:rPr>
          <w:spacing w:val="-4"/>
          <w:sz w:val="28"/>
          <w:szCs w:val="28"/>
        </w:rPr>
        <w:t>Оповещение о начале общественных обсуждений проекта Генерального плана-2035 опубликовано 1</w:t>
      </w:r>
      <w:r w:rsidR="00831CE1">
        <w:rPr>
          <w:spacing w:val="-4"/>
          <w:sz w:val="28"/>
          <w:szCs w:val="28"/>
        </w:rPr>
        <w:t xml:space="preserve"> октября </w:t>
      </w:r>
      <w:r w:rsidRPr="00DB39B2">
        <w:rPr>
          <w:spacing w:val="-4"/>
          <w:sz w:val="28"/>
          <w:szCs w:val="28"/>
        </w:rPr>
        <w:t>2019</w:t>
      </w:r>
      <w:r w:rsidR="00831CE1">
        <w:rPr>
          <w:spacing w:val="-4"/>
          <w:sz w:val="28"/>
          <w:szCs w:val="28"/>
        </w:rPr>
        <w:t xml:space="preserve"> года</w:t>
      </w:r>
      <w:r w:rsidRPr="00DB39B2">
        <w:rPr>
          <w:spacing w:val="-4"/>
          <w:sz w:val="28"/>
          <w:szCs w:val="28"/>
        </w:rPr>
        <w:t>, материалы размещены на официальном сайте Администрации города Екатеринбурга</w:t>
      </w:r>
      <w:r w:rsidR="009D461C" w:rsidRPr="00DB39B2">
        <w:rPr>
          <w:spacing w:val="-4"/>
          <w:sz w:val="28"/>
          <w:szCs w:val="28"/>
        </w:rPr>
        <w:t xml:space="preserve"> в информационно-телекоммуникационной сети</w:t>
      </w:r>
      <w:r w:rsidR="005B1FF9">
        <w:rPr>
          <w:spacing w:val="-4"/>
          <w:sz w:val="28"/>
          <w:szCs w:val="28"/>
        </w:rPr>
        <w:t xml:space="preserve"> «Интернет» </w:t>
      </w:r>
      <w:r w:rsidR="009D461C" w:rsidRPr="00DB39B2">
        <w:rPr>
          <w:spacing w:val="-4"/>
          <w:sz w:val="28"/>
          <w:szCs w:val="28"/>
        </w:rPr>
        <w:t>(</w:t>
      </w:r>
      <w:r w:rsidR="00804176">
        <w:rPr>
          <w:spacing w:val="-4"/>
          <w:sz w:val="28"/>
          <w:szCs w:val="28"/>
          <w:lang w:val="en-US"/>
        </w:rPr>
        <w:t>www</w:t>
      </w:r>
      <w:r w:rsidR="00804176">
        <w:rPr>
          <w:spacing w:val="-4"/>
          <w:sz w:val="28"/>
          <w:szCs w:val="28"/>
        </w:rPr>
        <w:t>.</w:t>
      </w:r>
      <w:proofErr w:type="spellStart"/>
      <w:r w:rsidR="009D461C" w:rsidRPr="00DB39B2">
        <w:rPr>
          <w:spacing w:val="-4"/>
          <w:sz w:val="28"/>
          <w:szCs w:val="28"/>
        </w:rPr>
        <w:t>екатеринбург.рф</w:t>
      </w:r>
      <w:proofErr w:type="spellEnd"/>
      <w:r w:rsidR="009D461C" w:rsidRPr="00DB39B2">
        <w:rPr>
          <w:spacing w:val="-4"/>
          <w:sz w:val="28"/>
          <w:szCs w:val="28"/>
        </w:rPr>
        <w:t>)</w:t>
      </w:r>
      <w:r w:rsidRPr="00DB39B2">
        <w:rPr>
          <w:spacing w:val="-4"/>
          <w:sz w:val="28"/>
          <w:szCs w:val="28"/>
        </w:rPr>
        <w:t>, а также на информационных стендах в зданиях Администрации города Екатеринбурга и администраций районов города Екатеринбурга, на информационных стендах в 18 населенных пунктах, входящих в состав муниципального образования «город Екатеринбург». Прием предложений и замечаний от физических и юридических лиц по проекту проводились с 8</w:t>
      </w:r>
      <w:r w:rsidR="002805DF">
        <w:rPr>
          <w:spacing w:val="-4"/>
          <w:sz w:val="28"/>
          <w:szCs w:val="28"/>
        </w:rPr>
        <w:t xml:space="preserve"> октября </w:t>
      </w:r>
      <w:r w:rsidRPr="00DB39B2">
        <w:rPr>
          <w:spacing w:val="-4"/>
          <w:sz w:val="28"/>
          <w:szCs w:val="28"/>
        </w:rPr>
        <w:t>2019</w:t>
      </w:r>
      <w:r w:rsidR="002805DF">
        <w:rPr>
          <w:spacing w:val="-4"/>
          <w:sz w:val="28"/>
          <w:szCs w:val="28"/>
        </w:rPr>
        <w:t xml:space="preserve"> года</w:t>
      </w:r>
      <w:r w:rsidRPr="00DB39B2">
        <w:rPr>
          <w:spacing w:val="-4"/>
          <w:sz w:val="28"/>
          <w:szCs w:val="28"/>
        </w:rPr>
        <w:t xml:space="preserve"> по 6</w:t>
      </w:r>
      <w:r w:rsidR="002805DF">
        <w:rPr>
          <w:spacing w:val="-4"/>
          <w:sz w:val="28"/>
          <w:szCs w:val="28"/>
        </w:rPr>
        <w:t xml:space="preserve"> декабря </w:t>
      </w:r>
      <w:r w:rsidRPr="00DB39B2">
        <w:rPr>
          <w:spacing w:val="-4"/>
          <w:sz w:val="28"/>
          <w:szCs w:val="28"/>
        </w:rPr>
        <w:t>2019</w:t>
      </w:r>
      <w:r w:rsidR="002805DF">
        <w:rPr>
          <w:spacing w:val="-4"/>
          <w:sz w:val="28"/>
          <w:szCs w:val="28"/>
        </w:rPr>
        <w:t xml:space="preserve"> года</w:t>
      </w:r>
      <w:r w:rsidRPr="00DB39B2">
        <w:rPr>
          <w:spacing w:val="-4"/>
          <w:sz w:val="28"/>
          <w:szCs w:val="28"/>
        </w:rPr>
        <w:t xml:space="preserve"> включительно в электронном виде на официальном сайте Администрации</w:t>
      </w:r>
      <w:r w:rsidR="009D461C" w:rsidRPr="00DB39B2">
        <w:rPr>
          <w:spacing w:val="-4"/>
          <w:sz w:val="28"/>
          <w:szCs w:val="28"/>
        </w:rPr>
        <w:t xml:space="preserve"> города Екатеринбурга</w:t>
      </w:r>
      <w:r w:rsidRPr="00DB39B2">
        <w:rPr>
          <w:spacing w:val="-4"/>
          <w:sz w:val="28"/>
          <w:szCs w:val="28"/>
        </w:rPr>
        <w:t xml:space="preserve">, в письменных обращениях, а также посредством записи в книге (журнале) учета посетителей экспозиции проекта Генерального плана-2035, подлежащего рассмотрению на общественных обсуждениях. </w:t>
      </w:r>
    </w:p>
    <w:p w14:paraId="0FB66086" w14:textId="71390B7B" w:rsidR="00E30418" w:rsidRPr="00DB39B2" w:rsidRDefault="00E30418" w:rsidP="00E30418">
      <w:pPr>
        <w:ind w:firstLine="709"/>
        <w:jc w:val="both"/>
        <w:rPr>
          <w:rFonts w:eastAsia="Calibri"/>
          <w:spacing w:val="-4"/>
          <w:sz w:val="28"/>
          <w:szCs w:val="28"/>
          <w:lang w:eastAsia="en-US"/>
        </w:rPr>
      </w:pPr>
      <w:r w:rsidRPr="00DB39B2">
        <w:rPr>
          <w:rFonts w:eastAsia="Calibri"/>
          <w:spacing w:val="-4"/>
          <w:sz w:val="28"/>
          <w:szCs w:val="28"/>
          <w:lang w:eastAsia="en-US"/>
        </w:rPr>
        <w:t xml:space="preserve">В общественных обсуждениях </w:t>
      </w:r>
      <w:r w:rsidR="008D1A2C" w:rsidRPr="00DB39B2">
        <w:rPr>
          <w:rFonts w:eastAsia="Calibri"/>
          <w:spacing w:val="-4"/>
          <w:sz w:val="28"/>
          <w:szCs w:val="28"/>
          <w:lang w:eastAsia="en-US"/>
        </w:rPr>
        <w:t xml:space="preserve">по </w:t>
      </w:r>
      <w:r w:rsidRPr="00DB39B2">
        <w:rPr>
          <w:rFonts w:eastAsia="Calibri"/>
          <w:spacing w:val="-4"/>
          <w:sz w:val="28"/>
          <w:szCs w:val="28"/>
          <w:lang w:eastAsia="en-US"/>
        </w:rPr>
        <w:t>проект</w:t>
      </w:r>
      <w:r w:rsidR="008D1A2C" w:rsidRPr="00DB39B2">
        <w:rPr>
          <w:rFonts w:eastAsia="Calibri"/>
          <w:spacing w:val="-4"/>
          <w:sz w:val="28"/>
          <w:szCs w:val="28"/>
          <w:lang w:eastAsia="en-US"/>
        </w:rPr>
        <w:t>у</w:t>
      </w:r>
      <w:r w:rsidRPr="00DB39B2">
        <w:rPr>
          <w:rFonts w:eastAsia="Calibri"/>
          <w:spacing w:val="-4"/>
          <w:sz w:val="28"/>
          <w:szCs w:val="28"/>
          <w:lang w:eastAsia="en-US"/>
        </w:rPr>
        <w:t xml:space="preserve"> Генерального плана-2035 участвовало 3</w:t>
      </w:r>
      <w:r w:rsidR="002805DF">
        <w:rPr>
          <w:rFonts w:eastAsia="Calibri"/>
          <w:spacing w:val="-4"/>
          <w:sz w:val="28"/>
          <w:szCs w:val="28"/>
          <w:lang w:eastAsia="en-US"/>
        </w:rPr>
        <w:t> </w:t>
      </w:r>
      <w:r w:rsidRPr="00DB39B2">
        <w:rPr>
          <w:rFonts w:eastAsia="Calibri"/>
          <w:spacing w:val="-4"/>
          <w:sz w:val="28"/>
          <w:szCs w:val="28"/>
          <w:lang w:eastAsia="en-US"/>
        </w:rPr>
        <w:t>649 человек.</w:t>
      </w:r>
    </w:p>
    <w:p w14:paraId="62A1A4DB" w14:textId="347A59E2" w:rsidR="00E30418" w:rsidRPr="00DB39B2" w:rsidRDefault="00E30418" w:rsidP="00B93EF6">
      <w:pPr>
        <w:widowControl w:val="0"/>
        <w:ind w:firstLine="709"/>
        <w:jc w:val="both"/>
        <w:rPr>
          <w:rFonts w:eastAsia="Calibri"/>
          <w:spacing w:val="-4"/>
          <w:sz w:val="28"/>
          <w:szCs w:val="28"/>
          <w:lang w:eastAsia="en-US"/>
        </w:rPr>
      </w:pPr>
      <w:r w:rsidRPr="00DB39B2">
        <w:rPr>
          <w:rFonts w:eastAsia="Calibri"/>
          <w:spacing w:val="-4"/>
          <w:sz w:val="28"/>
          <w:szCs w:val="28"/>
          <w:lang w:eastAsia="en-US"/>
        </w:rPr>
        <w:t>Наибольшее количество предложений и замечаний от физических лиц связано с планируемым размещением на территории города объектов обращения с твердыми коммунальными отходами, мусоросортировочных комплексов и полигона в соответствии с утвержденной Территориальной схемой обращения твердых коммунальных отходов Свердловской области. Большое количество обращений вызвали планы строительства многоквартирных жилых домо</w:t>
      </w:r>
      <w:r w:rsidR="008D1A2C" w:rsidRPr="00DB39B2">
        <w:rPr>
          <w:rFonts w:eastAsia="Calibri"/>
          <w:spacing w:val="-4"/>
          <w:sz w:val="28"/>
          <w:szCs w:val="28"/>
          <w:lang w:eastAsia="en-US"/>
        </w:rPr>
        <w:t>в</w:t>
      </w:r>
      <w:r w:rsidRPr="00DB39B2">
        <w:rPr>
          <w:rFonts w:eastAsia="Calibri"/>
          <w:spacing w:val="-4"/>
          <w:sz w:val="28"/>
          <w:szCs w:val="28"/>
          <w:lang w:eastAsia="en-US"/>
        </w:rPr>
        <w:t xml:space="preserve"> на территориях массивов частных ж</w:t>
      </w:r>
      <w:r w:rsidR="008D1A2C" w:rsidRPr="00DB39B2">
        <w:rPr>
          <w:rFonts w:eastAsia="Calibri"/>
          <w:spacing w:val="-4"/>
          <w:sz w:val="28"/>
          <w:szCs w:val="28"/>
          <w:lang w:eastAsia="en-US"/>
        </w:rPr>
        <w:t>илых домов на Уралмаше и в Юго-З</w:t>
      </w:r>
      <w:r w:rsidRPr="00DB39B2">
        <w:rPr>
          <w:rFonts w:eastAsia="Calibri"/>
          <w:spacing w:val="-4"/>
          <w:sz w:val="28"/>
          <w:szCs w:val="28"/>
          <w:lang w:eastAsia="en-US"/>
        </w:rPr>
        <w:t xml:space="preserve">ападном районе, а также вопросы сохранения существующих озелененных территорий города, в том числе Березовой рощи в Академическом микрорайоне. </w:t>
      </w:r>
    </w:p>
    <w:p w14:paraId="6E3E5DE4" w14:textId="77777777" w:rsidR="00E30418" w:rsidRPr="00DB39B2" w:rsidRDefault="00E30418" w:rsidP="00E30418">
      <w:pPr>
        <w:ind w:firstLine="709"/>
        <w:jc w:val="both"/>
        <w:rPr>
          <w:spacing w:val="-4"/>
          <w:sz w:val="28"/>
          <w:szCs w:val="28"/>
        </w:rPr>
      </w:pPr>
      <w:r w:rsidRPr="00DB39B2">
        <w:rPr>
          <w:spacing w:val="-4"/>
          <w:sz w:val="28"/>
          <w:szCs w:val="28"/>
        </w:rPr>
        <w:t>По результатам общественных обсуждений подготовлено заключение, которое опубликовано в издании «Екатеринбургский вестник» и размещено на официальном сайте Администрации города Екатеринбурга.</w:t>
      </w:r>
    </w:p>
    <w:p w14:paraId="69A4E917" w14:textId="3B520FE4" w:rsidR="00E30418" w:rsidRPr="00DB39B2" w:rsidRDefault="007F3709" w:rsidP="00E30418">
      <w:pPr>
        <w:ind w:firstLine="709"/>
        <w:jc w:val="both"/>
        <w:rPr>
          <w:sz w:val="28"/>
          <w:szCs w:val="28"/>
        </w:rPr>
      </w:pPr>
      <w:r w:rsidRPr="00DB39B2">
        <w:rPr>
          <w:sz w:val="28"/>
          <w:szCs w:val="28"/>
        </w:rPr>
        <w:t xml:space="preserve">В рамках обсуждения Генерального плана-2035 проведено </w:t>
      </w:r>
      <w:r w:rsidR="00CD30C0">
        <w:rPr>
          <w:sz w:val="28"/>
          <w:szCs w:val="28"/>
        </w:rPr>
        <w:t>6</w:t>
      </w:r>
      <w:r w:rsidRPr="00DB39B2">
        <w:rPr>
          <w:sz w:val="28"/>
          <w:szCs w:val="28"/>
        </w:rPr>
        <w:t xml:space="preserve"> совещаний с представителями общественности и застройщиками города Екатеринбурга.</w:t>
      </w:r>
      <w:r w:rsidRPr="00DB39B2">
        <w:rPr>
          <w:spacing w:val="-4"/>
          <w:sz w:val="28"/>
          <w:szCs w:val="28"/>
        </w:rPr>
        <w:t xml:space="preserve"> О</w:t>
      </w:r>
      <w:r w:rsidR="00CD30C0">
        <w:rPr>
          <w:spacing w:val="-4"/>
          <w:sz w:val="28"/>
          <w:szCs w:val="28"/>
        </w:rPr>
        <w:t>т </w:t>
      </w:r>
      <w:r w:rsidR="00E30418" w:rsidRPr="00DB39B2">
        <w:rPr>
          <w:spacing w:val="-4"/>
          <w:sz w:val="28"/>
          <w:szCs w:val="28"/>
        </w:rPr>
        <w:t>строительных компаний Екатеринбурга, являющихся правообладател</w:t>
      </w:r>
      <w:r w:rsidR="006708D7" w:rsidRPr="00DB39B2">
        <w:rPr>
          <w:spacing w:val="-4"/>
          <w:sz w:val="28"/>
          <w:szCs w:val="28"/>
        </w:rPr>
        <w:t>ями земельных участков</w:t>
      </w:r>
      <w:r w:rsidRPr="00DB39B2">
        <w:rPr>
          <w:spacing w:val="-4"/>
          <w:sz w:val="28"/>
          <w:szCs w:val="28"/>
        </w:rPr>
        <w:t>, поступили замечания и предложения в части положений, регламентирующих параметры жилой застройки, которые приняты</w:t>
      </w:r>
      <w:r w:rsidR="00E30418" w:rsidRPr="00DB39B2">
        <w:rPr>
          <w:sz w:val="28"/>
          <w:szCs w:val="28"/>
        </w:rPr>
        <w:t xml:space="preserve"> для учета при корректировке проекта Генерального плана</w:t>
      </w:r>
      <w:r w:rsidR="00722906" w:rsidRPr="00DB39B2">
        <w:rPr>
          <w:sz w:val="28"/>
          <w:szCs w:val="28"/>
        </w:rPr>
        <w:t>-2035</w:t>
      </w:r>
      <w:r w:rsidR="00E30418" w:rsidRPr="00DB39B2">
        <w:rPr>
          <w:sz w:val="28"/>
          <w:szCs w:val="28"/>
        </w:rPr>
        <w:t>.</w:t>
      </w:r>
    </w:p>
    <w:p w14:paraId="768EFB88" w14:textId="35C7DF5F" w:rsidR="00E30418" w:rsidRPr="00DB39B2" w:rsidRDefault="00E30418" w:rsidP="00E30418">
      <w:pPr>
        <w:ind w:firstLine="709"/>
        <w:jc w:val="both"/>
        <w:rPr>
          <w:sz w:val="28"/>
          <w:szCs w:val="28"/>
        </w:rPr>
      </w:pPr>
    </w:p>
    <w:p w14:paraId="46D88EC4" w14:textId="77777777" w:rsidR="00E30418" w:rsidRPr="00DB39B2" w:rsidRDefault="00E30418" w:rsidP="00E30418">
      <w:pPr>
        <w:jc w:val="both"/>
        <w:rPr>
          <w:b/>
          <w:sz w:val="28"/>
          <w:szCs w:val="28"/>
          <w:u w:val="single"/>
        </w:rPr>
        <w:sectPr w:rsidR="00E30418" w:rsidRPr="00DB39B2" w:rsidSect="003C4A94">
          <w:headerReference w:type="default" r:id="rId10"/>
          <w:footerReference w:type="default" r:id="rId11"/>
          <w:footerReference w:type="first" r:id="rId12"/>
          <w:footnotePr>
            <w:numRestart w:val="eachPage"/>
          </w:footnotePr>
          <w:type w:val="continuous"/>
          <w:pgSz w:w="11906" w:h="16838"/>
          <w:pgMar w:top="1134" w:right="849" w:bottom="1134" w:left="1134" w:header="709" w:footer="709" w:gutter="0"/>
          <w:cols w:space="708"/>
          <w:titlePg/>
          <w:docGrid w:linePitch="360"/>
        </w:sectPr>
      </w:pPr>
    </w:p>
    <w:p w14:paraId="1250EC7B" w14:textId="23698D11" w:rsidR="00E30418" w:rsidRPr="00F5085D" w:rsidRDefault="00E30418" w:rsidP="00F5085D">
      <w:pPr>
        <w:pStyle w:val="12"/>
        <w:widowControl w:val="0"/>
        <w:shd w:val="clear" w:color="auto" w:fill="auto"/>
        <w:spacing w:line="240" w:lineRule="auto"/>
        <w:ind w:left="23" w:firstLine="686"/>
        <w:jc w:val="both"/>
        <w:rPr>
          <w:rFonts w:ascii="Times New Roman" w:hAnsi="Times New Roman" w:cs="Times New Roman"/>
          <w:b/>
          <w:sz w:val="28"/>
          <w:szCs w:val="28"/>
        </w:rPr>
      </w:pPr>
      <w:bookmarkStart w:id="58" w:name="_Toc41142123"/>
      <w:r w:rsidRPr="00F5085D">
        <w:rPr>
          <w:rFonts w:ascii="Times New Roman" w:hAnsi="Times New Roman" w:cs="Times New Roman"/>
          <w:b/>
          <w:sz w:val="28"/>
          <w:szCs w:val="28"/>
        </w:rPr>
        <w:lastRenderedPageBreak/>
        <w:t>РАЗДЕЛ 5</w:t>
      </w:r>
      <w:bookmarkEnd w:id="58"/>
      <w:r w:rsidR="00F5085D" w:rsidRPr="00F5085D">
        <w:rPr>
          <w:rFonts w:ascii="Times New Roman" w:hAnsi="Times New Roman" w:cs="Times New Roman"/>
          <w:b/>
          <w:sz w:val="28"/>
          <w:szCs w:val="28"/>
        </w:rPr>
        <w:t xml:space="preserve">. </w:t>
      </w:r>
      <w:bookmarkStart w:id="59" w:name="_Toc41142124"/>
      <w:r w:rsidRPr="00F5085D">
        <w:rPr>
          <w:rFonts w:ascii="Times New Roman" w:hAnsi="Times New Roman" w:cs="Times New Roman"/>
          <w:b/>
          <w:sz w:val="28"/>
          <w:szCs w:val="28"/>
        </w:rPr>
        <w:t>ИНФОРМАЦИЯ О ДОСТИГНУТЫХ ЗНАЧЕНИЯХ ПОКАЗАТЕЛЕЙ ДЛЯ ОЦЕНКИ ЭФФЕКТИВНОСТИ ДЕЯТЕЛЬНОСТИ ОРГАНОВ МЕСТНОГО САМОУПРАВЛЕНИЯ МУНИЦИПАЛЬНОГО ОБРАЗОВАНИЯ «ГОРОД ЕКАТЕРНИБУРГ» В 2019 ГОДУ</w:t>
      </w:r>
      <w:bookmarkEnd w:id="59"/>
    </w:p>
    <w:p w14:paraId="458CECD8" w14:textId="77777777" w:rsidR="00E30418" w:rsidRPr="00DB39B2" w:rsidRDefault="00E30418" w:rsidP="00A74CA2"/>
    <w:p w14:paraId="4A670338" w14:textId="2F32C762" w:rsidR="00E30418" w:rsidRPr="00737B74" w:rsidRDefault="00737B74" w:rsidP="00722906">
      <w:pPr>
        <w:pStyle w:val="12"/>
        <w:widowControl w:val="0"/>
        <w:shd w:val="clear" w:color="auto" w:fill="auto"/>
        <w:spacing w:line="240" w:lineRule="auto"/>
        <w:ind w:left="23" w:firstLine="686"/>
        <w:jc w:val="both"/>
        <w:rPr>
          <w:rFonts w:ascii="Times New Roman" w:hAnsi="Times New Roman" w:cs="Times New Roman"/>
          <w:b/>
          <w:sz w:val="28"/>
          <w:szCs w:val="28"/>
        </w:rPr>
      </w:pPr>
      <w:bookmarkStart w:id="60" w:name="_Toc41142125"/>
      <w:r>
        <w:rPr>
          <w:rFonts w:ascii="Times New Roman" w:hAnsi="Times New Roman" w:cs="Times New Roman"/>
          <w:b/>
          <w:sz w:val="28"/>
          <w:szCs w:val="28"/>
        </w:rPr>
        <w:t>Подраздел </w:t>
      </w:r>
      <w:r w:rsidR="00E30418" w:rsidRPr="00737B74">
        <w:rPr>
          <w:rFonts w:ascii="Times New Roman" w:hAnsi="Times New Roman" w:cs="Times New Roman"/>
          <w:b/>
          <w:sz w:val="28"/>
          <w:szCs w:val="28"/>
        </w:rPr>
        <w:t xml:space="preserve">5.1. Информация о достигнутых значениях показателей для оценки эффективности </w:t>
      </w:r>
      <w:r w:rsidR="00E30418" w:rsidRPr="00737B74">
        <w:rPr>
          <w:rFonts w:ascii="Times New Roman" w:hAnsi="Times New Roman" w:cs="Times New Roman"/>
          <w:b/>
          <w:sz w:val="28"/>
          <w:szCs w:val="28"/>
        </w:rPr>
        <w:br/>
        <w:t xml:space="preserve">деятельности органов местного самоуправления муниципального образования «город Екатеринбург» </w:t>
      </w:r>
      <w:r w:rsidR="00E30418" w:rsidRPr="00737B74">
        <w:rPr>
          <w:rFonts w:ascii="Times New Roman" w:hAnsi="Times New Roman" w:cs="Times New Roman"/>
          <w:b/>
          <w:sz w:val="28"/>
          <w:szCs w:val="28"/>
        </w:rPr>
        <w:br/>
        <w:t xml:space="preserve">в соответствии с Указом Президента Российской Федерации от 28.04.2008 </w:t>
      </w:r>
      <w:r w:rsidR="002F1D72" w:rsidRPr="00737B74">
        <w:rPr>
          <w:rFonts w:ascii="Times New Roman" w:hAnsi="Times New Roman" w:cs="Times New Roman"/>
          <w:b/>
          <w:sz w:val="28"/>
          <w:szCs w:val="28"/>
        </w:rPr>
        <w:t>№ </w:t>
      </w:r>
      <w:r w:rsidR="00E30418" w:rsidRPr="00737B74">
        <w:rPr>
          <w:rFonts w:ascii="Times New Roman" w:hAnsi="Times New Roman" w:cs="Times New Roman"/>
          <w:b/>
          <w:sz w:val="28"/>
          <w:szCs w:val="28"/>
        </w:rPr>
        <w:t>607 «Об оценке эффективности деятельности органов местного самоуправления городских округов и муниципальных районов»</w:t>
      </w:r>
      <w:bookmarkEnd w:id="60"/>
    </w:p>
    <w:p w14:paraId="6CF352A2" w14:textId="77777777" w:rsidR="00E30418" w:rsidRPr="00737B74" w:rsidRDefault="00E30418" w:rsidP="00E30418">
      <w:pPr>
        <w:jc w:val="center"/>
        <w:rPr>
          <w:b/>
          <w:sz w:val="18"/>
          <w:szCs w:val="18"/>
        </w:rPr>
      </w:pPr>
    </w:p>
    <w:p w14:paraId="4DB60225" w14:textId="23E5ECB8" w:rsidR="00E30418" w:rsidRPr="00DB39B2" w:rsidRDefault="00E4102F" w:rsidP="00737B74">
      <w:pPr>
        <w:jc w:val="right"/>
        <w:rPr>
          <w:sz w:val="28"/>
          <w:szCs w:val="28"/>
        </w:rPr>
      </w:pPr>
      <w:r>
        <w:rPr>
          <w:sz w:val="28"/>
          <w:szCs w:val="28"/>
        </w:rPr>
        <w:t xml:space="preserve">Таблица </w:t>
      </w:r>
      <w:r w:rsidR="00416378" w:rsidRPr="00DB39B2">
        <w:rPr>
          <w:sz w:val="28"/>
          <w:szCs w:val="28"/>
        </w:rPr>
        <w:t>10</w:t>
      </w:r>
    </w:p>
    <w:p w14:paraId="5A7D117E" w14:textId="77777777" w:rsidR="00E30418" w:rsidRPr="00737B74" w:rsidRDefault="00E30418" w:rsidP="00E30418">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1704"/>
        <w:gridCol w:w="1418"/>
        <w:gridCol w:w="1418"/>
        <w:gridCol w:w="1418"/>
        <w:gridCol w:w="1275"/>
        <w:gridCol w:w="1275"/>
        <w:gridCol w:w="1235"/>
      </w:tblGrid>
      <w:tr w:rsidR="00A06BE8" w:rsidRPr="00DB39B2" w14:paraId="54F379DB" w14:textId="77777777" w:rsidTr="00B93EF6">
        <w:trPr>
          <w:trHeight w:val="20"/>
          <w:tblHeader/>
        </w:trPr>
        <w:tc>
          <w:tcPr>
            <w:tcW w:w="1654" w:type="pct"/>
            <w:vMerge w:val="restart"/>
            <w:tcBorders>
              <w:top w:val="single" w:sz="4" w:space="0" w:color="auto"/>
              <w:left w:val="single" w:sz="4" w:space="0" w:color="auto"/>
              <w:right w:val="single" w:sz="4" w:space="0" w:color="auto"/>
            </w:tcBorders>
            <w:shd w:val="clear" w:color="auto" w:fill="auto"/>
          </w:tcPr>
          <w:p w14:paraId="0B14F6A1" w14:textId="77777777" w:rsidR="00E30418" w:rsidRPr="00621B41" w:rsidRDefault="00E30418" w:rsidP="00B93EF6">
            <w:pPr>
              <w:widowControl w:val="0"/>
              <w:spacing w:line="250" w:lineRule="exact"/>
              <w:jc w:val="center"/>
              <w:rPr>
                <w:b/>
              </w:rPr>
            </w:pPr>
            <w:r w:rsidRPr="00621B41">
              <w:rPr>
                <w:b/>
              </w:rPr>
              <w:t>Наименование</w:t>
            </w:r>
          </w:p>
          <w:p w14:paraId="3E462886" w14:textId="77777777" w:rsidR="00E30418" w:rsidRPr="00621B41" w:rsidRDefault="00E30418" w:rsidP="00B93EF6">
            <w:pPr>
              <w:widowControl w:val="0"/>
              <w:spacing w:line="250" w:lineRule="exact"/>
              <w:jc w:val="center"/>
              <w:rPr>
                <w:b/>
              </w:rPr>
            </w:pPr>
            <w:r w:rsidRPr="00621B41">
              <w:rPr>
                <w:b/>
              </w:rPr>
              <w:t>показателя</w:t>
            </w:r>
          </w:p>
        </w:tc>
        <w:tc>
          <w:tcPr>
            <w:tcW w:w="585" w:type="pct"/>
            <w:vMerge w:val="restart"/>
            <w:tcBorders>
              <w:top w:val="single" w:sz="4" w:space="0" w:color="auto"/>
              <w:left w:val="single" w:sz="4" w:space="0" w:color="auto"/>
            </w:tcBorders>
            <w:shd w:val="clear" w:color="auto" w:fill="auto"/>
          </w:tcPr>
          <w:p w14:paraId="248D72B3" w14:textId="77777777" w:rsidR="00E30418" w:rsidRPr="00621B41" w:rsidRDefault="00E30418" w:rsidP="00B93EF6">
            <w:pPr>
              <w:widowControl w:val="0"/>
              <w:spacing w:line="250" w:lineRule="exact"/>
              <w:jc w:val="center"/>
              <w:rPr>
                <w:b/>
              </w:rPr>
            </w:pPr>
            <w:r w:rsidRPr="00621B41">
              <w:rPr>
                <w:b/>
              </w:rPr>
              <w:t>Единица измерения</w:t>
            </w:r>
          </w:p>
        </w:tc>
        <w:tc>
          <w:tcPr>
            <w:tcW w:w="1461" w:type="pct"/>
            <w:gridSpan w:val="3"/>
            <w:tcBorders>
              <w:top w:val="single" w:sz="4" w:space="0" w:color="auto"/>
              <w:bottom w:val="single" w:sz="4" w:space="0" w:color="auto"/>
            </w:tcBorders>
          </w:tcPr>
          <w:p w14:paraId="61760495" w14:textId="77777777" w:rsidR="00E30418" w:rsidRPr="00621B41" w:rsidRDefault="00E30418" w:rsidP="00B93EF6">
            <w:pPr>
              <w:widowControl w:val="0"/>
              <w:spacing w:line="250" w:lineRule="exact"/>
              <w:jc w:val="center"/>
              <w:rPr>
                <w:b/>
              </w:rPr>
            </w:pPr>
            <w:r w:rsidRPr="00621B41">
              <w:rPr>
                <w:b/>
              </w:rPr>
              <w:t>Отчетная информация</w:t>
            </w:r>
          </w:p>
        </w:tc>
        <w:tc>
          <w:tcPr>
            <w:tcW w:w="1301" w:type="pct"/>
            <w:gridSpan w:val="3"/>
            <w:tcBorders>
              <w:top w:val="single" w:sz="4" w:space="0" w:color="auto"/>
              <w:bottom w:val="single" w:sz="4" w:space="0" w:color="auto"/>
            </w:tcBorders>
            <w:shd w:val="clear" w:color="auto" w:fill="auto"/>
          </w:tcPr>
          <w:p w14:paraId="079AB3E1" w14:textId="77777777" w:rsidR="00E30418" w:rsidRPr="00621B41" w:rsidRDefault="00E30418" w:rsidP="00B93EF6">
            <w:pPr>
              <w:widowControl w:val="0"/>
              <w:spacing w:line="250" w:lineRule="exact"/>
              <w:jc w:val="center"/>
              <w:rPr>
                <w:b/>
              </w:rPr>
            </w:pPr>
            <w:r w:rsidRPr="00621B41">
              <w:rPr>
                <w:b/>
              </w:rPr>
              <w:t>Плановые значения</w:t>
            </w:r>
          </w:p>
        </w:tc>
      </w:tr>
      <w:tr w:rsidR="00A06BE8" w:rsidRPr="00DB39B2" w14:paraId="5FCABFD6" w14:textId="77777777" w:rsidTr="00B93EF6">
        <w:trPr>
          <w:trHeight w:val="20"/>
          <w:tblHeader/>
        </w:trPr>
        <w:tc>
          <w:tcPr>
            <w:tcW w:w="1654" w:type="pct"/>
            <w:vMerge/>
            <w:tcBorders>
              <w:left w:val="single" w:sz="4" w:space="0" w:color="auto"/>
              <w:bottom w:val="single" w:sz="4" w:space="0" w:color="auto"/>
              <w:right w:val="single" w:sz="4" w:space="0" w:color="auto"/>
            </w:tcBorders>
            <w:shd w:val="clear" w:color="auto" w:fill="auto"/>
          </w:tcPr>
          <w:p w14:paraId="1B96AC77" w14:textId="77777777" w:rsidR="00E30418" w:rsidRPr="00621B41" w:rsidRDefault="00E30418" w:rsidP="00B93EF6">
            <w:pPr>
              <w:widowControl w:val="0"/>
              <w:spacing w:line="250" w:lineRule="exact"/>
              <w:rPr>
                <w:b/>
              </w:rPr>
            </w:pPr>
          </w:p>
        </w:tc>
        <w:tc>
          <w:tcPr>
            <w:tcW w:w="585" w:type="pct"/>
            <w:vMerge/>
            <w:tcBorders>
              <w:left w:val="single" w:sz="4" w:space="0" w:color="auto"/>
              <w:bottom w:val="single" w:sz="4" w:space="0" w:color="auto"/>
            </w:tcBorders>
            <w:shd w:val="clear" w:color="auto" w:fill="auto"/>
          </w:tcPr>
          <w:p w14:paraId="7E6305E7" w14:textId="77777777" w:rsidR="00E30418" w:rsidRPr="00621B41" w:rsidRDefault="00E30418" w:rsidP="00B93EF6">
            <w:pPr>
              <w:widowControl w:val="0"/>
              <w:spacing w:line="250" w:lineRule="exact"/>
              <w:rPr>
                <w:b/>
              </w:rPr>
            </w:pPr>
          </w:p>
        </w:tc>
        <w:tc>
          <w:tcPr>
            <w:tcW w:w="487" w:type="pct"/>
            <w:tcBorders>
              <w:top w:val="single" w:sz="4" w:space="0" w:color="auto"/>
              <w:bottom w:val="single" w:sz="4" w:space="0" w:color="auto"/>
            </w:tcBorders>
          </w:tcPr>
          <w:p w14:paraId="37E6635B" w14:textId="77777777" w:rsidR="00E30418" w:rsidRPr="00621B41" w:rsidRDefault="00E30418" w:rsidP="00B93EF6">
            <w:pPr>
              <w:widowControl w:val="0"/>
              <w:spacing w:line="250" w:lineRule="exact"/>
              <w:jc w:val="center"/>
              <w:rPr>
                <w:b/>
              </w:rPr>
            </w:pPr>
            <w:r w:rsidRPr="00621B41">
              <w:rPr>
                <w:b/>
              </w:rPr>
              <w:t>2017 год</w:t>
            </w:r>
          </w:p>
        </w:tc>
        <w:tc>
          <w:tcPr>
            <w:tcW w:w="487" w:type="pct"/>
            <w:tcBorders>
              <w:top w:val="single" w:sz="4" w:space="0" w:color="auto"/>
              <w:bottom w:val="single" w:sz="4" w:space="0" w:color="auto"/>
            </w:tcBorders>
          </w:tcPr>
          <w:p w14:paraId="1C7E7E64" w14:textId="77777777" w:rsidR="00E30418" w:rsidRPr="00621B41" w:rsidRDefault="00E30418" w:rsidP="00B93EF6">
            <w:pPr>
              <w:widowControl w:val="0"/>
              <w:spacing w:line="250" w:lineRule="exact"/>
              <w:jc w:val="center"/>
              <w:rPr>
                <w:b/>
              </w:rPr>
            </w:pPr>
            <w:r w:rsidRPr="00621B41">
              <w:rPr>
                <w:b/>
              </w:rPr>
              <w:t>2018 год</w:t>
            </w:r>
          </w:p>
        </w:tc>
        <w:tc>
          <w:tcPr>
            <w:tcW w:w="487" w:type="pct"/>
            <w:tcBorders>
              <w:top w:val="single" w:sz="4" w:space="0" w:color="auto"/>
              <w:bottom w:val="single" w:sz="4" w:space="0" w:color="auto"/>
            </w:tcBorders>
            <w:shd w:val="clear" w:color="auto" w:fill="auto"/>
          </w:tcPr>
          <w:p w14:paraId="3BC37E1F" w14:textId="77777777" w:rsidR="00E30418" w:rsidRPr="00621B41" w:rsidRDefault="00E30418" w:rsidP="00B93EF6">
            <w:pPr>
              <w:widowControl w:val="0"/>
              <w:spacing w:line="250" w:lineRule="exact"/>
              <w:jc w:val="center"/>
              <w:rPr>
                <w:b/>
              </w:rPr>
            </w:pPr>
            <w:r w:rsidRPr="00621B41">
              <w:rPr>
                <w:b/>
              </w:rPr>
              <w:t>2019 год</w:t>
            </w:r>
          </w:p>
        </w:tc>
        <w:tc>
          <w:tcPr>
            <w:tcW w:w="438" w:type="pct"/>
            <w:tcBorders>
              <w:top w:val="single" w:sz="4" w:space="0" w:color="auto"/>
              <w:bottom w:val="single" w:sz="4" w:space="0" w:color="auto"/>
            </w:tcBorders>
            <w:shd w:val="clear" w:color="auto" w:fill="auto"/>
          </w:tcPr>
          <w:p w14:paraId="55CA4327" w14:textId="77777777" w:rsidR="00E30418" w:rsidRPr="00621B41" w:rsidRDefault="00E30418" w:rsidP="00B93EF6">
            <w:pPr>
              <w:widowControl w:val="0"/>
              <w:spacing w:line="250" w:lineRule="exact"/>
              <w:jc w:val="center"/>
              <w:rPr>
                <w:b/>
              </w:rPr>
            </w:pPr>
            <w:r w:rsidRPr="00621B41">
              <w:rPr>
                <w:b/>
              </w:rPr>
              <w:t>2020 год</w:t>
            </w:r>
          </w:p>
        </w:tc>
        <w:tc>
          <w:tcPr>
            <w:tcW w:w="438" w:type="pct"/>
            <w:tcBorders>
              <w:top w:val="single" w:sz="4" w:space="0" w:color="auto"/>
              <w:bottom w:val="single" w:sz="4" w:space="0" w:color="auto"/>
            </w:tcBorders>
            <w:shd w:val="clear" w:color="auto" w:fill="auto"/>
          </w:tcPr>
          <w:p w14:paraId="4B7F0B7B" w14:textId="77777777" w:rsidR="00E30418" w:rsidRPr="00621B41" w:rsidRDefault="00E30418" w:rsidP="00B93EF6">
            <w:pPr>
              <w:widowControl w:val="0"/>
              <w:spacing w:line="250" w:lineRule="exact"/>
              <w:jc w:val="center"/>
              <w:rPr>
                <w:b/>
              </w:rPr>
            </w:pPr>
            <w:r w:rsidRPr="00621B41">
              <w:rPr>
                <w:b/>
              </w:rPr>
              <w:t>2021 год</w:t>
            </w:r>
          </w:p>
        </w:tc>
        <w:tc>
          <w:tcPr>
            <w:tcW w:w="425" w:type="pct"/>
            <w:tcBorders>
              <w:top w:val="single" w:sz="4" w:space="0" w:color="auto"/>
              <w:bottom w:val="single" w:sz="4" w:space="0" w:color="auto"/>
            </w:tcBorders>
          </w:tcPr>
          <w:p w14:paraId="63E83F21" w14:textId="77777777" w:rsidR="00E30418" w:rsidRPr="00621B41" w:rsidRDefault="00E30418" w:rsidP="00B93EF6">
            <w:pPr>
              <w:widowControl w:val="0"/>
              <w:spacing w:line="250" w:lineRule="exact"/>
              <w:jc w:val="center"/>
              <w:rPr>
                <w:b/>
              </w:rPr>
            </w:pPr>
            <w:r w:rsidRPr="00621B41">
              <w:rPr>
                <w:b/>
              </w:rPr>
              <w:t>2022 год</w:t>
            </w:r>
          </w:p>
        </w:tc>
      </w:tr>
      <w:tr w:rsidR="00A06BE8" w:rsidRPr="00DB39B2" w14:paraId="5679000E"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002E4F56" w14:textId="02BBA571" w:rsidR="00E30418" w:rsidRPr="00DB39B2" w:rsidRDefault="00E30418" w:rsidP="00B93EF6">
            <w:pPr>
              <w:pStyle w:val="a3"/>
              <w:widowControl w:val="0"/>
              <w:numPr>
                <w:ilvl w:val="0"/>
                <w:numId w:val="2"/>
              </w:numPr>
              <w:spacing w:line="250" w:lineRule="exact"/>
              <w:ind w:left="35" w:firstLine="24"/>
            </w:pPr>
            <w:r w:rsidRPr="00DB39B2">
              <w:t xml:space="preserve">Число субъектов малого и среднего предпринимательства в расчете </w:t>
            </w:r>
            <w:r w:rsidRPr="00DB39B2">
              <w:br/>
              <w:t xml:space="preserve">на 10 </w:t>
            </w:r>
            <w:r w:rsidR="00CA4E81">
              <w:t xml:space="preserve">тыс. </w:t>
            </w:r>
            <w:r w:rsidRPr="00DB39B2">
              <w:t>человек</w:t>
            </w:r>
            <w:r w:rsidRPr="00DB39B2">
              <w:rPr>
                <w:vertAlign w:val="superscript"/>
              </w:rPr>
              <w:t>1</w:t>
            </w:r>
          </w:p>
        </w:tc>
        <w:tc>
          <w:tcPr>
            <w:tcW w:w="585" w:type="pct"/>
            <w:tcBorders>
              <w:left w:val="single" w:sz="4" w:space="0" w:color="auto"/>
            </w:tcBorders>
            <w:shd w:val="clear" w:color="auto" w:fill="auto"/>
          </w:tcPr>
          <w:p w14:paraId="0BA63A83" w14:textId="77777777" w:rsidR="00E30418" w:rsidRPr="00DB39B2" w:rsidRDefault="00E30418" w:rsidP="00B93EF6">
            <w:pPr>
              <w:widowControl w:val="0"/>
              <w:spacing w:line="250" w:lineRule="exact"/>
            </w:pPr>
            <w:r w:rsidRPr="00DB39B2">
              <w:t>Единица</w:t>
            </w:r>
          </w:p>
        </w:tc>
        <w:tc>
          <w:tcPr>
            <w:tcW w:w="487" w:type="pct"/>
            <w:shd w:val="clear" w:color="auto" w:fill="auto"/>
          </w:tcPr>
          <w:p w14:paraId="031F63C6" w14:textId="77777777" w:rsidR="00E30418" w:rsidRPr="00DB39B2" w:rsidRDefault="00E30418" w:rsidP="00B93EF6">
            <w:pPr>
              <w:widowControl w:val="0"/>
              <w:spacing w:line="250" w:lineRule="exact"/>
              <w:jc w:val="center"/>
            </w:pPr>
            <w:r w:rsidRPr="00DB39B2">
              <w:t>781,80</w:t>
            </w:r>
          </w:p>
        </w:tc>
        <w:tc>
          <w:tcPr>
            <w:tcW w:w="487" w:type="pct"/>
            <w:shd w:val="clear" w:color="auto" w:fill="auto"/>
          </w:tcPr>
          <w:p w14:paraId="66435CEA" w14:textId="77777777" w:rsidR="00E30418" w:rsidRPr="00DB39B2" w:rsidRDefault="00E30418" w:rsidP="00B93EF6">
            <w:pPr>
              <w:widowControl w:val="0"/>
              <w:spacing w:line="250" w:lineRule="exact"/>
              <w:jc w:val="center"/>
            </w:pPr>
            <w:r w:rsidRPr="00DB39B2">
              <w:t>767,90</w:t>
            </w:r>
          </w:p>
        </w:tc>
        <w:tc>
          <w:tcPr>
            <w:tcW w:w="487" w:type="pct"/>
            <w:shd w:val="clear" w:color="auto" w:fill="auto"/>
          </w:tcPr>
          <w:p w14:paraId="41505E38" w14:textId="77777777" w:rsidR="00E30418" w:rsidRPr="00DB39B2" w:rsidRDefault="00E30418" w:rsidP="00B93EF6">
            <w:pPr>
              <w:widowControl w:val="0"/>
              <w:spacing w:line="250" w:lineRule="exact"/>
              <w:jc w:val="center"/>
            </w:pPr>
            <w:r w:rsidRPr="00DB39B2">
              <w:t>765,15</w:t>
            </w:r>
          </w:p>
        </w:tc>
        <w:tc>
          <w:tcPr>
            <w:tcW w:w="438" w:type="pct"/>
            <w:shd w:val="clear" w:color="auto" w:fill="auto"/>
          </w:tcPr>
          <w:p w14:paraId="433B72CB" w14:textId="77777777" w:rsidR="00E30418" w:rsidRPr="00DB39B2" w:rsidRDefault="00E30418" w:rsidP="00B93EF6">
            <w:pPr>
              <w:widowControl w:val="0"/>
              <w:spacing w:line="250" w:lineRule="exact"/>
              <w:jc w:val="center"/>
            </w:pPr>
            <w:r w:rsidRPr="00DB39B2">
              <w:t>765,15</w:t>
            </w:r>
          </w:p>
        </w:tc>
        <w:tc>
          <w:tcPr>
            <w:tcW w:w="438" w:type="pct"/>
            <w:shd w:val="clear" w:color="auto" w:fill="auto"/>
          </w:tcPr>
          <w:p w14:paraId="5AAFB787" w14:textId="77777777" w:rsidR="00E30418" w:rsidRPr="00DB39B2" w:rsidRDefault="00E30418" w:rsidP="00B93EF6">
            <w:pPr>
              <w:widowControl w:val="0"/>
              <w:spacing w:line="250" w:lineRule="exact"/>
              <w:jc w:val="center"/>
            </w:pPr>
            <w:r w:rsidRPr="00DB39B2">
              <w:t>766,10</w:t>
            </w:r>
          </w:p>
        </w:tc>
        <w:tc>
          <w:tcPr>
            <w:tcW w:w="425" w:type="pct"/>
            <w:shd w:val="clear" w:color="auto" w:fill="auto"/>
          </w:tcPr>
          <w:p w14:paraId="22209175" w14:textId="77777777" w:rsidR="00E30418" w:rsidRPr="00DB39B2" w:rsidRDefault="00E30418" w:rsidP="00B93EF6">
            <w:pPr>
              <w:widowControl w:val="0"/>
              <w:spacing w:line="250" w:lineRule="exact"/>
              <w:jc w:val="center"/>
            </w:pPr>
            <w:r w:rsidRPr="00DB39B2">
              <w:t>767,10</w:t>
            </w:r>
          </w:p>
        </w:tc>
      </w:tr>
      <w:tr w:rsidR="00A06BE8" w:rsidRPr="00DB39B2" w14:paraId="76593D7B"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7B040F05" w14:textId="5C0C681D" w:rsidR="00E30418" w:rsidRPr="00DB39B2" w:rsidRDefault="00E30418" w:rsidP="00B93EF6">
            <w:pPr>
              <w:pStyle w:val="a3"/>
              <w:widowControl w:val="0"/>
              <w:numPr>
                <w:ilvl w:val="0"/>
                <w:numId w:val="2"/>
              </w:numPr>
              <w:spacing w:line="250" w:lineRule="exact"/>
              <w:ind w:left="30" w:firstLine="19"/>
            </w:pPr>
            <w:r w:rsidRPr="00DB39B2">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w:t>
            </w:r>
            <w:r w:rsidR="00B93EF6" w:rsidRPr="00DB39B2">
              <w:t xml:space="preserve"> </w:t>
            </w:r>
            <w:r w:rsidRPr="00DB39B2">
              <w:t>всех предприятий и организаций</w:t>
            </w:r>
          </w:p>
        </w:tc>
        <w:tc>
          <w:tcPr>
            <w:tcW w:w="585" w:type="pct"/>
            <w:tcBorders>
              <w:left w:val="single" w:sz="4" w:space="0" w:color="auto"/>
            </w:tcBorders>
            <w:shd w:val="clear" w:color="auto" w:fill="auto"/>
          </w:tcPr>
          <w:p w14:paraId="65C12F45" w14:textId="77777777" w:rsidR="00E30418" w:rsidRPr="00DB39B2" w:rsidRDefault="00E30418" w:rsidP="00B93EF6">
            <w:pPr>
              <w:widowControl w:val="0"/>
              <w:spacing w:line="250" w:lineRule="exact"/>
            </w:pPr>
            <w:r w:rsidRPr="00DB39B2">
              <w:t>Процент</w:t>
            </w:r>
          </w:p>
        </w:tc>
        <w:tc>
          <w:tcPr>
            <w:tcW w:w="487" w:type="pct"/>
            <w:shd w:val="clear" w:color="auto" w:fill="auto"/>
          </w:tcPr>
          <w:p w14:paraId="3F3F5F08" w14:textId="77777777" w:rsidR="00E30418" w:rsidRPr="00DB39B2" w:rsidRDefault="00E30418" w:rsidP="00B93EF6">
            <w:pPr>
              <w:spacing w:line="250" w:lineRule="exact"/>
              <w:jc w:val="center"/>
            </w:pPr>
            <w:r w:rsidRPr="00DB39B2">
              <w:t>45,80</w:t>
            </w:r>
          </w:p>
        </w:tc>
        <w:tc>
          <w:tcPr>
            <w:tcW w:w="487" w:type="pct"/>
            <w:shd w:val="clear" w:color="auto" w:fill="auto"/>
          </w:tcPr>
          <w:p w14:paraId="7D2D7E22" w14:textId="77777777" w:rsidR="00E30418" w:rsidRPr="00DB39B2" w:rsidRDefault="00E30418" w:rsidP="00B93EF6">
            <w:pPr>
              <w:spacing w:line="250" w:lineRule="exact"/>
              <w:jc w:val="center"/>
            </w:pPr>
            <w:r w:rsidRPr="00DB39B2">
              <w:t>45,90</w:t>
            </w:r>
          </w:p>
        </w:tc>
        <w:tc>
          <w:tcPr>
            <w:tcW w:w="487" w:type="pct"/>
            <w:shd w:val="clear" w:color="auto" w:fill="auto"/>
          </w:tcPr>
          <w:p w14:paraId="554CE273" w14:textId="77777777" w:rsidR="00E30418" w:rsidRPr="00DB39B2" w:rsidRDefault="00E30418" w:rsidP="00B93EF6">
            <w:pPr>
              <w:spacing w:line="250" w:lineRule="exact"/>
              <w:jc w:val="center"/>
            </w:pPr>
            <w:r w:rsidRPr="00DB39B2">
              <w:t>46,50</w:t>
            </w:r>
          </w:p>
        </w:tc>
        <w:tc>
          <w:tcPr>
            <w:tcW w:w="438" w:type="pct"/>
            <w:shd w:val="clear" w:color="auto" w:fill="auto"/>
          </w:tcPr>
          <w:p w14:paraId="0198389D" w14:textId="77777777" w:rsidR="00E30418" w:rsidRPr="00DB39B2" w:rsidRDefault="00E30418" w:rsidP="00B93EF6">
            <w:pPr>
              <w:spacing w:line="250" w:lineRule="exact"/>
              <w:jc w:val="center"/>
            </w:pPr>
            <w:r w:rsidRPr="00DB39B2">
              <w:t>46,50</w:t>
            </w:r>
          </w:p>
        </w:tc>
        <w:tc>
          <w:tcPr>
            <w:tcW w:w="438" w:type="pct"/>
            <w:shd w:val="clear" w:color="auto" w:fill="auto"/>
          </w:tcPr>
          <w:p w14:paraId="47C0828D" w14:textId="77777777" w:rsidR="00E30418" w:rsidRPr="00DB39B2" w:rsidRDefault="00E30418" w:rsidP="00B93EF6">
            <w:pPr>
              <w:spacing w:line="250" w:lineRule="exact"/>
              <w:jc w:val="center"/>
            </w:pPr>
            <w:r w:rsidRPr="00DB39B2">
              <w:t>47,00</w:t>
            </w:r>
          </w:p>
        </w:tc>
        <w:tc>
          <w:tcPr>
            <w:tcW w:w="425" w:type="pct"/>
            <w:shd w:val="clear" w:color="auto" w:fill="auto"/>
          </w:tcPr>
          <w:p w14:paraId="3F5D38CF" w14:textId="77777777" w:rsidR="00E30418" w:rsidRPr="00DB39B2" w:rsidRDefault="00E30418" w:rsidP="00B93EF6">
            <w:pPr>
              <w:spacing w:line="250" w:lineRule="exact"/>
              <w:jc w:val="center"/>
            </w:pPr>
            <w:r w:rsidRPr="00DB39B2">
              <w:t>47,50</w:t>
            </w:r>
          </w:p>
        </w:tc>
      </w:tr>
      <w:tr w:rsidR="00A06BE8" w:rsidRPr="00DB39B2" w14:paraId="6BED5B54"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5898812E" w14:textId="168B9AAF" w:rsidR="00E30418" w:rsidRPr="00DB39B2" w:rsidRDefault="00E30418" w:rsidP="00B93EF6">
            <w:pPr>
              <w:pStyle w:val="a3"/>
              <w:widowControl w:val="0"/>
              <w:numPr>
                <w:ilvl w:val="0"/>
                <w:numId w:val="2"/>
              </w:numPr>
              <w:spacing w:line="250" w:lineRule="exact"/>
              <w:ind w:left="30" w:firstLine="19"/>
            </w:pPr>
            <w:r w:rsidRPr="00DB39B2">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5" w:type="pct"/>
            <w:tcBorders>
              <w:left w:val="single" w:sz="4" w:space="0" w:color="auto"/>
              <w:bottom w:val="single" w:sz="4" w:space="0" w:color="auto"/>
            </w:tcBorders>
            <w:shd w:val="clear" w:color="auto" w:fill="auto"/>
          </w:tcPr>
          <w:p w14:paraId="6DA0B852" w14:textId="77777777" w:rsidR="00E30418" w:rsidRPr="00DB39B2" w:rsidRDefault="00E30418" w:rsidP="00B93EF6">
            <w:pPr>
              <w:widowControl w:val="0"/>
              <w:spacing w:line="250" w:lineRule="exact"/>
            </w:pPr>
            <w:r w:rsidRPr="00DB39B2">
              <w:t>Процент</w:t>
            </w:r>
          </w:p>
        </w:tc>
        <w:tc>
          <w:tcPr>
            <w:tcW w:w="487" w:type="pct"/>
            <w:tcBorders>
              <w:bottom w:val="single" w:sz="4" w:space="0" w:color="auto"/>
            </w:tcBorders>
            <w:shd w:val="clear" w:color="auto" w:fill="auto"/>
          </w:tcPr>
          <w:p w14:paraId="49CC103C" w14:textId="77777777" w:rsidR="00E30418" w:rsidRPr="00DB39B2" w:rsidRDefault="00E30418" w:rsidP="00B93EF6">
            <w:pPr>
              <w:widowControl w:val="0"/>
              <w:spacing w:line="250" w:lineRule="exact"/>
              <w:jc w:val="center"/>
            </w:pPr>
            <w:r w:rsidRPr="00DB39B2">
              <w:t>60,92</w:t>
            </w:r>
          </w:p>
        </w:tc>
        <w:tc>
          <w:tcPr>
            <w:tcW w:w="487" w:type="pct"/>
            <w:tcBorders>
              <w:bottom w:val="single" w:sz="4" w:space="0" w:color="auto"/>
            </w:tcBorders>
            <w:shd w:val="clear" w:color="auto" w:fill="auto"/>
          </w:tcPr>
          <w:p w14:paraId="34979DBF" w14:textId="77777777" w:rsidR="00E30418" w:rsidRPr="00DB39B2" w:rsidRDefault="00E30418" w:rsidP="00B93EF6">
            <w:pPr>
              <w:widowControl w:val="0"/>
              <w:spacing w:line="250" w:lineRule="exact"/>
              <w:jc w:val="center"/>
            </w:pPr>
            <w:r w:rsidRPr="00DB39B2">
              <w:t>51,79</w:t>
            </w:r>
          </w:p>
        </w:tc>
        <w:tc>
          <w:tcPr>
            <w:tcW w:w="487" w:type="pct"/>
            <w:tcBorders>
              <w:bottom w:val="single" w:sz="4" w:space="0" w:color="auto"/>
            </w:tcBorders>
            <w:shd w:val="clear" w:color="auto" w:fill="auto"/>
          </w:tcPr>
          <w:p w14:paraId="378B7AF5" w14:textId="77777777" w:rsidR="00E30418" w:rsidRPr="00DB39B2" w:rsidRDefault="00E30418" w:rsidP="00B93EF6">
            <w:pPr>
              <w:widowControl w:val="0"/>
              <w:spacing w:line="250" w:lineRule="exact"/>
              <w:jc w:val="center"/>
            </w:pPr>
            <w:r w:rsidRPr="00DB39B2">
              <w:t>48,21</w:t>
            </w:r>
          </w:p>
        </w:tc>
        <w:tc>
          <w:tcPr>
            <w:tcW w:w="438" w:type="pct"/>
            <w:tcBorders>
              <w:bottom w:val="single" w:sz="4" w:space="0" w:color="auto"/>
            </w:tcBorders>
            <w:shd w:val="clear" w:color="auto" w:fill="auto"/>
          </w:tcPr>
          <w:p w14:paraId="7CF8E949" w14:textId="77777777" w:rsidR="00E30418" w:rsidRPr="00DB39B2" w:rsidRDefault="00E30418" w:rsidP="00B93EF6">
            <w:pPr>
              <w:widowControl w:val="0"/>
              <w:spacing w:line="250" w:lineRule="exact"/>
              <w:jc w:val="center"/>
            </w:pPr>
            <w:r w:rsidRPr="00DB39B2">
              <w:t>45,00</w:t>
            </w:r>
          </w:p>
        </w:tc>
        <w:tc>
          <w:tcPr>
            <w:tcW w:w="438" w:type="pct"/>
            <w:tcBorders>
              <w:bottom w:val="single" w:sz="4" w:space="0" w:color="auto"/>
            </w:tcBorders>
            <w:shd w:val="clear" w:color="auto" w:fill="auto"/>
          </w:tcPr>
          <w:p w14:paraId="741A7F04" w14:textId="77777777" w:rsidR="00E30418" w:rsidRPr="00DB39B2" w:rsidRDefault="00E30418" w:rsidP="00B93EF6">
            <w:pPr>
              <w:widowControl w:val="0"/>
              <w:spacing w:line="250" w:lineRule="exact"/>
              <w:jc w:val="center"/>
            </w:pPr>
            <w:r w:rsidRPr="00DB39B2">
              <w:t>44,00</w:t>
            </w:r>
          </w:p>
        </w:tc>
        <w:tc>
          <w:tcPr>
            <w:tcW w:w="425" w:type="pct"/>
            <w:tcBorders>
              <w:bottom w:val="single" w:sz="4" w:space="0" w:color="auto"/>
            </w:tcBorders>
          </w:tcPr>
          <w:p w14:paraId="3787B311" w14:textId="77777777" w:rsidR="00E30418" w:rsidRPr="00DB39B2" w:rsidRDefault="00E30418" w:rsidP="00B93EF6">
            <w:pPr>
              <w:widowControl w:val="0"/>
              <w:spacing w:line="250" w:lineRule="exact"/>
              <w:jc w:val="center"/>
            </w:pPr>
            <w:r w:rsidRPr="00DB39B2">
              <w:t>43,00</w:t>
            </w:r>
          </w:p>
        </w:tc>
      </w:tr>
      <w:tr w:rsidR="00A06BE8" w:rsidRPr="00DB39B2" w14:paraId="3E12A0CC"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0BD5A2A6" w14:textId="77777777" w:rsidR="00E30418" w:rsidRPr="00DB39B2" w:rsidRDefault="00E30418" w:rsidP="00B93EF6">
            <w:pPr>
              <w:pStyle w:val="a3"/>
              <w:widowControl w:val="0"/>
              <w:numPr>
                <w:ilvl w:val="0"/>
                <w:numId w:val="2"/>
              </w:numPr>
              <w:spacing w:line="250" w:lineRule="exact"/>
              <w:ind w:left="35" w:firstLine="0"/>
            </w:pPr>
            <w:r w:rsidRPr="00DB39B2">
              <w:t xml:space="preserve">Доля населения, проживающего </w:t>
            </w:r>
            <w:r w:rsidRPr="00DB39B2">
              <w:br/>
              <w:t xml:space="preserve">в населенных пунктах, не имеющих регулярного автобусного </w:t>
            </w:r>
            <w:r w:rsidRPr="00DB39B2">
              <w:br/>
              <w:t xml:space="preserve">и (или) железнодорожного сообщения с административным центром муниципального образования «город Екатеринбург», в общей численности населения муниципального образования </w:t>
            </w:r>
            <w:r w:rsidRPr="00DB39B2">
              <w:lastRenderedPageBreak/>
              <w:t>«город Екатеринбург»</w:t>
            </w:r>
          </w:p>
        </w:tc>
        <w:tc>
          <w:tcPr>
            <w:tcW w:w="585" w:type="pct"/>
            <w:tcBorders>
              <w:left w:val="single" w:sz="4" w:space="0" w:color="auto"/>
              <w:bottom w:val="single" w:sz="4" w:space="0" w:color="auto"/>
            </w:tcBorders>
            <w:shd w:val="clear" w:color="auto" w:fill="auto"/>
          </w:tcPr>
          <w:p w14:paraId="1DCD7AF8" w14:textId="77777777" w:rsidR="00E30418" w:rsidRPr="00DB39B2" w:rsidRDefault="00E30418" w:rsidP="00B93EF6">
            <w:pPr>
              <w:widowControl w:val="0"/>
              <w:spacing w:line="250" w:lineRule="exact"/>
            </w:pPr>
            <w:r w:rsidRPr="00DB39B2">
              <w:lastRenderedPageBreak/>
              <w:t>Процент</w:t>
            </w:r>
          </w:p>
        </w:tc>
        <w:tc>
          <w:tcPr>
            <w:tcW w:w="487" w:type="pct"/>
            <w:tcBorders>
              <w:bottom w:val="single" w:sz="4" w:space="0" w:color="auto"/>
            </w:tcBorders>
            <w:shd w:val="clear" w:color="auto" w:fill="auto"/>
          </w:tcPr>
          <w:p w14:paraId="6EF34C90" w14:textId="77777777" w:rsidR="00E30418" w:rsidRPr="00DB39B2" w:rsidRDefault="00E30418" w:rsidP="00B93EF6">
            <w:pPr>
              <w:widowControl w:val="0"/>
              <w:spacing w:line="250" w:lineRule="exact"/>
              <w:jc w:val="center"/>
            </w:pPr>
            <w:r w:rsidRPr="00DB39B2">
              <w:t>0,00</w:t>
            </w:r>
          </w:p>
        </w:tc>
        <w:tc>
          <w:tcPr>
            <w:tcW w:w="487" w:type="pct"/>
            <w:tcBorders>
              <w:bottom w:val="single" w:sz="4" w:space="0" w:color="auto"/>
            </w:tcBorders>
            <w:shd w:val="clear" w:color="auto" w:fill="auto"/>
          </w:tcPr>
          <w:p w14:paraId="06CD33AA" w14:textId="77777777" w:rsidR="00E30418" w:rsidRPr="00DB39B2" w:rsidRDefault="00E30418" w:rsidP="00B93EF6">
            <w:pPr>
              <w:widowControl w:val="0"/>
              <w:spacing w:line="250" w:lineRule="exact"/>
              <w:jc w:val="center"/>
            </w:pPr>
            <w:r w:rsidRPr="00DB39B2">
              <w:t>0,00</w:t>
            </w:r>
          </w:p>
        </w:tc>
        <w:tc>
          <w:tcPr>
            <w:tcW w:w="487" w:type="pct"/>
            <w:tcBorders>
              <w:bottom w:val="single" w:sz="4" w:space="0" w:color="auto"/>
            </w:tcBorders>
            <w:shd w:val="clear" w:color="auto" w:fill="auto"/>
          </w:tcPr>
          <w:p w14:paraId="0943C446" w14:textId="77777777" w:rsidR="00E30418" w:rsidRPr="00DB39B2" w:rsidRDefault="00E30418" w:rsidP="00B93EF6">
            <w:pPr>
              <w:widowControl w:val="0"/>
              <w:spacing w:line="250" w:lineRule="exact"/>
              <w:jc w:val="center"/>
            </w:pPr>
            <w:r w:rsidRPr="00DB39B2">
              <w:t>0,00</w:t>
            </w:r>
          </w:p>
        </w:tc>
        <w:tc>
          <w:tcPr>
            <w:tcW w:w="438" w:type="pct"/>
            <w:tcBorders>
              <w:bottom w:val="single" w:sz="4" w:space="0" w:color="auto"/>
            </w:tcBorders>
            <w:shd w:val="clear" w:color="auto" w:fill="auto"/>
          </w:tcPr>
          <w:p w14:paraId="07CD57CC" w14:textId="77777777" w:rsidR="00E30418" w:rsidRPr="00DB39B2" w:rsidRDefault="00E30418" w:rsidP="00B93EF6">
            <w:pPr>
              <w:widowControl w:val="0"/>
              <w:spacing w:line="250" w:lineRule="exact"/>
              <w:jc w:val="center"/>
            </w:pPr>
            <w:r w:rsidRPr="00DB39B2">
              <w:t>0,00</w:t>
            </w:r>
          </w:p>
        </w:tc>
        <w:tc>
          <w:tcPr>
            <w:tcW w:w="438" w:type="pct"/>
            <w:tcBorders>
              <w:bottom w:val="single" w:sz="4" w:space="0" w:color="auto"/>
            </w:tcBorders>
            <w:shd w:val="clear" w:color="auto" w:fill="auto"/>
          </w:tcPr>
          <w:p w14:paraId="6BADE095" w14:textId="77777777" w:rsidR="00E30418" w:rsidRPr="00DB39B2" w:rsidRDefault="00E30418" w:rsidP="00B93EF6">
            <w:pPr>
              <w:widowControl w:val="0"/>
              <w:spacing w:line="250" w:lineRule="exact"/>
              <w:jc w:val="center"/>
            </w:pPr>
            <w:r w:rsidRPr="00DB39B2">
              <w:t>0,00</w:t>
            </w:r>
          </w:p>
        </w:tc>
        <w:tc>
          <w:tcPr>
            <w:tcW w:w="425" w:type="pct"/>
            <w:tcBorders>
              <w:bottom w:val="single" w:sz="4" w:space="0" w:color="auto"/>
            </w:tcBorders>
          </w:tcPr>
          <w:p w14:paraId="088DAC2B" w14:textId="77777777" w:rsidR="00E30418" w:rsidRPr="00DB39B2" w:rsidRDefault="00E30418" w:rsidP="00B93EF6">
            <w:pPr>
              <w:widowControl w:val="0"/>
              <w:spacing w:line="250" w:lineRule="exact"/>
              <w:jc w:val="center"/>
            </w:pPr>
            <w:r w:rsidRPr="00DB39B2">
              <w:t>0,00</w:t>
            </w:r>
          </w:p>
        </w:tc>
      </w:tr>
      <w:tr w:rsidR="00A06BE8" w:rsidRPr="00DB39B2" w14:paraId="40F25329"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6BAF8E45" w14:textId="20B7D58B" w:rsidR="00E30418" w:rsidRPr="00DB39B2" w:rsidRDefault="00E30418" w:rsidP="00B93EF6">
            <w:pPr>
              <w:pStyle w:val="a3"/>
              <w:widowControl w:val="0"/>
              <w:numPr>
                <w:ilvl w:val="0"/>
                <w:numId w:val="2"/>
              </w:numPr>
              <w:spacing w:line="250" w:lineRule="exact"/>
              <w:ind w:left="35" w:firstLine="0"/>
            </w:pPr>
            <w:r w:rsidRPr="00DB39B2">
              <w:t>Доля площади земельных участков, являющихся объектами налогообложения земельным налогом, от общей площади территории муниципального образования «город Екатеринбург»</w:t>
            </w:r>
          </w:p>
        </w:tc>
        <w:tc>
          <w:tcPr>
            <w:tcW w:w="585" w:type="pct"/>
            <w:tcBorders>
              <w:left w:val="single" w:sz="4" w:space="0" w:color="auto"/>
              <w:bottom w:val="single" w:sz="4" w:space="0" w:color="auto"/>
            </w:tcBorders>
            <w:shd w:val="clear" w:color="auto" w:fill="auto"/>
          </w:tcPr>
          <w:p w14:paraId="48F1D6F1" w14:textId="77777777" w:rsidR="00E30418" w:rsidRPr="00DB39B2" w:rsidRDefault="00E30418" w:rsidP="00B93EF6">
            <w:pPr>
              <w:widowControl w:val="0"/>
              <w:spacing w:line="250" w:lineRule="exact"/>
            </w:pPr>
            <w:r w:rsidRPr="00DB39B2">
              <w:t>Процент</w:t>
            </w:r>
          </w:p>
        </w:tc>
        <w:tc>
          <w:tcPr>
            <w:tcW w:w="487" w:type="pct"/>
            <w:tcBorders>
              <w:bottom w:val="single" w:sz="4" w:space="0" w:color="auto"/>
            </w:tcBorders>
            <w:shd w:val="clear" w:color="auto" w:fill="auto"/>
          </w:tcPr>
          <w:p w14:paraId="00CFA85B" w14:textId="77777777" w:rsidR="00E30418" w:rsidRPr="00DB39B2" w:rsidRDefault="00E30418" w:rsidP="00B93EF6">
            <w:pPr>
              <w:widowControl w:val="0"/>
              <w:spacing w:line="250" w:lineRule="exact"/>
              <w:jc w:val="center"/>
            </w:pPr>
            <w:r w:rsidRPr="00DB39B2">
              <w:t>24,60</w:t>
            </w:r>
          </w:p>
        </w:tc>
        <w:tc>
          <w:tcPr>
            <w:tcW w:w="487" w:type="pct"/>
            <w:tcBorders>
              <w:bottom w:val="single" w:sz="4" w:space="0" w:color="auto"/>
            </w:tcBorders>
            <w:shd w:val="clear" w:color="auto" w:fill="auto"/>
          </w:tcPr>
          <w:p w14:paraId="397A6581" w14:textId="77777777" w:rsidR="00E30418" w:rsidRPr="00DB39B2" w:rsidRDefault="00E30418" w:rsidP="00B93EF6">
            <w:pPr>
              <w:widowControl w:val="0"/>
              <w:spacing w:line="250" w:lineRule="exact"/>
              <w:jc w:val="center"/>
            </w:pPr>
            <w:r w:rsidRPr="00DB39B2">
              <w:t>24,80</w:t>
            </w:r>
          </w:p>
        </w:tc>
        <w:tc>
          <w:tcPr>
            <w:tcW w:w="487" w:type="pct"/>
            <w:tcBorders>
              <w:bottom w:val="single" w:sz="4" w:space="0" w:color="auto"/>
            </w:tcBorders>
            <w:shd w:val="clear" w:color="auto" w:fill="auto"/>
          </w:tcPr>
          <w:p w14:paraId="2794D36B" w14:textId="77777777" w:rsidR="00E30418" w:rsidRPr="00DB39B2" w:rsidRDefault="00E30418" w:rsidP="00B93EF6">
            <w:pPr>
              <w:widowControl w:val="0"/>
              <w:spacing w:line="250" w:lineRule="exact"/>
              <w:jc w:val="center"/>
            </w:pPr>
            <w:r w:rsidRPr="00DB39B2">
              <w:t>25,00</w:t>
            </w:r>
          </w:p>
        </w:tc>
        <w:tc>
          <w:tcPr>
            <w:tcW w:w="438" w:type="pct"/>
            <w:tcBorders>
              <w:bottom w:val="single" w:sz="4" w:space="0" w:color="auto"/>
            </w:tcBorders>
            <w:shd w:val="clear" w:color="auto" w:fill="auto"/>
          </w:tcPr>
          <w:p w14:paraId="137F6EBD" w14:textId="77777777" w:rsidR="00E30418" w:rsidRPr="00DB39B2" w:rsidRDefault="00E30418" w:rsidP="00B93EF6">
            <w:pPr>
              <w:widowControl w:val="0"/>
              <w:spacing w:line="250" w:lineRule="exact"/>
              <w:jc w:val="center"/>
            </w:pPr>
            <w:r w:rsidRPr="00DB39B2">
              <w:t>25,20</w:t>
            </w:r>
          </w:p>
        </w:tc>
        <w:tc>
          <w:tcPr>
            <w:tcW w:w="438" w:type="pct"/>
            <w:tcBorders>
              <w:bottom w:val="single" w:sz="4" w:space="0" w:color="auto"/>
            </w:tcBorders>
            <w:shd w:val="clear" w:color="auto" w:fill="auto"/>
          </w:tcPr>
          <w:p w14:paraId="1AC80B59" w14:textId="77777777" w:rsidR="00E30418" w:rsidRPr="00DB39B2" w:rsidRDefault="00E30418" w:rsidP="00B93EF6">
            <w:pPr>
              <w:widowControl w:val="0"/>
              <w:spacing w:line="250" w:lineRule="exact"/>
              <w:jc w:val="center"/>
            </w:pPr>
            <w:r w:rsidRPr="00DB39B2">
              <w:t>25,40</w:t>
            </w:r>
          </w:p>
        </w:tc>
        <w:tc>
          <w:tcPr>
            <w:tcW w:w="425" w:type="pct"/>
            <w:tcBorders>
              <w:bottom w:val="single" w:sz="4" w:space="0" w:color="auto"/>
            </w:tcBorders>
          </w:tcPr>
          <w:p w14:paraId="07682223" w14:textId="77777777" w:rsidR="00E30418" w:rsidRPr="00DB39B2" w:rsidRDefault="00E30418" w:rsidP="00B93EF6">
            <w:pPr>
              <w:widowControl w:val="0"/>
              <w:spacing w:line="250" w:lineRule="exact"/>
              <w:jc w:val="center"/>
            </w:pPr>
            <w:r w:rsidRPr="00DB39B2">
              <w:t>25,60</w:t>
            </w:r>
          </w:p>
        </w:tc>
      </w:tr>
      <w:tr w:rsidR="00A06BE8" w:rsidRPr="00DB39B2" w14:paraId="78EBBC98"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2B6D1972" w14:textId="77796458" w:rsidR="00E30418" w:rsidRPr="00DB39B2" w:rsidRDefault="00E30418" w:rsidP="00B93EF6">
            <w:pPr>
              <w:pStyle w:val="a3"/>
              <w:widowControl w:val="0"/>
              <w:numPr>
                <w:ilvl w:val="0"/>
                <w:numId w:val="2"/>
              </w:numPr>
              <w:spacing w:line="250" w:lineRule="exact"/>
              <w:ind w:left="30" w:firstLine="19"/>
            </w:pPr>
            <w:r w:rsidRPr="00DB39B2">
              <w:t xml:space="preserve">Доля детей в возрасте 1 – 6 лет, состоящих на учете для определения </w:t>
            </w:r>
            <w:r w:rsidR="00B93EF6" w:rsidRPr="00DB39B2">
              <w:br/>
            </w:r>
            <w:r w:rsidRPr="00DB39B2">
              <w:t xml:space="preserve">в муниципальные дошкольные образовательные учреждения, </w:t>
            </w:r>
            <w:r w:rsidR="00B93EF6" w:rsidRPr="00DB39B2">
              <w:br/>
            </w:r>
            <w:r w:rsidRPr="00DB39B2">
              <w:t xml:space="preserve">в общей численности детей </w:t>
            </w:r>
            <w:r w:rsidR="00B93EF6" w:rsidRPr="00DB39B2">
              <w:br/>
            </w:r>
            <w:r w:rsidRPr="00DB39B2">
              <w:t xml:space="preserve">в возрасте 1 – 6 лет </w:t>
            </w:r>
          </w:p>
        </w:tc>
        <w:tc>
          <w:tcPr>
            <w:tcW w:w="585" w:type="pct"/>
            <w:tcBorders>
              <w:left w:val="single" w:sz="4" w:space="0" w:color="auto"/>
              <w:bottom w:val="single" w:sz="4" w:space="0" w:color="auto"/>
            </w:tcBorders>
            <w:shd w:val="clear" w:color="auto" w:fill="auto"/>
          </w:tcPr>
          <w:p w14:paraId="1376042E" w14:textId="77777777" w:rsidR="00E30418" w:rsidRPr="00DB39B2" w:rsidRDefault="00E30418" w:rsidP="00B93EF6">
            <w:pPr>
              <w:widowControl w:val="0"/>
              <w:spacing w:line="250" w:lineRule="exact"/>
            </w:pPr>
            <w:r w:rsidRPr="00DB39B2">
              <w:t>Процент</w:t>
            </w:r>
          </w:p>
        </w:tc>
        <w:tc>
          <w:tcPr>
            <w:tcW w:w="487" w:type="pct"/>
            <w:tcBorders>
              <w:bottom w:val="single" w:sz="4" w:space="0" w:color="auto"/>
            </w:tcBorders>
            <w:shd w:val="clear" w:color="auto" w:fill="auto"/>
          </w:tcPr>
          <w:p w14:paraId="318B236A" w14:textId="77777777" w:rsidR="00E30418" w:rsidRPr="00DB39B2" w:rsidRDefault="00E30418" w:rsidP="00B93EF6">
            <w:pPr>
              <w:widowControl w:val="0"/>
              <w:spacing w:line="250" w:lineRule="exact"/>
              <w:jc w:val="center"/>
            </w:pPr>
            <w:r w:rsidRPr="00DB39B2">
              <w:t>22,50</w:t>
            </w:r>
          </w:p>
        </w:tc>
        <w:tc>
          <w:tcPr>
            <w:tcW w:w="487" w:type="pct"/>
            <w:tcBorders>
              <w:bottom w:val="single" w:sz="4" w:space="0" w:color="auto"/>
            </w:tcBorders>
            <w:shd w:val="clear" w:color="auto" w:fill="auto"/>
          </w:tcPr>
          <w:p w14:paraId="41DA7705" w14:textId="77777777" w:rsidR="00E30418" w:rsidRPr="00DB39B2" w:rsidRDefault="00E30418" w:rsidP="00B93EF6">
            <w:pPr>
              <w:widowControl w:val="0"/>
              <w:spacing w:line="250" w:lineRule="exact"/>
              <w:jc w:val="center"/>
            </w:pPr>
            <w:r w:rsidRPr="00DB39B2">
              <w:t>20,10</w:t>
            </w:r>
          </w:p>
        </w:tc>
        <w:tc>
          <w:tcPr>
            <w:tcW w:w="487" w:type="pct"/>
            <w:tcBorders>
              <w:bottom w:val="single" w:sz="4" w:space="0" w:color="auto"/>
            </w:tcBorders>
            <w:shd w:val="clear" w:color="auto" w:fill="auto"/>
          </w:tcPr>
          <w:p w14:paraId="7514C8AA" w14:textId="77777777" w:rsidR="00E30418" w:rsidRPr="00DB39B2" w:rsidRDefault="00E30418" w:rsidP="00B93EF6">
            <w:pPr>
              <w:widowControl w:val="0"/>
              <w:spacing w:line="250" w:lineRule="exact"/>
              <w:jc w:val="center"/>
            </w:pPr>
            <w:r w:rsidRPr="00DB39B2">
              <w:t>20,10</w:t>
            </w:r>
          </w:p>
        </w:tc>
        <w:tc>
          <w:tcPr>
            <w:tcW w:w="438" w:type="pct"/>
            <w:tcBorders>
              <w:bottom w:val="single" w:sz="4" w:space="0" w:color="auto"/>
            </w:tcBorders>
            <w:shd w:val="clear" w:color="auto" w:fill="auto"/>
          </w:tcPr>
          <w:p w14:paraId="39631765" w14:textId="77777777" w:rsidR="00E30418" w:rsidRPr="00DB39B2" w:rsidRDefault="00E30418" w:rsidP="00B93EF6">
            <w:pPr>
              <w:widowControl w:val="0"/>
              <w:spacing w:line="250" w:lineRule="exact"/>
              <w:jc w:val="center"/>
            </w:pPr>
            <w:r w:rsidRPr="00DB39B2">
              <w:t>20,10</w:t>
            </w:r>
          </w:p>
        </w:tc>
        <w:tc>
          <w:tcPr>
            <w:tcW w:w="438" w:type="pct"/>
            <w:tcBorders>
              <w:bottom w:val="single" w:sz="4" w:space="0" w:color="auto"/>
            </w:tcBorders>
            <w:shd w:val="clear" w:color="auto" w:fill="auto"/>
          </w:tcPr>
          <w:p w14:paraId="29855E6D" w14:textId="77777777" w:rsidR="00E30418" w:rsidRPr="00DB39B2" w:rsidRDefault="00E30418" w:rsidP="00B93EF6">
            <w:pPr>
              <w:widowControl w:val="0"/>
              <w:spacing w:line="250" w:lineRule="exact"/>
              <w:jc w:val="center"/>
            </w:pPr>
            <w:r w:rsidRPr="00DB39B2">
              <w:t>20,00</w:t>
            </w:r>
          </w:p>
        </w:tc>
        <w:tc>
          <w:tcPr>
            <w:tcW w:w="425" w:type="pct"/>
            <w:tcBorders>
              <w:bottom w:val="single" w:sz="4" w:space="0" w:color="auto"/>
            </w:tcBorders>
          </w:tcPr>
          <w:p w14:paraId="7C84422D" w14:textId="77777777" w:rsidR="00E30418" w:rsidRPr="00DB39B2" w:rsidRDefault="00E30418" w:rsidP="00B93EF6">
            <w:pPr>
              <w:widowControl w:val="0"/>
              <w:spacing w:line="250" w:lineRule="exact"/>
              <w:jc w:val="center"/>
            </w:pPr>
            <w:r w:rsidRPr="00DB39B2">
              <w:t>19,00</w:t>
            </w:r>
          </w:p>
        </w:tc>
      </w:tr>
      <w:tr w:rsidR="00A06BE8" w:rsidRPr="00DB39B2" w14:paraId="52462433"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06AF03FD" w14:textId="0AC2D854" w:rsidR="00E30418" w:rsidRPr="00DB39B2" w:rsidRDefault="00E30418" w:rsidP="00737B74">
            <w:pPr>
              <w:pStyle w:val="a3"/>
              <w:widowControl w:val="0"/>
              <w:numPr>
                <w:ilvl w:val="0"/>
                <w:numId w:val="2"/>
              </w:numPr>
              <w:spacing w:line="250" w:lineRule="exact"/>
              <w:ind w:left="30" w:firstLine="19"/>
            </w:pPr>
            <w:r w:rsidRPr="00DB39B2">
              <w:t xml:space="preserve">Общая площадь жилых помещений, приходящаяся в среднем на </w:t>
            </w:r>
            <w:r w:rsidR="00737B74">
              <w:t>1</w:t>
            </w:r>
            <w:r w:rsidRPr="00DB39B2">
              <w:t xml:space="preserve"> жителя</w:t>
            </w:r>
          </w:p>
        </w:tc>
        <w:tc>
          <w:tcPr>
            <w:tcW w:w="585" w:type="pct"/>
            <w:tcBorders>
              <w:left w:val="single" w:sz="4" w:space="0" w:color="auto"/>
              <w:bottom w:val="single" w:sz="4" w:space="0" w:color="auto"/>
            </w:tcBorders>
            <w:shd w:val="clear" w:color="auto" w:fill="auto"/>
          </w:tcPr>
          <w:p w14:paraId="0338C2A0" w14:textId="77777777" w:rsidR="00E30418" w:rsidRPr="00DB39B2" w:rsidRDefault="00E30418" w:rsidP="00B93EF6">
            <w:pPr>
              <w:widowControl w:val="0"/>
              <w:spacing w:line="250" w:lineRule="exact"/>
              <w:ind w:right="-103"/>
            </w:pPr>
            <w:r w:rsidRPr="00DB39B2">
              <w:t>Квадратный метр</w:t>
            </w:r>
          </w:p>
        </w:tc>
        <w:tc>
          <w:tcPr>
            <w:tcW w:w="487" w:type="pct"/>
            <w:tcBorders>
              <w:bottom w:val="single" w:sz="4" w:space="0" w:color="auto"/>
            </w:tcBorders>
            <w:shd w:val="clear" w:color="auto" w:fill="auto"/>
          </w:tcPr>
          <w:p w14:paraId="338F3311" w14:textId="77777777" w:rsidR="00E30418" w:rsidRPr="00DB39B2" w:rsidRDefault="00E30418" w:rsidP="00B93EF6">
            <w:pPr>
              <w:widowControl w:val="0"/>
              <w:spacing w:line="250" w:lineRule="exact"/>
              <w:jc w:val="center"/>
            </w:pPr>
            <w:r w:rsidRPr="00DB39B2">
              <w:t>24,95</w:t>
            </w:r>
          </w:p>
        </w:tc>
        <w:tc>
          <w:tcPr>
            <w:tcW w:w="487" w:type="pct"/>
            <w:tcBorders>
              <w:bottom w:val="single" w:sz="4" w:space="0" w:color="auto"/>
            </w:tcBorders>
            <w:shd w:val="clear" w:color="auto" w:fill="auto"/>
          </w:tcPr>
          <w:p w14:paraId="17A6DCD6" w14:textId="77777777" w:rsidR="00E30418" w:rsidRPr="00DB39B2" w:rsidRDefault="00E30418" w:rsidP="00B93EF6">
            <w:pPr>
              <w:widowControl w:val="0"/>
              <w:spacing w:line="250" w:lineRule="exact"/>
              <w:jc w:val="center"/>
            </w:pPr>
            <w:r w:rsidRPr="00DB39B2">
              <w:t>25,41</w:t>
            </w:r>
          </w:p>
        </w:tc>
        <w:tc>
          <w:tcPr>
            <w:tcW w:w="487" w:type="pct"/>
            <w:tcBorders>
              <w:bottom w:val="single" w:sz="4" w:space="0" w:color="auto"/>
            </w:tcBorders>
            <w:shd w:val="clear" w:color="auto" w:fill="auto"/>
          </w:tcPr>
          <w:p w14:paraId="7772B70F" w14:textId="77777777" w:rsidR="00E30418" w:rsidRPr="00DB39B2" w:rsidRDefault="00E30418" w:rsidP="00B93EF6">
            <w:pPr>
              <w:widowControl w:val="0"/>
              <w:spacing w:line="250" w:lineRule="exact"/>
              <w:jc w:val="center"/>
            </w:pPr>
            <w:r w:rsidRPr="00DB39B2">
              <w:t>25,96</w:t>
            </w:r>
          </w:p>
        </w:tc>
        <w:tc>
          <w:tcPr>
            <w:tcW w:w="438" w:type="pct"/>
            <w:tcBorders>
              <w:bottom w:val="single" w:sz="4" w:space="0" w:color="auto"/>
            </w:tcBorders>
            <w:shd w:val="clear" w:color="auto" w:fill="auto"/>
          </w:tcPr>
          <w:p w14:paraId="06E5B8EF" w14:textId="77777777" w:rsidR="00E30418" w:rsidRPr="00DB39B2" w:rsidRDefault="00E30418" w:rsidP="00B93EF6">
            <w:pPr>
              <w:widowControl w:val="0"/>
              <w:spacing w:line="250" w:lineRule="exact"/>
              <w:jc w:val="center"/>
            </w:pPr>
            <w:r w:rsidRPr="00DB39B2">
              <w:t>26,50</w:t>
            </w:r>
          </w:p>
        </w:tc>
        <w:tc>
          <w:tcPr>
            <w:tcW w:w="438" w:type="pct"/>
            <w:tcBorders>
              <w:bottom w:val="single" w:sz="4" w:space="0" w:color="auto"/>
            </w:tcBorders>
            <w:shd w:val="clear" w:color="auto" w:fill="auto"/>
          </w:tcPr>
          <w:p w14:paraId="35F44D51" w14:textId="77777777" w:rsidR="00E30418" w:rsidRPr="00DB39B2" w:rsidRDefault="00E30418" w:rsidP="00B93EF6">
            <w:pPr>
              <w:widowControl w:val="0"/>
              <w:spacing w:line="250" w:lineRule="exact"/>
              <w:jc w:val="center"/>
            </w:pPr>
            <w:r w:rsidRPr="00DB39B2">
              <w:t>27,07</w:t>
            </w:r>
          </w:p>
        </w:tc>
        <w:tc>
          <w:tcPr>
            <w:tcW w:w="425" w:type="pct"/>
            <w:tcBorders>
              <w:bottom w:val="single" w:sz="4" w:space="0" w:color="auto"/>
            </w:tcBorders>
          </w:tcPr>
          <w:p w14:paraId="7846E182" w14:textId="77777777" w:rsidR="00E30418" w:rsidRPr="00DB39B2" w:rsidRDefault="00E30418" w:rsidP="00B93EF6">
            <w:pPr>
              <w:widowControl w:val="0"/>
              <w:spacing w:line="250" w:lineRule="exact"/>
              <w:jc w:val="center"/>
            </w:pPr>
            <w:r w:rsidRPr="00DB39B2">
              <w:t>27,66</w:t>
            </w:r>
          </w:p>
        </w:tc>
      </w:tr>
      <w:tr w:rsidR="00A06BE8" w:rsidRPr="00DB39B2" w14:paraId="1CF01E90"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67E788A0" w14:textId="27CEA8E8" w:rsidR="004C3B99" w:rsidRPr="00DB39B2" w:rsidRDefault="00E30418" w:rsidP="00737B74">
            <w:pPr>
              <w:widowControl w:val="0"/>
              <w:spacing w:line="250" w:lineRule="exact"/>
              <w:ind w:left="170"/>
              <w:rPr>
                <w:vertAlign w:val="superscript"/>
              </w:rPr>
            </w:pPr>
            <w:r w:rsidRPr="00DB39B2">
              <w:t xml:space="preserve">в том числе введенная в действие </w:t>
            </w:r>
            <w:r w:rsidRPr="00DB39B2">
              <w:br/>
              <w:t xml:space="preserve">за </w:t>
            </w:r>
            <w:r w:rsidR="00737B74">
              <w:t>1</w:t>
            </w:r>
            <w:r w:rsidRPr="00DB39B2">
              <w:t xml:space="preserve"> год</w:t>
            </w:r>
          </w:p>
        </w:tc>
        <w:tc>
          <w:tcPr>
            <w:tcW w:w="585" w:type="pct"/>
            <w:tcBorders>
              <w:left w:val="single" w:sz="4" w:space="0" w:color="auto"/>
              <w:bottom w:val="single" w:sz="4" w:space="0" w:color="auto"/>
            </w:tcBorders>
            <w:shd w:val="clear" w:color="auto" w:fill="auto"/>
          </w:tcPr>
          <w:p w14:paraId="387142A2" w14:textId="77777777" w:rsidR="00E30418" w:rsidRPr="00DB39B2" w:rsidRDefault="00E30418" w:rsidP="00B93EF6">
            <w:pPr>
              <w:widowControl w:val="0"/>
              <w:spacing w:line="250" w:lineRule="exact"/>
              <w:ind w:right="-103"/>
            </w:pPr>
            <w:r w:rsidRPr="00DB39B2">
              <w:t>Квадратный метр</w:t>
            </w:r>
          </w:p>
        </w:tc>
        <w:tc>
          <w:tcPr>
            <w:tcW w:w="487" w:type="pct"/>
            <w:tcBorders>
              <w:bottom w:val="single" w:sz="4" w:space="0" w:color="auto"/>
            </w:tcBorders>
            <w:shd w:val="clear" w:color="auto" w:fill="auto"/>
          </w:tcPr>
          <w:p w14:paraId="6C1618E4" w14:textId="77777777" w:rsidR="00E30418" w:rsidRPr="00DB39B2" w:rsidRDefault="00E30418" w:rsidP="00B93EF6">
            <w:pPr>
              <w:widowControl w:val="0"/>
              <w:spacing w:line="250" w:lineRule="exact"/>
              <w:jc w:val="center"/>
            </w:pPr>
            <w:r w:rsidRPr="00DB39B2">
              <w:t>0,69</w:t>
            </w:r>
          </w:p>
        </w:tc>
        <w:tc>
          <w:tcPr>
            <w:tcW w:w="487" w:type="pct"/>
            <w:tcBorders>
              <w:bottom w:val="single" w:sz="4" w:space="0" w:color="auto"/>
            </w:tcBorders>
            <w:shd w:val="clear" w:color="auto" w:fill="auto"/>
          </w:tcPr>
          <w:p w14:paraId="26C5CD14" w14:textId="77777777" w:rsidR="00E30418" w:rsidRPr="00DB39B2" w:rsidRDefault="00E30418" w:rsidP="00B93EF6">
            <w:pPr>
              <w:widowControl w:val="0"/>
              <w:spacing w:line="250" w:lineRule="exact"/>
              <w:jc w:val="center"/>
            </w:pPr>
            <w:r w:rsidRPr="00DB39B2">
              <w:t>0,74</w:t>
            </w:r>
          </w:p>
        </w:tc>
        <w:tc>
          <w:tcPr>
            <w:tcW w:w="487" w:type="pct"/>
            <w:tcBorders>
              <w:bottom w:val="single" w:sz="4" w:space="0" w:color="auto"/>
            </w:tcBorders>
            <w:shd w:val="clear" w:color="auto" w:fill="auto"/>
          </w:tcPr>
          <w:p w14:paraId="0D5941A0" w14:textId="77777777" w:rsidR="00E30418" w:rsidRPr="00DB39B2" w:rsidRDefault="00E30418" w:rsidP="00B93EF6">
            <w:pPr>
              <w:widowControl w:val="0"/>
              <w:spacing w:line="250" w:lineRule="exact"/>
              <w:jc w:val="center"/>
            </w:pPr>
            <w:r w:rsidRPr="00DB39B2">
              <w:t>0,88</w:t>
            </w:r>
          </w:p>
        </w:tc>
        <w:tc>
          <w:tcPr>
            <w:tcW w:w="438" w:type="pct"/>
            <w:tcBorders>
              <w:bottom w:val="single" w:sz="4" w:space="0" w:color="auto"/>
            </w:tcBorders>
            <w:shd w:val="clear" w:color="auto" w:fill="auto"/>
          </w:tcPr>
          <w:p w14:paraId="343743EF" w14:textId="77777777" w:rsidR="00E30418" w:rsidRPr="00DB39B2" w:rsidRDefault="00E30418" w:rsidP="00B93EF6">
            <w:pPr>
              <w:widowControl w:val="0"/>
              <w:spacing w:line="250" w:lineRule="exact"/>
              <w:jc w:val="center"/>
            </w:pPr>
            <w:r w:rsidRPr="00DB39B2">
              <w:t>0,78</w:t>
            </w:r>
          </w:p>
        </w:tc>
        <w:tc>
          <w:tcPr>
            <w:tcW w:w="438" w:type="pct"/>
            <w:tcBorders>
              <w:bottom w:val="single" w:sz="4" w:space="0" w:color="auto"/>
            </w:tcBorders>
            <w:shd w:val="clear" w:color="auto" w:fill="auto"/>
          </w:tcPr>
          <w:p w14:paraId="4735F321" w14:textId="77777777" w:rsidR="00E30418" w:rsidRPr="00DB39B2" w:rsidRDefault="00E30418" w:rsidP="00B93EF6">
            <w:pPr>
              <w:widowControl w:val="0"/>
              <w:spacing w:line="250" w:lineRule="exact"/>
              <w:jc w:val="center"/>
            </w:pPr>
            <w:r w:rsidRPr="00DB39B2">
              <w:t>0,80</w:t>
            </w:r>
          </w:p>
        </w:tc>
        <w:tc>
          <w:tcPr>
            <w:tcW w:w="425" w:type="pct"/>
            <w:tcBorders>
              <w:bottom w:val="single" w:sz="4" w:space="0" w:color="auto"/>
            </w:tcBorders>
          </w:tcPr>
          <w:p w14:paraId="7BBD0184" w14:textId="77777777" w:rsidR="00E30418" w:rsidRPr="00DB39B2" w:rsidRDefault="00E30418" w:rsidP="00B93EF6">
            <w:pPr>
              <w:widowControl w:val="0"/>
              <w:spacing w:line="250" w:lineRule="exact"/>
              <w:jc w:val="center"/>
            </w:pPr>
            <w:r w:rsidRPr="00DB39B2">
              <w:t>0,81</w:t>
            </w:r>
          </w:p>
        </w:tc>
      </w:tr>
      <w:tr w:rsidR="00A06BE8" w:rsidRPr="00DB39B2" w14:paraId="515D1814"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42D14CA9" w14:textId="260CA3BD" w:rsidR="00E30418" w:rsidRPr="00DB39B2" w:rsidRDefault="00E30418" w:rsidP="00B93EF6">
            <w:pPr>
              <w:pStyle w:val="a3"/>
              <w:widowControl w:val="0"/>
              <w:numPr>
                <w:ilvl w:val="0"/>
                <w:numId w:val="2"/>
              </w:numPr>
              <w:spacing w:line="250" w:lineRule="exact"/>
              <w:ind w:left="35" w:firstLine="24"/>
            </w:pPr>
            <w:r w:rsidRPr="00DB39B2">
              <w:t>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w:t>
            </w:r>
            <w:r w:rsidR="00B93EF6" w:rsidRPr="00DB39B2">
              <w:t xml:space="preserve"> </w:t>
            </w:r>
            <w:r w:rsidRPr="00DB39B2">
              <w:t xml:space="preserve">на праве частной собственности, по договору аренды </w:t>
            </w:r>
            <w:r w:rsidR="00B93EF6" w:rsidRPr="00DB39B2">
              <w:br/>
            </w:r>
            <w:r w:rsidRPr="00DB39B2">
              <w:t xml:space="preserve">или концессии, участие Свердловской области и (или) муниципального образования «город Екатеринбург» </w:t>
            </w:r>
            <w:r w:rsidR="00B93EF6" w:rsidRPr="00DB39B2">
              <w:br/>
            </w:r>
            <w:r w:rsidRPr="00DB39B2">
              <w:t xml:space="preserve">в уставном капитале которых составляет </w:t>
            </w:r>
            <w:r w:rsidR="00B93EF6" w:rsidRPr="00DB39B2">
              <w:br/>
            </w:r>
            <w:r w:rsidRPr="00DB39B2">
              <w:t xml:space="preserve">не более 25 процентов, в общем числе организаций коммунального комплекса, осуществляющих свою деятельность </w:t>
            </w:r>
            <w:r w:rsidR="00B93EF6" w:rsidRPr="00DB39B2">
              <w:br/>
            </w:r>
            <w:r w:rsidRPr="00DB39B2">
              <w:t>на территории муниципального образования «город Екатеринбург»</w:t>
            </w:r>
          </w:p>
        </w:tc>
        <w:tc>
          <w:tcPr>
            <w:tcW w:w="585" w:type="pct"/>
            <w:tcBorders>
              <w:left w:val="single" w:sz="4" w:space="0" w:color="auto"/>
              <w:bottom w:val="single" w:sz="4" w:space="0" w:color="auto"/>
            </w:tcBorders>
            <w:shd w:val="clear" w:color="auto" w:fill="auto"/>
          </w:tcPr>
          <w:p w14:paraId="7276BAC5" w14:textId="77777777" w:rsidR="00E30418" w:rsidRPr="00DB39B2" w:rsidRDefault="00E30418" w:rsidP="00B93EF6">
            <w:pPr>
              <w:widowControl w:val="0"/>
              <w:spacing w:line="250" w:lineRule="exact"/>
            </w:pPr>
            <w:r w:rsidRPr="00DB39B2">
              <w:t>Процент</w:t>
            </w:r>
          </w:p>
        </w:tc>
        <w:tc>
          <w:tcPr>
            <w:tcW w:w="487" w:type="pct"/>
            <w:tcBorders>
              <w:bottom w:val="single" w:sz="4" w:space="0" w:color="auto"/>
            </w:tcBorders>
            <w:shd w:val="clear" w:color="auto" w:fill="auto"/>
          </w:tcPr>
          <w:p w14:paraId="4FE80D6E" w14:textId="77777777" w:rsidR="00E30418" w:rsidRPr="00DB39B2" w:rsidRDefault="00E30418" w:rsidP="00B93EF6">
            <w:pPr>
              <w:widowControl w:val="0"/>
              <w:spacing w:line="250" w:lineRule="exact"/>
              <w:jc w:val="center"/>
            </w:pPr>
            <w:r w:rsidRPr="00DB39B2">
              <w:t>89,60</w:t>
            </w:r>
          </w:p>
        </w:tc>
        <w:tc>
          <w:tcPr>
            <w:tcW w:w="487" w:type="pct"/>
            <w:tcBorders>
              <w:bottom w:val="single" w:sz="4" w:space="0" w:color="auto"/>
            </w:tcBorders>
            <w:shd w:val="clear" w:color="auto" w:fill="auto"/>
          </w:tcPr>
          <w:p w14:paraId="1458042A" w14:textId="77777777" w:rsidR="00E30418" w:rsidRPr="00DB39B2" w:rsidRDefault="00E30418" w:rsidP="00B93EF6">
            <w:pPr>
              <w:widowControl w:val="0"/>
              <w:spacing w:line="250" w:lineRule="exact"/>
              <w:jc w:val="center"/>
            </w:pPr>
            <w:r w:rsidRPr="00DB39B2">
              <w:t>88,30</w:t>
            </w:r>
          </w:p>
        </w:tc>
        <w:tc>
          <w:tcPr>
            <w:tcW w:w="487" w:type="pct"/>
            <w:tcBorders>
              <w:bottom w:val="single" w:sz="4" w:space="0" w:color="auto"/>
            </w:tcBorders>
            <w:shd w:val="clear" w:color="auto" w:fill="auto"/>
          </w:tcPr>
          <w:p w14:paraId="0FA47283" w14:textId="77777777" w:rsidR="00E30418" w:rsidRPr="00DB39B2" w:rsidRDefault="00E30418" w:rsidP="00B93EF6">
            <w:pPr>
              <w:widowControl w:val="0"/>
              <w:spacing w:line="250" w:lineRule="exact"/>
              <w:jc w:val="center"/>
            </w:pPr>
            <w:r w:rsidRPr="00DB39B2">
              <w:t>88,30</w:t>
            </w:r>
          </w:p>
        </w:tc>
        <w:tc>
          <w:tcPr>
            <w:tcW w:w="438" w:type="pct"/>
            <w:tcBorders>
              <w:bottom w:val="single" w:sz="4" w:space="0" w:color="auto"/>
            </w:tcBorders>
            <w:shd w:val="clear" w:color="auto" w:fill="auto"/>
          </w:tcPr>
          <w:p w14:paraId="32C9C85C" w14:textId="77777777" w:rsidR="00E30418" w:rsidRPr="00DB39B2" w:rsidRDefault="00E30418" w:rsidP="00B93EF6">
            <w:pPr>
              <w:widowControl w:val="0"/>
              <w:spacing w:line="250" w:lineRule="exact"/>
              <w:jc w:val="center"/>
            </w:pPr>
            <w:r w:rsidRPr="00DB39B2">
              <w:t>88,40</w:t>
            </w:r>
          </w:p>
        </w:tc>
        <w:tc>
          <w:tcPr>
            <w:tcW w:w="438" w:type="pct"/>
            <w:tcBorders>
              <w:bottom w:val="single" w:sz="4" w:space="0" w:color="auto"/>
            </w:tcBorders>
            <w:shd w:val="clear" w:color="auto" w:fill="auto"/>
          </w:tcPr>
          <w:p w14:paraId="021830D1" w14:textId="77777777" w:rsidR="00E30418" w:rsidRPr="00DB39B2" w:rsidRDefault="00E30418" w:rsidP="00B93EF6">
            <w:pPr>
              <w:widowControl w:val="0"/>
              <w:spacing w:line="250" w:lineRule="exact"/>
              <w:jc w:val="center"/>
            </w:pPr>
            <w:r w:rsidRPr="00DB39B2">
              <w:t>88,50</w:t>
            </w:r>
          </w:p>
        </w:tc>
        <w:tc>
          <w:tcPr>
            <w:tcW w:w="425" w:type="pct"/>
            <w:tcBorders>
              <w:bottom w:val="single" w:sz="4" w:space="0" w:color="auto"/>
            </w:tcBorders>
          </w:tcPr>
          <w:p w14:paraId="751568A9" w14:textId="77777777" w:rsidR="00E30418" w:rsidRPr="00DB39B2" w:rsidRDefault="00E30418" w:rsidP="00B93EF6">
            <w:pPr>
              <w:widowControl w:val="0"/>
              <w:spacing w:line="250" w:lineRule="exact"/>
              <w:jc w:val="center"/>
            </w:pPr>
            <w:r w:rsidRPr="00DB39B2">
              <w:t>88,50</w:t>
            </w:r>
          </w:p>
        </w:tc>
      </w:tr>
      <w:tr w:rsidR="00A06BE8" w:rsidRPr="00DB39B2" w14:paraId="54DE1614"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7B718B68" w14:textId="77777777" w:rsidR="00E30418" w:rsidRPr="00DB39B2" w:rsidRDefault="00E30418" w:rsidP="00BC79B0">
            <w:pPr>
              <w:pStyle w:val="a3"/>
              <w:widowControl w:val="0"/>
              <w:numPr>
                <w:ilvl w:val="0"/>
                <w:numId w:val="2"/>
              </w:numPr>
              <w:spacing w:line="240" w:lineRule="exact"/>
              <w:ind w:left="35" w:firstLine="24"/>
              <w:rPr>
                <w:vertAlign w:val="superscript"/>
              </w:rPr>
            </w:pPr>
            <w:r w:rsidRPr="00DB39B2">
              <w:t xml:space="preserve">Доля многоквартирных домов, расположенных на земельных участках, в </w:t>
            </w:r>
            <w:r w:rsidRPr="00DB39B2">
              <w:lastRenderedPageBreak/>
              <w:t>отношении которых осуществлен государственный кадастровый учет</w:t>
            </w:r>
            <w:r w:rsidRPr="00DB39B2">
              <w:rPr>
                <w:vertAlign w:val="superscript"/>
              </w:rPr>
              <w:t>2</w:t>
            </w:r>
          </w:p>
        </w:tc>
        <w:tc>
          <w:tcPr>
            <w:tcW w:w="585" w:type="pct"/>
            <w:tcBorders>
              <w:left w:val="single" w:sz="4" w:space="0" w:color="auto"/>
              <w:bottom w:val="single" w:sz="4" w:space="0" w:color="auto"/>
            </w:tcBorders>
            <w:shd w:val="clear" w:color="auto" w:fill="auto"/>
          </w:tcPr>
          <w:p w14:paraId="4DFE144F" w14:textId="77777777" w:rsidR="00E30418" w:rsidRPr="00DB39B2" w:rsidRDefault="00E30418" w:rsidP="00BC79B0">
            <w:pPr>
              <w:widowControl w:val="0"/>
              <w:spacing w:line="240" w:lineRule="exact"/>
            </w:pPr>
            <w:r w:rsidRPr="00DB39B2">
              <w:lastRenderedPageBreak/>
              <w:t>Процент</w:t>
            </w:r>
          </w:p>
        </w:tc>
        <w:tc>
          <w:tcPr>
            <w:tcW w:w="487" w:type="pct"/>
            <w:tcBorders>
              <w:bottom w:val="single" w:sz="4" w:space="0" w:color="auto"/>
            </w:tcBorders>
            <w:shd w:val="clear" w:color="auto" w:fill="auto"/>
          </w:tcPr>
          <w:p w14:paraId="275DFA89" w14:textId="77777777" w:rsidR="00E30418" w:rsidRPr="00DB39B2" w:rsidRDefault="00E30418" w:rsidP="00BC79B0">
            <w:pPr>
              <w:widowControl w:val="0"/>
              <w:spacing w:line="240" w:lineRule="exact"/>
              <w:jc w:val="center"/>
            </w:pPr>
            <w:r w:rsidRPr="00DB39B2">
              <w:t>87,26</w:t>
            </w:r>
          </w:p>
        </w:tc>
        <w:tc>
          <w:tcPr>
            <w:tcW w:w="487" w:type="pct"/>
            <w:tcBorders>
              <w:bottom w:val="single" w:sz="4" w:space="0" w:color="auto"/>
            </w:tcBorders>
            <w:shd w:val="clear" w:color="auto" w:fill="auto"/>
          </w:tcPr>
          <w:p w14:paraId="5B611975" w14:textId="77777777" w:rsidR="00E30418" w:rsidRPr="00DB39B2" w:rsidRDefault="00E30418" w:rsidP="00BC79B0">
            <w:pPr>
              <w:widowControl w:val="0"/>
              <w:spacing w:line="240" w:lineRule="exact"/>
              <w:jc w:val="center"/>
            </w:pPr>
            <w:r w:rsidRPr="00DB39B2">
              <w:t>87,85</w:t>
            </w:r>
          </w:p>
        </w:tc>
        <w:tc>
          <w:tcPr>
            <w:tcW w:w="487" w:type="pct"/>
            <w:tcBorders>
              <w:bottom w:val="single" w:sz="4" w:space="0" w:color="auto"/>
            </w:tcBorders>
            <w:shd w:val="clear" w:color="auto" w:fill="auto"/>
          </w:tcPr>
          <w:p w14:paraId="371A867B" w14:textId="77777777" w:rsidR="00E30418" w:rsidRPr="00DB39B2" w:rsidRDefault="00E30418" w:rsidP="00BC79B0">
            <w:pPr>
              <w:widowControl w:val="0"/>
              <w:spacing w:line="240" w:lineRule="exact"/>
              <w:jc w:val="center"/>
            </w:pPr>
            <w:r w:rsidRPr="00DB39B2">
              <w:t>96,40</w:t>
            </w:r>
          </w:p>
        </w:tc>
        <w:tc>
          <w:tcPr>
            <w:tcW w:w="438" w:type="pct"/>
            <w:tcBorders>
              <w:bottom w:val="single" w:sz="4" w:space="0" w:color="auto"/>
            </w:tcBorders>
            <w:shd w:val="clear" w:color="auto" w:fill="auto"/>
          </w:tcPr>
          <w:p w14:paraId="0FA5E285" w14:textId="77777777" w:rsidR="00E30418" w:rsidRPr="00DB39B2" w:rsidRDefault="00E30418" w:rsidP="00BC79B0">
            <w:pPr>
              <w:widowControl w:val="0"/>
              <w:spacing w:line="240" w:lineRule="exact"/>
              <w:jc w:val="center"/>
            </w:pPr>
            <w:r w:rsidRPr="00DB39B2">
              <w:t>96,50</w:t>
            </w:r>
          </w:p>
        </w:tc>
        <w:tc>
          <w:tcPr>
            <w:tcW w:w="438" w:type="pct"/>
            <w:tcBorders>
              <w:bottom w:val="single" w:sz="4" w:space="0" w:color="auto"/>
            </w:tcBorders>
            <w:shd w:val="clear" w:color="auto" w:fill="auto"/>
          </w:tcPr>
          <w:p w14:paraId="69EFC6E1" w14:textId="77777777" w:rsidR="00E30418" w:rsidRPr="00DB39B2" w:rsidRDefault="00E30418" w:rsidP="00BC79B0">
            <w:pPr>
              <w:widowControl w:val="0"/>
              <w:spacing w:line="240" w:lineRule="exact"/>
              <w:jc w:val="center"/>
            </w:pPr>
            <w:r w:rsidRPr="00DB39B2">
              <w:t>96,60</w:t>
            </w:r>
          </w:p>
        </w:tc>
        <w:tc>
          <w:tcPr>
            <w:tcW w:w="425" w:type="pct"/>
            <w:tcBorders>
              <w:bottom w:val="single" w:sz="4" w:space="0" w:color="auto"/>
            </w:tcBorders>
          </w:tcPr>
          <w:p w14:paraId="2EAD9947" w14:textId="77777777" w:rsidR="00E30418" w:rsidRPr="00DB39B2" w:rsidRDefault="00E30418" w:rsidP="00BC79B0">
            <w:pPr>
              <w:widowControl w:val="0"/>
              <w:spacing w:line="240" w:lineRule="exact"/>
              <w:jc w:val="center"/>
            </w:pPr>
            <w:r w:rsidRPr="00DB39B2">
              <w:t>96,70</w:t>
            </w:r>
          </w:p>
        </w:tc>
      </w:tr>
      <w:tr w:rsidR="00A06BE8" w:rsidRPr="00DB39B2" w14:paraId="43925BA5"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6701DC93" w14:textId="7606F1A4" w:rsidR="00E30418" w:rsidRPr="00DB39B2" w:rsidRDefault="00E30418" w:rsidP="00BC79B0">
            <w:pPr>
              <w:pStyle w:val="a3"/>
              <w:widowControl w:val="0"/>
              <w:numPr>
                <w:ilvl w:val="0"/>
                <w:numId w:val="2"/>
              </w:numPr>
              <w:spacing w:line="240" w:lineRule="exact"/>
              <w:ind w:left="30" w:firstLine="19"/>
            </w:pPr>
            <w:r w:rsidRPr="00DB39B2">
              <w:t xml:space="preserve">Удельная величина потребления энергетических ресурсов </w:t>
            </w:r>
            <w:r w:rsidR="00B93EF6" w:rsidRPr="00DB39B2">
              <w:br/>
            </w:r>
            <w:r w:rsidRPr="00DB39B2">
              <w:t xml:space="preserve">в многоквартирных домах </w:t>
            </w:r>
          </w:p>
        </w:tc>
        <w:tc>
          <w:tcPr>
            <w:tcW w:w="585" w:type="pct"/>
            <w:tcBorders>
              <w:left w:val="single" w:sz="4" w:space="0" w:color="auto"/>
              <w:bottom w:val="single" w:sz="4" w:space="0" w:color="auto"/>
            </w:tcBorders>
            <w:shd w:val="clear" w:color="auto" w:fill="auto"/>
          </w:tcPr>
          <w:p w14:paraId="4D77CF0A" w14:textId="77777777" w:rsidR="00E30418" w:rsidRPr="00DB39B2" w:rsidRDefault="00E30418" w:rsidP="00BC79B0">
            <w:pPr>
              <w:widowControl w:val="0"/>
              <w:spacing w:line="240" w:lineRule="exact"/>
              <w:jc w:val="center"/>
            </w:pPr>
            <w:r w:rsidRPr="00DB39B2">
              <w:t>–</w:t>
            </w:r>
          </w:p>
        </w:tc>
        <w:tc>
          <w:tcPr>
            <w:tcW w:w="487" w:type="pct"/>
            <w:tcBorders>
              <w:bottom w:val="single" w:sz="4" w:space="0" w:color="auto"/>
            </w:tcBorders>
            <w:shd w:val="clear" w:color="auto" w:fill="auto"/>
          </w:tcPr>
          <w:p w14:paraId="084E9218" w14:textId="77777777" w:rsidR="00E30418" w:rsidRPr="00DB39B2" w:rsidRDefault="00E30418" w:rsidP="00BC79B0">
            <w:pPr>
              <w:widowControl w:val="0"/>
              <w:spacing w:line="240" w:lineRule="exact"/>
              <w:jc w:val="center"/>
            </w:pPr>
            <w:r w:rsidRPr="00DB39B2">
              <w:t>–</w:t>
            </w:r>
          </w:p>
        </w:tc>
        <w:tc>
          <w:tcPr>
            <w:tcW w:w="487" w:type="pct"/>
            <w:tcBorders>
              <w:bottom w:val="single" w:sz="4" w:space="0" w:color="auto"/>
            </w:tcBorders>
            <w:shd w:val="clear" w:color="auto" w:fill="auto"/>
          </w:tcPr>
          <w:p w14:paraId="494765EE" w14:textId="77777777" w:rsidR="00E30418" w:rsidRPr="00DB39B2" w:rsidRDefault="00E30418" w:rsidP="00BC79B0">
            <w:pPr>
              <w:widowControl w:val="0"/>
              <w:spacing w:line="240" w:lineRule="exact"/>
              <w:jc w:val="center"/>
            </w:pPr>
            <w:r w:rsidRPr="00DB39B2">
              <w:t>–</w:t>
            </w:r>
          </w:p>
        </w:tc>
        <w:tc>
          <w:tcPr>
            <w:tcW w:w="487" w:type="pct"/>
            <w:tcBorders>
              <w:bottom w:val="single" w:sz="4" w:space="0" w:color="auto"/>
            </w:tcBorders>
            <w:shd w:val="clear" w:color="auto" w:fill="auto"/>
          </w:tcPr>
          <w:p w14:paraId="531E32AD" w14:textId="77777777" w:rsidR="00E30418" w:rsidRPr="00DB39B2" w:rsidRDefault="00E30418" w:rsidP="00BC79B0">
            <w:pPr>
              <w:widowControl w:val="0"/>
              <w:spacing w:line="240" w:lineRule="exact"/>
              <w:jc w:val="center"/>
              <w:rPr>
                <w:vertAlign w:val="superscript"/>
              </w:rPr>
            </w:pPr>
            <w:r w:rsidRPr="00DB39B2">
              <w:rPr>
                <w:vertAlign w:val="superscript"/>
              </w:rPr>
              <w:t>–</w:t>
            </w:r>
          </w:p>
        </w:tc>
        <w:tc>
          <w:tcPr>
            <w:tcW w:w="438" w:type="pct"/>
            <w:tcBorders>
              <w:bottom w:val="single" w:sz="4" w:space="0" w:color="auto"/>
            </w:tcBorders>
            <w:shd w:val="clear" w:color="auto" w:fill="auto"/>
          </w:tcPr>
          <w:p w14:paraId="488B012C" w14:textId="77777777" w:rsidR="00E30418" w:rsidRPr="00DB39B2" w:rsidRDefault="00E30418" w:rsidP="00BC79B0">
            <w:pPr>
              <w:widowControl w:val="0"/>
              <w:spacing w:line="240" w:lineRule="exact"/>
              <w:jc w:val="center"/>
            </w:pPr>
            <w:r w:rsidRPr="00DB39B2">
              <w:t>–</w:t>
            </w:r>
          </w:p>
        </w:tc>
        <w:tc>
          <w:tcPr>
            <w:tcW w:w="438" w:type="pct"/>
            <w:tcBorders>
              <w:bottom w:val="single" w:sz="4" w:space="0" w:color="auto"/>
            </w:tcBorders>
            <w:shd w:val="clear" w:color="auto" w:fill="auto"/>
          </w:tcPr>
          <w:p w14:paraId="17B8C529" w14:textId="77777777" w:rsidR="00E30418" w:rsidRPr="00DB39B2" w:rsidRDefault="00E30418" w:rsidP="00BC79B0">
            <w:pPr>
              <w:widowControl w:val="0"/>
              <w:spacing w:line="240" w:lineRule="exact"/>
              <w:jc w:val="center"/>
            </w:pPr>
            <w:r w:rsidRPr="00DB39B2">
              <w:t>–</w:t>
            </w:r>
          </w:p>
        </w:tc>
        <w:tc>
          <w:tcPr>
            <w:tcW w:w="425" w:type="pct"/>
            <w:tcBorders>
              <w:bottom w:val="single" w:sz="4" w:space="0" w:color="auto"/>
            </w:tcBorders>
          </w:tcPr>
          <w:p w14:paraId="26707702" w14:textId="77777777" w:rsidR="00E30418" w:rsidRPr="00DB39B2" w:rsidRDefault="00E30418" w:rsidP="00BC79B0">
            <w:pPr>
              <w:widowControl w:val="0"/>
              <w:spacing w:line="240" w:lineRule="exact"/>
              <w:jc w:val="center"/>
            </w:pPr>
            <w:r w:rsidRPr="00DB39B2">
              <w:t>–</w:t>
            </w:r>
          </w:p>
        </w:tc>
      </w:tr>
      <w:tr w:rsidR="00A06BE8" w:rsidRPr="00DB39B2" w14:paraId="70CFE4B6"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60D2B390" w14:textId="77777777" w:rsidR="00E30418" w:rsidRPr="00DB39B2" w:rsidRDefault="00E30418" w:rsidP="00B93EF6">
            <w:pPr>
              <w:widowControl w:val="0"/>
              <w:spacing w:line="250" w:lineRule="exact"/>
              <w:ind w:left="172"/>
            </w:pPr>
            <w:r w:rsidRPr="00DB39B2">
              <w:t>электрическая энергия</w:t>
            </w:r>
          </w:p>
        </w:tc>
        <w:tc>
          <w:tcPr>
            <w:tcW w:w="585" w:type="pct"/>
            <w:tcBorders>
              <w:left w:val="single" w:sz="4" w:space="0" w:color="auto"/>
              <w:bottom w:val="single" w:sz="4" w:space="0" w:color="auto"/>
            </w:tcBorders>
            <w:shd w:val="clear" w:color="auto" w:fill="auto"/>
          </w:tcPr>
          <w:p w14:paraId="3638AB6A" w14:textId="1197C927" w:rsidR="00E30418" w:rsidRPr="00DB39B2" w:rsidRDefault="00722906" w:rsidP="00BC79B0">
            <w:pPr>
              <w:spacing w:line="250" w:lineRule="exact"/>
              <w:jc w:val="both"/>
            </w:pPr>
            <w:r w:rsidRPr="00DB39B2">
              <w:rPr>
                <w:bCs/>
              </w:rPr>
              <w:t>К</w:t>
            </w:r>
            <w:r w:rsidR="00E30418" w:rsidRPr="00DB39B2">
              <w:rPr>
                <w:bCs/>
              </w:rPr>
              <w:t>иловатт-час</w:t>
            </w:r>
            <w:r w:rsidRPr="00DB39B2">
              <w:rPr>
                <w:bCs/>
              </w:rPr>
              <w:t xml:space="preserve"> </w:t>
            </w:r>
            <w:r w:rsidR="00E30418" w:rsidRPr="00DB39B2">
              <w:rPr>
                <w:bCs/>
              </w:rPr>
              <w:t>на 1 человека</w:t>
            </w:r>
          </w:p>
        </w:tc>
        <w:tc>
          <w:tcPr>
            <w:tcW w:w="487" w:type="pct"/>
            <w:tcBorders>
              <w:bottom w:val="single" w:sz="4" w:space="0" w:color="auto"/>
            </w:tcBorders>
            <w:shd w:val="clear" w:color="auto" w:fill="auto"/>
          </w:tcPr>
          <w:p w14:paraId="3714D6ED" w14:textId="77777777" w:rsidR="00E30418" w:rsidRPr="00DB39B2" w:rsidRDefault="00E30418" w:rsidP="00B93EF6">
            <w:pPr>
              <w:widowControl w:val="0"/>
              <w:spacing w:line="250" w:lineRule="exact"/>
              <w:jc w:val="center"/>
            </w:pPr>
            <w:r w:rsidRPr="00DB39B2">
              <w:t>958,20</w:t>
            </w:r>
          </w:p>
        </w:tc>
        <w:tc>
          <w:tcPr>
            <w:tcW w:w="487" w:type="pct"/>
            <w:tcBorders>
              <w:bottom w:val="single" w:sz="4" w:space="0" w:color="auto"/>
            </w:tcBorders>
            <w:shd w:val="clear" w:color="auto" w:fill="auto"/>
          </w:tcPr>
          <w:p w14:paraId="35861EA3" w14:textId="77777777" w:rsidR="00E30418" w:rsidRPr="00DB39B2" w:rsidRDefault="00E30418" w:rsidP="00B93EF6">
            <w:pPr>
              <w:widowControl w:val="0"/>
              <w:spacing w:line="250" w:lineRule="exact"/>
              <w:jc w:val="center"/>
            </w:pPr>
            <w:r w:rsidRPr="00DB39B2">
              <w:t>958,20</w:t>
            </w:r>
          </w:p>
        </w:tc>
        <w:tc>
          <w:tcPr>
            <w:tcW w:w="487" w:type="pct"/>
            <w:tcBorders>
              <w:bottom w:val="single" w:sz="4" w:space="0" w:color="auto"/>
            </w:tcBorders>
            <w:shd w:val="clear" w:color="auto" w:fill="auto"/>
          </w:tcPr>
          <w:p w14:paraId="75521333" w14:textId="77777777" w:rsidR="00E30418" w:rsidRPr="00DB39B2" w:rsidRDefault="00E30418" w:rsidP="00B93EF6">
            <w:pPr>
              <w:widowControl w:val="0"/>
              <w:spacing w:line="250" w:lineRule="exact"/>
              <w:jc w:val="center"/>
              <w:rPr>
                <w:vertAlign w:val="superscript"/>
              </w:rPr>
            </w:pPr>
            <w:r w:rsidRPr="00DB39B2">
              <w:t>960,00</w:t>
            </w:r>
            <w:r w:rsidRPr="00DB39B2">
              <w:rPr>
                <w:vertAlign w:val="superscript"/>
              </w:rPr>
              <w:t>3</w:t>
            </w:r>
          </w:p>
        </w:tc>
        <w:tc>
          <w:tcPr>
            <w:tcW w:w="438" w:type="pct"/>
            <w:tcBorders>
              <w:bottom w:val="single" w:sz="4" w:space="0" w:color="auto"/>
            </w:tcBorders>
            <w:shd w:val="clear" w:color="auto" w:fill="auto"/>
          </w:tcPr>
          <w:p w14:paraId="68B79060" w14:textId="77777777" w:rsidR="00E30418" w:rsidRPr="00DB39B2" w:rsidRDefault="00E30418" w:rsidP="00B93EF6">
            <w:pPr>
              <w:widowControl w:val="0"/>
              <w:spacing w:line="250" w:lineRule="exact"/>
              <w:jc w:val="center"/>
            </w:pPr>
            <w:r w:rsidRPr="00DB39B2">
              <w:t>957,90</w:t>
            </w:r>
          </w:p>
        </w:tc>
        <w:tc>
          <w:tcPr>
            <w:tcW w:w="438" w:type="pct"/>
            <w:tcBorders>
              <w:bottom w:val="single" w:sz="4" w:space="0" w:color="auto"/>
            </w:tcBorders>
            <w:shd w:val="clear" w:color="auto" w:fill="auto"/>
          </w:tcPr>
          <w:p w14:paraId="652A8EA9" w14:textId="77777777" w:rsidR="00E30418" w:rsidRPr="00DB39B2" w:rsidRDefault="00E30418" w:rsidP="00B93EF6">
            <w:pPr>
              <w:widowControl w:val="0"/>
              <w:spacing w:line="250" w:lineRule="exact"/>
              <w:jc w:val="center"/>
            </w:pPr>
            <w:r w:rsidRPr="00DB39B2">
              <w:t>957,80</w:t>
            </w:r>
          </w:p>
        </w:tc>
        <w:tc>
          <w:tcPr>
            <w:tcW w:w="425" w:type="pct"/>
            <w:tcBorders>
              <w:bottom w:val="single" w:sz="4" w:space="0" w:color="auto"/>
            </w:tcBorders>
          </w:tcPr>
          <w:p w14:paraId="2CAFD6CB" w14:textId="77777777" w:rsidR="00E30418" w:rsidRPr="00DB39B2" w:rsidRDefault="00E30418" w:rsidP="00B93EF6">
            <w:pPr>
              <w:widowControl w:val="0"/>
              <w:spacing w:line="250" w:lineRule="exact"/>
              <w:jc w:val="center"/>
            </w:pPr>
            <w:r w:rsidRPr="00DB39B2">
              <w:t>957,70</w:t>
            </w:r>
          </w:p>
        </w:tc>
      </w:tr>
      <w:tr w:rsidR="00A06BE8" w:rsidRPr="00DB39B2" w14:paraId="5C3336B7"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72861872" w14:textId="77777777" w:rsidR="00E30418" w:rsidRPr="00DB39B2" w:rsidRDefault="00E30418" w:rsidP="00B93EF6">
            <w:pPr>
              <w:widowControl w:val="0"/>
              <w:spacing w:line="250" w:lineRule="exact"/>
              <w:ind w:left="172"/>
            </w:pPr>
            <w:r w:rsidRPr="00DB39B2">
              <w:t>тепловая энергия</w:t>
            </w:r>
          </w:p>
        </w:tc>
        <w:tc>
          <w:tcPr>
            <w:tcW w:w="585" w:type="pct"/>
            <w:tcBorders>
              <w:left w:val="single" w:sz="4" w:space="0" w:color="auto"/>
              <w:bottom w:val="single" w:sz="4" w:space="0" w:color="auto"/>
            </w:tcBorders>
            <w:shd w:val="clear" w:color="auto" w:fill="auto"/>
          </w:tcPr>
          <w:p w14:paraId="3AE129CF" w14:textId="353A768A" w:rsidR="00E30418" w:rsidRPr="00DB39B2" w:rsidRDefault="00722906" w:rsidP="00B93EF6">
            <w:pPr>
              <w:spacing w:line="250" w:lineRule="exact"/>
              <w:jc w:val="both"/>
            </w:pPr>
            <w:proofErr w:type="spellStart"/>
            <w:r w:rsidRPr="00DB39B2">
              <w:rPr>
                <w:bCs/>
              </w:rPr>
              <w:t>Г</w:t>
            </w:r>
            <w:r w:rsidR="00F70668" w:rsidRPr="00DB39B2">
              <w:rPr>
                <w:bCs/>
              </w:rPr>
              <w:t>игакалория</w:t>
            </w:r>
            <w:proofErr w:type="spellEnd"/>
            <w:r w:rsidRPr="00DB39B2">
              <w:rPr>
                <w:bCs/>
              </w:rPr>
              <w:t xml:space="preserve"> </w:t>
            </w:r>
            <w:r w:rsidR="00E30418" w:rsidRPr="00DB39B2">
              <w:t>на 1 кв. м</w:t>
            </w:r>
          </w:p>
        </w:tc>
        <w:tc>
          <w:tcPr>
            <w:tcW w:w="487" w:type="pct"/>
            <w:tcBorders>
              <w:bottom w:val="single" w:sz="4" w:space="0" w:color="auto"/>
            </w:tcBorders>
            <w:shd w:val="clear" w:color="auto" w:fill="auto"/>
          </w:tcPr>
          <w:p w14:paraId="6B0DADC8" w14:textId="77777777" w:rsidR="00E30418" w:rsidRPr="00DB39B2" w:rsidRDefault="00E30418" w:rsidP="00B93EF6">
            <w:pPr>
              <w:spacing w:line="250" w:lineRule="exact"/>
              <w:jc w:val="center"/>
            </w:pPr>
            <w:r w:rsidRPr="00DB39B2">
              <w:t>0,14</w:t>
            </w:r>
          </w:p>
        </w:tc>
        <w:tc>
          <w:tcPr>
            <w:tcW w:w="487" w:type="pct"/>
            <w:tcBorders>
              <w:bottom w:val="single" w:sz="4" w:space="0" w:color="auto"/>
            </w:tcBorders>
            <w:shd w:val="clear" w:color="auto" w:fill="auto"/>
          </w:tcPr>
          <w:p w14:paraId="06D0CBB8" w14:textId="77777777" w:rsidR="00E30418" w:rsidRPr="00DB39B2" w:rsidRDefault="00E30418" w:rsidP="00B93EF6">
            <w:pPr>
              <w:spacing w:line="250" w:lineRule="exact"/>
              <w:jc w:val="center"/>
            </w:pPr>
            <w:r w:rsidRPr="00DB39B2">
              <w:t>0,14</w:t>
            </w:r>
          </w:p>
        </w:tc>
        <w:tc>
          <w:tcPr>
            <w:tcW w:w="487" w:type="pct"/>
            <w:tcBorders>
              <w:bottom w:val="single" w:sz="4" w:space="0" w:color="auto"/>
            </w:tcBorders>
            <w:shd w:val="clear" w:color="auto" w:fill="auto"/>
          </w:tcPr>
          <w:p w14:paraId="13240147" w14:textId="77777777" w:rsidR="00E30418" w:rsidRPr="00DB39B2" w:rsidRDefault="00E30418" w:rsidP="00B93EF6">
            <w:pPr>
              <w:spacing w:line="250" w:lineRule="exact"/>
              <w:jc w:val="center"/>
            </w:pPr>
            <w:r w:rsidRPr="00DB39B2">
              <w:t>0,14</w:t>
            </w:r>
          </w:p>
        </w:tc>
        <w:tc>
          <w:tcPr>
            <w:tcW w:w="438" w:type="pct"/>
            <w:tcBorders>
              <w:bottom w:val="single" w:sz="4" w:space="0" w:color="auto"/>
            </w:tcBorders>
            <w:shd w:val="clear" w:color="auto" w:fill="auto"/>
          </w:tcPr>
          <w:p w14:paraId="6751B371" w14:textId="77777777" w:rsidR="00E30418" w:rsidRPr="00DB39B2" w:rsidRDefault="00E30418" w:rsidP="00B93EF6">
            <w:pPr>
              <w:spacing w:line="250" w:lineRule="exact"/>
              <w:jc w:val="center"/>
            </w:pPr>
            <w:r w:rsidRPr="00DB39B2">
              <w:t>0,14</w:t>
            </w:r>
          </w:p>
        </w:tc>
        <w:tc>
          <w:tcPr>
            <w:tcW w:w="438" w:type="pct"/>
            <w:tcBorders>
              <w:bottom w:val="single" w:sz="4" w:space="0" w:color="auto"/>
            </w:tcBorders>
            <w:shd w:val="clear" w:color="auto" w:fill="auto"/>
          </w:tcPr>
          <w:p w14:paraId="445DEE29" w14:textId="77777777" w:rsidR="00E30418" w:rsidRPr="00DB39B2" w:rsidRDefault="00E30418" w:rsidP="00B93EF6">
            <w:pPr>
              <w:spacing w:line="250" w:lineRule="exact"/>
              <w:jc w:val="center"/>
            </w:pPr>
            <w:r w:rsidRPr="00DB39B2">
              <w:t>0,14</w:t>
            </w:r>
          </w:p>
        </w:tc>
        <w:tc>
          <w:tcPr>
            <w:tcW w:w="425" w:type="pct"/>
            <w:tcBorders>
              <w:bottom w:val="single" w:sz="4" w:space="0" w:color="auto"/>
            </w:tcBorders>
          </w:tcPr>
          <w:p w14:paraId="62867B40" w14:textId="77777777" w:rsidR="00E30418" w:rsidRPr="00DB39B2" w:rsidRDefault="00E30418" w:rsidP="00B93EF6">
            <w:pPr>
              <w:spacing w:line="250" w:lineRule="exact"/>
              <w:jc w:val="center"/>
            </w:pPr>
            <w:r w:rsidRPr="00DB39B2">
              <w:t>0,14</w:t>
            </w:r>
          </w:p>
        </w:tc>
      </w:tr>
      <w:tr w:rsidR="00A06BE8" w:rsidRPr="00DB39B2" w14:paraId="0922D0FD"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33C6FCF9" w14:textId="77777777" w:rsidR="00E30418" w:rsidRPr="00DB39B2" w:rsidRDefault="00E30418" w:rsidP="00B93EF6">
            <w:pPr>
              <w:widowControl w:val="0"/>
              <w:spacing w:line="250" w:lineRule="exact"/>
              <w:ind w:left="164"/>
            </w:pPr>
            <w:r w:rsidRPr="00DB39B2">
              <w:t>горячая вода</w:t>
            </w:r>
          </w:p>
        </w:tc>
        <w:tc>
          <w:tcPr>
            <w:tcW w:w="585" w:type="pct"/>
            <w:tcBorders>
              <w:left w:val="single" w:sz="4" w:space="0" w:color="auto"/>
              <w:bottom w:val="single" w:sz="4" w:space="0" w:color="auto"/>
            </w:tcBorders>
            <w:shd w:val="clear" w:color="auto" w:fill="auto"/>
          </w:tcPr>
          <w:p w14:paraId="7F3A7148" w14:textId="735E3C07" w:rsidR="00E30418" w:rsidRPr="00DB39B2" w:rsidRDefault="00722906" w:rsidP="00BC79B0">
            <w:pPr>
              <w:widowControl w:val="0"/>
              <w:spacing w:line="250" w:lineRule="exact"/>
            </w:pPr>
            <w:r w:rsidRPr="00DB39B2">
              <w:t>К</w:t>
            </w:r>
            <w:r w:rsidR="00E30418" w:rsidRPr="00DB39B2">
              <w:t>убический метр</w:t>
            </w:r>
            <w:r w:rsidR="00BC79B0" w:rsidRPr="00DB39B2">
              <w:br/>
            </w:r>
            <w:r w:rsidR="00E30418" w:rsidRPr="00DB39B2">
              <w:t>на 1 человека</w:t>
            </w:r>
          </w:p>
        </w:tc>
        <w:tc>
          <w:tcPr>
            <w:tcW w:w="487" w:type="pct"/>
            <w:tcBorders>
              <w:bottom w:val="single" w:sz="4" w:space="0" w:color="auto"/>
            </w:tcBorders>
            <w:shd w:val="clear" w:color="auto" w:fill="auto"/>
          </w:tcPr>
          <w:p w14:paraId="0018D411" w14:textId="77777777" w:rsidR="00E30418" w:rsidRPr="00DB39B2" w:rsidRDefault="00E30418" w:rsidP="00B93EF6">
            <w:pPr>
              <w:widowControl w:val="0"/>
              <w:spacing w:line="250" w:lineRule="exact"/>
              <w:jc w:val="center"/>
            </w:pPr>
            <w:r w:rsidRPr="00DB39B2">
              <w:t>29,30</w:t>
            </w:r>
          </w:p>
        </w:tc>
        <w:tc>
          <w:tcPr>
            <w:tcW w:w="487" w:type="pct"/>
            <w:tcBorders>
              <w:bottom w:val="single" w:sz="4" w:space="0" w:color="auto"/>
            </w:tcBorders>
            <w:shd w:val="clear" w:color="auto" w:fill="auto"/>
          </w:tcPr>
          <w:p w14:paraId="538C3BDC" w14:textId="77777777" w:rsidR="00E30418" w:rsidRPr="00DB39B2" w:rsidRDefault="00E30418" w:rsidP="00B93EF6">
            <w:pPr>
              <w:widowControl w:val="0"/>
              <w:spacing w:line="250" w:lineRule="exact"/>
              <w:jc w:val="center"/>
            </w:pPr>
            <w:r w:rsidRPr="00DB39B2">
              <w:t>28,05</w:t>
            </w:r>
          </w:p>
        </w:tc>
        <w:tc>
          <w:tcPr>
            <w:tcW w:w="487" w:type="pct"/>
            <w:tcBorders>
              <w:bottom w:val="single" w:sz="4" w:space="0" w:color="auto"/>
            </w:tcBorders>
            <w:shd w:val="clear" w:color="auto" w:fill="auto"/>
          </w:tcPr>
          <w:p w14:paraId="45E13CCB" w14:textId="77777777" w:rsidR="00E30418" w:rsidRPr="00DB39B2" w:rsidRDefault="00E30418" w:rsidP="00B93EF6">
            <w:pPr>
              <w:widowControl w:val="0"/>
              <w:spacing w:line="250" w:lineRule="exact"/>
              <w:jc w:val="center"/>
            </w:pPr>
            <w:r w:rsidRPr="00DB39B2">
              <w:t>28,00</w:t>
            </w:r>
          </w:p>
        </w:tc>
        <w:tc>
          <w:tcPr>
            <w:tcW w:w="438" w:type="pct"/>
            <w:tcBorders>
              <w:bottom w:val="single" w:sz="4" w:space="0" w:color="auto"/>
            </w:tcBorders>
            <w:shd w:val="clear" w:color="auto" w:fill="auto"/>
          </w:tcPr>
          <w:p w14:paraId="6CE5FF00" w14:textId="77777777" w:rsidR="00E30418" w:rsidRPr="00DB39B2" w:rsidRDefault="00E30418" w:rsidP="00B93EF6">
            <w:pPr>
              <w:widowControl w:val="0"/>
              <w:spacing w:line="250" w:lineRule="exact"/>
              <w:jc w:val="center"/>
            </w:pPr>
            <w:r w:rsidRPr="00DB39B2">
              <w:t>27,90</w:t>
            </w:r>
          </w:p>
        </w:tc>
        <w:tc>
          <w:tcPr>
            <w:tcW w:w="438" w:type="pct"/>
            <w:tcBorders>
              <w:bottom w:val="single" w:sz="4" w:space="0" w:color="auto"/>
            </w:tcBorders>
            <w:shd w:val="clear" w:color="auto" w:fill="auto"/>
          </w:tcPr>
          <w:p w14:paraId="4E74993C" w14:textId="77777777" w:rsidR="00E30418" w:rsidRPr="00DB39B2" w:rsidRDefault="00E30418" w:rsidP="00B93EF6">
            <w:pPr>
              <w:widowControl w:val="0"/>
              <w:spacing w:line="250" w:lineRule="exact"/>
              <w:jc w:val="center"/>
            </w:pPr>
            <w:r w:rsidRPr="00DB39B2">
              <w:t>27,80</w:t>
            </w:r>
          </w:p>
        </w:tc>
        <w:tc>
          <w:tcPr>
            <w:tcW w:w="425" w:type="pct"/>
            <w:tcBorders>
              <w:bottom w:val="single" w:sz="4" w:space="0" w:color="auto"/>
            </w:tcBorders>
          </w:tcPr>
          <w:p w14:paraId="6A2784E9" w14:textId="77777777" w:rsidR="00E30418" w:rsidRPr="00DB39B2" w:rsidRDefault="00E30418" w:rsidP="00B93EF6">
            <w:pPr>
              <w:widowControl w:val="0"/>
              <w:spacing w:line="250" w:lineRule="exact"/>
              <w:jc w:val="center"/>
            </w:pPr>
            <w:r w:rsidRPr="00DB39B2">
              <w:t>27,70</w:t>
            </w:r>
          </w:p>
        </w:tc>
      </w:tr>
      <w:tr w:rsidR="00A06BE8" w:rsidRPr="00DB39B2" w14:paraId="57D63212"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17B8346F" w14:textId="77777777" w:rsidR="00E30418" w:rsidRPr="00DB39B2" w:rsidRDefault="00E30418" w:rsidP="00B93EF6">
            <w:pPr>
              <w:widowControl w:val="0"/>
              <w:spacing w:line="250" w:lineRule="exact"/>
              <w:ind w:left="164"/>
            </w:pPr>
            <w:r w:rsidRPr="00DB39B2">
              <w:t>холодная вода</w:t>
            </w:r>
          </w:p>
        </w:tc>
        <w:tc>
          <w:tcPr>
            <w:tcW w:w="585" w:type="pct"/>
            <w:tcBorders>
              <w:left w:val="single" w:sz="4" w:space="0" w:color="auto"/>
              <w:bottom w:val="single" w:sz="4" w:space="0" w:color="auto"/>
            </w:tcBorders>
            <w:shd w:val="clear" w:color="auto" w:fill="auto"/>
          </w:tcPr>
          <w:p w14:paraId="38AA2854" w14:textId="6FA60FE6" w:rsidR="00E30418" w:rsidRPr="00DB39B2" w:rsidRDefault="00722906" w:rsidP="00B93EF6">
            <w:pPr>
              <w:widowControl w:val="0"/>
              <w:spacing w:line="250" w:lineRule="exact"/>
            </w:pPr>
            <w:r w:rsidRPr="00DB39B2">
              <w:t>К</w:t>
            </w:r>
            <w:r w:rsidR="00E30418" w:rsidRPr="00DB39B2">
              <w:t>убический метр</w:t>
            </w:r>
            <w:r w:rsidRPr="00DB39B2">
              <w:t xml:space="preserve"> </w:t>
            </w:r>
            <w:r w:rsidRPr="00DB39B2">
              <w:br/>
            </w:r>
            <w:r w:rsidR="00E30418" w:rsidRPr="00DB39B2">
              <w:t>на 1 человека</w:t>
            </w:r>
          </w:p>
        </w:tc>
        <w:tc>
          <w:tcPr>
            <w:tcW w:w="487" w:type="pct"/>
            <w:tcBorders>
              <w:bottom w:val="single" w:sz="4" w:space="0" w:color="auto"/>
            </w:tcBorders>
            <w:shd w:val="clear" w:color="auto" w:fill="auto"/>
          </w:tcPr>
          <w:p w14:paraId="72D9E997" w14:textId="77777777" w:rsidR="00E30418" w:rsidRPr="00DB39B2" w:rsidRDefault="00E30418" w:rsidP="00B93EF6">
            <w:pPr>
              <w:widowControl w:val="0"/>
              <w:spacing w:line="250" w:lineRule="exact"/>
              <w:jc w:val="center"/>
            </w:pPr>
            <w:r w:rsidRPr="00DB39B2">
              <w:t>43,40</w:t>
            </w:r>
          </w:p>
        </w:tc>
        <w:tc>
          <w:tcPr>
            <w:tcW w:w="487" w:type="pct"/>
            <w:tcBorders>
              <w:bottom w:val="single" w:sz="4" w:space="0" w:color="auto"/>
            </w:tcBorders>
            <w:shd w:val="clear" w:color="auto" w:fill="auto"/>
          </w:tcPr>
          <w:p w14:paraId="2CE34636" w14:textId="77777777" w:rsidR="00E30418" w:rsidRPr="00DB39B2" w:rsidRDefault="00E30418" w:rsidP="00B93EF6">
            <w:pPr>
              <w:widowControl w:val="0"/>
              <w:spacing w:line="250" w:lineRule="exact"/>
              <w:jc w:val="center"/>
            </w:pPr>
            <w:r w:rsidRPr="00DB39B2">
              <w:t>41,00</w:t>
            </w:r>
          </w:p>
        </w:tc>
        <w:tc>
          <w:tcPr>
            <w:tcW w:w="487" w:type="pct"/>
            <w:tcBorders>
              <w:bottom w:val="single" w:sz="4" w:space="0" w:color="auto"/>
            </w:tcBorders>
            <w:shd w:val="clear" w:color="auto" w:fill="auto"/>
          </w:tcPr>
          <w:p w14:paraId="26093EF0" w14:textId="77777777" w:rsidR="00E30418" w:rsidRPr="00DB39B2" w:rsidRDefault="00E30418" w:rsidP="00B93EF6">
            <w:pPr>
              <w:widowControl w:val="0"/>
              <w:spacing w:line="250" w:lineRule="exact"/>
              <w:jc w:val="center"/>
            </w:pPr>
            <w:r w:rsidRPr="00DB39B2">
              <w:t>41,00</w:t>
            </w:r>
          </w:p>
        </w:tc>
        <w:tc>
          <w:tcPr>
            <w:tcW w:w="438" w:type="pct"/>
            <w:tcBorders>
              <w:bottom w:val="single" w:sz="4" w:space="0" w:color="auto"/>
            </w:tcBorders>
            <w:shd w:val="clear" w:color="auto" w:fill="auto"/>
          </w:tcPr>
          <w:p w14:paraId="4BC0554E" w14:textId="77777777" w:rsidR="00E30418" w:rsidRPr="00DB39B2" w:rsidRDefault="00E30418" w:rsidP="00B93EF6">
            <w:pPr>
              <w:widowControl w:val="0"/>
              <w:spacing w:line="250" w:lineRule="exact"/>
              <w:jc w:val="center"/>
            </w:pPr>
            <w:r w:rsidRPr="00DB39B2">
              <w:t>40,80</w:t>
            </w:r>
          </w:p>
        </w:tc>
        <w:tc>
          <w:tcPr>
            <w:tcW w:w="438" w:type="pct"/>
            <w:tcBorders>
              <w:bottom w:val="single" w:sz="4" w:space="0" w:color="auto"/>
            </w:tcBorders>
            <w:shd w:val="clear" w:color="auto" w:fill="auto"/>
          </w:tcPr>
          <w:p w14:paraId="2C955C31" w14:textId="77777777" w:rsidR="00E30418" w:rsidRPr="00DB39B2" w:rsidRDefault="00E30418" w:rsidP="00B93EF6">
            <w:pPr>
              <w:widowControl w:val="0"/>
              <w:spacing w:line="250" w:lineRule="exact"/>
              <w:jc w:val="center"/>
            </w:pPr>
            <w:r w:rsidRPr="00DB39B2">
              <w:t>40,70</w:t>
            </w:r>
          </w:p>
        </w:tc>
        <w:tc>
          <w:tcPr>
            <w:tcW w:w="425" w:type="pct"/>
            <w:tcBorders>
              <w:bottom w:val="single" w:sz="4" w:space="0" w:color="auto"/>
            </w:tcBorders>
          </w:tcPr>
          <w:p w14:paraId="78FE88E2" w14:textId="77777777" w:rsidR="00E30418" w:rsidRPr="00DB39B2" w:rsidRDefault="00E30418" w:rsidP="00B93EF6">
            <w:pPr>
              <w:widowControl w:val="0"/>
              <w:spacing w:line="250" w:lineRule="exact"/>
              <w:jc w:val="center"/>
            </w:pPr>
            <w:r w:rsidRPr="00DB39B2">
              <w:t>40,60</w:t>
            </w:r>
          </w:p>
        </w:tc>
      </w:tr>
      <w:tr w:rsidR="00A06BE8" w:rsidRPr="00DB39B2" w14:paraId="63B531B5"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4F4BD300" w14:textId="77777777" w:rsidR="00E30418" w:rsidRPr="00DB39B2" w:rsidRDefault="00E30418" w:rsidP="00B93EF6">
            <w:pPr>
              <w:widowControl w:val="0"/>
              <w:spacing w:line="250" w:lineRule="exact"/>
              <w:ind w:left="164"/>
            </w:pPr>
            <w:r w:rsidRPr="00DB39B2">
              <w:t>природный газ</w:t>
            </w:r>
          </w:p>
        </w:tc>
        <w:tc>
          <w:tcPr>
            <w:tcW w:w="585" w:type="pct"/>
            <w:tcBorders>
              <w:left w:val="single" w:sz="4" w:space="0" w:color="auto"/>
              <w:bottom w:val="single" w:sz="4" w:space="0" w:color="auto"/>
            </w:tcBorders>
            <w:shd w:val="clear" w:color="auto" w:fill="auto"/>
          </w:tcPr>
          <w:p w14:paraId="025D5E45" w14:textId="77828058" w:rsidR="00E30418" w:rsidRPr="00DB39B2" w:rsidRDefault="004C3B99" w:rsidP="00BC79B0">
            <w:pPr>
              <w:widowControl w:val="0"/>
              <w:spacing w:line="250" w:lineRule="exact"/>
            </w:pPr>
            <w:r w:rsidRPr="00DB39B2">
              <w:t>К</w:t>
            </w:r>
            <w:r w:rsidR="00E30418" w:rsidRPr="00DB39B2">
              <w:t>убический метр</w:t>
            </w:r>
            <w:r w:rsidR="00BC79B0" w:rsidRPr="00DB39B2">
              <w:br/>
            </w:r>
            <w:r w:rsidR="00E30418" w:rsidRPr="00DB39B2">
              <w:t>на 1 человека</w:t>
            </w:r>
          </w:p>
        </w:tc>
        <w:tc>
          <w:tcPr>
            <w:tcW w:w="487" w:type="pct"/>
            <w:tcBorders>
              <w:bottom w:val="single" w:sz="4" w:space="0" w:color="auto"/>
            </w:tcBorders>
            <w:shd w:val="clear" w:color="auto" w:fill="auto"/>
          </w:tcPr>
          <w:p w14:paraId="52F640F3" w14:textId="77777777" w:rsidR="00E30418" w:rsidRPr="00DB39B2" w:rsidRDefault="00E30418" w:rsidP="00B93EF6">
            <w:pPr>
              <w:widowControl w:val="0"/>
              <w:spacing w:line="250" w:lineRule="exact"/>
              <w:jc w:val="center"/>
            </w:pPr>
            <w:r w:rsidRPr="00DB39B2">
              <w:t>128,50</w:t>
            </w:r>
          </w:p>
        </w:tc>
        <w:tc>
          <w:tcPr>
            <w:tcW w:w="487" w:type="pct"/>
            <w:tcBorders>
              <w:bottom w:val="single" w:sz="4" w:space="0" w:color="auto"/>
            </w:tcBorders>
            <w:shd w:val="clear" w:color="auto" w:fill="auto"/>
          </w:tcPr>
          <w:p w14:paraId="4C2699D9" w14:textId="77777777" w:rsidR="00E30418" w:rsidRPr="00DB39B2" w:rsidRDefault="00E30418" w:rsidP="00B93EF6">
            <w:pPr>
              <w:widowControl w:val="0"/>
              <w:spacing w:line="250" w:lineRule="exact"/>
              <w:jc w:val="center"/>
            </w:pPr>
            <w:r w:rsidRPr="00DB39B2">
              <w:t>144,00</w:t>
            </w:r>
          </w:p>
        </w:tc>
        <w:tc>
          <w:tcPr>
            <w:tcW w:w="487" w:type="pct"/>
            <w:tcBorders>
              <w:bottom w:val="single" w:sz="4" w:space="0" w:color="auto"/>
            </w:tcBorders>
            <w:shd w:val="clear" w:color="auto" w:fill="auto"/>
          </w:tcPr>
          <w:p w14:paraId="7FE8F611" w14:textId="77777777" w:rsidR="00E30418" w:rsidRPr="00DB39B2" w:rsidRDefault="00E30418" w:rsidP="00B93EF6">
            <w:pPr>
              <w:widowControl w:val="0"/>
              <w:spacing w:line="250" w:lineRule="exact"/>
              <w:jc w:val="center"/>
              <w:rPr>
                <w:vertAlign w:val="superscript"/>
              </w:rPr>
            </w:pPr>
            <w:r w:rsidRPr="00DB39B2">
              <w:t>159,00</w:t>
            </w:r>
            <w:r w:rsidRPr="00DB39B2">
              <w:rPr>
                <w:vertAlign w:val="superscript"/>
              </w:rPr>
              <w:t>4</w:t>
            </w:r>
          </w:p>
        </w:tc>
        <w:tc>
          <w:tcPr>
            <w:tcW w:w="438" w:type="pct"/>
            <w:tcBorders>
              <w:bottom w:val="single" w:sz="4" w:space="0" w:color="auto"/>
            </w:tcBorders>
            <w:shd w:val="clear" w:color="auto" w:fill="auto"/>
          </w:tcPr>
          <w:p w14:paraId="2734DB05" w14:textId="77777777" w:rsidR="00E30418" w:rsidRPr="00DB39B2" w:rsidRDefault="00E30418" w:rsidP="00B93EF6">
            <w:pPr>
              <w:widowControl w:val="0"/>
              <w:spacing w:line="250" w:lineRule="exact"/>
              <w:jc w:val="center"/>
            </w:pPr>
            <w:r w:rsidRPr="00DB39B2">
              <w:t>160,00</w:t>
            </w:r>
          </w:p>
        </w:tc>
        <w:tc>
          <w:tcPr>
            <w:tcW w:w="438" w:type="pct"/>
            <w:tcBorders>
              <w:bottom w:val="single" w:sz="4" w:space="0" w:color="auto"/>
            </w:tcBorders>
            <w:shd w:val="clear" w:color="auto" w:fill="auto"/>
          </w:tcPr>
          <w:p w14:paraId="31C31793" w14:textId="77777777" w:rsidR="00E30418" w:rsidRPr="00DB39B2" w:rsidRDefault="00E30418" w:rsidP="00B93EF6">
            <w:pPr>
              <w:widowControl w:val="0"/>
              <w:spacing w:line="250" w:lineRule="exact"/>
              <w:jc w:val="center"/>
            </w:pPr>
            <w:r w:rsidRPr="00DB39B2">
              <w:t>170,00</w:t>
            </w:r>
          </w:p>
        </w:tc>
        <w:tc>
          <w:tcPr>
            <w:tcW w:w="425" w:type="pct"/>
            <w:tcBorders>
              <w:bottom w:val="single" w:sz="4" w:space="0" w:color="auto"/>
            </w:tcBorders>
          </w:tcPr>
          <w:p w14:paraId="246C2431" w14:textId="77777777" w:rsidR="00E30418" w:rsidRPr="00DB39B2" w:rsidRDefault="00E30418" w:rsidP="00B93EF6">
            <w:pPr>
              <w:widowControl w:val="0"/>
              <w:spacing w:line="250" w:lineRule="exact"/>
              <w:jc w:val="center"/>
            </w:pPr>
            <w:r w:rsidRPr="00DB39B2">
              <w:t>180,00</w:t>
            </w:r>
          </w:p>
        </w:tc>
      </w:tr>
      <w:tr w:rsidR="00A06BE8" w:rsidRPr="00DB39B2" w14:paraId="79A43F4B"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3940D8A7" w14:textId="77777777" w:rsidR="00E30418" w:rsidRPr="00DB39B2" w:rsidRDefault="00E30418" w:rsidP="00BC79B0">
            <w:pPr>
              <w:pStyle w:val="a3"/>
              <w:widowControl w:val="0"/>
              <w:numPr>
                <w:ilvl w:val="0"/>
                <w:numId w:val="2"/>
              </w:numPr>
              <w:spacing w:line="240" w:lineRule="exact"/>
              <w:ind w:left="30" w:firstLine="0"/>
            </w:pPr>
            <w:r w:rsidRPr="00DB39B2">
              <w:t>Удельная величина потребления энергетических ресурсов муниципальными бюджетными учреждениями</w:t>
            </w:r>
          </w:p>
        </w:tc>
        <w:tc>
          <w:tcPr>
            <w:tcW w:w="585" w:type="pct"/>
            <w:tcBorders>
              <w:left w:val="single" w:sz="4" w:space="0" w:color="auto"/>
              <w:bottom w:val="single" w:sz="4" w:space="0" w:color="auto"/>
            </w:tcBorders>
            <w:shd w:val="clear" w:color="auto" w:fill="auto"/>
          </w:tcPr>
          <w:p w14:paraId="07C447BA" w14:textId="77777777" w:rsidR="00E30418" w:rsidRPr="00DB39B2" w:rsidRDefault="00E30418" w:rsidP="00BC79B0">
            <w:pPr>
              <w:widowControl w:val="0"/>
              <w:spacing w:line="240" w:lineRule="exact"/>
              <w:jc w:val="center"/>
            </w:pPr>
            <w:r w:rsidRPr="00DB39B2">
              <w:t>–</w:t>
            </w:r>
          </w:p>
        </w:tc>
        <w:tc>
          <w:tcPr>
            <w:tcW w:w="487" w:type="pct"/>
            <w:tcBorders>
              <w:bottom w:val="single" w:sz="4" w:space="0" w:color="auto"/>
            </w:tcBorders>
            <w:shd w:val="clear" w:color="auto" w:fill="auto"/>
          </w:tcPr>
          <w:p w14:paraId="100061DF" w14:textId="77777777" w:rsidR="00E30418" w:rsidRPr="00DB39B2" w:rsidRDefault="00E30418" w:rsidP="00BC79B0">
            <w:pPr>
              <w:widowControl w:val="0"/>
              <w:spacing w:line="240" w:lineRule="exact"/>
              <w:jc w:val="center"/>
            </w:pPr>
            <w:r w:rsidRPr="00DB39B2">
              <w:t>–</w:t>
            </w:r>
          </w:p>
        </w:tc>
        <w:tc>
          <w:tcPr>
            <w:tcW w:w="487" w:type="pct"/>
            <w:tcBorders>
              <w:bottom w:val="single" w:sz="4" w:space="0" w:color="auto"/>
            </w:tcBorders>
            <w:shd w:val="clear" w:color="auto" w:fill="auto"/>
          </w:tcPr>
          <w:p w14:paraId="79B75D6F" w14:textId="77777777" w:rsidR="00E30418" w:rsidRPr="00DB39B2" w:rsidRDefault="00E30418" w:rsidP="00BC79B0">
            <w:pPr>
              <w:widowControl w:val="0"/>
              <w:spacing w:line="240" w:lineRule="exact"/>
              <w:jc w:val="center"/>
            </w:pPr>
            <w:r w:rsidRPr="00DB39B2">
              <w:t>–</w:t>
            </w:r>
          </w:p>
        </w:tc>
        <w:tc>
          <w:tcPr>
            <w:tcW w:w="487" w:type="pct"/>
            <w:tcBorders>
              <w:bottom w:val="single" w:sz="4" w:space="0" w:color="auto"/>
            </w:tcBorders>
            <w:shd w:val="clear" w:color="auto" w:fill="auto"/>
          </w:tcPr>
          <w:p w14:paraId="0A8858B9" w14:textId="77777777" w:rsidR="00E30418" w:rsidRPr="00DB39B2" w:rsidRDefault="00E30418" w:rsidP="00BC79B0">
            <w:pPr>
              <w:widowControl w:val="0"/>
              <w:spacing w:line="240" w:lineRule="exact"/>
              <w:jc w:val="center"/>
              <w:rPr>
                <w:vertAlign w:val="superscript"/>
              </w:rPr>
            </w:pPr>
            <w:r w:rsidRPr="00DB39B2">
              <w:rPr>
                <w:vertAlign w:val="superscript"/>
              </w:rPr>
              <w:t>–</w:t>
            </w:r>
          </w:p>
        </w:tc>
        <w:tc>
          <w:tcPr>
            <w:tcW w:w="438" w:type="pct"/>
            <w:tcBorders>
              <w:bottom w:val="single" w:sz="4" w:space="0" w:color="auto"/>
            </w:tcBorders>
            <w:shd w:val="clear" w:color="auto" w:fill="auto"/>
          </w:tcPr>
          <w:p w14:paraId="2BC06C2D" w14:textId="77777777" w:rsidR="00E30418" w:rsidRPr="00DB39B2" w:rsidRDefault="00E30418" w:rsidP="00BC79B0">
            <w:pPr>
              <w:widowControl w:val="0"/>
              <w:spacing w:line="240" w:lineRule="exact"/>
              <w:jc w:val="center"/>
            </w:pPr>
            <w:r w:rsidRPr="00DB39B2">
              <w:t>–</w:t>
            </w:r>
          </w:p>
        </w:tc>
        <w:tc>
          <w:tcPr>
            <w:tcW w:w="438" w:type="pct"/>
            <w:tcBorders>
              <w:bottom w:val="single" w:sz="4" w:space="0" w:color="auto"/>
            </w:tcBorders>
            <w:shd w:val="clear" w:color="auto" w:fill="auto"/>
          </w:tcPr>
          <w:p w14:paraId="1002D251" w14:textId="77777777" w:rsidR="00E30418" w:rsidRPr="00DB39B2" w:rsidRDefault="00E30418" w:rsidP="00BC79B0">
            <w:pPr>
              <w:widowControl w:val="0"/>
              <w:spacing w:line="240" w:lineRule="exact"/>
              <w:jc w:val="center"/>
            </w:pPr>
            <w:r w:rsidRPr="00DB39B2">
              <w:t>–</w:t>
            </w:r>
          </w:p>
        </w:tc>
        <w:tc>
          <w:tcPr>
            <w:tcW w:w="425" w:type="pct"/>
            <w:tcBorders>
              <w:bottom w:val="single" w:sz="4" w:space="0" w:color="auto"/>
            </w:tcBorders>
          </w:tcPr>
          <w:p w14:paraId="574B2A57" w14:textId="77777777" w:rsidR="00E30418" w:rsidRPr="00DB39B2" w:rsidRDefault="00E30418" w:rsidP="00BC79B0">
            <w:pPr>
              <w:widowControl w:val="0"/>
              <w:spacing w:line="240" w:lineRule="exact"/>
              <w:jc w:val="center"/>
            </w:pPr>
            <w:r w:rsidRPr="00DB39B2">
              <w:t>–</w:t>
            </w:r>
          </w:p>
        </w:tc>
      </w:tr>
      <w:tr w:rsidR="00A06BE8" w:rsidRPr="00DB39B2" w14:paraId="55FBA3AA"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2D1D0B78" w14:textId="77777777" w:rsidR="00E30418" w:rsidRPr="00DB39B2" w:rsidRDefault="00E30418" w:rsidP="00B93EF6">
            <w:pPr>
              <w:widowControl w:val="0"/>
              <w:spacing w:line="250" w:lineRule="exact"/>
              <w:ind w:left="164"/>
              <w:rPr>
                <w:lang w:val="en-US"/>
              </w:rPr>
            </w:pPr>
            <w:r w:rsidRPr="00DB39B2">
              <w:t>электрическая энергия</w:t>
            </w:r>
          </w:p>
        </w:tc>
        <w:tc>
          <w:tcPr>
            <w:tcW w:w="585" w:type="pct"/>
            <w:tcBorders>
              <w:left w:val="single" w:sz="4" w:space="0" w:color="auto"/>
              <w:bottom w:val="single" w:sz="4" w:space="0" w:color="auto"/>
            </w:tcBorders>
            <w:shd w:val="clear" w:color="auto" w:fill="auto"/>
          </w:tcPr>
          <w:p w14:paraId="1A73FCA8" w14:textId="06EB383B" w:rsidR="00E30418" w:rsidRPr="00DB39B2" w:rsidRDefault="00722906" w:rsidP="00BC79B0">
            <w:pPr>
              <w:widowControl w:val="0"/>
              <w:spacing w:line="250" w:lineRule="exact"/>
            </w:pPr>
            <w:r w:rsidRPr="00DB39B2">
              <w:t>К</w:t>
            </w:r>
            <w:r w:rsidR="00E30418" w:rsidRPr="00DB39B2">
              <w:t>иловатт-час</w:t>
            </w:r>
            <w:r w:rsidR="004C3B99" w:rsidRPr="00DB39B2">
              <w:t xml:space="preserve"> </w:t>
            </w:r>
            <w:r w:rsidR="00E30418" w:rsidRPr="00DB39B2">
              <w:t>на 1 человека</w:t>
            </w:r>
          </w:p>
        </w:tc>
        <w:tc>
          <w:tcPr>
            <w:tcW w:w="487" w:type="pct"/>
            <w:tcBorders>
              <w:top w:val="single" w:sz="4" w:space="0" w:color="auto"/>
              <w:bottom w:val="single" w:sz="4" w:space="0" w:color="auto"/>
            </w:tcBorders>
            <w:shd w:val="clear" w:color="auto" w:fill="auto"/>
          </w:tcPr>
          <w:p w14:paraId="6EB066F6" w14:textId="77777777" w:rsidR="00E30418" w:rsidRPr="00DB39B2" w:rsidRDefault="00E30418" w:rsidP="00B93EF6">
            <w:pPr>
              <w:widowControl w:val="0"/>
              <w:spacing w:line="250" w:lineRule="exact"/>
              <w:jc w:val="center"/>
            </w:pPr>
            <w:r w:rsidRPr="00DB39B2">
              <w:t>71,00</w:t>
            </w:r>
          </w:p>
        </w:tc>
        <w:tc>
          <w:tcPr>
            <w:tcW w:w="487" w:type="pct"/>
            <w:tcBorders>
              <w:top w:val="single" w:sz="4" w:space="0" w:color="auto"/>
              <w:bottom w:val="single" w:sz="4" w:space="0" w:color="auto"/>
            </w:tcBorders>
            <w:shd w:val="clear" w:color="auto" w:fill="auto"/>
          </w:tcPr>
          <w:p w14:paraId="006AD279" w14:textId="77777777" w:rsidR="00E30418" w:rsidRPr="00DB39B2" w:rsidRDefault="00E30418" w:rsidP="00B93EF6">
            <w:pPr>
              <w:widowControl w:val="0"/>
              <w:spacing w:line="250" w:lineRule="exact"/>
              <w:jc w:val="center"/>
            </w:pPr>
            <w:r w:rsidRPr="00DB39B2">
              <w:t>71,00</w:t>
            </w:r>
          </w:p>
        </w:tc>
        <w:tc>
          <w:tcPr>
            <w:tcW w:w="487" w:type="pct"/>
            <w:tcBorders>
              <w:top w:val="single" w:sz="4" w:space="0" w:color="auto"/>
              <w:bottom w:val="single" w:sz="4" w:space="0" w:color="auto"/>
            </w:tcBorders>
            <w:shd w:val="clear" w:color="auto" w:fill="auto"/>
          </w:tcPr>
          <w:p w14:paraId="1D191D0A" w14:textId="77777777" w:rsidR="00E30418" w:rsidRPr="00DB39B2" w:rsidRDefault="00E30418" w:rsidP="00B93EF6">
            <w:pPr>
              <w:widowControl w:val="0"/>
              <w:spacing w:line="250" w:lineRule="exact"/>
              <w:jc w:val="center"/>
            </w:pPr>
            <w:r w:rsidRPr="00DB39B2">
              <w:t>71,00</w:t>
            </w:r>
          </w:p>
        </w:tc>
        <w:tc>
          <w:tcPr>
            <w:tcW w:w="438" w:type="pct"/>
            <w:tcBorders>
              <w:top w:val="single" w:sz="4" w:space="0" w:color="auto"/>
              <w:bottom w:val="single" w:sz="4" w:space="0" w:color="auto"/>
            </w:tcBorders>
            <w:shd w:val="clear" w:color="auto" w:fill="auto"/>
          </w:tcPr>
          <w:p w14:paraId="677BBB22" w14:textId="77777777" w:rsidR="00E30418" w:rsidRPr="00DB39B2" w:rsidRDefault="00E30418" w:rsidP="00B93EF6">
            <w:pPr>
              <w:widowControl w:val="0"/>
              <w:spacing w:line="250" w:lineRule="exact"/>
              <w:jc w:val="center"/>
            </w:pPr>
            <w:r w:rsidRPr="00DB39B2">
              <w:t>70,80</w:t>
            </w:r>
          </w:p>
        </w:tc>
        <w:tc>
          <w:tcPr>
            <w:tcW w:w="438" w:type="pct"/>
            <w:tcBorders>
              <w:top w:val="single" w:sz="4" w:space="0" w:color="auto"/>
              <w:bottom w:val="single" w:sz="4" w:space="0" w:color="auto"/>
            </w:tcBorders>
            <w:shd w:val="clear" w:color="auto" w:fill="auto"/>
          </w:tcPr>
          <w:p w14:paraId="10C6FD08" w14:textId="77777777" w:rsidR="00E30418" w:rsidRPr="00DB39B2" w:rsidRDefault="00E30418" w:rsidP="00B93EF6">
            <w:pPr>
              <w:widowControl w:val="0"/>
              <w:spacing w:line="250" w:lineRule="exact"/>
              <w:jc w:val="center"/>
            </w:pPr>
            <w:r w:rsidRPr="00DB39B2">
              <w:t>70,70</w:t>
            </w:r>
          </w:p>
        </w:tc>
        <w:tc>
          <w:tcPr>
            <w:tcW w:w="425" w:type="pct"/>
            <w:tcBorders>
              <w:top w:val="single" w:sz="4" w:space="0" w:color="auto"/>
              <w:bottom w:val="single" w:sz="4" w:space="0" w:color="auto"/>
            </w:tcBorders>
          </w:tcPr>
          <w:p w14:paraId="3CE5C677" w14:textId="77777777" w:rsidR="00E30418" w:rsidRPr="00DB39B2" w:rsidRDefault="00E30418" w:rsidP="00B93EF6">
            <w:pPr>
              <w:widowControl w:val="0"/>
              <w:spacing w:line="250" w:lineRule="exact"/>
              <w:jc w:val="center"/>
            </w:pPr>
            <w:r w:rsidRPr="00DB39B2">
              <w:t>70,60</w:t>
            </w:r>
          </w:p>
        </w:tc>
      </w:tr>
      <w:tr w:rsidR="00A06BE8" w:rsidRPr="00DB39B2" w14:paraId="1491B60A"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31C281D5" w14:textId="77777777" w:rsidR="00E30418" w:rsidRPr="00DB39B2" w:rsidRDefault="00E30418" w:rsidP="00B93EF6">
            <w:pPr>
              <w:widowControl w:val="0"/>
              <w:spacing w:line="250" w:lineRule="exact"/>
              <w:ind w:left="164"/>
            </w:pPr>
            <w:r w:rsidRPr="00DB39B2">
              <w:t>тепловая энергия</w:t>
            </w:r>
          </w:p>
        </w:tc>
        <w:tc>
          <w:tcPr>
            <w:tcW w:w="585" w:type="pct"/>
            <w:tcBorders>
              <w:left w:val="single" w:sz="4" w:space="0" w:color="auto"/>
              <w:bottom w:val="single" w:sz="4" w:space="0" w:color="auto"/>
            </w:tcBorders>
            <w:shd w:val="clear" w:color="auto" w:fill="auto"/>
          </w:tcPr>
          <w:p w14:paraId="06DEEECD" w14:textId="5BA19017" w:rsidR="00E30418" w:rsidRPr="00DB39B2" w:rsidRDefault="004C3B99" w:rsidP="00B93EF6">
            <w:pPr>
              <w:spacing w:line="250" w:lineRule="exact"/>
            </w:pPr>
            <w:proofErr w:type="spellStart"/>
            <w:r w:rsidRPr="00DB39B2">
              <w:rPr>
                <w:bCs/>
              </w:rPr>
              <w:t>Г</w:t>
            </w:r>
            <w:r w:rsidR="00F70668" w:rsidRPr="00DB39B2">
              <w:rPr>
                <w:bCs/>
              </w:rPr>
              <w:t>игакалория</w:t>
            </w:r>
            <w:proofErr w:type="spellEnd"/>
            <w:r w:rsidRPr="00DB39B2">
              <w:rPr>
                <w:bCs/>
              </w:rPr>
              <w:t xml:space="preserve"> </w:t>
            </w:r>
            <w:r w:rsidR="00E30418" w:rsidRPr="00DB39B2">
              <w:t>на 1 кв. м</w:t>
            </w:r>
          </w:p>
        </w:tc>
        <w:tc>
          <w:tcPr>
            <w:tcW w:w="487" w:type="pct"/>
            <w:tcBorders>
              <w:bottom w:val="single" w:sz="4" w:space="0" w:color="auto"/>
            </w:tcBorders>
            <w:shd w:val="clear" w:color="auto" w:fill="auto"/>
          </w:tcPr>
          <w:p w14:paraId="317BD0DE" w14:textId="77777777" w:rsidR="00E30418" w:rsidRPr="00DB39B2" w:rsidRDefault="00E30418" w:rsidP="00B93EF6">
            <w:pPr>
              <w:widowControl w:val="0"/>
              <w:spacing w:line="250" w:lineRule="exact"/>
              <w:jc w:val="center"/>
            </w:pPr>
            <w:r w:rsidRPr="00DB39B2">
              <w:t>0,22</w:t>
            </w:r>
          </w:p>
        </w:tc>
        <w:tc>
          <w:tcPr>
            <w:tcW w:w="487" w:type="pct"/>
            <w:tcBorders>
              <w:bottom w:val="single" w:sz="4" w:space="0" w:color="auto"/>
            </w:tcBorders>
            <w:shd w:val="clear" w:color="auto" w:fill="auto"/>
          </w:tcPr>
          <w:p w14:paraId="7608966F" w14:textId="77777777" w:rsidR="00E30418" w:rsidRPr="00DB39B2" w:rsidRDefault="00E30418" w:rsidP="00B93EF6">
            <w:pPr>
              <w:widowControl w:val="0"/>
              <w:spacing w:line="250" w:lineRule="exact"/>
              <w:jc w:val="center"/>
            </w:pPr>
            <w:r w:rsidRPr="00DB39B2">
              <w:t>0,20</w:t>
            </w:r>
          </w:p>
        </w:tc>
        <w:tc>
          <w:tcPr>
            <w:tcW w:w="487" w:type="pct"/>
            <w:tcBorders>
              <w:bottom w:val="single" w:sz="4" w:space="0" w:color="auto"/>
            </w:tcBorders>
            <w:shd w:val="clear" w:color="auto" w:fill="auto"/>
          </w:tcPr>
          <w:p w14:paraId="42800C99" w14:textId="77777777" w:rsidR="00E30418" w:rsidRPr="00DB39B2" w:rsidRDefault="00E30418" w:rsidP="00B93EF6">
            <w:pPr>
              <w:widowControl w:val="0"/>
              <w:spacing w:line="250" w:lineRule="exact"/>
              <w:jc w:val="center"/>
            </w:pPr>
            <w:r w:rsidRPr="00DB39B2">
              <w:t>0,20</w:t>
            </w:r>
          </w:p>
        </w:tc>
        <w:tc>
          <w:tcPr>
            <w:tcW w:w="438" w:type="pct"/>
            <w:tcBorders>
              <w:bottom w:val="single" w:sz="4" w:space="0" w:color="auto"/>
            </w:tcBorders>
            <w:shd w:val="clear" w:color="auto" w:fill="auto"/>
          </w:tcPr>
          <w:p w14:paraId="45700F31" w14:textId="77777777" w:rsidR="00E30418" w:rsidRPr="00DB39B2" w:rsidRDefault="00E30418" w:rsidP="00B93EF6">
            <w:pPr>
              <w:widowControl w:val="0"/>
              <w:spacing w:line="250" w:lineRule="exact"/>
              <w:jc w:val="center"/>
            </w:pPr>
            <w:r w:rsidRPr="00DB39B2">
              <w:t>0,20</w:t>
            </w:r>
          </w:p>
        </w:tc>
        <w:tc>
          <w:tcPr>
            <w:tcW w:w="438" w:type="pct"/>
            <w:tcBorders>
              <w:bottom w:val="single" w:sz="4" w:space="0" w:color="auto"/>
            </w:tcBorders>
            <w:shd w:val="clear" w:color="auto" w:fill="auto"/>
          </w:tcPr>
          <w:p w14:paraId="77039AD2" w14:textId="77777777" w:rsidR="00E30418" w:rsidRPr="00DB39B2" w:rsidRDefault="00E30418" w:rsidP="00B93EF6">
            <w:pPr>
              <w:widowControl w:val="0"/>
              <w:spacing w:line="250" w:lineRule="exact"/>
              <w:jc w:val="center"/>
            </w:pPr>
            <w:r w:rsidRPr="00DB39B2">
              <w:t>0,20</w:t>
            </w:r>
          </w:p>
        </w:tc>
        <w:tc>
          <w:tcPr>
            <w:tcW w:w="425" w:type="pct"/>
            <w:tcBorders>
              <w:bottom w:val="single" w:sz="4" w:space="0" w:color="auto"/>
            </w:tcBorders>
          </w:tcPr>
          <w:p w14:paraId="60576A31" w14:textId="77777777" w:rsidR="00E30418" w:rsidRPr="00DB39B2" w:rsidRDefault="00E30418" w:rsidP="00B93EF6">
            <w:pPr>
              <w:widowControl w:val="0"/>
              <w:spacing w:line="250" w:lineRule="exact"/>
              <w:jc w:val="center"/>
            </w:pPr>
            <w:r w:rsidRPr="00DB39B2">
              <w:t>0,20</w:t>
            </w:r>
          </w:p>
        </w:tc>
      </w:tr>
      <w:tr w:rsidR="00A06BE8" w:rsidRPr="00DB39B2" w14:paraId="65B8A52B"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3501681D" w14:textId="77777777" w:rsidR="00E30418" w:rsidRPr="00DB39B2" w:rsidRDefault="00E30418" w:rsidP="00B93EF6">
            <w:pPr>
              <w:widowControl w:val="0"/>
              <w:spacing w:line="250" w:lineRule="exact"/>
              <w:ind w:left="164"/>
            </w:pPr>
            <w:r w:rsidRPr="00DB39B2">
              <w:t>горячая вода</w:t>
            </w:r>
          </w:p>
        </w:tc>
        <w:tc>
          <w:tcPr>
            <w:tcW w:w="585" w:type="pct"/>
            <w:tcBorders>
              <w:left w:val="single" w:sz="4" w:space="0" w:color="auto"/>
              <w:bottom w:val="single" w:sz="4" w:space="0" w:color="auto"/>
            </w:tcBorders>
            <w:shd w:val="clear" w:color="auto" w:fill="auto"/>
          </w:tcPr>
          <w:p w14:paraId="3B13E44B" w14:textId="6F6C2F91" w:rsidR="00E30418" w:rsidRPr="00DB39B2" w:rsidRDefault="004C3B99" w:rsidP="00B93EF6">
            <w:pPr>
              <w:widowControl w:val="0"/>
              <w:spacing w:line="250" w:lineRule="exact"/>
            </w:pPr>
            <w:r w:rsidRPr="00DB39B2">
              <w:t>К</w:t>
            </w:r>
            <w:r w:rsidR="00E30418" w:rsidRPr="00DB39B2">
              <w:t>убический метр</w:t>
            </w:r>
            <w:r w:rsidR="00B93EF6" w:rsidRPr="00DB39B2">
              <w:t xml:space="preserve"> </w:t>
            </w:r>
            <w:r w:rsidR="00B93EF6" w:rsidRPr="00DB39B2">
              <w:br/>
            </w:r>
            <w:r w:rsidR="00E30418" w:rsidRPr="00DB39B2">
              <w:t>на 1 человека</w:t>
            </w:r>
          </w:p>
        </w:tc>
        <w:tc>
          <w:tcPr>
            <w:tcW w:w="487" w:type="pct"/>
            <w:tcBorders>
              <w:bottom w:val="single" w:sz="4" w:space="0" w:color="auto"/>
            </w:tcBorders>
            <w:shd w:val="clear" w:color="auto" w:fill="auto"/>
          </w:tcPr>
          <w:p w14:paraId="0529DF66" w14:textId="77777777" w:rsidR="00E30418" w:rsidRPr="00DB39B2" w:rsidRDefault="00E30418" w:rsidP="00B93EF6">
            <w:pPr>
              <w:widowControl w:val="0"/>
              <w:spacing w:line="250" w:lineRule="exact"/>
              <w:jc w:val="center"/>
            </w:pPr>
            <w:r w:rsidRPr="00DB39B2">
              <w:t>0,61</w:t>
            </w:r>
          </w:p>
        </w:tc>
        <w:tc>
          <w:tcPr>
            <w:tcW w:w="487" w:type="pct"/>
            <w:tcBorders>
              <w:bottom w:val="single" w:sz="4" w:space="0" w:color="auto"/>
            </w:tcBorders>
            <w:shd w:val="clear" w:color="auto" w:fill="auto"/>
          </w:tcPr>
          <w:p w14:paraId="326C10D7" w14:textId="77777777" w:rsidR="00E30418" w:rsidRPr="00DB39B2" w:rsidRDefault="00E30418" w:rsidP="00B93EF6">
            <w:pPr>
              <w:widowControl w:val="0"/>
              <w:spacing w:line="250" w:lineRule="exact"/>
              <w:jc w:val="center"/>
            </w:pPr>
            <w:r w:rsidRPr="00DB39B2">
              <w:t>0,61</w:t>
            </w:r>
          </w:p>
        </w:tc>
        <w:tc>
          <w:tcPr>
            <w:tcW w:w="487" w:type="pct"/>
            <w:tcBorders>
              <w:bottom w:val="single" w:sz="4" w:space="0" w:color="auto"/>
            </w:tcBorders>
            <w:shd w:val="clear" w:color="auto" w:fill="auto"/>
          </w:tcPr>
          <w:p w14:paraId="76CED833" w14:textId="77777777" w:rsidR="00E30418" w:rsidRPr="00DB39B2" w:rsidRDefault="00E30418" w:rsidP="00B93EF6">
            <w:pPr>
              <w:widowControl w:val="0"/>
              <w:spacing w:line="250" w:lineRule="exact"/>
              <w:jc w:val="center"/>
            </w:pPr>
            <w:r w:rsidRPr="00DB39B2">
              <w:t>0,59</w:t>
            </w:r>
          </w:p>
        </w:tc>
        <w:tc>
          <w:tcPr>
            <w:tcW w:w="438" w:type="pct"/>
            <w:tcBorders>
              <w:bottom w:val="single" w:sz="4" w:space="0" w:color="auto"/>
            </w:tcBorders>
            <w:shd w:val="clear" w:color="auto" w:fill="auto"/>
          </w:tcPr>
          <w:p w14:paraId="78492365" w14:textId="77777777" w:rsidR="00E30418" w:rsidRPr="00DB39B2" w:rsidRDefault="00E30418" w:rsidP="00B93EF6">
            <w:pPr>
              <w:widowControl w:val="0"/>
              <w:spacing w:line="250" w:lineRule="exact"/>
              <w:jc w:val="center"/>
            </w:pPr>
            <w:r w:rsidRPr="00DB39B2">
              <w:t>0,58</w:t>
            </w:r>
          </w:p>
        </w:tc>
        <w:tc>
          <w:tcPr>
            <w:tcW w:w="438" w:type="pct"/>
            <w:tcBorders>
              <w:bottom w:val="single" w:sz="4" w:space="0" w:color="auto"/>
            </w:tcBorders>
            <w:shd w:val="clear" w:color="auto" w:fill="auto"/>
          </w:tcPr>
          <w:p w14:paraId="28DFD819" w14:textId="77777777" w:rsidR="00E30418" w:rsidRPr="00DB39B2" w:rsidRDefault="00E30418" w:rsidP="00B93EF6">
            <w:pPr>
              <w:widowControl w:val="0"/>
              <w:spacing w:line="250" w:lineRule="exact"/>
              <w:jc w:val="center"/>
            </w:pPr>
            <w:r w:rsidRPr="00DB39B2">
              <w:t>0,57</w:t>
            </w:r>
          </w:p>
        </w:tc>
        <w:tc>
          <w:tcPr>
            <w:tcW w:w="425" w:type="pct"/>
            <w:tcBorders>
              <w:bottom w:val="single" w:sz="4" w:space="0" w:color="auto"/>
            </w:tcBorders>
          </w:tcPr>
          <w:p w14:paraId="2E71FB0B" w14:textId="77777777" w:rsidR="00E30418" w:rsidRPr="00DB39B2" w:rsidRDefault="00E30418" w:rsidP="00B93EF6">
            <w:pPr>
              <w:widowControl w:val="0"/>
              <w:spacing w:line="250" w:lineRule="exact"/>
              <w:jc w:val="center"/>
            </w:pPr>
            <w:r w:rsidRPr="00DB39B2">
              <w:t>0,56</w:t>
            </w:r>
          </w:p>
        </w:tc>
      </w:tr>
      <w:tr w:rsidR="00A06BE8" w:rsidRPr="00DB39B2" w14:paraId="73E25C55"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77A54A18" w14:textId="77777777" w:rsidR="00E30418" w:rsidRPr="00DB39B2" w:rsidRDefault="00E30418" w:rsidP="00B93EF6">
            <w:pPr>
              <w:widowControl w:val="0"/>
              <w:spacing w:line="250" w:lineRule="exact"/>
              <w:ind w:left="164"/>
            </w:pPr>
            <w:r w:rsidRPr="00DB39B2">
              <w:t>холодная вода</w:t>
            </w:r>
          </w:p>
        </w:tc>
        <w:tc>
          <w:tcPr>
            <w:tcW w:w="585" w:type="pct"/>
            <w:tcBorders>
              <w:left w:val="single" w:sz="4" w:space="0" w:color="auto"/>
              <w:bottom w:val="single" w:sz="4" w:space="0" w:color="auto"/>
            </w:tcBorders>
            <w:shd w:val="clear" w:color="auto" w:fill="auto"/>
          </w:tcPr>
          <w:p w14:paraId="144D6BA0" w14:textId="18A8DD06" w:rsidR="00E30418" w:rsidRPr="00DB39B2" w:rsidRDefault="004C3B99" w:rsidP="00BC79B0">
            <w:pPr>
              <w:widowControl w:val="0"/>
              <w:spacing w:line="250" w:lineRule="exact"/>
            </w:pPr>
            <w:r w:rsidRPr="00DB39B2">
              <w:t>К</w:t>
            </w:r>
            <w:r w:rsidR="00E30418" w:rsidRPr="00DB39B2">
              <w:t>убический метр</w:t>
            </w:r>
            <w:r w:rsidR="00BC79B0" w:rsidRPr="00DB39B2">
              <w:br/>
            </w:r>
            <w:r w:rsidR="00E30418" w:rsidRPr="00DB39B2">
              <w:t>на 1 человека</w:t>
            </w:r>
          </w:p>
        </w:tc>
        <w:tc>
          <w:tcPr>
            <w:tcW w:w="487" w:type="pct"/>
            <w:tcBorders>
              <w:bottom w:val="single" w:sz="4" w:space="0" w:color="auto"/>
            </w:tcBorders>
            <w:shd w:val="clear" w:color="auto" w:fill="auto"/>
          </w:tcPr>
          <w:p w14:paraId="79269ECE" w14:textId="77777777" w:rsidR="00E30418" w:rsidRPr="00DB39B2" w:rsidRDefault="00E30418" w:rsidP="00B93EF6">
            <w:pPr>
              <w:widowControl w:val="0"/>
              <w:spacing w:line="250" w:lineRule="exact"/>
              <w:jc w:val="center"/>
            </w:pPr>
            <w:r w:rsidRPr="00DB39B2">
              <w:t>1,30</w:t>
            </w:r>
          </w:p>
        </w:tc>
        <w:tc>
          <w:tcPr>
            <w:tcW w:w="487" w:type="pct"/>
            <w:tcBorders>
              <w:bottom w:val="single" w:sz="4" w:space="0" w:color="auto"/>
            </w:tcBorders>
            <w:shd w:val="clear" w:color="auto" w:fill="auto"/>
          </w:tcPr>
          <w:p w14:paraId="59A74231" w14:textId="77777777" w:rsidR="00E30418" w:rsidRPr="00DB39B2" w:rsidRDefault="00E30418" w:rsidP="00B93EF6">
            <w:pPr>
              <w:widowControl w:val="0"/>
              <w:spacing w:line="250" w:lineRule="exact"/>
              <w:jc w:val="center"/>
            </w:pPr>
            <w:r w:rsidRPr="00DB39B2">
              <w:t>1,30</w:t>
            </w:r>
          </w:p>
        </w:tc>
        <w:tc>
          <w:tcPr>
            <w:tcW w:w="487" w:type="pct"/>
            <w:tcBorders>
              <w:bottom w:val="single" w:sz="4" w:space="0" w:color="auto"/>
            </w:tcBorders>
            <w:shd w:val="clear" w:color="auto" w:fill="auto"/>
          </w:tcPr>
          <w:p w14:paraId="00A3274C" w14:textId="77777777" w:rsidR="00E30418" w:rsidRPr="00DB39B2" w:rsidRDefault="00E30418" w:rsidP="00B93EF6">
            <w:pPr>
              <w:widowControl w:val="0"/>
              <w:spacing w:line="250" w:lineRule="exact"/>
              <w:jc w:val="center"/>
            </w:pPr>
            <w:r w:rsidRPr="00DB39B2">
              <w:t>1,30</w:t>
            </w:r>
          </w:p>
        </w:tc>
        <w:tc>
          <w:tcPr>
            <w:tcW w:w="438" w:type="pct"/>
            <w:tcBorders>
              <w:bottom w:val="single" w:sz="4" w:space="0" w:color="auto"/>
            </w:tcBorders>
            <w:shd w:val="clear" w:color="auto" w:fill="auto"/>
          </w:tcPr>
          <w:p w14:paraId="0E274BC1" w14:textId="77777777" w:rsidR="00E30418" w:rsidRPr="00DB39B2" w:rsidRDefault="00E30418" w:rsidP="00B93EF6">
            <w:pPr>
              <w:widowControl w:val="0"/>
              <w:spacing w:line="250" w:lineRule="exact"/>
              <w:jc w:val="center"/>
            </w:pPr>
            <w:r w:rsidRPr="00DB39B2">
              <w:t>1,28</w:t>
            </w:r>
          </w:p>
        </w:tc>
        <w:tc>
          <w:tcPr>
            <w:tcW w:w="438" w:type="pct"/>
            <w:tcBorders>
              <w:bottom w:val="single" w:sz="4" w:space="0" w:color="auto"/>
            </w:tcBorders>
            <w:shd w:val="clear" w:color="auto" w:fill="auto"/>
          </w:tcPr>
          <w:p w14:paraId="1491E6FC" w14:textId="77777777" w:rsidR="00E30418" w:rsidRPr="00DB39B2" w:rsidRDefault="00E30418" w:rsidP="00B93EF6">
            <w:pPr>
              <w:widowControl w:val="0"/>
              <w:spacing w:line="250" w:lineRule="exact"/>
              <w:jc w:val="center"/>
            </w:pPr>
            <w:r w:rsidRPr="00DB39B2">
              <w:t>1,27</w:t>
            </w:r>
          </w:p>
        </w:tc>
        <w:tc>
          <w:tcPr>
            <w:tcW w:w="425" w:type="pct"/>
            <w:tcBorders>
              <w:bottom w:val="single" w:sz="4" w:space="0" w:color="auto"/>
            </w:tcBorders>
          </w:tcPr>
          <w:p w14:paraId="3C57158B" w14:textId="77777777" w:rsidR="00E30418" w:rsidRPr="00DB39B2" w:rsidRDefault="00E30418" w:rsidP="00B93EF6">
            <w:pPr>
              <w:widowControl w:val="0"/>
              <w:spacing w:line="250" w:lineRule="exact"/>
              <w:jc w:val="center"/>
            </w:pPr>
            <w:r w:rsidRPr="00DB39B2">
              <w:t>1,26</w:t>
            </w:r>
          </w:p>
        </w:tc>
      </w:tr>
      <w:tr w:rsidR="00A06BE8" w:rsidRPr="00DB39B2" w14:paraId="58C7F972"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4DFD2183" w14:textId="77777777" w:rsidR="00E30418" w:rsidRPr="00DB39B2" w:rsidRDefault="00E30418" w:rsidP="00B93EF6">
            <w:pPr>
              <w:widowControl w:val="0"/>
              <w:spacing w:line="250" w:lineRule="exact"/>
              <w:ind w:left="164"/>
            </w:pPr>
            <w:r w:rsidRPr="00DB39B2">
              <w:t>природный газ</w:t>
            </w:r>
          </w:p>
        </w:tc>
        <w:tc>
          <w:tcPr>
            <w:tcW w:w="585" w:type="pct"/>
            <w:tcBorders>
              <w:left w:val="single" w:sz="4" w:space="0" w:color="auto"/>
              <w:bottom w:val="single" w:sz="4" w:space="0" w:color="auto"/>
            </w:tcBorders>
            <w:shd w:val="clear" w:color="auto" w:fill="auto"/>
          </w:tcPr>
          <w:p w14:paraId="06D74826" w14:textId="5EF8FE38" w:rsidR="00E30418" w:rsidRPr="00DB39B2" w:rsidRDefault="004C3B99" w:rsidP="00B93EF6">
            <w:pPr>
              <w:widowControl w:val="0"/>
              <w:spacing w:line="250" w:lineRule="exact"/>
            </w:pPr>
            <w:r w:rsidRPr="00DB39B2">
              <w:t>К</w:t>
            </w:r>
            <w:r w:rsidR="00E30418" w:rsidRPr="00DB39B2">
              <w:t>убический метр</w:t>
            </w:r>
            <w:r w:rsidR="00B93EF6" w:rsidRPr="00DB39B2">
              <w:br/>
            </w:r>
            <w:r w:rsidR="00E30418" w:rsidRPr="00DB39B2">
              <w:t>на 1 человека</w:t>
            </w:r>
          </w:p>
        </w:tc>
        <w:tc>
          <w:tcPr>
            <w:tcW w:w="487" w:type="pct"/>
            <w:tcBorders>
              <w:bottom w:val="single" w:sz="4" w:space="0" w:color="auto"/>
            </w:tcBorders>
            <w:shd w:val="clear" w:color="auto" w:fill="auto"/>
          </w:tcPr>
          <w:p w14:paraId="0BF7A051" w14:textId="77777777" w:rsidR="00E30418" w:rsidRPr="00DB39B2" w:rsidRDefault="00E30418" w:rsidP="00B93EF6">
            <w:pPr>
              <w:widowControl w:val="0"/>
              <w:spacing w:line="250" w:lineRule="exact"/>
              <w:jc w:val="center"/>
            </w:pPr>
            <w:r w:rsidRPr="00DB39B2">
              <w:t>1,10</w:t>
            </w:r>
          </w:p>
        </w:tc>
        <w:tc>
          <w:tcPr>
            <w:tcW w:w="487" w:type="pct"/>
            <w:tcBorders>
              <w:bottom w:val="single" w:sz="4" w:space="0" w:color="auto"/>
            </w:tcBorders>
            <w:shd w:val="clear" w:color="auto" w:fill="auto"/>
          </w:tcPr>
          <w:p w14:paraId="35CE0AF9" w14:textId="77777777" w:rsidR="00E30418" w:rsidRPr="00DB39B2" w:rsidRDefault="00E30418" w:rsidP="00B93EF6">
            <w:pPr>
              <w:widowControl w:val="0"/>
              <w:spacing w:line="250" w:lineRule="exact"/>
              <w:jc w:val="center"/>
            </w:pPr>
            <w:r w:rsidRPr="00DB39B2">
              <w:t>1,10</w:t>
            </w:r>
          </w:p>
        </w:tc>
        <w:tc>
          <w:tcPr>
            <w:tcW w:w="487" w:type="pct"/>
            <w:tcBorders>
              <w:bottom w:val="single" w:sz="4" w:space="0" w:color="auto"/>
            </w:tcBorders>
            <w:shd w:val="clear" w:color="auto" w:fill="auto"/>
          </w:tcPr>
          <w:p w14:paraId="3C87CEF2" w14:textId="77777777" w:rsidR="00E30418" w:rsidRPr="00DB39B2" w:rsidRDefault="00E30418" w:rsidP="00B93EF6">
            <w:pPr>
              <w:widowControl w:val="0"/>
              <w:spacing w:line="250" w:lineRule="exact"/>
              <w:jc w:val="center"/>
            </w:pPr>
            <w:r w:rsidRPr="00DB39B2">
              <w:t>1,10</w:t>
            </w:r>
          </w:p>
        </w:tc>
        <w:tc>
          <w:tcPr>
            <w:tcW w:w="438" w:type="pct"/>
            <w:tcBorders>
              <w:bottom w:val="single" w:sz="4" w:space="0" w:color="auto"/>
            </w:tcBorders>
            <w:shd w:val="clear" w:color="auto" w:fill="auto"/>
          </w:tcPr>
          <w:p w14:paraId="411B00B7" w14:textId="77777777" w:rsidR="00E30418" w:rsidRPr="00DB39B2" w:rsidRDefault="00E30418" w:rsidP="00B93EF6">
            <w:pPr>
              <w:widowControl w:val="0"/>
              <w:spacing w:line="250" w:lineRule="exact"/>
              <w:jc w:val="center"/>
            </w:pPr>
            <w:r w:rsidRPr="00DB39B2">
              <w:t>1,20</w:t>
            </w:r>
          </w:p>
        </w:tc>
        <w:tc>
          <w:tcPr>
            <w:tcW w:w="438" w:type="pct"/>
            <w:tcBorders>
              <w:bottom w:val="single" w:sz="4" w:space="0" w:color="auto"/>
            </w:tcBorders>
            <w:shd w:val="clear" w:color="auto" w:fill="auto"/>
          </w:tcPr>
          <w:p w14:paraId="43F74E69" w14:textId="77777777" w:rsidR="00E30418" w:rsidRPr="00DB39B2" w:rsidRDefault="00E30418" w:rsidP="00B93EF6">
            <w:pPr>
              <w:widowControl w:val="0"/>
              <w:spacing w:line="250" w:lineRule="exact"/>
              <w:jc w:val="center"/>
            </w:pPr>
            <w:r w:rsidRPr="00DB39B2">
              <w:t>1,30</w:t>
            </w:r>
          </w:p>
        </w:tc>
        <w:tc>
          <w:tcPr>
            <w:tcW w:w="425" w:type="pct"/>
            <w:tcBorders>
              <w:bottom w:val="single" w:sz="4" w:space="0" w:color="auto"/>
            </w:tcBorders>
          </w:tcPr>
          <w:p w14:paraId="0187FB7F" w14:textId="77777777" w:rsidR="00E30418" w:rsidRPr="00DB39B2" w:rsidRDefault="00E30418" w:rsidP="00B93EF6">
            <w:pPr>
              <w:widowControl w:val="0"/>
              <w:spacing w:line="250" w:lineRule="exact"/>
              <w:jc w:val="center"/>
            </w:pPr>
            <w:r w:rsidRPr="00DB39B2">
              <w:t>1,40</w:t>
            </w:r>
          </w:p>
        </w:tc>
      </w:tr>
      <w:tr w:rsidR="00A06BE8" w:rsidRPr="00DB39B2" w14:paraId="5632EAE7"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0AB9811B" w14:textId="77777777" w:rsidR="00E30418" w:rsidRPr="00DB39B2" w:rsidRDefault="00E30418" w:rsidP="00B93EF6">
            <w:pPr>
              <w:pStyle w:val="a3"/>
              <w:widowControl w:val="0"/>
              <w:numPr>
                <w:ilvl w:val="0"/>
                <w:numId w:val="2"/>
              </w:numPr>
              <w:spacing w:line="250" w:lineRule="exact"/>
              <w:ind w:left="35" w:firstLine="24"/>
            </w:pPr>
            <w:r w:rsidRPr="00DB39B2">
              <w:t xml:space="preserve">Удовлетворенность населения деятельностью органов местного </w:t>
            </w:r>
            <w:r w:rsidRPr="00DB39B2">
              <w:lastRenderedPageBreak/>
              <w:t>самоуправления муниципального образования «город Екатеринбург»</w:t>
            </w:r>
          </w:p>
        </w:tc>
        <w:tc>
          <w:tcPr>
            <w:tcW w:w="585" w:type="pct"/>
            <w:tcBorders>
              <w:left w:val="single" w:sz="4" w:space="0" w:color="auto"/>
              <w:bottom w:val="single" w:sz="4" w:space="0" w:color="auto"/>
            </w:tcBorders>
            <w:shd w:val="clear" w:color="auto" w:fill="auto"/>
          </w:tcPr>
          <w:p w14:paraId="099A9CF6" w14:textId="4A876430" w:rsidR="00E30418" w:rsidRPr="00DB39B2" w:rsidRDefault="00DA766E" w:rsidP="00B93EF6">
            <w:pPr>
              <w:widowControl w:val="0"/>
              <w:spacing w:line="250" w:lineRule="exact"/>
              <w:ind w:right="-245"/>
            </w:pPr>
            <w:r>
              <w:lastRenderedPageBreak/>
              <w:t xml:space="preserve">% </w:t>
            </w:r>
            <w:r w:rsidR="00E30418" w:rsidRPr="00DB39B2">
              <w:br/>
              <w:t xml:space="preserve">от числа </w:t>
            </w:r>
            <w:r w:rsidR="00E30418" w:rsidRPr="00DB39B2">
              <w:lastRenderedPageBreak/>
              <w:t>опрошенных</w:t>
            </w:r>
          </w:p>
        </w:tc>
        <w:tc>
          <w:tcPr>
            <w:tcW w:w="487" w:type="pct"/>
            <w:tcBorders>
              <w:bottom w:val="single" w:sz="4" w:space="0" w:color="auto"/>
            </w:tcBorders>
            <w:shd w:val="clear" w:color="auto" w:fill="auto"/>
          </w:tcPr>
          <w:p w14:paraId="0B844D08" w14:textId="77777777" w:rsidR="00E30418" w:rsidRPr="00DB39B2" w:rsidRDefault="00E30418" w:rsidP="00B93EF6">
            <w:pPr>
              <w:widowControl w:val="0"/>
              <w:spacing w:line="250" w:lineRule="exact"/>
              <w:jc w:val="center"/>
              <w:rPr>
                <w:vertAlign w:val="superscript"/>
              </w:rPr>
            </w:pPr>
            <w:r w:rsidRPr="00DB39B2">
              <w:lastRenderedPageBreak/>
              <w:t>83,00</w:t>
            </w:r>
          </w:p>
        </w:tc>
        <w:tc>
          <w:tcPr>
            <w:tcW w:w="487" w:type="pct"/>
            <w:tcBorders>
              <w:bottom w:val="single" w:sz="4" w:space="0" w:color="auto"/>
            </w:tcBorders>
            <w:shd w:val="clear" w:color="auto" w:fill="auto"/>
          </w:tcPr>
          <w:p w14:paraId="6D8BE034" w14:textId="77777777" w:rsidR="00E30418" w:rsidRPr="00DB39B2" w:rsidRDefault="00E30418" w:rsidP="00B93EF6">
            <w:pPr>
              <w:widowControl w:val="0"/>
              <w:spacing w:line="250" w:lineRule="exact"/>
              <w:jc w:val="center"/>
              <w:rPr>
                <w:vertAlign w:val="superscript"/>
              </w:rPr>
            </w:pPr>
            <w:r w:rsidRPr="00DB39B2">
              <w:t>75,36</w:t>
            </w:r>
          </w:p>
        </w:tc>
        <w:tc>
          <w:tcPr>
            <w:tcW w:w="487" w:type="pct"/>
            <w:tcBorders>
              <w:bottom w:val="single" w:sz="4" w:space="0" w:color="auto"/>
            </w:tcBorders>
            <w:shd w:val="clear" w:color="auto" w:fill="auto"/>
          </w:tcPr>
          <w:p w14:paraId="2A2522DA" w14:textId="77777777" w:rsidR="00E30418" w:rsidRPr="00DB39B2" w:rsidRDefault="00E30418" w:rsidP="00B93EF6">
            <w:pPr>
              <w:widowControl w:val="0"/>
              <w:spacing w:line="250" w:lineRule="exact"/>
              <w:jc w:val="center"/>
              <w:rPr>
                <w:vertAlign w:val="superscript"/>
              </w:rPr>
            </w:pPr>
            <w:r w:rsidRPr="00DB39B2">
              <w:t>75,90</w:t>
            </w:r>
          </w:p>
        </w:tc>
        <w:tc>
          <w:tcPr>
            <w:tcW w:w="438" w:type="pct"/>
            <w:tcBorders>
              <w:bottom w:val="single" w:sz="4" w:space="0" w:color="auto"/>
            </w:tcBorders>
            <w:shd w:val="clear" w:color="auto" w:fill="auto"/>
          </w:tcPr>
          <w:p w14:paraId="6DB6D7B0" w14:textId="77777777" w:rsidR="00E30418" w:rsidRPr="00DB39B2" w:rsidRDefault="00E30418" w:rsidP="00B93EF6">
            <w:pPr>
              <w:widowControl w:val="0"/>
              <w:spacing w:line="250" w:lineRule="exact"/>
              <w:jc w:val="center"/>
            </w:pPr>
            <w:r w:rsidRPr="00DB39B2">
              <w:t>76,50</w:t>
            </w:r>
          </w:p>
        </w:tc>
        <w:tc>
          <w:tcPr>
            <w:tcW w:w="438" w:type="pct"/>
            <w:tcBorders>
              <w:bottom w:val="single" w:sz="4" w:space="0" w:color="auto"/>
            </w:tcBorders>
            <w:shd w:val="clear" w:color="auto" w:fill="auto"/>
          </w:tcPr>
          <w:p w14:paraId="1A7D7A9E" w14:textId="77777777" w:rsidR="00E30418" w:rsidRPr="00DB39B2" w:rsidRDefault="00E30418" w:rsidP="00B93EF6">
            <w:pPr>
              <w:widowControl w:val="0"/>
              <w:spacing w:line="250" w:lineRule="exact"/>
              <w:jc w:val="center"/>
            </w:pPr>
            <w:r w:rsidRPr="00DB39B2">
              <w:t>77,00</w:t>
            </w:r>
          </w:p>
        </w:tc>
        <w:tc>
          <w:tcPr>
            <w:tcW w:w="425" w:type="pct"/>
            <w:tcBorders>
              <w:bottom w:val="single" w:sz="4" w:space="0" w:color="auto"/>
            </w:tcBorders>
          </w:tcPr>
          <w:p w14:paraId="5AD5C6A7" w14:textId="77777777" w:rsidR="00E30418" w:rsidRPr="00DB39B2" w:rsidRDefault="00E30418" w:rsidP="00B93EF6">
            <w:pPr>
              <w:widowControl w:val="0"/>
              <w:spacing w:line="250" w:lineRule="exact"/>
              <w:jc w:val="center"/>
            </w:pPr>
            <w:r w:rsidRPr="00DB39B2">
              <w:t>78,00</w:t>
            </w:r>
          </w:p>
        </w:tc>
      </w:tr>
      <w:tr w:rsidR="00A06BE8" w:rsidRPr="00DB39B2" w14:paraId="69B4ED51"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7A6A91E1" w14:textId="0551B913" w:rsidR="00E30418" w:rsidRPr="00DB39B2" w:rsidRDefault="00E30418" w:rsidP="00BC79B0">
            <w:pPr>
              <w:pStyle w:val="a3"/>
              <w:widowControl w:val="0"/>
              <w:numPr>
                <w:ilvl w:val="0"/>
                <w:numId w:val="2"/>
              </w:numPr>
              <w:spacing w:line="250" w:lineRule="exact"/>
              <w:ind w:left="35" w:firstLine="24"/>
            </w:pPr>
            <w:r w:rsidRPr="00DB39B2">
              <w:t xml:space="preserve">Результаты независимой оценки качества условий оказания услуг муниципальными организациями </w:t>
            </w:r>
            <w:r w:rsidR="00BC79B0" w:rsidRPr="00DB39B2">
              <w:br/>
            </w:r>
            <w:r w:rsidRPr="00DB39B2">
              <w:t xml:space="preserve">в сферах культуры, охраны здоровья, образования, социального </w:t>
            </w:r>
            <w:r w:rsidR="00BC79B0" w:rsidRPr="00DB39B2">
              <w:br/>
            </w:r>
            <w:r w:rsidRPr="00DB39B2">
              <w:t xml:space="preserve">обслуживания и иными </w:t>
            </w:r>
            <w:r w:rsidR="00BC79B0" w:rsidRPr="00DB39B2">
              <w:br/>
            </w:r>
            <w:r w:rsidRPr="00DB39B2">
              <w:t xml:space="preserve">организациями, расположенными </w:t>
            </w:r>
            <w:r w:rsidR="00BC79B0" w:rsidRPr="00DB39B2">
              <w:br/>
            </w:r>
            <w:r w:rsidRPr="00DB39B2">
              <w:t xml:space="preserve">на территориях соответствующих муниципальных образований и оказывающими услуги в указанных </w:t>
            </w:r>
            <w:r w:rsidR="00BC79B0" w:rsidRPr="00DB39B2">
              <w:br/>
            </w:r>
            <w:r w:rsidRPr="00DB39B2">
              <w:t xml:space="preserve">сферах за счет бюджетных </w:t>
            </w:r>
            <w:r w:rsidR="00BC79B0" w:rsidRPr="00DB39B2">
              <w:br/>
            </w:r>
            <w:r w:rsidRPr="00DB39B2">
              <w:t xml:space="preserve">ассигнований бюджетов муниципальных образований (по данным официального сайта для размещения информации </w:t>
            </w:r>
            <w:r w:rsidR="00BC79B0" w:rsidRPr="00DB39B2">
              <w:br/>
            </w:r>
            <w:r w:rsidRPr="00DB39B2">
              <w:t xml:space="preserve">о государственных и муниципальных учреждениях в информационно-телекоммуникационной сети </w:t>
            </w:r>
            <w:r w:rsidR="00737B74">
              <w:t>«</w:t>
            </w:r>
            <w:r w:rsidRPr="00DB39B2">
              <w:t>Интернет</w:t>
            </w:r>
            <w:r w:rsidR="00737B74">
              <w:t>»</w:t>
            </w:r>
            <w:r w:rsidRPr="00DB39B2">
              <w:t>)</w:t>
            </w:r>
          </w:p>
        </w:tc>
        <w:tc>
          <w:tcPr>
            <w:tcW w:w="585" w:type="pct"/>
            <w:tcBorders>
              <w:left w:val="single" w:sz="4" w:space="0" w:color="auto"/>
              <w:bottom w:val="single" w:sz="4" w:space="0" w:color="auto"/>
            </w:tcBorders>
            <w:shd w:val="clear" w:color="auto" w:fill="auto"/>
          </w:tcPr>
          <w:p w14:paraId="656B6F81"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65A190FC"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02440DAF"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07CDA8E7" w14:textId="77777777" w:rsidR="00E30418" w:rsidRPr="00DB39B2" w:rsidRDefault="00E30418" w:rsidP="00B93EF6">
            <w:pPr>
              <w:widowControl w:val="0"/>
              <w:spacing w:line="250" w:lineRule="exact"/>
              <w:jc w:val="center"/>
            </w:pPr>
            <w:r w:rsidRPr="00DB39B2">
              <w:t>–</w:t>
            </w:r>
          </w:p>
        </w:tc>
        <w:tc>
          <w:tcPr>
            <w:tcW w:w="438" w:type="pct"/>
            <w:tcBorders>
              <w:bottom w:val="single" w:sz="4" w:space="0" w:color="auto"/>
            </w:tcBorders>
            <w:shd w:val="clear" w:color="auto" w:fill="auto"/>
          </w:tcPr>
          <w:p w14:paraId="77D54D7B" w14:textId="77777777" w:rsidR="00E30418" w:rsidRPr="00DB39B2" w:rsidRDefault="00E30418" w:rsidP="00B93EF6">
            <w:pPr>
              <w:widowControl w:val="0"/>
              <w:spacing w:line="250" w:lineRule="exact"/>
              <w:jc w:val="center"/>
            </w:pPr>
            <w:r w:rsidRPr="00DB39B2">
              <w:t>–</w:t>
            </w:r>
          </w:p>
        </w:tc>
        <w:tc>
          <w:tcPr>
            <w:tcW w:w="438" w:type="pct"/>
            <w:tcBorders>
              <w:bottom w:val="single" w:sz="4" w:space="0" w:color="auto"/>
            </w:tcBorders>
            <w:shd w:val="clear" w:color="auto" w:fill="auto"/>
          </w:tcPr>
          <w:p w14:paraId="4D0A54EB" w14:textId="77777777" w:rsidR="00E30418" w:rsidRPr="00DB39B2" w:rsidRDefault="00E30418" w:rsidP="00B93EF6">
            <w:pPr>
              <w:widowControl w:val="0"/>
              <w:spacing w:line="250" w:lineRule="exact"/>
              <w:jc w:val="center"/>
            </w:pPr>
            <w:r w:rsidRPr="00DB39B2">
              <w:t>–</w:t>
            </w:r>
          </w:p>
        </w:tc>
        <w:tc>
          <w:tcPr>
            <w:tcW w:w="425" w:type="pct"/>
            <w:tcBorders>
              <w:bottom w:val="single" w:sz="4" w:space="0" w:color="auto"/>
            </w:tcBorders>
          </w:tcPr>
          <w:p w14:paraId="2068A5FF" w14:textId="77777777" w:rsidR="00E30418" w:rsidRPr="00DB39B2" w:rsidRDefault="00E30418" w:rsidP="00B93EF6">
            <w:pPr>
              <w:widowControl w:val="0"/>
              <w:spacing w:line="250" w:lineRule="exact"/>
              <w:jc w:val="center"/>
            </w:pPr>
            <w:r w:rsidRPr="00DB39B2">
              <w:t>–</w:t>
            </w:r>
          </w:p>
        </w:tc>
      </w:tr>
      <w:tr w:rsidR="00A06BE8" w:rsidRPr="00DB39B2" w14:paraId="6C28A15C"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5D0139C8" w14:textId="77777777" w:rsidR="00E30418" w:rsidRPr="00DB39B2" w:rsidRDefault="00E30418" w:rsidP="00B93EF6">
            <w:pPr>
              <w:widowControl w:val="0"/>
              <w:spacing w:line="250" w:lineRule="exact"/>
              <w:ind w:left="164"/>
            </w:pPr>
            <w:r w:rsidRPr="00DB39B2">
              <w:t>в сфере культуры</w:t>
            </w:r>
          </w:p>
        </w:tc>
        <w:tc>
          <w:tcPr>
            <w:tcW w:w="585" w:type="pct"/>
            <w:tcBorders>
              <w:left w:val="single" w:sz="4" w:space="0" w:color="auto"/>
              <w:bottom w:val="single" w:sz="4" w:space="0" w:color="auto"/>
            </w:tcBorders>
            <w:shd w:val="clear" w:color="auto" w:fill="auto"/>
          </w:tcPr>
          <w:p w14:paraId="13128314" w14:textId="77777777" w:rsidR="00E30418" w:rsidRPr="00DB39B2" w:rsidRDefault="00E30418" w:rsidP="00B93EF6">
            <w:pPr>
              <w:widowControl w:val="0"/>
              <w:spacing w:line="250" w:lineRule="exact"/>
            </w:pPr>
            <w:r w:rsidRPr="00DB39B2">
              <w:t>Баллы</w:t>
            </w:r>
          </w:p>
        </w:tc>
        <w:tc>
          <w:tcPr>
            <w:tcW w:w="487" w:type="pct"/>
            <w:tcBorders>
              <w:bottom w:val="single" w:sz="4" w:space="0" w:color="auto"/>
            </w:tcBorders>
            <w:shd w:val="clear" w:color="auto" w:fill="auto"/>
          </w:tcPr>
          <w:p w14:paraId="483B4C70"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25F04B0B"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0E7B9D1F" w14:textId="77777777" w:rsidR="00E30418" w:rsidRPr="00DB39B2" w:rsidRDefault="00E30418" w:rsidP="00B93EF6">
            <w:pPr>
              <w:widowControl w:val="0"/>
              <w:spacing w:line="250" w:lineRule="exact"/>
              <w:jc w:val="center"/>
            </w:pPr>
            <w:r w:rsidRPr="00DB39B2">
              <w:t>88,57</w:t>
            </w:r>
          </w:p>
        </w:tc>
        <w:tc>
          <w:tcPr>
            <w:tcW w:w="438" w:type="pct"/>
            <w:tcBorders>
              <w:bottom w:val="single" w:sz="4" w:space="0" w:color="auto"/>
            </w:tcBorders>
            <w:shd w:val="clear" w:color="auto" w:fill="auto"/>
          </w:tcPr>
          <w:p w14:paraId="3747639D" w14:textId="77777777" w:rsidR="00E30418" w:rsidRPr="00DB39B2" w:rsidRDefault="00E30418" w:rsidP="00B93EF6">
            <w:pPr>
              <w:widowControl w:val="0"/>
              <w:spacing w:line="250" w:lineRule="exact"/>
              <w:jc w:val="center"/>
            </w:pPr>
            <w:r w:rsidRPr="00DB39B2">
              <w:t>88,60</w:t>
            </w:r>
          </w:p>
        </w:tc>
        <w:tc>
          <w:tcPr>
            <w:tcW w:w="438" w:type="pct"/>
            <w:tcBorders>
              <w:bottom w:val="single" w:sz="4" w:space="0" w:color="auto"/>
            </w:tcBorders>
            <w:shd w:val="clear" w:color="auto" w:fill="auto"/>
          </w:tcPr>
          <w:p w14:paraId="48C53E19" w14:textId="77777777" w:rsidR="00E30418" w:rsidRPr="00DB39B2" w:rsidRDefault="00E30418" w:rsidP="00B93EF6">
            <w:pPr>
              <w:widowControl w:val="0"/>
              <w:spacing w:line="250" w:lineRule="exact"/>
              <w:jc w:val="center"/>
            </w:pPr>
            <w:r w:rsidRPr="00DB39B2">
              <w:t>88,70</w:t>
            </w:r>
          </w:p>
        </w:tc>
        <w:tc>
          <w:tcPr>
            <w:tcW w:w="425" w:type="pct"/>
            <w:tcBorders>
              <w:bottom w:val="single" w:sz="4" w:space="0" w:color="auto"/>
            </w:tcBorders>
          </w:tcPr>
          <w:p w14:paraId="51EC2A89" w14:textId="77777777" w:rsidR="00E30418" w:rsidRPr="00DB39B2" w:rsidRDefault="00E30418" w:rsidP="00B93EF6">
            <w:pPr>
              <w:widowControl w:val="0"/>
              <w:spacing w:line="250" w:lineRule="exact"/>
              <w:jc w:val="center"/>
            </w:pPr>
            <w:r w:rsidRPr="00DB39B2">
              <w:t>88,80</w:t>
            </w:r>
          </w:p>
        </w:tc>
      </w:tr>
      <w:tr w:rsidR="00A06BE8" w:rsidRPr="00DB39B2" w14:paraId="2E28BC04"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6DC32D39" w14:textId="77777777" w:rsidR="00E30418" w:rsidRPr="00DB39B2" w:rsidRDefault="00E30418" w:rsidP="00B93EF6">
            <w:pPr>
              <w:widowControl w:val="0"/>
              <w:spacing w:line="250" w:lineRule="exact"/>
              <w:ind w:left="164"/>
            </w:pPr>
            <w:r w:rsidRPr="00DB39B2">
              <w:t>в сфере образования</w:t>
            </w:r>
          </w:p>
        </w:tc>
        <w:tc>
          <w:tcPr>
            <w:tcW w:w="585" w:type="pct"/>
            <w:tcBorders>
              <w:left w:val="single" w:sz="4" w:space="0" w:color="auto"/>
              <w:bottom w:val="single" w:sz="4" w:space="0" w:color="auto"/>
            </w:tcBorders>
            <w:shd w:val="clear" w:color="auto" w:fill="auto"/>
          </w:tcPr>
          <w:p w14:paraId="73AAC5A3" w14:textId="77777777" w:rsidR="00E30418" w:rsidRPr="00DB39B2" w:rsidRDefault="00E30418" w:rsidP="00B93EF6">
            <w:pPr>
              <w:widowControl w:val="0"/>
              <w:spacing w:line="250" w:lineRule="exact"/>
            </w:pPr>
            <w:r w:rsidRPr="00DB39B2">
              <w:t>Баллы</w:t>
            </w:r>
          </w:p>
        </w:tc>
        <w:tc>
          <w:tcPr>
            <w:tcW w:w="487" w:type="pct"/>
            <w:tcBorders>
              <w:bottom w:val="single" w:sz="4" w:space="0" w:color="auto"/>
            </w:tcBorders>
            <w:shd w:val="clear" w:color="auto" w:fill="auto"/>
          </w:tcPr>
          <w:p w14:paraId="796CE7A3"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61FF47EE"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19776F12" w14:textId="77777777" w:rsidR="00E30418" w:rsidRPr="00DB39B2" w:rsidRDefault="00E30418" w:rsidP="00B93EF6">
            <w:pPr>
              <w:widowControl w:val="0"/>
              <w:spacing w:line="250" w:lineRule="exact"/>
              <w:jc w:val="center"/>
            </w:pPr>
            <w:r w:rsidRPr="00DB39B2">
              <w:t>85,13</w:t>
            </w:r>
          </w:p>
        </w:tc>
        <w:tc>
          <w:tcPr>
            <w:tcW w:w="438" w:type="pct"/>
            <w:tcBorders>
              <w:bottom w:val="single" w:sz="4" w:space="0" w:color="auto"/>
            </w:tcBorders>
            <w:shd w:val="clear" w:color="auto" w:fill="auto"/>
          </w:tcPr>
          <w:p w14:paraId="15ECD7D0" w14:textId="77777777" w:rsidR="00E30418" w:rsidRPr="00DB39B2" w:rsidRDefault="00E30418" w:rsidP="00B93EF6">
            <w:pPr>
              <w:widowControl w:val="0"/>
              <w:spacing w:line="250" w:lineRule="exact"/>
              <w:jc w:val="center"/>
            </w:pPr>
            <w:r w:rsidRPr="00DB39B2">
              <w:t>85,50</w:t>
            </w:r>
          </w:p>
        </w:tc>
        <w:tc>
          <w:tcPr>
            <w:tcW w:w="438" w:type="pct"/>
            <w:tcBorders>
              <w:bottom w:val="single" w:sz="4" w:space="0" w:color="auto"/>
            </w:tcBorders>
            <w:shd w:val="clear" w:color="auto" w:fill="auto"/>
          </w:tcPr>
          <w:p w14:paraId="3A200AF9" w14:textId="77777777" w:rsidR="00E30418" w:rsidRPr="00DB39B2" w:rsidRDefault="00E30418" w:rsidP="00B93EF6">
            <w:pPr>
              <w:widowControl w:val="0"/>
              <w:spacing w:line="250" w:lineRule="exact"/>
              <w:jc w:val="center"/>
            </w:pPr>
            <w:r w:rsidRPr="00DB39B2">
              <w:t>86,50</w:t>
            </w:r>
          </w:p>
        </w:tc>
        <w:tc>
          <w:tcPr>
            <w:tcW w:w="425" w:type="pct"/>
            <w:tcBorders>
              <w:bottom w:val="single" w:sz="4" w:space="0" w:color="auto"/>
            </w:tcBorders>
          </w:tcPr>
          <w:p w14:paraId="7A51C613" w14:textId="77777777" w:rsidR="00E30418" w:rsidRPr="00DB39B2" w:rsidRDefault="00E30418" w:rsidP="00B93EF6">
            <w:pPr>
              <w:widowControl w:val="0"/>
              <w:spacing w:line="250" w:lineRule="exact"/>
              <w:jc w:val="center"/>
            </w:pPr>
            <w:r w:rsidRPr="00DB39B2">
              <w:t>88,00</w:t>
            </w:r>
          </w:p>
        </w:tc>
      </w:tr>
      <w:tr w:rsidR="00A06BE8" w:rsidRPr="00DB39B2" w14:paraId="20A2C221"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6BC1BBB1" w14:textId="77777777" w:rsidR="00E30418" w:rsidRPr="00DB39B2" w:rsidRDefault="00E30418" w:rsidP="00B93EF6">
            <w:pPr>
              <w:widowControl w:val="0"/>
              <w:tabs>
                <w:tab w:val="left" w:pos="1170"/>
              </w:tabs>
              <w:spacing w:line="250" w:lineRule="exact"/>
              <w:ind w:left="164"/>
            </w:pPr>
            <w:r w:rsidRPr="00DB39B2">
              <w:t>в сфере охраны здоровья</w:t>
            </w:r>
          </w:p>
        </w:tc>
        <w:tc>
          <w:tcPr>
            <w:tcW w:w="585" w:type="pct"/>
            <w:tcBorders>
              <w:left w:val="single" w:sz="4" w:space="0" w:color="auto"/>
              <w:bottom w:val="single" w:sz="4" w:space="0" w:color="auto"/>
            </w:tcBorders>
            <w:shd w:val="clear" w:color="auto" w:fill="auto"/>
          </w:tcPr>
          <w:p w14:paraId="024A7821" w14:textId="77777777" w:rsidR="00E30418" w:rsidRPr="00DB39B2" w:rsidRDefault="00E30418" w:rsidP="00B93EF6">
            <w:pPr>
              <w:widowControl w:val="0"/>
              <w:spacing w:line="250" w:lineRule="exact"/>
            </w:pPr>
            <w:r w:rsidRPr="00DB39B2">
              <w:t>Баллы</w:t>
            </w:r>
          </w:p>
        </w:tc>
        <w:tc>
          <w:tcPr>
            <w:tcW w:w="487" w:type="pct"/>
            <w:tcBorders>
              <w:bottom w:val="single" w:sz="4" w:space="0" w:color="auto"/>
            </w:tcBorders>
            <w:shd w:val="clear" w:color="auto" w:fill="auto"/>
          </w:tcPr>
          <w:p w14:paraId="7DEF4328"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5EF04613" w14:textId="77777777" w:rsidR="00E30418" w:rsidRPr="00DB39B2" w:rsidRDefault="00E30418" w:rsidP="00B93EF6">
            <w:pPr>
              <w:widowControl w:val="0"/>
              <w:spacing w:line="250" w:lineRule="exact"/>
              <w:jc w:val="center"/>
            </w:pPr>
            <w:r w:rsidRPr="00DB39B2">
              <w:t>–</w:t>
            </w:r>
          </w:p>
        </w:tc>
        <w:tc>
          <w:tcPr>
            <w:tcW w:w="487" w:type="pct"/>
            <w:tcBorders>
              <w:bottom w:val="single" w:sz="4" w:space="0" w:color="auto"/>
            </w:tcBorders>
            <w:shd w:val="clear" w:color="auto" w:fill="auto"/>
          </w:tcPr>
          <w:p w14:paraId="42BD3113" w14:textId="77777777" w:rsidR="00E30418" w:rsidRPr="00DB39B2" w:rsidRDefault="00E30418" w:rsidP="00B93EF6">
            <w:pPr>
              <w:widowControl w:val="0"/>
              <w:spacing w:line="250" w:lineRule="exact"/>
              <w:jc w:val="center"/>
            </w:pPr>
            <w:r w:rsidRPr="00DB39B2">
              <w:t>89,60</w:t>
            </w:r>
          </w:p>
        </w:tc>
        <w:tc>
          <w:tcPr>
            <w:tcW w:w="438" w:type="pct"/>
            <w:tcBorders>
              <w:bottom w:val="single" w:sz="4" w:space="0" w:color="auto"/>
            </w:tcBorders>
            <w:shd w:val="clear" w:color="auto" w:fill="auto"/>
          </w:tcPr>
          <w:p w14:paraId="6F108E80" w14:textId="77777777" w:rsidR="00E30418" w:rsidRPr="00DB39B2" w:rsidRDefault="00E30418" w:rsidP="00B93EF6">
            <w:pPr>
              <w:widowControl w:val="0"/>
              <w:spacing w:line="250" w:lineRule="exact"/>
              <w:jc w:val="center"/>
            </w:pPr>
            <w:r w:rsidRPr="00DB39B2">
              <w:t>89,70</w:t>
            </w:r>
          </w:p>
        </w:tc>
        <w:tc>
          <w:tcPr>
            <w:tcW w:w="438" w:type="pct"/>
            <w:tcBorders>
              <w:bottom w:val="single" w:sz="4" w:space="0" w:color="auto"/>
            </w:tcBorders>
            <w:shd w:val="clear" w:color="auto" w:fill="auto"/>
          </w:tcPr>
          <w:p w14:paraId="6937B437" w14:textId="77777777" w:rsidR="00E30418" w:rsidRPr="00DB39B2" w:rsidRDefault="00E30418" w:rsidP="00B93EF6">
            <w:pPr>
              <w:widowControl w:val="0"/>
              <w:spacing w:line="250" w:lineRule="exact"/>
              <w:jc w:val="center"/>
            </w:pPr>
            <w:r w:rsidRPr="00DB39B2">
              <w:t>89,80</w:t>
            </w:r>
          </w:p>
        </w:tc>
        <w:tc>
          <w:tcPr>
            <w:tcW w:w="425" w:type="pct"/>
            <w:tcBorders>
              <w:bottom w:val="single" w:sz="4" w:space="0" w:color="auto"/>
            </w:tcBorders>
          </w:tcPr>
          <w:p w14:paraId="19099B97" w14:textId="77777777" w:rsidR="00E30418" w:rsidRPr="00DB39B2" w:rsidRDefault="00E30418" w:rsidP="00B93EF6">
            <w:pPr>
              <w:widowControl w:val="0"/>
              <w:spacing w:line="250" w:lineRule="exact"/>
              <w:jc w:val="center"/>
            </w:pPr>
            <w:r w:rsidRPr="00DB39B2">
              <w:t>89,90</w:t>
            </w:r>
          </w:p>
        </w:tc>
      </w:tr>
      <w:tr w:rsidR="00A06BE8" w:rsidRPr="00DB39B2" w14:paraId="3F0C8350" w14:textId="77777777" w:rsidTr="00B93EF6">
        <w:trPr>
          <w:trHeight w:val="20"/>
        </w:trPr>
        <w:tc>
          <w:tcPr>
            <w:tcW w:w="1654" w:type="pct"/>
            <w:tcBorders>
              <w:top w:val="single" w:sz="4" w:space="0" w:color="auto"/>
              <w:left w:val="single" w:sz="4" w:space="0" w:color="auto"/>
              <w:bottom w:val="single" w:sz="4" w:space="0" w:color="auto"/>
              <w:right w:val="single" w:sz="4" w:space="0" w:color="auto"/>
            </w:tcBorders>
            <w:shd w:val="clear" w:color="auto" w:fill="auto"/>
          </w:tcPr>
          <w:p w14:paraId="1EFE3066" w14:textId="77777777" w:rsidR="00E30418" w:rsidRPr="00DB39B2" w:rsidRDefault="00E30418" w:rsidP="00B93EF6">
            <w:pPr>
              <w:widowControl w:val="0"/>
              <w:spacing w:line="250" w:lineRule="exact"/>
              <w:ind w:left="164"/>
              <w:rPr>
                <w:vertAlign w:val="superscript"/>
              </w:rPr>
            </w:pPr>
            <w:r w:rsidRPr="00DB39B2">
              <w:t>в сфере социального обслуживания</w:t>
            </w:r>
            <w:r w:rsidRPr="00DB39B2">
              <w:rPr>
                <w:vertAlign w:val="superscript"/>
              </w:rPr>
              <w:t>5</w:t>
            </w:r>
          </w:p>
        </w:tc>
        <w:tc>
          <w:tcPr>
            <w:tcW w:w="585" w:type="pct"/>
            <w:tcBorders>
              <w:left w:val="single" w:sz="4" w:space="0" w:color="auto"/>
            </w:tcBorders>
            <w:shd w:val="clear" w:color="auto" w:fill="auto"/>
          </w:tcPr>
          <w:p w14:paraId="18938CAD" w14:textId="77777777" w:rsidR="00E30418" w:rsidRPr="00DB39B2" w:rsidRDefault="00E30418" w:rsidP="00B93EF6">
            <w:pPr>
              <w:widowControl w:val="0"/>
              <w:spacing w:line="250" w:lineRule="exact"/>
            </w:pPr>
            <w:r w:rsidRPr="00DB39B2">
              <w:t>Баллы</w:t>
            </w:r>
          </w:p>
        </w:tc>
        <w:tc>
          <w:tcPr>
            <w:tcW w:w="487" w:type="pct"/>
            <w:shd w:val="clear" w:color="auto" w:fill="auto"/>
          </w:tcPr>
          <w:p w14:paraId="6F889798" w14:textId="77777777" w:rsidR="00E30418" w:rsidRPr="00DB39B2" w:rsidRDefault="00E30418" w:rsidP="00B93EF6">
            <w:pPr>
              <w:widowControl w:val="0"/>
              <w:spacing w:line="250" w:lineRule="exact"/>
              <w:jc w:val="center"/>
            </w:pPr>
            <w:r w:rsidRPr="00DB39B2">
              <w:t>–</w:t>
            </w:r>
          </w:p>
        </w:tc>
        <w:tc>
          <w:tcPr>
            <w:tcW w:w="487" w:type="pct"/>
            <w:shd w:val="clear" w:color="auto" w:fill="auto"/>
          </w:tcPr>
          <w:p w14:paraId="662C9EBF" w14:textId="77777777" w:rsidR="00E30418" w:rsidRPr="00DB39B2" w:rsidRDefault="00E30418" w:rsidP="00B93EF6">
            <w:pPr>
              <w:widowControl w:val="0"/>
              <w:spacing w:line="250" w:lineRule="exact"/>
              <w:jc w:val="center"/>
            </w:pPr>
            <w:r w:rsidRPr="00DB39B2">
              <w:t>–</w:t>
            </w:r>
          </w:p>
        </w:tc>
        <w:tc>
          <w:tcPr>
            <w:tcW w:w="487" w:type="pct"/>
            <w:shd w:val="clear" w:color="auto" w:fill="auto"/>
          </w:tcPr>
          <w:p w14:paraId="58D30164" w14:textId="77777777" w:rsidR="00E30418" w:rsidRPr="00DB39B2" w:rsidRDefault="00E30418" w:rsidP="00B93EF6">
            <w:pPr>
              <w:widowControl w:val="0"/>
              <w:spacing w:line="250" w:lineRule="exact"/>
              <w:jc w:val="center"/>
            </w:pPr>
            <w:r w:rsidRPr="00DB39B2">
              <w:t>–</w:t>
            </w:r>
          </w:p>
        </w:tc>
        <w:tc>
          <w:tcPr>
            <w:tcW w:w="438" w:type="pct"/>
            <w:shd w:val="clear" w:color="auto" w:fill="auto"/>
          </w:tcPr>
          <w:p w14:paraId="31E94AC5" w14:textId="77777777" w:rsidR="00E30418" w:rsidRPr="00DB39B2" w:rsidRDefault="00E30418" w:rsidP="00B93EF6">
            <w:pPr>
              <w:widowControl w:val="0"/>
              <w:spacing w:line="250" w:lineRule="exact"/>
              <w:jc w:val="center"/>
            </w:pPr>
            <w:r w:rsidRPr="00DB39B2">
              <w:t>–</w:t>
            </w:r>
          </w:p>
        </w:tc>
        <w:tc>
          <w:tcPr>
            <w:tcW w:w="438" w:type="pct"/>
            <w:shd w:val="clear" w:color="auto" w:fill="auto"/>
          </w:tcPr>
          <w:p w14:paraId="5DE6418E" w14:textId="77777777" w:rsidR="00E30418" w:rsidRPr="00DB39B2" w:rsidRDefault="00E30418" w:rsidP="00B93EF6">
            <w:pPr>
              <w:widowControl w:val="0"/>
              <w:spacing w:line="250" w:lineRule="exact"/>
              <w:jc w:val="center"/>
            </w:pPr>
            <w:r w:rsidRPr="00DB39B2">
              <w:t>–</w:t>
            </w:r>
          </w:p>
        </w:tc>
        <w:tc>
          <w:tcPr>
            <w:tcW w:w="425" w:type="pct"/>
          </w:tcPr>
          <w:p w14:paraId="656DC431" w14:textId="77777777" w:rsidR="00E30418" w:rsidRPr="00DB39B2" w:rsidRDefault="00E30418" w:rsidP="00B93EF6">
            <w:pPr>
              <w:widowControl w:val="0"/>
              <w:spacing w:line="250" w:lineRule="exact"/>
              <w:jc w:val="center"/>
            </w:pPr>
            <w:r w:rsidRPr="00DB39B2">
              <w:t>–</w:t>
            </w:r>
          </w:p>
        </w:tc>
      </w:tr>
      <w:tr w:rsidR="00E30418" w:rsidRPr="00DB39B2" w14:paraId="0B919D69" w14:textId="77777777" w:rsidTr="00E30418">
        <w:trPr>
          <w:trHeight w:val="20"/>
        </w:trPr>
        <w:tc>
          <w:tcPr>
            <w:tcW w:w="5000" w:type="pct"/>
            <w:gridSpan w:val="8"/>
            <w:tcBorders>
              <w:top w:val="single" w:sz="4" w:space="0" w:color="auto"/>
              <w:left w:val="single" w:sz="4" w:space="0" w:color="auto"/>
              <w:bottom w:val="single" w:sz="4" w:space="0" w:color="auto"/>
            </w:tcBorders>
            <w:shd w:val="clear" w:color="auto" w:fill="auto"/>
          </w:tcPr>
          <w:p w14:paraId="5E166309" w14:textId="77777777" w:rsidR="00E30418" w:rsidRPr="00737B74" w:rsidRDefault="00E30418" w:rsidP="00737B74">
            <w:pPr>
              <w:pStyle w:val="a3"/>
              <w:ind w:left="0"/>
              <w:rPr>
                <w:sz w:val="12"/>
                <w:szCs w:val="12"/>
              </w:rPr>
            </w:pPr>
          </w:p>
          <w:p w14:paraId="1BE23B58" w14:textId="77777777" w:rsidR="00E30418" w:rsidRPr="00DB39B2" w:rsidRDefault="00E30418" w:rsidP="00737B74">
            <w:pPr>
              <w:pStyle w:val="a3"/>
              <w:numPr>
                <w:ilvl w:val="0"/>
                <w:numId w:val="4"/>
              </w:numPr>
              <w:ind w:left="0" w:firstLine="0"/>
              <w:rPr>
                <w:sz w:val="22"/>
                <w:szCs w:val="22"/>
              </w:rPr>
            </w:pPr>
            <w:r w:rsidRPr="00DB39B2">
              <w:rPr>
                <w:sz w:val="22"/>
                <w:szCs w:val="22"/>
              </w:rPr>
              <w:t xml:space="preserve">Оценка по данным Управления Федеральной службы государственной статистики по Свердловской области и Курганской области, сформированным на основании информации Федеральной налоговой службы. Статистический учет числа субъектов малого и среднего предпринимательства осуществляется на основании данных из Единого реестра субъектов малого и среднего предпринимательства. </w:t>
            </w:r>
          </w:p>
          <w:p w14:paraId="510B6819" w14:textId="77777777" w:rsidR="00E30418" w:rsidRPr="00DB39B2" w:rsidRDefault="00E30418" w:rsidP="00B93EF6">
            <w:pPr>
              <w:pStyle w:val="a3"/>
              <w:widowControl w:val="0"/>
              <w:numPr>
                <w:ilvl w:val="0"/>
                <w:numId w:val="4"/>
              </w:numPr>
              <w:autoSpaceDE w:val="0"/>
              <w:autoSpaceDN w:val="0"/>
              <w:adjustRightInd w:val="0"/>
              <w:spacing w:line="250" w:lineRule="exact"/>
              <w:ind w:left="0" w:firstLine="0"/>
              <w:rPr>
                <w:sz w:val="22"/>
                <w:szCs w:val="22"/>
              </w:rPr>
            </w:pPr>
            <w:r w:rsidRPr="00DB39B2">
              <w:rPr>
                <w:sz w:val="22"/>
                <w:szCs w:val="22"/>
              </w:rPr>
              <w:t>Оценка на основании информации Управления Федеральной службы государственной регистрации, кадастра и картографии по Свердловской области.</w:t>
            </w:r>
          </w:p>
          <w:p w14:paraId="3DA56BB6" w14:textId="77777777" w:rsidR="00E30418" w:rsidRPr="00DB39B2" w:rsidRDefault="00E30418" w:rsidP="00B93EF6">
            <w:pPr>
              <w:spacing w:line="250" w:lineRule="exact"/>
              <w:rPr>
                <w:sz w:val="22"/>
                <w:szCs w:val="22"/>
              </w:rPr>
            </w:pPr>
            <w:r w:rsidRPr="00DB39B2">
              <w:rPr>
                <w:sz w:val="22"/>
                <w:szCs w:val="22"/>
              </w:rPr>
              <w:t>3. Подключение новых объектов, в том числе многоквартирных жилых домов с фасадной подсветкой и освещением придомовой территории.</w:t>
            </w:r>
          </w:p>
          <w:p w14:paraId="0E21FCC9" w14:textId="77777777" w:rsidR="00E30418" w:rsidRPr="00DB39B2" w:rsidRDefault="00E30418" w:rsidP="00B93EF6">
            <w:pPr>
              <w:spacing w:line="250" w:lineRule="exact"/>
              <w:rPr>
                <w:sz w:val="22"/>
                <w:szCs w:val="22"/>
              </w:rPr>
            </w:pPr>
            <w:r w:rsidRPr="00DB39B2">
              <w:rPr>
                <w:sz w:val="22"/>
                <w:szCs w:val="22"/>
              </w:rPr>
              <w:t>4. Увеличение количества крышных котельных.</w:t>
            </w:r>
          </w:p>
          <w:p w14:paraId="48EB726D" w14:textId="7BB5D7E3" w:rsidR="00E30418" w:rsidRPr="00DB39B2" w:rsidRDefault="00E30418" w:rsidP="00B93EF6">
            <w:pPr>
              <w:spacing w:line="250" w:lineRule="exact"/>
              <w:rPr>
                <w:sz w:val="22"/>
              </w:rPr>
            </w:pPr>
            <w:r w:rsidRPr="00DB39B2">
              <w:rPr>
                <w:sz w:val="22"/>
                <w:szCs w:val="22"/>
              </w:rPr>
              <w:t xml:space="preserve">5. </w:t>
            </w:r>
            <w:r w:rsidR="00F70668" w:rsidRPr="00DB39B2">
              <w:rPr>
                <w:sz w:val="22"/>
                <w:szCs w:val="22"/>
              </w:rPr>
              <w:t>Согласно</w:t>
            </w:r>
            <w:r w:rsidRPr="00DB39B2">
              <w:rPr>
                <w:sz w:val="22"/>
                <w:szCs w:val="22"/>
              </w:rPr>
              <w:t xml:space="preserve"> статье 5 Федерального закона от 28.12.2013 </w:t>
            </w:r>
            <w:r w:rsidR="002F1D72">
              <w:rPr>
                <w:sz w:val="22"/>
                <w:szCs w:val="22"/>
              </w:rPr>
              <w:t>№ </w:t>
            </w:r>
            <w:r w:rsidRPr="00DB39B2">
              <w:rPr>
                <w:sz w:val="22"/>
                <w:szCs w:val="22"/>
              </w:rPr>
              <w:t>442-ФЗ «Об основах социального обслуживания граждан в Российской Федерации» органы местного самоуправления и подведомственные им учреждения не входят в систему социального обслуживания населения.</w:t>
            </w:r>
          </w:p>
        </w:tc>
      </w:tr>
    </w:tbl>
    <w:p w14:paraId="1CEE8EBC" w14:textId="77777777" w:rsidR="00737B74" w:rsidRDefault="00737B74" w:rsidP="00F70668">
      <w:pPr>
        <w:pStyle w:val="12"/>
        <w:widowControl w:val="0"/>
        <w:shd w:val="clear" w:color="auto" w:fill="auto"/>
        <w:spacing w:line="240" w:lineRule="auto"/>
        <w:ind w:left="23" w:firstLine="686"/>
        <w:jc w:val="both"/>
        <w:rPr>
          <w:rFonts w:ascii="Times New Roman" w:hAnsi="Times New Roman" w:cs="Times New Roman"/>
          <w:sz w:val="28"/>
          <w:szCs w:val="28"/>
        </w:rPr>
      </w:pPr>
      <w:bookmarkStart w:id="61" w:name="_Toc41142126"/>
    </w:p>
    <w:p w14:paraId="06E6867C" w14:textId="77777777" w:rsidR="00737B74" w:rsidRDefault="00737B74" w:rsidP="00F70668">
      <w:pPr>
        <w:pStyle w:val="12"/>
        <w:widowControl w:val="0"/>
        <w:shd w:val="clear" w:color="auto" w:fill="auto"/>
        <w:spacing w:line="240" w:lineRule="auto"/>
        <w:ind w:left="23" w:firstLine="686"/>
        <w:jc w:val="both"/>
        <w:rPr>
          <w:rFonts w:ascii="Times New Roman" w:hAnsi="Times New Roman" w:cs="Times New Roman"/>
          <w:sz w:val="28"/>
          <w:szCs w:val="28"/>
        </w:rPr>
      </w:pPr>
    </w:p>
    <w:p w14:paraId="6891A204" w14:textId="10C45849" w:rsidR="00E30418" w:rsidRPr="00737B74" w:rsidRDefault="00E30418" w:rsidP="00F70668">
      <w:pPr>
        <w:pStyle w:val="12"/>
        <w:widowControl w:val="0"/>
        <w:shd w:val="clear" w:color="auto" w:fill="auto"/>
        <w:spacing w:line="240" w:lineRule="auto"/>
        <w:ind w:left="23" w:firstLine="686"/>
        <w:jc w:val="both"/>
        <w:rPr>
          <w:rFonts w:ascii="Times New Roman" w:hAnsi="Times New Roman" w:cs="Times New Roman"/>
          <w:b/>
          <w:sz w:val="28"/>
          <w:szCs w:val="28"/>
        </w:rPr>
      </w:pPr>
      <w:r w:rsidRPr="00737B74">
        <w:rPr>
          <w:rFonts w:ascii="Times New Roman" w:hAnsi="Times New Roman" w:cs="Times New Roman"/>
          <w:b/>
          <w:sz w:val="28"/>
          <w:szCs w:val="28"/>
        </w:rPr>
        <w:lastRenderedPageBreak/>
        <w:t>Подраздел 5.2. Информация о достигнутых значениях дополнительных показателей</w:t>
      </w:r>
      <w:r w:rsidR="00F70668" w:rsidRPr="00737B74">
        <w:rPr>
          <w:rFonts w:ascii="Times New Roman" w:hAnsi="Times New Roman" w:cs="Times New Roman"/>
          <w:b/>
          <w:sz w:val="28"/>
          <w:szCs w:val="28"/>
        </w:rPr>
        <w:t xml:space="preserve"> </w:t>
      </w:r>
      <w:r w:rsidRPr="00737B74">
        <w:rPr>
          <w:rFonts w:ascii="Times New Roman" w:hAnsi="Times New Roman" w:cs="Times New Roman"/>
          <w:b/>
          <w:sz w:val="28"/>
          <w:szCs w:val="28"/>
        </w:rPr>
        <w:t>для оценки эффективности деятельности органов местного самоуправления муниципального образования «город Екатеринбург» в</w:t>
      </w:r>
      <w:r w:rsidR="00CE07B4" w:rsidRPr="00737B74">
        <w:rPr>
          <w:rFonts w:ascii="Times New Roman" w:hAnsi="Times New Roman" w:cs="Times New Roman"/>
          <w:b/>
          <w:sz w:val="28"/>
          <w:szCs w:val="28"/>
        </w:rPr>
        <w:t> </w:t>
      </w:r>
      <w:r w:rsidR="00F70668" w:rsidRPr="00737B74">
        <w:rPr>
          <w:rFonts w:ascii="Times New Roman" w:hAnsi="Times New Roman" w:cs="Times New Roman"/>
          <w:b/>
          <w:sz w:val="28"/>
          <w:szCs w:val="28"/>
        </w:rPr>
        <w:t>соответствии с </w:t>
      </w:r>
      <w:r w:rsidRPr="00737B74">
        <w:rPr>
          <w:rFonts w:ascii="Times New Roman" w:hAnsi="Times New Roman" w:cs="Times New Roman"/>
          <w:b/>
          <w:sz w:val="28"/>
          <w:szCs w:val="28"/>
        </w:rPr>
        <w:t>Постановлением Правит</w:t>
      </w:r>
      <w:r w:rsidR="00CE07B4" w:rsidRPr="00737B74">
        <w:rPr>
          <w:rFonts w:ascii="Times New Roman" w:hAnsi="Times New Roman" w:cs="Times New Roman"/>
          <w:b/>
          <w:sz w:val="28"/>
          <w:szCs w:val="28"/>
        </w:rPr>
        <w:t>ельства Российской Федерации от </w:t>
      </w:r>
      <w:r w:rsidRPr="00737B74">
        <w:rPr>
          <w:rFonts w:ascii="Times New Roman" w:hAnsi="Times New Roman" w:cs="Times New Roman"/>
          <w:b/>
          <w:sz w:val="28"/>
          <w:szCs w:val="28"/>
        </w:rPr>
        <w:t xml:space="preserve">17.12.2012 </w:t>
      </w:r>
      <w:r w:rsidR="002F1D72" w:rsidRPr="00737B74">
        <w:rPr>
          <w:rFonts w:ascii="Times New Roman" w:hAnsi="Times New Roman" w:cs="Times New Roman"/>
          <w:b/>
          <w:sz w:val="28"/>
          <w:szCs w:val="28"/>
        </w:rPr>
        <w:t>№ </w:t>
      </w:r>
      <w:r w:rsidRPr="00737B74">
        <w:rPr>
          <w:rFonts w:ascii="Times New Roman" w:hAnsi="Times New Roman" w:cs="Times New Roman"/>
          <w:b/>
          <w:sz w:val="28"/>
          <w:szCs w:val="28"/>
        </w:rPr>
        <w:t xml:space="preserve">1317 «О мерах по реализации Указа Президента Российской Федерации от 28.04.2008 </w:t>
      </w:r>
      <w:r w:rsidR="002F1D72" w:rsidRPr="00737B74">
        <w:rPr>
          <w:rFonts w:ascii="Times New Roman" w:hAnsi="Times New Roman" w:cs="Times New Roman"/>
          <w:b/>
          <w:sz w:val="28"/>
          <w:szCs w:val="28"/>
        </w:rPr>
        <w:t>№ </w:t>
      </w:r>
      <w:r w:rsidRPr="00737B74">
        <w:rPr>
          <w:rFonts w:ascii="Times New Roman" w:hAnsi="Times New Roman" w:cs="Times New Roman"/>
          <w:b/>
          <w:sz w:val="28"/>
          <w:szCs w:val="28"/>
        </w:rPr>
        <w:t>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w:t>
      </w:r>
      <w:r w:rsidR="00CE07B4" w:rsidRPr="00737B74">
        <w:rPr>
          <w:rFonts w:ascii="Times New Roman" w:hAnsi="Times New Roman" w:cs="Times New Roman"/>
          <w:b/>
          <w:sz w:val="28"/>
          <w:szCs w:val="28"/>
        </w:rPr>
        <w:t> </w:t>
      </w:r>
      <w:r w:rsidRPr="00737B74">
        <w:rPr>
          <w:rFonts w:ascii="Times New Roman" w:hAnsi="Times New Roman" w:cs="Times New Roman"/>
          <w:b/>
          <w:sz w:val="28"/>
          <w:szCs w:val="28"/>
        </w:rPr>
        <w:t xml:space="preserve">07.05.2012 </w:t>
      </w:r>
      <w:r w:rsidR="002F1D72" w:rsidRPr="00737B74">
        <w:rPr>
          <w:rFonts w:ascii="Times New Roman" w:hAnsi="Times New Roman" w:cs="Times New Roman"/>
          <w:b/>
          <w:sz w:val="28"/>
          <w:szCs w:val="28"/>
        </w:rPr>
        <w:t>№ </w:t>
      </w:r>
      <w:r w:rsidRPr="00737B74">
        <w:rPr>
          <w:rFonts w:ascii="Times New Roman" w:hAnsi="Times New Roman" w:cs="Times New Roman"/>
          <w:b/>
          <w:sz w:val="28"/>
          <w:szCs w:val="28"/>
        </w:rPr>
        <w:t>601 «Об основных направлениях совершенствования системы государственного управления»</w:t>
      </w:r>
      <w:bookmarkEnd w:id="61"/>
    </w:p>
    <w:p w14:paraId="360155AF" w14:textId="77777777" w:rsidR="00E30418" w:rsidRPr="00737B74" w:rsidRDefault="00E30418" w:rsidP="00E30418">
      <w:pPr>
        <w:widowControl w:val="0"/>
        <w:ind w:firstLine="709"/>
        <w:contextualSpacing/>
        <w:jc w:val="center"/>
        <w:rPr>
          <w:sz w:val="18"/>
          <w:szCs w:val="18"/>
        </w:rPr>
      </w:pPr>
    </w:p>
    <w:p w14:paraId="6C40F96E" w14:textId="1DEA62AB" w:rsidR="00E30418" w:rsidRPr="00DB39B2" w:rsidRDefault="00E4102F" w:rsidP="00737B74">
      <w:pPr>
        <w:jc w:val="right"/>
        <w:rPr>
          <w:sz w:val="28"/>
          <w:szCs w:val="28"/>
        </w:rPr>
      </w:pPr>
      <w:r>
        <w:rPr>
          <w:sz w:val="28"/>
          <w:szCs w:val="28"/>
        </w:rPr>
        <w:t xml:space="preserve">Таблица </w:t>
      </w:r>
      <w:r w:rsidR="00416378" w:rsidRPr="00DB39B2">
        <w:rPr>
          <w:sz w:val="28"/>
          <w:szCs w:val="28"/>
        </w:rPr>
        <w:t>11</w:t>
      </w:r>
    </w:p>
    <w:p w14:paraId="13ADEF85" w14:textId="77777777" w:rsidR="00E30418" w:rsidRPr="00737B74" w:rsidRDefault="00E30418" w:rsidP="00E30418">
      <w:pPr>
        <w:widowControl w:val="0"/>
        <w:ind w:firstLine="709"/>
        <w:contextualSpacing/>
        <w:jc w:val="cente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1631"/>
        <w:gridCol w:w="1447"/>
        <w:gridCol w:w="1447"/>
        <w:gridCol w:w="1450"/>
        <w:gridCol w:w="7"/>
        <w:gridCol w:w="1441"/>
        <w:gridCol w:w="1447"/>
        <w:gridCol w:w="1441"/>
      </w:tblGrid>
      <w:tr w:rsidR="00A06BE8" w:rsidRPr="00DB39B2" w14:paraId="5177ED22" w14:textId="77777777" w:rsidTr="00E30418">
        <w:trPr>
          <w:trHeight w:val="20"/>
          <w:tblHeader/>
        </w:trPr>
        <w:tc>
          <w:tcPr>
            <w:tcW w:w="1459" w:type="pct"/>
            <w:vMerge w:val="restart"/>
            <w:tcBorders>
              <w:top w:val="single" w:sz="4" w:space="0" w:color="auto"/>
              <w:left w:val="single" w:sz="4" w:space="0" w:color="auto"/>
              <w:right w:val="single" w:sz="4" w:space="0" w:color="auto"/>
            </w:tcBorders>
            <w:shd w:val="clear" w:color="auto" w:fill="auto"/>
          </w:tcPr>
          <w:p w14:paraId="12CA6CDA" w14:textId="77777777" w:rsidR="00E30418" w:rsidRPr="00845EE2" w:rsidRDefault="00E30418" w:rsidP="00E30418">
            <w:pPr>
              <w:widowControl w:val="0"/>
              <w:spacing w:line="240" w:lineRule="exact"/>
              <w:jc w:val="center"/>
              <w:rPr>
                <w:b/>
              </w:rPr>
            </w:pPr>
            <w:r w:rsidRPr="00845EE2">
              <w:rPr>
                <w:b/>
              </w:rPr>
              <w:t>Наименование</w:t>
            </w:r>
          </w:p>
          <w:p w14:paraId="7ABEAF20" w14:textId="77777777" w:rsidR="00E30418" w:rsidRPr="00845EE2" w:rsidRDefault="00E30418" w:rsidP="00E30418">
            <w:pPr>
              <w:widowControl w:val="0"/>
              <w:spacing w:line="240" w:lineRule="exact"/>
              <w:jc w:val="center"/>
              <w:rPr>
                <w:b/>
              </w:rPr>
            </w:pPr>
            <w:r w:rsidRPr="00845EE2">
              <w:rPr>
                <w:b/>
              </w:rPr>
              <w:t>показателя</w:t>
            </w:r>
          </w:p>
        </w:tc>
        <w:tc>
          <w:tcPr>
            <w:tcW w:w="560" w:type="pct"/>
            <w:vMerge w:val="restart"/>
            <w:tcBorders>
              <w:top w:val="single" w:sz="4" w:space="0" w:color="auto"/>
              <w:left w:val="single" w:sz="4" w:space="0" w:color="auto"/>
            </w:tcBorders>
            <w:shd w:val="clear" w:color="auto" w:fill="auto"/>
          </w:tcPr>
          <w:p w14:paraId="005146DB" w14:textId="77777777" w:rsidR="00E30418" w:rsidRPr="00845EE2" w:rsidRDefault="00E30418" w:rsidP="00E30418">
            <w:pPr>
              <w:widowControl w:val="0"/>
              <w:spacing w:line="240" w:lineRule="exact"/>
              <w:jc w:val="center"/>
              <w:rPr>
                <w:b/>
              </w:rPr>
            </w:pPr>
            <w:r w:rsidRPr="00845EE2">
              <w:rPr>
                <w:b/>
              </w:rPr>
              <w:t>Единица измерения</w:t>
            </w:r>
          </w:p>
        </w:tc>
        <w:tc>
          <w:tcPr>
            <w:tcW w:w="1494" w:type="pct"/>
            <w:gridSpan w:val="4"/>
            <w:tcBorders>
              <w:top w:val="single" w:sz="4" w:space="0" w:color="auto"/>
              <w:bottom w:val="single" w:sz="4" w:space="0" w:color="auto"/>
            </w:tcBorders>
          </w:tcPr>
          <w:p w14:paraId="4917E625" w14:textId="77777777" w:rsidR="00E30418" w:rsidRPr="00845EE2" w:rsidRDefault="00E30418" w:rsidP="00E30418">
            <w:pPr>
              <w:widowControl w:val="0"/>
              <w:spacing w:line="240" w:lineRule="exact"/>
              <w:jc w:val="center"/>
              <w:rPr>
                <w:b/>
              </w:rPr>
            </w:pPr>
            <w:r w:rsidRPr="00845EE2">
              <w:rPr>
                <w:b/>
              </w:rPr>
              <w:t>Отчетная информация</w:t>
            </w:r>
          </w:p>
        </w:tc>
        <w:tc>
          <w:tcPr>
            <w:tcW w:w="1487" w:type="pct"/>
            <w:gridSpan w:val="3"/>
            <w:tcBorders>
              <w:top w:val="single" w:sz="4" w:space="0" w:color="auto"/>
              <w:bottom w:val="single" w:sz="4" w:space="0" w:color="auto"/>
            </w:tcBorders>
            <w:shd w:val="clear" w:color="auto" w:fill="auto"/>
          </w:tcPr>
          <w:p w14:paraId="34E50830" w14:textId="77777777" w:rsidR="00E30418" w:rsidRPr="00845EE2" w:rsidRDefault="00E30418" w:rsidP="00E30418">
            <w:pPr>
              <w:widowControl w:val="0"/>
              <w:spacing w:line="240" w:lineRule="exact"/>
              <w:jc w:val="center"/>
              <w:rPr>
                <w:b/>
              </w:rPr>
            </w:pPr>
            <w:r w:rsidRPr="00845EE2">
              <w:rPr>
                <w:b/>
              </w:rPr>
              <w:t>Плановые значения</w:t>
            </w:r>
          </w:p>
        </w:tc>
      </w:tr>
      <w:tr w:rsidR="00A06BE8" w:rsidRPr="00DB39B2" w14:paraId="017EEE58" w14:textId="77777777" w:rsidTr="00E30418">
        <w:trPr>
          <w:trHeight w:val="20"/>
          <w:tblHeader/>
        </w:trPr>
        <w:tc>
          <w:tcPr>
            <w:tcW w:w="1459" w:type="pct"/>
            <w:vMerge/>
            <w:tcBorders>
              <w:left w:val="single" w:sz="4" w:space="0" w:color="auto"/>
              <w:bottom w:val="single" w:sz="4" w:space="0" w:color="auto"/>
              <w:right w:val="single" w:sz="4" w:space="0" w:color="auto"/>
            </w:tcBorders>
            <w:shd w:val="clear" w:color="auto" w:fill="auto"/>
          </w:tcPr>
          <w:p w14:paraId="00D10713" w14:textId="77777777" w:rsidR="00E30418" w:rsidRPr="00845EE2" w:rsidRDefault="00E30418" w:rsidP="00E30418">
            <w:pPr>
              <w:widowControl w:val="0"/>
              <w:spacing w:line="240" w:lineRule="exact"/>
              <w:rPr>
                <w:b/>
              </w:rPr>
            </w:pPr>
          </w:p>
        </w:tc>
        <w:tc>
          <w:tcPr>
            <w:tcW w:w="560" w:type="pct"/>
            <w:vMerge/>
            <w:tcBorders>
              <w:left w:val="single" w:sz="4" w:space="0" w:color="auto"/>
              <w:bottom w:val="single" w:sz="4" w:space="0" w:color="auto"/>
            </w:tcBorders>
            <w:shd w:val="clear" w:color="auto" w:fill="auto"/>
          </w:tcPr>
          <w:p w14:paraId="6E090F95" w14:textId="77777777" w:rsidR="00E30418" w:rsidRPr="00845EE2" w:rsidRDefault="00E30418" w:rsidP="00E30418">
            <w:pPr>
              <w:widowControl w:val="0"/>
              <w:spacing w:line="240" w:lineRule="exact"/>
              <w:rPr>
                <w:b/>
              </w:rPr>
            </w:pPr>
          </w:p>
        </w:tc>
        <w:tc>
          <w:tcPr>
            <w:tcW w:w="497" w:type="pct"/>
            <w:tcBorders>
              <w:top w:val="single" w:sz="4" w:space="0" w:color="auto"/>
              <w:bottom w:val="single" w:sz="4" w:space="0" w:color="auto"/>
            </w:tcBorders>
          </w:tcPr>
          <w:p w14:paraId="6CA7C35C" w14:textId="77777777" w:rsidR="00E30418" w:rsidRPr="00845EE2" w:rsidRDefault="00E30418" w:rsidP="00E30418">
            <w:pPr>
              <w:widowControl w:val="0"/>
              <w:spacing w:line="240" w:lineRule="exact"/>
              <w:jc w:val="center"/>
              <w:rPr>
                <w:b/>
              </w:rPr>
            </w:pPr>
            <w:r w:rsidRPr="00845EE2">
              <w:rPr>
                <w:b/>
              </w:rPr>
              <w:t>2017 год</w:t>
            </w:r>
          </w:p>
        </w:tc>
        <w:tc>
          <w:tcPr>
            <w:tcW w:w="497" w:type="pct"/>
            <w:tcBorders>
              <w:top w:val="single" w:sz="4" w:space="0" w:color="auto"/>
              <w:bottom w:val="single" w:sz="4" w:space="0" w:color="auto"/>
            </w:tcBorders>
          </w:tcPr>
          <w:p w14:paraId="7AFE8BF1" w14:textId="77777777" w:rsidR="00E30418" w:rsidRPr="00845EE2" w:rsidRDefault="00E30418" w:rsidP="00E30418">
            <w:pPr>
              <w:widowControl w:val="0"/>
              <w:spacing w:line="240" w:lineRule="exact"/>
              <w:jc w:val="center"/>
              <w:rPr>
                <w:b/>
              </w:rPr>
            </w:pPr>
            <w:r w:rsidRPr="00845EE2">
              <w:rPr>
                <w:b/>
              </w:rPr>
              <w:t>2018 год</w:t>
            </w:r>
          </w:p>
        </w:tc>
        <w:tc>
          <w:tcPr>
            <w:tcW w:w="498" w:type="pct"/>
            <w:tcBorders>
              <w:top w:val="single" w:sz="4" w:space="0" w:color="auto"/>
              <w:bottom w:val="single" w:sz="4" w:space="0" w:color="auto"/>
            </w:tcBorders>
            <w:shd w:val="clear" w:color="auto" w:fill="auto"/>
          </w:tcPr>
          <w:p w14:paraId="124B8F92" w14:textId="77777777" w:rsidR="00E30418" w:rsidRPr="00845EE2" w:rsidRDefault="00E30418" w:rsidP="00E30418">
            <w:pPr>
              <w:widowControl w:val="0"/>
              <w:spacing w:line="240" w:lineRule="exact"/>
              <w:jc w:val="center"/>
              <w:rPr>
                <w:b/>
              </w:rPr>
            </w:pPr>
            <w:r w:rsidRPr="00845EE2">
              <w:rPr>
                <w:b/>
              </w:rPr>
              <w:t>2019 год</w:t>
            </w:r>
          </w:p>
        </w:tc>
        <w:tc>
          <w:tcPr>
            <w:tcW w:w="497" w:type="pct"/>
            <w:gridSpan w:val="2"/>
            <w:tcBorders>
              <w:top w:val="single" w:sz="4" w:space="0" w:color="auto"/>
              <w:bottom w:val="single" w:sz="4" w:space="0" w:color="auto"/>
            </w:tcBorders>
            <w:shd w:val="clear" w:color="auto" w:fill="auto"/>
          </w:tcPr>
          <w:p w14:paraId="77CF809E" w14:textId="77777777" w:rsidR="00E30418" w:rsidRPr="00845EE2" w:rsidRDefault="00E30418" w:rsidP="00E30418">
            <w:pPr>
              <w:widowControl w:val="0"/>
              <w:spacing w:line="240" w:lineRule="exact"/>
              <w:jc w:val="center"/>
              <w:rPr>
                <w:b/>
              </w:rPr>
            </w:pPr>
            <w:r w:rsidRPr="00845EE2">
              <w:rPr>
                <w:b/>
              </w:rPr>
              <w:t>2020 год</w:t>
            </w:r>
          </w:p>
        </w:tc>
        <w:tc>
          <w:tcPr>
            <w:tcW w:w="497" w:type="pct"/>
            <w:tcBorders>
              <w:top w:val="single" w:sz="4" w:space="0" w:color="auto"/>
              <w:bottom w:val="single" w:sz="4" w:space="0" w:color="auto"/>
            </w:tcBorders>
            <w:shd w:val="clear" w:color="auto" w:fill="auto"/>
          </w:tcPr>
          <w:p w14:paraId="6E863085" w14:textId="77777777" w:rsidR="00E30418" w:rsidRPr="00845EE2" w:rsidRDefault="00E30418" w:rsidP="00E30418">
            <w:pPr>
              <w:widowControl w:val="0"/>
              <w:spacing w:line="240" w:lineRule="exact"/>
              <w:jc w:val="center"/>
              <w:rPr>
                <w:b/>
              </w:rPr>
            </w:pPr>
            <w:r w:rsidRPr="00845EE2">
              <w:rPr>
                <w:b/>
              </w:rPr>
              <w:t>2021 год</w:t>
            </w:r>
          </w:p>
        </w:tc>
        <w:tc>
          <w:tcPr>
            <w:tcW w:w="495" w:type="pct"/>
            <w:tcBorders>
              <w:top w:val="single" w:sz="4" w:space="0" w:color="auto"/>
              <w:bottom w:val="single" w:sz="4" w:space="0" w:color="auto"/>
            </w:tcBorders>
          </w:tcPr>
          <w:p w14:paraId="2D0059BA" w14:textId="77777777" w:rsidR="00E30418" w:rsidRPr="00845EE2" w:rsidRDefault="00E30418" w:rsidP="00E30418">
            <w:pPr>
              <w:widowControl w:val="0"/>
              <w:spacing w:line="240" w:lineRule="exact"/>
              <w:jc w:val="center"/>
              <w:rPr>
                <w:b/>
              </w:rPr>
            </w:pPr>
            <w:r w:rsidRPr="00845EE2">
              <w:rPr>
                <w:b/>
              </w:rPr>
              <w:t>2022 год</w:t>
            </w:r>
          </w:p>
        </w:tc>
      </w:tr>
      <w:tr w:rsidR="00A06BE8" w:rsidRPr="00DB39B2" w14:paraId="3FD8591D" w14:textId="77777777" w:rsidTr="00E30418">
        <w:trPr>
          <w:trHeight w:val="20"/>
        </w:trPr>
        <w:tc>
          <w:tcPr>
            <w:tcW w:w="5000" w:type="pct"/>
            <w:gridSpan w:val="9"/>
            <w:tcBorders>
              <w:top w:val="single" w:sz="4" w:space="0" w:color="auto"/>
              <w:left w:val="single" w:sz="4" w:space="0" w:color="auto"/>
              <w:bottom w:val="single" w:sz="4" w:space="0" w:color="auto"/>
            </w:tcBorders>
            <w:shd w:val="clear" w:color="auto" w:fill="auto"/>
          </w:tcPr>
          <w:p w14:paraId="7D8A5B2A" w14:textId="77777777" w:rsidR="00E30418" w:rsidRPr="00DB39B2" w:rsidRDefault="00E30418" w:rsidP="00E30418">
            <w:pPr>
              <w:widowControl w:val="0"/>
              <w:spacing w:line="240" w:lineRule="exact"/>
              <w:jc w:val="center"/>
              <w:rPr>
                <w:b/>
              </w:rPr>
            </w:pPr>
            <w:r w:rsidRPr="00DB39B2">
              <w:rPr>
                <w:b/>
              </w:rPr>
              <w:t>Экономическое развитие</w:t>
            </w:r>
          </w:p>
        </w:tc>
      </w:tr>
      <w:tr w:rsidR="00A06BE8" w:rsidRPr="00DB39B2" w14:paraId="1021A29B"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69DF807B" w14:textId="77777777" w:rsidR="00E30418" w:rsidRPr="00DB39B2" w:rsidRDefault="00E30418" w:rsidP="008A753F">
            <w:pPr>
              <w:pStyle w:val="a3"/>
              <w:widowControl w:val="0"/>
              <w:numPr>
                <w:ilvl w:val="0"/>
                <w:numId w:val="3"/>
              </w:numPr>
              <w:spacing w:line="240" w:lineRule="exact"/>
              <w:ind w:left="0" w:firstLine="0"/>
            </w:pPr>
            <w:r w:rsidRPr="00DB39B2">
              <w:t>Среднемесячная номинальная начисленная заработная плата работников</w:t>
            </w:r>
          </w:p>
        </w:tc>
        <w:tc>
          <w:tcPr>
            <w:tcW w:w="560" w:type="pct"/>
            <w:tcBorders>
              <w:left w:val="single" w:sz="4" w:space="0" w:color="auto"/>
              <w:bottom w:val="single" w:sz="4" w:space="0" w:color="auto"/>
            </w:tcBorders>
            <w:shd w:val="clear" w:color="auto" w:fill="auto"/>
          </w:tcPr>
          <w:p w14:paraId="3E50CB72" w14:textId="77777777" w:rsidR="00E30418" w:rsidRPr="00DB39B2" w:rsidRDefault="00E30418" w:rsidP="00E30418">
            <w:pPr>
              <w:widowControl w:val="0"/>
              <w:spacing w:line="240" w:lineRule="exact"/>
              <w:jc w:val="center"/>
            </w:pPr>
            <w:r w:rsidRPr="00DB39B2">
              <w:t>–</w:t>
            </w:r>
          </w:p>
        </w:tc>
        <w:tc>
          <w:tcPr>
            <w:tcW w:w="497" w:type="pct"/>
            <w:tcBorders>
              <w:bottom w:val="single" w:sz="4" w:space="0" w:color="auto"/>
            </w:tcBorders>
            <w:shd w:val="clear" w:color="auto" w:fill="auto"/>
          </w:tcPr>
          <w:p w14:paraId="3C99A94F" w14:textId="77777777" w:rsidR="00E30418" w:rsidRPr="00DB39B2" w:rsidRDefault="00E30418" w:rsidP="00E30418">
            <w:pPr>
              <w:widowControl w:val="0"/>
              <w:spacing w:line="240" w:lineRule="exact"/>
              <w:jc w:val="center"/>
            </w:pPr>
            <w:r w:rsidRPr="00DB39B2">
              <w:t>–</w:t>
            </w:r>
          </w:p>
        </w:tc>
        <w:tc>
          <w:tcPr>
            <w:tcW w:w="497" w:type="pct"/>
            <w:tcBorders>
              <w:bottom w:val="single" w:sz="4" w:space="0" w:color="auto"/>
            </w:tcBorders>
            <w:shd w:val="clear" w:color="auto" w:fill="auto"/>
          </w:tcPr>
          <w:p w14:paraId="6E010DD1" w14:textId="77777777" w:rsidR="00E30418" w:rsidRPr="00DB39B2" w:rsidRDefault="00E30418" w:rsidP="00E30418">
            <w:pPr>
              <w:widowControl w:val="0"/>
              <w:spacing w:line="240" w:lineRule="exact"/>
              <w:jc w:val="center"/>
            </w:pPr>
            <w:r w:rsidRPr="00DB39B2">
              <w:t>–</w:t>
            </w:r>
          </w:p>
        </w:tc>
        <w:tc>
          <w:tcPr>
            <w:tcW w:w="498" w:type="pct"/>
            <w:tcBorders>
              <w:bottom w:val="single" w:sz="4" w:space="0" w:color="auto"/>
            </w:tcBorders>
            <w:shd w:val="clear" w:color="auto" w:fill="auto"/>
          </w:tcPr>
          <w:p w14:paraId="397C0E20" w14:textId="77777777" w:rsidR="00E30418" w:rsidRPr="00DB39B2" w:rsidRDefault="00E30418" w:rsidP="00E30418">
            <w:pPr>
              <w:widowControl w:val="0"/>
              <w:spacing w:line="240" w:lineRule="exact"/>
              <w:jc w:val="center"/>
            </w:pPr>
            <w:r w:rsidRPr="00DB39B2">
              <w:t>–</w:t>
            </w:r>
          </w:p>
        </w:tc>
        <w:tc>
          <w:tcPr>
            <w:tcW w:w="497" w:type="pct"/>
            <w:gridSpan w:val="2"/>
            <w:tcBorders>
              <w:bottom w:val="single" w:sz="4" w:space="0" w:color="auto"/>
            </w:tcBorders>
            <w:shd w:val="clear" w:color="auto" w:fill="auto"/>
          </w:tcPr>
          <w:p w14:paraId="6736BD8F" w14:textId="77777777" w:rsidR="00E30418" w:rsidRPr="00DB39B2" w:rsidRDefault="00E30418" w:rsidP="00E30418">
            <w:pPr>
              <w:widowControl w:val="0"/>
              <w:spacing w:line="240" w:lineRule="exact"/>
              <w:jc w:val="center"/>
            </w:pPr>
            <w:r w:rsidRPr="00DB39B2">
              <w:t>–</w:t>
            </w:r>
          </w:p>
        </w:tc>
        <w:tc>
          <w:tcPr>
            <w:tcW w:w="497" w:type="pct"/>
            <w:tcBorders>
              <w:bottom w:val="single" w:sz="4" w:space="0" w:color="auto"/>
            </w:tcBorders>
            <w:shd w:val="clear" w:color="auto" w:fill="auto"/>
          </w:tcPr>
          <w:p w14:paraId="3A131248" w14:textId="77777777" w:rsidR="00E30418" w:rsidRPr="00DB39B2" w:rsidRDefault="00E30418" w:rsidP="00E30418">
            <w:pPr>
              <w:widowControl w:val="0"/>
              <w:spacing w:line="240" w:lineRule="exact"/>
              <w:jc w:val="center"/>
            </w:pPr>
            <w:r w:rsidRPr="00DB39B2">
              <w:t>–</w:t>
            </w:r>
          </w:p>
        </w:tc>
        <w:tc>
          <w:tcPr>
            <w:tcW w:w="495" w:type="pct"/>
            <w:tcBorders>
              <w:bottom w:val="single" w:sz="4" w:space="0" w:color="auto"/>
            </w:tcBorders>
          </w:tcPr>
          <w:p w14:paraId="08B12D40" w14:textId="77777777" w:rsidR="00E30418" w:rsidRPr="00DB39B2" w:rsidRDefault="00E30418" w:rsidP="00E30418">
            <w:pPr>
              <w:widowControl w:val="0"/>
              <w:spacing w:line="240" w:lineRule="exact"/>
              <w:jc w:val="center"/>
            </w:pPr>
            <w:r w:rsidRPr="00DB39B2">
              <w:t>–</w:t>
            </w:r>
          </w:p>
        </w:tc>
      </w:tr>
      <w:tr w:rsidR="00A06BE8" w:rsidRPr="00DB39B2" w14:paraId="22883BAD"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7567CA2E" w14:textId="77777777" w:rsidR="00E30418" w:rsidRPr="00DB39B2" w:rsidRDefault="00E30418" w:rsidP="00E30418">
            <w:pPr>
              <w:pStyle w:val="a3"/>
              <w:widowControl w:val="0"/>
              <w:spacing w:line="240" w:lineRule="exact"/>
              <w:ind w:left="306"/>
            </w:pPr>
            <w:r w:rsidRPr="00DB39B2">
              <w:t xml:space="preserve">крупных и средних предприятий </w:t>
            </w:r>
            <w:r w:rsidRPr="00DB39B2">
              <w:br/>
              <w:t>и некоммерческих организаций</w:t>
            </w:r>
          </w:p>
        </w:tc>
        <w:tc>
          <w:tcPr>
            <w:tcW w:w="560" w:type="pct"/>
            <w:tcBorders>
              <w:left w:val="single" w:sz="4" w:space="0" w:color="auto"/>
              <w:bottom w:val="single" w:sz="4" w:space="0" w:color="auto"/>
            </w:tcBorders>
            <w:shd w:val="clear" w:color="auto" w:fill="auto"/>
          </w:tcPr>
          <w:p w14:paraId="29C4378E" w14:textId="77777777" w:rsidR="00E30418" w:rsidRPr="00DB39B2" w:rsidRDefault="00E30418" w:rsidP="00E30418">
            <w:pPr>
              <w:widowControl w:val="0"/>
              <w:spacing w:line="240" w:lineRule="exact"/>
              <w:jc w:val="center"/>
            </w:pPr>
            <w:r w:rsidRPr="00DB39B2">
              <w:t>Рубль</w:t>
            </w:r>
          </w:p>
        </w:tc>
        <w:tc>
          <w:tcPr>
            <w:tcW w:w="497" w:type="pct"/>
            <w:tcBorders>
              <w:bottom w:val="single" w:sz="4" w:space="0" w:color="auto"/>
            </w:tcBorders>
            <w:shd w:val="clear" w:color="auto" w:fill="auto"/>
          </w:tcPr>
          <w:p w14:paraId="67940B57" w14:textId="77777777" w:rsidR="00E30418" w:rsidRPr="00DB39B2" w:rsidRDefault="00E30418" w:rsidP="00E30418">
            <w:pPr>
              <w:widowControl w:val="0"/>
              <w:spacing w:line="240" w:lineRule="exact"/>
              <w:jc w:val="center"/>
            </w:pPr>
            <w:r w:rsidRPr="00DB39B2">
              <w:t>47346,00</w:t>
            </w:r>
          </w:p>
        </w:tc>
        <w:tc>
          <w:tcPr>
            <w:tcW w:w="497" w:type="pct"/>
            <w:tcBorders>
              <w:bottom w:val="single" w:sz="4" w:space="0" w:color="auto"/>
            </w:tcBorders>
            <w:shd w:val="clear" w:color="auto" w:fill="auto"/>
          </w:tcPr>
          <w:p w14:paraId="3583F0C2" w14:textId="77777777" w:rsidR="00E30418" w:rsidRPr="00DB39B2" w:rsidRDefault="00E30418" w:rsidP="00E30418">
            <w:pPr>
              <w:widowControl w:val="0"/>
              <w:spacing w:line="240" w:lineRule="exact"/>
              <w:jc w:val="center"/>
            </w:pPr>
            <w:r w:rsidRPr="00DB39B2">
              <w:t>51293,30</w:t>
            </w:r>
          </w:p>
        </w:tc>
        <w:tc>
          <w:tcPr>
            <w:tcW w:w="498" w:type="pct"/>
            <w:tcBorders>
              <w:bottom w:val="single" w:sz="4" w:space="0" w:color="auto"/>
            </w:tcBorders>
            <w:shd w:val="clear" w:color="auto" w:fill="auto"/>
          </w:tcPr>
          <w:p w14:paraId="21B80863" w14:textId="77777777" w:rsidR="00E30418" w:rsidRPr="00DB39B2" w:rsidRDefault="00E30418" w:rsidP="00E30418">
            <w:pPr>
              <w:widowControl w:val="0"/>
              <w:spacing w:line="240" w:lineRule="exact"/>
              <w:jc w:val="center"/>
            </w:pPr>
            <w:r w:rsidRPr="00DB39B2">
              <w:t>54781,70</w:t>
            </w:r>
          </w:p>
        </w:tc>
        <w:tc>
          <w:tcPr>
            <w:tcW w:w="497" w:type="pct"/>
            <w:gridSpan w:val="2"/>
            <w:tcBorders>
              <w:bottom w:val="single" w:sz="4" w:space="0" w:color="auto"/>
            </w:tcBorders>
            <w:shd w:val="clear" w:color="auto" w:fill="auto"/>
          </w:tcPr>
          <w:p w14:paraId="2C268380" w14:textId="77777777" w:rsidR="00E30418" w:rsidRPr="00DB39B2" w:rsidRDefault="00E30418" w:rsidP="00E30418">
            <w:pPr>
              <w:widowControl w:val="0"/>
              <w:spacing w:line="240" w:lineRule="exact"/>
              <w:jc w:val="center"/>
            </w:pPr>
            <w:r w:rsidRPr="00DB39B2">
              <w:t>55000,00</w:t>
            </w:r>
          </w:p>
        </w:tc>
        <w:tc>
          <w:tcPr>
            <w:tcW w:w="497" w:type="pct"/>
            <w:tcBorders>
              <w:bottom w:val="single" w:sz="4" w:space="0" w:color="auto"/>
            </w:tcBorders>
            <w:shd w:val="clear" w:color="auto" w:fill="auto"/>
          </w:tcPr>
          <w:p w14:paraId="5C8F8E8E" w14:textId="77777777" w:rsidR="00E30418" w:rsidRPr="00DB39B2" w:rsidRDefault="00E30418" w:rsidP="00E30418">
            <w:pPr>
              <w:widowControl w:val="0"/>
              <w:spacing w:line="240" w:lineRule="exact"/>
              <w:jc w:val="center"/>
            </w:pPr>
            <w:r w:rsidRPr="00DB39B2">
              <w:t>56000,00</w:t>
            </w:r>
          </w:p>
        </w:tc>
        <w:tc>
          <w:tcPr>
            <w:tcW w:w="495" w:type="pct"/>
            <w:tcBorders>
              <w:bottom w:val="single" w:sz="4" w:space="0" w:color="auto"/>
            </w:tcBorders>
          </w:tcPr>
          <w:p w14:paraId="0A5CBB40" w14:textId="77777777" w:rsidR="00E30418" w:rsidRPr="00DB39B2" w:rsidRDefault="00E30418" w:rsidP="00E30418">
            <w:pPr>
              <w:widowControl w:val="0"/>
              <w:spacing w:line="240" w:lineRule="exact"/>
              <w:jc w:val="center"/>
            </w:pPr>
            <w:r w:rsidRPr="00DB39B2">
              <w:t>57000,00</w:t>
            </w:r>
          </w:p>
        </w:tc>
      </w:tr>
      <w:tr w:rsidR="00A06BE8" w:rsidRPr="00DB39B2" w14:paraId="52863EAB"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5F6622E1" w14:textId="77777777" w:rsidR="00E30418" w:rsidRPr="00DB39B2" w:rsidRDefault="00E30418" w:rsidP="00E30418">
            <w:pPr>
              <w:widowControl w:val="0"/>
              <w:spacing w:line="240" w:lineRule="exact"/>
              <w:ind w:left="306"/>
            </w:pPr>
            <w:r w:rsidRPr="00DB39B2">
              <w:t>муниципальных дошкольных образовательных учреждений</w:t>
            </w:r>
          </w:p>
        </w:tc>
        <w:tc>
          <w:tcPr>
            <w:tcW w:w="560" w:type="pct"/>
            <w:tcBorders>
              <w:left w:val="single" w:sz="4" w:space="0" w:color="auto"/>
              <w:bottom w:val="single" w:sz="4" w:space="0" w:color="auto"/>
            </w:tcBorders>
            <w:shd w:val="clear" w:color="auto" w:fill="auto"/>
          </w:tcPr>
          <w:p w14:paraId="6C54F311" w14:textId="77777777" w:rsidR="00E30418" w:rsidRPr="00DB39B2" w:rsidRDefault="00E30418" w:rsidP="00E30418">
            <w:pPr>
              <w:widowControl w:val="0"/>
              <w:spacing w:line="240" w:lineRule="exact"/>
              <w:jc w:val="center"/>
            </w:pPr>
            <w:r w:rsidRPr="00DB39B2">
              <w:t>Рубль</w:t>
            </w:r>
          </w:p>
        </w:tc>
        <w:tc>
          <w:tcPr>
            <w:tcW w:w="497" w:type="pct"/>
            <w:tcBorders>
              <w:bottom w:val="single" w:sz="4" w:space="0" w:color="auto"/>
            </w:tcBorders>
            <w:shd w:val="clear" w:color="auto" w:fill="auto"/>
          </w:tcPr>
          <w:p w14:paraId="11FDD182" w14:textId="77777777" w:rsidR="00E30418" w:rsidRPr="00DB39B2" w:rsidRDefault="00E30418" w:rsidP="00E30418">
            <w:pPr>
              <w:widowControl w:val="0"/>
              <w:spacing w:line="240" w:lineRule="exact"/>
              <w:jc w:val="center"/>
            </w:pPr>
            <w:r w:rsidRPr="00DB39B2">
              <w:t>26991,80</w:t>
            </w:r>
          </w:p>
        </w:tc>
        <w:tc>
          <w:tcPr>
            <w:tcW w:w="497" w:type="pct"/>
            <w:tcBorders>
              <w:bottom w:val="single" w:sz="4" w:space="0" w:color="auto"/>
            </w:tcBorders>
            <w:shd w:val="clear" w:color="auto" w:fill="auto"/>
          </w:tcPr>
          <w:p w14:paraId="515B254B" w14:textId="77777777" w:rsidR="00E30418" w:rsidRPr="00DB39B2" w:rsidRDefault="00E30418" w:rsidP="00E30418">
            <w:pPr>
              <w:widowControl w:val="0"/>
              <w:spacing w:line="240" w:lineRule="exact"/>
              <w:jc w:val="center"/>
            </w:pPr>
            <w:r w:rsidRPr="00DB39B2">
              <w:t>28676,40</w:t>
            </w:r>
          </w:p>
        </w:tc>
        <w:tc>
          <w:tcPr>
            <w:tcW w:w="498" w:type="pct"/>
            <w:tcBorders>
              <w:bottom w:val="single" w:sz="4" w:space="0" w:color="auto"/>
            </w:tcBorders>
            <w:shd w:val="clear" w:color="auto" w:fill="auto"/>
          </w:tcPr>
          <w:p w14:paraId="30B28983" w14:textId="77777777" w:rsidR="00E30418" w:rsidRPr="00DB39B2" w:rsidRDefault="00E30418" w:rsidP="00E30418">
            <w:pPr>
              <w:widowControl w:val="0"/>
              <w:spacing w:line="240" w:lineRule="exact"/>
              <w:jc w:val="center"/>
            </w:pPr>
            <w:r w:rsidRPr="00DB39B2">
              <w:t>31506,50</w:t>
            </w:r>
          </w:p>
        </w:tc>
        <w:tc>
          <w:tcPr>
            <w:tcW w:w="497" w:type="pct"/>
            <w:gridSpan w:val="2"/>
            <w:tcBorders>
              <w:bottom w:val="single" w:sz="4" w:space="0" w:color="auto"/>
            </w:tcBorders>
            <w:shd w:val="clear" w:color="auto" w:fill="auto"/>
          </w:tcPr>
          <w:p w14:paraId="4C522335" w14:textId="77777777" w:rsidR="00E30418" w:rsidRPr="00DB39B2" w:rsidRDefault="00E30418" w:rsidP="00E30418">
            <w:pPr>
              <w:widowControl w:val="0"/>
              <w:spacing w:line="240" w:lineRule="exact"/>
              <w:jc w:val="center"/>
            </w:pPr>
            <w:r w:rsidRPr="00DB39B2">
              <w:t>31815,00</w:t>
            </w:r>
          </w:p>
        </w:tc>
        <w:tc>
          <w:tcPr>
            <w:tcW w:w="497" w:type="pct"/>
            <w:tcBorders>
              <w:bottom w:val="single" w:sz="4" w:space="0" w:color="auto"/>
            </w:tcBorders>
            <w:shd w:val="clear" w:color="auto" w:fill="auto"/>
          </w:tcPr>
          <w:p w14:paraId="061D8013" w14:textId="77777777" w:rsidR="00E30418" w:rsidRPr="00DB39B2" w:rsidRDefault="00E30418" w:rsidP="00E30418">
            <w:pPr>
              <w:widowControl w:val="0"/>
              <w:spacing w:line="240" w:lineRule="exact"/>
              <w:jc w:val="center"/>
            </w:pPr>
            <w:r w:rsidRPr="00DB39B2">
              <w:t>32075,00</w:t>
            </w:r>
          </w:p>
        </w:tc>
        <w:tc>
          <w:tcPr>
            <w:tcW w:w="495" w:type="pct"/>
            <w:tcBorders>
              <w:bottom w:val="single" w:sz="4" w:space="0" w:color="auto"/>
            </w:tcBorders>
          </w:tcPr>
          <w:p w14:paraId="34C707E2" w14:textId="77777777" w:rsidR="00E30418" w:rsidRPr="00DB39B2" w:rsidRDefault="00E30418" w:rsidP="00E30418">
            <w:pPr>
              <w:widowControl w:val="0"/>
              <w:spacing w:line="240" w:lineRule="exact"/>
              <w:jc w:val="center"/>
            </w:pPr>
            <w:r w:rsidRPr="00DB39B2">
              <w:t>32400,00</w:t>
            </w:r>
          </w:p>
        </w:tc>
      </w:tr>
      <w:tr w:rsidR="00A06BE8" w:rsidRPr="00DB39B2" w14:paraId="34821B4B"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031F1099" w14:textId="77777777" w:rsidR="00E30418" w:rsidRPr="00DB39B2" w:rsidRDefault="00E30418" w:rsidP="00E30418">
            <w:pPr>
              <w:widowControl w:val="0"/>
              <w:spacing w:line="240" w:lineRule="exact"/>
              <w:ind w:left="306"/>
            </w:pPr>
            <w:r w:rsidRPr="00DB39B2">
              <w:t>муниципальных общеобразовательных учреждений</w:t>
            </w:r>
          </w:p>
        </w:tc>
        <w:tc>
          <w:tcPr>
            <w:tcW w:w="560" w:type="pct"/>
            <w:tcBorders>
              <w:left w:val="single" w:sz="4" w:space="0" w:color="auto"/>
              <w:bottom w:val="single" w:sz="4" w:space="0" w:color="auto"/>
            </w:tcBorders>
            <w:shd w:val="clear" w:color="auto" w:fill="auto"/>
          </w:tcPr>
          <w:p w14:paraId="59CC7554" w14:textId="77777777" w:rsidR="00E30418" w:rsidRPr="00DB39B2" w:rsidRDefault="00E30418" w:rsidP="00E30418">
            <w:pPr>
              <w:widowControl w:val="0"/>
              <w:spacing w:line="240" w:lineRule="exact"/>
              <w:jc w:val="center"/>
            </w:pPr>
            <w:r w:rsidRPr="00DB39B2">
              <w:t>Рубль</w:t>
            </w:r>
          </w:p>
        </w:tc>
        <w:tc>
          <w:tcPr>
            <w:tcW w:w="497" w:type="pct"/>
            <w:tcBorders>
              <w:bottom w:val="single" w:sz="4" w:space="0" w:color="auto"/>
            </w:tcBorders>
            <w:shd w:val="clear" w:color="auto" w:fill="auto"/>
          </w:tcPr>
          <w:p w14:paraId="13BDF6C1" w14:textId="77777777" w:rsidR="00E30418" w:rsidRPr="00DB39B2" w:rsidRDefault="00E30418" w:rsidP="00E30418">
            <w:pPr>
              <w:widowControl w:val="0"/>
              <w:spacing w:line="240" w:lineRule="exact"/>
              <w:jc w:val="center"/>
            </w:pPr>
            <w:r w:rsidRPr="00DB39B2">
              <w:t>36454,20</w:t>
            </w:r>
          </w:p>
        </w:tc>
        <w:tc>
          <w:tcPr>
            <w:tcW w:w="497" w:type="pct"/>
            <w:tcBorders>
              <w:bottom w:val="single" w:sz="4" w:space="0" w:color="auto"/>
            </w:tcBorders>
            <w:shd w:val="clear" w:color="auto" w:fill="auto"/>
          </w:tcPr>
          <w:p w14:paraId="79B00F6B" w14:textId="77777777" w:rsidR="00E30418" w:rsidRPr="00DB39B2" w:rsidRDefault="00E30418" w:rsidP="00E30418">
            <w:pPr>
              <w:widowControl w:val="0"/>
              <w:spacing w:line="240" w:lineRule="exact"/>
              <w:jc w:val="center"/>
            </w:pPr>
            <w:r w:rsidRPr="00DB39B2">
              <w:t>37464,10</w:t>
            </w:r>
          </w:p>
        </w:tc>
        <w:tc>
          <w:tcPr>
            <w:tcW w:w="498" w:type="pct"/>
            <w:tcBorders>
              <w:bottom w:val="single" w:sz="4" w:space="0" w:color="auto"/>
            </w:tcBorders>
            <w:shd w:val="clear" w:color="auto" w:fill="auto"/>
          </w:tcPr>
          <w:p w14:paraId="724C7CBF" w14:textId="77777777" w:rsidR="00E30418" w:rsidRPr="00DB39B2" w:rsidRDefault="00E30418" w:rsidP="00E30418">
            <w:pPr>
              <w:widowControl w:val="0"/>
              <w:spacing w:line="240" w:lineRule="exact"/>
              <w:jc w:val="center"/>
            </w:pPr>
            <w:r w:rsidRPr="00DB39B2">
              <w:t>42048,10</w:t>
            </w:r>
          </w:p>
        </w:tc>
        <w:tc>
          <w:tcPr>
            <w:tcW w:w="497" w:type="pct"/>
            <w:gridSpan w:val="2"/>
            <w:tcBorders>
              <w:bottom w:val="single" w:sz="4" w:space="0" w:color="auto"/>
            </w:tcBorders>
            <w:shd w:val="clear" w:color="auto" w:fill="auto"/>
          </w:tcPr>
          <w:p w14:paraId="7B5A9568" w14:textId="77777777" w:rsidR="00E30418" w:rsidRPr="00DB39B2" w:rsidRDefault="00E30418" w:rsidP="00E30418">
            <w:pPr>
              <w:widowControl w:val="0"/>
              <w:spacing w:line="240" w:lineRule="exact"/>
              <w:jc w:val="center"/>
            </w:pPr>
            <w:r w:rsidRPr="00DB39B2">
              <w:t>43580,00</w:t>
            </w:r>
          </w:p>
        </w:tc>
        <w:tc>
          <w:tcPr>
            <w:tcW w:w="497" w:type="pct"/>
            <w:tcBorders>
              <w:bottom w:val="single" w:sz="4" w:space="0" w:color="auto"/>
            </w:tcBorders>
            <w:shd w:val="clear" w:color="auto" w:fill="auto"/>
          </w:tcPr>
          <w:p w14:paraId="5D22B7E2" w14:textId="77777777" w:rsidR="00E30418" w:rsidRPr="00DB39B2" w:rsidRDefault="00E30418" w:rsidP="00E30418">
            <w:pPr>
              <w:widowControl w:val="0"/>
              <w:spacing w:line="240" w:lineRule="exact"/>
              <w:jc w:val="center"/>
            </w:pPr>
            <w:r w:rsidRPr="00DB39B2">
              <w:t>43710,00</w:t>
            </w:r>
          </w:p>
        </w:tc>
        <w:tc>
          <w:tcPr>
            <w:tcW w:w="495" w:type="pct"/>
            <w:tcBorders>
              <w:bottom w:val="single" w:sz="4" w:space="0" w:color="auto"/>
            </w:tcBorders>
          </w:tcPr>
          <w:p w14:paraId="17F531BF" w14:textId="77777777" w:rsidR="00E30418" w:rsidRPr="00DB39B2" w:rsidRDefault="00E30418" w:rsidP="00E30418">
            <w:pPr>
              <w:widowControl w:val="0"/>
              <w:spacing w:line="240" w:lineRule="exact"/>
              <w:jc w:val="center"/>
            </w:pPr>
            <w:r w:rsidRPr="00DB39B2">
              <w:t>43880,00</w:t>
            </w:r>
          </w:p>
        </w:tc>
      </w:tr>
      <w:tr w:rsidR="00A06BE8" w:rsidRPr="00DB39B2" w14:paraId="4AD8A57E"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7E5DDAD8" w14:textId="77777777" w:rsidR="00E30418" w:rsidRPr="00DB39B2" w:rsidRDefault="00E30418" w:rsidP="00E30418">
            <w:pPr>
              <w:widowControl w:val="0"/>
              <w:spacing w:line="240" w:lineRule="exact"/>
              <w:ind w:left="306"/>
            </w:pPr>
            <w:r w:rsidRPr="00DB39B2">
              <w:t>учителей муниципальных общеобразовательных учреждений</w:t>
            </w:r>
          </w:p>
        </w:tc>
        <w:tc>
          <w:tcPr>
            <w:tcW w:w="560" w:type="pct"/>
            <w:tcBorders>
              <w:left w:val="single" w:sz="4" w:space="0" w:color="auto"/>
              <w:bottom w:val="single" w:sz="4" w:space="0" w:color="auto"/>
            </w:tcBorders>
            <w:shd w:val="clear" w:color="auto" w:fill="auto"/>
          </w:tcPr>
          <w:p w14:paraId="71A17F0F" w14:textId="77777777" w:rsidR="00E30418" w:rsidRPr="00DB39B2" w:rsidRDefault="00E30418" w:rsidP="00E30418">
            <w:pPr>
              <w:widowControl w:val="0"/>
              <w:spacing w:line="240" w:lineRule="exact"/>
              <w:jc w:val="center"/>
            </w:pPr>
            <w:r w:rsidRPr="00DB39B2">
              <w:t>Рубль</w:t>
            </w:r>
          </w:p>
        </w:tc>
        <w:tc>
          <w:tcPr>
            <w:tcW w:w="497" w:type="pct"/>
            <w:tcBorders>
              <w:bottom w:val="single" w:sz="4" w:space="0" w:color="auto"/>
            </w:tcBorders>
            <w:shd w:val="clear" w:color="auto" w:fill="auto"/>
          </w:tcPr>
          <w:p w14:paraId="5B94668C" w14:textId="77777777" w:rsidR="00E30418" w:rsidRPr="00DB39B2" w:rsidRDefault="00E30418" w:rsidP="00E30418">
            <w:pPr>
              <w:widowControl w:val="0"/>
              <w:spacing w:line="240" w:lineRule="exact"/>
              <w:jc w:val="center"/>
            </w:pPr>
            <w:r w:rsidRPr="00DB39B2">
              <w:t>36850,50</w:t>
            </w:r>
          </w:p>
        </w:tc>
        <w:tc>
          <w:tcPr>
            <w:tcW w:w="497" w:type="pct"/>
            <w:tcBorders>
              <w:bottom w:val="single" w:sz="4" w:space="0" w:color="auto"/>
            </w:tcBorders>
            <w:shd w:val="clear" w:color="auto" w:fill="auto"/>
          </w:tcPr>
          <w:p w14:paraId="672EEBB0" w14:textId="77777777" w:rsidR="00E30418" w:rsidRPr="00DB39B2" w:rsidRDefault="00E30418" w:rsidP="00E30418">
            <w:pPr>
              <w:widowControl w:val="0"/>
              <w:spacing w:line="240" w:lineRule="exact"/>
              <w:jc w:val="center"/>
            </w:pPr>
            <w:r w:rsidRPr="00DB39B2">
              <w:t>37773,09</w:t>
            </w:r>
          </w:p>
        </w:tc>
        <w:tc>
          <w:tcPr>
            <w:tcW w:w="498" w:type="pct"/>
            <w:tcBorders>
              <w:bottom w:val="single" w:sz="4" w:space="0" w:color="auto"/>
            </w:tcBorders>
            <w:shd w:val="clear" w:color="auto" w:fill="auto"/>
          </w:tcPr>
          <w:p w14:paraId="0E14AF2F" w14:textId="77777777" w:rsidR="00E30418" w:rsidRPr="00DB39B2" w:rsidRDefault="00E30418" w:rsidP="00E30418">
            <w:pPr>
              <w:widowControl w:val="0"/>
              <w:spacing w:line="240" w:lineRule="exact"/>
              <w:jc w:val="center"/>
            </w:pPr>
            <w:r w:rsidRPr="00DB39B2">
              <w:t>42691,19</w:t>
            </w:r>
          </w:p>
        </w:tc>
        <w:tc>
          <w:tcPr>
            <w:tcW w:w="497" w:type="pct"/>
            <w:gridSpan w:val="2"/>
            <w:tcBorders>
              <w:bottom w:val="single" w:sz="4" w:space="0" w:color="auto"/>
            </w:tcBorders>
            <w:shd w:val="clear" w:color="auto" w:fill="auto"/>
          </w:tcPr>
          <w:p w14:paraId="4A91554C" w14:textId="77777777" w:rsidR="00E30418" w:rsidRPr="00DB39B2" w:rsidRDefault="00E30418" w:rsidP="00E30418">
            <w:pPr>
              <w:widowControl w:val="0"/>
              <w:spacing w:line="240" w:lineRule="exact"/>
              <w:jc w:val="center"/>
            </w:pPr>
            <w:r w:rsidRPr="00DB39B2">
              <w:t>44180,00</w:t>
            </w:r>
          </w:p>
        </w:tc>
        <w:tc>
          <w:tcPr>
            <w:tcW w:w="497" w:type="pct"/>
            <w:tcBorders>
              <w:bottom w:val="single" w:sz="4" w:space="0" w:color="auto"/>
            </w:tcBorders>
            <w:shd w:val="clear" w:color="auto" w:fill="auto"/>
          </w:tcPr>
          <w:p w14:paraId="4482196E" w14:textId="77777777" w:rsidR="00E30418" w:rsidRPr="00DB39B2" w:rsidRDefault="00E30418" w:rsidP="00E30418">
            <w:pPr>
              <w:widowControl w:val="0"/>
              <w:spacing w:line="240" w:lineRule="exact"/>
              <w:jc w:val="center"/>
            </w:pPr>
            <w:r w:rsidRPr="00DB39B2">
              <w:t>44315,00</w:t>
            </w:r>
          </w:p>
        </w:tc>
        <w:tc>
          <w:tcPr>
            <w:tcW w:w="495" w:type="pct"/>
            <w:tcBorders>
              <w:bottom w:val="single" w:sz="4" w:space="0" w:color="auto"/>
            </w:tcBorders>
          </w:tcPr>
          <w:p w14:paraId="4E165C1D" w14:textId="77777777" w:rsidR="00E30418" w:rsidRPr="00DB39B2" w:rsidRDefault="00E30418" w:rsidP="00E30418">
            <w:pPr>
              <w:widowControl w:val="0"/>
              <w:spacing w:line="240" w:lineRule="exact"/>
              <w:jc w:val="center"/>
            </w:pPr>
            <w:r w:rsidRPr="00DB39B2">
              <w:t>44492,00</w:t>
            </w:r>
          </w:p>
        </w:tc>
      </w:tr>
      <w:tr w:rsidR="00A06BE8" w:rsidRPr="00DB39B2" w14:paraId="6503CD9F"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7451AE42" w14:textId="77777777" w:rsidR="00E30418" w:rsidRPr="00DB39B2" w:rsidRDefault="00E30418" w:rsidP="00E30418">
            <w:pPr>
              <w:widowControl w:val="0"/>
              <w:spacing w:line="240" w:lineRule="exact"/>
              <w:ind w:left="306"/>
            </w:pPr>
            <w:r w:rsidRPr="00DB39B2">
              <w:t>муниципальных учреждений культуры и искусства</w:t>
            </w:r>
          </w:p>
        </w:tc>
        <w:tc>
          <w:tcPr>
            <w:tcW w:w="560" w:type="pct"/>
            <w:tcBorders>
              <w:left w:val="single" w:sz="4" w:space="0" w:color="auto"/>
              <w:bottom w:val="single" w:sz="4" w:space="0" w:color="auto"/>
            </w:tcBorders>
            <w:shd w:val="clear" w:color="auto" w:fill="auto"/>
          </w:tcPr>
          <w:p w14:paraId="7C9711DC" w14:textId="77777777" w:rsidR="00E30418" w:rsidRPr="00DB39B2" w:rsidRDefault="00E30418" w:rsidP="00E30418">
            <w:pPr>
              <w:widowControl w:val="0"/>
              <w:spacing w:line="240" w:lineRule="exact"/>
              <w:jc w:val="center"/>
            </w:pPr>
            <w:r w:rsidRPr="00DB39B2">
              <w:t>Рубль</w:t>
            </w:r>
          </w:p>
        </w:tc>
        <w:tc>
          <w:tcPr>
            <w:tcW w:w="497" w:type="pct"/>
            <w:tcBorders>
              <w:bottom w:val="single" w:sz="4" w:space="0" w:color="auto"/>
            </w:tcBorders>
            <w:shd w:val="clear" w:color="auto" w:fill="auto"/>
          </w:tcPr>
          <w:p w14:paraId="4A9516BD" w14:textId="77777777" w:rsidR="00E30418" w:rsidRPr="00DB39B2" w:rsidRDefault="00E30418" w:rsidP="00E30418">
            <w:pPr>
              <w:widowControl w:val="0"/>
              <w:spacing w:line="240" w:lineRule="exact"/>
              <w:jc w:val="center"/>
            </w:pPr>
            <w:r w:rsidRPr="00DB39B2">
              <w:t>29986,10</w:t>
            </w:r>
          </w:p>
        </w:tc>
        <w:tc>
          <w:tcPr>
            <w:tcW w:w="497" w:type="pct"/>
            <w:tcBorders>
              <w:bottom w:val="single" w:sz="4" w:space="0" w:color="auto"/>
            </w:tcBorders>
            <w:shd w:val="clear" w:color="auto" w:fill="auto"/>
          </w:tcPr>
          <w:p w14:paraId="54962734" w14:textId="77777777" w:rsidR="00E30418" w:rsidRPr="00DB39B2" w:rsidRDefault="00E30418" w:rsidP="00E30418">
            <w:pPr>
              <w:widowControl w:val="0"/>
              <w:spacing w:line="240" w:lineRule="exact"/>
              <w:jc w:val="center"/>
            </w:pPr>
            <w:r w:rsidRPr="00DB39B2">
              <w:t>35765,80</w:t>
            </w:r>
          </w:p>
        </w:tc>
        <w:tc>
          <w:tcPr>
            <w:tcW w:w="498" w:type="pct"/>
            <w:tcBorders>
              <w:bottom w:val="single" w:sz="4" w:space="0" w:color="auto"/>
            </w:tcBorders>
            <w:shd w:val="clear" w:color="auto" w:fill="auto"/>
          </w:tcPr>
          <w:p w14:paraId="1F6AC7DD" w14:textId="77777777" w:rsidR="00E30418" w:rsidRPr="00DB39B2" w:rsidRDefault="00E30418" w:rsidP="00E30418">
            <w:pPr>
              <w:widowControl w:val="0"/>
              <w:spacing w:line="240" w:lineRule="exact"/>
              <w:jc w:val="center"/>
            </w:pPr>
            <w:r w:rsidRPr="00DB39B2">
              <w:t>38595,00</w:t>
            </w:r>
          </w:p>
        </w:tc>
        <w:tc>
          <w:tcPr>
            <w:tcW w:w="497" w:type="pct"/>
            <w:gridSpan w:val="2"/>
            <w:tcBorders>
              <w:bottom w:val="single" w:sz="4" w:space="0" w:color="auto"/>
            </w:tcBorders>
            <w:shd w:val="clear" w:color="auto" w:fill="auto"/>
          </w:tcPr>
          <w:p w14:paraId="5E82382F" w14:textId="77777777" w:rsidR="00E30418" w:rsidRPr="00DB39B2" w:rsidRDefault="00E30418" w:rsidP="00E30418">
            <w:pPr>
              <w:widowControl w:val="0"/>
              <w:spacing w:line="240" w:lineRule="exact"/>
              <w:jc w:val="center"/>
            </w:pPr>
            <w:r w:rsidRPr="00DB39B2">
              <w:t>38595,00</w:t>
            </w:r>
          </w:p>
        </w:tc>
        <w:tc>
          <w:tcPr>
            <w:tcW w:w="497" w:type="pct"/>
            <w:tcBorders>
              <w:bottom w:val="single" w:sz="4" w:space="0" w:color="auto"/>
            </w:tcBorders>
            <w:shd w:val="clear" w:color="auto" w:fill="auto"/>
          </w:tcPr>
          <w:p w14:paraId="44B2472E" w14:textId="77777777" w:rsidR="00E30418" w:rsidRPr="00DB39B2" w:rsidRDefault="00E30418" w:rsidP="00E30418">
            <w:pPr>
              <w:widowControl w:val="0"/>
              <w:spacing w:line="240" w:lineRule="exact"/>
              <w:jc w:val="center"/>
            </w:pPr>
            <w:r w:rsidRPr="00DB39B2">
              <w:t>40283,00</w:t>
            </w:r>
          </w:p>
        </w:tc>
        <w:tc>
          <w:tcPr>
            <w:tcW w:w="495" w:type="pct"/>
            <w:tcBorders>
              <w:bottom w:val="single" w:sz="4" w:space="0" w:color="auto"/>
            </w:tcBorders>
          </w:tcPr>
          <w:p w14:paraId="06617CF7" w14:textId="77777777" w:rsidR="00E30418" w:rsidRPr="00DB39B2" w:rsidRDefault="00E30418" w:rsidP="00E30418">
            <w:pPr>
              <w:widowControl w:val="0"/>
              <w:spacing w:line="240" w:lineRule="exact"/>
              <w:jc w:val="center"/>
            </w:pPr>
            <w:r w:rsidRPr="00DB39B2">
              <w:t>43022,00</w:t>
            </w:r>
          </w:p>
        </w:tc>
      </w:tr>
      <w:tr w:rsidR="00A06BE8" w:rsidRPr="00DB39B2" w14:paraId="1C42496B"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5DF427F3" w14:textId="77777777" w:rsidR="00E30418" w:rsidRPr="00DB39B2" w:rsidRDefault="00E30418" w:rsidP="00E30418">
            <w:pPr>
              <w:widowControl w:val="0"/>
              <w:spacing w:line="240" w:lineRule="exact"/>
              <w:ind w:left="306"/>
            </w:pPr>
            <w:r w:rsidRPr="00DB39B2">
              <w:t>муниципальных учреждений физической культуры и спорта</w:t>
            </w:r>
          </w:p>
        </w:tc>
        <w:tc>
          <w:tcPr>
            <w:tcW w:w="560" w:type="pct"/>
            <w:tcBorders>
              <w:left w:val="single" w:sz="4" w:space="0" w:color="auto"/>
              <w:bottom w:val="single" w:sz="4" w:space="0" w:color="auto"/>
            </w:tcBorders>
            <w:shd w:val="clear" w:color="auto" w:fill="auto"/>
          </w:tcPr>
          <w:p w14:paraId="7AAD7149" w14:textId="77777777" w:rsidR="00E30418" w:rsidRPr="00DB39B2" w:rsidRDefault="00E30418" w:rsidP="00E30418">
            <w:pPr>
              <w:widowControl w:val="0"/>
              <w:spacing w:line="240" w:lineRule="exact"/>
              <w:jc w:val="center"/>
            </w:pPr>
            <w:r w:rsidRPr="00DB39B2">
              <w:t>Рубль</w:t>
            </w:r>
          </w:p>
        </w:tc>
        <w:tc>
          <w:tcPr>
            <w:tcW w:w="497" w:type="pct"/>
            <w:tcBorders>
              <w:bottom w:val="single" w:sz="4" w:space="0" w:color="auto"/>
            </w:tcBorders>
            <w:shd w:val="clear" w:color="auto" w:fill="auto"/>
          </w:tcPr>
          <w:p w14:paraId="6ADFFFD1" w14:textId="77777777" w:rsidR="00E30418" w:rsidRPr="00DB39B2" w:rsidRDefault="00E30418" w:rsidP="00E30418">
            <w:pPr>
              <w:widowControl w:val="0"/>
              <w:spacing w:line="240" w:lineRule="exact"/>
              <w:jc w:val="center"/>
            </w:pPr>
            <w:r w:rsidRPr="00DB39B2">
              <w:t>30880,80</w:t>
            </w:r>
          </w:p>
        </w:tc>
        <w:tc>
          <w:tcPr>
            <w:tcW w:w="497" w:type="pct"/>
            <w:tcBorders>
              <w:bottom w:val="single" w:sz="4" w:space="0" w:color="auto"/>
            </w:tcBorders>
            <w:shd w:val="clear" w:color="auto" w:fill="auto"/>
          </w:tcPr>
          <w:p w14:paraId="2E65F056" w14:textId="77777777" w:rsidR="00E30418" w:rsidRPr="00DB39B2" w:rsidRDefault="00E30418" w:rsidP="00E30418">
            <w:pPr>
              <w:widowControl w:val="0"/>
              <w:spacing w:line="240" w:lineRule="exact"/>
              <w:jc w:val="center"/>
            </w:pPr>
            <w:r w:rsidRPr="00DB39B2">
              <w:t>33903,30</w:t>
            </w:r>
          </w:p>
        </w:tc>
        <w:tc>
          <w:tcPr>
            <w:tcW w:w="498" w:type="pct"/>
            <w:tcBorders>
              <w:bottom w:val="single" w:sz="4" w:space="0" w:color="auto"/>
            </w:tcBorders>
            <w:shd w:val="clear" w:color="auto" w:fill="auto"/>
          </w:tcPr>
          <w:p w14:paraId="17C1CD04" w14:textId="77777777" w:rsidR="00E30418" w:rsidRPr="00DB39B2" w:rsidRDefault="00E30418" w:rsidP="00E30418">
            <w:pPr>
              <w:widowControl w:val="0"/>
              <w:spacing w:line="240" w:lineRule="exact"/>
              <w:jc w:val="center"/>
            </w:pPr>
            <w:r w:rsidRPr="00DB39B2">
              <w:t>36311,40</w:t>
            </w:r>
          </w:p>
        </w:tc>
        <w:tc>
          <w:tcPr>
            <w:tcW w:w="497" w:type="pct"/>
            <w:gridSpan w:val="2"/>
            <w:tcBorders>
              <w:bottom w:val="single" w:sz="4" w:space="0" w:color="auto"/>
            </w:tcBorders>
            <w:shd w:val="clear" w:color="auto" w:fill="auto"/>
          </w:tcPr>
          <w:p w14:paraId="00E2C7A8" w14:textId="77777777" w:rsidR="00E30418" w:rsidRPr="00DB39B2" w:rsidRDefault="00E30418" w:rsidP="00E30418">
            <w:pPr>
              <w:widowControl w:val="0"/>
              <w:spacing w:line="240" w:lineRule="exact"/>
              <w:jc w:val="center"/>
            </w:pPr>
            <w:r w:rsidRPr="00DB39B2">
              <w:t>36320,00</w:t>
            </w:r>
          </w:p>
        </w:tc>
        <w:tc>
          <w:tcPr>
            <w:tcW w:w="497" w:type="pct"/>
            <w:tcBorders>
              <w:bottom w:val="single" w:sz="4" w:space="0" w:color="auto"/>
            </w:tcBorders>
            <w:shd w:val="clear" w:color="auto" w:fill="auto"/>
          </w:tcPr>
          <w:p w14:paraId="17122A29" w14:textId="77777777" w:rsidR="00E30418" w:rsidRPr="00DB39B2" w:rsidRDefault="00E30418" w:rsidP="00E30418">
            <w:pPr>
              <w:widowControl w:val="0"/>
              <w:spacing w:line="240" w:lineRule="exact"/>
              <w:jc w:val="center"/>
            </w:pPr>
            <w:r w:rsidRPr="00DB39B2">
              <w:t>36900,00</w:t>
            </w:r>
          </w:p>
        </w:tc>
        <w:tc>
          <w:tcPr>
            <w:tcW w:w="495" w:type="pct"/>
            <w:tcBorders>
              <w:bottom w:val="single" w:sz="4" w:space="0" w:color="auto"/>
            </w:tcBorders>
          </w:tcPr>
          <w:p w14:paraId="2EE82E3B" w14:textId="77777777" w:rsidR="00E30418" w:rsidRPr="00DB39B2" w:rsidRDefault="00E30418" w:rsidP="00E30418">
            <w:pPr>
              <w:widowControl w:val="0"/>
              <w:spacing w:line="240" w:lineRule="exact"/>
              <w:jc w:val="center"/>
            </w:pPr>
            <w:r w:rsidRPr="00DB39B2">
              <w:t>37100,00</w:t>
            </w:r>
          </w:p>
        </w:tc>
      </w:tr>
      <w:tr w:rsidR="00A06BE8" w:rsidRPr="00DB39B2" w14:paraId="0E42E68F"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36073DA4" w14:textId="77777777" w:rsidR="00E30418" w:rsidRPr="00DB39B2" w:rsidRDefault="00E30418" w:rsidP="008A753F">
            <w:pPr>
              <w:pStyle w:val="a3"/>
              <w:widowControl w:val="0"/>
              <w:numPr>
                <w:ilvl w:val="0"/>
                <w:numId w:val="3"/>
              </w:numPr>
              <w:spacing w:line="240" w:lineRule="exact"/>
              <w:ind w:left="0" w:firstLine="0"/>
            </w:pPr>
            <w:r w:rsidRPr="00DB39B2">
              <w:t>Объем инвестиций в основной капитал (за исключением бюджетных средств) в расчете на одного жителя</w:t>
            </w:r>
          </w:p>
        </w:tc>
        <w:tc>
          <w:tcPr>
            <w:tcW w:w="560" w:type="pct"/>
            <w:tcBorders>
              <w:left w:val="single" w:sz="4" w:space="0" w:color="auto"/>
              <w:bottom w:val="single" w:sz="4" w:space="0" w:color="auto"/>
            </w:tcBorders>
            <w:shd w:val="clear" w:color="auto" w:fill="auto"/>
          </w:tcPr>
          <w:p w14:paraId="4ED47B68" w14:textId="77777777" w:rsidR="00E30418" w:rsidRPr="00DB39B2" w:rsidRDefault="00E30418" w:rsidP="00E30418">
            <w:pPr>
              <w:widowControl w:val="0"/>
              <w:spacing w:line="240" w:lineRule="exact"/>
              <w:jc w:val="center"/>
            </w:pPr>
            <w:r w:rsidRPr="00DB39B2">
              <w:t>Рубль</w:t>
            </w:r>
          </w:p>
        </w:tc>
        <w:tc>
          <w:tcPr>
            <w:tcW w:w="497" w:type="pct"/>
            <w:tcBorders>
              <w:bottom w:val="single" w:sz="4" w:space="0" w:color="auto"/>
            </w:tcBorders>
            <w:shd w:val="clear" w:color="auto" w:fill="auto"/>
          </w:tcPr>
          <w:p w14:paraId="488F1734" w14:textId="77777777" w:rsidR="00E30418" w:rsidRPr="00DB39B2" w:rsidRDefault="00E30418" w:rsidP="00E30418">
            <w:pPr>
              <w:widowControl w:val="0"/>
              <w:spacing w:line="240" w:lineRule="exact"/>
              <w:jc w:val="center"/>
            </w:pPr>
            <w:r w:rsidRPr="00DB39B2">
              <w:t>67236,00</w:t>
            </w:r>
          </w:p>
        </w:tc>
        <w:tc>
          <w:tcPr>
            <w:tcW w:w="497" w:type="pct"/>
            <w:tcBorders>
              <w:bottom w:val="single" w:sz="4" w:space="0" w:color="auto"/>
            </w:tcBorders>
            <w:shd w:val="clear" w:color="auto" w:fill="auto"/>
          </w:tcPr>
          <w:p w14:paraId="3479F83D" w14:textId="77777777" w:rsidR="00E30418" w:rsidRPr="00DB39B2" w:rsidRDefault="00E30418" w:rsidP="00E30418">
            <w:pPr>
              <w:widowControl w:val="0"/>
              <w:spacing w:line="240" w:lineRule="exact"/>
              <w:jc w:val="center"/>
            </w:pPr>
            <w:r w:rsidRPr="00DB39B2">
              <w:t>77386,00</w:t>
            </w:r>
          </w:p>
        </w:tc>
        <w:tc>
          <w:tcPr>
            <w:tcW w:w="498" w:type="pct"/>
            <w:tcBorders>
              <w:bottom w:val="single" w:sz="4" w:space="0" w:color="auto"/>
            </w:tcBorders>
            <w:shd w:val="clear" w:color="auto" w:fill="auto"/>
          </w:tcPr>
          <w:p w14:paraId="4635078A" w14:textId="77777777" w:rsidR="00E30418" w:rsidRPr="00DB39B2" w:rsidRDefault="00E30418" w:rsidP="00E30418">
            <w:pPr>
              <w:widowControl w:val="0"/>
              <w:spacing w:line="240" w:lineRule="exact"/>
              <w:jc w:val="center"/>
            </w:pPr>
            <w:r w:rsidRPr="00DB39B2">
              <w:t>96834,00</w:t>
            </w:r>
          </w:p>
        </w:tc>
        <w:tc>
          <w:tcPr>
            <w:tcW w:w="497" w:type="pct"/>
            <w:gridSpan w:val="2"/>
            <w:tcBorders>
              <w:bottom w:val="single" w:sz="4" w:space="0" w:color="auto"/>
            </w:tcBorders>
            <w:shd w:val="clear" w:color="auto" w:fill="auto"/>
          </w:tcPr>
          <w:p w14:paraId="7B6F08A1" w14:textId="77777777" w:rsidR="00E30418" w:rsidRPr="00DB39B2" w:rsidRDefault="00E30418" w:rsidP="00E30418">
            <w:pPr>
              <w:widowControl w:val="0"/>
              <w:spacing w:line="240" w:lineRule="exact"/>
              <w:jc w:val="center"/>
            </w:pPr>
            <w:r w:rsidRPr="00DB39B2">
              <w:t>96885,00</w:t>
            </w:r>
          </w:p>
        </w:tc>
        <w:tc>
          <w:tcPr>
            <w:tcW w:w="497" w:type="pct"/>
            <w:tcBorders>
              <w:bottom w:val="single" w:sz="4" w:space="0" w:color="auto"/>
            </w:tcBorders>
            <w:shd w:val="clear" w:color="auto" w:fill="auto"/>
          </w:tcPr>
          <w:p w14:paraId="6DAAFDF9" w14:textId="77777777" w:rsidR="00E30418" w:rsidRPr="00DB39B2" w:rsidRDefault="00E30418" w:rsidP="00E30418">
            <w:pPr>
              <w:widowControl w:val="0"/>
              <w:spacing w:line="240" w:lineRule="exact"/>
              <w:jc w:val="center"/>
            </w:pPr>
            <w:r w:rsidRPr="00DB39B2">
              <w:t>97000,00</w:t>
            </w:r>
          </w:p>
        </w:tc>
        <w:tc>
          <w:tcPr>
            <w:tcW w:w="495" w:type="pct"/>
            <w:tcBorders>
              <w:bottom w:val="single" w:sz="4" w:space="0" w:color="auto"/>
            </w:tcBorders>
          </w:tcPr>
          <w:p w14:paraId="53DE3277" w14:textId="77777777" w:rsidR="00E30418" w:rsidRPr="00DB39B2" w:rsidRDefault="00E30418" w:rsidP="00E30418">
            <w:pPr>
              <w:widowControl w:val="0"/>
              <w:spacing w:line="240" w:lineRule="exact"/>
              <w:jc w:val="center"/>
            </w:pPr>
            <w:r w:rsidRPr="00DB39B2">
              <w:t>98000,00</w:t>
            </w:r>
          </w:p>
        </w:tc>
      </w:tr>
      <w:tr w:rsidR="00A06BE8" w:rsidRPr="00DB39B2" w14:paraId="2F76C80A"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3793C1EF" w14:textId="77777777" w:rsidR="00E30418" w:rsidRPr="00DB39B2" w:rsidRDefault="00E30418" w:rsidP="008A753F">
            <w:pPr>
              <w:pStyle w:val="a3"/>
              <w:widowControl w:val="0"/>
              <w:numPr>
                <w:ilvl w:val="0"/>
                <w:numId w:val="3"/>
              </w:numPr>
              <w:spacing w:line="240" w:lineRule="exact"/>
              <w:ind w:left="0" w:firstLine="0"/>
            </w:pPr>
            <w:r w:rsidRPr="00DB39B2">
              <w:t xml:space="preserve">Доля прибыльных сельскохозяйственных организаций </w:t>
            </w:r>
            <w:r w:rsidRPr="00DB39B2">
              <w:br/>
              <w:t>в общем их числе</w:t>
            </w:r>
          </w:p>
        </w:tc>
        <w:tc>
          <w:tcPr>
            <w:tcW w:w="560" w:type="pct"/>
            <w:tcBorders>
              <w:left w:val="single" w:sz="4" w:space="0" w:color="auto"/>
              <w:bottom w:val="single" w:sz="4" w:space="0" w:color="auto"/>
            </w:tcBorders>
            <w:shd w:val="clear" w:color="auto" w:fill="auto"/>
          </w:tcPr>
          <w:p w14:paraId="3A83BA54" w14:textId="77777777" w:rsidR="00E30418" w:rsidRPr="00DB39B2" w:rsidRDefault="00E30418" w:rsidP="00E30418">
            <w:pPr>
              <w:widowControl w:val="0"/>
              <w:spacing w:line="240" w:lineRule="exact"/>
              <w:jc w:val="center"/>
            </w:pPr>
            <w:r w:rsidRPr="00DB39B2">
              <w:t>Процент</w:t>
            </w:r>
          </w:p>
        </w:tc>
        <w:tc>
          <w:tcPr>
            <w:tcW w:w="497" w:type="pct"/>
            <w:tcBorders>
              <w:bottom w:val="single" w:sz="4" w:space="0" w:color="auto"/>
            </w:tcBorders>
            <w:shd w:val="clear" w:color="auto" w:fill="auto"/>
          </w:tcPr>
          <w:p w14:paraId="6A8FED73" w14:textId="77777777" w:rsidR="00E30418" w:rsidRPr="00DB39B2" w:rsidRDefault="00E30418" w:rsidP="00E30418">
            <w:pPr>
              <w:widowControl w:val="0"/>
              <w:spacing w:line="240" w:lineRule="exact"/>
              <w:jc w:val="center"/>
            </w:pPr>
            <w:r w:rsidRPr="00DB39B2">
              <w:t>100,00</w:t>
            </w:r>
          </w:p>
        </w:tc>
        <w:tc>
          <w:tcPr>
            <w:tcW w:w="497" w:type="pct"/>
            <w:tcBorders>
              <w:bottom w:val="single" w:sz="4" w:space="0" w:color="auto"/>
            </w:tcBorders>
            <w:shd w:val="clear" w:color="auto" w:fill="auto"/>
          </w:tcPr>
          <w:p w14:paraId="2E9532D0" w14:textId="77777777" w:rsidR="00E30418" w:rsidRPr="00DB39B2" w:rsidRDefault="00E30418" w:rsidP="00E30418">
            <w:pPr>
              <w:widowControl w:val="0"/>
              <w:spacing w:line="240" w:lineRule="exact"/>
              <w:jc w:val="center"/>
            </w:pPr>
            <w:r w:rsidRPr="00DB39B2">
              <w:t>100,00</w:t>
            </w:r>
          </w:p>
        </w:tc>
        <w:tc>
          <w:tcPr>
            <w:tcW w:w="498" w:type="pct"/>
            <w:tcBorders>
              <w:bottom w:val="single" w:sz="4" w:space="0" w:color="auto"/>
            </w:tcBorders>
            <w:shd w:val="clear" w:color="auto" w:fill="auto"/>
          </w:tcPr>
          <w:p w14:paraId="2CCB2DD4" w14:textId="77777777" w:rsidR="00E30418" w:rsidRPr="00DB39B2" w:rsidRDefault="00E30418" w:rsidP="00E30418">
            <w:pPr>
              <w:widowControl w:val="0"/>
              <w:spacing w:line="240" w:lineRule="exact"/>
              <w:jc w:val="center"/>
            </w:pPr>
            <w:r w:rsidRPr="00DB39B2">
              <w:t>100,00</w:t>
            </w:r>
          </w:p>
        </w:tc>
        <w:tc>
          <w:tcPr>
            <w:tcW w:w="497" w:type="pct"/>
            <w:gridSpan w:val="2"/>
            <w:tcBorders>
              <w:bottom w:val="single" w:sz="4" w:space="0" w:color="auto"/>
            </w:tcBorders>
            <w:shd w:val="clear" w:color="auto" w:fill="auto"/>
          </w:tcPr>
          <w:p w14:paraId="09A9F6CF" w14:textId="77777777" w:rsidR="00E30418" w:rsidRPr="00DB39B2" w:rsidRDefault="00E30418" w:rsidP="00E30418">
            <w:pPr>
              <w:widowControl w:val="0"/>
              <w:spacing w:line="240" w:lineRule="exact"/>
              <w:jc w:val="center"/>
            </w:pPr>
            <w:r w:rsidRPr="00DB39B2">
              <w:t>100,00</w:t>
            </w:r>
          </w:p>
        </w:tc>
        <w:tc>
          <w:tcPr>
            <w:tcW w:w="497" w:type="pct"/>
            <w:tcBorders>
              <w:bottom w:val="single" w:sz="4" w:space="0" w:color="auto"/>
            </w:tcBorders>
            <w:shd w:val="clear" w:color="auto" w:fill="auto"/>
          </w:tcPr>
          <w:p w14:paraId="586E200A" w14:textId="77777777" w:rsidR="00E30418" w:rsidRPr="00DB39B2" w:rsidRDefault="00E30418" w:rsidP="00E30418">
            <w:pPr>
              <w:widowControl w:val="0"/>
              <w:spacing w:line="240" w:lineRule="exact"/>
              <w:jc w:val="center"/>
            </w:pPr>
            <w:r w:rsidRPr="00DB39B2">
              <w:t>100,00</w:t>
            </w:r>
          </w:p>
        </w:tc>
        <w:tc>
          <w:tcPr>
            <w:tcW w:w="495" w:type="pct"/>
            <w:tcBorders>
              <w:bottom w:val="single" w:sz="4" w:space="0" w:color="auto"/>
            </w:tcBorders>
          </w:tcPr>
          <w:p w14:paraId="13D00C5B" w14:textId="77777777" w:rsidR="00E30418" w:rsidRPr="00DB39B2" w:rsidRDefault="00E30418" w:rsidP="00E30418">
            <w:pPr>
              <w:widowControl w:val="0"/>
              <w:spacing w:line="240" w:lineRule="exact"/>
              <w:jc w:val="center"/>
            </w:pPr>
            <w:r w:rsidRPr="00DB39B2">
              <w:t>100,00</w:t>
            </w:r>
          </w:p>
        </w:tc>
      </w:tr>
      <w:tr w:rsidR="00A06BE8" w:rsidRPr="00DB39B2" w14:paraId="3DFD9610" w14:textId="77777777" w:rsidTr="00E30418">
        <w:trPr>
          <w:trHeight w:val="20"/>
        </w:trPr>
        <w:tc>
          <w:tcPr>
            <w:tcW w:w="5000" w:type="pct"/>
            <w:gridSpan w:val="9"/>
            <w:tcBorders>
              <w:top w:val="single" w:sz="4" w:space="0" w:color="auto"/>
              <w:left w:val="single" w:sz="4" w:space="0" w:color="auto"/>
              <w:bottom w:val="single" w:sz="4" w:space="0" w:color="auto"/>
            </w:tcBorders>
            <w:shd w:val="clear" w:color="auto" w:fill="auto"/>
            <w:vAlign w:val="center"/>
          </w:tcPr>
          <w:p w14:paraId="7AE4FE52" w14:textId="77777777" w:rsidR="00E30418" w:rsidRPr="00DB39B2" w:rsidRDefault="00E30418" w:rsidP="00E30418">
            <w:pPr>
              <w:widowControl w:val="0"/>
              <w:spacing w:line="240" w:lineRule="exact"/>
              <w:jc w:val="center"/>
              <w:rPr>
                <w:b/>
              </w:rPr>
            </w:pPr>
            <w:r w:rsidRPr="00DB39B2">
              <w:rPr>
                <w:b/>
              </w:rPr>
              <w:t>Дошкольное образование</w:t>
            </w:r>
          </w:p>
        </w:tc>
      </w:tr>
      <w:tr w:rsidR="00A06BE8" w:rsidRPr="00DB39B2" w14:paraId="5DC8691D"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4472AA78" w14:textId="04281F8E" w:rsidR="00E30418" w:rsidRPr="00DB39B2" w:rsidRDefault="00E30418" w:rsidP="004C3B99">
            <w:pPr>
              <w:pStyle w:val="a3"/>
              <w:widowControl w:val="0"/>
              <w:numPr>
                <w:ilvl w:val="0"/>
                <w:numId w:val="3"/>
              </w:numPr>
              <w:spacing w:line="240" w:lineRule="exact"/>
              <w:ind w:left="0" w:firstLine="0"/>
            </w:pPr>
            <w:r w:rsidRPr="00DB39B2">
              <w:t xml:space="preserve">Доля детей в возрасте 1 – 6 лет, получающих дошкольную </w:t>
            </w:r>
            <w:r w:rsidRPr="00DB39B2">
              <w:lastRenderedPageBreak/>
              <w:t>образовательную услугу и (или) услугу по их содержанию</w:t>
            </w:r>
            <w:r w:rsidR="004C3B99" w:rsidRPr="00DB39B2">
              <w:t xml:space="preserve"> </w:t>
            </w:r>
            <w:r w:rsidR="004C3B99" w:rsidRPr="00DB39B2">
              <w:br/>
            </w:r>
            <w:r w:rsidRPr="00DB39B2">
              <w:t>в муниципальных образовательных учреждениях, в общей численности детей в возрасте 1 – 6 лет</w:t>
            </w:r>
          </w:p>
        </w:tc>
        <w:tc>
          <w:tcPr>
            <w:tcW w:w="560" w:type="pct"/>
            <w:tcBorders>
              <w:left w:val="single" w:sz="4" w:space="0" w:color="auto"/>
            </w:tcBorders>
            <w:shd w:val="clear" w:color="auto" w:fill="auto"/>
          </w:tcPr>
          <w:p w14:paraId="7E02A272" w14:textId="77777777" w:rsidR="00E30418" w:rsidRPr="00DB39B2" w:rsidRDefault="00E30418" w:rsidP="00E30418">
            <w:pPr>
              <w:widowControl w:val="0"/>
              <w:spacing w:line="240" w:lineRule="exact"/>
              <w:jc w:val="center"/>
            </w:pPr>
            <w:r w:rsidRPr="00DB39B2">
              <w:lastRenderedPageBreak/>
              <w:t>Процент</w:t>
            </w:r>
          </w:p>
        </w:tc>
        <w:tc>
          <w:tcPr>
            <w:tcW w:w="497" w:type="pct"/>
            <w:shd w:val="clear" w:color="auto" w:fill="auto"/>
          </w:tcPr>
          <w:p w14:paraId="461EDBFC" w14:textId="77777777" w:rsidR="00E30418" w:rsidRPr="00DB39B2" w:rsidRDefault="00E30418" w:rsidP="00E30418">
            <w:pPr>
              <w:widowControl w:val="0"/>
              <w:spacing w:line="240" w:lineRule="exact"/>
              <w:jc w:val="center"/>
            </w:pPr>
            <w:r w:rsidRPr="00DB39B2">
              <w:t>71,00</w:t>
            </w:r>
          </w:p>
        </w:tc>
        <w:tc>
          <w:tcPr>
            <w:tcW w:w="497" w:type="pct"/>
            <w:shd w:val="clear" w:color="auto" w:fill="auto"/>
          </w:tcPr>
          <w:p w14:paraId="28EA3408" w14:textId="77777777" w:rsidR="00E30418" w:rsidRPr="00DB39B2" w:rsidRDefault="00E30418" w:rsidP="00E30418">
            <w:pPr>
              <w:widowControl w:val="0"/>
              <w:spacing w:line="240" w:lineRule="exact"/>
              <w:jc w:val="center"/>
            </w:pPr>
            <w:r w:rsidRPr="00DB39B2">
              <w:t>73,50</w:t>
            </w:r>
          </w:p>
        </w:tc>
        <w:tc>
          <w:tcPr>
            <w:tcW w:w="498" w:type="pct"/>
            <w:shd w:val="clear" w:color="auto" w:fill="auto"/>
          </w:tcPr>
          <w:p w14:paraId="3BDAD672" w14:textId="77777777" w:rsidR="00E30418" w:rsidRPr="00DB39B2" w:rsidRDefault="00E30418" w:rsidP="00E30418">
            <w:pPr>
              <w:widowControl w:val="0"/>
              <w:spacing w:line="240" w:lineRule="exact"/>
              <w:jc w:val="center"/>
            </w:pPr>
            <w:r w:rsidRPr="00DB39B2">
              <w:t>73,60</w:t>
            </w:r>
          </w:p>
        </w:tc>
        <w:tc>
          <w:tcPr>
            <w:tcW w:w="497" w:type="pct"/>
            <w:gridSpan w:val="2"/>
            <w:shd w:val="clear" w:color="auto" w:fill="auto"/>
          </w:tcPr>
          <w:p w14:paraId="5561AE73" w14:textId="77777777" w:rsidR="00E30418" w:rsidRPr="00DB39B2" w:rsidRDefault="00E30418" w:rsidP="00E30418">
            <w:pPr>
              <w:widowControl w:val="0"/>
              <w:spacing w:line="240" w:lineRule="exact"/>
              <w:jc w:val="center"/>
            </w:pPr>
            <w:r w:rsidRPr="00DB39B2">
              <w:t>73,70</w:t>
            </w:r>
          </w:p>
        </w:tc>
        <w:tc>
          <w:tcPr>
            <w:tcW w:w="497" w:type="pct"/>
            <w:shd w:val="clear" w:color="auto" w:fill="auto"/>
          </w:tcPr>
          <w:p w14:paraId="1F6E6638" w14:textId="77777777" w:rsidR="00E30418" w:rsidRPr="00DB39B2" w:rsidRDefault="00E30418" w:rsidP="00E30418">
            <w:pPr>
              <w:widowControl w:val="0"/>
              <w:spacing w:line="240" w:lineRule="exact"/>
              <w:jc w:val="center"/>
            </w:pPr>
            <w:r w:rsidRPr="00DB39B2">
              <w:t>73,80</w:t>
            </w:r>
          </w:p>
        </w:tc>
        <w:tc>
          <w:tcPr>
            <w:tcW w:w="495" w:type="pct"/>
          </w:tcPr>
          <w:p w14:paraId="69543028" w14:textId="77777777" w:rsidR="00E30418" w:rsidRPr="00DB39B2" w:rsidRDefault="00E30418" w:rsidP="00E30418">
            <w:pPr>
              <w:widowControl w:val="0"/>
              <w:spacing w:line="240" w:lineRule="exact"/>
              <w:jc w:val="center"/>
            </w:pPr>
            <w:r w:rsidRPr="00DB39B2">
              <w:t>73,90</w:t>
            </w:r>
          </w:p>
        </w:tc>
      </w:tr>
      <w:tr w:rsidR="00A06BE8" w:rsidRPr="00DB39B2" w14:paraId="62FAE21B"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6C755DAA" w14:textId="77777777" w:rsidR="00E30418" w:rsidRPr="00DB39B2" w:rsidRDefault="00E30418" w:rsidP="008A753F">
            <w:pPr>
              <w:pStyle w:val="a3"/>
              <w:widowControl w:val="0"/>
              <w:numPr>
                <w:ilvl w:val="0"/>
                <w:numId w:val="3"/>
              </w:numPr>
              <w:spacing w:line="240" w:lineRule="exact"/>
              <w:ind w:left="0" w:firstLine="0"/>
            </w:pPr>
            <w:r w:rsidRPr="00DB39B2">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560" w:type="pct"/>
            <w:tcBorders>
              <w:left w:val="single" w:sz="4" w:space="0" w:color="auto"/>
            </w:tcBorders>
            <w:shd w:val="clear" w:color="auto" w:fill="auto"/>
          </w:tcPr>
          <w:p w14:paraId="6D9744AE" w14:textId="77777777" w:rsidR="00E30418" w:rsidRPr="00DB39B2" w:rsidRDefault="00E30418" w:rsidP="00E30418">
            <w:pPr>
              <w:widowControl w:val="0"/>
              <w:spacing w:line="240" w:lineRule="exact"/>
              <w:jc w:val="center"/>
            </w:pPr>
            <w:r w:rsidRPr="00DB39B2">
              <w:t>Процент</w:t>
            </w:r>
          </w:p>
        </w:tc>
        <w:tc>
          <w:tcPr>
            <w:tcW w:w="497" w:type="pct"/>
            <w:shd w:val="clear" w:color="auto" w:fill="auto"/>
          </w:tcPr>
          <w:p w14:paraId="5F32C636" w14:textId="77777777" w:rsidR="00E30418" w:rsidRPr="00DB39B2" w:rsidRDefault="00E30418" w:rsidP="00E30418">
            <w:pPr>
              <w:widowControl w:val="0"/>
              <w:spacing w:line="240" w:lineRule="exact"/>
              <w:jc w:val="center"/>
            </w:pPr>
            <w:r w:rsidRPr="00DB39B2">
              <w:t>2,80</w:t>
            </w:r>
          </w:p>
        </w:tc>
        <w:tc>
          <w:tcPr>
            <w:tcW w:w="497" w:type="pct"/>
            <w:shd w:val="clear" w:color="auto" w:fill="auto"/>
          </w:tcPr>
          <w:p w14:paraId="39EB0153" w14:textId="77777777" w:rsidR="00E30418" w:rsidRPr="00DB39B2" w:rsidRDefault="00E30418" w:rsidP="00E30418">
            <w:pPr>
              <w:widowControl w:val="0"/>
              <w:spacing w:line="240" w:lineRule="exact"/>
              <w:jc w:val="center"/>
            </w:pPr>
            <w:r w:rsidRPr="00DB39B2">
              <w:t>3,10</w:t>
            </w:r>
          </w:p>
        </w:tc>
        <w:tc>
          <w:tcPr>
            <w:tcW w:w="498" w:type="pct"/>
            <w:shd w:val="clear" w:color="auto" w:fill="auto"/>
          </w:tcPr>
          <w:p w14:paraId="079EA2B9" w14:textId="77777777" w:rsidR="00E30418" w:rsidRPr="00DB39B2" w:rsidRDefault="00E30418" w:rsidP="00E30418">
            <w:pPr>
              <w:widowControl w:val="0"/>
              <w:spacing w:line="240" w:lineRule="exact"/>
              <w:jc w:val="center"/>
            </w:pPr>
            <w:r w:rsidRPr="00DB39B2">
              <w:t>3,10</w:t>
            </w:r>
          </w:p>
        </w:tc>
        <w:tc>
          <w:tcPr>
            <w:tcW w:w="497" w:type="pct"/>
            <w:gridSpan w:val="2"/>
            <w:shd w:val="clear" w:color="auto" w:fill="auto"/>
          </w:tcPr>
          <w:p w14:paraId="6BD55751" w14:textId="77777777" w:rsidR="00E30418" w:rsidRPr="00DB39B2" w:rsidRDefault="00E30418" w:rsidP="00E30418">
            <w:pPr>
              <w:widowControl w:val="0"/>
              <w:spacing w:line="240" w:lineRule="exact"/>
              <w:jc w:val="center"/>
            </w:pPr>
            <w:r w:rsidRPr="00DB39B2">
              <w:t>3,10</w:t>
            </w:r>
          </w:p>
        </w:tc>
        <w:tc>
          <w:tcPr>
            <w:tcW w:w="497" w:type="pct"/>
            <w:shd w:val="clear" w:color="auto" w:fill="auto"/>
          </w:tcPr>
          <w:p w14:paraId="72839C88" w14:textId="77777777" w:rsidR="00E30418" w:rsidRPr="00DB39B2" w:rsidRDefault="00E30418" w:rsidP="00E30418">
            <w:pPr>
              <w:widowControl w:val="0"/>
              <w:spacing w:line="240" w:lineRule="exact"/>
              <w:jc w:val="center"/>
            </w:pPr>
            <w:r w:rsidRPr="00DB39B2">
              <w:t>3,10</w:t>
            </w:r>
          </w:p>
        </w:tc>
        <w:tc>
          <w:tcPr>
            <w:tcW w:w="495" w:type="pct"/>
          </w:tcPr>
          <w:p w14:paraId="3E191301" w14:textId="77777777" w:rsidR="00E30418" w:rsidRPr="00DB39B2" w:rsidRDefault="00E30418" w:rsidP="00E30418">
            <w:pPr>
              <w:widowControl w:val="0"/>
              <w:spacing w:line="240" w:lineRule="exact"/>
              <w:jc w:val="center"/>
            </w:pPr>
            <w:r w:rsidRPr="00DB39B2">
              <w:t>3,10</w:t>
            </w:r>
          </w:p>
        </w:tc>
      </w:tr>
      <w:tr w:rsidR="00A06BE8" w:rsidRPr="00DB39B2" w14:paraId="029D5824" w14:textId="77777777" w:rsidTr="00E30418">
        <w:trPr>
          <w:trHeight w:val="20"/>
        </w:trPr>
        <w:tc>
          <w:tcPr>
            <w:tcW w:w="5000" w:type="pct"/>
            <w:gridSpan w:val="9"/>
            <w:tcBorders>
              <w:top w:val="single" w:sz="4" w:space="0" w:color="auto"/>
              <w:left w:val="single" w:sz="4" w:space="0" w:color="auto"/>
              <w:bottom w:val="single" w:sz="4" w:space="0" w:color="auto"/>
            </w:tcBorders>
            <w:shd w:val="clear" w:color="auto" w:fill="auto"/>
            <w:vAlign w:val="center"/>
          </w:tcPr>
          <w:p w14:paraId="4DC1105B" w14:textId="77777777" w:rsidR="00E30418" w:rsidRPr="00DB39B2" w:rsidRDefault="00E30418" w:rsidP="00E30418">
            <w:pPr>
              <w:widowControl w:val="0"/>
              <w:spacing w:line="240" w:lineRule="exact"/>
              <w:jc w:val="center"/>
              <w:rPr>
                <w:b/>
              </w:rPr>
            </w:pPr>
            <w:r w:rsidRPr="00DB39B2">
              <w:rPr>
                <w:b/>
              </w:rPr>
              <w:t>Общее и дополнительное образование</w:t>
            </w:r>
          </w:p>
        </w:tc>
      </w:tr>
      <w:tr w:rsidR="00A06BE8" w:rsidRPr="00DB39B2" w14:paraId="700FB25B"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694B11D3" w14:textId="43D7F7B6" w:rsidR="00E30418" w:rsidRPr="00DB39B2" w:rsidRDefault="00E30418" w:rsidP="008A753F">
            <w:pPr>
              <w:pStyle w:val="a3"/>
              <w:widowControl w:val="0"/>
              <w:numPr>
                <w:ilvl w:val="0"/>
                <w:numId w:val="3"/>
              </w:numPr>
              <w:spacing w:line="240" w:lineRule="exact"/>
              <w:ind w:left="0" w:firstLine="0"/>
            </w:pPr>
            <w:r w:rsidRPr="00DB39B2">
              <w:t>Доля выпускников муниципальных общеобразовательных учреждений,</w:t>
            </w:r>
            <w:r w:rsidR="00845EE2">
              <w:t xml:space="preserve"> </w:t>
            </w:r>
            <w:r w:rsidRPr="00DB39B2">
              <w:br/>
              <w:t>не получивших аттестат о среднем (полном) образовании, в общей численности выпускников муниципальных общеобразовательных учреждений</w:t>
            </w:r>
          </w:p>
        </w:tc>
        <w:tc>
          <w:tcPr>
            <w:tcW w:w="560" w:type="pct"/>
            <w:tcBorders>
              <w:left w:val="single" w:sz="4" w:space="0" w:color="auto"/>
            </w:tcBorders>
            <w:shd w:val="clear" w:color="auto" w:fill="auto"/>
          </w:tcPr>
          <w:p w14:paraId="7FF7C70F" w14:textId="77777777" w:rsidR="00E30418" w:rsidRPr="00DB39B2" w:rsidRDefault="00E30418" w:rsidP="00E30418">
            <w:pPr>
              <w:widowControl w:val="0"/>
              <w:spacing w:line="240" w:lineRule="exact"/>
              <w:jc w:val="center"/>
            </w:pPr>
            <w:r w:rsidRPr="00DB39B2">
              <w:t>Процент</w:t>
            </w:r>
          </w:p>
        </w:tc>
        <w:tc>
          <w:tcPr>
            <w:tcW w:w="497" w:type="pct"/>
            <w:shd w:val="clear" w:color="auto" w:fill="auto"/>
          </w:tcPr>
          <w:p w14:paraId="5F9C8182" w14:textId="77777777" w:rsidR="00E30418" w:rsidRPr="00DB39B2" w:rsidRDefault="00E30418" w:rsidP="00E30418">
            <w:pPr>
              <w:widowControl w:val="0"/>
              <w:spacing w:line="240" w:lineRule="exact"/>
              <w:jc w:val="center"/>
            </w:pPr>
            <w:r w:rsidRPr="00DB39B2">
              <w:t>0,20</w:t>
            </w:r>
          </w:p>
        </w:tc>
        <w:tc>
          <w:tcPr>
            <w:tcW w:w="497" w:type="pct"/>
            <w:shd w:val="clear" w:color="auto" w:fill="auto"/>
          </w:tcPr>
          <w:p w14:paraId="12214A32" w14:textId="77777777" w:rsidR="00E30418" w:rsidRPr="00DB39B2" w:rsidRDefault="00E30418" w:rsidP="00E30418">
            <w:pPr>
              <w:widowControl w:val="0"/>
              <w:spacing w:line="240" w:lineRule="exact"/>
              <w:jc w:val="center"/>
            </w:pPr>
            <w:r w:rsidRPr="00DB39B2">
              <w:t>0,20</w:t>
            </w:r>
          </w:p>
        </w:tc>
        <w:tc>
          <w:tcPr>
            <w:tcW w:w="498" w:type="pct"/>
            <w:shd w:val="clear" w:color="auto" w:fill="auto"/>
          </w:tcPr>
          <w:p w14:paraId="22281E35" w14:textId="77777777" w:rsidR="00E30418" w:rsidRPr="00DB39B2" w:rsidRDefault="00E30418" w:rsidP="00E30418">
            <w:pPr>
              <w:widowControl w:val="0"/>
              <w:spacing w:line="240" w:lineRule="exact"/>
              <w:jc w:val="center"/>
              <w:rPr>
                <w:vertAlign w:val="superscript"/>
              </w:rPr>
            </w:pPr>
            <w:r w:rsidRPr="00DB39B2">
              <w:t>0,29</w:t>
            </w:r>
            <w:r w:rsidRPr="00DB39B2">
              <w:rPr>
                <w:vertAlign w:val="superscript"/>
              </w:rPr>
              <w:t>1</w:t>
            </w:r>
          </w:p>
        </w:tc>
        <w:tc>
          <w:tcPr>
            <w:tcW w:w="497" w:type="pct"/>
            <w:gridSpan w:val="2"/>
            <w:shd w:val="clear" w:color="auto" w:fill="auto"/>
          </w:tcPr>
          <w:p w14:paraId="781B9A03" w14:textId="77777777" w:rsidR="00E30418" w:rsidRPr="00DB39B2" w:rsidRDefault="00E30418" w:rsidP="00E30418">
            <w:pPr>
              <w:widowControl w:val="0"/>
              <w:spacing w:line="240" w:lineRule="exact"/>
              <w:jc w:val="center"/>
            </w:pPr>
            <w:r w:rsidRPr="00DB39B2">
              <w:t>0,20</w:t>
            </w:r>
          </w:p>
        </w:tc>
        <w:tc>
          <w:tcPr>
            <w:tcW w:w="497" w:type="pct"/>
            <w:shd w:val="clear" w:color="auto" w:fill="auto"/>
          </w:tcPr>
          <w:p w14:paraId="55F05F39" w14:textId="77777777" w:rsidR="00E30418" w:rsidRPr="00DB39B2" w:rsidRDefault="00E30418" w:rsidP="00E30418">
            <w:pPr>
              <w:widowControl w:val="0"/>
              <w:spacing w:line="240" w:lineRule="exact"/>
              <w:jc w:val="center"/>
            </w:pPr>
            <w:r w:rsidRPr="00DB39B2">
              <w:t>0,20</w:t>
            </w:r>
          </w:p>
        </w:tc>
        <w:tc>
          <w:tcPr>
            <w:tcW w:w="495" w:type="pct"/>
            <w:shd w:val="clear" w:color="auto" w:fill="auto"/>
          </w:tcPr>
          <w:p w14:paraId="0181EA8C" w14:textId="77777777" w:rsidR="00E30418" w:rsidRPr="00DB39B2" w:rsidRDefault="00E30418" w:rsidP="00E30418">
            <w:pPr>
              <w:widowControl w:val="0"/>
              <w:spacing w:line="240" w:lineRule="exact"/>
              <w:jc w:val="center"/>
            </w:pPr>
            <w:r w:rsidRPr="00DB39B2">
              <w:t>0,20</w:t>
            </w:r>
          </w:p>
        </w:tc>
      </w:tr>
      <w:tr w:rsidR="00A06BE8" w:rsidRPr="00DB39B2" w14:paraId="3C6CA47D"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253A416D" w14:textId="0DCEC69B" w:rsidR="00E30418" w:rsidRPr="00DB39B2" w:rsidRDefault="00E30418" w:rsidP="004C3B99">
            <w:pPr>
              <w:pStyle w:val="a3"/>
              <w:widowControl w:val="0"/>
              <w:numPr>
                <w:ilvl w:val="0"/>
                <w:numId w:val="3"/>
              </w:numPr>
              <w:spacing w:line="240" w:lineRule="exact"/>
              <w:ind w:left="0" w:firstLine="0"/>
            </w:pPr>
            <w:r w:rsidRPr="00DB39B2">
              <w:t xml:space="preserve">Доля муниципальных общеобразовательных учреждений, здания которых находятся </w:t>
            </w:r>
            <w:r w:rsidR="004C3B99" w:rsidRPr="00DB39B2">
              <w:br/>
            </w:r>
            <w:r w:rsidRPr="00DB39B2">
              <w:t>в аварийном состоянии или требуют капитального ремонта, в общем количестве муниципальных общеобразовательных учреждений</w:t>
            </w:r>
          </w:p>
        </w:tc>
        <w:tc>
          <w:tcPr>
            <w:tcW w:w="560" w:type="pct"/>
            <w:tcBorders>
              <w:left w:val="single" w:sz="4" w:space="0" w:color="auto"/>
            </w:tcBorders>
            <w:shd w:val="clear" w:color="auto" w:fill="auto"/>
          </w:tcPr>
          <w:p w14:paraId="46ECB50F" w14:textId="77777777" w:rsidR="00E30418" w:rsidRPr="00DB39B2" w:rsidRDefault="00E30418" w:rsidP="00E30418">
            <w:pPr>
              <w:widowControl w:val="0"/>
              <w:spacing w:line="240" w:lineRule="exact"/>
              <w:jc w:val="center"/>
            </w:pPr>
            <w:r w:rsidRPr="00DB39B2">
              <w:t>Процент</w:t>
            </w:r>
          </w:p>
        </w:tc>
        <w:tc>
          <w:tcPr>
            <w:tcW w:w="497" w:type="pct"/>
            <w:shd w:val="clear" w:color="auto" w:fill="auto"/>
          </w:tcPr>
          <w:p w14:paraId="01EADEB7" w14:textId="77777777" w:rsidR="00E30418" w:rsidRPr="00DB39B2" w:rsidRDefault="00E30418" w:rsidP="00E30418">
            <w:pPr>
              <w:widowControl w:val="0"/>
              <w:spacing w:line="240" w:lineRule="exact"/>
              <w:jc w:val="center"/>
            </w:pPr>
            <w:r w:rsidRPr="00DB39B2">
              <w:t>10,40</w:t>
            </w:r>
          </w:p>
        </w:tc>
        <w:tc>
          <w:tcPr>
            <w:tcW w:w="497" w:type="pct"/>
            <w:shd w:val="clear" w:color="auto" w:fill="auto"/>
          </w:tcPr>
          <w:p w14:paraId="2A6EB2ED" w14:textId="77777777" w:rsidR="00E30418" w:rsidRPr="00DB39B2" w:rsidRDefault="00E30418" w:rsidP="00E30418">
            <w:pPr>
              <w:widowControl w:val="0"/>
              <w:spacing w:line="240" w:lineRule="exact"/>
              <w:jc w:val="center"/>
            </w:pPr>
            <w:r w:rsidRPr="00DB39B2">
              <w:t>12,00</w:t>
            </w:r>
          </w:p>
        </w:tc>
        <w:tc>
          <w:tcPr>
            <w:tcW w:w="498" w:type="pct"/>
            <w:shd w:val="clear" w:color="auto" w:fill="auto"/>
          </w:tcPr>
          <w:p w14:paraId="73D2FA86" w14:textId="77777777" w:rsidR="00E30418" w:rsidRPr="00DB39B2" w:rsidRDefault="00E30418" w:rsidP="00E30418">
            <w:pPr>
              <w:widowControl w:val="0"/>
              <w:spacing w:line="240" w:lineRule="exact"/>
              <w:jc w:val="center"/>
              <w:rPr>
                <w:vertAlign w:val="superscript"/>
              </w:rPr>
            </w:pPr>
            <w:r w:rsidRPr="00DB39B2">
              <w:t>12,60</w:t>
            </w:r>
            <w:r w:rsidRPr="00DB39B2">
              <w:rPr>
                <w:vertAlign w:val="superscript"/>
              </w:rPr>
              <w:t>2</w:t>
            </w:r>
          </w:p>
        </w:tc>
        <w:tc>
          <w:tcPr>
            <w:tcW w:w="497" w:type="pct"/>
            <w:gridSpan w:val="2"/>
            <w:shd w:val="clear" w:color="auto" w:fill="auto"/>
          </w:tcPr>
          <w:p w14:paraId="7FE1E202" w14:textId="77777777" w:rsidR="00E30418" w:rsidRPr="00DB39B2" w:rsidRDefault="00E30418" w:rsidP="00E30418">
            <w:pPr>
              <w:widowControl w:val="0"/>
              <w:spacing w:line="240" w:lineRule="exact"/>
              <w:jc w:val="center"/>
            </w:pPr>
            <w:r w:rsidRPr="00DB39B2">
              <w:t>12,00</w:t>
            </w:r>
          </w:p>
        </w:tc>
        <w:tc>
          <w:tcPr>
            <w:tcW w:w="497" w:type="pct"/>
            <w:shd w:val="clear" w:color="auto" w:fill="auto"/>
          </w:tcPr>
          <w:p w14:paraId="17A86655" w14:textId="77777777" w:rsidR="00E30418" w:rsidRPr="00DB39B2" w:rsidRDefault="00E30418" w:rsidP="00E30418">
            <w:pPr>
              <w:widowControl w:val="0"/>
              <w:spacing w:line="240" w:lineRule="exact"/>
              <w:jc w:val="center"/>
            </w:pPr>
            <w:r w:rsidRPr="00DB39B2">
              <w:t>12,00</w:t>
            </w:r>
          </w:p>
        </w:tc>
        <w:tc>
          <w:tcPr>
            <w:tcW w:w="495" w:type="pct"/>
            <w:shd w:val="clear" w:color="auto" w:fill="auto"/>
          </w:tcPr>
          <w:p w14:paraId="326A8B3E" w14:textId="77777777" w:rsidR="00E30418" w:rsidRPr="00DB39B2" w:rsidRDefault="00E30418" w:rsidP="00E30418">
            <w:pPr>
              <w:widowControl w:val="0"/>
              <w:spacing w:line="240" w:lineRule="exact"/>
              <w:jc w:val="center"/>
            </w:pPr>
            <w:r w:rsidRPr="00DB39B2">
              <w:t>12,00</w:t>
            </w:r>
          </w:p>
        </w:tc>
      </w:tr>
      <w:tr w:rsidR="00A06BE8" w:rsidRPr="00DB39B2" w14:paraId="09C94C39"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2EEF1685" w14:textId="77777777" w:rsidR="00E30418" w:rsidRPr="00DB39B2" w:rsidRDefault="00E30418" w:rsidP="008A753F">
            <w:pPr>
              <w:pStyle w:val="a3"/>
              <w:widowControl w:val="0"/>
              <w:numPr>
                <w:ilvl w:val="0"/>
                <w:numId w:val="3"/>
              </w:numPr>
              <w:spacing w:line="240" w:lineRule="exact"/>
              <w:ind w:left="0" w:firstLine="0"/>
            </w:pPr>
            <w:r w:rsidRPr="00DB39B2">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560" w:type="pct"/>
            <w:tcBorders>
              <w:left w:val="single" w:sz="4" w:space="0" w:color="auto"/>
            </w:tcBorders>
            <w:shd w:val="clear" w:color="auto" w:fill="auto"/>
          </w:tcPr>
          <w:p w14:paraId="253FAE41" w14:textId="77777777" w:rsidR="00E30418" w:rsidRPr="00DB39B2" w:rsidRDefault="00E30418" w:rsidP="00E30418">
            <w:pPr>
              <w:widowControl w:val="0"/>
              <w:spacing w:line="240" w:lineRule="exact"/>
              <w:jc w:val="center"/>
            </w:pPr>
            <w:r w:rsidRPr="00DB39B2">
              <w:t>Процент</w:t>
            </w:r>
          </w:p>
        </w:tc>
        <w:tc>
          <w:tcPr>
            <w:tcW w:w="497" w:type="pct"/>
            <w:shd w:val="clear" w:color="auto" w:fill="auto"/>
          </w:tcPr>
          <w:p w14:paraId="170CC776" w14:textId="77777777" w:rsidR="00E30418" w:rsidRPr="00DB39B2" w:rsidRDefault="00E30418" w:rsidP="00E30418">
            <w:pPr>
              <w:widowControl w:val="0"/>
              <w:spacing w:line="240" w:lineRule="exact"/>
              <w:jc w:val="center"/>
            </w:pPr>
            <w:r w:rsidRPr="00DB39B2">
              <w:t>100,00</w:t>
            </w:r>
          </w:p>
        </w:tc>
        <w:tc>
          <w:tcPr>
            <w:tcW w:w="497" w:type="pct"/>
            <w:shd w:val="clear" w:color="auto" w:fill="auto"/>
          </w:tcPr>
          <w:p w14:paraId="604CB728" w14:textId="77777777" w:rsidR="00E30418" w:rsidRPr="00DB39B2" w:rsidRDefault="00E30418" w:rsidP="00E30418">
            <w:pPr>
              <w:widowControl w:val="0"/>
              <w:spacing w:line="240" w:lineRule="exact"/>
              <w:jc w:val="center"/>
            </w:pPr>
            <w:r w:rsidRPr="00DB39B2">
              <w:t>100,00</w:t>
            </w:r>
          </w:p>
        </w:tc>
        <w:tc>
          <w:tcPr>
            <w:tcW w:w="498" w:type="pct"/>
            <w:shd w:val="clear" w:color="auto" w:fill="auto"/>
          </w:tcPr>
          <w:p w14:paraId="7A1B69B2" w14:textId="77777777" w:rsidR="00E30418" w:rsidRPr="00DB39B2" w:rsidRDefault="00E30418" w:rsidP="00E30418">
            <w:pPr>
              <w:widowControl w:val="0"/>
              <w:spacing w:line="240" w:lineRule="exact"/>
              <w:jc w:val="center"/>
            </w:pPr>
            <w:r w:rsidRPr="00DB39B2">
              <w:t>100,00</w:t>
            </w:r>
          </w:p>
        </w:tc>
        <w:tc>
          <w:tcPr>
            <w:tcW w:w="497" w:type="pct"/>
            <w:gridSpan w:val="2"/>
            <w:shd w:val="clear" w:color="auto" w:fill="auto"/>
          </w:tcPr>
          <w:p w14:paraId="08B2CEA6" w14:textId="77777777" w:rsidR="00E30418" w:rsidRPr="00DB39B2" w:rsidRDefault="00E30418" w:rsidP="00E30418">
            <w:pPr>
              <w:widowControl w:val="0"/>
              <w:spacing w:line="240" w:lineRule="exact"/>
              <w:jc w:val="center"/>
            </w:pPr>
            <w:r w:rsidRPr="00DB39B2">
              <w:t>100,00</w:t>
            </w:r>
          </w:p>
        </w:tc>
        <w:tc>
          <w:tcPr>
            <w:tcW w:w="497" w:type="pct"/>
            <w:shd w:val="clear" w:color="auto" w:fill="auto"/>
          </w:tcPr>
          <w:p w14:paraId="4EAE68E1" w14:textId="77777777" w:rsidR="00E30418" w:rsidRPr="00DB39B2" w:rsidRDefault="00E30418" w:rsidP="00E30418">
            <w:pPr>
              <w:widowControl w:val="0"/>
              <w:spacing w:line="240" w:lineRule="exact"/>
              <w:jc w:val="center"/>
            </w:pPr>
            <w:r w:rsidRPr="00DB39B2">
              <w:t>100,00</w:t>
            </w:r>
          </w:p>
        </w:tc>
        <w:tc>
          <w:tcPr>
            <w:tcW w:w="495" w:type="pct"/>
          </w:tcPr>
          <w:p w14:paraId="13FA70E2" w14:textId="77777777" w:rsidR="00E30418" w:rsidRPr="00DB39B2" w:rsidRDefault="00E30418" w:rsidP="00E30418">
            <w:pPr>
              <w:widowControl w:val="0"/>
              <w:spacing w:line="240" w:lineRule="exact"/>
              <w:jc w:val="center"/>
            </w:pPr>
            <w:r w:rsidRPr="00DB39B2">
              <w:t>100,00</w:t>
            </w:r>
          </w:p>
        </w:tc>
      </w:tr>
      <w:tr w:rsidR="00A06BE8" w:rsidRPr="00DB39B2" w14:paraId="4CA06531"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0A7DCA14" w14:textId="77777777" w:rsidR="00E30418" w:rsidRPr="00DB39B2" w:rsidRDefault="00E30418" w:rsidP="008A753F">
            <w:pPr>
              <w:pStyle w:val="a3"/>
              <w:widowControl w:val="0"/>
              <w:numPr>
                <w:ilvl w:val="0"/>
                <w:numId w:val="3"/>
              </w:numPr>
              <w:spacing w:line="240" w:lineRule="exact"/>
              <w:ind w:left="0" w:firstLine="0"/>
            </w:pPr>
            <w:r w:rsidRPr="00DB39B2">
              <w:t>Доля детей первой и второй групп здоровья в общей численности обучающихся в муниципальных общеобразовательных учреждениях</w:t>
            </w:r>
          </w:p>
        </w:tc>
        <w:tc>
          <w:tcPr>
            <w:tcW w:w="560" w:type="pct"/>
            <w:tcBorders>
              <w:left w:val="single" w:sz="4" w:space="0" w:color="auto"/>
            </w:tcBorders>
            <w:shd w:val="clear" w:color="auto" w:fill="auto"/>
          </w:tcPr>
          <w:p w14:paraId="16BE0A8E" w14:textId="77777777" w:rsidR="00E30418" w:rsidRPr="00DB39B2" w:rsidRDefault="00E30418" w:rsidP="00E30418">
            <w:pPr>
              <w:widowControl w:val="0"/>
              <w:spacing w:line="240" w:lineRule="exact"/>
              <w:jc w:val="center"/>
            </w:pPr>
            <w:r w:rsidRPr="00DB39B2">
              <w:t>Процент</w:t>
            </w:r>
          </w:p>
        </w:tc>
        <w:tc>
          <w:tcPr>
            <w:tcW w:w="497" w:type="pct"/>
            <w:shd w:val="clear" w:color="auto" w:fill="auto"/>
          </w:tcPr>
          <w:p w14:paraId="13A7A049" w14:textId="77777777" w:rsidR="00E30418" w:rsidRPr="00DB39B2" w:rsidRDefault="00E30418" w:rsidP="00E30418">
            <w:pPr>
              <w:widowControl w:val="0"/>
              <w:spacing w:line="240" w:lineRule="exact"/>
              <w:jc w:val="center"/>
            </w:pPr>
            <w:r w:rsidRPr="00DB39B2">
              <w:t>77,67</w:t>
            </w:r>
          </w:p>
        </w:tc>
        <w:tc>
          <w:tcPr>
            <w:tcW w:w="497" w:type="pct"/>
            <w:shd w:val="clear" w:color="auto" w:fill="auto"/>
          </w:tcPr>
          <w:p w14:paraId="20BCDAED" w14:textId="77777777" w:rsidR="00E30418" w:rsidRPr="00DB39B2" w:rsidRDefault="00E30418" w:rsidP="00E30418">
            <w:pPr>
              <w:widowControl w:val="0"/>
              <w:spacing w:line="240" w:lineRule="exact"/>
              <w:jc w:val="center"/>
            </w:pPr>
            <w:r w:rsidRPr="00DB39B2">
              <w:t>79,24</w:t>
            </w:r>
          </w:p>
        </w:tc>
        <w:tc>
          <w:tcPr>
            <w:tcW w:w="498" w:type="pct"/>
            <w:shd w:val="clear" w:color="auto" w:fill="auto"/>
          </w:tcPr>
          <w:p w14:paraId="082777BD" w14:textId="77777777" w:rsidR="00E30418" w:rsidRPr="00DB39B2" w:rsidRDefault="00E30418" w:rsidP="00E30418">
            <w:pPr>
              <w:widowControl w:val="0"/>
              <w:spacing w:line="240" w:lineRule="exact"/>
              <w:jc w:val="center"/>
            </w:pPr>
            <w:r w:rsidRPr="00DB39B2">
              <w:t>79,47</w:t>
            </w:r>
          </w:p>
        </w:tc>
        <w:tc>
          <w:tcPr>
            <w:tcW w:w="497" w:type="pct"/>
            <w:gridSpan w:val="2"/>
            <w:shd w:val="clear" w:color="auto" w:fill="auto"/>
          </w:tcPr>
          <w:p w14:paraId="6D2945A1" w14:textId="77777777" w:rsidR="00E30418" w:rsidRPr="00DB39B2" w:rsidRDefault="00E30418" w:rsidP="00E30418">
            <w:pPr>
              <w:widowControl w:val="0"/>
              <w:spacing w:line="240" w:lineRule="exact"/>
              <w:jc w:val="center"/>
            </w:pPr>
            <w:r w:rsidRPr="00DB39B2">
              <w:t>79,50</w:t>
            </w:r>
          </w:p>
        </w:tc>
        <w:tc>
          <w:tcPr>
            <w:tcW w:w="497" w:type="pct"/>
            <w:shd w:val="clear" w:color="auto" w:fill="auto"/>
          </w:tcPr>
          <w:p w14:paraId="636125A0" w14:textId="77777777" w:rsidR="00E30418" w:rsidRPr="00DB39B2" w:rsidRDefault="00E30418" w:rsidP="00E30418">
            <w:pPr>
              <w:widowControl w:val="0"/>
              <w:spacing w:line="240" w:lineRule="exact"/>
              <w:jc w:val="center"/>
            </w:pPr>
            <w:r w:rsidRPr="00DB39B2">
              <w:t>79,80</w:t>
            </w:r>
          </w:p>
        </w:tc>
        <w:tc>
          <w:tcPr>
            <w:tcW w:w="495" w:type="pct"/>
          </w:tcPr>
          <w:p w14:paraId="20ED59F2" w14:textId="77777777" w:rsidR="00E30418" w:rsidRPr="00DB39B2" w:rsidRDefault="00E30418" w:rsidP="00E30418">
            <w:pPr>
              <w:widowControl w:val="0"/>
              <w:spacing w:line="240" w:lineRule="exact"/>
              <w:jc w:val="center"/>
            </w:pPr>
            <w:r w:rsidRPr="00DB39B2">
              <w:t>80,00</w:t>
            </w:r>
          </w:p>
        </w:tc>
      </w:tr>
      <w:tr w:rsidR="00A06BE8" w:rsidRPr="00DB39B2" w14:paraId="640AE562"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4056DF32" w14:textId="77777777" w:rsidR="00E30418" w:rsidRPr="00DB39B2" w:rsidRDefault="00E30418" w:rsidP="008A753F">
            <w:pPr>
              <w:pStyle w:val="a3"/>
              <w:widowControl w:val="0"/>
              <w:numPr>
                <w:ilvl w:val="0"/>
                <w:numId w:val="3"/>
              </w:numPr>
              <w:spacing w:line="240" w:lineRule="exact"/>
              <w:ind w:left="0" w:firstLine="0"/>
            </w:pPr>
            <w:r w:rsidRPr="00DB39B2">
              <w:lastRenderedPageBreak/>
              <w:t xml:space="preserve">Доля обучающихся </w:t>
            </w:r>
            <w:r w:rsidRPr="00DB39B2">
              <w:br/>
              <w:t>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560" w:type="pct"/>
            <w:tcBorders>
              <w:left w:val="single" w:sz="4" w:space="0" w:color="auto"/>
            </w:tcBorders>
            <w:shd w:val="clear" w:color="auto" w:fill="auto"/>
          </w:tcPr>
          <w:p w14:paraId="5FBD4533" w14:textId="77777777" w:rsidR="00E30418" w:rsidRPr="00DB39B2" w:rsidRDefault="00E30418" w:rsidP="00E30418">
            <w:pPr>
              <w:widowControl w:val="0"/>
              <w:spacing w:line="240" w:lineRule="exact"/>
              <w:jc w:val="center"/>
            </w:pPr>
            <w:r w:rsidRPr="00DB39B2">
              <w:t>Процент</w:t>
            </w:r>
          </w:p>
        </w:tc>
        <w:tc>
          <w:tcPr>
            <w:tcW w:w="497" w:type="pct"/>
            <w:shd w:val="clear" w:color="auto" w:fill="auto"/>
          </w:tcPr>
          <w:p w14:paraId="7B148CAA" w14:textId="77777777" w:rsidR="00E30418" w:rsidRPr="00DB39B2" w:rsidRDefault="00E30418" w:rsidP="00E30418">
            <w:pPr>
              <w:widowControl w:val="0"/>
              <w:spacing w:line="240" w:lineRule="exact"/>
              <w:jc w:val="center"/>
            </w:pPr>
            <w:r w:rsidRPr="00DB39B2">
              <w:t>26,13</w:t>
            </w:r>
          </w:p>
        </w:tc>
        <w:tc>
          <w:tcPr>
            <w:tcW w:w="497" w:type="pct"/>
            <w:shd w:val="clear" w:color="auto" w:fill="auto"/>
          </w:tcPr>
          <w:p w14:paraId="5E655F79" w14:textId="77777777" w:rsidR="00E30418" w:rsidRPr="00DB39B2" w:rsidRDefault="00E30418" w:rsidP="00E30418">
            <w:pPr>
              <w:widowControl w:val="0"/>
              <w:spacing w:line="240" w:lineRule="exact"/>
              <w:jc w:val="center"/>
            </w:pPr>
            <w:r w:rsidRPr="00DB39B2">
              <w:t>27,59</w:t>
            </w:r>
          </w:p>
        </w:tc>
        <w:tc>
          <w:tcPr>
            <w:tcW w:w="498" w:type="pct"/>
            <w:shd w:val="clear" w:color="auto" w:fill="auto"/>
          </w:tcPr>
          <w:p w14:paraId="720C9FC3" w14:textId="77777777" w:rsidR="00E30418" w:rsidRPr="00DB39B2" w:rsidRDefault="00E30418" w:rsidP="00E30418">
            <w:pPr>
              <w:widowControl w:val="0"/>
              <w:spacing w:line="240" w:lineRule="exact"/>
              <w:jc w:val="center"/>
            </w:pPr>
            <w:r w:rsidRPr="00DB39B2">
              <w:t>28,90</w:t>
            </w:r>
          </w:p>
        </w:tc>
        <w:tc>
          <w:tcPr>
            <w:tcW w:w="497" w:type="pct"/>
            <w:gridSpan w:val="2"/>
            <w:shd w:val="clear" w:color="auto" w:fill="auto"/>
          </w:tcPr>
          <w:p w14:paraId="6959F0E0" w14:textId="77777777" w:rsidR="00E30418" w:rsidRPr="00DB39B2" w:rsidRDefault="00E30418" w:rsidP="00E30418">
            <w:pPr>
              <w:widowControl w:val="0"/>
              <w:spacing w:line="240" w:lineRule="exact"/>
              <w:jc w:val="center"/>
            </w:pPr>
            <w:r w:rsidRPr="00DB39B2">
              <w:t>28,90</w:t>
            </w:r>
          </w:p>
        </w:tc>
        <w:tc>
          <w:tcPr>
            <w:tcW w:w="497" w:type="pct"/>
            <w:shd w:val="clear" w:color="auto" w:fill="auto"/>
          </w:tcPr>
          <w:p w14:paraId="3A7AB717" w14:textId="77777777" w:rsidR="00E30418" w:rsidRPr="00DB39B2" w:rsidRDefault="00E30418" w:rsidP="00E30418">
            <w:pPr>
              <w:widowControl w:val="0"/>
              <w:spacing w:line="240" w:lineRule="exact"/>
              <w:jc w:val="center"/>
            </w:pPr>
            <w:r w:rsidRPr="00DB39B2">
              <w:t>28,90</w:t>
            </w:r>
          </w:p>
        </w:tc>
        <w:tc>
          <w:tcPr>
            <w:tcW w:w="495" w:type="pct"/>
            <w:shd w:val="clear" w:color="auto" w:fill="auto"/>
          </w:tcPr>
          <w:p w14:paraId="10CEAE8C" w14:textId="77777777" w:rsidR="00E30418" w:rsidRPr="00DB39B2" w:rsidRDefault="00E30418" w:rsidP="00E30418">
            <w:pPr>
              <w:widowControl w:val="0"/>
              <w:spacing w:line="240" w:lineRule="exact"/>
              <w:jc w:val="center"/>
            </w:pPr>
            <w:r w:rsidRPr="00DB39B2">
              <w:t>28,90</w:t>
            </w:r>
          </w:p>
        </w:tc>
      </w:tr>
      <w:tr w:rsidR="00A06BE8" w:rsidRPr="00DB39B2" w14:paraId="672D42B5"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110EC71B" w14:textId="77777777" w:rsidR="00E30418" w:rsidRPr="00DB39B2" w:rsidRDefault="00E30418" w:rsidP="008A753F">
            <w:pPr>
              <w:pStyle w:val="a3"/>
              <w:widowControl w:val="0"/>
              <w:numPr>
                <w:ilvl w:val="0"/>
                <w:numId w:val="3"/>
              </w:numPr>
              <w:spacing w:line="240" w:lineRule="exact"/>
              <w:ind w:left="0" w:firstLine="0"/>
            </w:pPr>
            <w:r w:rsidRPr="00DB39B2">
              <w:t xml:space="preserve">Расходы бюджета муниципального образования на общее образование в расчете на 1 обучающегося </w:t>
            </w:r>
            <w:r w:rsidRPr="00DB39B2">
              <w:br/>
              <w:t>в муниципальных общеобразовательных учреждениях</w:t>
            </w:r>
          </w:p>
        </w:tc>
        <w:tc>
          <w:tcPr>
            <w:tcW w:w="560" w:type="pct"/>
            <w:tcBorders>
              <w:left w:val="single" w:sz="4" w:space="0" w:color="auto"/>
            </w:tcBorders>
            <w:shd w:val="clear" w:color="auto" w:fill="auto"/>
          </w:tcPr>
          <w:p w14:paraId="7EF91CDD" w14:textId="77777777" w:rsidR="00E30418" w:rsidRPr="00DB39B2" w:rsidRDefault="00E30418" w:rsidP="00E30418">
            <w:pPr>
              <w:widowControl w:val="0"/>
              <w:spacing w:line="240" w:lineRule="exact"/>
              <w:jc w:val="center"/>
            </w:pPr>
            <w:r w:rsidRPr="00DB39B2">
              <w:t>Тысяча</w:t>
            </w:r>
          </w:p>
          <w:p w14:paraId="35D5441F" w14:textId="77777777" w:rsidR="00E30418" w:rsidRPr="00DB39B2" w:rsidRDefault="00E30418" w:rsidP="00E30418">
            <w:pPr>
              <w:widowControl w:val="0"/>
              <w:spacing w:line="240" w:lineRule="exact"/>
              <w:jc w:val="center"/>
            </w:pPr>
            <w:r w:rsidRPr="00DB39B2">
              <w:t>рублей</w:t>
            </w:r>
          </w:p>
        </w:tc>
        <w:tc>
          <w:tcPr>
            <w:tcW w:w="497" w:type="pct"/>
            <w:shd w:val="clear" w:color="auto" w:fill="auto"/>
          </w:tcPr>
          <w:p w14:paraId="51A31A39" w14:textId="77777777" w:rsidR="00E30418" w:rsidRPr="00DB39B2" w:rsidRDefault="00E30418" w:rsidP="00E30418">
            <w:pPr>
              <w:widowControl w:val="0"/>
              <w:spacing w:line="240" w:lineRule="exact"/>
              <w:jc w:val="center"/>
            </w:pPr>
            <w:r w:rsidRPr="00DB39B2">
              <w:t>50,90</w:t>
            </w:r>
          </w:p>
        </w:tc>
        <w:tc>
          <w:tcPr>
            <w:tcW w:w="497" w:type="pct"/>
            <w:shd w:val="clear" w:color="auto" w:fill="auto"/>
          </w:tcPr>
          <w:p w14:paraId="7931E90D" w14:textId="77777777" w:rsidR="00E30418" w:rsidRPr="00DB39B2" w:rsidRDefault="00E30418" w:rsidP="00E30418">
            <w:pPr>
              <w:widowControl w:val="0"/>
              <w:spacing w:line="240" w:lineRule="exact"/>
              <w:jc w:val="center"/>
            </w:pPr>
            <w:r w:rsidRPr="00DB39B2">
              <w:t>52,30</w:t>
            </w:r>
          </w:p>
        </w:tc>
        <w:tc>
          <w:tcPr>
            <w:tcW w:w="498" w:type="pct"/>
            <w:shd w:val="clear" w:color="auto" w:fill="auto"/>
          </w:tcPr>
          <w:p w14:paraId="0AC68A97" w14:textId="77777777" w:rsidR="00E30418" w:rsidRPr="00DB39B2" w:rsidRDefault="00E30418" w:rsidP="00E30418">
            <w:pPr>
              <w:widowControl w:val="0"/>
              <w:spacing w:line="240" w:lineRule="exact"/>
              <w:jc w:val="center"/>
            </w:pPr>
            <w:r w:rsidRPr="00DB39B2">
              <w:t>56,80</w:t>
            </w:r>
          </w:p>
        </w:tc>
        <w:tc>
          <w:tcPr>
            <w:tcW w:w="497" w:type="pct"/>
            <w:gridSpan w:val="2"/>
            <w:shd w:val="clear" w:color="auto" w:fill="auto"/>
          </w:tcPr>
          <w:p w14:paraId="7DBF87DC" w14:textId="77777777" w:rsidR="00E30418" w:rsidRPr="00DB39B2" w:rsidRDefault="00E30418" w:rsidP="00E30418">
            <w:pPr>
              <w:widowControl w:val="0"/>
              <w:spacing w:line="240" w:lineRule="exact"/>
              <w:jc w:val="center"/>
            </w:pPr>
            <w:r w:rsidRPr="00DB39B2">
              <w:t>60,40</w:t>
            </w:r>
          </w:p>
        </w:tc>
        <w:tc>
          <w:tcPr>
            <w:tcW w:w="497" w:type="pct"/>
            <w:shd w:val="clear" w:color="auto" w:fill="auto"/>
          </w:tcPr>
          <w:p w14:paraId="37CC0E4A" w14:textId="77777777" w:rsidR="00E30418" w:rsidRPr="00DB39B2" w:rsidRDefault="00E30418" w:rsidP="00E30418">
            <w:pPr>
              <w:widowControl w:val="0"/>
              <w:spacing w:line="240" w:lineRule="exact"/>
              <w:jc w:val="center"/>
            </w:pPr>
            <w:r w:rsidRPr="00DB39B2">
              <w:t>61,30</w:t>
            </w:r>
          </w:p>
        </w:tc>
        <w:tc>
          <w:tcPr>
            <w:tcW w:w="495" w:type="pct"/>
          </w:tcPr>
          <w:p w14:paraId="2A4D0107" w14:textId="77777777" w:rsidR="00E30418" w:rsidRPr="00DB39B2" w:rsidRDefault="00E30418" w:rsidP="00E30418">
            <w:pPr>
              <w:widowControl w:val="0"/>
              <w:spacing w:line="240" w:lineRule="exact"/>
              <w:jc w:val="center"/>
            </w:pPr>
            <w:r w:rsidRPr="00DB39B2">
              <w:t>62,90</w:t>
            </w:r>
          </w:p>
        </w:tc>
      </w:tr>
      <w:tr w:rsidR="00A06BE8" w:rsidRPr="00DB39B2" w14:paraId="6D363B3F"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4E64F970" w14:textId="77777777" w:rsidR="00E30418" w:rsidRPr="00DB39B2" w:rsidRDefault="00E30418" w:rsidP="008A753F">
            <w:pPr>
              <w:pStyle w:val="a3"/>
              <w:widowControl w:val="0"/>
              <w:numPr>
                <w:ilvl w:val="0"/>
                <w:numId w:val="3"/>
              </w:numPr>
              <w:spacing w:line="240" w:lineRule="exact"/>
              <w:ind w:left="0" w:firstLine="0"/>
            </w:pPr>
            <w:r w:rsidRPr="00DB39B2">
              <w:t xml:space="preserve">Доля детей в возрасте 5 – 18 лет, получающих услуги </w:t>
            </w:r>
            <w:r w:rsidRPr="00DB39B2">
              <w:br/>
              <w:t xml:space="preserve">дополнительного образования </w:t>
            </w:r>
            <w:r w:rsidRPr="00DB39B2">
              <w:br/>
              <w:t xml:space="preserve">в организациях различной организационно-правовой формы </w:t>
            </w:r>
            <w:r w:rsidRPr="00DB39B2">
              <w:br/>
              <w:t>и формы собственности, в общей численности детей данной возрастной группы</w:t>
            </w:r>
          </w:p>
        </w:tc>
        <w:tc>
          <w:tcPr>
            <w:tcW w:w="560" w:type="pct"/>
            <w:tcBorders>
              <w:left w:val="single" w:sz="4" w:space="0" w:color="auto"/>
            </w:tcBorders>
            <w:shd w:val="clear" w:color="auto" w:fill="auto"/>
          </w:tcPr>
          <w:p w14:paraId="12C215CE" w14:textId="77777777" w:rsidR="00E30418" w:rsidRPr="00DB39B2" w:rsidRDefault="00E30418" w:rsidP="00E30418">
            <w:pPr>
              <w:widowControl w:val="0"/>
              <w:spacing w:line="240" w:lineRule="exact"/>
              <w:jc w:val="center"/>
            </w:pPr>
            <w:r w:rsidRPr="00DB39B2">
              <w:t>Процент</w:t>
            </w:r>
          </w:p>
        </w:tc>
        <w:tc>
          <w:tcPr>
            <w:tcW w:w="497" w:type="pct"/>
            <w:shd w:val="clear" w:color="auto" w:fill="auto"/>
          </w:tcPr>
          <w:p w14:paraId="3ACB4AB1" w14:textId="77777777" w:rsidR="00E30418" w:rsidRPr="00DB39B2" w:rsidRDefault="00E30418" w:rsidP="00E30418">
            <w:pPr>
              <w:widowControl w:val="0"/>
              <w:spacing w:line="240" w:lineRule="exact"/>
              <w:jc w:val="center"/>
            </w:pPr>
            <w:r w:rsidRPr="00DB39B2">
              <w:t>74,90</w:t>
            </w:r>
          </w:p>
        </w:tc>
        <w:tc>
          <w:tcPr>
            <w:tcW w:w="497" w:type="pct"/>
            <w:shd w:val="clear" w:color="auto" w:fill="auto"/>
          </w:tcPr>
          <w:p w14:paraId="23FD2D63" w14:textId="77777777" w:rsidR="00E30418" w:rsidRPr="00DB39B2" w:rsidRDefault="00E30418" w:rsidP="00E30418">
            <w:pPr>
              <w:widowControl w:val="0"/>
              <w:spacing w:line="240" w:lineRule="exact"/>
              <w:jc w:val="center"/>
            </w:pPr>
            <w:r w:rsidRPr="00DB39B2">
              <w:t>74,90</w:t>
            </w:r>
          </w:p>
        </w:tc>
        <w:tc>
          <w:tcPr>
            <w:tcW w:w="498" w:type="pct"/>
            <w:shd w:val="clear" w:color="auto" w:fill="auto"/>
          </w:tcPr>
          <w:p w14:paraId="42C2F493" w14:textId="77777777" w:rsidR="00E30418" w:rsidRPr="00DB39B2" w:rsidRDefault="00E30418" w:rsidP="00E30418">
            <w:pPr>
              <w:widowControl w:val="0"/>
              <w:spacing w:line="240" w:lineRule="exact"/>
              <w:jc w:val="center"/>
            </w:pPr>
            <w:r w:rsidRPr="00DB39B2">
              <w:t>75,30</w:t>
            </w:r>
          </w:p>
        </w:tc>
        <w:tc>
          <w:tcPr>
            <w:tcW w:w="497" w:type="pct"/>
            <w:gridSpan w:val="2"/>
            <w:shd w:val="clear" w:color="auto" w:fill="auto"/>
          </w:tcPr>
          <w:p w14:paraId="4C2D7B6D" w14:textId="77777777" w:rsidR="00E30418" w:rsidRPr="00DB39B2" w:rsidRDefault="00E30418" w:rsidP="00E30418">
            <w:pPr>
              <w:widowControl w:val="0"/>
              <w:spacing w:line="240" w:lineRule="exact"/>
              <w:jc w:val="center"/>
            </w:pPr>
            <w:r w:rsidRPr="00DB39B2">
              <w:t>75,50</w:t>
            </w:r>
          </w:p>
        </w:tc>
        <w:tc>
          <w:tcPr>
            <w:tcW w:w="497" w:type="pct"/>
            <w:shd w:val="clear" w:color="auto" w:fill="auto"/>
          </w:tcPr>
          <w:p w14:paraId="07E4DE24" w14:textId="77777777" w:rsidR="00E30418" w:rsidRPr="00DB39B2" w:rsidRDefault="00E30418" w:rsidP="00E30418">
            <w:pPr>
              <w:widowControl w:val="0"/>
              <w:spacing w:line="240" w:lineRule="exact"/>
              <w:jc w:val="center"/>
            </w:pPr>
            <w:r w:rsidRPr="00DB39B2">
              <w:t>76,00</w:t>
            </w:r>
          </w:p>
        </w:tc>
        <w:tc>
          <w:tcPr>
            <w:tcW w:w="495" w:type="pct"/>
          </w:tcPr>
          <w:p w14:paraId="722AC0E0" w14:textId="77777777" w:rsidR="00E30418" w:rsidRPr="00DB39B2" w:rsidRDefault="00E30418" w:rsidP="00E30418">
            <w:pPr>
              <w:widowControl w:val="0"/>
              <w:spacing w:line="240" w:lineRule="exact"/>
              <w:jc w:val="center"/>
            </w:pPr>
            <w:r w:rsidRPr="00DB39B2">
              <w:t>76,50</w:t>
            </w:r>
          </w:p>
        </w:tc>
      </w:tr>
      <w:tr w:rsidR="00A06BE8" w:rsidRPr="00DB39B2" w14:paraId="132C7A9C" w14:textId="77777777" w:rsidTr="00E30418">
        <w:trPr>
          <w:trHeight w:val="20"/>
        </w:trPr>
        <w:tc>
          <w:tcPr>
            <w:tcW w:w="5000" w:type="pct"/>
            <w:gridSpan w:val="9"/>
            <w:tcBorders>
              <w:top w:val="single" w:sz="4" w:space="0" w:color="auto"/>
              <w:left w:val="single" w:sz="4" w:space="0" w:color="auto"/>
              <w:bottom w:val="single" w:sz="4" w:space="0" w:color="auto"/>
            </w:tcBorders>
            <w:shd w:val="clear" w:color="auto" w:fill="auto"/>
            <w:vAlign w:val="center"/>
          </w:tcPr>
          <w:p w14:paraId="548BD30D" w14:textId="77777777" w:rsidR="00E30418" w:rsidRPr="00DB39B2" w:rsidRDefault="00E30418" w:rsidP="00E30418">
            <w:pPr>
              <w:widowControl w:val="0"/>
              <w:spacing w:line="240" w:lineRule="exact"/>
              <w:jc w:val="center"/>
              <w:rPr>
                <w:b/>
              </w:rPr>
            </w:pPr>
            <w:r w:rsidRPr="00DB39B2">
              <w:rPr>
                <w:b/>
              </w:rPr>
              <w:t>Культура</w:t>
            </w:r>
          </w:p>
        </w:tc>
      </w:tr>
      <w:tr w:rsidR="00A06BE8" w:rsidRPr="00DB39B2" w14:paraId="3B9BC091"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2C6860D4" w14:textId="77777777" w:rsidR="00E30418" w:rsidRPr="00DB39B2" w:rsidRDefault="00E30418" w:rsidP="008A753F">
            <w:pPr>
              <w:pStyle w:val="a3"/>
              <w:widowControl w:val="0"/>
              <w:numPr>
                <w:ilvl w:val="0"/>
                <w:numId w:val="3"/>
              </w:numPr>
              <w:spacing w:line="240" w:lineRule="exact"/>
              <w:ind w:left="0" w:firstLine="0"/>
              <w:rPr>
                <w:vertAlign w:val="superscript"/>
              </w:rPr>
            </w:pPr>
            <w:r w:rsidRPr="00DB39B2">
              <w:t xml:space="preserve">Доля муниципальных учреждений культуры, здания которых находятся </w:t>
            </w:r>
            <w:r w:rsidRPr="00DB39B2">
              <w:br/>
              <w:t xml:space="preserve">в аварийном состоянии </w:t>
            </w:r>
            <w:r w:rsidRPr="00DB39B2">
              <w:br/>
              <w:t xml:space="preserve">или требуют капитального ремонта, </w:t>
            </w:r>
            <w:r w:rsidRPr="00DB39B2">
              <w:br/>
              <w:t>в общем количестве муниципальных учреждений культуры</w:t>
            </w:r>
          </w:p>
        </w:tc>
        <w:tc>
          <w:tcPr>
            <w:tcW w:w="560" w:type="pct"/>
            <w:tcBorders>
              <w:left w:val="single" w:sz="4" w:space="0" w:color="auto"/>
            </w:tcBorders>
            <w:shd w:val="clear" w:color="auto" w:fill="auto"/>
          </w:tcPr>
          <w:p w14:paraId="3B577AA9" w14:textId="77777777" w:rsidR="00E30418" w:rsidRPr="00DB39B2" w:rsidRDefault="00E30418" w:rsidP="00E30418">
            <w:pPr>
              <w:widowControl w:val="0"/>
              <w:spacing w:line="240" w:lineRule="exact"/>
              <w:jc w:val="center"/>
            </w:pPr>
            <w:r w:rsidRPr="00DB39B2">
              <w:t>Процент</w:t>
            </w:r>
          </w:p>
        </w:tc>
        <w:tc>
          <w:tcPr>
            <w:tcW w:w="497" w:type="pct"/>
            <w:shd w:val="clear" w:color="auto" w:fill="auto"/>
          </w:tcPr>
          <w:p w14:paraId="26097079" w14:textId="77777777" w:rsidR="00E30418" w:rsidRPr="00DB39B2" w:rsidRDefault="00E30418" w:rsidP="00E30418">
            <w:pPr>
              <w:widowControl w:val="0"/>
              <w:spacing w:line="240" w:lineRule="exact"/>
              <w:jc w:val="center"/>
            </w:pPr>
            <w:r w:rsidRPr="00DB39B2">
              <w:t>62,90</w:t>
            </w:r>
          </w:p>
        </w:tc>
        <w:tc>
          <w:tcPr>
            <w:tcW w:w="497" w:type="pct"/>
            <w:shd w:val="clear" w:color="auto" w:fill="auto"/>
          </w:tcPr>
          <w:p w14:paraId="532CABF2" w14:textId="77777777" w:rsidR="00E30418" w:rsidRPr="00DB39B2" w:rsidRDefault="00E30418" w:rsidP="00E30418">
            <w:pPr>
              <w:widowControl w:val="0"/>
              <w:spacing w:line="240" w:lineRule="exact"/>
              <w:jc w:val="center"/>
            </w:pPr>
            <w:r w:rsidRPr="00DB39B2">
              <w:t>68,75</w:t>
            </w:r>
          </w:p>
        </w:tc>
        <w:tc>
          <w:tcPr>
            <w:tcW w:w="498" w:type="pct"/>
            <w:shd w:val="clear" w:color="auto" w:fill="auto"/>
          </w:tcPr>
          <w:p w14:paraId="73CD4285" w14:textId="77777777" w:rsidR="00E30418" w:rsidRPr="00DB39B2" w:rsidRDefault="00E30418" w:rsidP="00E30418">
            <w:pPr>
              <w:widowControl w:val="0"/>
              <w:spacing w:line="240" w:lineRule="exact"/>
              <w:jc w:val="center"/>
              <w:rPr>
                <w:vertAlign w:val="superscript"/>
              </w:rPr>
            </w:pPr>
            <w:r w:rsidRPr="00DB39B2">
              <w:t>70,31</w:t>
            </w:r>
            <w:r w:rsidRPr="00DB39B2">
              <w:rPr>
                <w:vertAlign w:val="superscript"/>
              </w:rPr>
              <w:t>3</w:t>
            </w:r>
          </w:p>
        </w:tc>
        <w:tc>
          <w:tcPr>
            <w:tcW w:w="497" w:type="pct"/>
            <w:gridSpan w:val="2"/>
            <w:shd w:val="clear" w:color="auto" w:fill="auto"/>
          </w:tcPr>
          <w:p w14:paraId="247DDFD4" w14:textId="77777777" w:rsidR="00E30418" w:rsidRPr="00DB39B2" w:rsidRDefault="00E30418" w:rsidP="00E30418">
            <w:pPr>
              <w:widowControl w:val="0"/>
              <w:spacing w:line="240" w:lineRule="exact"/>
              <w:jc w:val="center"/>
            </w:pPr>
            <w:r w:rsidRPr="00DB39B2">
              <w:t>70,31</w:t>
            </w:r>
          </w:p>
        </w:tc>
        <w:tc>
          <w:tcPr>
            <w:tcW w:w="497" w:type="pct"/>
            <w:shd w:val="clear" w:color="auto" w:fill="auto"/>
          </w:tcPr>
          <w:p w14:paraId="0C009712" w14:textId="77777777" w:rsidR="00E30418" w:rsidRPr="00DB39B2" w:rsidRDefault="00E30418" w:rsidP="00E30418">
            <w:pPr>
              <w:widowControl w:val="0"/>
              <w:spacing w:line="240" w:lineRule="exact"/>
              <w:jc w:val="center"/>
            </w:pPr>
            <w:r w:rsidRPr="00DB39B2">
              <w:t>70,31</w:t>
            </w:r>
          </w:p>
        </w:tc>
        <w:tc>
          <w:tcPr>
            <w:tcW w:w="495" w:type="pct"/>
          </w:tcPr>
          <w:p w14:paraId="0DB032DB" w14:textId="77777777" w:rsidR="00E30418" w:rsidRPr="00DB39B2" w:rsidRDefault="00E30418" w:rsidP="00E30418">
            <w:pPr>
              <w:widowControl w:val="0"/>
              <w:spacing w:line="240" w:lineRule="exact"/>
              <w:jc w:val="center"/>
            </w:pPr>
            <w:r w:rsidRPr="00DB39B2">
              <w:t>70,31</w:t>
            </w:r>
          </w:p>
        </w:tc>
      </w:tr>
      <w:tr w:rsidR="00A06BE8" w:rsidRPr="00DB39B2" w14:paraId="4D1C0B51"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61375FAD" w14:textId="77777777" w:rsidR="00E30418" w:rsidRPr="00DB39B2" w:rsidRDefault="00E30418" w:rsidP="008A753F">
            <w:pPr>
              <w:pStyle w:val="a3"/>
              <w:widowControl w:val="0"/>
              <w:numPr>
                <w:ilvl w:val="0"/>
                <w:numId w:val="3"/>
              </w:numPr>
              <w:spacing w:line="240" w:lineRule="exact"/>
              <w:ind w:left="0" w:firstLine="0"/>
            </w:pPr>
            <w:r w:rsidRPr="00DB39B2">
              <w:t xml:space="preserve">Доля объектов культурного наследия, находящихся </w:t>
            </w:r>
            <w:r w:rsidRPr="00DB39B2">
              <w:br/>
              <w:t xml:space="preserve">в муниципальной собственности </w:t>
            </w:r>
            <w:r w:rsidRPr="00DB39B2">
              <w:br/>
              <w:t>и требующих консервации или реставрации, в общем количестве объектов культурного наследия, находящихся в муниципальной собственности</w:t>
            </w:r>
          </w:p>
        </w:tc>
        <w:tc>
          <w:tcPr>
            <w:tcW w:w="560" w:type="pct"/>
            <w:tcBorders>
              <w:left w:val="single" w:sz="4" w:space="0" w:color="auto"/>
              <w:bottom w:val="single" w:sz="4" w:space="0" w:color="auto"/>
            </w:tcBorders>
            <w:shd w:val="clear" w:color="auto" w:fill="auto"/>
          </w:tcPr>
          <w:p w14:paraId="245E6A5C" w14:textId="77777777" w:rsidR="00E30418" w:rsidRPr="00DB39B2" w:rsidRDefault="00E30418" w:rsidP="00E30418">
            <w:pPr>
              <w:widowControl w:val="0"/>
              <w:spacing w:line="240" w:lineRule="exact"/>
              <w:jc w:val="center"/>
            </w:pPr>
            <w:r w:rsidRPr="00DB39B2">
              <w:t>Процент</w:t>
            </w:r>
          </w:p>
        </w:tc>
        <w:tc>
          <w:tcPr>
            <w:tcW w:w="497" w:type="pct"/>
            <w:tcBorders>
              <w:bottom w:val="single" w:sz="4" w:space="0" w:color="auto"/>
            </w:tcBorders>
            <w:shd w:val="clear" w:color="auto" w:fill="auto"/>
          </w:tcPr>
          <w:p w14:paraId="5522FE39" w14:textId="77777777" w:rsidR="00E30418" w:rsidRPr="00DB39B2" w:rsidRDefault="00E30418" w:rsidP="00E30418">
            <w:pPr>
              <w:widowControl w:val="0"/>
              <w:spacing w:line="240" w:lineRule="exact"/>
              <w:jc w:val="center"/>
            </w:pPr>
            <w:r w:rsidRPr="00DB39B2">
              <w:t>18,00</w:t>
            </w:r>
          </w:p>
        </w:tc>
        <w:tc>
          <w:tcPr>
            <w:tcW w:w="497" w:type="pct"/>
            <w:tcBorders>
              <w:bottom w:val="single" w:sz="4" w:space="0" w:color="auto"/>
            </w:tcBorders>
            <w:shd w:val="clear" w:color="auto" w:fill="auto"/>
          </w:tcPr>
          <w:p w14:paraId="3A7FB064" w14:textId="77777777" w:rsidR="00E30418" w:rsidRPr="00DB39B2" w:rsidRDefault="00E30418" w:rsidP="00E30418">
            <w:pPr>
              <w:widowControl w:val="0"/>
              <w:spacing w:line="240" w:lineRule="exact"/>
              <w:jc w:val="center"/>
              <w:rPr>
                <w:vertAlign w:val="superscript"/>
              </w:rPr>
            </w:pPr>
            <w:r w:rsidRPr="00DB39B2">
              <w:t>17,00</w:t>
            </w:r>
          </w:p>
        </w:tc>
        <w:tc>
          <w:tcPr>
            <w:tcW w:w="498" w:type="pct"/>
            <w:tcBorders>
              <w:bottom w:val="single" w:sz="4" w:space="0" w:color="auto"/>
            </w:tcBorders>
            <w:shd w:val="clear" w:color="auto" w:fill="auto"/>
          </w:tcPr>
          <w:p w14:paraId="4F9EC471" w14:textId="77777777" w:rsidR="00E30418" w:rsidRPr="00DB39B2" w:rsidRDefault="00E30418" w:rsidP="00E30418">
            <w:pPr>
              <w:widowControl w:val="0"/>
              <w:spacing w:line="240" w:lineRule="exact"/>
              <w:jc w:val="center"/>
            </w:pPr>
            <w:r w:rsidRPr="00DB39B2">
              <w:t>16,00</w:t>
            </w:r>
          </w:p>
        </w:tc>
        <w:tc>
          <w:tcPr>
            <w:tcW w:w="497" w:type="pct"/>
            <w:gridSpan w:val="2"/>
            <w:tcBorders>
              <w:bottom w:val="single" w:sz="4" w:space="0" w:color="auto"/>
            </w:tcBorders>
            <w:shd w:val="clear" w:color="auto" w:fill="auto"/>
          </w:tcPr>
          <w:p w14:paraId="18E31445" w14:textId="77777777" w:rsidR="00E30418" w:rsidRPr="00DB39B2" w:rsidRDefault="00E30418" w:rsidP="00E30418">
            <w:pPr>
              <w:widowControl w:val="0"/>
              <w:spacing w:line="240" w:lineRule="exact"/>
              <w:jc w:val="center"/>
            </w:pPr>
            <w:r w:rsidRPr="00DB39B2">
              <w:t>16,00</w:t>
            </w:r>
          </w:p>
        </w:tc>
        <w:tc>
          <w:tcPr>
            <w:tcW w:w="497" w:type="pct"/>
            <w:tcBorders>
              <w:bottom w:val="single" w:sz="4" w:space="0" w:color="auto"/>
            </w:tcBorders>
            <w:shd w:val="clear" w:color="auto" w:fill="auto"/>
          </w:tcPr>
          <w:p w14:paraId="5A8D6026" w14:textId="77777777" w:rsidR="00E30418" w:rsidRPr="00DB39B2" w:rsidRDefault="00E30418" w:rsidP="00E30418">
            <w:pPr>
              <w:widowControl w:val="0"/>
              <w:spacing w:line="240" w:lineRule="exact"/>
              <w:jc w:val="center"/>
            </w:pPr>
            <w:r w:rsidRPr="00DB39B2">
              <w:t>15,00</w:t>
            </w:r>
          </w:p>
        </w:tc>
        <w:tc>
          <w:tcPr>
            <w:tcW w:w="495" w:type="pct"/>
            <w:tcBorders>
              <w:bottom w:val="single" w:sz="4" w:space="0" w:color="auto"/>
            </w:tcBorders>
          </w:tcPr>
          <w:p w14:paraId="7CAE7DC6" w14:textId="77777777" w:rsidR="00E30418" w:rsidRPr="00DB39B2" w:rsidRDefault="00E30418" w:rsidP="00E30418">
            <w:pPr>
              <w:widowControl w:val="0"/>
              <w:spacing w:line="240" w:lineRule="exact"/>
              <w:jc w:val="center"/>
            </w:pPr>
            <w:r w:rsidRPr="00DB39B2">
              <w:t>15,00</w:t>
            </w:r>
          </w:p>
        </w:tc>
      </w:tr>
      <w:tr w:rsidR="00A06BE8" w:rsidRPr="00DB39B2" w14:paraId="7BDD33FF"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47EAFBF7" w14:textId="77777777" w:rsidR="00E30418" w:rsidRPr="00DB39B2" w:rsidRDefault="00E30418" w:rsidP="008A753F">
            <w:pPr>
              <w:pStyle w:val="a3"/>
              <w:widowControl w:val="0"/>
              <w:numPr>
                <w:ilvl w:val="0"/>
                <w:numId w:val="3"/>
              </w:numPr>
              <w:spacing w:line="240" w:lineRule="exact"/>
              <w:ind w:left="0" w:firstLine="0"/>
            </w:pPr>
            <w:r w:rsidRPr="00DB39B2">
              <w:t xml:space="preserve">Уровень фактической обеспеченности учреждениями </w:t>
            </w:r>
            <w:r w:rsidRPr="00DB39B2">
              <w:lastRenderedPageBreak/>
              <w:t>культуры от нормативной потребности, том числе</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CD10EE5" w14:textId="77777777" w:rsidR="00E30418" w:rsidRPr="00DB39B2" w:rsidRDefault="00E30418" w:rsidP="00E30418">
            <w:pPr>
              <w:widowControl w:val="0"/>
              <w:spacing w:line="240" w:lineRule="exact"/>
              <w:jc w:val="center"/>
            </w:pPr>
            <w:r w:rsidRPr="00DB39B2">
              <w:lastRenderedPageBreak/>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B352AB4" w14:textId="77777777" w:rsidR="00E30418" w:rsidRPr="00DB39B2" w:rsidRDefault="00E30418" w:rsidP="00E30418">
            <w:pPr>
              <w:widowControl w:val="0"/>
              <w:spacing w:line="240" w:lineRule="exact"/>
              <w:jc w:val="center"/>
            </w:pPr>
            <w:r w:rsidRPr="00DB39B2">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61B4081E" w14:textId="77777777" w:rsidR="00E30418" w:rsidRPr="00DB39B2" w:rsidRDefault="00E30418" w:rsidP="00E30418">
            <w:pPr>
              <w:widowControl w:val="0"/>
              <w:spacing w:line="240" w:lineRule="exact"/>
              <w:jc w:val="center"/>
            </w:pPr>
            <w:r w:rsidRPr="00DB39B2">
              <w:t>–</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2A840BD" w14:textId="77777777" w:rsidR="00E30418" w:rsidRPr="00DB39B2" w:rsidRDefault="00E30418" w:rsidP="00E30418">
            <w:pPr>
              <w:widowControl w:val="0"/>
              <w:spacing w:line="240" w:lineRule="exact"/>
              <w:jc w:val="center"/>
            </w:pPr>
            <w:r w:rsidRPr="00DB39B2">
              <w:t>–</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1BC86456" w14:textId="77777777" w:rsidR="00E30418" w:rsidRPr="00DB39B2" w:rsidRDefault="00E30418" w:rsidP="00E30418">
            <w:pPr>
              <w:widowControl w:val="0"/>
              <w:spacing w:line="240" w:lineRule="exact"/>
              <w:jc w:val="center"/>
            </w:pPr>
            <w:r w:rsidRPr="00DB39B2">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1BDEA44" w14:textId="77777777" w:rsidR="00E30418" w:rsidRPr="00DB39B2" w:rsidRDefault="00E30418" w:rsidP="00E30418">
            <w:pPr>
              <w:widowControl w:val="0"/>
              <w:spacing w:line="240" w:lineRule="exact"/>
              <w:jc w:val="center"/>
            </w:pPr>
            <w:r w:rsidRPr="00DB39B2">
              <w:t>–</w:t>
            </w:r>
          </w:p>
        </w:tc>
        <w:tc>
          <w:tcPr>
            <w:tcW w:w="495" w:type="pct"/>
            <w:tcBorders>
              <w:top w:val="single" w:sz="4" w:space="0" w:color="auto"/>
              <w:left w:val="single" w:sz="4" w:space="0" w:color="auto"/>
              <w:bottom w:val="single" w:sz="4" w:space="0" w:color="auto"/>
              <w:right w:val="single" w:sz="4" w:space="0" w:color="auto"/>
            </w:tcBorders>
          </w:tcPr>
          <w:p w14:paraId="1DD1274B" w14:textId="77777777" w:rsidR="00E30418" w:rsidRPr="00DB39B2" w:rsidRDefault="00E30418" w:rsidP="00E30418">
            <w:pPr>
              <w:widowControl w:val="0"/>
              <w:spacing w:line="240" w:lineRule="exact"/>
              <w:jc w:val="center"/>
            </w:pPr>
            <w:r w:rsidRPr="00DB39B2">
              <w:t>–</w:t>
            </w:r>
          </w:p>
        </w:tc>
      </w:tr>
      <w:tr w:rsidR="00A06BE8" w:rsidRPr="00DB39B2" w14:paraId="11A09A0B"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7020AFFA" w14:textId="77777777" w:rsidR="00E30418" w:rsidRPr="00DB39B2" w:rsidRDefault="00E30418" w:rsidP="00E30418">
            <w:pPr>
              <w:widowControl w:val="0"/>
              <w:spacing w:line="240" w:lineRule="exact"/>
              <w:ind w:left="306"/>
            </w:pPr>
            <w:r w:rsidRPr="00DB39B2">
              <w:t>клубами и учреждениями клубного типа</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10BEADB" w14:textId="77777777" w:rsidR="00E30418" w:rsidRPr="00DB39B2" w:rsidRDefault="00E30418" w:rsidP="00E30418">
            <w:pPr>
              <w:widowControl w:val="0"/>
              <w:spacing w:line="240" w:lineRule="exact"/>
              <w:jc w:val="center"/>
            </w:pPr>
            <w:r w:rsidRPr="00DB39B2">
              <w:t>Процент</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313D8FBA" w14:textId="77777777" w:rsidR="00E30418" w:rsidRPr="00DB39B2" w:rsidRDefault="00E30418" w:rsidP="00E30418">
            <w:pPr>
              <w:widowControl w:val="0"/>
              <w:spacing w:line="240" w:lineRule="exact"/>
              <w:jc w:val="center"/>
            </w:pPr>
            <w:r w:rsidRPr="00DB39B2">
              <w:t>100,00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21BFA6F1" w14:textId="77777777" w:rsidR="00E30418" w:rsidRPr="00DB39B2" w:rsidRDefault="00E30418" w:rsidP="00E30418">
            <w:pPr>
              <w:widowControl w:val="0"/>
              <w:spacing w:line="240" w:lineRule="exact"/>
              <w:jc w:val="center"/>
            </w:pPr>
            <w:r w:rsidRPr="00DB39B2">
              <w:t>100,00</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0743342" w14:textId="77777777" w:rsidR="00E30418" w:rsidRPr="00DB39B2" w:rsidRDefault="00E30418" w:rsidP="00E30418">
            <w:pPr>
              <w:widowControl w:val="0"/>
              <w:spacing w:line="240" w:lineRule="exact"/>
              <w:jc w:val="center"/>
            </w:pPr>
            <w:r w:rsidRPr="00DB39B2">
              <w:t>100,00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14DF3E4D" w14:textId="77777777" w:rsidR="00E30418" w:rsidRPr="00DB39B2" w:rsidRDefault="00E30418" w:rsidP="00E30418">
            <w:pPr>
              <w:widowControl w:val="0"/>
              <w:spacing w:line="240" w:lineRule="exact"/>
              <w:jc w:val="center"/>
            </w:pPr>
            <w:r w:rsidRPr="00DB39B2">
              <w:t>100,00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365C2D9" w14:textId="77777777" w:rsidR="00E30418" w:rsidRPr="00DB39B2" w:rsidRDefault="00E30418" w:rsidP="00E30418">
            <w:pPr>
              <w:widowControl w:val="0"/>
              <w:spacing w:line="240" w:lineRule="exact"/>
              <w:jc w:val="center"/>
            </w:pPr>
            <w:r w:rsidRPr="00DB39B2">
              <w:t>100,00</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1F0E57D" w14:textId="77777777" w:rsidR="00E30418" w:rsidRPr="00DB39B2" w:rsidRDefault="00E30418" w:rsidP="00E30418">
            <w:pPr>
              <w:widowControl w:val="0"/>
              <w:spacing w:line="240" w:lineRule="exact"/>
              <w:jc w:val="center"/>
            </w:pPr>
            <w:r w:rsidRPr="00DB39B2">
              <w:t>100,00</w:t>
            </w:r>
          </w:p>
        </w:tc>
      </w:tr>
      <w:tr w:rsidR="00A06BE8" w:rsidRPr="00DB39B2" w14:paraId="135040D4"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5942633A" w14:textId="77777777" w:rsidR="00E30418" w:rsidRPr="00DB39B2" w:rsidRDefault="00E30418" w:rsidP="00E30418">
            <w:pPr>
              <w:widowControl w:val="0"/>
              <w:spacing w:line="240" w:lineRule="exact"/>
              <w:ind w:left="306"/>
            </w:pPr>
            <w:r w:rsidRPr="00DB39B2">
              <w:t>библиотеками</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2E580A2" w14:textId="77777777" w:rsidR="00E30418" w:rsidRPr="00DB39B2" w:rsidRDefault="00E30418" w:rsidP="00E30418">
            <w:pPr>
              <w:widowControl w:val="0"/>
              <w:spacing w:line="240" w:lineRule="exact"/>
              <w:jc w:val="center"/>
            </w:pPr>
            <w:r w:rsidRPr="00DB39B2">
              <w:t>Процент</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984BB85" w14:textId="77777777" w:rsidR="00E30418" w:rsidRPr="00DB39B2" w:rsidRDefault="00E30418" w:rsidP="00E30418">
            <w:pPr>
              <w:widowControl w:val="0"/>
              <w:spacing w:line="240" w:lineRule="exact"/>
              <w:jc w:val="center"/>
            </w:pPr>
            <w:r w:rsidRPr="00DB39B2">
              <w:t>94,00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41A89AD" w14:textId="77777777" w:rsidR="00E30418" w:rsidRPr="00DB39B2" w:rsidRDefault="00E30418" w:rsidP="00E30418">
            <w:pPr>
              <w:widowControl w:val="0"/>
              <w:spacing w:line="240" w:lineRule="exact"/>
              <w:jc w:val="center"/>
            </w:pPr>
            <w:r w:rsidRPr="00DB39B2">
              <w:t>95,26</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92079B4" w14:textId="77777777" w:rsidR="00E30418" w:rsidRPr="00DB39B2" w:rsidRDefault="00E30418" w:rsidP="00E30418">
            <w:pPr>
              <w:widowControl w:val="0"/>
              <w:spacing w:line="240" w:lineRule="exact"/>
              <w:jc w:val="center"/>
              <w:rPr>
                <w:vertAlign w:val="superscript"/>
              </w:rPr>
            </w:pPr>
            <w:r w:rsidRPr="00DB39B2">
              <w:t>92,00</w:t>
            </w:r>
            <w:r w:rsidRPr="00DB39B2">
              <w:rPr>
                <w:vertAlign w:val="superscript"/>
              </w:rPr>
              <w:t>4</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4DE9CFA6" w14:textId="77777777" w:rsidR="00E30418" w:rsidRPr="00DB39B2" w:rsidRDefault="00E30418" w:rsidP="00E30418">
            <w:pPr>
              <w:spacing w:line="240" w:lineRule="exact"/>
              <w:jc w:val="center"/>
            </w:pPr>
            <w:r w:rsidRPr="00DB39B2">
              <w:t>92,00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DCFE44E" w14:textId="77777777" w:rsidR="00E30418" w:rsidRPr="00DB39B2" w:rsidRDefault="00E30418" w:rsidP="00E30418">
            <w:pPr>
              <w:spacing w:line="240" w:lineRule="exact"/>
              <w:jc w:val="center"/>
            </w:pPr>
            <w:r w:rsidRPr="00DB39B2">
              <w:t>92,00</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B764560" w14:textId="77777777" w:rsidR="00E30418" w:rsidRPr="00DB39B2" w:rsidRDefault="00E30418" w:rsidP="00E30418">
            <w:pPr>
              <w:spacing w:line="240" w:lineRule="exact"/>
              <w:jc w:val="center"/>
            </w:pPr>
            <w:r w:rsidRPr="00DB39B2">
              <w:t>92,00</w:t>
            </w:r>
          </w:p>
        </w:tc>
      </w:tr>
      <w:tr w:rsidR="00A06BE8" w:rsidRPr="00DB39B2" w14:paraId="18812DBE"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08D3CD66" w14:textId="77777777" w:rsidR="00E30418" w:rsidRPr="00DB39B2" w:rsidRDefault="00E30418" w:rsidP="00E30418">
            <w:pPr>
              <w:widowControl w:val="0"/>
              <w:spacing w:line="240" w:lineRule="exact"/>
              <w:ind w:left="306"/>
            </w:pPr>
            <w:r w:rsidRPr="00DB39B2">
              <w:t>парками культуры и отдыха</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407B875D" w14:textId="77777777" w:rsidR="00E30418" w:rsidRPr="00DB39B2" w:rsidRDefault="00E30418" w:rsidP="00E30418">
            <w:pPr>
              <w:widowControl w:val="0"/>
              <w:spacing w:line="240" w:lineRule="exact"/>
              <w:jc w:val="center"/>
            </w:pPr>
            <w:r w:rsidRPr="00DB39B2">
              <w:t>Процент</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E04D54C" w14:textId="77777777" w:rsidR="00E30418" w:rsidRPr="00DB39B2" w:rsidRDefault="00E30418" w:rsidP="00E30418">
            <w:pPr>
              <w:widowControl w:val="0"/>
              <w:spacing w:line="240" w:lineRule="exact"/>
              <w:jc w:val="center"/>
            </w:pPr>
            <w:r w:rsidRPr="00DB39B2">
              <w:t>100,00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A77AEA1" w14:textId="77777777" w:rsidR="00E30418" w:rsidRPr="00DB39B2" w:rsidRDefault="00E30418" w:rsidP="00E30418">
            <w:pPr>
              <w:widowControl w:val="0"/>
              <w:spacing w:line="240" w:lineRule="exact"/>
              <w:jc w:val="center"/>
            </w:pPr>
            <w:r w:rsidRPr="00DB39B2">
              <w:t>100,00</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C735783" w14:textId="77777777" w:rsidR="00E30418" w:rsidRPr="00DB39B2" w:rsidRDefault="00E30418" w:rsidP="00E30418">
            <w:pPr>
              <w:widowControl w:val="0"/>
              <w:spacing w:line="240" w:lineRule="exact"/>
              <w:jc w:val="center"/>
            </w:pPr>
            <w:r w:rsidRPr="00DB39B2">
              <w:t>100,00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4FF134B3" w14:textId="77777777" w:rsidR="00E30418" w:rsidRPr="00DB39B2" w:rsidRDefault="00E30418" w:rsidP="00E30418">
            <w:pPr>
              <w:widowControl w:val="0"/>
              <w:spacing w:line="240" w:lineRule="exact"/>
              <w:jc w:val="center"/>
            </w:pPr>
            <w:r w:rsidRPr="00DB39B2">
              <w:t>100,00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37F9762" w14:textId="77777777" w:rsidR="00E30418" w:rsidRPr="00DB39B2" w:rsidRDefault="00E30418" w:rsidP="00E30418">
            <w:pPr>
              <w:widowControl w:val="0"/>
              <w:spacing w:line="240" w:lineRule="exact"/>
              <w:jc w:val="center"/>
            </w:pPr>
            <w:r w:rsidRPr="00DB39B2">
              <w:t>100,00</w:t>
            </w:r>
          </w:p>
        </w:tc>
        <w:tc>
          <w:tcPr>
            <w:tcW w:w="495" w:type="pct"/>
            <w:tcBorders>
              <w:top w:val="single" w:sz="4" w:space="0" w:color="auto"/>
              <w:left w:val="single" w:sz="4" w:space="0" w:color="auto"/>
              <w:bottom w:val="single" w:sz="4" w:space="0" w:color="auto"/>
              <w:right w:val="single" w:sz="4" w:space="0" w:color="auto"/>
            </w:tcBorders>
          </w:tcPr>
          <w:p w14:paraId="00DF7B13" w14:textId="77777777" w:rsidR="00E30418" w:rsidRPr="00DB39B2" w:rsidRDefault="00E30418" w:rsidP="00E30418">
            <w:pPr>
              <w:widowControl w:val="0"/>
              <w:spacing w:line="240" w:lineRule="exact"/>
              <w:jc w:val="center"/>
            </w:pPr>
            <w:r w:rsidRPr="00DB39B2">
              <w:t>100,00</w:t>
            </w:r>
          </w:p>
        </w:tc>
      </w:tr>
      <w:tr w:rsidR="00A06BE8" w:rsidRPr="00DB39B2" w14:paraId="48728C6F" w14:textId="77777777" w:rsidTr="00E30418">
        <w:trPr>
          <w:trHeight w:val="20"/>
        </w:trPr>
        <w:tc>
          <w:tcPr>
            <w:tcW w:w="5000" w:type="pct"/>
            <w:gridSpan w:val="9"/>
            <w:tcBorders>
              <w:top w:val="single" w:sz="4" w:space="0" w:color="auto"/>
              <w:left w:val="single" w:sz="4" w:space="0" w:color="auto"/>
              <w:bottom w:val="single" w:sz="4" w:space="0" w:color="auto"/>
            </w:tcBorders>
            <w:shd w:val="clear" w:color="auto" w:fill="auto"/>
            <w:vAlign w:val="center"/>
          </w:tcPr>
          <w:p w14:paraId="2EC4A173" w14:textId="77777777" w:rsidR="00E30418" w:rsidRPr="00DB39B2" w:rsidRDefault="00E30418" w:rsidP="00E30418">
            <w:pPr>
              <w:widowControl w:val="0"/>
              <w:spacing w:line="240" w:lineRule="exact"/>
              <w:jc w:val="center"/>
              <w:rPr>
                <w:b/>
              </w:rPr>
            </w:pPr>
            <w:r w:rsidRPr="00DB39B2">
              <w:rPr>
                <w:b/>
              </w:rPr>
              <w:t>Физическая культура и спорт</w:t>
            </w:r>
          </w:p>
        </w:tc>
      </w:tr>
      <w:tr w:rsidR="00A06BE8" w:rsidRPr="00DB39B2" w14:paraId="4C0050A7"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6D8263BD" w14:textId="77777777" w:rsidR="00E30418" w:rsidRPr="00DB39B2" w:rsidRDefault="00E30418" w:rsidP="008A753F">
            <w:pPr>
              <w:pStyle w:val="a3"/>
              <w:widowControl w:val="0"/>
              <w:numPr>
                <w:ilvl w:val="0"/>
                <w:numId w:val="3"/>
              </w:numPr>
              <w:spacing w:line="240" w:lineRule="exact"/>
              <w:ind w:left="0" w:firstLine="0"/>
            </w:pPr>
            <w:r w:rsidRPr="00DB39B2">
              <w:t>Доля населения, систематически занимающегося физической культурой и спортом</w:t>
            </w:r>
          </w:p>
        </w:tc>
        <w:tc>
          <w:tcPr>
            <w:tcW w:w="560" w:type="pct"/>
            <w:tcBorders>
              <w:left w:val="single" w:sz="4" w:space="0" w:color="auto"/>
              <w:bottom w:val="single" w:sz="4" w:space="0" w:color="auto"/>
            </w:tcBorders>
            <w:shd w:val="clear" w:color="auto" w:fill="auto"/>
          </w:tcPr>
          <w:p w14:paraId="3E3930E9" w14:textId="77777777" w:rsidR="00E30418" w:rsidRPr="00DB39B2" w:rsidRDefault="00E30418" w:rsidP="00E30418">
            <w:pPr>
              <w:widowControl w:val="0"/>
              <w:spacing w:line="240" w:lineRule="exact"/>
              <w:jc w:val="center"/>
            </w:pPr>
            <w:r w:rsidRPr="00DB39B2">
              <w:t>Процент</w:t>
            </w:r>
          </w:p>
        </w:tc>
        <w:tc>
          <w:tcPr>
            <w:tcW w:w="497" w:type="pct"/>
            <w:tcBorders>
              <w:bottom w:val="single" w:sz="4" w:space="0" w:color="auto"/>
            </w:tcBorders>
            <w:shd w:val="clear" w:color="auto" w:fill="auto"/>
          </w:tcPr>
          <w:p w14:paraId="3316402C" w14:textId="77777777" w:rsidR="00E30418" w:rsidRPr="00DB39B2" w:rsidRDefault="00E30418" w:rsidP="00E30418">
            <w:pPr>
              <w:widowControl w:val="0"/>
              <w:spacing w:line="240" w:lineRule="exact"/>
              <w:jc w:val="center"/>
            </w:pPr>
            <w:r w:rsidRPr="00DB39B2">
              <w:t>36,05</w:t>
            </w:r>
          </w:p>
        </w:tc>
        <w:tc>
          <w:tcPr>
            <w:tcW w:w="497" w:type="pct"/>
            <w:tcBorders>
              <w:bottom w:val="single" w:sz="4" w:space="0" w:color="auto"/>
            </w:tcBorders>
            <w:shd w:val="clear" w:color="auto" w:fill="auto"/>
          </w:tcPr>
          <w:p w14:paraId="77A8B68A" w14:textId="77777777" w:rsidR="00E30418" w:rsidRPr="00DB39B2" w:rsidRDefault="00E30418" w:rsidP="00E30418">
            <w:pPr>
              <w:widowControl w:val="0"/>
              <w:spacing w:line="240" w:lineRule="exact"/>
              <w:jc w:val="center"/>
            </w:pPr>
            <w:r w:rsidRPr="00DB39B2">
              <w:t>39,76</w:t>
            </w:r>
          </w:p>
        </w:tc>
        <w:tc>
          <w:tcPr>
            <w:tcW w:w="498" w:type="pct"/>
            <w:tcBorders>
              <w:bottom w:val="single" w:sz="4" w:space="0" w:color="auto"/>
            </w:tcBorders>
            <w:shd w:val="clear" w:color="auto" w:fill="auto"/>
          </w:tcPr>
          <w:p w14:paraId="1E6FD52E" w14:textId="77777777" w:rsidR="00E30418" w:rsidRPr="00DB39B2" w:rsidRDefault="00E30418" w:rsidP="00E30418">
            <w:pPr>
              <w:widowControl w:val="0"/>
              <w:spacing w:line="240" w:lineRule="exact"/>
              <w:jc w:val="center"/>
              <w:rPr>
                <w:lang w:val="en-US"/>
              </w:rPr>
            </w:pPr>
            <w:r w:rsidRPr="00DB39B2">
              <w:t>44,0</w:t>
            </w:r>
            <w:r w:rsidRPr="00DB39B2">
              <w:rPr>
                <w:lang w:val="en-US"/>
              </w:rPr>
              <w:t>6</w:t>
            </w:r>
          </w:p>
        </w:tc>
        <w:tc>
          <w:tcPr>
            <w:tcW w:w="497" w:type="pct"/>
            <w:gridSpan w:val="2"/>
            <w:tcBorders>
              <w:bottom w:val="single" w:sz="4" w:space="0" w:color="auto"/>
            </w:tcBorders>
            <w:shd w:val="clear" w:color="auto" w:fill="auto"/>
          </w:tcPr>
          <w:p w14:paraId="435201BB" w14:textId="77777777" w:rsidR="00E30418" w:rsidRPr="00DB39B2" w:rsidRDefault="00E30418" w:rsidP="00E30418">
            <w:pPr>
              <w:widowControl w:val="0"/>
              <w:spacing w:line="240" w:lineRule="exact"/>
              <w:jc w:val="center"/>
            </w:pPr>
            <w:r w:rsidRPr="00DB39B2">
              <w:t>45,00</w:t>
            </w:r>
          </w:p>
        </w:tc>
        <w:tc>
          <w:tcPr>
            <w:tcW w:w="497" w:type="pct"/>
            <w:tcBorders>
              <w:bottom w:val="single" w:sz="4" w:space="0" w:color="auto"/>
            </w:tcBorders>
            <w:shd w:val="clear" w:color="auto" w:fill="auto"/>
          </w:tcPr>
          <w:p w14:paraId="3C19295E" w14:textId="77777777" w:rsidR="00E30418" w:rsidRPr="00DB39B2" w:rsidRDefault="00E30418" w:rsidP="00E30418">
            <w:pPr>
              <w:widowControl w:val="0"/>
              <w:spacing w:line="240" w:lineRule="exact"/>
              <w:jc w:val="center"/>
            </w:pPr>
            <w:r w:rsidRPr="00DB39B2">
              <w:t>46,00</w:t>
            </w:r>
          </w:p>
        </w:tc>
        <w:tc>
          <w:tcPr>
            <w:tcW w:w="495" w:type="pct"/>
            <w:tcBorders>
              <w:bottom w:val="single" w:sz="4" w:space="0" w:color="auto"/>
            </w:tcBorders>
          </w:tcPr>
          <w:p w14:paraId="2C54CB19" w14:textId="77777777" w:rsidR="00E30418" w:rsidRPr="00DB39B2" w:rsidRDefault="00E30418" w:rsidP="00E30418">
            <w:pPr>
              <w:widowControl w:val="0"/>
              <w:spacing w:line="240" w:lineRule="exact"/>
              <w:jc w:val="center"/>
            </w:pPr>
            <w:r w:rsidRPr="00DB39B2">
              <w:t>47,00</w:t>
            </w:r>
          </w:p>
        </w:tc>
      </w:tr>
      <w:tr w:rsidR="00A06BE8" w:rsidRPr="00DB39B2" w14:paraId="2C5BC8AB"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4322F6F3" w14:textId="77777777" w:rsidR="00E30418" w:rsidRPr="00DB39B2" w:rsidRDefault="00E30418" w:rsidP="008A753F">
            <w:pPr>
              <w:pStyle w:val="a3"/>
              <w:widowControl w:val="0"/>
              <w:numPr>
                <w:ilvl w:val="0"/>
                <w:numId w:val="3"/>
              </w:numPr>
              <w:spacing w:line="240" w:lineRule="exact"/>
              <w:ind w:left="0" w:firstLine="0"/>
            </w:pPr>
            <w:r w:rsidRPr="00DB39B2">
              <w:t xml:space="preserve">Доля обучающихся, систематически занимающихся физической культурой и спортом, </w:t>
            </w:r>
            <w:r w:rsidRPr="00DB39B2">
              <w:br/>
              <w:t>в общей численности обучающихся</w:t>
            </w:r>
          </w:p>
        </w:tc>
        <w:tc>
          <w:tcPr>
            <w:tcW w:w="560" w:type="pct"/>
            <w:tcBorders>
              <w:left w:val="single" w:sz="4" w:space="0" w:color="auto"/>
              <w:bottom w:val="single" w:sz="4" w:space="0" w:color="auto"/>
            </w:tcBorders>
            <w:shd w:val="clear" w:color="auto" w:fill="auto"/>
          </w:tcPr>
          <w:p w14:paraId="2F68B1C7" w14:textId="77777777" w:rsidR="00E30418" w:rsidRPr="00DB39B2" w:rsidRDefault="00E30418" w:rsidP="00E30418">
            <w:pPr>
              <w:widowControl w:val="0"/>
              <w:spacing w:line="240" w:lineRule="exact"/>
              <w:jc w:val="center"/>
            </w:pPr>
            <w:r w:rsidRPr="00DB39B2">
              <w:t>Процент</w:t>
            </w:r>
          </w:p>
        </w:tc>
        <w:tc>
          <w:tcPr>
            <w:tcW w:w="497" w:type="pct"/>
            <w:tcBorders>
              <w:bottom w:val="single" w:sz="4" w:space="0" w:color="auto"/>
            </w:tcBorders>
            <w:shd w:val="clear" w:color="auto" w:fill="auto"/>
          </w:tcPr>
          <w:p w14:paraId="5E78EF8A" w14:textId="77777777" w:rsidR="00E30418" w:rsidRPr="00DB39B2" w:rsidRDefault="00E30418" w:rsidP="00E30418">
            <w:pPr>
              <w:widowControl w:val="0"/>
              <w:spacing w:line="240" w:lineRule="exact"/>
              <w:jc w:val="center"/>
            </w:pPr>
            <w:r w:rsidRPr="00DB39B2">
              <w:t>83,02</w:t>
            </w:r>
          </w:p>
        </w:tc>
        <w:tc>
          <w:tcPr>
            <w:tcW w:w="497" w:type="pct"/>
            <w:tcBorders>
              <w:bottom w:val="single" w:sz="4" w:space="0" w:color="auto"/>
            </w:tcBorders>
            <w:shd w:val="clear" w:color="auto" w:fill="auto"/>
          </w:tcPr>
          <w:p w14:paraId="608A6F93" w14:textId="77777777" w:rsidR="00E30418" w:rsidRPr="00DB39B2" w:rsidRDefault="00E30418" w:rsidP="00E30418">
            <w:pPr>
              <w:widowControl w:val="0"/>
              <w:spacing w:line="240" w:lineRule="exact"/>
              <w:jc w:val="center"/>
            </w:pPr>
            <w:r w:rsidRPr="00DB39B2">
              <w:t>95,58</w:t>
            </w:r>
          </w:p>
        </w:tc>
        <w:tc>
          <w:tcPr>
            <w:tcW w:w="498" w:type="pct"/>
            <w:tcBorders>
              <w:bottom w:val="single" w:sz="4" w:space="0" w:color="auto"/>
            </w:tcBorders>
            <w:shd w:val="clear" w:color="auto" w:fill="auto"/>
          </w:tcPr>
          <w:p w14:paraId="39E75091" w14:textId="77777777" w:rsidR="00E30418" w:rsidRPr="00DB39B2" w:rsidRDefault="00E30418" w:rsidP="00E30418">
            <w:pPr>
              <w:widowControl w:val="0"/>
              <w:spacing w:line="240" w:lineRule="exact"/>
              <w:jc w:val="center"/>
            </w:pPr>
            <w:r w:rsidRPr="00DB39B2">
              <w:t>95,70</w:t>
            </w:r>
          </w:p>
        </w:tc>
        <w:tc>
          <w:tcPr>
            <w:tcW w:w="497" w:type="pct"/>
            <w:gridSpan w:val="2"/>
            <w:tcBorders>
              <w:bottom w:val="single" w:sz="4" w:space="0" w:color="auto"/>
            </w:tcBorders>
            <w:shd w:val="clear" w:color="auto" w:fill="auto"/>
          </w:tcPr>
          <w:p w14:paraId="7A0A8F4F" w14:textId="77777777" w:rsidR="00E30418" w:rsidRPr="00DB39B2" w:rsidRDefault="00E30418" w:rsidP="00E30418">
            <w:pPr>
              <w:widowControl w:val="0"/>
              <w:spacing w:line="240" w:lineRule="exact"/>
              <w:jc w:val="center"/>
            </w:pPr>
            <w:r w:rsidRPr="00DB39B2">
              <w:t>95,71</w:t>
            </w:r>
          </w:p>
        </w:tc>
        <w:tc>
          <w:tcPr>
            <w:tcW w:w="497" w:type="pct"/>
            <w:tcBorders>
              <w:bottom w:val="single" w:sz="4" w:space="0" w:color="auto"/>
            </w:tcBorders>
            <w:shd w:val="clear" w:color="auto" w:fill="auto"/>
          </w:tcPr>
          <w:p w14:paraId="0228B23A" w14:textId="77777777" w:rsidR="00E30418" w:rsidRPr="00DB39B2" w:rsidRDefault="00E30418" w:rsidP="00E30418">
            <w:pPr>
              <w:widowControl w:val="0"/>
              <w:spacing w:line="240" w:lineRule="exact"/>
              <w:jc w:val="center"/>
            </w:pPr>
            <w:r w:rsidRPr="00DB39B2">
              <w:t>95,75</w:t>
            </w:r>
          </w:p>
        </w:tc>
        <w:tc>
          <w:tcPr>
            <w:tcW w:w="495" w:type="pct"/>
            <w:tcBorders>
              <w:bottom w:val="single" w:sz="4" w:space="0" w:color="auto"/>
            </w:tcBorders>
          </w:tcPr>
          <w:p w14:paraId="6E4A1D87" w14:textId="77777777" w:rsidR="00E30418" w:rsidRPr="00DB39B2" w:rsidRDefault="00E30418" w:rsidP="00E30418">
            <w:pPr>
              <w:widowControl w:val="0"/>
              <w:spacing w:line="240" w:lineRule="exact"/>
              <w:jc w:val="center"/>
            </w:pPr>
            <w:r w:rsidRPr="00DB39B2">
              <w:t>95,80</w:t>
            </w:r>
          </w:p>
        </w:tc>
      </w:tr>
      <w:tr w:rsidR="00A06BE8" w:rsidRPr="00DB39B2" w14:paraId="7D74E50D" w14:textId="77777777" w:rsidTr="00E30418">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82E2601" w14:textId="77777777" w:rsidR="00E30418" w:rsidRPr="00DB39B2" w:rsidRDefault="00E30418" w:rsidP="00E30418">
            <w:pPr>
              <w:spacing w:line="240" w:lineRule="exact"/>
              <w:jc w:val="center"/>
              <w:rPr>
                <w:b/>
              </w:rPr>
            </w:pPr>
            <w:r w:rsidRPr="00DB39B2">
              <w:rPr>
                <w:b/>
              </w:rPr>
              <w:t>Жилищное строительство и обеспечение граждан жильем</w:t>
            </w:r>
          </w:p>
        </w:tc>
      </w:tr>
      <w:tr w:rsidR="00A06BE8" w:rsidRPr="00DB39B2" w14:paraId="65C02DFD" w14:textId="77777777" w:rsidTr="00E30418">
        <w:trPr>
          <w:trHeight w:val="70"/>
        </w:trPr>
        <w:tc>
          <w:tcPr>
            <w:tcW w:w="1459" w:type="pct"/>
            <w:tcBorders>
              <w:top w:val="single" w:sz="4" w:space="0" w:color="auto"/>
              <w:left w:val="single" w:sz="4" w:space="0" w:color="auto"/>
              <w:right w:val="single" w:sz="4" w:space="0" w:color="auto"/>
            </w:tcBorders>
            <w:shd w:val="clear" w:color="auto" w:fill="auto"/>
          </w:tcPr>
          <w:p w14:paraId="08842B1F" w14:textId="77777777" w:rsidR="00E30418" w:rsidRPr="00DB39B2" w:rsidRDefault="00E30418" w:rsidP="008A753F">
            <w:pPr>
              <w:pStyle w:val="a3"/>
              <w:widowControl w:val="0"/>
              <w:numPr>
                <w:ilvl w:val="0"/>
                <w:numId w:val="3"/>
              </w:numPr>
              <w:spacing w:line="240" w:lineRule="exact"/>
              <w:ind w:left="0" w:firstLine="0"/>
            </w:pPr>
            <w:r w:rsidRPr="00DB39B2">
              <w:t xml:space="preserve">Площадь земельных участков, предоставленных для строительства, </w:t>
            </w:r>
            <w:r w:rsidRPr="00DB39B2">
              <w:br/>
              <w:t>в отношении которых с даты принятия решения о предоставлении земельного участка или подписания протокола</w:t>
            </w:r>
            <w:r w:rsidRPr="00DB39B2">
              <w:br/>
              <w:t>о результатах торгов (конкурсов, аукционов) не было получено разрешение на ввод в эксплуатацию</w:t>
            </w:r>
            <w:r w:rsidRPr="00DB39B2">
              <w:rPr>
                <w:vertAlign w:val="superscript"/>
              </w:rPr>
              <w:t>5</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177006E" w14:textId="77777777" w:rsidR="00E30418" w:rsidRPr="00DB39B2" w:rsidRDefault="00E30418" w:rsidP="00E30418">
            <w:pPr>
              <w:widowControl w:val="0"/>
              <w:spacing w:line="240" w:lineRule="exact"/>
              <w:jc w:val="center"/>
            </w:pPr>
            <w:r w:rsidRPr="00DB39B2">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D585054" w14:textId="77777777" w:rsidR="00E30418" w:rsidRPr="00DB39B2" w:rsidRDefault="00E30418" w:rsidP="00E30418">
            <w:pPr>
              <w:widowControl w:val="0"/>
              <w:spacing w:line="240" w:lineRule="exact"/>
              <w:jc w:val="center"/>
            </w:pPr>
            <w:r w:rsidRPr="00DB39B2">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200E9496" w14:textId="77777777" w:rsidR="00E30418" w:rsidRPr="00DB39B2" w:rsidRDefault="00E30418" w:rsidP="00E30418">
            <w:pPr>
              <w:widowControl w:val="0"/>
              <w:spacing w:line="240" w:lineRule="exact"/>
              <w:jc w:val="center"/>
            </w:pPr>
            <w:r w:rsidRPr="00DB39B2">
              <w:t>–</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6A6711CF" w14:textId="77777777" w:rsidR="00E30418" w:rsidRPr="00DB39B2" w:rsidRDefault="00E30418" w:rsidP="00E30418">
            <w:pPr>
              <w:widowControl w:val="0"/>
              <w:spacing w:line="240" w:lineRule="exact"/>
              <w:jc w:val="center"/>
            </w:pPr>
            <w:r w:rsidRPr="00DB39B2">
              <w:t>–</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0F2331CE" w14:textId="77777777" w:rsidR="00E30418" w:rsidRPr="00DB39B2" w:rsidRDefault="00E30418" w:rsidP="00E30418">
            <w:pPr>
              <w:widowControl w:val="0"/>
              <w:spacing w:line="240" w:lineRule="exact"/>
              <w:jc w:val="center"/>
            </w:pPr>
            <w:r w:rsidRPr="00DB39B2">
              <w:t>–</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43A6C20" w14:textId="77777777" w:rsidR="00E30418" w:rsidRPr="00DB39B2" w:rsidRDefault="00E30418" w:rsidP="00E30418">
            <w:pPr>
              <w:widowControl w:val="0"/>
              <w:spacing w:line="240" w:lineRule="exact"/>
              <w:jc w:val="center"/>
            </w:pPr>
            <w:r w:rsidRPr="00DB39B2">
              <w:t>–</w:t>
            </w:r>
          </w:p>
        </w:tc>
        <w:tc>
          <w:tcPr>
            <w:tcW w:w="495" w:type="pct"/>
            <w:tcBorders>
              <w:top w:val="single" w:sz="4" w:space="0" w:color="auto"/>
              <w:left w:val="single" w:sz="4" w:space="0" w:color="auto"/>
              <w:bottom w:val="single" w:sz="4" w:space="0" w:color="auto"/>
              <w:right w:val="single" w:sz="4" w:space="0" w:color="auto"/>
            </w:tcBorders>
          </w:tcPr>
          <w:p w14:paraId="6052DB9E" w14:textId="77777777" w:rsidR="00E30418" w:rsidRPr="00DB39B2" w:rsidRDefault="00E30418" w:rsidP="00E30418">
            <w:pPr>
              <w:widowControl w:val="0"/>
              <w:spacing w:line="240" w:lineRule="exact"/>
              <w:jc w:val="center"/>
            </w:pPr>
            <w:r w:rsidRPr="00DB39B2">
              <w:t>–</w:t>
            </w:r>
          </w:p>
        </w:tc>
      </w:tr>
      <w:tr w:rsidR="00A06BE8" w:rsidRPr="00DB39B2" w14:paraId="08A89B2B" w14:textId="77777777" w:rsidTr="00E30418">
        <w:trPr>
          <w:trHeight w:val="20"/>
        </w:trPr>
        <w:tc>
          <w:tcPr>
            <w:tcW w:w="1459" w:type="pct"/>
            <w:tcBorders>
              <w:top w:val="nil"/>
              <w:left w:val="single" w:sz="4" w:space="0" w:color="auto"/>
              <w:bottom w:val="single" w:sz="4" w:space="0" w:color="auto"/>
              <w:right w:val="single" w:sz="4" w:space="0" w:color="auto"/>
            </w:tcBorders>
            <w:shd w:val="clear" w:color="auto" w:fill="auto"/>
          </w:tcPr>
          <w:p w14:paraId="18B12AD7" w14:textId="77777777" w:rsidR="00E30418" w:rsidRPr="00DB39B2" w:rsidRDefault="00E30418" w:rsidP="00E30418">
            <w:pPr>
              <w:widowControl w:val="0"/>
              <w:spacing w:line="240" w:lineRule="exact"/>
              <w:ind w:left="306"/>
            </w:pPr>
            <w:r w:rsidRPr="00DB39B2">
              <w:t xml:space="preserve">объектов жилищного </w:t>
            </w:r>
            <w:r w:rsidRPr="00DB39B2">
              <w:br/>
              <w:t>строительства (разрешение не получено в течение 3 лет)</w:t>
            </w:r>
          </w:p>
        </w:tc>
        <w:tc>
          <w:tcPr>
            <w:tcW w:w="560" w:type="pct"/>
            <w:tcBorders>
              <w:top w:val="nil"/>
              <w:left w:val="single" w:sz="4" w:space="0" w:color="auto"/>
              <w:bottom w:val="single" w:sz="4" w:space="0" w:color="auto"/>
              <w:right w:val="single" w:sz="4" w:space="0" w:color="auto"/>
            </w:tcBorders>
            <w:shd w:val="clear" w:color="auto" w:fill="auto"/>
          </w:tcPr>
          <w:p w14:paraId="5FC52B1B" w14:textId="77777777" w:rsidR="00E30418" w:rsidRPr="00DB39B2" w:rsidRDefault="00E30418" w:rsidP="00E30418">
            <w:pPr>
              <w:widowControl w:val="0"/>
              <w:spacing w:line="240" w:lineRule="exact"/>
              <w:jc w:val="center"/>
            </w:pPr>
            <w:r w:rsidRPr="00DB39B2">
              <w:t>Квадратный метр</w:t>
            </w:r>
          </w:p>
        </w:tc>
        <w:tc>
          <w:tcPr>
            <w:tcW w:w="497" w:type="pct"/>
            <w:tcBorders>
              <w:top w:val="nil"/>
              <w:left w:val="single" w:sz="4" w:space="0" w:color="auto"/>
              <w:bottom w:val="single" w:sz="4" w:space="0" w:color="auto"/>
              <w:right w:val="single" w:sz="4" w:space="0" w:color="auto"/>
            </w:tcBorders>
            <w:shd w:val="clear" w:color="auto" w:fill="auto"/>
          </w:tcPr>
          <w:p w14:paraId="2A13A312" w14:textId="77777777" w:rsidR="00E30418" w:rsidRPr="00DB39B2" w:rsidRDefault="00E30418" w:rsidP="00E30418">
            <w:pPr>
              <w:widowControl w:val="0"/>
              <w:spacing w:line="240" w:lineRule="exact"/>
              <w:jc w:val="center"/>
            </w:pPr>
            <w:r w:rsidRPr="00DB39B2">
              <w:t>0,00</w:t>
            </w:r>
          </w:p>
        </w:tc>
        <w:tc>
          <w:tcPr>
            <w:tcW w:w="497" w:type="pct"/>
            <w:tcBorders>
              <w:top w:val="nil"/>
              <w:left w:val="single" w:sz="4" w:space="0" w:color="auto"/>
              <w:bottom w:val="single" w:sz="4" w:space="0" w:color="auto"/>
              <w:right w:val="single" w:sz="4" w:space="0" w:color="auto"/>
            </w:tcBorders>
            <w:shd w:val="clear" w:color="auto" w:fill="auto"/>
          </w:tcPr>
          <w:p w14:paraId="4E63B178" w14:textId="77777777" w:rsidR="00E30418" w:rsidRPr="00DB39B2" w:rsidRDefault="00E30418" w:rsidP="00E30418">
            <w:pPr>
              <w:widowControl w:val="0"/>
              <w:spacing w:line="240" w:lineRule="exact"/>
              <w:jc w:val="center"/>
            </w:pPr>
            <w:r w:rsidRPr="00DB39B2">
              <w:t>0,00</w:t>
            </w:r>
          </w:p>
        </w:tc>
        <w:tc>
          <w:tcPr>
            <w:tcW w:w="498" w:type="pct"/>
            <w:tcBorders>
              <w:top w:val="nil"/>
              <w:left w:val="single" w:sz="4" w:space="0" w:color="auto"/>
              <w:bottom w:val="single" w:sz="4" w:space="0" w:color="auto"/>
              <w:right w:val="single" w:sz="4" w:space="0" w:color="auto"/>
            </w:tcBorders>
            <w:shd w:val="clear" w:color="auto" w:fill="auto"/>
          </w:tcPr>
          <w:p w14:paraId="619C30D1" w14:textId="77777777" w:rsidR="00E30418" w:rsidRPr="00DB39B2" w:rsidRDefault="00E30418" w:rsidP="00E30418">
            <w:pPr>
              <w:widowControl w:val="0"/>
              <w:spacing w:line="240" w:lineRule="exact"/>
              <w:jc w:val="center"/>
            </w:pPr>
            <w:r w:rsidRPr="00DB39B2">
              <w:t>0,00</w:t>
            </w:r>
          </w:p>
        </w:tc>
        <w:tc>
          <w:tcPr>
            <w:tcW w:w="497" w:type="pct"/>
            <w:gridSpan w:val="2"/>
            <w:tcBorders>
              <w:top w:val="nil"/>
              <w:left w:val="single" w:sz="4" w:space="0" w:color="auto"/>
              <w:bottom w:val="single" w:sz="4" w:space="0" w:color="auto"/>
              <w:right w:val="single" w:sz="4" w:space="0" w:color="auto"/>
            </w:tcBorders>
            <w:shd w:val="clear" w:color="auto" w:fill="auto"/>
          </w:tcPr>
          <w:p w14:paraId="4009B52A" w14:textId="77777777" w:rsidR="00E30418" w:rsidRPr="00DB39B2" w:rsidRDefault="00E30418" w:rsidP="00E30418">
            <w:pPr>
              <w:widowControl w:val="0"/>
              <w:spacing w:line="240" w:lineRule="exact"/>
              <w:jc w:val="center"/>
            </w:pPr>
            <w:r w:rsidRPr="00DB39B2">
              <w:t>0,00</w:t>
            </w:r>
          </w:p>
        </w:tc>
        <w:tc>
          <w:tcPr>
            <w:tcW w:w="497" w:type="pct"/>
            <w:tcBorders>
              <w:top w:val="nil"/>
              <w:left w:val="single" w:sz="4" w:space="0" w:color="auto"/>
              <w:bottom w:val="single" w:sz="4" w:space="0" w:color="auto"/>
              <w:right w:val="single" w:sz="4" w:space="0" w:color="auto"/>
            </w:tcBorders>
            <w:shd w:val="clear" w:color="auto" w:fill="auto"/>
          </w:tcPr>
          <w:p w14:paraId="4F77F408" w14:textId="77777777" w:rsidR="00E30418" w:rsidRPr="00DB39B2" w:rsidRDefault="00E30418" w:rsidP="00E30418">
            <w:pPr>
              <w:widowControl w:val="0"/>
              <w:spacing w:line="240" w:lineRule="exact"/>
              <w:jc w:val="center"/>
            </w:pPr>
            <w:r w:rsidRPr="00DB39B2">
              <w:t>0,00</w:t>
            </w:r>
          </w:p>
        </w:tc>
        <w:tc>
          <w:tcPr>
            <w:tcW w:w="495" w:type="pct"/>
            <w:tcBorders>
              <w:top w:val="nil"/>
              <w:left w:val="single" w:sz="4" w:space="0" w:color="auto"/>
              <w:bottom w:val="single" w:sz="4" w:space="0" w:color="auto"/>
              <w:right w:val="single" w:sz="4" w:space="0" w:color="auto"/>
            </w:tcBorders>
            <w:shd w:val="clear" w:color="auto" w:fill="auto"/>
          </w:tcPr>
          <w:p w14:paraId="47D9C6B3" w14:textId="77777777" w:rsidR="00E30418" w:rsidRPr="00DB39B2" w:rsidRDefault="00E30418" w:rsidP="00E30418">
            <w:pPr>
              <w:widowControl w:val="0"/>
              <w:spacing w:line="240" w:lineRule="exact"/>
              <w:jc w:val="center"/>
            </w:pPr>
            <w:r w:rsidRPr="00DB39B2">
              <w:t>0,00</w:t>
            </w:r>
          </w:p>
        </w:tc>
      </w:tr>
      <w:tr w:rsidR="00A06BE8" w:rsidRPr="00DB39B2" w14:paraId="3E255EDE"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475587CE" w14:textId="77777777" w:rsidR="00E30418" w:rsidRPr="00DB39B2" w:rsidRDefault="00E30418" w:rsidP="00E30418">
            <w:pPr>
              <w:widowControl w:val="0"/>
              <w:spacing w:line="240" w:lineRule="exact"/>
              <w:ind w:left="306"/>
            </w:pPr>
            <w:r w:rsidRPr="00DB39B2">
              <w:t>иных объектов капитального строительства (разрешение не получено в течение 5 лет)</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3747B2BE" w14:textId="77777777" w:rsidR="00E30418" w:rsidRPr="00DB39B2" w:rsidRDefault="00E30418" w:rsidP="00E30418">
            <w:pPr>
              <w:widowControl w:val="0"/>
              <w:spacing w:line="240" w:lineRule="exact"/>
              <w:jc w:val="center"/>
            </w:pPr>
            <w:r w:rsidRPr="00DB39B2">
              <w:t>Квадратный метр</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4A0F2BF" w14:textId="77777777" w:rsidR="00E30418" w:rsidRPr="00DB39B2" w:rsidRDefault="00E30418" w:rsidP="00E30418">
            <w:pPr>
              <w:widowControl w:val="0"/>
              <w:spacing w:line="240" w:lineRule="exact"/>
              <w:jc w:val="center"/>
            </w:pPr>
            <w:r w:rsidRPr="00DB39B2">
              <w:t>0,00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3D8D6D6B" w14:textId="77777777" w:rsidR="00E30418" w:rsidRPr="00DB39B2" w:rsidRDefault="00E30418" w:rsidP="00E30418">
            <w:pPr>
              <w:widowControl w:val="0"/>
              <w:spacing w:line="240" w:lineRule="exact"/>
              <w:jc w:val="center"/>
            </w:pPr>
            <w:r w:rsidRPr="00DB39B2">
              <w:t>0,00</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75AB6827" w14:textId="77777777" w:rsidR="00E30418" w:rsidRPr="00DB39B2" w:rsidRDefault="00E30418" w:rsidP="00E30418">
            <w:pPr>
              <w:widowControl w:val="0"/>
              <w:spacing w:line="240" w:lineRule="exact"/>
              <w:jc w:val="center"/>
            </w:pPr>
            <w:r w:rsidRPr="00DB39B2">
              <w:t>0,00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4BC7888B" w14:textId="77777777" w:rsidR="00E30418" w:rsidRPr="00DB39B2" w:rsidRDefault="00E30418" w:rsidP="00E30418">
            <w:pPr>
              <w:widowControl w:val="0"/>
              <w:spacing w:line="240" w:lineRule="exact"/>
              <w:jc w:val="center"/>
            </w:pPr>
            <w:r w:rsidRPr="00DB39B2">
              <w:t>0,00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40CE1762" w14:textId="77777777" w:rsidR="00E30418" w:rsidRPr="00DB39B2" w:rsidRDefault="00E30418" w:rsidP="00E30418">
            <w:pPr>
              <w:widowControl w:val="0"/>
              <w:spacing w:line="240" w:lineRule="exact"/>
              <w:jc w:val="center"/>
            </w:pPr>
            <w:r w:rsidRPr="00DB39B2">
              <w:t>0,00</w:t>
            </w:r>
          </w:p>
        </w:tc>
        <w:tc>
          <w:tcPr>
            <w:tcW w:w="495" w:type="pct"/>
            <w:tcBorders>
              <w:left w:val="single" w:sz="4" w:space="0" w:color="auto"/>
              <w:bottom w:val="single" w:sz="4" w:space="0" w:color="auto"/>
              <w:right w:val="single" w:sz="4" w:space="0" w:color="auto"/>
            </w:tcBorders>
            <w:shd w:val="clear" w:color="auto" w:fill="auto"/>
          </w:tcPr>
          <w:p w14:paraId="3D63F11B" w14:textId="77777777" w:rsidR="00E30418" w:rsidRPr="00DB39B2" w:rsidRDefault="00E30418" w:rsidP="00E30418">
            <w:pPr>
              <w:widowControl w:val="0"/>
              <w:spacing w:line="240" w:lineRule="exact"/>
              <w:jc w:val="center"/>
            </w:pPr>
            <w:r w:rsidRPr="00DB39B2">
              <w:t>0,00</w:t>
            </w:r>
          </w:p>
        </w:tc>
      </w:tr>
      <w:tr w:rsidR="00A06BE8" w:rsidRPr="00DB39B2" w14:paraId="2771023A"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3AB53E1F" w14:textId="251C07F3" w:rsidR="00E30418" w:rsidRPr="00DB39B2" w:rsidRDefault="00E30418" w:rsidP="00B0217B">
            <w:pPr>
              <w:pStyle w:val="a3"/>
              <w:widowControl w:val="0"/>
              <w:numPr>
                <w:ilvl w:val="0"/>
                <w:numId w:val="3"/>
              </w:numPr>
              <w:spacing w:line="240" w:lineRule="exact"/>
              <w:ind w:left="0" w:firstLine="0"/>
            </w:pPr>
            <w:r w:rsidRPr="00DB39B2">
              <w:t xml:space="preserve">Площадь земельных участков, предоставленных для строительства </w:t>
            </w:r>
            <w:r w:rsidRPr="00DB39B2">
              <w:br/>
              <w:t xml:space="preserve">в расчете на 10 </w:t>
            </w:r>
            <w:r w:rsidR="00CA4E81">
              <w:t xml:space="preserve">тыс. </w:t>
            </w:r>
            <w:r w:rsidRPr="00DB39B2">
              <w:t>человек из числа населения</w:t>
            </w:r>
            <w:r w:rsidRPr="00DB39B2">
              <w:rPr>
                <w:vertAlign w:val="superscript"/>
              </w:rPr>
              <w:t>6</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561CEC13" w14:textId="77777777" w:rsidR="00E30418" w:rsidRPr="00DB39B2" w:rsidRDefault="00E30418" w:rsidP="00B0217B">
            <w:pPr>
              <w:widowControl w:val="0"/>
              <w:spacing w:line="240" w:lineRule="exact"/>
              <w:jc w:val="center"/>
            </w:pPr>
            <w:r w:rsidRPr="00DB39B2">
              <w:t>Гектар</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2E997350" w14:textId="77777777" w:rsidR="00E30418" w:rsidRPr="00DB39B2" w:rsidRDefault="00E30418" w:rsidP="00B0217B">
            <w:pPr>
              <w:widowControl w:val="0"/>
              <w:spacing w:line="240" w:lineRule="exact"/>
              <w:jc w:val="center"/>
            </w:pPr>
            <w:r w:rsidRPr="00DB39B2">
              <w:t>0,36</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4FE998CE" w14:textId="77777777" w:rsidR="00E30418" w:rsidRPr="00DB39B2" w:rsidRDefault="00E30418" w:rsidP="00B0217B">
            <w:pPr>
              <w:widowControl w:val="0"/>
              <w:spacing w:line="240" w:lineRule="exact"/>
              <w:jc w:val="center"/>
            </w:pPr>
            <w:r w:rsidRPr="00DB39B2">
              <w:t>0,49</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4F980162" w14:textId="77777777" w:rsidR="00E30418" w:rsidRPr="00DB39B2" w:rsidRDefault="00E30418" w:rsidP="00B0217B">
            <w:pPr>
              <w:widowControl w:val="0"/>
              <w:spacing w:line="240" w:lineRule="exact"/>
              <w:jc w:val="center"/>
            </w:pPr>
            <w:r w:rsidRPr="00DB39B2">
              <w:t>0,19</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1579F1AF" w14:textId="77777777" w:rsidR="00E30418" w:rsidRPr="00DB39B2" w:rsidRDefault="00E30418" w:rsidP="00B0217B">
            <w:pPr>
              <w:widowControl w:val="0"/>
              <w:spacing w:line="240" w:lineRule="exact"/>
              <w:jc w:val="center"/>
            </w:pPr>
            <w:r w:rsidRPr="00DB39B2">
              <w:t>0,19</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2397B54" w14:textId="77777777" w:rsidR="00E30418" w:rsidRPr="00DB39B2" w:rsidRDefault="00E30418" w:rsidP="00B0217B">
            <w:pPr>
              <w:spacing w:line="240" w:lineRule="exact"/>
              <w:jc w:val="center"/>
            </w:pPr>
            <w:r w:rsidRPr="00DB39B2">
              <w:t>0,19</w:t>
            </w:r>
          </w:p>
        </w:tc>
        <w:tc>
          <w:tcPr>
            <w:tcW w:w="495" w:type="pct"/>
            <w:tcBorders>
              <w:top w:val="single" w:sz="4" w:space="0" w:color="auto"/>
              <w:left w:val="single" w:sz="4" w:space="0" w:color="auto"/>
              <w:right w:val="single" w:sz="4" w:space="0" w:color="auto"/>
            </w:tcBorders>
            <w:shd w:val="clear" w:color="auto" w:fill="auto"/>
          </w:tcPr>
          <w:p w14:paraId="723CF431" w14:textId="77777777" w:rsidR="00E30418" w:rsidRPr="00DB39B2" w:rsidRDefault="00E30418" w:rsidP="00B0217B">
            <w:pPr>
              <w:spacing w:line="240" w:lineRule="exact"/>
              <w:jc w:val="center"/>
            </w:pPr>
            <w:r w:rsidRPr="00DB39B2">
              <w:t>0,19</w:t>
            </w:r>
          </w:p>
        </w:tc>
      </w:tr>
      <w:tr w:rsidR="00A06BE8" w:rsidRPr="00DB39B2" w14:paraId="07090E90"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356F3061" w14:textId="77777777" w:rsidR="00E30418" w:rsidRPr="00DB39B2" w:rsidRDefault="00E30418" w:rsidP="00B0217B">
            <w:pPr>
              <w:widowControl w:val="0"/>
              <w:spacing w:line="240" w:lineRule="exact"/>
              <w:ind w:left="306"/>
              <w:rPr>
                <w:vertAlign w:val="superscript"/>
              </w:rPr>
            </w:pPr>
            <w:r w:rsidRPr="00DB39B2">
              <w:t xml:space="preserve">в том числе земельных участков, предоставленных для жилищного строительства, индивидуального жилищного строительства </w:t>
            </w:r>
            <w:r w:rsidRPr="00DB39B2">
              <w:br/>
            </w:r>
            <w:r w:rsidRPr="00DB39B2">
              <w:lastRenderedPageBreak/>
              <w:t xml:space="preserve">и комплексного освоения </w:t>
            </w:r>
            <w:r w:rsidRPr="00DB39B2">
              <w:br/>
              <w:t>в целях жилищного строительства</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59FD3C1" w14:textId="77777777" w:rsidR="00E30418" w:rsidRPr="00DB39B2" w:rsidRDefault="00E30418" w:rsidP="00B0217B">
            <w:pPr>
              <w:widowControl w:val="0"/>
              <w:spacing w:line="240" w:lineRule="exact"/>
              <w:jc w:val="center"/>
            </w:pPr>
            <w:r w:rsidRPr="00DB39B2">
              <w:lastRenderedPageBreak/>
              <w:t>Гектар</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F8B56C6" w14:textId="77777777" w:rsidR="00E30418" w:rsidRPr="00DB39B2" w:rsidRDefault="00E30418" w:rsidP="00B0217B">
            <w:pPr>
              <w:widowControl w:val="0"/>
              <w:spacing w:line="240" w:lineRule="exact"/>
              <w:jc w:val="center"/>
            </w:pPr>
            <w:r w:rsidRPr="00DB39B2">
              <w:t>0,03</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F8CC497" w14:textId="77777777" w:rsidR="00E30418" w:rsidRPr="00DB39B2" w:rsidRDefault="00E30418" w:rsidP="00B0217B">
            <w:pPr>
              <w:widowControl w:val="0"/>
              <w:spacing w:line="240" w:lineRule="exact"/>
              <w:jc w:val="center"/>
            </w:pPr>
            <w:r w:rsidRPr="00DB39B2">
              <w:t>0,02</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65ECCD1" w14:textId="77777777" w:rsidR="00E30418" w:rsidRPr="00DB39B2" w:rsidRDefault="00E30418" w:rsidP="00B0217B">
            <w:pPr>
              <w:widowControl w:val="0"/>
              <w:spacing w:line="240" w:lineRule="exact"/>
              <w:jc w:val="center"/>
            </w:pPr>
            <w:r w:rsidRPr="00DB39B2">
              <w:t>0,05</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0DE4406D" w14:textId="77777777" w:rsidR="00E30418" w:rsidRPr="00DB39B2" w:rsidRDefault="00E30418" w:rsidP="00B0217B">
            <w:pPr>
              <w:widowControl w:val="0"/>
              <w:spacing w:line="240" w:lineRule="exact"/>
              <w:jc w:val="center"/>
            </w:pPr>
            <w:r w:rsidRPr="00DB39B2">
              <w:t>0,05</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888488D" w14:textId="77777777" w:rsidR="00E30418" w:rsidRPr="00DB39B2" w:rsidRDefault="00E30418" w:rsidP="00B0217B">
            <w:pPr>
              <w:widowControl w:val="0"/>
              <w:spacing w:line="240" w:lineRule="exact"/>
              <w:jc w:val="center"/>
            </w:pPr>
            <w:r w:rsidRPr="00DB39B2">
              <w:t>0,05</w:t>
            </w:r>
          </w:p>
        </w:tc>
        <w:tc>
          <w:tcPr>
            <w:tcW w:w="495" w:type="pct"/>
            <w:tcBorders>
              <w:left w:val="single" w:sz="4" w:space="0" w:color="auto"/>
              <w:bottom w:val="single" w:sz="4" w:space="0" w:color="auto"/>
              <w:right w:val="single" w:sz="4" w:space="0" w:color="auto"/>
            </w:tcBorders>
          </w:tcPr>
          <w:p w14:paraId="6F54107A" w14:textId="77777777" w:rsidR="00E30418" w:rsidRPr="00DB39B2" w:rsidRDefault="00E30418" w:rsidP="00B0217B">
            <w:pPr>
              <w:widowControl w:val="0"/>
              <w:spacing w:line="240" w:lineRule="exact"/>
              <w:jc w:val="center"/>
            </w:pPr>
            <w:r w:rsidRPr="00DB39B2">
              <w:t>0,05</w:t>
            </w:r>
          </w:p>
        </w:tc>
      </w:tr>
      <w:tr w:rsidR="00A06BE8" w:rsidRPr="00DB39B2" w14:paraId="327E785E" w14:textId="77777777" w:rsidTr="00E30418">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1804FB5" w14:textId="77777777" w:rsidR="00E30418" w:rsidRPr="00DB39B2" w:rsidRDefault="00E30418" w:rsidP="00E30418">
            <w:pPr>
              <w:widowControl w:val="0"/>
              <w:spacing w:line="240" w:lineRule="exact"/>
              <w:jc w:val="center"/>
              <w:rPr>
                <w:b/>
              </w:rPr>
            </w:pPr>
            <w:r w:rsidRPr="00DB39B2">
              <w:rPr>
                <w:b/>
              </w:rPr>
              <w:t>Жилищно-коммунальное хозяйство</w:t>
            </w:r>
          </w:p>
        </w:tc>
      </w:tr>
      <w:tr w:rsidR="00A06BE8" w:rsidRPr="00DB39B2" w14:paraId="0AD1C3D7"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38DC8F08" w14:textId="77777777" w:rsidR="00E30418" w:rsidRPr="00DB39B2" w:rsidRDefault="00E30418" w:rsidP="008A753F">
            <w:pPr>
              <w:pStyle w:val="a3"/>
              <w:widowControl w:val="0"/>
              <w:numPr>
                <w:ilvl w:val="0"/>
                <w:numId w:val="3"/>
              </w:numPr>
              <w:spacing w:line="240" w:lineRule="exact"/>
              <w:ind w:left="0" w:firstLine="0"/>
            </w:pPr>
            <w:r w:rsidRPr="00DB39B2">
              <w:t xml:space="preserve">Доля многоквартирных домов, </w:t>
            </w:r>
            <w:r w:rsidRPr="00DB39B2">
              <w:br/>
              <w:t xml:space="preserve">в которых собственники помещений выбрали и реализуют один </w:t>
            </w:r>
            <w:r w:rsidRPr="00DB39B2">
              <w:br/>
              <w:t xml:space="preserve">из способов управления многоквартирными домами, в общем числе многоквартирных домов, </w:t>
            </w:r>
            <w:r w:rsidRPr="00DB39B2">
              <w:br/>
              <w:t>в которых собственники помещений должны выбрать способ управления данными домами</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06805EE" w14:textId="77777777" w:rsidR="00E30418" w:rsidRPr="00DB39B2" w:rsidRDefault="00E30418" w:rsidP="00E30418">
            <w:pPr>
              <w:widowControl w:val="0"/>
              <w:spacing w:line="240" w:lineRule="exact"/>
              <w:jc w:val="center"/>
            </w:pPr>
            <w:r w:rsidRPr="00DB39B2">
              <w:t>Процент</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31B8395A" w14:textId="77777777" w:rsidR="00E30418" w:rsidRPr="00DB39B2" w:rsidRDefault="00E30418" w:rsidP="00E30418">
            <w:pPr>
              <w:widowControl w:val="0"/>
              <w:spacing w:line="240" w:lineRule="exact"/>
              <w:jc w:val="center"/>
            </w:pPr>
            <w:r w:rsidRPr="00DB39B2">
              <w:t>96,50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37D0CE3" w14:textId="77777777" w:rsidR="00E30418" w:rsidRPr="00DB39B2" w:rsidRDefault="00E30418" w:rsidP="00E30418">
            <w:pPr>
              <w:widowControl w:val="0"/>
              <w:spacing w:line="240" w:lineRule="exact"/>
              <w:jc w:val="center"/>
            </w:pPr>
            <w:r w:rsidRPr="00DB39B2">
              <w:t>96,70</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6F64247F" w14:textId="77777777" w:rsidR="00E30418" w:rsidRPr="00DB39B2" w:rsidRDefault="00E30418" w:rsidP="00E30418">
            <w:pPr>
              <w:widowControl w:val="0"/>
              <w:spacing w:line="240" w:lineRule="exact"/>
              <w:jc w:val="center"/>
            </w:pPr>
            <w:r w:rsidRPr="00DB39B2">
              <w:t>96,80</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6FD919A4" w14:textId="77777777" w:rsidR="00E30418" w:rsidRPr="00DB39B2" w:rsidRDefault="00E30418" w:rsidP="00E30418">
            <w:pPr>
              <w:widowControl w:val="0"/>
              <w:spacing w:line="240" w:lineRule="exact"/>
              <w:jc w:val="center"/>
            </w:pPr>
            <w:r w:rsidRPr="00DB39B2">
              <w:t>97,00</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6B98C01" w14:textId="77777777" w:rsidR="00E30418" w:rsidRPr="00DB39B2" w:rsidRDefault="00E30418" w:rsidP="00E30418">
            <w:pPr>
              <w:widowControl w:val="0"/>
              <w:spacing w:line="240" w:lineRule="exact"/>
              <w:jc w:val="center"/>
            </w:pPr>
            <w:r w:rsidRPr="00DB39B2">
              <w:t>98,00</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73D0410" w14:textId="77777777" w:rsidR="00E30418" w:rsidRPr="00DB39B2" w:rsidRDefault="00E30418" w:rsidP="00E30418">
            <w:pPr>
              <w:widowControl w:val="0"/>
              <w:spacing w:line="240" w:lineRule="exact"/>
              <w:jc w:val="center"/>
            </w:pPr>
            <w:r w:rsidRPr="00DB39B2">
              <w:t>98,00</w:t>
            </w:r>
          </w:p>
        </w:tc>
      </w:tr>
      <w:tr w:rsidR="00A06BE8" w:rsidRPr="00DB39B2" w14:paraId="4D5625CC"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2C52C368" w14:textId="77777777" w:rsidR="00E30418" w:rsidRPr="00DB39B2" w:rsidRDefault="00E30418" w:rsidP="008A753F">
            <w:pPr>
              <w:pStyle w:val="a3"/>
              <w:widowControl w:val="0"/>
              <w:numPr>
                <w:ilvl w:val="0"/>
                <w:numId w:val="3"/>
              </w:numPr>
              <w:spacing w:line="240" w:lineRule="exact"/>
              <w:ind w:left="0" w:firstLine="0"/>
            </w:pPr>
            <w:r w:rsidRPr="00DB39B2">
              <w:t xml:space="preserve">Доля населения, получившего жилые помещения и улучшившего жилищные условия в отчетном году, </w:t>
            </w:r>
            <w:r w:rsidRPr="00DB39B2">
              <w:br/>
              <w:t>в общей численности населения, состоящего на учете в качестве нуждающегося в жилых помещениях</w:t>
            </w:r>
          </w:p>
        </w:tc>
        <w:tc>
          <w:tcPr>
            <w:tcW w:w="560" w:type="pct"/>
            <w:tcBorders>
              <w:left w:val="single" w:sz="4" w:space="0" w:color="auto"/>
              <w:bottom w:val="single" w:sz="4" w:space="0" w:color="auto"/>
            </w:tcBorders>
            <w:shd w:val="clear" w:color="auto" w:fill="auto"/>
          </w:tcPr>
          <w:p w14:paraId="7E1F3E60" w14:textId="77777777" w:rsidR="00E30418" w:rsidRPr="00DB39B2" w:rsidRDefault="00E30418" w:rsidP="00E30418">
            <w:pPr>
              <w:widowControl w:val="0"/>
              <w:spacing w:line="240" w:lineRule="exact"/>
              <w:jc w:val="center"/>
            </w:pPr>
            <w:r w:rsidRPr="00DB39B2">
              <w:t>Процент</w:t>
            </w:r>
          </w:p>
        </w:tc>
        <w:tc>
          <w:tcPr>
            <w:tcW w:w="497" w:type="pct"/>
            <w:tcBorders>
              <w:bottom w:val="single" w:sz="4" w:space="0" w:color="auto"/>
            </w:tcBorders>
            <w:shd w:val="clear" w:color="auto" w:fill="auto"/>
          </w:tcPr>
          <w:p w14:paraId="0FA8E1AA" w14:textId="77777777" w:rsidR="00E30418" w:rsidRPr="00DB39B2" w:rsidRDefault="00E30418" w:rsidP="00E30418">
            <w:pPr>
              <w:widowControl w:val="0"/>
              <w:spacing w:line="240" w:lineRule="exact"/>
              <w:jc w:val="center"/>
            </w:pPr>
            <w:r w:rsidRPr="00DB39B2">
              <w:t>1,30</w:t>
            </w:r>
          </w:p>
        </w:tc>
        <w:tc>
          <w:tcPr>
            <w:tcW w:w="497" w:type="pct"/>
            <w:tcBorders>
              <w:bottom w:val="single" w:sz="4" w:space="0" w:color="auto"/>
            </w:tcBorders>
            <w:shd w:val="clear" w:color="auto" w:fill="auto"/>
          </w:tcPr>
          <w:p w14:paraId="5CE5E2BD" w14:textId="77777777" w:rsidR="00E30418" w:rsidRPr="00DB39B2" w:rsidRDefault="00E30418" w:rsidP="00E30418">
            <w:pPr>
              <w:widowControl w:val="0"/>
              <w:spacing w:line="240" w:lineRule="exact"/>
              <w:jc w:val="center"/>
            </w:pPr>
            <w:r w:rsidRPr="00DB39B2">
              <w:t>1,00</w:t>
            </w:r>
          </w:p>
        </w:tc>
        <w:tc>
          <w:tcPr>
            <w:tcW w:w="498" w:type="pct"/>
            <w:tcBorders>
              <w:bottom w:val="single" w:sz="4" w:space="0" w:color="auto"/>
            </w:tcBorders>
            <w:shd w:val="clear" w:color="auto" w:fill="auto"/>
          </w:tcPr>
          <w:p w14:paraId="7A385E66" w14:textId="77777777" w:rsidR="00E30418" w:rsidRPr="00DB39B2" w:rsidRDefault="00E30418" w:rsidP="00E30418">
            <w:pPr>
              <w:widowControl w:val="0"/>
              <w:spacing w:line="240" w:lineRule="exact"/>
              <w:jc w:val="center"/>
              <w:rPr>
                <w:vertAlign w:val="superscript"/>
              </w:rPr>
            </w:pPr>
            <w:r w:rsidRPr="00DB39B2">
              <w:t>0,85</w:t>
            </w:r>
            <w:r w:rsidRPr="00DB39B2">
              <w:rPr>
                <w:vertAlign w:val="superscript"/>
              </w:rPr>
              <w:t>7</w:t>
            </w:r>
          </w:p>
        </w:tc>
        <w:tc>
          <w:tcPr>
            <w:tcW w:w="497" w:type="pct"/>
            <w:gridSpan w:val="2"/>
            <w:tcBorders>
              <w:bottom w:val="single" w:sz="4" w:space="0" w:color="auto"/>
            </w:tcBorders>
            <w:shd w:val="clear" w:color="auto" w:fill="auto"/>
          </w:tcPr>
          <w:p w14:paraId="5F8A64EA" w14:textId="77777777" w:rsidR="00E30418" w:rsidRPr="00DB39B2" w:rsidRDefault="00E30418" w:rsidP="00E30418">
            <w:pPr>
              <w:widowControl w:val="0"/>
              <w:spacing w:line="240" w:lineRule="exact"/>
              <w:jc w:val="center"/>
            </w:pPr>
            <w:r w:rsidRPr="00DB39B2">
              <w:t>0,73</w:t>
            </w:r>
          </w:p>
        </w:tc>
        <w:tc>
          <w:tcPr>
            <w:tcW w:w="497" w:type="pct"/>
            <w:tcBorders>
              <w:bottom w:val="single" w:sz="4" w:space="0" w:color="auto"/>
            </w:tcBorders>
            <w:shd w:val="clear" w:color="auto" w:fill="auto"/>
          </w:tcPr>
          <w:p w14:paraId="5B4E5A92" w14:textId="77777777" w:rsidR="00E30418" w:rsidRPr="00DB39B2" w:rsidRDefault="00E30418" w:rsidP="00E30418">
            <w:pPr>
              <w:spacing w:line="240" w:lineRule="exact"/>
              <w:jc w:val="center"/>
            </w:pPr>
            <w:r w:rsidRPr="00DB39B2">
              <w:t>0,74</w:t>
            </w:r>
          </w:p>
        </w:tc>
        <w:tc>
          <w:tcPr>
            <w:tcW w:w="495" w:type="pct"/>
            <w:tcBorders>
              <w:bottom w:val="single" w:sz="4" w:space="0" w:color="auto"/>
            </w:tcBorders>
            <w:shd w:val="clear" w:color="auto" w:fill="auto"/>
          </w:tcPr>
          <w:p w14:paraId="67F56CA7" w14:textId="77777777" w:rsidR="00E30418" w:rsidRPr="00DB39B2" w:rsidRDefault="00E30418" w:rsidP="00E30418">
            <w:pPr>
              <w:spacing w:line="240" w:lineRule="exact"/>
              <w:jc w:val="center"/>
            </w:pPr>
            <w:r w:rsidRPr="00DB39B2">
              <w:t>0,75</w:t>
            </w:r>
          </w:p>
        </w:tc>
      </w:tr>
      <w:tr w:rsidR="00A06BE8" w:rsidRPr="00DB39B2" w14:paraId="5A963363" w14:textId="77777777" w:rsidTr="00E30418">
        <w:trPr>
          <w:trHeight w:val="20"/>
        </w:trPr>
        <w:tc>
          <w:tcPr>
            <w:tcW w:w="5000" w:type="pct"/>
            <w:gridSpan w:val="9"/>
            <w:tcBorders>
              <w:top w:val="single" w:sz="4" w:space="0" w:color="auto"/>
              <w:left w:val="single" w:sz="4" w:space="0" w:color="auto"/>
              <w:bottom w:val="single" w:sz="4" w:space="0" w:color="auto"/>
            </w:tcBorders>
            <w:shd w:val="clear" w:color="auto" w:fill="auto"/>
            <w:vAlign w:val="center"/>
          </w:tcPr>
          <w:p w14:paraId="7CF4E8DC" w14:textId="77777777" w:rsidR="00E30418" w:rsidRPr="00DB39B2" w:rsidRDefault="00E30418" w:rsidP="00E30418">
            <w:pPr>
              <w:widowControl w:val="0"/>
              <w:spacing w:line="240" w:lineRule="exact"/>
              <w:jc w:val="center"/>
              <w:rPr>
                <w:b/>
              </w:rPr>
            </w:pPr>
            <w:r w:rsidRPr="00DB39B2">
              <w:rPr>
                <w:b/>
              </w:rPr>
              <w:t>Организация муниципального управления</w:t>
            </w:r>
          </w:p>
        </w:tc>
      </w:tr>
      <w:tr w:rsidR="00A06BE8" w:rsidRPr="00DB39B2" w14:paraId="6158A139"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4F3E335B" w14:textId="77777777" w:rsidR="00E30418" w:rsidRPr="00DB39B2" w:rsidRDefault="00E30418" w:rsidP="008A753F">
            <w:pPr>
              <w:pStyle w:val="a3"/>
              <w:widowControl w:val="0"/>
              <w:numPr>
                <w:ilvl w:val="0"/>
                <w:numId w:val="3"/>
              </w:numPr>
              <w:spacing w:line="240" w:lineRule="exact"/>
              <w:ind w:left="0" w:firstLine="0"/>
            </w:pPr>
            <w:r w:rsidRPr="00DB39B2">
              <w:t xml:space="preserve">Доля просроченной кредиторской задолженности по оплате труда (включая начисления на оплату труда) муниципальных учреждений </w:t>
            </w:r>
            <w:r w:rsidRPr="00DB39B2">
              <w:br/>
              <w:t xml:space="preserve">в общем объеме расходов муниципального образования </w:t>
            </w:r>
            <w:r w:rsidRPr="00DB39B2">
              <w:br/>
              <w:t>на оплату труда (включая начисления на оплату труда)</w:t>
            </w:r>
          </w:p>
        </w:tc>
        <w:tc>
          <w:tcPr>
            <w:tcW w:w="560" w:type="pct"/>
            <w:tcBorders>
              <w:left w:val="single" w:sz="4" w:space="0" w:color="auto"/>
              <w:bottom w:val="single" w:sz="4" w:space="0" w:color="auto"/>
            </w:tcBorders>
            <w:shd w:val="clear" w:color="auto" w:fill="auto"/>
          </w:tcPr>
          <w:p w14:paraId="20451476" w14:textId="77777777" w:rsidR="00E30418" w:rsidRPr="00DB39B2" w:rsidRDefault="00E30418" w:rsidP="00E30418">
            <w:pPr>
              <w:widowControl w:val="0"/>
              <w:spacing w:line="240" w:lineRule="exact"/>
              <w:jc w:val="center"/>
            </w:pPr>
            <w:r w:rsidRPr="00DB39B2">
              <w:t>Процент</w:t>
            </w:r>
          </w:p>
        </w:tc>
        <w:tc>
          <w:tcPr>
            <w:tcW w:w="497" w:type="pct"/>
            <w:tcBorders>
              <w:bottom w:val="single" w:sz="4" w:space="0" w:color="auto"/>
            </w:tcBorders>
            <w:shd w:val="clear" w:color="auto" w:fill="auto"/>
          </w:tcPr>
          <w:p w14:paraId="152EA3A6" w14:textId="77777777" w:rsidR="00E30418" w:rsidRPr="00DB39B2" w:rsidRDefault="00E30418" w:rsidP="00E30418">
            <w:pPr>
              <w:widowControl w:val="0"/>
              <w:spacing w:line="240" w:lineRule="exact"/>
              <w:jc w:val="center"/>
            </w:pPr>
            <w:r w:rsidRPr="00DB39B2">
              <w:t>0,00</w:t>
            </w:r>
          </w:p>
        </w:tc>
        <w:tc>
          <w:tcPr>
            <w:tcW w:w="497" w:type="pct"/>
            <w:tcBorders>
              <w:bottom w:val="single" w:sz="4" w:space="0" w:color="auto"/>
            </w:tcBorders>
            <w:shd w:val="clear" w:color="auto" w:fill="auto"/>
          </w:tcPr>
          <w:p w14:paraId="3948D44C" w14:textId="77777777" w:rsidR="00E30418" w:rsidRPr="00DB39B2" w:rsidRDefault="00E30418" w:rsidP="00E30418">
            <w:pPr>
              <w:widowControl w:val="0"/>
              <w:spacing w:line="240" w:lineRule="exact"/>
              <w:jc w:val="center"/>
            </w:pPr>
            <w:r w:rsidRPr="00DB39B2">
              <w:t>0,00</w:t>
            </w:r>
          </w:p>
        </w:tc>
        <w:tc>
          <w:tcPr>
            <w:tcW w:w="498" w:type="pct"/>
            <w:tcBorders>
              <w:bottom w:val="single" w:sz="4" w:space="0" w:color="auto"/>
            </w:tcBorders>
            <w:shd w:val="clear" w:color="auto" w:fill="auto"/>
          </w:tcPr>
          <w:p w14:paraId="3A053BE8" w14:textId="77777777" w:rsidR="00E30418" w:rsidRPr="00DB39B2" w:rsidRDefault="00E30418" w:rsidP="00E30418">
            <w:pPr>
              <w:widowControl w:val="0"/>
              <w:spacing w:line="240" w:lineRule="exact"/>
              <w:jc w:val="center"/>
            </w:pPr>
            <w:r w:rsidRPr="00DB39B2">
              <w:t>0,00</w:t>
            </w:r>
          </w:p>
        </w:tc>
        <w:tc>
          <w:tcPr>
            <w:tcW w:w="497" w:type="pct"/>
            <w:gridSpan w:val="2"/>
            <w:tcBorders>
              <w:bottom w:val="single" w:sz="4" w:space="0" w:color="auto"/>
            </w:tcBorders>
            <w:shd w:val="clear" w:color="auto" w:fill="auto"/>
          </w:tcPr>
          <w:p w14:paraId="75D7F404" w14:textId="77777777" w:rsidR="00E30418" w:rsidRPr="00DB39B2" w:rsidRDefault="00E30418" w:rsidP="00E30418">
            <w:pPr>
              <w:widowControl w:val="0"/>
              <w:spacing w:line="240" w:lineRule="exact"/>
              <w:jc w:val="center"/>
            </w:pPr>
            <w:r w:rsidRPr="00DB39B2">
              <w:t>0,00</w:t>
            </w:r>
          </w:p>
        </w:tc>
        <w:tc>
          <w:tcPr>
            <w:tcW w:w="497" w:type="pct"/>
            <w:tcBorders>
              <w:bottom w:val="single" w:sz="4" w:space="0" w:color="auto"/>
            </w:tcBorders>
            <w:shd w:val="clear" w:color="auto" w:fill="auto"/>
          </w:tcPr>
          <w:p w14:paraId="78B93B41" w14:textId="77777777" w:rsidR="00E30418" w:rsidRPr="00DB39B2" w:rsidRDefault="00E30418" w:rsidP="00E30418">
            <w:pPr>
              <w:widowControl w:val="0"/>
              <w:spacing w:line="240" w:lineRule="exact"/>
              <w:jc w:val="center"/>
            </w:pPr>
            <w:r w:rsidRPr="00DB39B2">
              <w:t>0,00</w:t>
            </w:r>
          </w:p>
        </w:tc>
        <w:tc>
          <w:tcPr>
            <w:tcW w:w="495" w:type="pct"/>
            <w:tcBorders>
              <w:bottom w:val="single" w:sz="4" w:space="0" w:color="auto"/>
            </w:tcBorders>
            <w:shd w:val="clear" w:color="auto" w:fill="auto"/>
          </w:tcPr>
          <w:p w14:paraId="75232BEA" w14:textId="77777777" w:rsidR="00E30418" w:rsidRPr="00DB39B2" w:rsidRDefault="00E30418" w:rsidP="00E30418">
            <w:pPr>
              <w:widowControl w:val="0"/>
              <w:spacing w:line="240" w:lineRule="exact"/>
              <w:jc w:val="center"/>
            </w:pPr>
            <w:r w:rsidRPr="00DB39B2">
              <w:t>0,00</w:t>
            </w:r>
          </w:p>
        </w:tc>
      </w:tr>
      <w:tr w:rsidR="00A06BE8" w:rsidRPr="00DB39B2" w14:paraId="348675A1"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202DF33B" w14:textId="77777777" w:rsidR="00E30418" w:rsidRPr="00DB39B2" w:rsidRDefault="00E30418" w:rsidP="008A753F">
            <w:pPr>
              <w:pStyle w:val="a3"/>
              <w:widowControl w:val="0"/>
              <w:numPr>
                <w:ilvl w:val="0"/>
                <w:numId w:val="3"/>
              </w:numPr>
              <w:spacing w:line="240" w:lineRule="exact"/>
              <w:ind w:left="0" w:firstLine="0"/>
            </w:pPr>
            <w:r w:rsidRPr="00DB39B2">
              <w:t xml:space="preserve">Доля налоговых и неналоговых доходов местного бюджета </w:t>
            </w:r>
            <w:r w:rsidRPr="00DB39B2">
              <w:br/>
              <w:t xml:space="preserve">(за исключением поступлений налоговых доходов </w:t>
            </w:r>
            <w:r w:rsidRPr="00DB39B2">
              <w:br/>
              <w:t>по дополнительным нормативам отчислений) в общем объеме собственных доходов бюджета муниципального образования «город Екатеринбург» (без учета субвенций)</w:t>
            </w:r>
          </w:p>
        </w:tc>
        <w:tc>
          <w:tcPr>
            <w:tcW w:w="560" w:type="pct"/>
            <w:tcBorders>
              <w:left w:val="single" w:sz="4" w:space="0" w:color="auto"/>
              <w:bottom w:val="single" w:sz="4" w:space="0" w:color="auto"/>
            </w:tcBorders>
            <w:shd w:val="clear" w:color="auto" w:fill="auto"/>
          </w:tcPr>
          <w:p w14:paraId="1DD8EB03" w14:textId="77777777" w:rsidR="00E30418" w:rsidRPr="00DB39B2" w:rsidRDefault="00E30418" w:rsidP="00E30418">
            <w:pPr>
              <w:widowControl w:val="0"/>
              <w:spacing w:line="240" w:lineRule="exact"/>
              <w:jc w:val="center"/>
            </w:pPr>
            <w:r w:rsidRPr="00DB39B2">
              <w:t>Процент</w:t>
            </w:r>
          </w:p>
        </w:tc>
        <w:tc>
          <w:tcPr>
            <w:tcW w:w="497" w:type="pct"/>
            <w:tcBorders>
              <w:bottom w:val="single" w:sz="4" w:space="0" w:color="auto"/>
            </w:tcBorders>
            <w:shd w:val="clear" w:color="auto" w:fill="auto"/>
          </w:tcPr>
          <w:p w14:paraId="25BC9DFE" w14:textId="77777777" w:rsidR="00E30418" w:rsidRPr="00DB39B2" w:rsidRDefault="00E30418" w:rsidP="00E30418">
            <w:pPr>
              <w:widowControl w:val="0"/>
              <w:spacing w:line="240" w:lineRule="exact"/>
              <w:jc w:val="center"/>
            </w:pPr>
            <w:r w:rsidRPr="00DB39B2">
              <w:t>70,10</w:t>
            </w:r>
          </w:p>
        </w:tc>
        <w:tc>
          <w:tcPr>
            <w:tcW w:w="497" w:type="pct"/>
            <w:tcBorders>
              <w:bottom w:val="single" w:sz="4" w:space="0" w:color="auto"/>
            </w:tcBorders>
            <w:shd w:val="clear" w:color="auto" w:fill="auto"/>
          </w:tcPr>
          <w:p w14:paraId="5005F330" w14:textId="77777777" w:rsidR="00E30418" w:rsidRPr="00DB39B2" w:rsidRDefault="00E30418" w:rsidP="00E30418">
            <w:pPr>
              <w:widowControl w:val="0"/>
              <w:spacing w:line="240" w:lineRule="exact"/>
              <w:jc w:val="center"/>
            </w:pPr>
            <w:r w:rsidRPr="00DB39B2">
              <w:t>70,12</w:t>
            </w:r>
          </w:p>
        </w:tc>
        <w:tc>
          <w:tcPr>
            <w:tcW w:w="498" w:type="pct"/>
            <w:tcBorders>
              <w:bottom w:val="single" w:sz="4" w:space="0" w:color="auto"/>
            </w:tcBorders>
            <w:shd w:val="clear" w:color="auto" w:fill="auto"/>
          </w:tcPr>
          <w:p w14:paraId="0F4F5115" w14:textId="77777777" w:rsidR="00E30418" w:rsidRPr="00DB39B2" w:rsidRDefault="00E30418" w:rsidP="00E30418">
            <w:pPr>
              <w:widowControl w:val="0"/>
              <w:spacing w:line="240" w:lineRule="exact"/>
              <w:jc w:val="center"/>
            </w:pPr>
            <w:r w:rsidRPr="00DB39B2">
              <w:t>75,49</w:t>
            </w:r>
          </w:p>
        </w:tc>
        <w:tc>
          <w:tcPr>
            <w:tcW w:w="497" w:type="pct"/>
            <w:gridSpan w:val="2"/>
            <w:tcBorders>
              <w:bottom w:val="single" w:sz="4" w:space="0" w:color="auto"/>
            </w:tcBorders>
            <w:shd w:val="clear" w:color="auto" w:fill="auto"/>
          </w:tcPr>
          <w:p w14:paraId="70E64188" w14:textId="77777777" w:rsidR="00E30418" w:rsidRPr="00DB39B2" w:rsidRDefault="00E30418" w:rsidP="00E30418">
            <w:pPr>
              <w:widowControl w:val="0"/>
              <w:spacing w:line="240" w:lineRule="exact"/>
              <w:jc w:val="center"/>
            </w:pPr>
            <w:r w:rsidRPr="00DB39B2">
              <w:t>67,40</w:t>
            </w:r>
          </w:p>
        </w:tc>
        <w:tc>
          <w:tcPr>
            <w:tcW w:w="497" w:type="pct"/>
            <w:tcBorders>
              <w:bottom w:val="single" w:sz="4" w:space="0" w:color="auto"/>
            </w:tcBorders>
            <w:shd w:val="clear" w:color="auto" w:fill="auto"/>
          </w:tcPr>
          <w:p w14:paraId="4C6CF35E" w14:textId="77777777" w:rsidR="00E30418" w:rsidRPr="00DB39B2" w:rsidRDefault="00E30418" w:rsidP="00E30418">
            <w:pPr>
              <w:widowControl w:val="0"/>
              <w:spacing w:line="240" w:lineRule="exact"/>
              <w:jc w:val="center"/>
            </w:pPr>
            <w:r w:rsidRPr="00DB39B2">
              <w:t>67,40</w:t>
            </w:r>
          </w:p>
        </w:tc>
        <w:tc>
          <w:tcPr>
            <w:tcW w:w="495" w:type="pct"/>
            <w:tcBorders>
              <w:bottom w:val="single" w:sz="4" w:space="0" w:color="auto"/>
            </w:tcBorders>
            <w:shd w:val="clear" w:color="auto" w:fill="auto"/>
          </w:tcPr>
          <w:p w14:paraId="0AC14BD2" w14:textId="77777777" w:rsidR="00E30418" w:rsidRPr="00DB39B2" w:rsidRDefault="00E30418" w:rsidP="00E30418">
            <w:pPr>
              <w:widowControl w:val="0"/>
              <w:spacing w:line="240" w:lineRule="exact"/>
              <w:jc w:val="center"/>
            </w:pPr>
            <w:r w:rsidRPr="00DB39B2">
              <w:t>67,40</w:t>
            </w:r>
          </w:p>
        </w:tc>
      </w:tr>
      <w:tr w:rsidR="00A06BE8" w:rsidRPr="00DB39B2" w14:paraId="435BF797"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255B8020" w14:textId="77777777" w:rsidR="00E30418" w:rsidRPr="00DB39B2" w:rsidRDefault="00E30418" w:rsidP="008A753F">
            <w:pPr>
              <w:pStyle w:val="a3"/>
              <w:widowControl w:val="0"/>
              <w:numPr>
                <w:ilvl w:val="0"/>
                <w:numId w:val="3"/>
              </w:numPr>
              <w:spacing w:line="240" w:lineRule="exact"/>
              <w:ind w:left="0" w:firstLine="0"/>
            </w:pPr>
            <w:r w:rsidRPr="00DB39B2">
              <w:t xml:space="preserve">Расходы бюджета муниципального </w:t>
            </w:r>
            <w:r w:rsidRPr="00DB39B2">
              <w:lastRenderedPageBreak/>
              <w:t xml:space="preserve">образования «город Екатеринбург» на содержание работников органов местного самоуправления в расчете на одного жителя </w:t>
            </w:r>
          </w:p>
        </w:tc>
        <w:tc>
          <w:tcPr>
            <w:tcW w:w="560" w:type="pct"/>
            <w:tcBorders>
              <w:left w:val="single" w:sz="4" w:space="0" w:color="auto"/>
              <w:bottom w:val="single" w:sz="4" w:space="0" w:color="auto"/>
            </w:tcBorders>
            <w:shd w:val="clear" w:color="auto" w:fill="auto"/>
          </w:tcPr>
          <w:p w14:paraId="424F0EE9" w14:textId="77777777" w:rsidR="00E30418" w:rsidRPr="00DB39B2" w:rsidRDefault="00E30418" w:rsidP="00E30418">
            <w:pPr>
              <w:widowControl w:val="0"/>
              <w:spacing w:line="240" w:lineRule="exact"/>
              <w:jc w:val="center"/>
            </w:pPr>
            <w:r w:rsidRPr="00DB39B2">
              <w:lastRenderedPageBreak/>
              <w:t>Рубль</w:t>
            </w:r>
          </w:p>
        </w:tc>
        <w:tc>
          <w:tcPr>
            <w:tcW w:w="497" w:type="pct"/>
            <w:tcBorders>
              <w:bottom w:val="single" w:sz="4" w:space="0" w:color="auto"/>
            </w:tcBorders>
            <w:shd w:val="clear" w:color="auto" w:fill="auto"/>
          </w:tcPr>
          <w:p w14:paraId="6DFBDED4" w14:textId="77777777" w:rsidR="00E30418" w:rsidRPr="00DB39B2" w:rsidRDefault="00E30418" w:rsidP="00E30418">
            <w:pPr>
              <w:widowControl w:val="0"/>
              <w:spacing w:line="240" w:lineRule="exact"/>
              <w:jc w:val="center"/>
            </w:pPr>
            <w:r w:rsidRPr="00DB39B2">
              <w:t>859,72</w:t>
            </w:r>
          </w:p>
        </w:tc>
        <w:tc>
          <w:tcPr>
            <w:tcW w:w="497" w:type="pct"/>
            <w:tcBorders>
              <w:bottom w:val="single" w:sz="4" w:space="0" w:color="auto"/>
            </w:tcBorders>
            <w:shd w:val="clear" w:color="auto" w:fill="auto"/>
          </w:tcPr>
          <w:p w14:paraId="72A05137" w14:textId="77777777" w:rsidR="00E30418" w:rsidRPr="00DB39B2" w:rsidRDefault="00E30418" w:rsidP="00E30418">
            <w:pPr>
              <w:widowControl w:val="0"/>
              <w:spacing w:line="240" w:lineRule="exact"/>
              <w:jc w:val="center"/>
            </w:pPr>
            <w:r w:rsidRPr="00DB39B2">
              <w:t>905,16</w:t>
            </w:r>
          </w:p>
        </w:tc>
        <w:tc>
          <w:tcPr>
            <w:tcW w:w="498" w:type="pct"/>
            <w:tcBorders>
              <w:bottom w:val="single" w:sz="4" w:space="0" w:color="auto"/>
            </w:tcBorders>
            <w:shd w:val="clear" w:color="auto" w:fill="auto"/>
          </w:tcPr>
          <w:p w14:paraId="0B58A1E5" w14:textId="77777777" w:rsidR="00E30418" w:rsidRPr="00DB39B2" w:rsidRDefault="00E30418" w:rsidP="00E30418">
            <w:pPr>
              <w:widowControl w:val="0"/>
              <w:spacing w:line="240" w:lineRule="exact"/>
              <w:jc w:val="center"/>
            </w:pPr>
            <w:r w:rsidRPr="00DB39B2">
              <w:t>1058,74</w:t>
            </w:r>
          </w:p>
        </w:tc>
        <w:tc>
          <w:tcPr>
            <w:tcW w:w="497" w:type="pct"/>
            <w:gridSpan w:val="2"/>
            <w:tcBorders>
              <w:bottom w:val="single" w:sz="4" w:space="0" w:color="auto"/>
            </w:tcBorders>
            <w:shd w:val="clear" w:color="auto" w:fill="auto"/>
          </w:tcPr>
          <w:p w14:paraId="62478BDB" w14:textId="77777777" w:rsidR="00E30418" w:rsidRPr="00DB39B2" w:rsidRDefault="00E30418" w:rsidP="00E30418">
            <w:pPr>
              <w:widowControl w:val="0"/>
              <w:spacing w:line="240" w:lineRule="exact"/>
              <w:jc w:val="center"/>
            </w:pPr>
            <w:r w:rsidRPr="00DB39B2">
              <w:t>1137,21</w:t>
            </w:r>
          </w:p>
        </w:tc>
        <w:tc>
          <w:tcPr>
            <w:tcW w:w="497" w:type="pct"/>
            <w:tcBorders>
              <w:bottom w:val="single" w:sz="4" w:space="0" w:color="auto"/>
            </w:tcBorders>
            <w:shd w:val="clear" w:color="auto" w:fill="auto"/>
          </w:tcPr>
          <w:p w14:paraId="6DCD3D34" w14:textId="77777777" w:rsidR="00E30418" w:rsidRPr="00DB39B2" w:rsidRDefault="00E30418" w:rsidP="00E30418">
            <w:pPr>
              <w:widowControl w:val="0"/>
              <w:spacing w:line="240" w:lineRule="exact"/>
              <w:jc w:val="center"/>
            </w:pPr>
            <w:r w:rsidRPr="00DB39B2">
              <w:t>1164,94</w:t>
            </w:r>
          </w:p>
        </w:tc>
        <w:tc>
          <w:tcPr>
            <w:tcW w:w="495" w:type="pct"/>
            <w:tcBorders>
              <w:bottom w:val="single" w:sz="4" w:space="0" w:color="auto"/>
            </w:tcBorders>
            <w:shd w:val="clear" w:color="auto" w:fill="auto"/>
          </w:tcPr>
          <w:p w14:paraId="75B1DC43" w14:textId="77777777" w:rsidR="00E30418" w:rsidRPr="00DB39B2" w:rsidRDefault="00E30418" w:rsidP="00E30418">
            <w:pPr>
              <w:widowControl w:val="0"/>
              <w:spacing w:line="240" w:lineRule="exact"/>
              <w:jc w:val="center"/>
            </w:pPr>
            <w:r w:rsidRPr="00DB39B2">
              <w:t>1205,78</w:t>
            </w:r>
          </w:p>
        </w:tc>
      </w:tr>
      <w:tr w:rsidR="00A06BE8" w:rsidRPr="00DB39B2" w14:paraId="2E035300"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3A36426F" w14:textId="77777777" w:rsidR="00E30418" w:rsidRPr="00DB39B2" w:rsidRDefault="00E30418" w:rsidP="008A753F">
            <w:pPr>
              <w:pStyle w:val="a3"/>
              <w:widowControl w:val="0"/>
              <w:numPr>
                <w:ilvl w:val="0"/>
                <w:numId w:val="3"/>
              </w:numPr>
              <w:spacing w:line="240" w:lineRule="exact"/>
              <w:ind w:left="0" w:firstLine="0"/>
            </w:pPr>
            <w:r w:rsidRPr="00DB39B2">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w:t>
            </w:r>
            <w:r w:rsidRPr="00DB39B2">
              <w:br/>
              <w:t>по полной учетной стоимости)</w:t>
            </w:r>
          </w:p>
        </w:tc>
        <w:tc>
          <w:tcPr>
            <w:tcW w:w="560" w:type="pct"/>
            <w:tcBorders>
              <w:left w:val="single" w:sz="4" w:space="0" w:color="auto"/>
              <w:bottom w:val="single" w:sz="4" w:space="0" w:color="auto"/>
            </w:tcBorders>
            <w:shd w:val="clear" w:color="auto" w:fill="auto"/>
          </w:tcPr>
          <w:p w14:paraId="4E9F695A" w14:textId="77777777" w:rsidR="00E30418" w:rsidRPr="00DB39B2" w:rsidRDefault="00E30418" w:rsidP="00E30418">
            <w:pPr>
              <w:widowControl w:val="0"/>
              <w:spacing w:line="240" w:lineRule="exact"/>
              <w:jc w:val="center"/>
            </w:pPr>
            <w:r w:rsidRPr="00DB39B2">
              <w:t>Процент</w:t>
            </w:r>
          </w:p>
        </w:tc>
        <w:tc>
          <w:tcPr>
            <w:tcW w:w="497" w:type="pct"/>
            <w:tcBorders>
              <w:bottom w:val="single" w:sz="4" w:space="0" w:color="auto"/>
            </w:tcBorders>
            <w:shd w:val="clear" w:color="auto" w:fill="auto"/>
          </w:tcPr>
          <w:p w14:paraId="5499710B" w14:textId="77777777" w:rsidR="00E30418" w:rsidRPr="00DB39B2" w:rsidRDefault="00E30418" w:rsidP="00E30418">
            <w:pPr>
              <w:widowControl w:val="0"/>
              <w:spacing w:line="240" w:lineRule="exact"/>
              <w:jc w:val="center"/>
            </w:pPr>
            <w:r w:rsidRPr="00DB39B2">
              <w:t>0,00</w:t>
            </w:r>
          </w:p>
        </w:tc>
        <w:tc>
          <w:tcPr>
            <w:tcW w:w="497" w:type="pct"/>
            <w:tcBorders>
              <w:bottom w:val="single" w:sz="4" w:space="0" w:color="auto"/>
            </w:tcBorders>
            <w:shd w:val="clear" w:color="auto" w:fill="auto"/>
          </w:tcPr>
          <w:p w14:paraId="1D929A8D" w14:textId="77777777" w:rsidR="00E30418" w:rsidRPr="00DB39B2" w:rsidRDefault="00E30418" w:rsidP="00E30418">
            <w:pPr>
              <w:widowControl w:val="0"/>
              <w:spacing w:line="240" w:lineRule="exact"/>
              <w:jc w:val="center"/>
            </w:pPr>
            <w:r w:rsidRPr="00DB39B2">
              <w:t>0,00</w:t>
            </w:r>
          </w:p>
        </w:tc>
        <w:tc>
          <w:tcPr>
            <w:tcW w:w="498" w:type="pct"/>
            <w:tcBorders>
              <w:bottom w:val="single" w:sz="4" w:space="0" w:color="auto"/>
            </w:tcBorders>
            <w:shd w:val="clear" w:color="auto" w:fill="auto"/>
          </w:tcPr>
          <w:p w14:paraId="1C3FC7C0" w14:textId="77777777" w:rsidR="00E30418" w:rsidRPr="00DB39B2" w:rsidRDefault="00E30418" w:rsidP="00E30418">
            <w:pPr>
              <w:widowControl w:val="0"/>
              <w:spacing w:line="240" w:lineRule="exact"/>
              <w:jc w:val="center"/>
            </w:pPr>
            <w:r w:rsidRPr="00DB39B2">
              <w:t>0,00</w:t>
            </w:r>
          </w:p>
        </w:tc>
        <w:tc>
          <w:tcPr>
            <w:tcW w:w="497" w:type="pct"/>
            <w:gridSpan w:val="2"/>
            <w:tcBorders>
              <w:bottom w:val="single" w:sz="4" w:space="0" w:color="auto"/>
            </w:tcBorders>
            <w:shd w:val="clear" w:color="auto" w:fill="auto"/>
          </w:tcPr>
          <w:p w14:paraId="55DED0E3" w14:textId="77777777" w:rsidR="00E30418" w:rsidRPr="00DB39B2" w:rsidRDefault="00E30418" w:rsidP="00E30418">
            <w:pPr>
              <w:widowControl w:val="0"/>
              <w:spacing w:line="240" w:lineRule="exact"/>
              <w:jc w:val="center"/>
            </w:pPr>
            <w:r w:rsidRPr="00DB39B2">
              <w:t>0,00</w:t>
            </w:r>
          </w:p>
        </w:tc>
        <w:tc>
          <w:tcPr>
            <w:tcW w:w="497" w:type="pct"/>
            <w:tcBorders>
              <w:bottom w:val="single" w:sz="4" w:space="0" w:color="auto"/>
            </w:tcBorders>
            <w:shd w:val="clear" w:color="auto" w:fill="auto"/>
          </w:tcPr>
          <w:p w14:paraId="600080E2" w14:textId="77777777" w:rsidR="00E30418" w:rsidRPr="00DB39B2" w:rsidRDefault="00E30418" w:rsidP="00E30418">
            <w:pPr>
              <w:widowControl w:val="0"/>
              <w:spacing w:line="240" w:lineRule="exact"/>
              <w:jc w:val="center"/>
            </w:pPr>
            <w:r w:rsidRPr="00DB39B2">
              <w:t>0,00</w:t>
            </w:r>
          </w:p>
        </w:tc>
        <w:tc>
          <w:tcPr>
            <w:tcW w:w="495" w:type="pct"/>
            <w:tcBorders>
              <w:bottom w:val="single" w:sz="4" w:space="0" w:color="auto"/>
            </w:tcBorders>
            <w:shd w:val="clear" w:color="auto" w:fill="auto"/>
          </w:tcPr>
          <w:p w14:paraId="0E5D57F0" w14:textId="77777777" w:rsidR="00E30418" w:rsidRPr="00DB39B2" w:rsidRDefault="00E30418" w:rsidP="00E30418">
            <w:pPr>
              <w:widowControl w:val="0"/>
              <w:spacing w:line="240" w:lineRule="exact"/>
              <w:jc w:val="center"/>
            </w:pPr>
            <w:r w:rsidRPr="00DB39B2">
              <w:t>0,00</w:t>
            </w:r>
          </w:p>
        </w:tc>
      </w:tr>
      <w:tr w:rsidR="00A06BE8" w:rsidRPr="00DB39B2" w14:paraId="44256190"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50940569" w14:textId="77777777" w:rsidR="00E30418" w:rsidRPr="00DB39B2" w:rsidRDefault="00E30418" w:rsidP="008A753F">
            <w:pPr>
              <w:pStyle w:val="a3"/>
              <w:widowControl w:val="0"/>
              <w:numPr>
                <w:ilvl w:val="0"/>
                <w:numId w:val="3"/>
              </w:numPr>
              <w:spacing w:line="240" w:lineRule="exact"/>
              <w:ind w:left="0" w:firstLine="0"/>
            </w:pPr>
            <w:r w:rsidRPr="00DB39B2">
              <w:t xml:space="preserve">Объем не завершенного </w:t>
            </w:r>
            <w:r w:rsidRPr="00DB39B2">
              <w:br/>
              <w:t>в установленные сроки строительства, осуществляемого за счет средств бюджета муниципального образования «город Екатеринбург»</w:t>
            </w:r>
          </w:p>
        </w:tc>
        <w:tc>
          <w:tcPr>
            <w:tcW w:w="560" w:type="pct"/>
            <w:tcBorders>
              <w:top w:val="single" w:sz="4" w:space="0" w:color="auto"/>
              <w:left w:val="single" w:sz="4" w:space="0" w:color="auto"/>
            </w:tcBorders>
            <w:shd w:val="clear" w:color="auto" w:fill="auto"/>
          </w:tcPr>
          <w:p w14:paraId="59A061E3" w14:textId="77777777" w:rsidR="00E30418" w:rsidRPr="00DB39B2" w:rsidRDefault="00E30418" w:rsidP="00E30418">
            <w:pPr>
              <w:widowControl w:val="0"/>
              <w:spacing w:line="240" w:lineRule="exact"/>
              <w:jc w:val="center"/>
            </w:pPr>
            <w:r w:rsidRPr="00DB39B2">
              <w:t>Тысяча</w:t>
            </w:r>
          </w:p>
          <w:p w14:paraId="78D82C02" w14:textId="77777777" w:rsidR="00E30418" w:rsidRPr="00DB39B2" w:rsidRDefault="00E30418" w:rsidP="00E30418">
            <w:pPr>
              <w:widowControl w:val="0"/>
              <w:spacing w:line="240" w:lineRule="exact"/>
              <w:jc w:val="center"/>
            </w:pPr>
            <w:r w:rsidRPr="00DB39B2">
              <w:t>рублей</w:t>
            </w:r>
          </w:p>
        </w:tc>
        <w:tc>
          <w:tcPr>
            <w:tcW w:w="497" w:type="pct"/>
            <w:tcBorders>
              <w:top w:val="single" w:sz="4" w:space="0" w:color="auto"/>
            </w:tcBorders>
            <w:shd w:val="clear" w:color="auto" w:fill="auto"/>
          </w:tcPr>
          <w:p w14:paraId="181D542C" w14:textId="77777777" w:rsidR="00E30418" w:rsidRPr="00DB39B2" w:rsidRDefault="00E30418" w:rsidP="00E30418">
            <w:pPr>
              <w:widowControl w:val="0"/>
              <w:spacing w:line="240" w:lineRule="exact"/>
              <w:jc w:val="center"/>
            </w:pPr>
            <w:r w:rsidRPr="00DB39B2">
              <w:t>485357,51</w:t>
            </w:r>
          </w:p>
        </w:tc>
        <w:tc>
          <w:tcPr>
            <w:tcW w:w="497" w:type="pct"/>
            <w:tcBorders>
              <w:top w:val="single" w:sz="4" w:space="0" w:color="auto"/>
            </w:tcBorders>
            <w:shd w:val="clear" w:color="auto" w:fill="auto"/>
          </w:tcPr>
          <w:p w14:paraId="3832D0CF" w14:textId="77777777" w:rsidR="00E30418" w:rsidRPr="00DB39B2" w:rsidRDefault="00E30418" w:rsidP="00E30418">
            <w:pPr>
              <w:widowControl w:val="0"/>
              <w:spacing w:line="240" w:lineRule="exact"/>
              <w:jc w:val="center"/>
            </w:pPr>
            <w:r w:rsidRPr="00DB39B2">
              <w:t>485357,51</w:t>
            </w:r>
          </w:p>
        </w:tc>
        <w:tc>
          <w:tcPr>
            <w:tcW w:w="498" w:type="pct"/>
            <w:tcBorders>
              <w:top w:val="single" w:sz="4" w:space="0" w:color="auto"/>
            </w:tcBorders>
            <w:shd w:val="clear" w:color="auto" w:fill="auto"/>
          </w:tcPr>
          <w:p w14:paraId="10817137" w14:textId="77777777" w:rsidR="00E30418" w:rsidRPr="00DB39B2" w:rsidRDefault="00E30418" w:rsidP="00E30418">
            <w:pPr>
              <w:widowControl w:val="0"/>
              <w:spacing w:line="240" w:lineRule="exact"/>
              <w:jc w:val="center"/>
            </w:pPr>
            <w:r w:rsidRPr="00DB39B2">
              <w:t>485357,51</w:t>
            </w:r>
          </w:p>
        </w:tc>
        <w:tc>
          <w:tcPr>
            <w:tcW w:w="497" w:type="pct"/>
            <w:gridSpan w:val="2"/>
            <w:tcBorders>
              <w:top w:val="single" w:sz="4" w:space="0" w:color="auto"/>
            </w:tcBorders>
            <w:shd w:val="clear" w:color="auto" w:fill="auto"/>
          </w:tcPr>
          <w:p w14:paraId="50E1008E" w14:textId="77777777" w:rsidR="00E30418" w:rsidRPr="00DB39B2" w:rsidRDefault="00E30418" w:rsidP="00E30418">
            <w:pPr>
              <w:widowControl w:val="0"/>
              <w:spacing w:line="240" w:lineRule="exact"/>
              <w:jc w:val="center"/>
            </w:pPr>
            <w:r w:rsidRPr="00DB39B2">
              <w:t>97474,24</w:t>
            </w:r>
          </w:p>
        </w:tc>
        <w:tc>
          <w:tcPr>
            <w:tcW w:w="497" w:type="pct"/>
            <w:tcBorders>
              <w:top w:val="single" w:sz="4" w:space="0" w:color="auto"/>
            </w:tcBorders>
            <w:shd w:val="clear" w:color="auto" w:fill="auto"/>
          </w:tcPr>
          <w:p w14:paraId="62DF1C8E" w14:textId="77777777" w:rsidR="00E30418" w:rsidRPr="00DB39B2" w:rsidRDefault="00E30418" w:rsidP="00E30418">
            <w:pPr>
              <w:widowControl w:val="0"/>
              <w:spacing w:line="240" w:lineRule="exact"/>
              <w:jc w:val="center"/>
            </w:pPr>
            <w:r w:rsidRPr="00DB39B2">
              <w:t>0,00</w:t>
            </w:r>
          </w:p>
        </w:tc>
        <w:tc>
          <w:tcPr>
            <w:tcW w:w="495" w:type="pct"/>
            <w:tcBorders>
              <w:top w:val="single" w:sz="4" w:space="0" w:color="auto"/>
            </w:tcBorders>
            <w:shd w:val="clear" w:color="auto" w:fill="auto"/>
          </w:tcPr>
          <w:p w14:paraId="24574CAD" w14:textId="77777777" w:rsidR="00E30418" w:rsidRPr="00DB39B2" w:rsidRDefault="00E30418" w:rsidP="00E30418">
            <w:pPr>
              <w:widowControl w:val="0"/>
              <w:spacing w:line="240" w:lineRule="exact"/>
              <w:jc w:val="center"/>
            </w:pPr>
            <w:r w:rsidRPr="00DB39B2">
              <w:t>0,00</w:t>
            </w:r>
          </w:p>
        </w:tc>
      </w:tr>
      <w:tr w:rsidR="00A06BE8" w:rsidRPr="00DB39B2" w14:paraId="5B33F444"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691CAD8C" w14:textId="77777777" w:rsidR="00E30418" w:rsidRPr="00DB39B2" w:rsidRDefault="00E30418" w:rsidP="008A753F">
            <w:pPr>
              <w:pStyle w:val="a3"/>
              <w:widowControl w:val="0"/>
              <w:numPr>
                <w:ilvl w:val="0"/>
                <w:numId w:val="3"/>
              </w:numPr>
              <w:spacing w:line="240" w:lineRule="exact"/>
              <w:ind w:left="0" w:firstLine="0"/>
            </w:pPr>
            <w:r w:rsidRPr="00DB39B2">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0C3AC4B4" w14:textId="77777777" w:rsidR="00E30418" w:rsidRPr="00DB39B2" w:rsidRDefault="00E30418" w:rsidP="00E30418">
            <w:pPr>
              <w:widowControl w:val="0"/>
              <w:spacing w:line="240" w:lineRule="exact"/>
              <w:jc w:val="center"/>
            </w:pPr>
            <w:r w:rsidRPr="00DB39B2">
              <w:t>Да/нет</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4598F5FF" w14:textId="77777777" w:rsidR="00E30418" w:rsidRPr="00DB39B2" w:rsidRDefault="00E30418" w:rsidP="00E30418">
            <w:pPr>
              <w:widowControl w:val="0"/>
              <w:spacing w:line="240" w:lineRule="exact"/>
              <w:jc w:val="center"/>
            </w:pPr>
            <w:r w:rsidRPr="00DB39B2">
              <w:t>Да</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82211DA" w14:textId="77777777" w:rsidR="00E30418" w:rsidRPr="00DB39B2" w:rsidRDefault="00E30418" w:rsidP="00E30418">
            <w:pPr>
              <w:widowControl w:val="0"/>
              <w:spacing w:line="240" w:lineRule="exact"/>
              <w:jc w:val="center"/>
            </w:pPr>
            <w:r w:rsidRPr="00DB39B2">
              <w:t>Да</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6E13A658" w14:textId="77777777" w:rsidR="00E30418" w:rsidRPr="00DB39B2" w:rsidRDefault="00E30418" w:rsidP="00E30418">
            <w:pPr>
              <w:widowControl w:val="0"/>
              <w:spacing w:line="240" w:lineRule="exact"/>
              <w:jc w:val="center"/>
            </w:pPr>
            <w:r w:rsidRPr="00DB39B2">
              <w:t>Да</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14:paraId="02E1691F" w14:textId="77777777" w:rsidR="00E30418" w:rsidRPr="00DB39B2" w:rsidRDefault="00E30418" w:rsidP="00E30418">
            <w:pPr>
              <w:widowControl w:val="0"/>
              <w:spacing w:line="240" w:lineRule="exact"/>
              <w:jc w:val="center"/>
            </w:pPr>
            <w:r w:rsidRPr="00DB39B2">
              <w:t>Да</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C8A7426" w14:textId="77777777" w:rsidR="00E30418" w:rsidRPr="00DB39B2" w:rsidRDefault="00E30418" w:rsidP="00E30418">
            <w:pPr>
              <w:widowControl w:val="0"/>
              <w:spacing w:line="240" w:lineRule="exact"/>
              <w:jc w:val="center"/>
            </w:pPr>
            <w:r w:rsidRPr="00DB39B2">
              <w:t>Да</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6969DE4" w14:textId="77777777" w:rsidR="00E30418" w:rsidRPr="00DB39B2" w:rsidRDefault="00E30418" w:rsidP="00E30418">
            <w:pPr>
              <w:widowControl w:val="0"/>
              <w:spacing w:line="240" w:lineRule="exact"/>
              <w:jc w:val="center"/>
            </w:pPr>
            <w:r w:rsidRPr="00DB39B2">
              <w:t>Да</w:t>
            </w:r>
          </w:p>
        </w:tc>
      </w:tr>
      <w:tr w:rsidR="00A06BE8" w:rsidRPr="00DB39B2" w14:paraId="02594452" w14:textId="77777777" w:rsidTr="00E30418">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auto"/>
          </w:tcPr>
          <w:p w14:paraId="732EB6A2" w14:textId="77777777" w:rsidR="00E30418" w:rsidRPr="00DB39B2" w:rsidRDefault="00E30418" w:rsidP="008A753F">
            <w:pPr>
              <w:pStyle w:val="a3"/>
              <w:widowControl w:val="0"/>
              <w:numPr>
                <w:ilvl w:val="0"/>
                <w:numId w:val="3"/>
              </w:numPr>
              <w:spacing w:line="240" w:lineRule="exact"/>
              <w:ind w:left="0" w:firstLine="0"/>
            </w:pPr>
            <w:r w:rsidRPr="00DB39B2">
              <w:t>Среднегодовая численность постоянного населения</w:t>
            </w:r>
          </w:p>
        </w:tc>
        <w:tc>
          <w:tcPr>
            <w:tcW w:w="560" w:type="pct"/>
            <w:tcBorders>
              <w:left w:val="single" w:sz="4" w:space="0" w:color="auto"/>
            </w:tcBorders>
            <w:shd w:val="clear" w:color="auto" w:fill="auto"/>
          </w:tcPr>
          <w:p w14:paraId="62214E33" w14:textId="77777777" w:rsidR="00E30418" w:rsidRPr="00DB39B2" w:rsidRDefault="00E30418" w:rsidP="00E30418">
            <w:pPr>
              <w:widowControl w:val="0"/>
              <w:spacing w:line="240" w:lineRule="exact"/>
              <w:jc w:val="center"/>
            </w:pPr>
            <w:r w:rsidRPr="00DB39B2">
              <w:t>Тысяча человек</w:t>
            </w:r>
          </w:p>
        </w:tc>
        <w:tc>
          <w:tcPr>
            <w:tcW w:w="497" w:type="pct"/>
            <w:shd w:val="clear" w:color="auto" w:fill="auto"/>
          </w:tcPr>
          <w:p w14:paraId="32C1E35A" w14:textId="77777777" w:rsidR="00E30418" w:rsidRPr="00DB39B2" w:rsidRDefault="00E30418" w:rsidP="00E30418">
            <w:pPr>
              <w:widowControl w:val="0"/>
              <w:spacing w:line="240" w:lineRule="exact"/>
              <w:jc w:val="center"/>
            </w:pPr>
            <w:r w:rsidRPr="00DB39B2">
              <w:t>1495,03</w:t>
            </w:r>
          </w:p>
        </w:tc>
        <w:tc>
          <w:tcPr>
            <w:tcW w:w="497" w:type="pct"/>
            <w:shd w:val="clear" w:color="auto" w:fill="auto"/>
          </w:tcPr>
          <w:p w14:paraId="533BD1F4" w14:textId="77777777" w:rsidR="00E30418" w:rsidRPr="00DB39B2" w:rsidRDefault="00E30418" w:rsidP="00E30418">
            <w:pPr>
              <w:widowControl w:val="0"/>
              <w:spacing w:line="240" w:lineRule="exact"/>
              <w:jc w:val="center"/>
            </w:pPr>
            <w:r w:rsidRPr="00DB39B2">
              <w:t>1508,74</w:t>
            </w:r>
          </w:p>
        </w:tc>
        <w:tc>
          <w:tcPr>
            <w:tcW w:w="498" w:type="pct"/>
            <w:shd w:val="clear" w:color="auto" w:fill="auto"/>
          </w:tcPr>
          <w:p w14:paraId="38F26AD0" w14:textId="77777777" w:rsidR="00E30418" w:rsidRPr="00DB39B2" w:rsidRDefault="00E30418" w:rsidP="00E30418">
            <w:pPr>
              <w:widowControl w:val="0"/>
              <w:spacing w:line="240" w:lineRule="exact"/>
              <w:jc w:val="center"/>
            </w:pPr>
            <w:r w:rsidRPr="00DB39B2">
              <w:t>1521,11</w:t>
            </w:r>
          </w:p>
        </w:tc>
        <w:tc>
          <w:tcPr>
            <w:tcW w:w="497" w:type="pct"/>
            <w:gridSpan w:val="2"/>
            <w:shd w:val="clear" w:color="auto" w:fill="auto"/>
          </w:tcPr>
          <w:p w14:paraId="46F879FD" w14:textId="77777777" w:rsidR="00E30418" w:rsidRPr="00DB39B2" w:rsidRDefault="00E30418" w:rsidP="00E30418">
            <w:pPr>
              <w:widowControl w:val="0"/>
              <w:spacing w:line="240" w:lineRule="exact"/>
              <w:jc w:val="center"/>
            </w:pPr>
            <w:r w:rsidRPr="00DB39B2">
              <w:t>1532,00</w:t>
            </w:r>
          </w:p>
        </w:tc>
        <w:tc>
          <w:tcPr>
            <w:tcW w:w="497" w:type="pct"/>
            <w:shd w:val="clear" w:color="auto" w:fill="auto"/>
          </w:tcPr>
          <w:p w14:paraId="456CC33D" w14:textId="77777777" w:rsidR="00E30418" w:rsidRPr="00DB39B2" w:rsidRDefault="00E30418" w:rsidP="00E30418">
            <w:pPr>
              <w:widowControl w:val="0"/>
              <w:spacing w:line="240" w:lineRule="exact"/>
              <w:jc w:val="center"/>
            </w:pPr>
            <w:r w:rsidRPr="00DB39B2">
              <w:t>1542,00</w:t>
            </w:r>
          </w:p>
        </w:tc>
        <w:tc>
          <w:tcPr>
            <w:tcW w:w="495" w:type="pct"/>
            <w:shd w:val="clear" w:color="auto" w:fill="auto"/>
          </w:tcPr>
          <w:p w14:paraId="788ADD50" w14:textId="77777777" w:rsidR="00E30418" w:rsidRPr="00DB39B2" w:rsidRDefault="00E30418" w:rsidP="00E30418">
            <w:pPr>
              <w:widowControl w:val="0"/>
              <w:spacing w:line="240" w:lineRule="exact"/>
              <w:jc w:val="center"/>
            </w:pPr>
            <w:r w:rsidRPr="00DB39B2">
              <w:t>1551,00</w:t>
            </w:r>
          </w:p>
        </w:tc>
      </w:tr>
      <w:tr w:rsidR="00E30418" w:rsidRPr="00DB39B2" w14:paraId="33DD5BC3" w14:textId="77777777" w:rsidTr="00E30418">
        <w:trPr>
          <w:trHeight w:val="20"/>
        </w:trPr>
        <w:tc>
          <w:tcPr>
            <w:tcW w:w="5000" w:type="pct"/>
            <w:gridSpan w:val="9"/>
            <w:tcBorders>
              <w:top w:val="single" w:sz="4" w:space="0" w:color="auto"/>
              <w:left w:val="single" w:sz="4" w:space="0" w:color="auto"/>
              <w:bottom w:val="single" w:sz="4" w:space="0" w:color="auto"/>
            </w:tcBorders>
            <w:shd w:val="clear" w:color="auto" w:fill="auto"/>
          </w:tcPr>
          <w:p w14:paraId="359EB3D0" w14:textId="77777777" w:rsidR="00E30418" w:rsidRPr="00845EE2" w:rsidRDefault="00E30418" w:rsidP="00E30418">
            <w:pPr>
              <w:widowControl w:val="0"/>
              <w:spacing w:line="240" w:lineRule="exact"/>
              <w:rPr>
                <w:sz w:val="14"/>
                <w:szCs w:val="14"/>
              </w:rPr>
            </w:pPr>
          </w:p>
          <w:p w14:paraId="24650AFB" w14:textId="43AD6FE4" w:rsidR="00E30418" w:rsidRPr="00845EE2" w:rsidRDefault="00E30418" w:rsidP="00BC79B0">
            <w:pPr>
              <w:pStyle w:val="a3"/>
              <w:widowControl w:val="0"/>
              <w:ind w:left="33"/>
              <w:rPr>
                <w:spacing w:val="-4"/>
                <w:sz w:val="22"/>
                <w:szCs w:val="22"/>
              </w:rPr>
            </w:pPr>
            <w:r w:rsidRPr="00845EE2">
              <w:rPr>
                <w:spacing w:val="-4"/>
                <w:sz w:val="22"/>
                <w:szCs w:val="22"/>
              </w:rPr>
              <w:t>1. Выпускники, получившие образование в семейной форме и в форме самообразования (экстерны), не приняли участие в государственной итоговой аттестации.</w:t>
            </w:r>
          </w:p>
          <w:p w14:paraId="5363168D" w14:textId="77777777" w:rsidR="00E30418" w:rsidRPr="00DB39B2" w:rsidRDefault="00E30418" w:rsidP="00BC79B0">
            <w:pPr>
              <w:pStyle w:val="a3"/>
              <w:widowControl w:val="0"/>
              <w:ind w:left="33"/>
              <w:rPr>
                <w:sz w:val="22"/>
                <w:szCs w:val="22"/>
              </w:rPr>
            </w:pPr>
            <w:r w:rsidRPr="00DB39B2">
              <w:rPr>
                <w:sz w:val="22"/>
                <w:szCs w:val="22"/>
              </w:rPr>
              <w:t>2. Естественный износ зданий муниципальных общеобразовательных учреждений.</w:t>
            </w:r>
          </w:p>
          <w:p w14:paraId="1B64F11F" w14:textId="77777777" w:rsidR="00E30418" w:rsidRPr="00DB39B2" w:rsidRDefault="00E30418" w:rsidP="00BC79B0">
            <w:pPr>
              <w:pStyle w:val="a3"/>
              <w:widowControl w:val="0"/>
              <w:ind w:left="33"/>
              <w:rPr>
                <w:sz w:val="22"/>
                <w:szCs w:val="22"/>
              </w:rPr>
            </w:pPr>
            <w:r w:rsidRPr="00DB39B2">
              <w:rPr>
                <w:sz w:val="22"/>
                <w:szCs w:val="22"/>
              </w:rPr>
              <w:t>3. Естественный износ зданий муниципальных библиотек и культурно-досуговых учреждений.</w:t>
            </w:r>
          </w:p>
          <w:p w14:paraId="0A82FA32" w14:textId="77777777" w:rsidR="00E30418" w:rsidRPr="00DB39B2" w:rsidRDefault="00E30418" w:rsidP="00BC79B0">
            <w:pPr>
              <w:pStyle w:val="a3"/>
              <w:widowControl w:val="0"/>
              <w:ind w:left="33"/>
              <w:rPr>
                <w:sz w:val="22"/>
                <w:szCs w:val="22"/>
              </w:rPr>
            </w:pPr>
            <w:r w:rsidRPr="00DB39B2">
              <w:rPr>
                <w:sz w:val="22"/>
                <w:szCs w:val="22"/>
              </w:rPr>
              <w:t>4. В 2019 году Министерством культуры Свердловской области изменена методика расчета показателя.</w:t>
            </w:r>
          </w:p>
          <w:p w14:paraId="095FE7A7" w14:textId="28EE11AE" w:rsidR="00E30418" w:rsidRPr="00DB39B2" w:rsidRDefault="00E30418" w:rsidP="00BC79B0">
            <w:pPr>
              <w:pStyle w:val="a3"/>
              <w:widowControl w:val="0"/>
              <w:ind w:left="33"/>
              <w:rPr>
                <w:sz w:val="22"/>
                <w:szCs w:val="22"/>
              </w:rPr>
            </w:pPr>
            <w:r w:rsidRPr="00DB39B2">
              <w:rPr>
                <w:sz w:val="22"/>
                <w:szCs w:val="22"/>
              </w:rPr>
              <w:t xml:space="preserve">5. В соответствии с Законом Свердловской области от 24.11.2014 </w:t>
            </w:r>
            <w:r w:rsidR="002F1D72">
              <w:rPr>
                <w:sz w:val="22"/>
                <w:szCs w:val="22"/>
              </w:rPr>
              <w:t>№ </w:t>
            </w:r>
            <w:r w:rsidRPr="00DB39B2">
              <w:rPr>
                <w:sz w:val="22"/>
                <w:szCs w:val="22"/>
              </w:rPr>
              <w:t>98-ОЗ «О перераспределении отдельных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в Закон Свердловской области «Об особенностях регулирования земельных отношений на территории Свердловской области» Администрация города Екатеринбурга наделена полномочиями по распоряжению земельными участками, находящимися в собственности муниципального образования «город Екатеринбург».</w:t>
            </w:r>
          </w:p>
          <w:p w14:paraId="3F4694CF" w14:textId="4EDCEFD1" w:rsidR="00E30418" w:rsidRPr="00DB39B2" w:rsidRDefault="00E30418" w:rsidP="00BC79B0">
            <w:pPr>
              <w:widowControl w:val="0"/>
              <w:ind w:left="25" w:firstLine="14"/>
              <w:rPr>
                <w:sz w:val="22"/>
                <w:szCs w:val="22"/>
              </w:rPr>
            </w:pPr>
            <w:r w:rsidRPr="00DB39B2">
              <w:rPr>
                <w:sz w:val="22"/>
                <w:szCs w:val="22"/>
              </w:rPr>
              <w:t xml:space="preserve">6. С учетом данных Министерства по управлению государственным имуществом Свердловской области. В соответствии с Законом Свердловской области от 24.11.2014 </w:t>
            </w:r>
            <w:r w:rsidR="002F1D72">
              <w:rPr>
                <w:sz w:val="22"/>
                <w:szCs w:val="22"/>
              </w:rPr>
              <w:t>№ </w:t>
            </w:r>
            <w:r w:rsidRPr="00DB39B2">
              <w:rPr>
                <w:sz w:val="22"/>
                <w:szCs w:val="22"/>
              </w:rPr>
              <w:t xml:space="preserve">98-ОЗ «О перераспределении отдельных полномочий по распоряжению земельными участками, государственная </w:t>
            </w:r>
            <w:r w:rsidRPr="00DB39B2">
              <w:rPr>
                <w:sz w:val="22"/>
                <w:szCs w:val="22"/>
              </w:rPr>
              <w:lastRenderedPageBreak/>
              <w:t>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в Закон Свердловской области «Об особенностях регулирования земельных отношений на территории Свердловской области» Администрация города Екатеринбурга наделена полномочиями по распоряжению земельными участками, находящимися в собственности муниципального образования «город Екатеринбург».</w:t>
            </w:r>
          </w:p>
          <w:p w14:paraId="11C7AA4F" w14:textId="6FAA4AED" w:rsidR="00E30418" w:rsidRPr="00DB39B2" w:rsidRDefault="00E30418" w:rsidP="00845EE2">
            <w:pPr>
              <w:widowControl w:val="0"/>
            </w:pPr>
            <w:r w:rsidRPr="00DB39B2">
              <w:rPr>
                <w:sz w:val="22"/>
                <w:szCs w:val="22"/>
              </w:rPr>
              <w:t>7. Основные факторы, влияющие на динамику показателя: снижение учетной нормы и нормы предоставления жилья по сравнению с ранее действующими, ужесточение критериев постановки на учет, реализация мероприятий по актуализации списков граждан, состоящих на учете в качестве нуждающихся в улучшении жилищных условий, объем финансирования из бюджетов всех уровней на реализацию мероприятий по обеспечению жильем граждан, состоящих на учете в качестве нуждающихся в улучшении жилищных условий.</w:t>
            </w:r>
          </w:p>
        </w:tc>
      </w:tr>
    </w:tbl>
    <w:p w14:paraId="4E16111F" w14:textId="77777777" w:rsidR="00E30418" w:rsidRPr="00DB39B2" w:rsidRDefault="00E30418" w:rsidP="00E30418">
      <w:pPr>
        <w:widowControl w:val="0"/>
        <w:ind w:firstLine="709"/>
        <w:contextualSpacing/>
        <w:jc w:val="center"/>
        <w:rPr>
          <w:sz w:val="28"/>
          <w:szCs w:val="28"/>
        </w:rPr>
      </w:pPr>
    </w:p>
    <w:p w14:paraId="3F9B9E77" w14:textId="77777777" w:rsidR="00E30418" w:rsidRPr="00DB39B2" w:rsidRDefault="00E30418" w:rsidP="00E30418">
      <w:pPr>
        <w:spacing w:after="160" w:line="259" w:lineRule="auto"/>
        <w:rPr>
          <w:sz w:val="28"/>
          <w:szCs w:val="28"/>
        </w:rPr>
        <w:sectPr w:rsidR="00E30418" w:rsidRPr="00DB39B2" w:rsidSect="00845EE2">
          <w:headerReference w:type="default" r:id="rId13"/>
          <w:pgSz w:w="16838" w:h="11906" w:orient="landscape"/>
          <w:pgMar w:top="1134" w:right="1134" w:bottom="567" w:left="1134" w:header="709" w:footer="709" w:gutter="0"/>
          <w:cols w:space="708"/>
          <w:docGrid w:linePitch="360"/>
        </w:sectPr>
      </w:pPr>
    </w:p>
    <w:p w14:paraId="4681E85E" w14:textId="2DABF8B8" w:rsidR="00E30418" w:rsidRPr="00737B74" w:rsidRDefault="00737B74" w:rsidP="00737B74">
      <w:pPr>
        <w:pStyle w:val="12"/>
        <w:widowControl w:val="0"/>
        <w:shd w:val="clear" w:color="auto" w:fill="auto"/>
        <w:spacing w:line="240" w:lineRule="auto"/>
        <w:ind w:firstLine="709"/>
        <w:jc w:val="both"/>
        <w:rPr>
          <w:rFonts w:ascii="Times New Roman" w:hAnsi="Times New Roman" w:cs="Times New Roman"/>
          <w:b/>
          <w:sz w:val="28"/>
          <w:szCs w:val="28"/>
        </w:rPr>
      </w:pPr>
      <w:bookmarkStart w:id="62" w:name="_Toc41142127"/>
      <w:r>
        <w:rPr>
          <w:rFonts w:ascii="Times New Roman" w:hAnsi="Times New Roman" w:cs="Times New Roman"/>
          <w:b/>
          <w:sz w:val="28"/>
          <w:szCs w:val="28"/>
        </w:rPr>
        <w:lastRenderedPageBreak/>
        <w:t>РАЗДЕЛ </w:t>
      </w:r>
      <w:r w:rsidR="00E30418" w:rsidRPr="00737B74">
        <w:rPr>
          <w:rFonts w:ascii="Times New Roman" w:hAnsi="Times New Roman" w:cs="Times New Roman"/>
          <w:b/>
          <w:sz w:val="28"/>
          <w:szCs w:val="28"/>
        </w:rPr>
        <w:t>6</w:t>
      </w:r>
      <w:bookmarkEnd w:id="62"/>
      <w:r w:rsidRPr="00737B74">
        <w:rPr>
          <w:rFonts w:ascii="Times New Roman" w:hAnsi="Times New Roman" w:cs="Times New Roman"/>
          <w:b/>
          <w:sz w:val="28"/>
          <w:szCs w:val="28"/>
        </w:rPr>
        <w:t xml:space="preserve">. </w:t>
      </w:r>
      <w:bookmarkStart w:id="63" w:name="_Toc41142128"/>
      <w:r w:rsidR="00E30418" w:rsidRPr="00737B74">
        <w:rPr>
          <w:rFonts w:ascii="Times New Roman" w:hAnsi="Times New Roman" w:cs="Times New Roman"/>
          <w:b/>
          <w:sz w:val="28"/>
          <w:szCs w:val="28"/>
        </w:rPr>
        <w:t>ИНФОРМАЦИЯ О РАБОТЕ АДМИНИСТРАЦИЙ РАЙОНОВ ГОРОДА ЕКАТЕРИНБУРГА В 2019 ГОДУ</w:t>
      </w:r>
      <w:bookmarkEnd w:id="63"/>
      <w:r w:rsidR="00E30418" w:rsidRPr="00737B74">
        <w:rPr>
          <w:rFonts w:ascii="Times New Roman" w:hAnsi="Times New Roman" w:cs="Times New Roman"/>
          <w:b/>
          <w:sz w:val="28"/>
          <w:szCs w:val="28"/>
        </w:rPr>
        <w:t xml:space="preserve"> </w:t>
      </w:r>
    </w:p>
    <w:p w14:paraId="00BC366B" w14:textId="77777777" w:rsidR="00E30418" w:rsidRPr="00BA2D0C" w:rsidRDefault="00E30418" w:rsidP="00E30418">
      <w:pPr>
        <w:rPr>
          <w:sz w:val="18"/>
          <w:szCs w:val="18"/>
        </w:rPr>
      </w:pPr>
    </w:p>
    <w:p w14:paraId="4F80594C" w14:textId="1DA6025A" w:rsidR="00E30418" w:rsidRPr="00BA2D0C" w:rsidRDefault="00E30418" w:rsidP="00E30418">
      <w:pPr>
        <w:keepNext/>
        <w:ind w:firstLine="709"/>
        <w:jc w:val="both"/>
        <w:outlineLvl w:val="1"/>
        <w:rPr>
          <w:b/>
          <w:bCs/>
          <w:iCs/>
          <w:sz w:val="28"/>
          <w:szCs w:val="28"/>
        </w:rPr>
      </w:pPr>
      <w:bookmarkStart w:id="64" w:name="_Toc41142129"/>
      <w:r w:rsidRPr="00BA2D0C">
        <w:rPr>
          <w:b/>
          <w:bCs/>
          <w:iCs/>
          <w:sz w:val="28"/>
          <w:szCs w:val="28"/>
        </w:rPr>
        <w:t>Подраздел 6.1. Информация о выполнении в 2019 году администрациями районов города Екатеринбурга полномочий, установл</w:t>
      </w:r>
      <w:r w:rsidR="00CE07B4" w:rsidRPr="00BA2D0C">
        <w:rPr>
          <w:b/>
          <w:bCs/>
          <w:iCs/>
          <w:sz w:val="28"/>
          <w:szCs w:val="28"/>
        </w:rPr>
        <w:t xml:space="preserve">енных Положением </w:t>
      </w:r>
      <w:r w:rsidR="00CE07B4" w:rsidRPr="00BA2D0C">
        <w:rPr>
          <w:b/>
          <w:bCs/>
          <w:iCs/>
          <w:sz w:val="28"/>
          <w:szCs w:val="28"/>
        </w:rPr>
        <w:br/>
        <w:t>«Об </w:t>
      </w:r>
      <w:r w:rsidRPr="00BA2D0C">
        <w:rPr>
          <w:b/>
          <w:bCs/>
          <w:iCs/>
          <w:sz w:val="28"/>
          <w:szCs w:val="28"/>
        </w:rPr>
        <w:t xml:space="preserve">администрации района города Екатеринбурга», утвержденным Решением Екатеринбургской городской Думы от 09.06.2009 </w:t>
      </w:r>
      <w:r w:rsidR="002F1D72" w:rsidRPr="00BA2D0C">
        <w:rPr>
          <w:b/>
          <w:bCs/>
          <w:iCs/>
          <w:sz w:val="28"/>
          <w:szCs w:val="28"/>
        </w:rPr>
        <w:t>№ </w:t>
      </w:r>
      <w:r w:rsidRPr="00BA2D0C">
        <w:rPr>
          <w:b/>
          <w:bCs/>
          <w:iCs/>
          <w:sz w:val="28"/>
          <w:szCs w:val="28"/>
        </w:rPr>
        <w:t>15/6 «Об утверждении Положения «Об администрации района города Екатеринбург</w:t>
      </w:r>
      <w:r w:rsidR="00BA2D0C">
        <w:rPr>
          <w:b/>
          <w:bCs/>
          <w:iCs/>
          <w:sz w:val="28"/>
          <w:szCs w:val="28"/>
        </w:rPr>
        <w:t>а</w:t>
      </w:r>
      <w:r w:rsidRPr="00BA2D0C">
        <w:rPr>
          <w:b/>
          <w:bCs/>
          <w:iCs/>
          <w:sz w:val="28"/>
          <w:szCs w:val="28"/>
        </w:rPr>
        <w:t>»</w:t>
      </w:r>
      <w:bookmarkEnd w:id="64"/>
    </w:p>
    <w:p w14:paraId="09EE9BD2" w14:textId="77777777" w:rsidR="00E30418" w:rsidRPr="00BA2D0C" w:rsidRDefault="00E30418" w:rsidP="00E30418">
      <w:pPr>
        <w:rPr>
          <w:sz w:val="18"/>
          <w:szCs w:val="18"/>
        </w:rPr>
      </w:pPr>
    </w:p>
    <w:p w14:paraId="21DC72C0" w14:textId="77777777" w:rsidR="00E30418" w:rsidRPr="00BA2D0C" w:rsidRDefault="00E30418" w:rsidP="00E30418">
      <w:pPr>
        <w:ind w:firstLine="708"/>
        <w:rPr>
          <w:b/>
          <w:sz w:val="28"/>
          <w:szCs w:val="28"/>
        </w:rPr>
      </w:pPr>
      <w:r w:rsidRPr="00BA2D0C">
        <w:rPr>
          <w:b/>
          <w:sz w:val="28"/>
          <w:szCs w:val="28"/>
        </w:rPr>
        <w:t>6.1.1. Верх-</w:t>
      </w:r>
      <w:proofErr w:type="spellStart"/>
      <w:r w:rsidRPr="00BA2D0C">
        <w:rPr>
          <w:b/>
          <w:sz w:val="28"/>
          <w:szCs w:val="28"/>
        </w:rPr>
        <w:t>Исетский</w:t>
      </w:r>
      <w:proofErr w:type="spellEnd"/>
      <w:r w:rsidRPr="00BA2D0C">
        <w:rPr>
          <w:b/>
          <w:sz w:val="28"/>
          <w:szCs w:val="28"/>
        </w:rPr>
        <w:t xml:space="preserve"> район</w:t>
      </w:r>
    </w:p>
    <w:p w14:paraId="5EC8C570" w14:textId="73F89BC7" w:rsidR="0073098B" w:rsidRPr="00DB39B2" w:rsidRDefault="0073098B" w:rsidP="00BA2D0C">
      <w:pPr>
        <w:widowControl w:val="0"/>
        <w:tabs>
          <w:tab w:val="left" w:pos="709"/>
        </w:tabs>
        <w:ind w:firstLine="709"/>
        <w:jc w:val="both"/>
        <w:rPr>
          <w:sz w:val="28"/>
          <w:szCs w:val="28"/>
        </w:rPr>
      </w:pPr>
      <w:r w:rsidRPr="00DB39B2">
        <w:rPr>
          <w:b/>
          <w:sz w:val="28"/>
          <w:szCs w:val="28"/>
        </w:rPr>
        <w:t>Разработка стратегии социально-экономического развития района.</w:t>
      </w:r>
      <w:r w:rsidRPr="00DB39B2">
        <w:rPr>
          <w:sz w:val="28"/>
          <w:szCs w:val="28"/>
        </w:rPr>
        <w:t xml:space="preserve"> Проект стратегии социально-экономического ра</w:t>
      </w:r>
      <w:r w:rsidR="00BA2D0C">
        <w:rPr>
          <w:sz w:val="28"/>
          <w:szCs w:val="28"/>
        </w:rPr>
        <w:t>звития Верх-</w:t>
      </w:r>
      <w:proofErr w:type="spellStart"/>
      <w:r w:rsidR="00BA2D0C">
        <w:rPr>
          <w:sz w:val="28"/>
          <w:szCs w:val="28"/>
        </w:rPr>
        <w:t>Исетского</w:t>
      </w:r>
      <w:proofErr w:type="spellEnd"/>
      <w:r w:rsidR="00BA2D0C">
        <w:rPr>
          <w:sz w:val="28"/>
          <w:szCs w:val="28"/>
        </w:rPr>
        <w:t xml:space="preserve"> района до </w:t>
      </w:r>
      <w:r w:rsidRPr="00DB39B2">
        <w:rPr>
          <w:sz w:val="28"/>
          <w:szCs w:val="28"/>
        </w:rPr>
        <w:t>2030 года разработан, рассмотрен на заседаниях рай</w:t>
      </w:r>
      <w:r w:rsidR="00BA61AD" w:rsidRPr="00DB39B2">
        <w:rPr>
          <w:sz w:val="28"/>
          <w:szCs w:val="28"/>
        </w:rPr>
        <w:t>онных экспертных советов, Совета</w:t>
      </w:r>
      <w:r w:rsidRPr="00DB39B2">
        <w:rPr>
          <w:sz w:val="28"/>
          <w:szCs w:val="28"/>
        </w:rPr>
        <w:t xml:space="preserve"> стратегического развития района (7</w:t>
      </w:r>
      <w:r w:rsidR="00BA2D0C">
        <w:rPr>
          <w:sz w:val="28"/>
          <w:szCs w:val="28"/>
        </w:rPr>
        <w:t xml:space="preserve"> апреля </w:t>
      </w:r>
      <w:r w:rsidRPr="00DB39B2">
        <w:rPr>
          <w:sz w:val="28"/>
          <w:szCs w:val="28"/>
        </w:rPr>
        <w:t>2019</w:t>
      </w:r>
      <w:r w:rsidR="00BA2D0C">
        <w:rPr>
          <w:sz w:val="28"/>
          <w:szCs w:val="28"/>
        </w:rPr>
        <w:t xml:space="preserve"> года</w:t>
      </w:r>
      <w:r w:rsidRPr="00DB39B2">
        <w:rPr>
          <w:sz w:val="28"/>
          <w:szCs w:val="28"/>
        </w:rPr>
        <w:t>), прошел публичные общественные обсуждения в администрации Верх-</w:t>
      </w:r>
      <w:proofErr w:type="spellStart"/>
      <w:r w:rsidRPr="00DB39B2">
        <w:rPr>
          <w:sz w:val="28"/>
          <w:szCs w:val="28"/>
        </w:rPr>
        <w:t>Исетского</w:t>
      </w:r>
      <w:proofErr w:type="spellEnd"/>
      <w:r w:rsidRPr="00DB39B2">
        <w:rPr>
          <w:sz w:val="28"/>
          <w:szCs w:val="28"/>
        </w:rPr>
        <w:t xml:space="preserve"> </w:t>
      </w:r>
      <w:r w:rsidR="00BA2D0C">
        <w:rPr>
          <w:sz w:val="28"/>
          <w:szCs w:val="28"/>
        </w:rPr>
        <w:t xml:space="preserve">района (11 сентября </w:t>
      </w:r>
      <w:r w:rsidRPr="00DB39B2">
        <w:rPr>
          <w:sz w:val="28"/>
          <w:szCs w:val="28"/>
        </w:rPr>
        <w:t>2019</w:t>
      </w:r>
      <w:r w:rsidR="00BA2D0C">
        <w:rPr>
          <w:sz w:val="28"/>
          <w:szCs w:val="28"/>
        </w:rPr>
        <w:t xml:space="preserve"> года</w:t>
      </w:r>
      <w:r w:rsidRPr="00DB39B2">
        <w:rPr>
          <w:sz w:val="28"/>
          <w:szCs w:val="28"/>
        </w:rPr>
        <w:t>) и опубликован на официальном сайте администрации района.</w:t>
      </w:r>
    </w:p>
    <w:p w14:paraId="574B5073" w14:textId="0911E78D" w:rsidR="0073098B" w:rsidRPr="00DB39B2" w:rsidRDefault="0073098B" w:rsidP="00845EE2">
      <w:pPr>
        <w:widowControl w:val="0"/>
        <w:tabs>
          <w:tab w:val="left" w:pos="709"/>
        </w:tabs>
        <w:ind w:firstLine="709"/>
        <w:jc w:val="both"/>
        <w:rPr>
          <w:sz w:val="28"/>
          <w:szCs w:val="28"/>
        </w:rPr>
      </w:pPr>
      <w:r w:rsidRPr="00DB39B2">
        <w:rPr>
          <w:sz w:val="28"/>
          <w:szCs w:val="28"/>
        </w:rPr>
        <w:t>Проект стратегии развития района согласован с отраслевыми (функциональными) органами Администрации города Екатеринбурга, рассмотрен и одобрен на заседаниях Общественной палаты муниципального обр</w:t>
      </w:r>
      <w:r w:rsidR="00762A5F">
        <w:rPr>
          <w:sz w:val="28"/>
          <w:szCs w:val="28"/>
        </w:rPr>
        <w:t>азования «город Екатеринбург» (</w:t>
      </w:r>
      <w:r w:rsidRPr="00DB39B2">
        <w:rPr>
          <w:sz w:val="28"/>
          <w:szCs w:val="28"/>
        </w:rPr>
        <w:t>3</w:t>
      </w:r>
      <w:r w:rsidR="00762A5F">
        <w:rPr>
          <w:sz w:val="28"/>
          <w:szCs w:val="28"/>
        </w:rPr>
        <w:t xml:space="preserve"> октября </w:t>
      </w:r>
      <w:r w:rsidRPr="00DB39B2">
        <w:rPr>
          <w:sz w:val="28"/>
          <w:szCs w:val="28"/>
        </w:rPr>
        <w:t>2019</w:t>
      </w:r>
      <w:r w:rsidR="00762A5F">
        <w:rPr>
          <w:sz w:val="28"/>
          <w:szCs w:val="28"/>
        </w:rPr>
        <w:t xml:space="preserve"> года</w:t>
      </w:r>
      <w:r w:rsidRPr="00DB39B2">
        <w:rPr>
          <w:sz w:val="28"/>
          <w:szCs w:val="28"/>
        </w:rPr>
        <w:t>), Координационного совета стратегического развития муниципального образования «город Екатеринбург» (17</w:t>
      </w:r>
      <w:r w:rsidR="00762A5F">
        <w:rPr>
          <w:sz w:val="28"/>
          <w:szCs w:val="28"/>
        </w:rPr>
        <w:t xml:space="preserve"> октября </w:t>
      </w:r>
      <w:r w:rsidRPr="00DB39B2">
        <w:rPr>
          <w:sz w:val="28"/>
          <w:szCs w:val="28"/>
        </w:rPr>
        <w:t>2019</w:t>
      </w:r>
      <w:r w:rsidR="00762A5F">
        <w:rPr>
          <w:sz w:val="28"/>
          <w:szCs w:val="28"/>
        </w:rPr>
        <w:t xml:space="preserve"> года</w:t>
      </w:r>
      <w:r w:rsidRPr="00DB39B2">
        <w:rPr>
          <w:sz w:val="28"/>
          <w:szCs w:val="28"/>
        </w:rPr>
        <w:t>), обсужден в рамках Общероссийского форума стратегического развития «Города России 2030: территория проектов» (13</w:t>
      </w:r>
      <w:r w:rsidR="00762A5F">
        <w:rPr>
          <w:sz w:val="28"/>
          <w:szCs w:val="28"/>
        </w:rPr>
        <w:t xml:space="preserve"> ноября </w:t>
      </w:r>
      <w:r w:rsidRPr="00DB39B2">
        <w:rPr>
          <w:sz w:val="28"/>
          <w:szCs w:val="28"/>
        </w:rPr>
        <w:t>2019</w:t>
      </w:r>
      <w:r w:rsidR="00762A5F">
        <w:rPr>
          <w:sz w:val="28"/>
          <w:szCs w:val="28"/>
        </w:rPr>
        <w:t xml:space="preserve"> года</w:t>
      </w:r>
      <w:r w:rsidRPr="00DB39B2">
        <w:rPr>
          <w:sz w:val="28"/>
          <w:szCs w:val="28"/>
        </w:rPr>
        <w:t>).</w:t>
      </w:r>
    </w:p>
    <w:p w14:paraId="7F5A21CB" w14:textId="1BEADDFE" w:rsidR="0073098B" w:rsidRPr="00DB39B2" w:rsidRDefault="0073098B" w:rsidP="00845EE2">
      <w:pPr>
        <w:widowControl w:val="0"/>
        <w:tabs>
          <w:tab w:val="left" w:pos="709"/>
        </w:tabs>
        <w:ind w:firstLine="709"/>
        <w:jc w:val="both"/>
        <w:rPr>
          <w:sz w:val="28"/>
          <w:szCs w:val="28"/>
        </w:rPr>
      </w:pPr>
      <w:r w:rsidRPr="00DB39B2">
        <w:rPr>
          <w:sz w:val="28"/>
          <w:szCs w:val="28"/>
        </w:rPr>
        <w:t>По решению Координационного совета стратегического развития муниципального образования «город Екатеринбург» проект стратегии развития района рекомендован к рассмотрению на заседании Программного совета стратегического развития муниципального образования «город Екатеринбург».</w:t>
      </w:r>
    </w:p>
    <w:p w14:paraId="4FFF603B" w14:textId="7621520C" w:rsidR="00E30418" w:rsidRPr="00DB39B2" w:rsidRDefault="00E30418" w:rsidP="0073098B">
      <w:pPr>
        <w:widowControl w:val="0"/>
        <w:tabs>
          <w:tab w:val="left" w:pos="709"/>
        </w:tabs>
        <w:ind w:firstLine="709"/>
        <w:jc w:val="both"/>
        <w:rPr>
          <w:sz w:val="28"/>
          <w:szCs w:val="28"/>
        </w:rPr>
      </w:pPr>
      <w:r w:rsidRPr="00DB39B2">
        <w:rPr>
          <w:b/>
          <w:sz w:val="28"/>
          <w:szCs w:val="28"/>
        </w:rPr>
        <w:t>Благоустройство.</w:t>
      </w:r>
      <w:r w:rsidRPr="00DB39B2">
        <w:rPr>
          <w:sz w:val="28"/>
          <w:szCs w:val="28"/>
        </w:rPr>
        <w:t xml:space="preserve"> Объем вывоза снега в 2019 году составил 157,5 тыс</w:t>
      </w:r>
      <w:r w:rsidR="00762A5F">
        <w:rPr>
          <w:sz w:val="28"/>
          <w:szCs w:val="28"/>
        </w:rPr>
        <w:t>.</w:t>
      </w:r>
      <w:r w:rsidRPr="00DB39B2">
        <w:rPr>
          <w:sz w:val="28"/>
          <w:szCs w:val="28"/>
        </w:rPr>
        <w:t xml:space="preserve"> тонн, объем вывоза снега в расчете на 100 </w:t>
      </w:r>
      <w:r w:rsidR="00DA766E">
        <w:rPr>
          <w:sz w:val="28"/>
          <w:szCs w:val="28"/>
        </w:rPr>
        <w:t xml:space="preserve">кв. м </w:t>
      </w:r>
      <w:r w:rsidRPr="00DB39B2">
        <w:rPr>
          <w:sz w:val="28"/>
          <w:szCs w:val="28"/>
        </w:rPr>
        <w:t xml:space="preserve">регулярно убираемой площади улиц и тротуаров составил 4,5 тонны. </w:t>
      </w:r>
    </w:p>
    <w:p w14:paraId="131B9579" w14:textId="5CC61999" w:rsidR="00E30418" w:rsidRPr="00DB39B2" w:rsidRDefault="00E30418" w:rsidP="00E30418">
      <w:pPr>
        <w:pStyle w:val="a3"/>
        <w:ind w:left="0" w:firstLine="708"/>
        <w:jc w:val="both"/>
        <w:rPr>
          <w:sz w:val="28"/>
          <w:szCs w:val="28"/>
        </w:rPr>
      </w:pPr>
      <w:r w:rsidRPr="00DB39B2">
        <w:rPr>
          <w:sz w:val="28"/>
          <w:szCs w:val="28"/>
        </w:rPr>
        <w:t>В рамках ухода за зелеными насаждениями выполнена обрезка 1</w:t>
      </w:r>
      <w:r w:rsidR="00845EE2">
        <w:rPr>
          <w:sz w:val="28"/>
          <w:szCs w:val="28"/>
        </w:rPr>
        <w:t> </w:t>
      </w:r>
      <w:r w:rsidRPr="00DB39B2">
        <w:rPr>
          <w:sz w:val="28"/>
          <w:szCs w:val="28"/>
        </w:rPr>
        <w:t>263 деревьев и кустарников, валка 178 деревьев, стрижка живой изгороди протяженностью 1</w:t>
      </w:r>
      <w:r w:rsidR="00DA766E">
        <w:rPr>
          <w:sz w:val="28"/>
          <w:szCs w:val="28"/>
        </w:rPr>
        <w:t> </w:t>
      </w:r>
      <w:r w:rsidRPr="00DB39B2">
        <w:rPr>
          <w:sz w:val="28"/>
          <w:szCs w:val="28"/>
        </w:rPr>
        <w:t>781 погонный метр. Осуществлялось санитарное содержание прибрежных защитных полос водных объектов общего пользования, массово используемых населением для отдыха, общей площадью 66,9 тыс</w:t>
      </w:r>
      <w:r w:rsidR="00DA766E">
        <w:rPr>
          <w:sz w:val="28"/>
          <w:szCs w:val="28"/>
        </w:rPr>
        <w:t>.</w:t>
      </w:r>
      <w:r w:rsidRPr="00DB39B2">
        <w:rPr>
          <w:sz w:val="28"/>
          <w:szCs w:val="28"/>
        </w:rPr>
        <w:t xml:space="preserve"> кв</w:t>
      </w:r>
      <w:r w:rsidR="00DA766E">
        <w:rPr>
          <w:sz w:val="28"/>
          <w:szCs w:val="28"/>
        </w:rPr>
        <w:t>. м</w:t>
      </w:r>
      <w:r w:rsidRPr="00DB39B2">
        <w:rPr>
          <w:sz w:val="28"/>
          <w:szCs w:val="28"/>
        </w:rPr>
        <w:t xml:space="preserve">. Выполнена </w:t>
      </w:r>
      <w:proofErr w:type="spellStart"/>
      <w:r w:rsidRPr="00DB39B2">
        <w:rPr>
          <w:sz w:val="28"/>
          <w:szCs w:val="28"/>
        </w:rPr>
        <w:t>акарицидная</w:t>
      </w:r>
      <w:proofErr w:type="spellEnd"/>
      <w:r w:rsidRPr="00DB39B2">
        <w:rPr>
          <w:sz w:val="28"/>
          <w:szCs w:val="28"/>
        </w:rPr>
        <w:t xml:space="preserve">, </w:t>
      </w:r>
      <w:proofErr w:type="spellStart"/>
      <w:r w:rsidRPr="00DB39B2">
        <w:rPr>
          <w:sz w:val="28"/>
          <w:szCs w:val="28"/>
        </w:rPr>
        <w:t>дератизационная</w:t>
      </w:r>
      <w:proofErr w:type="spellEnd"/>
      <w:r w:rsidRPr="00DB39B2">
        <w:rPr>
          <w:sz w:val="28"/>
          <w:szCs w:val="28"/>
        </w:rPr>
        <w:t xml:space="preserve"> обработка территорий парков, скверов, прибрежных полос общей площадью 15 гектаров.</w:t>
      </w:r>
    </w:p>
    <w:p w14:paraId="2441F4DC" w14:textId="1AC6504F" w:rsidR="00E30418" w:rsidRPr="00DB39B2" w:rsidRDefault="00E30418" w:rsidP="00FD0127">
      <w:pPr>
        <w:widowControl w:val="0"/>
        <w:ind w:firstLine="709"/>
        <w:jc w:val="both"/>
        <w:rPr>
          <w:sz w:val="28"/>
          <w:szCs w:val="28"/>
        </w:rPr>
      </w:pPr>
      <w:r w:rsidRPr="00DB39B2">
        <w:rPr>
          <w:sz w:val="28"/>
          <w:szCs w:val="28"/>
        </w:rPr>
        <w:t xml:space="preserve">В рамках реализации Муниципальной программы «Формирование современной городской среды в муниципальном образовании «город Екатеринбург» на 2017 – 2024 годы в 2019 году выполнены работы </w:t>
      </w:r>
      <w:r w:rsidR="00845EE2">
        <w:rPr>
          <w:sz w:val="28"/>
          <w:szCs w:val="28"/>
        </w:rPr>
        <w:t>по </w:t>
      </w:r>
      <w:r w:rsidRPr="00DB39B2">
        <w:rPr>
          <w:sz w:val="28"/>
          <w:szCs w:val="28"/>
        </w:rPr>
        <w:t xml:space="preserve">комплексному благоустройству </w:t>
      </w:r>
      <w:r w:rsidR="00514499">
        <w:rPr>
          <w:sz w:val="28"/>
          <w:szCs w:val="28"/>
        </w:rPr>
        <w:t>5</w:t>
      </w:r>
      <w:r w:rsidRPr="00DB39B2">
        <w:rPr>
          <w:sz w:val="28"/>
          <w:szCs w:val="28"/>
        </w:rPr>
        <w:t xml:space="preserve"> дворовых территорий по адресам: </w:t>
      </w:r>
      <w:r w:rsidR="00845EE2">
        <w:rPr>
          <w:sz w:val="28"/>
          <w:szCs w:val="28"/>
        </w:rPr>
        <w:t>ул. </w:t>
      </w:r>
      <w:proofErr w:type="spellStart"/>
      <w:r w:rsidRPr="00DB39B2">
        <w:rPr>
          <w:sz w:val="28"/>
          <w:szCs w:val="28"/>
        </w:rPr>
        <w:t>Белореченская</w:t>
      </w:r>
      <w:proofErr w:type="spellEnd"/>
      <w:r w:rsidRPr="00DB39B2">
        <w:rPr>
          <w:sz w:val="28"/>
          <w:szCs w:val="28"/>
        </w:rPr>
        <w:t>, 7; ул. Ухтомская, 16б/</w:t>
      </w:r>
      <w:r w:rsidR="00514499">
        <w:rPr>
          <w:sz w:val="28"/>
          <w:szCs w:val="28"/>
        </w:rPr>
        <w:t> </w:t>
      </w:r>
      <w:r w:rsidRPr="00DB39B2">
        <w:rPr>
          <w:sz w:val="28"/>
          <w:szCs w:val="28"/>
        </w:rPr>
        <w:t>ул. Черкасс</w:t>
      </w:r>
      <w:r w:rsidR="00845EE2">
        <w:rPr>
          <w:sz w:val="28"/>
          <w:szCs w:val="28"/>
        </w:rPr>
        <w:t>кая, 30а; ул. Татищева, 80; ул. </w:t>
      </w:r>
      <w:r w:rsidRPr="00DB39B2">
        <w:rPr>
          <w:sz w:val="28"/>
          <w:szCs w:val="28"/>
        </w:rPr>
        <w:t>Металлургов, 22; ул. 8 Марта, 7.</w:t>
      </w:r>
    </w:p>
    <w:p w14:paraId="115B74B7" w14:textId="0EC7F5ED" w:rsidR="00E30418" w:rsidRPr="00DB39B2" w:rsidRDefault="00192445" w:rsidP="00FD0127">
      <w:pPr>
        <w:widowControl w:val="0"/>
        <w:ind w:firstLine="709"/>
        <w:contextualSpacing/>
        <w:jc w:val="both"/>
        <w:rPr>
          <w:rFonts w:eastAsiaTheme="minorHAnsi"/>
          <w:sz w:val="28"/>
          <w:szCs w:val="28"/>
          <w:lang w:eastAsia="en-US"/>
        </w:rPr>
      </w:pPr>
      <w:r w:rsidRPr="00DB39B2">
        <w:rPr>
          <w:rFonts w:eastAsiaTheme="minorHAnsi"/>
          <w:sz w:val="28"/>
          <w:szCs w:val="28"/>
          <w:lang w:eastAsia="en-US"/>
        </w:rPr>
        <w:t>Администрацией</w:t>
      </w:r>
      <w:r w:rsidR="00E30418" w:rsidRPr="00DB39B2">
        <w:rPr>
          <w:rFonts w:eastAsiaTheme="minorHAnsi"/>
          <w:sz w:val="28"/>
          <w:szCs w:val="28"/>
          <w:lang w:eastAsia="en-US"/>
        </w:rPr>
        <w:t xml:space="preserve"> Верх-</w:t>
      </w:r>
      <w:proofErr w:type="spellStart"/>
      <w:r w:rsidR="00E30418" w:rsidRPr="00DB39B2">
        <w:rPr>
          <w:rFonts w:eastAsiaTheme="minorHAnsi"/>
          <w:sz w:val="28"/>
          <w:szCs w:val="28"/>
          <w:lang w:eastAsia="en-US"/>
        </w:rPr>
        <w:t>Исетского</w:t>
      </w:r>
      <w:proofErr w:type="spellEnd"/>
      <w:r w:rsidR="00E30418" w:rsidRPr="00DB39B2">
        <w:rPr>
          <w:rFonts w:eastAsiaTheme="minorHAnsi"/>
          <w:sz w:val="28"/>
          <w:szCs w:val="28"/>
          <w:lang w:eastAsia="en-US"/>
        </w:rPr>
        <w:t xml:space="preserve"> района города Екатеринбурга в 2019 году </w:t>
      </w:r>
      <w:r w:rsidR="00E30418" w:rsidRPr="00DB39B2">
        <w:rPr>
          <w:rFonts w:eastAsiaTheme="minorHAnsi"/>
          <w:sz w:val="28"/>
          <w:szCs w:val="28"/>
          <w:lang w:eastAsia="en-US"/>
        </w:rPr>
        <w:lastRenderedPageBreak/>
        <w:t xml:space="preserve">выполнялись работы </w:t>
      </w:r>
      <w:r w:rsidR="00514499">
        <w:rPr>
          <w:rFonts w:eastAsiaTheme="minorHAnsi"/>
          <w:sz w:val="28"/>
          <w:szCs w:val="28"/>
          <w:lang w:eastAsia="en-US"/>
        </w:rPr>
        <w:t xml:space="preserve">по благоустройству улицы </w:t>
      </w:r>
      <w:proofErr w:type="spellStart"/>
      <w:r w:rsidR="00514499">
        <w:rPr>
          <w:rFonts w:eastAsiaTheme="minorHAnsi"/>
          <w:sz w:val="28"/>
          <w:szCs w:val="28"/>
          <w:lang w:eastAsia="en-US"/>
        </w:rPr>
        <w:t>Крауля</w:t>
      </w:r>
      <w:proofErr w:type="spellEnd"/>
      <w:r w:rsidR="00E30418" w:rsidRPr="00DB39B2">
        <w:rPr>
          <w:rFonts w:eastAsiaTheme="minorHAnsi"/>
          <w:sz w:val="28"/>
          <w:szCs w:val="28"/>
          <w:lang w:eastAsia="en-US"/>
        </w:rPr>
        <w:t xml:space="preserve"> </w:t>
      </w:r>
      <w:r w:rsidR="00514499">
        <w:rPr>
          <w:rFonts w:eastAsiaTheme="minorHAnsi"/>
          <w:sz w:val="28"/>
          <w:szCs w:val="28"/>
          <w:lang w:eastAsia="en-US"/>
        </w:rPr>
        <w:t>(</w:t>
      </w:r>
      <w:r w:rsidR="00E30418" w:rsidRPr="00DB39B2">
        <w:rPr>
          <w:rFonts w:eastAsiaTheme="minorHAnsi"/>
          <w:sz w:val="28"/>
          <w:szCs w:val="28"/>
          <w:lang w:eastAsia="en-US"/>
        </w:rPr>
        <w:t>на участке от ул</w:t>
      </w:r>
      <w:r w:rsidR="00514499">
        <w:rPr>
          <w:rFonts w:eastAsiaTheme="minorHAnsi"/>
          <w:sz w:val="28"/>
          <w:szCs w:val="28"/>
          <w:lang w:eastAsia="en-US"/>
        </w:rPr>
        <w:t>. Викулова до ул. Заводской), сквера по ул.</w:t>
      </w:r>
      <w:r w:rsidR="00E30418" w:rsidRPr="00DB39B2">
        <w:rPr>
          <w:rFonts w:eastAsiaTheme="minorHAnsi"/>
          <w:sz w:val="28"/>
          <w:szCs w:val="28"/>
          <w:lang w:eastAsia="en-US"/>
        </w:rPr>
        <w:t xml:space="preserve"> Шейнкмана.</w:t>
      </w:r>
    </w:p>
    <w:p w14:paraId="7C994D52" w14:textId="77777777" w:rsidR="00E30418" w:rsidRPr="00DB39B2" w:rsidRDefault="00E30418" w:rsidP="00FD0127">
      <w:pPr>
        <w:widowControl w:val="0"/>
        <w:ind w:firstLine="709"/>
        <w:jc w:val="both"/>
        <w:rPr>
          <w:sz w:val="28"/>
          <w:szCs w:val="28"/>
        </w:rPr>
      </w:pPr>
      <w:r w:rsidRPr="00DB39B2">
        <w:rPr>
          <w:sz w:val="28"/>
          <w:szCs w:val="28"/>
        </w:rPr>
        <w:t>В 2019 году ликвидирована 71 свалка, вывезено 368 тонн мусора.</w:t>
      </w:r>
    </w:p>
    <w:p w14:paraId="20382F83" w14:textId="6AE3017E" w:rsidR="00E30418" w:rsidRPr="00DB39B2" w:rsidRDefault="00E30418" w:rsidP="00FD0127">
      <w:pPr>
        <w:widowControl w:val="0"/>
        <w:ind w:firstLine="709"/>
        <w:jc w:val="both"/>
        <w:rPr>
          <w:sz w:val="28"/>
          <w:szCs w:val="28"/>
        </w:rPr>
      </w:pPr>
      <w:r w:rsidRPr="00DB39B2">
        <w:rPr>
          <w:sz w:val="28"/>
          <w:szCs w:val="28"/>
        </w:rPr>
        <w:t>В рамках Муниципальной программы «Управление земельными ресурсами на территории муниципального образования «город Екатеринбург» на 2017 –</w:t>
      </w:r>
      <w:r w:rsidR="00BA61AD" w:rsidRPr="00DB39B2">
        <w:rPr>
          <w:sz w:val="28"/>
          <w:szCs w:val="28"/>
        </w:rPr>
        <w:t xml:space="preserve"> </w:t>
      </w:r>
      <w:r w:rsidR="00F136B8">
        <w:rPr>
          <w:sz w:val="28"/>
          <w:szCs w:val="28"/>
        </w:rPr>
        <w:t>2020 </w:t>
      </w:r>
      <w:r w:rsidRPr="00DB39B2">
        <w:rPr>
          <w:sz w:val="28"/>
          <w:szCs w:val="28"/>
        </w:rPr>
        <w:t>годы в 2019 году вынесено 784 металлических га</w:t>
      </w:r>
      <w:r w:rsidR="00F136B8">
        <w:rPr>
          <w:sz w:val="28"/>
          <w:szCs w:val="28"/>
        </w:rPr>
        <w:t>ража (в том числе 45 гаражей за </w:t>
      </w:r>
      <w:r w:rsidRPr="00DB39B2">
        <w:rPr>
          <w:sz w:val="28"/>
          <w:szCs w:val="28"/>
        </w:rPr>
        <w:t xml:space="preserve">счет бюджета муниципального образования «город Екатеринбург»). </w:t>
      </w:r>
    </w:p>
    <w:p w14:paraId="26837DA6" w14:textId="2C99AF95" w:rsidR="00E30418" w:rsidRPr="00DB39B2" w:rsidRDefault="00E30418" w:rsidP="00E30418">
      <w:pPr>
        <w:widowControl w:val="0"/>
        <w:ind w:firstLine="709"/>
        <w:jc w:val="both"/>
        <w:rPr>
          <w:sz w:val="28"/>
          <w:szCs w:val="28"/>
        </w:rPr>
      </w:pPr>
      <w:r w:rsidRPr="00DB39B2">
        <w:rPr>
          <w:sz w:val="28"/>
          <w:szCs w:val="28"/>
        </w:rPr>
        <w:t>В отчетном году в рамках контроля за соблюдением правил благоустройства квартальными инспекторами выявлено 8</w:t>
      </w:r>
      <w:r w:rsidR="00514499">
        <w:rPr>
          <w:sz w:val="28"/>
          <w:szCs w:val="28"/>
        </w:rPr>
        <w:t> </w:t>
      </w:r>
      <w:r w:rsidRPr="00DB39B2">
        <w:rPr>
          <w:sz w:val="28"/>
          <w:szCs w:val="28"/>
        </w:rPr>
        <w:t>160 нарушений. По результатам выявленных нарушений районной административной комиссией рассмотрено 1</w:t>
      </w:r>
      <w:r w:rsidR="00514499">
        <w:rPr>
          <w:sz w:val="28"/>
          <w:szCs w:val="28"/>
        </w:rPr>
        <w:t> </w:t>
      </w:r>
      <w:r w:rsidRPr="00DB39B2">
        <w:rPr>
          <w:sz w:val="28"/>
          <w:szCs w:val="28"/>
        </w:rPr>
        <w:t xml:space="preserve">722 материала об административных правонарушениях. </w:t>
      </w:r>
    </w:p>
    <w:p w14:paraId="1D78009B" w14:textId="7DEEB7A9" w:rsidR="00E30418" w:rsidRPr="00845EE2" w:rsidRDefault="00E30418" w:rsidP="00E30418">
      <w:pPr>
        <w:widowControl w:val="0"/>
        <w:tabs>
          <w:tab w:val="left" w:pos="709"/>
        </w:tabs>
        <w:jc w:val="both"/>
        <w:rPr>
          <w:spacing w:val="-4"/>
          <w:sz w:val="28"/>
          <w:szCs w:val="28"/>
        </w:rPr>
      </w:pPr>
      <w:r w:rsidRPr="00845EE2">
        <w:rPr>
          <w:b/>
          <w:spacing w:val="-4"/>
          <w:sz w:val="28"/>
          <w:szCs w:val="28"/>
        </w:rPr>
        <w:tab/>
        <w:t>Электро-, тепло-, газо- и водоснабжение населения, водоотведение, снабжение населения топливом.</w:t>
      </w:r>
      <w:r w:rsidRPr="00845EE2">
        <w:rPr>
          <w:spacing w:val="-4"/>
          <w:sz w:val="28"/>
          <w:szCs w:val="28"/>
        </w:rPr>
        <w:t xml:space="preserve"> </w:t>
      </w:r>
      <w:r w:rsidRPr="00845EE2">
        <w:rPr>
          <w:rFonts w:eastAsia="Roboto Condensed"/>
          <w:bCs/>
          <w:spacing w:val="-4"/>
          <w:kern w:val="24"/>
          <w:sz w:val="28"/>
          <w:szCs w:val="28"/>
        </w:rPr>
        <w:t>В соответствии с Постановлением Администрации города Екатеринбурга от 24</w:t>
      </w:r>
      <w:r w:rsidR="00F136B8">
        <w:rPr>
          <w:rFonts w:eastAsia="Roboto Condensed"/>
          <w:bCs/>
          <w:spacing w:val="-4"/>
          <w:kern w:val="24"/>
          <w:sz w:val="28"/>
          <w:szCs w:val="28"/>
        </w:rPr>
        <w:t xml:space="preserve"> мая </w:t>
      </w:r>
      <w:r w:rsidRPr="00845EE2">
        <w:rPr>
          <w:rFonts w:eastAsia="Roboto Condensed"/>
          <w:bCs/>
          <w:spacing w:val="-4"/>
          <w:kern w:val="24"/>
          <w:sz w:val="28"/>
          <w:szCs w:val="28"/>
        </w:rPr>
        <w:t>2019</w:t>
      </w:r>
      <w:r w:rsidR="00F136B8">
        <w:rPr>
          <w:rFonts w:eastAsia="Roboto Condensed"/>
          <w:bCs/>
          <w:spacing w:val="-4"/>
          <w:kern w:val="24"/>
          <w:sz w:val="28"/>
          <w:szCs w:val="28"/>
        </w:rPr>
        <w:t xml:space="preserve"> года</w:t>
      </w:r>
      <w:r w:rsidRPr="00845EE2">
        <w:rPr>
          <w:rFonts w:eastAsia="Roboto Condensed"/>
          <w:bCs/>
          <w:spacing w:val="-4"/>
          <w:kern w:val="24"/>
          <w:sz w:val="28"/>
          <w:szCs w:val="28"/>
        </w:rPr>
        <w:t xml:space="preserve"> </w:t>
      </w:r>
      <w:r w:rsidR="002F1D72">
        <w:rPr>
          <w:rFonts w:eastAsia="Roboto Condensed"/>
          <w:bCs/>
          <w:spacing w:val="-4"/>
          <w:kern w:val="24"/>
          <w:sz w:val="28"/>
          <w:szCs w:val="28"/>
        </w:rPr>
        <w:t>№ </w:t>
      </w:r>
      <w:r w:rsidRPr="00845EE2">
        <w:rPr>
          <w:rFonts w:eastAsia="Roboto Condensed"/>
          <w:bCs/>
          <w:spacing w:val="-4"/>
          <w:kern w:val="24"/>
          <w:sz w:val="28"/>
          <w:szCs w:val="28"/>
        </w:rPr>
        <w:t xml:space="preserve">1219 </w:t>
      </w:r>
      <w:r w:rsidRPr="00845EE2">
        <w:rPr>
          <w:rFonts w:eastAsiaTheme="minorEastAsia"/>
          <w:bCs/>
          <w:spacing w:val="-4"/>
          <w:kern w:val="24"/>
          <w:sz w:val="28"/>
          <w:szCs w:val="28"/>
        </w:rPr>
        <w:t xml:space="preserve">«О мерах по подготовке городского хозяйства к работе в зимних условиях в 2019 – 2020 годах» к началу отопительного сезона подготовлено </w:t>
      </w:r>
      <w:r w:rsidR="00F136B8">
        <w:rPr>
          <w:rFonts w:eastAsiaTheme="minorEastAsia"/>
          <w:bCs/>
          <w:spacing w:val="-4"/>
          <w:kern w:val="24"/>
          <w:sz w:val="28"/>
          <w:szCs w:val="28"/>
        </w:rPr>
        <w:t>6</w:t>
      </w:r>
      <w:r w:rsidRPr="00845EE2">
        <w:rPr>
          <w:rFonts w:eastAsiaTheme="minorEastAsia"/>
          <w:bCs/>
          <w:spacing w:val="-4"/>
          <w:kern w:val="24"/>
          <w:sz w:val="28"/>
          <w:szCs w:val="28"/>
        </w:rPr>
        <w:t xml:space="preserve"> котельных, проведена замена участков тепловых сетей протяженностью 10,612</w:t>
      </w:r>
      <w:r w:rsidR="00CA4E81">
        <w:rPr>
          <w:rFonts w:eastAsiaTheme="minorEastAsia"/>
          <w:bCs/>
          <w:spacing w:val="-4"/>
          <w:kern w:val="24"/>
          <w:sz w:val="28"/>
          <w:szCs w:val="28"/>
        </w:rPr>
        <w:t> км</w:t>
      </w:r>
      <w:r w:rsidRPr="00845EE2">
        <w:rPr>
          <w:rFonts w:eastAsiaTheme="minorEastAsia"/>
          <w:bCs/>
          <w:spacing w:val="-4"/>
          <w:kern w:val="24"/>
          <w:sz w:val="28"/>
          <w:szCs w:val="28"/>
        </w:rPr>
        <w:t>, сетей водопровода протяженностью 2,177</w:t>
      </w:r>
      <w:r w:rsidR="00CA4E81">
        <w:rPr>
          <w:rFonts w:eastAsiaTheme="minorEastAsia"/>
          <w:bCs/>
          <w:spacing w:val="-4"/>
          <w:kern w:val="24"/>
          <w:sz w:val="28"/>
          <w:szCs w:val="28"/>
        </w:rPr>
        <w:t> км</w:t>
      </w:r>
      <w:r w:rsidRPr="00845EE2">
        <w:rPr>
          <w:rFonts w:eastAsiaTheme="minorEastAsia"/>
          <w:bCs/>
          <w:spacing w:val="-4"/>
          <w:kern w:val="24"/>
          <w:sz w:val="28"/>
          <w:szCs w:val="28"/>
        </w:rPr>
        <w:t>, сетей водоотведения протяженностью 0,673</w:t>
      </w:r>
      <w:r w:rsidR="00CA4E81">
        <w:rPr>
          <w:rFonts w:eastAsiaTheme="minorEastAsia"/>
          <w:bCs/>
          <w:spacing w:val="-4"/>
          <w:kern w:val="24"/>
          <w:sz w:val="28"/>
          <w:szCs w:val="28"/>
        </w:rPr>
        <w:t> км</w:t>
      </w:r>
      <w:r w:rsidRPr="00845EE2">
        <w:rPr>
          <w:rFonts w:eastAsiaTheme="minorEastAsia"/>
          <w:bCs/>
          <w:spacing w:val="-4"/>
          <w:kern w:val="24"/>
          <w:sz w:val="28"/>
          <w:szCs w:val="28"/>
        </w:rPr>
        <w:t xml:space="preserve">. </w:t>
      </w:r>
    </w:p>
    <w:p w14:paraId="1FBBEFBC" w14:textId="7D68F9BD" w:rsidR="00E30418" w:rsidRPr="00DB39B2" w:rsidRDefault="00E30418" w:rsidP="00E30418">
      <w:pPr>
        <w:ind w:firstLine="708"/>
        <w:jc w:val="both"/>
        <w:rPr>
          <w:sz w:val="28"/>
          <w:szCs w:val="28"/>
        </w:rPr>
      </w:pPr>
      <w:r w:rsidRPr="00DB39B2">
        <w:rPr>
          <w:sz w:val="28"/>
          <w:szCs w:val="28"/>
        </w:rPr>
        <w:t>В период отопительного сезона 2018 – 2019 годов выявлено и устранено 78 повреждений на тепловых сетях.</w:t>
      </w:r>
    </w:p>
    <w:p w14:paraId="0DCC9A29" w14:textId="5ABAAF42" w:rsidR="00383600" w:rsidRPr="00DB39B2" w:rsidRDefault="00E30418" w:rsidP="00E30418">
      <w:pPr>
        <w:ind w:firstLine="708"/>
        <w:jc w:val="both"/>
        <w:rPr>
          <w:sz w:val="28"/>
          <w:szCs w:val="28"/>
        </w:rPr>
      </w:pPr>
      <w:r w:rsidRPr="00DB39B2">
        <w:rPr>
          <w:sz w:val="28"/>
          <w:szCs w:val="28"/>
        </w:rPr>
        <w:t>Администрацией Верх-</w:t>
      </w:r>
      <w:proofErr w:type="spellStart"/>
      <w:r w:rsidRPr="00DB39B2">
        <w:rPr>
          <w:sz w:val="28"/>
          <w:szCs w:val="28"/>
        </w:rPr>
        <w:t>Исетского</w:t>
      </w:r>
      <w:proofErr w:type="spellEnd"/>
      <w:r w:rsidRPr="00DB39B2">
        <w:rPr>
          <w:sz w:val="28"/>
          <w:szCs w:val="28"/>
        </w:rPr>
        <w:t xml:space="preserve"> района города Екатеринбурга проводятся мероприятия по выявлению бесхозяйных объектов жилищно-коммунального хозяйства для последующей регистрации прав муниципальной собственности на такие объекты. В течение 2019 года </w:t>
      </w:r>
      <w:r w:rsidR="00BA61AD" w:rsidRPr="00DB39B2">
        <w:rPr>
          <w:sz w:val="28"/>
          <w:szCs w:val="28"/>
        </w:rPr>
        <w:t>подготовлено</w:t>
      </w:r>
      <w:r w:rsidRPr="00DB39B2">
        <w:rPr>
          <w:sz w:val="28"/>
          <w:szCs w:val="28"/>
        </w:rPr>
        <w:t xml:space="preserve"> 10 проектов постановлений Администрации города Екатеринбурга о проведении мероприятий, необходимых для признания права собственности муниципального образования «город Екатеринбург» на бесхозяйные наружные инженерные сети и объекты инженерной инфраструктуры, рас</w:t>
      </w:r>
      <w:r w:rsidR="00BA61AD" w:rsidRPr="00DB39B2">
        <w:rPr>
          <w:sz w:val="28"/>
          <w:szCs w:val="28"/>
        </w:rPr>
        <w:t>положенные на территории района, в отношении 53 объектов</w:t>
      </w:r>
      <w:r w:rsidRPr="00DB39B2">
        <w:rPr>
          <w:sz w:val="28"/>
          <w:szCs w:val="28"/>
        </w:rPr>
        <w:t xml:space="preserve">, в том числе: сети водоотведения – 22 объекта, сети водоснабжения – 10 объектов, тепловые сети – 14 объектов, электрические сети – </w:t>
      </w:r>
      <w:r w:rsidR="00F136B8">
        <w:rPr>
          <w:sz w:val="28"/>
          <w:szCs w:val="28"/>
        </w:rPr>
        <w:t>1</w:t>
      </w:r>
      <w:r w:rsidRPr="00DB39B2">
        <w:rPr>
          <w:sz w:val="28"/>
          <w:szCs w:val="28"/>
        </w:rPr>
        <w:t xml:space="preserve"> объект, водопроводные насосные станции – </w:t>
      </w:r>
      <w:r w:rsidR="00F136B8">
        <w:rPr>
          <w:sz w:val="28"/>
          <w:szCs w:val="28"/>
        </w:rPr>
        <w:t>3</w:t>
      </w:r>
      <w:r w:rsidRPr="00DB39B2">
        <w:rPr>
          <w:sz w:val="28"/>
          <w:szCs w:val="28"/>
        </w:rPr>
        <w:t xml:space="preserve"> объекта, канализационные насосные станции – </w:t>
      </w:r>
      <w:r w:rsidR="00F136B8">
        <w:rPr>
          <w:sz w:val="28"/>
          <w:szCs w:val="28"/>
        </w:rPr>
        <w:t>2</w:t>
      </w:r>
      <w:r w:rsidRPr="00DB39B2">
        <w:rPr>
          <w:sz w:val="28"/>
          <w:szCs w:val="28"/>
        </w:rPr>
        <w:t xml:space="preserve"> объекта, нежилое помещение в сфере жилищно-коммунального хозяйства – </w:t>
      </w:r>
      <w:r w:rsidR="00F136B8">
        <w:rPr>
          <w:sz w:val="28"/>
          <w:szCs w:val="28"/>
        </w:rPr>
        <w:t>1</w:t>
      </w:r>
      <w:r w:rsidRPr="00DB39B2">
        <w:rPr>
          <w:sz w:val="28"/>
          <w:szCs w:val="28"/>
        </w:rPr>
        <w:t xml:space="preserve"> объект.</w:t>
      </w:r>
    </w:p>
    <w:p w14:paraId="080D65DA" w14:textId="3F41D281" w:rsidR="00E30418" w:rsidRPr="00F136B8" w:rsidRDefault="00E30418" w:rsidP="00383600">
      <w:pPr>
        <w:widowControl w:val="0"/>
        <w:ind w:firstLine="709"/>
        <w:jc w:val="both"/>
        <w:rPr>
          <w:spacing w:val="-4"/>
          <w:sz w:val="28"/>
          <w:szCs w:val="28"/>
        </w:rPr>
      </w:pPr>
      <w:r w:rsidRPr="00F136B8">
        <w:rPr>
          <w:spacing w:val="-4"/>
          <w:sz w:val="28"/>
          <w:szCs w:val="28"/>
        </w:rPr>
        <w:t>В рамках реализации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w:t>
      </w:r>
      <w:r w:rsidRPr="00F136B8">
        <w:rPr>
          <w:rStyle w:val="af2"/>
          <w:spacing w:val="-4"/>
          <w:sz w:val="28"/>
          <w:szCs w:val="28"/>
        </w:rPr>
        <w:footnoteReference w:id="27"/>
      </w:r>
      <w:r w:rsidRPr="00F136B8">
        <w:rPr>
          <w:spacing w:val="-4"/>
          <w:sz w:val="28"/>
          <w:szCs w:val="28"/>
        </w:rPr>
        <w:t xml:space="preserve"> в 2019 году реализованы следующие мероприятия:</w:t>
      </w:r>
    </w:p>
    <w:p w14:paraId="05090DCD" w14:textId="774D81F6" w:rsidR="00E30418" w:rsidRPr="00DB39B2" w:rsidRDefault="00E30418" w:rsidP="00383600">
      <w:pPr>
        <w:widowControl w:val="0"/>
        <w:ind w:firstLine="708"/>
        <w:jc w:val="both"/>
        <w:rPr>
          <w:sz w:val="28"/>
          <w:szCs w:val="28"/>
        </w:rPr>
      </w:pPr>
      <w:r w:rsidRPr="00DB39B2">
        <w:rPr>
          <w:sz w:val="28"/>
          <w:szCs w:val="28"/>
        </w:rPr>
        <w:t>завершены работы по подключению многоквартирных жилых домов и объектов социальной сферы по улицам Феофанова – Удельной к централизованной системе водоотведения; построены сети канализации протяженностью 1,1</w:t>
      </w:r>
      <w:r w:rsidR="00CA4E81">
        <w:rPr>
          <w:sz w:val="28"/>
          <w:szCs w:val="28"/>
        </w:rPr>
        <w:t> км</w:t>
      </w:r>
      <w:r w:rsidRPr="00DB39B2">
        <w:rPr>
          <w:sz w:val="28"/>
          <w:szCs w:val="28"/>
        </w:rPr>
        <w:t>;</w:t>
      </w:r>
    </w:p>
    <w:p w14:paraId="47632E64" w14:textId="77777777" w:rsidR="00E30418" w:rsidRPr="00DB39B2" w:rsidRDefault="00E30418" w:rsidP="00E30418">
      <w:pPr>
        <w:ind w:firstLine="708"/>
        <w:jc w:val="both"/>
        <w:rPr>
          <w:sz w:val="28"/>
          <w:szCs w:val="28"/>
        </w:rPr>
      </w:pPr>
      <w:r w:rsidRPr="00DB39B2">
        <w:rPr>
          <w:sz w:val="28"/>
          <w:szCs w:val="28"/>
        </w:rPr>
        <w:lastRenderedPageBreak/>
        <w:t>заключен муниципальный контракт на реконструкцию воздушной линии электропередачи напряжением 6 киловольт, идущей от подстанции «Широкая Речка» до поселка Медного, с завершением работ в 2020 году.</w:t>
      </w:r>
    </w:p>
    <w:p w14:paraId="42F77FA7" w14:textId="1CB03580" w:rsidR="00E30418" w:rsidRPr="00DB39B2" w:rsidRDefault="00E30418" w:rsidP="00E30418">
      <w:pPr>
        <w:widowControl w:val="0"/>
        <w:tabs>
          <w:tab w:val="left" w:pos="709"/>
        </w:tabs>
        <w:jc w:val="both"/>
        <w:rPr>
          <w:sz w:val="28"/>
          <w:szCs w:val="28"/>
        </w:rPr>
      </w:pPr>
      <w:r w:rsidRPr="00DB39B2">
        <w:rPr>
          <w:sz w:val="28"/>
          <w:szCs w:val="28"/>
        </w:rPr>
        <w:tab/>
      </w:r>
      <w:r w:rsidRPr="00DB39B2">
        <w:rPr>
          <w:b/>
          <w:sz w:val="28"/>
          <w:szCs w:val="28"/>
        </w:rPr>
        <w:t xml:space="preserve">Контроль за содержанием и использованием муниципального жилищного фонда. </w:t>
      </w:r>
      <w:r w:rsidRPr="00DB39B2">
        <w:rPr>
          <w:sz w:val="28"/>
          <w:szCs w:val="28"/>
        </w:rPr>
        <w:t xml:space="preserve">В 2019 году снесен ветхий дом по адресу: ул. </w:t>
      </w:r>
      <w:proofErr w:type="spellStart"/>
      <w:r w:rsidRPr="00DB39B2">
        <w:rPr>
          <w:sz w:val="28"/>
          <w:szCs w:val="28"/>
        </w:rPr>
        <w:t>Водонасосная</w:t>
      </w:r>
      <w:proofErr w:type="spellEnd"/>
      <w:r w:rsidRPr="00DB39B2">
        <w:rPr>
          <w:sz w:val="28"/>
          <w:szCs w:val="28"/>
        </w:rPr>
        <w:t xml:space="preserve">, 7. </w:t>
      </w:r>
    </w:p>
    <w:p w14:paraId="2BE914E4" w14:textId="0DCE8838" w:rsidR="00E30418" w:rsidRPr="00DB39B2" w:rsidRDefault="00E30418" w:rsidP="00E30418">
      <w:pPr>
        <w:widowControl w:val="0"/>
        <w:tabs>
          <w:tab w:val="left" w:pos="709"/>
        </w:tabs>
        <w:ind w:firstLine="709"/>
        <w:jc w:val="both"/>
        <w:rPr>
          <w:sz w:val="28"/>
          <w:szCs w:val="28"/>
        </w:rPr>
      </w:pPr>
      <w:r w:rsidRPr="00DB39B2">
        <w:rPr>
          <w:sz w:val="28"/>
          <w:szCs w:val="28"/>
        </w:rPr>
        <w:t>В рамках исполнения муниципальной функции «Выявление жилых помещений муниципального жилищного фонда, освободившегося в связи с расторжением (прекращением) предыдущего договора социального найма, и выморочного имущества в виде жилых помещений с оформлением их в собственность муниципального образования «город Екатер</w:t>
      </w:r>
      <w:r w:rsidR="00E36F94">
        <w:rPr>
          <w:sz w:val="28"/>
          <w:szCs w:val="28"/>
        </w:rPr>
        <w:t>инбург», учет таких помещений» а</w:t>
      </w:r>
      <w:r w:rsidRPr="00DB39B2">
        <w:rPr>
          <w:sz w:val="28"/>
          <w:szCs w:val="28"/>
        </w:rPr>
        <w:t>дминистрацией Верх-</w:t>
      </w:r>
      <w:proofErr w:type="spellStart"/>
      <w:r w:rsidRPr="00DB39B2">
        <w:rPr>
          <w:sz w:val="28"/>
          <w:szCs w:val="28"/>
        </w:rPr>
        <w:t>Исетского</w:t>
      </w:r>
      <w:proofErr w:type="spellEnd"/>
      <w:r w:rsidRPr="00DB39B2">
        <w:rPr>
          <w:sz w:val="28"/>
          <w:szCs w:val="28"/>
        </w:rPr>
        <w:t xml:space="preserve"> района города Екатеринбурга </w:t>
      </w:r>
      <w:r w:rsidR="00117642">
        <w:rPr>
          <w:sz w:val="28"/>
          <w:szCs w:val="28"/>
        </w:rPr>
        <w:t xml:space="preserve">была </w:t>
      </w:r>
      <w:r w:rsidRPr="00DB39B2">
        <w:rPr>
          <w:sz w:val="28"/>
          <w:szCs w:val="28"/>
        </w:rPr>
        <w:t xml:space="preserve">проведена проверка 53 жилых помещений на предмет юридического освобождения; 50 жилых помещений обследованы комиссией на предмет их фактического высвобождения. </w:t>
      </w:r>
    </w:p>
    <w:p w14:paraId="27D345E6" w14:textId="333D5DD2" w:rsidR="00E30418" w:rsidRPr="00DB39B2" w:rsidRDefault="00E30418" w:rsidP="00E30418">
      <w:pPr>
        <w:widowControl w:val="0"/>
        <w:tabs>
          <w:tab w:val="left" w:pos="709"/>
        </w:tabs>
        <w:ind w:firstLine="709"/>
        <w:jc w:val="both"/>
        <w:rPr>
          <w:sz w:val="28"/>
          <w:szCs w:val="28"/>
        </w:rPr>
      </w:pPr>
      <w:r w:rsidRPr="00DB39B2">
        <w:rPr>
          <w:sz w:val="28"/>
          <w:szCs w:val="28"/>
        </w:rPr>
        <w:t>В целях осуществления контроля за использованием муниципаль</w:t>
      </w:r>
      <w:r w:rsidR="00117642">
        <w:rPr>
          <w:sz w:val="28"/>
          <w:szCs w:val="28"/>
        </w:rPr>
        <w:t>ного жилищного фонда в 2019 году</w:t>
      </w:r>
      <w:r w:rsidRPr="00DB39B2">
        <w:rPr>
          <w:sz w:val="28"/>
          <w:szCs w:val="28"/>
        </w:rPr>
        <w:t xml:space="preserve"> нанимателям жилых помещений по адресам: </w:t>
      </w:r>
      <w:r w:rsidR="00D4530E" w:rsidRPr="00DB39B2">
        <w:rPr>
          <w:sz w:val="28"/>
          <w:szCs w:val="28"/>
        </w:rPr>
        <w:t>ул. </w:t>
      </w:r>
      <w:r w:rsidRPr="00DB39B2">
        <w:rPr>
          <w:sz w:val="28"/>
          <w:szCs w:val="28"/>
        </w:rPr>
        <w:t xml:space="preserve">Татищева, д. 80, кв. 117 и ул. Волгоградская, д. 180, кв. 48 </w:t>
      </w:r>
      <w:r w:rsidR="00BA61AD" w:rsidRPr="00DB39B2">
        <w:rPr>
          <w:sz w:val="28"/>
          <w:szCs w:val="28"/>
        </w:rPr>
        <w:t xml:space="preserve">вручены предписания </w:t>
      </w:r>
      <w:r w:rsidRPr="00DB39B2">
        <w:rPr>
          <w:sz w:val="28"/>
          <w:szCs w:val="28"/>
        </w:rPr>
        <w:t>о приведении жилых помещений муниципального фонда в надлежащее состояние.</w:t>
      </w:r>
    </w:p>
    <w:p w14:paraId="6F2D3E93" w14:textId="54450506" w:rsidR="00E30418" w:rsidRPr="00DB39B2" w:rsidRDefault="00E30418" w:rsidP="00E30418">
      <w:pPr>
        <w:widowControl w:val="0"/>
        <w:tabs>
          <w:tab w:val="left" w:pos="709"/>
        </w:tabs>
        <w:ind w:firstLine="709"/>
        <w:jc w:val="both"/>
        <w:rPr>
          <w:sz w:val="28"/>
          <w:szCs w:val="28"/>
        </w:rPr>
      </w:pPr>
      <w:r w:rsidRPr="00DB39B2">
        <w:rPr>
          <w:sz w:val="28"/>
          <w:szCs w:val="28"/>
        </w:rPr>
        <w:t xml:space="preserve">В рамках подготовки освобожденных муниципальных квартир для их последующего заселения проведены необходимые работы в жилых помещениях по адресам: ул. Посадская, д. 28/2, кв. 50 (вывоз мусора), ул. </w:t>
      </w:r>
      <w:proofErr w:type="spellStart"/>
      <w:r w:rsidRPr="00DB39B2">
        <w:rPr>
          <w:sz w:val="28"/>
          <w:szCs w:val="28"/>
        </w:rPr>
        <w:t>Красноуральская</w:t>
      </w:r>
      <w:proofErr w:type="spellEnd"/>
      <w:r w:rsidRPr="00DB39B2">
        <w:rPr>
          <w:sz w:val="28"/>
          <w:szCs w:val="28"/>
        </w:rPr>
        <w:t xml:space="preserve">, </w:t>
      </w:r>
      <w:r w:rsidR="00BA61AD" w:rsidRPr="00DB39B2">
        <w:rPr>
          <w:sz w:val="28"/>
          <w:szCs w:val="28"/>
        </w:rPr>
        <w:t>д. </w:t>
      </w:r>
      <w:r w:rsidRPr="00DB39B2">
        <w:rPr>
          <w:sz w:val="28"/>
          <w:szCs w:val="28"/>
        </w:rPr>
        <w:t>22</w:t>
      </w:r>
      <w:r w:rsidR="00D4530E" w:rsidRPr="00DB39B2">
        <w:rPr>
          <w:sz w:val="28"/>
          <w:szCs w:val="28"/>
        </w:rPr>
        <w:t>,</w:t>
      </w:r>
      <w:r w:rsidRPr="00DB39B2">
        <w:rPr>
          <w:sz w:val="28"/>
          <w:szCs w:val="28"/>
        </w:rPr>
        <w:t xml:space="preserve"> кв. 54 (вывоз мусора, замена дверного замка), ул. Татищева, д. 64, кв. 18 (вывоз мусора), </w:t>
      </w:r>
      <w:r w:rsidR="00117642">
        <w:rPr>
          <w:sz w:val="28"/>
          <w:szCs w:val="28"/>
        </w:rPr>
        <w:t xml:space="preserve">ул. </w:t>
      </w:r>
      <w:r w:rsidRPr="00DB39B2">
        <w:rPr>
          <w:sz w:val="28"/>
          <w:szCs w:val="28"/>
        </w:rPr>
        <w:t>Металлургов, д. 34</w:t>
      </w:r>
      <w:r w:rsidR="00D4530E" w:rsidRPr="00DB39B2">
        <w:rPr>
          <w:sz w:val="28"/>
          <w:szCs w:val="28"/>
        </w:rPr>
        <w:t>,</w:t>
      </w:r>
      <w:r w:rsidRPr="00DB39B2">
        <w:rPr>
          <w:sz w:val="28"/>
          <w:szCs w:val="28"/>
        </w:rPr>
        <w:t xml:space="preserve"> кв. 9 (установка входной двери), ул. </w:t>
      </w:r>
      <w:proofErr w:type="spellStart"/>
      <w:r w:rsidRPr="00DB39B2">
        <w:rPr>
          <w:sz w:val="28"/>
          <w:szCs w:val="28"/>
        </w:rPr>
        <w:t>Крауля</w:t>
      </w:r>
      <w:proofErr w:type="spellEnd"/>
      <w:r w:rsidRPr="00DB39B2">
        <w:rPr>
          <w:sz w:val="28"/>
          <w:szCs w:val="28"/>
        </w:rPr>
        <w:t xml:space="preserve">, д. 87/2, кв. 58 (установка входной двери), </w:t>
      </w:r>
      <w:r w:rsidR="00BA61AD" w:rsidRPr="00DB39B2">
        <w:rPr>
          <w:sz w:val="28"/>
          <w:szCs w:val="28"/>
        </w:rPr>
        <w:t xml:space="preserve">ул. </w:t>
      </w:r>
      <w:r w:rsidRPr="00DB39B2">
        <w:rPr>
          <w:sz w:val="28"/>
          <w:szCs w:val="28"/>
        </w:rPr>
        <w:t>Заводская, д. 30</w:t>
      </w:r>
      <w:r w:rsidR="00BA61AD" w:rsidRPr="00DB39B2">
        <w:rPr>
          <w:sz w:val="28"/>
          <w:szCs w:val="28"/>
        </w:rPr>
        <w:t>,</w:t>
      </w:r>
      <w:r w:rsidRPr="00DB39B2">
        <w:rPr>
          <w:sz w:val="28"/>
          <w:szCs w:val="28"/>
        </w:rPr>
        <w:t xml:space="preserve"> кв. 65 (установка входной двери, вывоз мусора).</w:t>
      </w:r>
    </w:p>
    <w:p w14:paraId="35C68C2F" w14:textId="7B892DEA" w:rsidR="00E30418" w:rsidRPr="00117642" w:rsidRDefault="00E30418" w:rsidP="00E30418">
      <w:pPr>
        <w:widowControl w:val="0"/>
        <w:tabs>
          <w:tab w:val="left" w:pos="709"/>
        </w:tabs>
        <w:ind w:firstLine="709"/>
        <w:jc w:val="both"/>
        <w:rPr>
          <w:spacing w:val="-2"/>
          <w:sz w:val="28"/>
          <w:szCs w:val="28"/>
        </w:rPr>
      </w:pPr>
      <w:r w:rsidRPr="00117642">
        <w:rPr>
          <w:b/>
          <w:spacing w:val="-2"/>
          <w:sz w:val="28"/>
          <w:szCs w:val="28"/>
        </w:rPr>
        <w:t xml:space="preserve">Освобождение земельных участков от нестационарных торговых объектов, установленных с нарушением положений законодательства </w:t>
      </w:r>
      <w:r w:rsidR="00BA61AD" w:rsidRPr="00117642">
        <w:rPr>
          <w:b/>
          <w:spacing w:val="-2"/>
          <w:sz w:val="28"/>
          <w:szCs w:val="28"/>
        </w:rPr>
        <w:br/>
      </w:r>
      <w:r w:rsidRPr="00117642">
        <w:rPr>
          <w:b/>
          <w:spacing w:val="-2"/>
          <w:sz w:val="28"/>
          <w:szCs w:val="28"/>
        </w:rPr>
        <w:t>и муниципальных правовых актов.</w:t>
      </w:r>
      <w:r w:rsidRPr="00117642">
        <w:rPr>
          <w:spacing w:val="-2"/>
          <w:sz w:val="28"/>
          <w:szCs w:val="28"/>
        </w:rPr>
        <w:t xml:space="preserve"> В 2019 году вынесено 40 нестационарных объектов, в том числе за счет средств бюджета муни</w:t>
      </w:r>
      <w:r w:rsidR="00BA61AD" w:rsidRPr="00117642">
        <w:rPr>
          <w:spacing w:val="-2"/>
          <w:sz w:val="28"/>
          <w:szCs w:val="28"/>
        </w:rPr>
        <w:t>ципального образования «город Ек</w:t>
      </w:r>
      <w:r w:rsidRPr="00117642">
        <w:rPr>
          <w:spacing w:val="-2"/>
          <w:sz w:val="28"/>
          <w:szCs w:val="28"/>
        </w:rPr>
        <w:t xml:space="preserve">атеринбург» – четыре объекта (ул. </w:t>
      </w:r>
      <w:proofErr w:type="spellStart"/>
      <w:r w:rsidRPr="00117642">
        <w:rPr>
          <w:spacing w:val="-2"/>
          <w:sz w:val="28"/>
          <w:szCs w:val="28"/>
        </w:rPr>
        <w:t>Белореч</w:t>
      </w:r>
      <w:r w:rsidR="00117642" w:rsidRPr="00117642">
        <w:rPr>
          <w:spacing w:val="-2"/>
          <w:sz w:val="28"/>
          <w:szCs w:val="28"/>
        </w:rPr>
        <w:t>енская</w:t>
      </w:r>
      <w:proofErr w:type="spellEnd"/>
      <w:r w:rsidR="00117642" w:rsidRPr="00117642">
        <w:rPr>
          <w:spacing w:val="-2"/>
          <w:sz w:val="28"/>
          <w:szCs w:val="28"/>
        </w:rPr>
        <w:t xml:space="preserve">, 29, ул. </w:t>
      </w:r>
      <w:proofErr w:type="spellStart"/>
      <w:r w:rsidR="00117642" w:rsidRPr="00117642">
        <w:rPr>
          <w:spacing w:val="-2"/>
          <w:sz w:val="28"/>
          <w:szCs w:val="28"/>
        </w:rPr>
        <w:t>Крауля</w:t>
      </w:r>
      <w:proofErr w:type="spellEnd"/>
      <w:r w:rsidR="00117642" w:rsidRPr="00117642">
        <w:rPr>
          <w:spacing w:val="-2"/>
          <w:sz w:val="28"/>
          <w:szCs w:val="28"/>
        </w:rPr>
        <w:t>, 69, ул. </w:t>
      </w:r>
      <w:r w:rsidRPr="00117642">
        <w:rPr>
          <w:spacing w:val="-2"/>
          <w:sz w:val="28"/>
          <w:szCs w:val="28"/>
        </w:rPr>
        <w:t xml:space="preserve">Кирова, 55/пер. </w:t>
      </w:r>
      <w:proofErr w:type="spellStart"/>
      <w:r w:rsidRPr="00117642">
        <w:rPr>
          <w:spacing w:val="-2"/>
          <w:sz w:val="28"/>
          <w:szCs w:val="28"/>
        </w:rPr>
        <w:t>Левшинский</w:t>
      </w:r>
      <w:proofErr w:type="spellEnd"/>
      <w:r w:rsidR="00D4530E" w:rsidRPr="00117642">
        <w:rPr>
          <w:spacing w:val="-2"/>
          <w:sz w:val="28"/>
          <w:szCs w:val="28"/>
        </w:rPr>
        <w:t>,</w:t>
      </w:r>
      <w:r w:rsidRPr="00117642">
        <w:rPr>
          <w:spacing w:val="-2"/>
          <w:sz w:val="28"/>
          <w:szCs w:val="28"/>
        </w:rPr>
        <w:t xml:space="preserve"> 3 и </w:t>
      </w:r>
      <w:r w:rsidR="00BA61AD" w:rsidRPr="00117642">
        <w:rPr>
          <w:spacing w:val="-2"/>
          <w:sz w:val="28"/>
          <w:szCs w:val="28"/>
        </w:rPr>
        <w:t xml:space="preserve">объект </w:t>
      </w:r>
      <w:r w:rsidRPr="00117642">
        <w:rPr>
          <w:spacing w:val="-2"/>
          <w:sz w:val="28"/>
          <w:szCs w:val="28"/>
        </w:rPr>
        <w:t xml:space="preserve">на пересечении улиц Марата и Халтурина), </w:t>
      </w:r>
      <w:r w:rsidR="00117642">
        <w:rPr>
          <w:spacing w:val="-2"/>
          <w:sz w:val="28"/>
          <w:szCs w:val="28"/>
        </w:rPr>
        <w:t>МБУ </w:t>
      </w:r>
      <w:r w:rsidRPr="00117642">
        <w:rPr>
          <w:spacing w:val="-2"/>
          <w:sz w:val="28"/>
          <w:szCs w:val="28"/>
        </w:rPr>
        <w:t xml:space="preserve">«Центр организации движения» вынесено </w:t>
      </w:r>
      <w:r w:rsidR="00117642" w:rsidRPr="00117642">
        <w:rPr>
          <w:spacing w:val="-2"/>
          <w:sz w:val="28"/>
          <w:szCs w:val="28"/>
        </w:rPr>
        <w:t>7</w:t>
      </w:r>
      <w:r w:rsidRPr="00117642">
        <w:rPr>
          <w:spacing w:val="-2"/>
          <w:sz w:val="28"/>
          <w:szCs w:val="28"/>
        </w:rPr>
        <w:t xml:space="preserve"> нестационарных объектов торг</w:t>
      </w:r>
      <w:r w:rsidR="00117642">
        <w:rPr>
          <w:spacing w:val="-2"/>
          <w:sz w:val="28"/>
          <w:szCs w:val="28"/>
        </w:rPr>
        <w:t>овли, силами собственников – 29 </w:t>
      </w:r>
      <w:r w:rsidRPr="00117642">
        <w:rPr>
          <w:spacing w:val="-2"/>
          <w:sz w:val="28"/>
          <w:szCs w:val="28"/>
        </w:rPr>
        <w:t xml:space="preserve">объектов (в том числе </w:t>
      </w:r>
      <w:r w:rsidR="00117642" w:rsidRPr="00117642">
        <w:rPr>
          <w:spacing w:val="-2"/>
          <w:sz w:val="28"/>
          <w:szCs w:val="28"/>
        </w:rPr>
        <w:t>4</w:t>
      </w:r>
      <w:r w:rsidRPr="00117642">
        <w:rPr>
          <w:spacing w:val="-2"/>
          <w:sz w:val="28"/>
          <w:szCs w:val="28"/>
        </w:rPr>
        <w:t xml:space="preserve"> объекта в судебном порядке).</w:t>
      </w:r>
    </w:p>
    <w:p w14:paraId="1CFCA771" w14:textId="77777777" w:rsidR="00E30418" w:rsidRPr="00DB39B2" w:rsidRDefault="00E30418" w:rsidP="00E30418">
      <w:pPr>
        <w:widowControl w:val="0"/>
        <w:tabs>
          <w:tab w:val="left" w:pos="709"/>
        </w:tabs>
        <w:ind w:firstLine="709"/>
        <w:jc w:val="both"/>
        <w:rPr>
          <w:sz w:val="28"/>
          <w:szCs w:val="28"/>
        </w:rPr>
      </w:pPr>
      <w:r w:rsidRPr="00DB39B2">
        <w:rPr>
          <w:sz w:val="28"/>
          <w:szCs w:val="28"/>
        </w:rPr>
        <w:t>В 2019 году в Арбитражный суд Свердловской области</w:t>
      </w:r>
      <w:r w:rsidRPr="00DB39B2">
        <w:rPr>
          <w:sz w:val="28"/>
          <w:szCs w:val="28"/>
        </w:rPr>
        <w:br/>
        <w:t xml:space="preserve">исковые заявления с требованиями об освобождении земельных участков </w:t>
      </w:r>
      <w:r w:rsidRPr="00DB39B2">
        <w:rPr>
          <w:sz w:val="28"/>
          <w:szCs w:val="28"/>
        </w:rPr>
        <w:br/>
        <w:t>от крупногабаритных нестационарных объектов торговли не направлялись.</w:t>
      </w:r>
    </w:p>
    <w:p w14:paraId="23B04EA7" w14:textId="2A7A2A0D" w:rsidR="00E30418" w:rsidRPr="00DB39B2" w:rsidRDefault="00E30418" w:rsidP="00E30418">
      <w:pPr>
        <w:widowControl w:val="0"/>
        <w:tabs>
          <w:tab w:val="left" w:pos="709"/>
        </w:tabs>
        <w:ind w:firstLine="709"/>
        <w:jc w:val="both"/>
        <w:rPr>
          <w:sz w:val="28"/>
          <w:szCs w:val="28"/>
        </w:rPr>
      </w:pPr>
      <w:r w:rsidRPr="00DB39B2">
        <w:rPr>
          <w:b/>
          <w:sz w:val="28"/>
          <w:szCs w:val="28"/>
        </w:rPr>
        <w:t>Организация отдыха и оздоровления детей в каникулярное время, включая мероприятия по обеспечению безопасности их жизни и здоровья.</w:t>
      </w:r>
      <w:r w:rsidR="00117642">
        <w:rPr>
          <w:b/>
          <w:sz w:val="28"/>
          <w:szCs w:val="28"/>
        </w:rPr>
        <w:t xml:space="preserve"> </w:t>
      </w:r>
      <w:r w:rsidR="00117642">
        <w:rPr>
          <w:sz w:val="28"/>
          <w:szCs w:val="28"/>
        </w:rPr>
        <w:t>В </w:t>
      </w:r>
      <w:r w:rsidRPr="00DB39B2">
        <w:rPr>
          <w:sz w:val="28"/>
          <w:szCs w:val="28"/>
        </w:rPr>
        <w:t xml:space="preserve">период оздоровительной кампании 2019 года организованными формами оздоровления, труда и отдыха </w:t>
      </w:r>
      <w:r w:rsidR="00117642">
        <w:rPr>
          <w:sz w:val="28"/>
          <w:szCs w:val="28"/>
        </w:rPr>
        <w:t xml:space="preserve">было </w:t>
      </w:r>
      <w:r w:rsidRPr="00DB39B2">
        <w:rPr>
          <w:sz w:val="28"/>
          <w:szCs w:val="28"/>
        </w:rPr>
        <w:t>охвачено 13</w:t>
      </w:r>
      <w:r w:rsidR="00117642">
        <w:rPr>
          <w:sz w:val="28"/>
          <w:szCs w:val="28"/>
        </w:rPr>
        <w:t> </w:t>
      </w:r>
      <w:r w:rsidRPr="00DB39B2">
        <w:rPr>
          <w:sz w:val="28"/>
          <w:szCs w:val="28"/>
        </w:rPr>
        <w:t xml:space="preserve">522 ребенка и подростка в возрасте </w:t>
      </w:r>
      <w:r w:rsidRPr="00DB39B2">
        <w:rPr>
          <w:sz w:val="28"/>
          <w:szCs w:val="28"/>
        </w:rPr>
        <w:br/>
        <w:t>от 6,5 до 18 лет, в том числе в условиях загородных детских оздоровительных лагерей оздоровлено 1</w:t>
      </w:r>
      <w:r w:rsidR="00117642">
        <w:rPr>
          <w:sz w:val="28"/>
          <w:szCs w:val="28"/>
        </w:rPr>
        <w:t> </w:t>
      </w:r>
      <w:r w:rsidRPr="00DB39B2">
        <w:rPr>
          <w:sz w:val="28"/>
          <w:szCs w:val="28"/>
        </w:rPr>
        <w:t>942 несовершеннолетних (из них 1</w:t>
      </w:r>
      <w:r w:rsidR="00117642">
        <w:rPr>
          <w:sz w:val="28"/>
          <w:szCs w:val="28"/>
        </w:rPr>
        <w:t> </w:t>
      </w:r>
      <w:r w:rsidRPr="00DB39B2">
        <w:rPr>
          <w:sz w:val="28"/>
          <w:szCs w:val="28"/>
        </w:rPr>
        <w:t>000 человек</w:t>
      </w:r>
      <w:r w:rsidR="0062798E">
        <w:rPr>
          <w:sz w:val="28"/>
          <w:szCs w:val="28"/>
        </w:rPr>
        <w:t xml:space="preserve"> – в МБУ </w:t>
      </w:r>
      <w:r w:rsidRPr="00DB39B2">
        <w:rPr>
          <w:sz w:val="28"/>
          <w:szCs w:val="28"/>
        </w:rPr>
        <w:t xml:space="preserve">«Детский оздоровительный лагерь «Красная гвоздика», 419 человек </w:t>
      </w:r>
      <w:r w:rsidR="0062798E">
        <w:rPr>
          <w:sz w:val="28"/>
          <w:szCs w:val="28"/>
        </w:rPr>
        <w:t>– в </w:t>
      </w:r>
      <w:r w:rsidRPr="00DB39B2">
        <w:rPr>
          <w:sz w:val="28"/>
          <w:szCs w:val="28"/>
        </w:rPr>
        <w:t xml:space="preserve">Научно-образовательном центре «Звездный» Административно-хозяйственного </w:t>
      </w:r>
      <w:r w:rsidRPr="00DB39B2">
        <w:rPr>
          <w:sz w:val="28"/>
          <w:szCs w:val="28"/>
        </w:rPr>
        <w:lastRenderedPageBreak/>
        <w:t xml:space="preserve">управления Уральского отделения Российской академии наук, 523 человека </w:t>
      </w:r>
      <w:r w:rsidR="0062798E">
        <w:rPr>
          <w:sz w:val="28"/>
          <w:szCs w:val="28"/>
        </w:rPr>
        <w:t xml:space="preserve">– </w:t>
      </w:r>
      <w:r w:rsidRPr="00DB39B2">
        <w:rPr>
          <w:sz w:val="28"/>
          <w:szCs w:val="28"/>
        </w:rPr>
        <w:t>в</w:t>
      </w:r>
      <w:r w:rsidR="0062798E">
        <w:rPr>
          <w:sz w:val="28"/>
          <w:szCs w:val="28"/>
        </w:rPr>
        <w:t> </w:t>
      </w:r>
      <w:r w:rsidRPr="00DB39B2">
        <w:rPr>
          <w:sz w:val="28"/>
          <w:szCs w:val="28"/>
        </w:rPr>
        <w:t xml:space="preserve">Детском оздоровительном лагере «Чайка» </w:t>
      </w:r>
      <w:r w:rsidR="0062798E">
        <w:rPr>
          <w:sz w:val="28"/>
          <w:szCs w:val="28"/>
        </w:rPr>
        <w:t>ФГАОУ ВО</w:t>
      </w:r>
      <w:r w:rsidRPr="00DB39B2">
        <w:rPr>
          <w:sz w:val="28"/>
          <w:szCs w:val="28"/>
        </w:rPr>
        <w:t xml:space="preserve"> «Уральский федеральный университет имени первого Президента России Б.Н. Ельцина»), в условиях детских санаториев и санаторных оздоровительных лагерей круглогодичного действия (без родительской платы) – 680 человек (в том числе 50 человек</w:t>
      </w:r>
      <w:r w:rsidR="0062798E">
        <w:rPr>
          <w:sz w:val="28"/>
          <w:szCs w:val="28"/>
        </w:rPr>
        <w:t xml:space="preserve"> –</w:t>
      </w:r>
      <w:r w:rsidRPr="00DB39B2">
        <w:rPr>
          <w:sz w:val="28"/>
          <w:szCs w:val="28"/>
        </w:rPr>
        <w:t xml:space="preserve"> в </w:t>
      </w:r>
      <w:r w:rsidR="0062798E">
        <w:rPr>
          <w:sz w:val="28"/>
          <w:szCs w:val="28"/>
        </w:rPr>
        <w:t>АНО</w:t>
      </w:r>
      <w:r w:rsidRPr="00DB39B2">
        <w:rPr>
          <w:sz w:val="28"/>
          <w:szCs w:val="28"/>
        </w:rPr>
        <w:t xml:space="preserve"> «Детский санаторий «</w:t>
      </w:r>
      <w:proofErr w:type="spellStart"/>
      <w:r w:rsidRPr="00DB39B2">
        <w:rPr>
          <w:sz w:val="28"/>
          <w:szCs w:val="28"/>
        </w:rPr>
        <w:t>Изоплит</w:t>
      </w:r>
      <w:proofErr w:type="spellEnd"/>
      <w:r w:rsidRPr="00DB39B2">
        <w:rPr>
          <w:sz w:val="28"/>
          <w:szCs w:val="28"/>
        </w:rPr>
        <w:t xml:space="preserve">», 518 человек </w:t>
      </w:r>
      <w:r w:rsidR="0062798E">
        <w:rPr>
          <w:sz w:val="28"/>
          <w:szCs w:val="28"/>
        </w:rPr>
        <w:t xml:space="preserve">– </w:t>
      </w:r>
      <w:r w:rsidRPr="00DB39B2">
        <w:rPr>
          <w:sz w:val="28"/>
          <w:szCs w:val="28"/>
        </w:rPr>
        <w:t>в санаториях «</w:t>
      </w:r>
      <w:proofErr w:type="spellStart"/>
      <w:r w:rsidRPr="00DB39B2">
        <w:rPr>
          <w:sz w:val="28"/>
          <w:szCs w:val="28"/>
        </w:rPr>
        <w:t>Алкино</w:t>
      </w:r>
      <w:proofErr w:type="spellEnd"/>
      <w:r w:rsidRPr="00DB39B2">
        <w:rPr>
          <w:sz w:val="28"/>
          <w:szCs w:val="28"/>
        </w:rPr>
        <w:t>» и «</w:t>
      </w:r>
      <w:proofErr w:type="spellStart"/>
      <w:r w:rsidRPr="00DB39B2">
        <w:rPr>
          <w:sz w:val="28"/>
          <w:szCs w:val="28"/>
        </w:rPr>
        <w:t>Акбузат</w:t>
      </w:r>
      <w:proofErr w:type="spellEnd"/>
      <w:r w:rsidRPr="00DB39B2">
        <w:rPr>
          <w:sz w:val="28"/>
          <w:szCs w:val="28"/>
        </w:rPr>
        <w:t>» (Республика Башкортостан), 112 человек</w:t>
      </w:r>
      <w:r w:rsidR="0062798E">
        <w:rPr>
          <w:sz w:val="28"/>
          <w:szCs w:val="28"/>
        </w:rPr>
        <w:t xml:space="preserve"> –</w:t>
      </w:r>
      <w:r w:rsidRPr="00DB39B2">
        <w:rPr>
          <w:sz w:val="28"/>
          <w:szCs w:val="28"/>
        </w:rPr>
        <w:t xml:space="preserve"> в иных санаториях).</w:t>
      </w:r>
    </w:p>
    <w:p w14:paraId="3DC623C6"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В числе детей и подростков, оздоровленных в условиях загородных детских оздоровительных лагерей в 2019 году: </w:t>
      </w:r>
    </w:p>
    <w:p w14:paraId="75574B3A" w14:textId="36B33BA5" w:rsidR="00E30418" w:rsidRPr="0062798E" w:rsidRDefault="00E30418" w:rsidP="00E30418">
      <w:pPr>
        <w:widowControl w:val="0"/>
        <w:tabs>
          <w:tab w:val="left" w:pos="709"/>
        </w:tabs>
        <w:ind w:firstLine="709"/>
        <w:jc w:val="both"/>
        <w:rPr>
          <w:spacing w:val="-4"/>
          <w:sz w:val="28"/>
          <w:szCs w:val="28"/>
        </w:rPr>
      </w:pPr>
      <w:r w:rsidRPr="0062798E">
        <w:rPr>
          <w:spacing w:val="-4"/>
          <w:sz w:val="28"/>
          <w:szCs w:val="28"/>
        </w:rPr>
        <w:t>21 не</w:t>
      </w:r>
      <w:r w:rsidR="00BA61AD" w:rsidRPr="0062798E">
        <w:rPr>
          <w:spacing w:val="-4"/>
          <w:sz w:val="28"/>
          <w:szCs w:val="28"/>
        </w:rPr>
        <w:t>совершеннолетний из числа детей-</w:t>
      </w:r>
      <w:r w:rsidRPr="0062798E">
        <w:rPr>
          <w:spacing w:val="-4"/>
          <w:sz w:val="28"/>
          <w:szCs w:val="28"/>
        </w:rPr>
        <w:t>сирот и опекаемых детей (без оплаты стоимости путевки);</w:t>
      </w:r>
    </w:p>
    <w:p w14:paraId="30EDEA48" w14:textId="334A5463" w:rsidR="00E30418" w:rsidRPr="0062798E" w:rsidRDefault="00117642" w:rsidP="00E30418">
      <w:pPr>
        <w:widowControl w:val="0"/>
        <w:tabs>
          <w:tab w:val="left" w:pos="709"/>
        </w:tabs>
        <w:ind w:firstLine="709"/>
        <w:jc w:val="both"/>
        <w:rPr>
          <w:spacing w:val="-4"/>
          <w:sz w:val="28"/>
          <w:szCs w:val="28"/>
        </w:rPr>
      </w:pPr>
      <w:r w:rsidRPr="0062798E">
        <w:rPr>
          <w:spacing w:val="-4"/>
          <w:sz w:val="28"/>
          <w:szCs w:val="28"/>
        </w:rPr>
        <w:t>172 </w:t>
      </w:r>
      <w:r w:rsidR="00E30418" w:rsidRPr="0062798E">
        <w:rPr>
          <w:spacing w:val="-4"/>
          <w:sz w:val="28"/>
          <w:szCs w:val="28"/>
        </w:rPr>
        <w:t xml:space="preserve">несовершеннолетних из числа детей из многодетных семей и малообеспеченных семей, а также детей, получающих пенсию </w:t>
      </w:r>
      <w:r w:rsidR="0062798E" w:rsidRPr="0062798E">
        <w:rPr>
          <w:spacing w:val="-4"/>
          <w:sz w:val="28"/>
          <w:szCs w:val="28"/>
        </w:rPr>
        <w:t>по случаю потери кормильца (стопроцентная</w:t>
      </w:r>
      <w:r w:rsidR="00E30418" w:rsidRPr="0062798E">
        <w:rPr>
          <w:spacing w:val="-4"/>
          <w:sz w:val="28"/>
          <w:szCs w:val="28"/>
        </w:rPr>
        <w:t xml:space="preserve"> компенсация областной стоимости путевки);</w:t>
      </w:r>
    </w:p>
    <w:p w14:paraId="32418986" w14:textId="5FF08A63" w:rsidR="00E30418" w:rsidRPr="0062798E" w:rsidRDefault="00E30418" w:rsidP="00E30418">
      <w:pPr>
        <w:widowControl w:val="0"/>
        <w:tabs>
          <w:tab w:val="left" w:pos="709"/>
        </w:tabs>
        <w:ind w:firstLine="709"/>
        <w:jc w:val="both"/>
        <w:rPr>
          <w:spacing w:val="-4"/>
          <w:sz w:val="28"/>
          <w:szCs w:val="28"/>
        </w:rPr>
      </w:pPr>
      <w:r w:rsidRPr="0062798E">
        <w:rPr>
          <w:spacing w:val="-4"/>
          <w:sz w:val="28"/>
          <w:szCs w:val="28"/>
        </w:rPr>
        <w:t>52 несовершеннолетних, родители которых работали в загородных детс</w:t>
      </w:r>
      <w:r w:rsidR="0062798E" w:rsidRPr="0062798E">
        <w:rPr>
          <w:spacing w:val="-4"/>
          <w:sz w:val="28"/>
          <w:szCs w:val="28"/>
        </w:rPr>
        <w:t>ких оздоровительных лагерях (восьмидесяти</w:t>
      </w:r>
      <w:r w:rsidRPr="0062798E">
        <w:rPr>
          <w:spacing w:val="-4"/>
          <w:sz w:val="28"/>
          <w:szCs w:val="28"/>
        </w:rPr>
        <w:t xml:space="preserve">процентная компенсация стоимости путевки); </w:t>
      </w:r>
    </w:p>
    <w:p w14:paraId="1745AA75" w14:textId="73CF7104" w:rsidR="00E30418" w:rsidRPr="0062798E" w:rsidRDefault="00E30418" w:rsidP="00E30418">
      <w:pPr>
        <w:widowControl w:val="0"/>
        <w:tabs>
          <w:tab w:val="left" w:pos="709"/>
        </w:tabs>
        <w:ind w:firstLine="709"/>
        <w:jc w:val="both"/>
        <w:rPr>
          <w:spacing w:val="-4"/>
          <w:sz w:val="28"/>
          <w:szCs w:val="28"/>
        </w:rPr>
      </w:pPr>
      <w:r w:rsidRPr="0062798E">
        <w:rPr>
          <w:spacing w:val="-4"/>
          <w:sz w:val="28"/>
          <w:szCs w:val="28"/>
        </w:rPr>
        <w:t>1</w:t>
      </w:r>
      <w:r w:rsidR="00117642" w:rsidRPr="0062798E">
        <w:rPr>
          <w:spacing w:val="-4"/>
          <w:sz w:val="28"/>
          <w:szCs w:val="28"/>
        </w:rPr>
        <w:t> 657 </w:t>
      </w:r>
      <w:r w:rsidRPr="0062798E">
        <w:rPr>
          <w:spacing w:val="-4"/>
          <w:sz w:val="28"/>
          <w:szCs w:val="28"/>
        </w:rPr>
        <w:t>несове</w:t>
      </w:r>
      <w:r w:rsidR="0062798E" w:rsidRPr="0062798E">
        <w:rPr>
          <w:spacing w:val="-4"/>
          <w:sz w:val="28"/>
          <w:szCs w:val="28"/>
        </w:rPr>
        <w:t>ршеннолетних иных категорий (восьмидесяти</w:t>
      </w:r>
      <w:r w:rsidRPr="0062798E">
        <w:rPr>
          <w:spacing w:val="-4"/>
          <w:sz w:val="28"/>
          <w:szCs w:val="28"/>
        </w:rPr>
        <w:t>процентная компенсация стоимости путевки),</w:t>
      </w:r>
    </w:p>
    <w:p w14:paraId="66A8F6A2" w14:textId="77777777" w:rsidR="00E30418" w:rsidRPr="00DB39B2" w:rsidRDefault="00E30418" w:rsidP="00E30418">
      <w:pPr>
        <w:widowControl w:val="0"/>
        <w:tabs>
          <w:tab w:val="left" w:pos="709"/>
        </w:tabs>
        <w:ind w:firstLine="709"/>
        <w:jc w:val="both"/>
        <w:rPr>
          <w:sz w:val="28"/>
          <w:szCs w:val="28"/>
        </w:rPr>
      </w:pPr>
      <w:r w:rsidRPr="00DB39B2">
        <w:rPr>
          <w:sz w:val="28"/>
          <w:szCs w:val="28"/>
        </w:rPr>
        <w:t>40 несовершеннолетних (за полную стоимость путевки).</w:t>
      </w:r>
    </w:p>
    <w:p w14:paraId="7B0AA487" w14:textId="138ADA27" w:rsidR="00E30418" w:rsidRPr="00DB39B2" w:rsidRDefault="00E30418" w:rsidP="00E30418">
      <w:pPr>
        <w:widowControl w:val="0"/>
        <w:tabs>
          <w:tab w:val="left" w:pos="709"/>
        </w:tabs>
        <w:ind w:firstLine="709"/>
        <w:jc w:val="both"/>
        <w:rPr>
          <w:sz w:val="28"/>
          <w:szCs w:val="28"/>
        </w:rPr>
      </w:pPr>
      <w:r w:rsidRPr="00DB39B2">
        <w:rPr>
          <w:sz w:val="28"/>
          <w:szCs w:val="28"/>
        </w:rPr>
        <w:t>Иными формами оздоровления (временная занятость, досуговая деятельность на дневных площадках на базе клубов по месту жительства) охвачено 10</w:t>
      </w:r>
      <w:r w:rsidR="00117642">
        <w:rPr>
          <w:sz w:val="28"/>
          <w:szCs w:val="28"/>
        </w:rPr>
        <w:t> </w:t>
      </w:r>
      <w:r w:rsidRPr="00DB39B2">
        <w:rPr>
          <w:sz w:val="28"/>
          <w:szCs w:val="28"/>
        </w:rPr>
        <w:t>900 человек.</w:t>
      </w:r>
    </w:p>
    <w:p w14:paraId="6256BCA9" w14:textId="789FF667" w:rsidR="00E30418" w:rsidRPr="00DB39B2" w:rsidRDefault="00E30418" w:rsidP="00E30418">
      <w:pPr>
        <w:widowControl w:val="0"/>
        <w:tabs>
          <w:tab w:val="left" w:pos="709"/>
        </w:tabs>
        <w:ind w:firstLine="709"/>
        <w:jc w:val="both"/>
        <w:rPr>
          <w:sz w:val="28"/>
          <w:szCs w:val="28"/>
        </w:rPr>
      </w:pPr>
      <w:r w:rsidRPr="00DB39B2">
        <w:rPr>
          <w:b/>
          <w:sz w:val="28"/>
          <w:szCs w:val="28"/>
        </w:rPr>
        <w:t>Мероприятия по работе с детьми и молодежью.</w:t>
      </w:r>
      <w:r w:rsidRPr="00DB39B2">
        <w:rPr>
          <w:sz w:val="28"/>
          <w:szCs w:val="28"/>
        </w:rPr>
        <w:t xml:space="preserve"> В 2019 году за счет средств бюджета муниципального образования «город Екатеринбург» проведено </w:t>
      </w:r>
      <w:r w:rsidR="0062798E">
        <w:rPr>
          <w:sz w:val="28"/>
          <w:szCs w:val="28"/>
        </w:rPr>
        <w:t>13 </w:t>
      </w:r>
      <w:r w:rsidRPr="00DB39B2">
        <w:rPr>
          <w:sz w:val="28"/>
          <w:szCs w:val="28"/>
        </w:rPr>
        <w:t>мероприятий</w:t>
      </w:r>
      <w:r w:rsidR="00F50CB9">
        <w:rPr>
          <w:sz w:val="28"/>
          <w:szCs w:val="28"/>
        </w:rPr>
        <w:t xml:space="preserve"> для молодежи, в которых приняло</w:t>
      </w:r>
      <w:r w:rsidRPr="00DB39B2">
        <w:rPr>
          <w:sz w:val="28"/>
          <w:szCs w:val="28"/>
        </w:rPr>
        <w:t xml:space="preserve"> участие 1</w:t>
      </w:r>
      <w:r w:rsidR="00117642">
        <w:rPr>
          <w:sz w:val="28"/>
          <w:szCs w:val="28"/>
        </w:rPr>
        <w:t> </w:t>
      </w:r>
      <w:r w:rsidRPr="00DB39B2">
        <w:rPr>
          <w:sz w:val="28"/>
          <w:szCs w:val="28"/>
        </w:rPr>
        <w:t xml:space="preserve">510 человек, </w:t>
      </w:r>
      <w:r w:rsidR="0062798E">
        <w:rPr>
          <w:sz w:val="28"/>
          <w:szCs w:val="28"/>
        </w:rPr>
        <w:t>5 </w:t>
      </w:r>
      <w:r w:rsidRPr="00DB39B2">
        <w:rPr>
          <w:sz w:val="28"/>
          <w:szCs w:val="28"/>
        </w:rPr>
        <w:t>мероприятий в рамках патриотического воспитани</w:t>
      </w:r>
      <w:r w:rsidR="00F50CB9">
        <w:rPr>
          <w:sz w:val="28"/>
          <w:szCs w:val="28"/>
        </w:rPr>
        <w:t>я, в которых приняло</w:t>
      </w:r>
      <w:r w:rsidRPr="00DB39B2">
        <w:rPr>
          <w:sz w:val="28"/>
          <w:szCs w:val="28"/>
        </w:rPr>
        <w:t xml:space="preserve"> участие 740 человек, 14 районных культурно-массовы</w:t>
      </w:r>
      <w:r w:rsidR="00F50CB9">
        <w:rPr>
          <w:sz w:val="28"/>
          <w:szCs w:val="28"/>
        </w:rPr>
        <w:t>х мероприятий, в которых приняло</w:t>
      </w:r>
      <w:r w:rsidRPr="00DB39B2">
        <w:rPr>
          <w:sz w:val="28"/>
          <w:szCs w:val="28"/>
        </w:rPr>
        <w:t xml:space="preserve"> участие 8</w:t>
      </w:r>
      <w:r w:rsidR="00117642">
        <w:rPr>
          <w:sz w:val="28"/>
          <w:szCs w:val="28"/>
        </w:rPr>
        <w:t> </w:t>
      </w:r>
      <w:r w:rsidRPr="00DB39B2">
        <w:rPr>
          <w:sz w:val="28"/>
          <w:szCs w:val="28"/>
        </w:rPr>
        <w:t>130 человек, 123 районных физкультурно-спортивны</w:t>
      </w:r>
      <w:r w:rsidR="00F50CB9">
        <w:rPr>
          <w:sz w:val="28"/>
          <w:szCs w:val="28"/>
        </w:rPr>
        <w:t>х мероприятия, в которых приняло</w:t>
      </w:r>
      <w:r w:rsidRPr="00DB39B2">
        <w:rPr>
          <w:sz w:val="28"/>
          <w:szCs w:val="28"/>
        </w:rPr>
        <w:t xml:space="preserve"> участие 14</w:t>
      </w:r>
      <w:r w:rsidR="00117642">
        <w:rPr>
          <w:sz w:val="28"/>
          <w:szCs w:val="28"/>
        </w:rPr>
        <w:t> </w:t>
      </w:r>
      <w:r w:rsidRPr="00DB39B2">
        <w:rPr>
          <w:sz w:val="28"/>
          <w:szCs w:val="28"/>
        </w:rPr>
        <w:t xml:space="preserve">746 человек. Также проведено </w:t>
      </w:r>
      <w:r w:rsidR="00117642">
        <w:rPr>
          <w:sz w:val="28"/>
          <w:szCs w:val="28"/>
        </w:rPr>
        <w:t>2</w:t>
      </w:r>
      <w:r w:rsidRPr="00DB39B2">
        <w:rPr>
          <w:sz w:val="28"/>
          <w:szCs w:val="28"/>
        </w:rPr>
        <w:t xml:space="preserve"> акции и 10 районных мероприятий, направленных на профилактику зависимостей (число участников – 5</w:t>
      </w:r>
      <w:r w:rsidR="00117642">
        <w:rPr>
          <w:sz w:val="28"/>
          <w:szCs w:val="28"/>
        </w:rPr>
        <w:t> </w:t>
      </w:r>
      <w:r w:rsidRPr="00DB39B2">
        <w:rPr>
          <w:sz w:val="28"/>
          <w:szCs w:val="28"/>
        </w:rPr>
        <w:t>000 человек).</w:t>
      </w:r>
    </w:p>
    <w:p w14:paraId="349095B5" w14:textId="7A0F31A9"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w:t>
      </w:r>
      <w:r w:rsidRPr="00DB39B2">
        <w:rPr>
          <w:sz w:val="28"/>
          <w:szCs w:val="28"/>
        </w:rPr>
        <w:t xml:space="preserve"> В соответствии с Постановлением</w:t>
      </w:r>
      <w:r w:rsidRPr="00DB39B2">
        <w:t xml:space="preserve"> </w:t>
      </w:r>
      <w:r w:rsidRPr="00DB39B2">
        <w:rPr>
          <w:sz w:val="28"/>
          <w:szCs w:val="28"/>
        </w:rPr>
        <w:t>Администрации города Екатеринбурга от 12</w:t>
      </w:r>
      <w:r w:rsidR="0062798E">
        <w:rPr>
          <w:sz w:val="28"/>
          <w:szCs w:val="28"/>
        </w:rPr>
        <w:t xml:space="preserve"> августа </w:t>
      </w:r>
      <w:r w:rsidRPr="00DB39B2">
        <w:rPr>
          <w:sz w:val="28"/>
          <w:szCs w:val="28"/>
        </w:rPr>
        <w:t>2019</w:t>
      </w:r>
      <w:r w:rsidR="0062798E">
        <w:rPr>
          <w:sz w:val="28"/>
          <w:szCs w:val="28"/>
        </w:rPr>
        <w:t xml:space="preserve"> года</w:t>
      </w:r>
      <w:r w:rsidRPr="00DB39B2">
        <w:rPr>
          <w:sz w:val="28"/>
          <w:szCs w:val="28"/>
        </w:rPr>
        <w:t xml:space="preserve"> </w:t>
      </w:r>
      <w:r w:rsidR="002F1D72">
        <w:rPr>
          <w:sz w:val="28"/>
          <w:szCs w:val="28"/>
        </w:rPr>
        <w:t>№ </w:t>
      </w:r>
      <w:r w:rsidR="0062798E">
        <w:rPr>
          <w:sz w:val="28"/>
          <w:szCs w:val="28"/>
        </w:rPr>
        <w:t>1950 «Об </w:t>
      </w:r>
      <w:r w:rsidRPr="00DB39B2">
        <w:rPr>
          <w:sz w:val="28"/>
          <w:szCs w:val="28"/>
        </w:rPr>
        <w:t>утверждении сводного перечня услуг, предоставляемых Администрацией города Екатеринбурга и подведомственными ей учреждениями (организациями), и перечня функций, исполняемых Администрацией города Екатеринбурга, подлежащих внесению в реестр государственных и муниципальных услуг (</w:t>
      </w:r>
      <w:r w:rsidR="007B08BA">
        <w:rPr>
          <w:sz w:val="28"/>
          <w:szCs w:val="28"/>
        </w:rPr>
        <w:t>функций) Свердловской области» а</w:t>
      </w:r>
      <w:r w:rsidRPr="00DB39B2">
        <w:rPr>
          <w:sz w:val="28"/>
          <w:szCs w:val="28"/>
        </w:rPr>
        <w:t>дминистрацией Верх-</w:t>
      </w:r>
      <w:proofErr w:type="spellStart"/>
      <w:r w:rsidRPr="00DB39B2">
        <w:rPr>
          <w:sz w:val="28"/>
          <w:szCs w:val="28"/>
        </w:rPr>
        <w:t>Исетского</w:t>
      </w:r>
      <w:proofErr w:type="spellEnd"/>
      <w:r w:rsidRPr="00DB39B2">
        <w:rPr>
          <w:sz w:val="28"/>
          <w:szCs w:val="28"/>
        </w:rPr>
        <w:t xml:space="preserve"> района города Екатеринбурга оказывается 22 муниципальные услуги. За отчетный период обработано 7</w:t>
      </w:r>
      <w:r w:rsidR="0062798E">
        <w:rPr>
          <w:sz w:val="28"/>
          <w:szCs w:val="28"/>
        </w:rPr>
        <w:t> </w:t>
      </w:r>
      <w:r w:rsidRPr="00DB39B2">
        <w:rPr>
          <w:sz w:val="28"/>
          <w:szCs w:val="28"/>
        </w:rPr>
        <w:t xml:space="preserve">071 заявление о предоставлении муниципальной услуги. Наибольший удельный вес </w:t>
      </w:r>
      <w:r w:rsidR="007613B6" w:rsidRPr="00DB39B2">
        <w:rPr>
          <w:sz w:val="28"/>
          <w:szCs w:val="28"/>
        </w:rPr>
        <w:t xml:space="preserve">в общей численности заявлений о предоставлении муниципальных услуг имеют заявления </w:t>
      </w:r>
      <w:r w:rsidR="005029DA" w:rsidRPr="00DB39B2">
        <w:rPr>
          <w:sz w:val="28"/>
          <w:szCs w:val="28"/>
        </w:rPr>
        <w:t>о предоставлени</w:t>
      </w:r>
      <w:r w:rsidR="00574BCB" w:rsidRPr="00DB39B2">
        <w:rPr>
          <w:sz w:val="28"/>
          <w:szCs w:val="28"/>
        </w:rPr>
        <w:t>и</w:t>
      </w:r>
      <w:r w:rsidR="005029DA" w:rsidRPr="00DB39B2">
        <w:rPr>
          <w:sz w:val="28"/>
          <w:szCs w:val="28"/>
        </w:rPr>
        <w:t xml:space="preserve"> услуг</w:t>
      </w:r>
      <w:r w:rsidR="00574BCB" w:rsidRPr="00DB39B2">
        <w:rPr>
          <w:sz w:val="28"/>
          <w:szCs w:val="28"/>
        </w:rPr>
        <w:t>и</w:t>
      </w:r>
      <w:r w:rsidR="005029DA" w:rsidRPr="00DB39B2">
        <w:rPr>
          <w:sz w:val="28"/>
          <w:szCs w:val="28"/>
        </w:rPr>
        <w:t xml:space="preserve"> «Предоставление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w:t>
      </w:r>
      <w:r w:rsidR="005029DA" w:rsidRPr="00DB39B2">
        <w:rPr>
          <w:sz w:val="28"/>
          <w:szCs w:val="28"/>
        </w:rPr>
        <w:lastRenderedPageBreak/>
        <w:t>загородных стационарных оздоровительных лагерях» (</w:t>
      </w:r>
      <w:r w:rsidRPr="00DB39B2">
        <w:rPr>
          <w:sz w:val="28"/>
          <w:szCs w:val="28"/>
        </w:rPr>
        <w:t>78,6</w:t>
      </w:r>
      <w:r w:rsidR="009608A2">
        <w:rPr>
          <w:sz w:val="28"/>
          <w:szCs w:val="28"/>
        </w:rPr>
        <w:t> %</w:t>
      </w:r>
      <w:r w:rsidR="005029DA" w:rsidRPr="00DB39B2">
        <w:rPr>
          <w:sz w:val="28"/>
          <w:szCs w:val="28"/>
        </w:rPr>
        <w:t>)</w:t>
      </w:r>
      <w:r w:rsidRPr="00DB39B2">
        <w:rPr>
          <w:sz w:val="28"/>
          <w:szCs w:val="28"/>
        </w:rPr>
        <w:t>.</w:t>
      </w:r>
    </w:p>
    <w:p w14:paraId="29CC1354" w14:textId="5AB2F677"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 в сфере жилищной политики.</w:t>
      </w:r>
      <w:r w:rsidR="00845EE2">
        <w:rPr>
          <w:sz w:val="28"/>
          <w:szCs w:val="28"/>
        </w:rPr>
        <w:t xml:space="preserve"> В </w:t>
      </w:r>
      <w:r w:rsidRPr="00DB39B2">
        <w:rPr>
          <w:sz w:val="28"/>
          <w:szCs w:val="28"/>
        </w:rPr>
        <w:t>2019 году предоставлены следующие муниципальные услуги:</w:t>
      </w:r>
    </w:p>
    <w:p w14:paraId="150E3770" w14:textId="0B086593" w:rsidR="00E30418" w:rsidRPr="00DB39B2" w:rsidRDefault="00E30418" w:rsidP="003419FF">
      <w:pPr>
        <w:widowControl w:val="0"/>
        <w:tabs>
          <w:tab w:val="left" w:pos="709"/>
        </w:tabs>
        <w:ind w:right="-57" w:firstLine="709"/>
        <w:jc w:val="both"/>
        <w:rPr>
          <w:sz w:val="28"/>
          <w:szCs w:val="28"/>
        </w:rPr>
      </w:pPr>
      <w:r w:rsidRPr="00DB39B2">
        <w:rPr>
          <w:sz w:val="28"/>
          <w:szCs w:val="28"/>
        </w:rPr>
        <w:t>исключение жилых помещений муниципального жилищн</w:t>
      </w:r>
      <w:r w:rsidR="007613B6" w:rsidRPr="00DB39B2">
        <w:rPr>
          <w:sz w:val="28"/>
          <w:szCs w:val="28"/>
        </w:rPr>
        <w:t xml:space="preserve">ого фонда из числа служебных – </w:t>
      </w:r>
      <w:r w:rsidR="003419FF">
        <w:rPr>
          <w:sz w:val="28"/>
          <w:szCs w:val="28"/>
        </w:rPr>
        <w:t>1</w:t>
      </w:r>
      <w:r w:rsidRPr="00DB39B2">
        <w:rPr>
          <w:sz w:val="28"/>
          <w:szCs w:val="28"/>
        </w:rPr>
        <w:t xml:space="preserve"> заявление;</w:t>
      </w:r>
    </w:p>
    <w:p w14:paraId="5D7186D2" w14:textId="5C2D7624" w:rsidR="00E30418" w:rsidRPr="00DB39B2" w:rsidRDefault="00E30418" w:rsidP="003419FF">
      <w:pPr>
        <w:widowControl w:val="0"/>
        <w:tabs>
          <w:tab w:val="left" w:pos="709"/>
        </w:tabs>
        <w:ind w:right="-57" w:firstLine="709"/>
        <w:jc w:val="both"/>
        <w:rPr>
          <w:sz w:val="28"/>
          <w:szCs w:val="28"/>
        </w:rPr>
      </w:pPr>
      <w:r w:rsidRPr="00DB39B2">
        <w:rPr>
          <w:sz w:val="28"/>
          <w:szCs w:val="28"/>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 15 заявлений;</w:t>
      </w:r>
    </w:p>
    <w:p w14:paraId="674E1CE6" w14:textId="6D040F9B" w:rsidR="00E30418" w:rsidRPr="00DB39B2" w:rsidRDefault="00E30418" w:rsidP="003419FF">
      <w:pPr>
        <w:widowControl w:val="0"/>
        <w:tabs>
          <w:tab w:val="left" w:pos="709"/>
        </w:tabs>
        <w:ind w:right="-57" w:firstLine="709"/>
        <w:jc w:val="both"/>
        <w:rPr>
          <w:sz w:val="28"/>
          <w:szCs w:val="28"/>
        </w:rPr>
      </w:pPr>
      <w:r w:rsidRPr="00DB39B2">
        <w:rPr>
          <w:sz w:val="28"/>
          <w:szCs w:val="28"/>
        </w:rPr>
        <w:t xml:space="preserve">предоставление государственных жилищных сертификатов, удостоверяющих право гражданина на получение социальной выплаты за счет средств федерального бюджета для приобретения жилого помещения, – </w:t>
      </w:r>
      <w:r w:rsidR="003419FF">
        <w:rPr>
          <w:sz w:val="28"/>
          <w:szCs w:val="28"/>
        </w:rPr>
        <w:t>4</w:t>
      </w:r>
      <w:r w:rsidRPr="00DB39B2">
        <w:rPr>
          <w:sz w:val="28"/>
          <w:szCs w:val="28"/>
        </w:rPr>
        <w:t xml:space="preserve"> заявления;</w:t>
      </w:r>
    </w:p>
    <w:p w14:paraId="3AB79200" w14:textId="23B1088F" w:rsidR="00E30418" w:rsidRPr="00DB39B2" w:rsidRDefault="00E30418" w:rsidP="003419FF">
      <w:pPr>
        <w:widowControl w:val="0"/>
        <w:tabs>
          <w:tab w:val="left" w:pos="709"/>
        </w:tabs>
        <w:ind w:right="-57" w:firstLine="709"/>
        <w:jc w:val="both"/>
        <w:rPr>
          <w:sz w:val="28"/>
          <w:szCs w:val="28"/>
        </w:rPr>
      </w:pPr>
      <w:r w:rsidRPr="00DB39B2">
        <w:rPr>
          <w:sz w:val="28"/>
          <w:szCs w:val="28"/>
        </w:rPr>
        <w:t>предоставление жилого помещения муниципального жилищного фонда по договору социального найма – 44 заявления;</w:t>
      </w:r>
    </w:p>
    <w:p w14:paraId="2F68D9CD" w14:textId="59A20AC6" w:rsidR="00E30418" w:rsidRPr="00DB39B2" w:rsidRDefault="00E30418" w:rsidP="003419FF">
      <w:pPr>
        <w:widowControl w:val="0"/>
        <w:tabs>
          <w:tab w:val="left" w:pos="709"/>
        </w:tabs>
        <w:ind w:right="-57" w:firstLine="709"/>
        <w:jc w:val="both"/>
        <w:rPr>
          <w:sz w:val="28"/>
          <w:szCs w:val="28"/>
        </w:rPr>
      </w:pPr>
      <w:r w:rsidRPr="00DB39B2">
        <w:rPr>
          <w:sz w:val="28"/>
          <w:szCs w:val="28"/>
        </w:rPr>
        <w:t>предоставление информации об очередности предоставления жилых помещений на условиях социального найма – 13 заявлений;</w:t>
      </w:r>
    </w:p>
    <w:p w14:paraId="6478521B" w14:textId="1E6220C6" w:rsidR="00E30418" w:rsidRPr="00DB39B2" w:rsidRDefault="00E30418" w:rsidP="003419FF">
      <w:pPr>
        <w:widowControl w:val="0"/>
        <w:tabs>
          <w:tab w:val="left" w:pos="709"/>
        </w:tabs>
        <w:ind w:right="-57" w:firstLine="709"/>
        <w:jc w:val="both"/>
        <w:rPr>
          <w:sz w:val="28"/>
          <w:szCs w:val="28"/>
        </w:rPr>
      </w:pPr>
      <w:r w:rsidRPr="00DB39B2">
        <w:rPr>
          <w:sz w:val="28"/>
          <w:szCs w:val="28"/>
        </w:rPr>
        <w:t xml:space="preserve">предоставление жилого помещения муниципального жилищного фонда по договору найма специализированного жилого помещения – </w:t>
      </w:r>
      <w:r w:rsidR="003419FF">
        <w:rPr>
          <w:sz w:val="28"/>
          <w:szCs w:val="28"/>
        </w:rPr>
        <w:t>3</w:t>
      </w:r>
      <w:r w:rsidRPr="00DB39B2">
        <w:rPr>
          <w:sz w:val="28"/>
          <w:szCs w:val="28"/>
        </w:rPr>
        <w:t xml:space="preserve"> заявления;</w:t>
      </w:r>
    </w:p>
    <w:p w14:paraId="76F2BE55" w14:textId="7117E102" w:rsidR="00E30418" w:rsidRPr="00DB39B2" w:rsidRDefault="00E30418" w:rsidP="003419FF">
      <w:pPr>
        <w:widowControl w:val="0"/>
        <w:tabs>
          <w:tab w:val="left" w:pos="709"/>
        </w:tabs>
        <w:ind w:right="-57" w:firstLine="709"/>
        <w:jc w:val="both"/>
        <w:rPr>
          <w:sz w:val="28"/>
          <w:szCs w:val="28"/>
        </w:rPr>
      </w:pPr>
      <w:r w:rsidRPr="00DB39B2">
        <w:rPr>
          <w:sz w:val="28"/>
          <w:szCs w:val="28"/>
        </w:rPr>
        <w:t>признание молодых семей нуждающими</w:t>
      </w:r>
      <w:r w:rsidR="003419FF">
        <w:rPr>
          <w:sz w:val="28"/>
          <w:szCs w:val="28"/>
        </w:rPr>
        <w:t>ся в улучшении жилищных условий </w:t>
      </w:r>
      <w:r w:rsidRPr="00DB39B2">
        <w:rPr>
          <w:sz w:val="28"/>
          <w:szCs w:val="28"/>
        </w:rPr>
        <w:t>– 16 заявлений;</w:t>
      </w:r>
    </w:p>
    <w:p w14:paraId="597CABA1" w14:textId="49E93661" w:rsidR="00E30418" w:rsidRPr="00DB39B2" w:rsidRDefault="00E30418" w:rsidP="003419FF">
      <w:pPr>
        <w:widowControl w:val="0"/>
        <w:tabs>
          <w:tab w:val="left" w:pos="709"/>
        </w:tabs>
        <w:ind w:right="-57" w:firstLine="709"/>
        <w:jc w:val="both"/>
        <w:rPr>
          <w:sz w:val="28"/>
          <w:szCs w:val="28"/>
        </w:rPr>
      </w:pPr>
      <w:r w:rsidRPr="00DB39B2">
        <w:rPr>
          <w:sz w:val="28"/>
          <w:szCs w:val="28"/>
        </w:rPr>
        <w:t>признание молодых семей участниками федеральных целевых программ и государственных программ Свердловской области в целях обеспечения их жильем и предоставления им финансовой поддержки – 11 заявлений;</w:t>
      </w:r>
    </w:p>
    <w:p w14:paraId="1ED116EF" w14:textId="35015796" w:rsidR="00E30418" w:rsidRPr="00DB39B2" w:rsidRDefault="00E30418" w:rsidP="003419FF">
      <w:pPr>
        <w:widowControl w:val="0"/>
        <w:tabs>
          <w:tab w:val="left" w:pos="709"/>
        </w:tabs>
        <w:ind w:right="-57" w:firstLine="709"/>
        <w:jc w:val="both"/>
        <w:rPr>
          <w:sz w:val="28"/>
          <w:szCs w:val="28"/>
        </w:rPr>
      </w:pPr>
      <w:r w:rsidRPr="00DB39B2">
        <w:rPr>
          <w:sz w:val="28"/>
          <w:szCs w:val="28"/>
        </w:rPr>
        <w:t>принятие граждан на учет для целей предоставления жилых помещений в государственном жилищном фонде социального исполь</w:t>
      </w:r>
      <w:r w:rsidR="00E62365" w:rsidRPr="00DB39B2">
        <w:rPr>
          <w:sz w:val="28"/>
          <w:szCs w:val="28"/>
        </w:rPr>
        <w:t xml:space="preserve">зования Свердловской области – </w:t>
      </w:r>
      <w:r w:rsidR="003419FF">
        <w:rPr>
          <w:sz w:val="28"/>
          <w:szCs w:val="28"/>
        </w:rPr>
        <w:t>1</w:t>
      </w:r>
      <w:r w:rsidRPr="00DB39B2">
        <w:rPr>
          <w:sz w:val="28"/>
          <w:szCs w:val="28"/>
        </w:rPr>
        <w:t xml:space="preserve"> заявлени</w:t>
      </w:r>
      <w:r w:rsidR="00540DC0" w:rsidRPr="00DB39B2">
        <w:rPr>
          <w:sz w:val="28"/>
          <w:szCs w:val="28"/>
        </w:rPr>
        <w:t>е</w:t>
      </w:r>
      <w:r w:rsidRPr="00DB39B2">
        <w:rPr>
          <w:sz w:val="28"/>
          <w:szCs w:val="28"/>
        </w:rPr>
        <w:t>;</w:t>
      </w:r>
    </w:p>
    <w:p w14:paraId="56698153" w14:textId="03916F3C" w:rsidR="00E30418" w:rsidRPr="00DB39B2" w:rsidRDefault="00E30418" w:rsidP="003419FF">
      <w:pPr>
        <w:widowControl w:val="0"/>
        <w:tabs>
          <w:tab w:val="left" w:pos="709"/>
        </w:tabs>
        <w:ind w:right="-57" w:firstLine="709"/>
        <w:jc w:val="both"/>
        <w:rPr>
          <w:sz w:val="28"/>
          <w:szCs w:val="28"/>
        </w:rPr>
      </w:pPr>
      <w:r w:rsidRPr="00DB39B2">
        <w:rPr>
          <w:sz w:val="28"/>
          <w:szCs w:val="28"/>
        </w:rPr>
        <w:t>принятие малоимущих граждан на учет в качестве нуждающихся в жилых помещениях, предоставляемых по договорам социального найма, – 37 заявлений.</w:t>
      </w:r>
    </w:p>
    <w:p w14:paraId="28933754" w14:textId="5E35ABA9" w:rsidR="00E30418" w:rsidRPr="00DB39B2" w:rsidRDefault="00E30418" w:rsidP="00E30418">
      <w:pPr>
        <w:widowControl w:val="0"/>
        <w:tabs>
          <w:tab w:val="left" w:pos="321"/>
        </w:tabs>
        <w:ind w:firstLine="709"/>
        <w:jc w:val="both"/>
        <w:rPr>
          <w:sz w:val="28"/>
          <w:szCs w:val="28"/>
        </w:rPr>
      </w:pPr>
      <w:r w:rsidRPr="00DB39B2">
        <w:rPr>
          <w:b/>
          <w:sz w:val="28"/>
          <w:szCs w:val="28"/>
        </w:rPr>
        <w:t>Осуществление муниципальных функций</w:t>
      </w:r>
      <w:r w:rsidRPr="00DB39B2">
        <w:rPr>
          <w:sz w:val="28"/>
          <w:szCs w:val="28"/>
        </w:rPr>
        <w:t>. В соответствии с Распоряжением Администрации города Екатеринбурга от 26</w:t>
      </w:r>
      <w:r w:rsidR="006D44DF">
        <w:rPr>
          <w:sz w:val="28"/>
          <w:szCs w:val="28"/>
        </w:rPr>
        <w:t xml:space="preserve"> июня </w:t>
      </w:r>
      <w:r w:rsidRPr="00DB39B2">
        <w:rPr>
          <w:sz w:val="28"/>
          <w:szCs w:val="28"/>
        </w:rPr>
        <w:t>2014</w:t>
      </w:r>
      <w:r w:rsidR="006D44DF">
        <w:rPr>
          <w:sz w:val="28"/>
          <w:szCs w:val="28"/>
        </w:rPr>
        <w:t xml:space="preserve"> года</w:t>
      </w:r>
      <w:r w:rsidRPr="00DB39B2">
        <w:rPr>
          <w:sz w:val="28"/>
          <w:szCs w:val="28"/>
        </w:rPr>
        <w:t xml:space="preserve"> </w:t>
      </w:r>
      <w:r w:rsidR="002F1D72">
        <w:rPr>
          <w:sz w:val="28"/>
          <w:szCs w:val="28"/>
        </w:rPr>
        <w:t>№ </w:t>
      </w:r>
      <w:r w:rsidRPr="00DB39B2">
        <w:rPr>
          <w:sz w:val="28"/>
          <w:szCs w:val="28"/>
        </w:rPr>
        <w:t>139-р «Об утверждении перечня муниципальных (государственных функций), исполняемых территориальными органами Админ</w:t>
      </w:r>
      <w:r w:rsidR="00E62365" w:rsidRPr="00DB39B2">
        <w:rPr>
          <w:sz w:val="28"/>
          <w:szCs w:val="28"/>
        </w:rPr>
        <w:t xml:space="preserve">истрации города Екатеринбурга» </w:t>
      </w:r>
      <w:r w:rsidR="006D44DF">
        <w:rPr>
          <w:sz w:val="28"/>
          <w:szCs w:val="28"/>
        </w:rPr>
        <w:t>а</w:t>
      </w:r>
      <w:r w:rsidRPr="00DB39B2">
        <w:rPr>
          <w:sz w:val="28"/>
          <w:szCs w:val="28"/>
        </w:rPr>
        <w:t>дминистрацией</w:t>
      </w:r>
      <w:r w:rsidR="00D4530E" w:rsidRPr="00DB39B2">
        <w:rPr>
          <w:sz w:val="28"/>
          <w:szCs w:val="28"/>
        </w:rPr>
        <w:t xml:space="preserve"> Верх-</w:t>
      </w:r>
      <w:proofErr w:type="spellStart"/>
      <w:r w:rsidR="00D4530E" w:rsidRPr="00DB39B2">
        <w:rPr>
          <w:sz w:val="28"/>
          <w:szCs w:val="28"/>
        </w:rPr>
        <w:t>Исетского</w:t>
      </w:r>
      <w:proofErr w:type="spellEnd"/>
      <w:r w:rsidRPr="00DB39B2">
        <w:rPr>
          <w:sz w:val="28"/>
          <w:szCs w:val="28"/>
        </w:rPr>
        <w:t xml:space="preserve"> района </w:t>
      </w:r>
      <w:r w:rsidR="00D4530E" w:rsidRPr="00DB39B2">
        <w:rPr>
          <w:sz w:val="28"/>
          <w:szCs w:val="28"/>
        </w:rPr>
        <w:t xml:space="preserve">города Екатеринбурга </w:t>
      </w:r>
      <w:r w:rsidR="006D44DF">
        <w:rPr>
          <w:sz w:val="28"/>
          <w:szCs w:val="28"/>
        </w:rPr>
        <w:t>в </w:t>
      </w:r>
      <w:r w:rsidRPr="00DB39B2">
        <w:rPr>
          <w:sz w:val="28"/>
          <w:szCs w:val="28"/>
        </w:rPr>
        <w:t>2019 году осуществлялись следующие муниципальные функции:</w:t>
      </w:r>
    </w:p>
    <w:p w14:paraId="32BE53C1" w14:textId="77777777" w:rsidR="00E30418" w:rsidRPr="00DB39B2" w:rsidRDefault="00E30418" w:rsidP="00E30418">
      <w:pPr>
        <w:widowControl w:val="0"/>
        <w:tabs>
          <w:tab w:val="left" w:pos="709"/>
        </w:tabs>
        <w:ind w:firstLine="709"/>
        <w:jc w:val="both"/>
        <w:rPr>
          <w:sz w:val="28"/>
          <w:szCs w:val="28"/>
        </w:rPr>
      </w:pPr>
      <w:r w:rsidRPr="00DB39B2">
        <w:rPr>
          <w:sz w:val="28"/>
          <w:szCs w:val="28"/>
        </w:rPr>
        <w:t>организация и проведение конкурсов по отбору организаций для управления многоквартирными домами (33 адреса);</w:t>
      </w:r>
    </w:p>
    <w:p w14:paraId="4A9FDC78" w14:textId="77777777" w:rsidR="00E30418" w:rsidRPr="00DB39B2" w:rsidRDefault="00E30418" w:rsidP="00E30418">
      <w:pPr>
        <w:widowControl w:val="0"/>
        <w:tabs>
          <w:tab w:val="left" w:pos="709"/>
        </w:tabs>
        <w:ind w:firstLine="709"/>
        <w:jc w:val="both"/>
        <w:rPr>
          <w:sz w:val="28"/>
          <w:szCs w:val="28"/>
        </w:rPr>
      </w:pPr>
      <w:r w:rsidRPr="00DB39B2">
        <w:rPr>
          <w:sz w:val="28"/>
          <w:szCs w:val="28"/>
        </w:rPr>
        <w:t>ведение списков граждан, нуждающихся в улучшении жилищных условий (поставлено на учет 18 семей, снято с учета 56 семей);</w:t>
      </w:r>
    </w:p>
    <w:p w14:paraId="71D9BAC3" w14:textId="4C076DE0" w:rsidR="00E30418" w:rsidRPr="00DB39B2" w:rsidRDefault="00E30418" w:rsidP="00E30418">
      <w:pPr>
        <w:widowControl w:val="0"/>
        <w:tabs>
          <w:tab w:val="left" w:pos="709"/>
        </w:tabs>
        <w:ind w:firstLine="709"/>
        <w:jc w:val="both"/>
        <w:rPr>
          <w:sz w:val="28"/>
          <w:szCs w:val="28"/>
        </w:rPr>
      </w:pPr>
      <w:r w:rsidRPr="00DB39B2">
        <w:rPr>
          <w:sz w:val="28"/>
          <w:szCs w:val="28"/>
        </w:rPr>
        <w:t>ведение реестра договоров социального найма жилых помещений муниципального жилищного фонда и реестра договоров найма жилых помещений муниципального специализированного жилищного фонда (заключено 34 договора социального найма жилых помещений);</w:t>
      </w:r>
    </w:p>
    <w:p w14:paraId="48DEBC81" w14:textId="540F1167" w:rsidR="00E30418" w:rsidRPr="00DB39B2" w:rsidRDefault="00E30418" w:rsidP="00E30418">
      <w:pPr>
        <w:widowControl w:val="0"/>
        <w:tabs>
          <w:tab w:val="left" w:pos="709"/>
        </w:tabs>
        <w:ind w:firstLine="709"/>
        <w:jc w:val="both"/>
        <w:rPr>
          <w:sz w:val="28"/>
          <w:szCs w:val="28"/>
        </w:rPr>
      </w:pPr>
      <w:r w:rsidRPr="00DB39B2">
        <w:rPr>
          <w:sz w:val="28"/>
          <w:szCs w:val="28"/>
        </w:rPr>
        <w:t xml:space="preserve">учет личных подсобных хозяйств (в </w:t>
      </w:r>
      <w:proofErr w:type="spellStart"/>
      <w:r w:rsidRPr="00DB39B2">
        <w:rPr>
          <w:sz w:val="28"/>
          <w:szCs w:val="28"/>
        </w:rPr>
        <w:t>похозяйственные</w:t>
      </w:r>
      <w:proofErr w:type="spellEnd"/>
      <w:r w:rsidRPr="00DB39B2">
        <w:rPr>
          <w:sz w:val="28"/>
          <w:szCs w:val="28"/>
        </w:rPr>
        <w:t xml:space="preserve"> книги внесены сведения о 1</w:t>
      </w:r>
      <w:r w:rsidR="006D44DF">
        <w:rPr>
          <w:sz w:val="28"/>
          <w:szCs w:val="28"/>
        </w:rPr>
        <w:t> </w:t>
      </w:r>
      <w:r w:rsidRPr="00DB39B2">
        <w:rPr>
          <w:sz w:val="28"/>
          <w:szCs w:val="28"/>
        </w:rPr>
        <w:t>161 хозяйстве).</w:t>
      </w:r>
    </w:p>
    <w:p w14:paraId="23F28FD6" w14:textId="61AD9F34" w:rsidR="00E30418" w:rsidRPr="00DB39B2" w:rsidRDefault="00E30418" w:rsidP="00E30418">
      <w:pPr>
        <w:widowControl w:val="0"/>
        <w:tabs>
          <w:tab w:val="left" w:pos="321"/>
        </w:tabs>
        <w:ind w:firstLine="709"/>
        <w:jc w:val="both"/>
        <w:rPr>
          <w:sz w:val="28"/>
          <w:szCs w:val="28"/>
        </w:rPr>
      </w:pPr>
      <w:r w:rsidRPr="00DB39B2">
        <w:rPr>
          <w:b/>
          <w:sz w:val="28"/>
          <w:szCs w:val="28"/>
        </w:rPr>
        <w:t>Отбор проектов инициативного бюджетирования.</w:t>
      </w:r>
      <w:r w:rsidRPr="00DB39B2">
        <w:rPr>
          <w:sz w:val="28"/>
          <w:szCs w:val="28"/>
        </w:rPr>
        <w:t xml:space="preserve"> На конкурс проектов </w:t>
      </w:r>
      <w:r w:rsidRPr="00DB39B2">
        <w:rPr>
          <w:sz w:val="28"/>
          <w:szCs w:val="28"/>
        </w:rPr>
        <w:lastRenderedPageBreak/>
        <w:t>инициативного бюджетирования во исполнение Постановления Администраци</w:t>
      </w:r>
      <w:r w:rsidR="006D44DF">
        <w:rPr>
          <w:sz w:val="28"/>
          <w:szCs w:val="28"/>
        </w:rPr>
        <w:t xml:space="preserve">и города Екатеринбурга от 21 сентября </w:t>
      </w:r>
      <w:r w:rsidRPr="00DB39B2">
        <w:rPr>
          <w:sz w:val="28"/>
          <w:szCs w:val="28"/>
        </w:rPr>
        <w:t>2018</w:t>
      </w:r>
      <w:r w:rsidR="006D44DF">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2345 «Об утверждении положения о реализации проектов инициативного бюджетирования на территории муниципального образования «город </w:t>
      </w:r>
      <w:r w:rsidR="006D44DF">
        <w:rPr>
          <w:sz w:val="28"/>
          <w:szCs w:val="28"/>
        </w:rPr>
        <w:t>Екатеринбург» в 2019 году подано</w:t>
      </w:r>
      <w:r w:rsidRPr="00DB39B2">
        <w:rPr>
          <w:sz w:val="28"/>
          <w:szCs w:val="28"/>
        </w:rPr>
        <w:t xml:space="preserve"> </w:t>
      </w:r>
      <w:r w:rsidR="006D44DF">
        <w:rPr>
          <w:sz w:val="28"/>
          <w:szCs w:val="28"/>
        </w:rPr>
        <w:t>3</w:t>
      </w:r>
      <w:r w:rsidRPr="00DB39B2">
        <w:rPr>
          <w:sz w:val="28"/>
          <w:szCs w:val="28"/>
        </w:rPr>
        <w:t xml:space="preserve"> заявки. По результатам рассмотрения районной общественной комиссией (первый этап конкурса) для участия во втором этапе конкурса направлены следующие проекты: </w:t>
      </w:r>
    </w:p>
    <w:p w14:paraId="2B84B898" w14:textId="77777777" w:rsidR="00E30418" w:rsidRPr="00DB39B2" w:rsidRDefault="00E30418" w:rsidP="00E30418">
      <w:pPr>
        <w:widowControl w:val="0"/>
        <w:tabs>
          <w:tab w:val="left" w:pos="709"/>
        </w:tabs>
        <w:ind w:firstLine="709"/>
        <w:jc w:val="both"/>
        <w:rPr>
          <w:sz w:val="28"/>
          <w:szCs w:val="28"/>
        </w:rPr>
      </w:pPr>
      <w:r w:rsidRPr="00DB39B2">
        <w:rPr>
          <w:sz w:val="28"/>
          <w:szCs w:val="28"/>
        </w:rPr>
        <w:t>«Приобретение автоматической системы страховки для Муниципального бюджетного учреждения спортивной школы олимпийского резерва горных видов спорта»;</w:t>
      </w:r>
    </w:p>
    <w:p w14:paraId="1DAA6D5F" w14:textId="5AC4502D" w:rsidR="00E30418" w:rsidRPr="00DB39B2" w:rsidRDefault="00E30418" w:rsidP="00E30418">
      <w:pPr>
        <w:widowControl w:val="0"/>
        <w:tabs>
          <w:tab w:val="left" w:pos="709"/>
        </w:tabs>
        <w:ind w:firstLine="709"/>
        <w:jc w:val="both"/>
        <w:rPr>
          <w:sz w:val="28"/>
          <w:szCs w:val="28"/>
        </w:rPr>
      </w:pPr>
      <w:r w:rsidRPr="00DB39B2">
        <w:rPr>
          <w:sz w:val="28"/>
          <w:szCs w:val="28"/>
        </w:rPr>
        <w:t xml:space="preserve">«Спортивный зал – территория здоровья (модернизация спортивного зала в Муниципальном бюджетном дошкольном общеобразовательном учреждении детском саду </w:t>
      </w:r>
      <w:r w:rsidR="002F1D72">
        <w:rPr>
          <w:sz w:val="28"/>
          <w:szCs w:val="28"/>
        </w:rPr>
        <w:t>№ </w:t>
      </w:r>
      <w:r w:rsidRPr="00DB39B2">
        <w:rPr>
          <w:sz w:val="28"/>
          <w:szCs w:val="28"/>
        </w:rPr>
        <w:t>28 «Теремок»)»;</w:t>
      </w:r>
    </w:p>
    <w:p w14:paraId="2E329A4C"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«Приобретение </w:t>
      </w:r>
      <w:proofErr w:type="spellStart"/>
      <w:r w:rsidRPr="00DB39B2">
        <w:rPr>
          <w:sz w:val="28"/>
          <w:szCs w:val="28"/>
        </w:rPr>
        <w:t>футзальных</w:t>
      </w:r>
      <w:proofErr w:type="spellEnd"/>
      <w:r w:rsidRPr="00DB39B2">
        <w:rPr>
          <w:sz w:val="28"/>
          <w:szCs w:val="28"/>
        </w:rPr>
        <w:t xml:space="preserve"> профессиональных мячей для организации учебно-тренировочного процесса обучающихся в Муниципальном бюджетном учреждении спортивная школа олимпийского резерва по футболу «ВИЗ».</w:t>
      </w:r>
    </w:p>
    <w:p w14:paraId="665625B5" w14:textId="77777777" w:rsidR="00E30418" w:rsidRPr="00DB39B2" w:rsidRDefault="00E30418" w:rsidP="00E30418">
      <w:pPr>
        <w:widowControl w:val="0"/>
        <w:tabs>
          <w:tab w:val="left" w:pos="709"/>
        </w:tabs>
        <w:ind w:firstLine="709"/>
        <w:jc w:val="both"/>
        <w:rPr>
          <w:sz w:val="28"/>
          <w:szCs w:val="28"/>
        </w:rPr>
      </w:pPr>
      <w:r w:rsidRPr="00DB39B2">
        <w:rPr>
          <w:sz w:val="28"/>
          <w:szCs w:val="28"/>
        </w:rPr>
        <w:t>По итогам заседания муниципального проектного комитета инициативного бюджетирования (второй этап конкурса) указанные проекты были отобраны для реализации. Проекты реализованы в 2019 году в полном объеме в установленные сроки.</w:t>
      </w:r>
    </w:p>
    <w:p w14:paraId="11F17144" w14:textId="6F8AC1E8" w:rsidR="00E30418" w:rsidRPr="00DB39B2" w:rsidRDefault="00E30418" w:rsidP="00E30418">
      <w:pPr>
        <w:widowControl w:val="0"/>
        <w:tabs>
          <w:tab w:val="left" w:pos="321"/>
        </w:tabs>
        <w:ind w:firstLine="709"/>
        <w:jc w:val="both"/>
        <w:rPr>
          <w:sz w:val="28"/>
          <w:szCs w:val="28"/>
        </w:rPr>
      </w:pPr>
      <w:r w:rsidRPr="00DB39B2">
        <w:rPr>
          <w:b/>
          <w:sz w:val="28"/>
          <w:szCs w:val="28"/>
        </w:rPr>
        <w:t xml:space="preserve">Прием граждан, рассмотрение устных и письменных обращений граждан. </w:t>
      </w:r>
      <w:r w:rsidRPr="00DB39B2">
        <w:rPr>
          <w:sz w:val="28"/>
          <w:szCs w:val="28"/>
        </w:rPr>
        <w:t>В течение 2019 года рассмотрено 3</w:t>
      </w:r>
      <w:r w:rsidR="006D44DF">
        <w:rPr>
          <w:sz w:val="28"/>
          <w:szCs w:val="28"/>
        </w:rPr>
        <w:t> </w:t>
      </w:r>
      <w:r w:rsidRPr="00DB39B2">
        <w:rPr>
          <w:sz w:val="28"/>
          <w:szCs w:val="28"/>
        </w:rPr>
        <w:t>826 обращений граждан (из них 41 устное), даны разъяснения по 2</w:t>
      </w:r>
      <w:r w:rsidR="006D44DF">
        <w:rPr>
          <w:sz w:val="28"/>
          <w:szCs w:val="28"/>
        </w:rPr>
        <w:t> </w:t>
      </w:r>
      <w:r w:rsidRPr="00DB39B2">
        <w:rPr>
          <w:sz w:val="28"/>
          <w:szCs w:val="28"/>
        </w:rPr>
        <w:t>076 обращениям (54,2</w:t>
      </w:r>
      <w:r w:rsidR="00CA4E81">
        <w:rPr>
          <w:sz w:val="28"/>
          <w:szCs w:val="28"/>
        </w:rPr>
        <w:t> %</w:t>
      </w:r>
      <w:r w:rsidR="00DA766E">
        <w:rPr>
          <w:sz w:val="28"/>
          <w:szCs w:val="28"/>
        </w:rPr>
        <w:t xml:space="preserve"> </w:t>
      </w:r>
      <w:r w:rsidRPr="00DB39B2">
        <w:rPr>
          <w:sz w:val="28"/>
          <w:szCs w:val="28"/>
        </w:rPr>
        <w:t>от общего количества поступивших обращений), при</w:t>
      </w:r>
      <w:r w:rsidR="008D44B4">
        <w:rPr>
          <w:sz w:val="28"/>
          <w:szCs w:val="28"/>
        </w:rPr>
        <w:t>няты меры в пределах компетенций</w:t>
      </w:r>
      <w:r w:rsidRPr="00DB39B2">
        <w:rPr>
          <w:sz w:val="28"/>
          <w:szCs w:val="28"/>
        </w:rPr>
        <w:t xml:space="preserve"> по 705 обращениям (18,4</w:t>
      </w:r>
      <w:r w:rsidR="009608A2">
        <w:rPr>
          <w:sz w:val="28"/>
          <w:szCs w:val="28"/>
        </w:rPr>
        <w:t> %</w:t>
      </w:r>
      <w:r w:rsidRPr="00DB39B2">
        <w:rPr>
          <w:sz w:val="28"/>
          <w:szCs w:val="28"/>
        </w:rPr>
        <w:t>), приняты положительные решения по 538 обращениям (14</w:t>
      </w:r>
      <w:r w:rsidR="006D44DF">
        <w:rPr>
          <w:sz w:val="28"/>
          <w:szCs w:val="28"/>
        </w:rPr>
        <w:t> %</w:t>
      </w:r>
      <w:r w:rsidRPr="00DB39B2">
        <w:rPr>
          <w:sz w:val="28"/>
          <w:szCs w:val="28"/>
        </w:rPr>
        <w:t xml:space="preserve">), перенаправлено по компетенции 141 обращение, информация принята к сведению по 46 обращениям, принято отрицательное решение по 13 обращениям. </w:t>
      </w:r>
    </w:p>
    <w:p w14:paraId="7692EF61" w14:textId="25470E39" w:rsidR="00E30418" w:rsidRPr="00DB39B2" w:rsidRDefault="00E30418" w:rsidP="00E30418">
      <w:pPr>
        <w:widowControl w:val="0"/>
        <w:tabs>
          <w:tab w:val="left" w:pos="321"/>
        </w:tabs>
        <w:ind w:firstLine="709"/>
        <w:jc w:val="both"/>
        <w:rPr>
          <w:sz w:val="28"/>
          <w:szCs w:val="28"/>
        </w:rPr>
      </w:pPr>
      <w:r w:rsidRPr="00DB39B2">
        <w:rPr>
          <w:sz w:val="28"/>
          <w:szCs w:val="28"/>
        </w:rPr>
        <w:t xml:space="preserve">В ходе проведения выездного приема главы </w:t>
      </w:r>
      <w:r w:rsidR="008D44B4">
        <w:rPr>
          <w:sz w:val="28"/>
          <w:szCs w:val="28"/>
        </w:rPr>
        <w:t>а</w:t>
      </w:r>
      <w:r w:rsidRPr="00DB39B2">
        <w:rPr>
          <w:sz w:val="28"/>
          <w:szCs w:val="28"/>
        </w:rPr>
        <w:t>дминистрации Верх-</w:t>
      </w:r>
      <w:proofErr w:type="spellStart"/>
      <w:r w:rsidRPr="00DB39B2">
        <w:rPr>
          <w:sz w:val="28"/>
          <w:szCs w:val="28"/>
        </w:rPr>
        <w:t>Исетского</w:t>
      </w:r>
      <w:proofErr w:type="spellEnd"/>
      <w:r w:rsidRPr="00DB39B2">
        <w:rPr>
          <w:sz w:val="28"/>
          <w:szCs w:val="28"/>
        </w:rPr>
        <w:t xml:space="preserve"> района города Екатеринбурга принято 167 жителей. По итогам проведения выездного приема зарегистрировано 93 обращения, поступило </w:t>
      </w:r>
      <w:r w:rsidR="008D44B4">
        <w:rPr>
          <w:sz w:val="28"/>
          <w:szCs w:val="28"/>
        </w:rPr>
        <w:t>153 вопроса. На </w:t>
      </w:r>
      <w:r w:rsidRPr="00DB39B2">
        <w:rPr>
          <w:sz w:val="28"/>
          <w:szCs w:val="28"/>
        </w:rPr>
        <w:t>личном приеме граждан принято 236 человек, рассмотрено 254 письменных обращения граждан.</w:t>
      </w:r>
    </w:p>
    <w:p w14:paraId="7DF6467C" w14:textId="35AFB3CE" w:rsidR="00E30418" w:rsidRPr="00DB39B2" w:rsidRDefault="00E30418" w:rsidP="00E30418">
      <w:pPr>
        <w:ind w:firstLine="709"/>
        <w:jc w:val="both"/>
      </w:pPr>
      <w:r w:rsidRPr="00DB39B2">
        <w:rPr>
          <w:sz w:val="28"/>
          <w:szCs w:val="28"/>
        </w:rPr>
        <w:t>В результате рассмотрения обращений организаций (1</w:t>
      </w:r>
      <w:r w:rsidR="008D44B4">
        <w:rPr>
          <w:sz w:val="28"/>
          <w:szCs w:val="28"/>
        </w:rPr>
        <w:t> </w:t>
      </w:r>
      <w:r w:rsidRPr="00DB39B2">
        <w:rPr>
          <w:sz w:val="28"/>
          <w:szCs w:val="28"/>
        </w:rPr>
        <w:t>737 единиц) положительные решения приняты по 794 обращениям (45,7</w:t>
      </w:r>
      <w:r w:rsidR="009608A2">
        <w:rPr>
          <w:sz w:val="28"/>
          <w:szCs w:val="28"/>
        </w:rPr>
        <w:t> %</w:t>
      </w:r>
      <w:r w:rsidRPr="00DB39B2">
        <w:rPr>
          <w:sz w:val="28"/>
          <w:szCs w:val="28"/>
        </w:rPr>
        <w:t>), разъяснения даны по 500 обращениям (28,7</w:t>
      </w:r>
      <w:r w:rsidR="009608A2">
        <w:rPr>
          <w:sz w:val="28"/>
          <w:szCs w:val="28"/>
        </w:rPr>
        <w:t> %</w:t>
      </w:r>
      <w:r w:rsidRPr="00DB39B2">
        <w:rPr>
          <w:sz w:val="28"/>
          <w:szCs w:val="28"/>
        </w:rPr>
        <w:t>), отрицательные решения приняты по 102 обращениям.</w:t>
      </w:r>
    </w:p>
    <w:p w14:paraId="6BFAF2C3" w14:textId="77777777" w:rsidR="00E30418" w:rsidRPr="008D44B4" w:rsidRDefault="00E30418" w:rsidP="00E30418">
      <w:pPr>
        <w:widowControl w:val="0"/>
        <w:tabs>
          <w:tab w:val="left" w:pos="709"/>
        </w:tabs>
        <w:jc w:val="both"/>
      </w:pPr>
    </w:p>
    <w:p w14:paraId="15401C74" w14:textId="4A32A64A" w:rsidR="00E30418" w:rsidRPr="008D44B4" w:rsidRDefault="00E30418" w:rsidP="008D44B4">
      <w:pPr>
        <w:widowControl w:val="0"/>
        <w:tabs>
          <w:tab w:val="left" w:pos="321"/>
        </w:tabs>
        <w:ind w:firstLine="709"/>
        <w:rPr>
          <w:b/>
          <w:sz w:val="28"/>
          <w:szCs w:val="28"/>
        </w:rPr>
      </w:pPr>
      <w:r w:rsidRPr="008D44B4">
        <w:rPr>
          <w:b/>
          <w:sz w:val="28"/>
          <w:szCs w:val="28"/>
        </w:rPr>
        <w:t>6.1.2. Железнодорожный район</w:t>
      </w:r>
    </w:p>
    <w:p w14:paraId="3C91FEE2" w14:textId="00981144" w:rsidR="0073098B" w:rsidRPr="00DB39B2" w:rsidRDefault="0073098B" w:rsidP="0073098B">
      <w:pPr>
        <w:widowControl w:val="0"/>
        <w:tabs>
          <w:tab w:val="left" w:pos="709"/>
        </w:tabs>
        <w:ind w:firstLine="709"/>
        <w:jc w:val="both"/>
        <w:rPr>
          <w:sz w:val="28"/>
          <w:szCs w:val="28"/>
        </w:rPr>
      </w:pPr>
      <w:r w:rsidRPr="00DB39B2">
        <w:rPr>
          <w:b/>
          <w:sz w:val="28"/>
          <w:szCs w:val="28"/>
        </w:rPr>
        <w:t>Разработка стратегии социально-экономического развития района.</w:t>
      </w:r>
      <w:r w:rsidRPr="00DB39B2">
        <w:rPr>
          <w:sz w:val="28"/>
          <w:szCs w:val="28"/>
        </w:rPr>
        <w:t xml:space="preserve"> Проект стратегии социально-экономического развития Железнодорожного района до 2030 года разработан, рассмотрен на заседаниях районных экспертных советов, Совета стратегического развития района (10</w:t>
      </w:r>
      <w:r w:rsidR="008D44B4">
        <w:rPr>
          <w:sz w:val="28"/>
          <w:szCs w:val="28"/>
        </w:rPr>
        <w:t xml:space="preserve"> апреля </w:t>
      </w:r>
      <w:r w:rsidRPr="00DB39B2">
        <w:rPr>
          <w:sz w:val="28"/>
          <w:szCs w:val="28"/>
        </w:rPr>
        <w:t>2019</w:t>
      </w:r>
      <w:r w:rsidR="008D44B4">
        <w:rPr>
          <w:sz w:val="28"/>
          <w:szCs w:val="28"/>
        </w:rPr>
        <w:t xml:space="preserve"> года</w:t>
      </w:r>
      <w:r w:rsidRPr="00DB39B2">
        <w:rPr>
          <w:sz w:val="28"/>
          <w:szCs w:val="28"/>
        </w:rPr>
        <w:t>), прошел публичные общественные обсуждения в администрации Железнодорожного район</w:t>
      </w:r>
      <w:r w:rsidR="008D44B4">
        <w:rPr>
          <w:sz w:val="28"/>
          <w:szCs w:val="28"/>
        </w:rPr>
        <w:t xml:space="preserve">а (29 августа </w:t>
      </w:r>
      <w:r w:rsidRPr="00DB39B2">
        <w:rPr>
          <w:sz w:val="28"/>
          <w:szCs w:val="28"/>
        </w:rPr>
        <w:t>2019</w:t>
      </w:r>
      <w:r w:rsidR="008D44B4">
        <w:rPr>
          <w:sz w:val="28"/>
          <w:szCs w:val="28"/>
        </w:rPr>
        <w:t xml:space="preserve"> года</w:t>
      </w:r>
      <w:r w:rsidRPr="00DB39B2">
        <w:rPr>
          <w:sz w:val="28"/>
          <w:szCs w:val="28"/>
        </w:rPr>
        <w:t xml:space="preserve">), опубликован на официальном сайте администрации </w:t>
      </w:r>
      <w:r w:rsidR="00AD1ABE" w:rsidRPr="00DB39B2">
        <w:rPr>
          <w:sz w:val="28"/>
          <w:szCs w:val="28"/>
        </w:rPr>
        <w:t>района.</w:t>
      </w:r>
    </w:p>
    <w:p w14:paraId="47EC012A" w14:textId="1B6B8B11" w:rsidR="0073098B" w:rsidRPr="00AB48A5" w:rsidRDefault="0073098B" w:rsidP="0073098B">
      <w:pPr>
        <w:widowControl w:val="0"/>
        <w:tabs>
          <w:tab w:val="left" w:pos="709"/>
        </w:tabs>
        <w:ind w:firstLine="709"/>
        <w:jc w:val="both"/>
        <w:rPr>
          <w:spacing w:val="-4"/>
          <w:sz w:val="28"/>
          <w:szCs w:val="28"/>
        </w:rPr>
      </w:pPr>
      <w:r w:rsidRPr="00AB48A5">
        <w:rPr>
          <w:spacing w:val="-4"/>
          <w:sz w:val="28"/>
          <w:szCs w:val="28"/>
        </w:rPr>
        <w:t xml:space="preserve">Проект стратегии развития района согласован с отраслевыми (функциональными) органами Администрации города Екатеринбурга, рассмотрен и одобрен на заседаниях Координационного совета стратегического развития </w:t>
      </w:r>
      <w:r w:rsidRPr="00AB48A5">
        <w:rPr>
          <w:spacing w:val="-4"/>
          <w:sz w:val="28"/>
          <w:szCs w:val="28"/>
        </w:rPr>
        <w:lastRenderedPageBreak/>
        <w:t>муниципального образо</w:t>
      </w:r>
      <w:r w:rsidR="00AB48A5" w:rsidRPr="00AB48A5">
        <w:rPr>
          <w:spacing w:val="-4"/>
          <w:sz w:val="28"/>
          <w:szCs w:val="28"/>
        </w:rPr>
        <w:t xml:space="preserve">вания «город» Екатеринбург» (17 сентября </w:t>
      </w:r>
      <w:r w:rsidRPr="00AB48A5">
        <w:rPr>
          <w:spacing w:val="-4"/>
          <w:sz w:val="28"/>
          <w:szCs w:val="28"/>
        </w:rPr>
        <w:t>2019</w:t>
      </w:r>
      <w:r w:rsidR="00AB48A5" w:rsidRPr="00AB48A5">
        <w:rPr>
          <w:spacing w:val="-4"/>
          <w:sz w:val="28"/>
          <w:szCs w:val="28"/>
        </w:rPr>
        <w:t xml:space="preserve"> года</w:t>
      </w:r>
      <w:r w:rsidRPr="00AB48A5">
        <w:rPr>
          <w:spacing w:val="-4"/>
          <w:sz w:val="28"/>
          <w:szCs w:val="28"/>
        </w:rPr>
        <w:t>), Общественной палаты муниципального обр</w:t>
      </w:r>
      <w:r w:rsidR="00AB48A5" w:rsidRPr="00AB48A5">
        <w:rPr>
          <w:spacing w:val="-4"/>
          <w:sz w:val="28"/>
          <w:szCs w:val="28"/>
        </w:rPr>
        <w:t>азования «город Екатеринбург» (</w:t>
      </w:r>
      <w:r w:rsidRPr="00AB48A5">
        <w:rPr>
          <w:spacing w:val="-4"/>
          <w:sz w:val="28"/>
          <w:szCs w:val="28"/>
        </w:rPr>
        <w:t>3</w:t>
      </w:r>
      <w:r w:rsidR="00AB48A5" w:rsidRPr="00AB48A5">
        <w:rPr>
          <w:spacing w:val="-4"/>
          <w:sz w:val="28"/>
          <w:szCs w:val="28"/>
        </w:rPr>
        <w:t xml:space="preserve"> октября </w:t>
      </w:r>
      <w:r w:rsidRPr="00AB48A5">
        <w:rPr>
          <w:spacing w:val="-4"/>
          <w:sz w:val="28"/>
          <w:szCs w:val="28"/>
        </w:rPr>
        <w:t>2019</w:t>
      </w:r>
      <w:r w:rsidR="00AB48A5" w:rsidRPr="00AB48A5">
        <w:rPr>
          <w:spacing w:val="-4"/>
          <w:sz w:val="28"/>
          <w:szCs w:val="28"/>
        </w:rPr>
        <w:t xml:space="preserve"> года</w:t>
      </w:r>
      <w:r w:rsidRPr="00AB48A5">
        <w:rPr>
          <w:spacing w:val="-4"/>
          <w:sz w:val="28"/>
          <w:szCs w:val="28"/>
        </w:rPr>
        <w:t>), обсужден в рамках Общероссийского форума стратегического развития «Города России 2030: тер</w:t>
      </w:r>
      <w:r w:rsidR="00AB48A5" w:rsidRPr="00AB48A5">
        <w:rPr>
          <w:spacing w:val="-4"/>
          <w:sz w:val="28"/>
          <w:szCs w:val="28"/>
        </w:rPr>
        <w:t xml:space="preserve">ритория проектов» (14 ноября </w:t>
      </w:r>
      <w:r w:rsidRPr="00AB48A5">
        <w:rPr>
          <w:spacing w:val="-4"/>
          <w:sz w:val="28"/>
          <w:szCs w:val="28"/>
        </w:rPr>
        <w:t>2019</w:t>
      </w:r>
      <w:r w:rsidR="00AB48A5" w:rsidRPr="00AB48A5">
        <w:rPr>
          <w:spacing w:val="-4"/>
          <w:sz w:val="28"/>
          <w:szCs w:val="28"/>
        </w:rPr>
        <w:t xml:space="preserve"> года</w:t>
      </w:r>
      <w:r w:rsidRPr="00AB48A5">
        <w:rPr>
          <w:spacing w:val="-4"/>
          <w:sz w:val="28"/>
          <w:szCs w:val="28"/>
        </w:rPr>
        <w:t>).</w:t>
      </w:r>
    </w:p>
    <w:p w14:paraId="43F572A9" w14:textId="77777777" w:rsidR="0073098B" w:rsidRPr="00DB39B2" w:rsidRDefault="0073098B" w:rsidP="0073098B">
      <w:pPr>
        <w:widowControl w:val="0"/>
        <w:tabs>
          <w:tab w:val="left" w:pos="709"/>
        </w:tabs>
        <w:ind w:firstLine="709"/>
        <w:jc w:val="both"/>
        <w:rPr>
          <w:sz w:val="28"/>
          <w:szCs w:val="28"/>
        </w:rPr>
      </w:pPr>
      <w:r w:rsidRPr="00DB39B2">
        <w:rPr>
          <w:sz w:val="28"/>
          <w:szCs w:val="28"/>
        </w:rPr>
        <w:t>По решению Координационного совета стратегического развития муниципального образования «город» Екатеринбург» проект стратегии социально-экономического развития района был рекомендован к рассмотрению на заседании Программного совета стратегического развития муниципального образования «город Екатеринбург».</w:t>
      </w:r>
    </w:p>
    <w:p w14:paraId="72AC9F68" w14:textId="0A9F321B" w:rsidR="00E30418" w:rsidRPr="00DB39B2" w:rsidRDefault="00E30418" w:rsidP="00E62365">
      <w:pPr>
        <w:pStyle w:val="a3"/>
        <w:widowControl w:val="0"/>
        <w:ind w:left="0" w:firstLine="708"/>
        <w:jc w:val="both"/>
        <w:rPr>
          <w:sz w:val="28"/>
          <w:szCs w:val="28"/>
        </w:rPr>
      </w:pPr>
      <w:r w:rsidRPr="00DB39B2">
        <w:rPr>
          <w:b/>
          <w:sz w:val="28"/>
          <w:szCs w:val="28"/>
        </w:rPr>
        <w:t>Благоустройство.</w:t>
      </w:r>
      <w:r w:rsidRPr="00DB39B2">
        <w:rPr>
          <w:sz w:val="28"/>
          <w:szCs w:val="28"/>
        </w:rPr>
        <w:t xml:space="preserve"> Объем вывоза снега в</w:t>
      </w:r>
      <w:r w:rsidR="001E158B">
        <w:rPr>
          <w:sz w:val="28"/>
          <w:szCs w:val="28"/>
        </w:rPr>
        <w:t xml:space="preserve"> 2019 году составил 142,4 тыс.</w:t>
      </w:r>
      <w:r w:rsidRPr="00DB39B2">
        <w:rPr>
          <w:sz w:val="28"/>
          <w:szCs w:val="28"/>
        </w:rPr>
        <w:t xml:space="preserve"> тонн, объем вывоза снега в расчете на 100 </w:t>
      </w:r>
      <w:r w:rsidR="00DA766E">
        <w:rPr>
          <w:sz w:val="28"/>
          <w:szCs w:val="28"/>
        </w:rPr>
        <w:t xml:space="preserve">кв. м </w:t>
      </w:r>
      <w:r w:rsidRPr="00DB39B2">
        <w:rPr>
          <w:sz w:val="28"/>
          <w:szCs w:val="28"/>
        </w:rPr>
        <w:t>регулярно убираемой площади улиц и тротуаров составил 6 тонн.</w:t>
      </w:r>
    </w:p>
    <w:p w14:paraId="636C51CA" w14:textId="18743C1D" w:rsidR="00E30418" w:rsidRPr="00DB39B2" w:rsidRDefault="00E30418" w:rsidP="00E62365">
      <w:pPr>
        <w:pStyle w:val="a3"/>
        <w:widowControl w:val="0"/>
        <w:ind w:left="0" w:firstLine="708"/>
        <w:jc w:val="both"/>
        <w:rPr>
          <w:sz w:val="28"/>
          <w:szCs w:val="28"/>
        </w:rPr>
      </w:pPr>
      <w:r w:rsidRPr="00DB39B2">
        <w:rPr>
          <w:sz w:val="28"/>
          <w:szCs w:val="28"/>
        </w:rPr>
        <w:t>В</w:t>
      </w:r>
      <w:r w:rsidRPr="00DB39B2">
        <w:rPr>
          <w:sz w:val="28"/>
        </w:rPr>
        <w:t xml:space="preserve"> 2019 году п</w:t>
      </w:r>
      <w:r w:rsidRPr="00DB39B2">
        <w:rPr>
          <w:sz w:val="28"/>
          <w:szCs w:val="28"/>
        </w:rPr>
        <w:t>роведена омолаживающая, формировочная обрезка более 3</w:t>
      </w:r>
      <w:r w:rsidR="001E158B">
        <w:rPr>
          <w:sz w:val="28"/>
          <w:szCs w:val="28"/>
        </w:rPr>
        <w:t> </w:t>
      </w:r>
      <w:r w:rsidRPr="00DB39B2">
        <w:rPr>
          <w:sz w:val="28"/>
          <w:szCs w:val="28"/>
        </w:rPr>
        <w:t xml:space="preserve">000 деревьев и кустарников, валка 242 деревьев. Выполнялась работа по </w:t>
      </w:r>
      <w:proofErr w:type="spellStart"/>
      <w:r w:rsidRPr="00DB39B2">
        <w:rPr>
          <w:sz w:val="28"/>
          <w:szCs w:val="28"/>
        </w:rPr>
        <w:t>акарицидной</w:t>
      </w:r>
      <w:proofErr w:type="spellEnd"/>
      <w:r w:rsidRPr="00DB39B2">
        <w:rPr>
          <w:sz w:val="28"/>
          <w:szCs w:val="28"/>
        </w:rPr>
        <w:t xml:space="preserve">, </w:t>
      </w:r>
      <w:proofErr w:type="spellStart"/>
      <w:r w:rsidRPr="00DB39B2">
        <w:rPr>
          <w:sz w:val="28"/>
          <w:szCs w:val="28"/>
        </w:rPr>
        <w:t>дератизационной</w:t>
      </w:r>
      <w:proofErr w:type="spellEnd"/>
      <w:r w:rsidRPr="00DB39B2">
        <w:rPr>
          <w:sz w:val="28"/>
          <w:szCs w:val="28"/>
        </w:rPr>
        <w:t xml:space="preserve"> обработке территорий парко</w:t>
      </w:r>
      <w:r w:rsidR="001E158B">
        <w:rPr>
          <w:sz w:val="28"/>
          <w:szCs w:val="28"/>
        </w:rPr>
        <w:t>в и скверов общей площадью 14,1 </w:t>
      </w:r>
      <w:r w:rsidRPr="00DB39B2">
        <w:rPr>
          <w:sz w:val="28"/>
          <w:szCs w:val="28"/>
        </w:rPr>
        <w:t>гектара.</w:t>
      </w:r>
    </w:p>
    <w:p w14:paraId="4D8A99B5" w14:textId="2F44098E" w:rsidR="00E30418" w:rsidRPr="001E158B" w:rsidRDefault="00E30418" w:rsidP="00E62365">
      <w:pPr>
        <w:pStyle w:val="a3"/>
        <w:widowControl w:val="0"/>
        <w:ind w:left="0" w:firstLine="708"/>
        <w:jc w:val="both"/>
        <w:rPr>
          <w:spacing w:val="-2"/>
          <w:sz w:val="28"/>
          <w:szCs w:val="28"/>
        </w:rPr>
      </w:pPr>
      <w:r w:rsidRPr="001E158B">
        <w:rPr>
          <w:spacing w:val="-2"/>
          <w:sz w:val="28"/>
          <w:szCs w:val="28"/>
        </w:rPr>
        <w:t xml:space="preserve">В рамках реализации Муниципальной программы «Формирование современной городской среды в муниципальном образовании «город Екатеринбург» на 2018 – 2024 годы в 2019 году выполнено комплексное благоустройство </w:t>
      </w:r>
      <w:r w:rsidR="001E158B">
        <w:rPr>
          <w:spacing w:val="-2"/>
          <w:sz w:val="28"/>
          <w:szCs w:val="28"/>
        </w:rPr>
        <w:t>5</w:t>
      </w:r>
      <w:r w:rsidRPr="001E158B">
        <w:rPr>
          <w:spacing w:val="-2"/>
          <w:sz w:val="28"/>
          <w:szCs w:val="28"/>
        </w:rPr>
        <w:t xml:space="preserve"> дворовых территорий с установкой спортивного и детского игрового оборудования, заменой асфальтового покрытия, восстановлением газонов, установкой ограждений по адресам: ул. Азина, 39, ул. Автомагистральная, 3</w:t>
      </w:r>
      <w:r w:rsidR="001E158B">
        <w:rPr>
          <w:spacing w:val="-2"/>
          <w:sz w:val="28"/>
          <w:szCs w:val="28"/>
        </w:rPr>
        <w:t>, ул. Автомагистральная, 9, ул. </w:t>
      </w:r>
      <w:r w:rsidRPr="001E158B">
        <w:rPr>
          <w:spacing w:val="-2"/>
          <w:sz w:val="28"/>
          <w:szCs w:val="28"/>
        </w:rPr>
        <w:t xml:space="preserve">Бебеля, 146, проезд Теплоходный, 9 на общую сумму 34,3 </w:t>
      </w:r>
      <w:r w:rsidR="00DA766E" w:rsidRPr="001E158B">
        <w:rPr>
          <w:spacing w:val="-2"/>
          <w:sz w:val="28"/>
          <w:szCs w:val="28"/>
        </w:rPr>
        <w:t xml:space="preserve">млн </w:t>
      </w:r>
      <w:r w:rsidRPr="001E158B">
        <w:rPr>
          <w:spacing w:val="-2"/>
          <w:sz w:val="28"/>
          <w:szCs w:val="28"/>
        </w:rPr>
        <w:t>руб.</w:t>
      </w:r>
    </w:p>
    <w:p w14:paraId="5937A119" w14:textId="52F949E7" w:rsidR="00E30418" w:rsidRPr="00DB39B2" w:rsidRDefault="00E30418" w:rsidP="00E62365">
      <w:pPr>
        <w:widowControl w:val="0"/>
        <w:tabs>
          <w:tab w:val="left" w:pos="0"/>
          <w:tab w:val="left" w:pos="142"/>
        </w:tabs>
        <w:ind w:firstLine="709"/>
        <w:jc w:val="both"/>
        <w:rPr>
          <w:sz w:val="28"/>
          <w:szCs w:val="28"/>
        </w:rPr>
      </w:pPr>
      <w:r w:rsidRPr="00DB39B2">
        <w:rPr>
          <w:sz w:val="28"/>
          <w:szCs w:val="28"/>
        </w:rPr>
        <w:t>Администраци</w:t>
      </w:r>
      <w:r w:rsidR="00192445" w:rsidRPr="00DB39B2">
        <w:rPr>
          <w:sz w:val="28"/>
          <w:szCs w:val="28"/>
        </w:rPr>
        <w:t>ей</w:t>
      </w:r>
      <w:r w:rsidRPr="00DB39B2">
        <w:rPr>
          <w:sz w:val="28"/>
          <w:szCs w:val="28"/>
        </w:rPr>
        <w:t xml:space="preserve"> Железнодорожного района города Екатеринбурга </w:t>
      </w:r>
      <w:r w:rsidR="001E158B">
        <w:rPr>
          <w:sz w:val="28"/>
          <w:szCs w:val="28"/>
        </w:rPr>
        <w:br/>
      </w:r>
      <w:r w:rsidRPr="00DB39B2">
        <w:rPr>
          <w:sz w:val="28"/>
          <w:szCs w:val="28"/>
        </w:rPr>
        <w:t xml:space="preserve">в 2019 году выполнялись работы по благоустройству сквера по </w:t>
      </w:r>
      <w:r w:rsidR="001E158B">
        <w:rPr>
          <w:sz w:val="28"/>
          <w:szCs w:val="28"/>
        </w:rPr>
        <w:t>ул.</w:t>
      </w:r>
      <w:r w:rsidRPr="00DB39B2">
        <w:rPr>
          <w:sz w:val="28"/>
          <w:szCs w:val="28"/>
        </w:rPr>
        <w:t xml:space="preserve"> Пехотинцев.</w:t>
      </w:r>
    </w:p>
    <w:p w14:paraId="462C2EF2" w14:textId="75A99F11" w:rsidR="00E30418" w:rsidRPr="00DB39B2" w:rsidRDefault="00E30418" w:rsidP="00E62365">
      <w:pPr>
        <w:widowControl w:val="0"/>
        <w:tabs>
          <w:tab w:val="left" w:pos="0"/>
          <w:tab w:val="left" w:pos="142"/>
        </w:tabs>
        <w:ind w:firstLine="709"/>
        <w:jc w:val="both"/>
        <w:rPr>
          <w:rFonts w:eastAsia="Calibri"/>
          <w:sz w:val="28"/>
          <w:szCs w:val="28"/>
        </w:rPr>
      </w:pPr>
      <w:r w:rsidRPr="00DB39B2">
        <w:rPr>
          <w:sz w:val="28"/>
          <w:szCs w:val="28"/>
        </w:rPr>
        <w:t xml:space="preserve">В 2019 году в рамках реализации Муниципальной программы «Экология и охрана окружающей среды в муниципальном образовании «город </w:t>
      </w:r>
      <w:r w:rsidR="001E158B">
        <w:rPr>
          <w:sz w:val="28"/>
          <w:szCs w:val="28"/>
        </w:rPr>
        <w:t>Екатеринбург» на 2017–</w:t>
      </w:r>
      <w:r w:rsidRPr="00DB39B2">
        <w:rPr>
          <w:sz w:val="28"/>
          <w:szCs w:val="28"/>
        </w:rPr>
        <w:t xml:space="preserve">2020 годы продолжилась работа по предотвращению образования несанкционированных свалок и их ликвидации: </w:t>
      </w:r>
      <w:r w:rsidRPr="00DB39B2">
        <w:rPr>
          <w:rFonts w:eastAsia="Calibri"/>
          <w:sz w:val="28"/>
          <w:szCs w:val="28"/>
        </w:rPr>
        <w:t xml:space="preserve">ликвидировано 138 несанкционированных свалок. </w:t>
      </w:r>
    </w:p>
    <w:p w14:paraId="2811E537" w14:textId="43451CD4" w:rsidR="00E30418" w:rsidRPr="00DB39B2" w:rsidRDefault="00E30418" w:rsidP="00E62365">
      <w:pPr>
        <w:widowControl w:val="0"/>
        <w:ind w:firstLine="709"/>
        <w:jc w:val="both"/>
        <w:rPr>
          <w:rFonts w:eastAsia="Arial Unicode MS"/>
          <w:bCs/>
          <w:spacing w:val="2"/>
          <w:sz w:val="28"/>
          <w:szCs w:val="28"/>
          <w:lang w:eastAsia="en-US"/>
        </w:rPr>
      </w:pPr>
      <w:r w:rsidRPr="00DB39B2">
        <w:rPr>
          <w:rFonts w:eastAsia="Arial Unicode MS"/>
          <w:bCs/>
          <w:spacing w:val="2"/>
          <w:sz w:val="28"/>
          <w:szCs w:val="28"/>
          <w:lang w:eastAsia="en-US"/>
        </w:rPr>
        <w:t>В 2019 году в рамках реализации Муниципальной программы «Управление земельными ресурсами на территории муниципального образован</w:t>
      </w:r>
      <w:r w:rsidR="001E158B">
        <w:rPr>
          <w:rFonts w:eastAsia="Arial Unicode MS"/>
          <w:bCs/>
          <w:spacing w:val="2"/>
          <w:sz w:val="28"/>
          <w:szCs w:val="28"/>
          <w:lang w:eastAsia="en-US"/>
        </w:rPr>
        <w:t>ия «город Екатеринбург» на 2017–</w:t>
      </w:r>
      <w:r w:rsidRPr="00DB39B2">
        <w:rPr>
          <w:rFonts w:eastAsia="Arial Unicode MS"/>
          <w:bCs/>
          <w:spacing w:val="2"/>
          <w:sz w:val="28"/>
          <w:szCs w:val="28"/>
          <w:lang w:eastAsia="en-US"/>
        </w:rPr>
        <w:t>2020 годы вынесено 77 металлически</w:t>
      </w:r>
      <w:r w:rsidR="001E158B">
        <w:rPr>
          <w:rFonts w:eastAsia="Arial Unicode MS"/>
          <w:bCs/>
          <w:spacing w:val="2"/>
          <w:sz w:val="28"/>
          <w:szCs w:val="28"/>
          <w:lang w:eastAsia="en-US"/>
        </w:rPr>
        <w:t>х</w:t>
      </w:r>
      <w:r w:rsidRPr="00DB39B2">
        <w:rPr>
          <w:rFonts w:eastAsia="Arial Unicode MS"/>
          <w:bCs/>
          <w:spacing w:val="2"/>
          <w:sz w:val="28"/>
          <w:szCs w:val="28"/>
          <w:lang w:eastAsia="en-US"/>
        </w:rPr>
        <w:t xml:space="preserve"> гаражей, выявлено 40 неучтенных объектов недвижимого имущества, фактически используемых, но числившихся незавершенными, в отношении которых не оформлены в установленном порядке правоустанавливающие документы. </w:t>
      </w:r>
    </w:p>
    <w:p w14:paraId="519326A7" w14:textId="4D6FC995" w:rsidR="00E30418" w:rsidRPr="00DB39B2" w:rsidRDefault="00E30418" w:rsidP="00E62365">
      <w:pPr>
        <w:widowControl w:val="0"/>
        <w:ind w:firstLine="709"/>
        <w:jc w:val="both"/>
        <w:rPr>
          <w:rFonts w:eastAsia="Arial Unicode MS"/>
          <w:bCs/>
          <w:spacing w:val="2"/>
          <w:sz w:val="28"/>
          <w:szCs w:val="28"/>
          <w:lang w:eastAsia="en-US"/>
        </w:rPr>
      </w:pPr>
      <w:r w:rsidRPr="00DB39B2">
        <w:rPr>
          <w:rFonts w:eastAsia="Arial Unicode MS"/>
          <w:bCs/>
          <w:spacing w:val="2"/>
          <w:sz w:val="28"/>
          <w:szCs w:val="28"/>
          <w:lang w:eastAsia="en-US"/>
        </w:rPr>
        <w:t>В отчетном году в рамках контроля за соблюдением правил благоустройства квартальными инспекторами выявлено 9</w:t>
      </w:r>
      <w:r w:rsidR="001E158B">
        <w:rPr>
          <w:rFonts w:eastAsia="Arial Unicode MS"/>
          <w:bCs/>
          <w:spacing w:val="2"/>
          <w:sz w:val="28"/>
          <w:szCs w:val="28"/>
          <w:lang w:eastAsia="en-US"/>
        </w:rPr>
        <w:t> </w:t>
      </w:r>
      <w:r w:rsidRPr="00DB39B2">
        <w:rPr>
          <w:rFonts w:eastAsia="Arial Unicode MS"/>
          <w:bCs/>
          <w:spacing w:val="2"/>
          <w:sz w:val="28"/>
          <w:szCs w:val="28"/>
          <w:lang w:eastAsia="en-US"/>
        </w:rPr>
        <w:t>034 нарушения. По результатам выявленных нарушений районной административной комиссией рассмотрено 1</w:t>
      </w:r>
      <w:r w:rsidR="00845EE2">
        <w:rPr>
          <w:rFonts w:eastAsia="Arial Unicode MS"/>
          <w:bCs/>
          <w:spacing w:val="2"/>
          <w:sz w:val="28"/>
          <w:szCs w:val="28"/>
          <w:lang w:eastAsia="en-US"/>
        </w:rPr>
        <w:t> </w:t>
      </w:r>
      <w:r w:rsidRPr="00DB39B2">
        <w:rPr>
          <w:rFonts w:eastAsia="Arial Unicode MS"/>
          <w:bCs/>
          <w:spacing w:val="2"/>
          <w:sz w:val="28"/>
          <w:szCs w:val="28"/>
          <w:lang w:eastAsia="en-US"/>
        </w:rPr>
        <w:t xml:space="preserve">382 материала об административных правонарушениях. </w:t>
      </w:r>
    </w:p>
    <w:p w14:paraId="153EACF0" w14:textId="652579B1" w:rsidR="00E30418" w:rsidRPr="00DB39B2" w:rsidRDefault="00E30418" w:rsidP="00E30418">
      <w:pPr>
        <w:widowControl w:val="0"/>
        <w:tabs>
          <w:tab w:val="left" w:pos="709"/>
        </w:tabs>
        <w:ind w:firstLine="709"/>
        <w:jc w:val="both"/>
        <w:rPr>
          <w:strike/>
          <w:sz w:val="28"/>
          <w:szCs w:val="28"/>
        </w:rPr>
      </w:pPr>
      <w:r w:rsidRPr="00DB39B2">
        <w:rPr>
          <w:b/>
          <w:sz w:val="28"/>
          <w:szCs w:val="28"/>
        </w:rPr>
        <w:t>Электро-, тепло-, газо- и водоснабжение населения, водоотведение, снабжение населения топливом.</w:t>
      </w:r>
      <w:r w:rsidRPr="00DB39B2">
        <w:rPr>
          <w:sz w:val="28"/>
          <w:szCs w:val="28"/>
        </w:rPr>
        <w:t xml:space="preserve"> В соответствии с Постановлением Администрации города Екатеринбурга от 24</w:t>
      </w:r>
      <w:r w:rsidR="001E158B">
        <w:rPr>
          <w:sz w:val="28"/>
          <w:szCs w:val="28"/>
        </w:rPr>
        <w:t xml:space="preserve"> мая </w:t>
      </w:r>
      <w:r w:rsidRPr="00DB39B2">
        <w:rPr>
          <w:sz w:val="28"/>
          <w:szCs w:val="28"/>
        </w:rPr>
        <w:t>2019</w:t>
      </w:r>
      <w:r w:rsidR="001E158B">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1219 «О мерах по подготовке городского хозяйства к </w:t>
      </w:r>
      <w:r w:rsidR="001E158B">
        <w:rPr>
          <w:sz w:val="28"/>
          <w:szCs w:val="28"/>
        </w:rPr>
        <w:t>работе в зимних условиях в 2019–</w:t>
      </w:r>
      <w:r w:rsidRPr="00DB39B2">
        <w:rPr>
          <w:sz w:val="28"/>
          <w:szCs w:val="28"/>
        </w:rPr>
        <w:t xml:space="preserve">2020 годах» к началу отопительного сезона подготовлено 16 котельных, проведена замена </w:t>
      </w:r>
      <w:r w:rsidRPr="00DB39B2">
        <w:rPr>
          <w:sz w:val="28"/>
          <w:szCs w:val="28"/>
        </w:rPr>
        <w:lastRenderedPageBreak/>
        <w:t>участков тепловых сетей протяженностью 3,070</w:t>
      </w:r>
      <w:r w:rsidR="00CA4E81">
        <w:rPr>
          <w:sz w:val="28"/>
          <w:szCs w:val="28"/>
        </w:rPr>
        <w:t> км</w:t>
      </w:r>
      <w:r w:rsidRPr="00DB39B2">
        <w:rPr>
          <w:sz w:val="28"/>
          <w:szCs w:val="28"/>
        </w:rPr>
        <w:t>, сетей водопровода протяженностью 8,252</w:t>
      </w:r>
      <w:r w:rsidR="00CA4E81">
        <w:rPr>
          <w:sz w:val="28"/>
          <w:szCs w:val="28"/>
        </w:rPr>
        <w:t> км</w:t>
      </w:r>
      <w:r w:rsidRPr="00DB39B2">
        <w:rPr>
          <w:sz w:val="28"/>
          <w:szCs w:val="28"/>
        </w:rPr>
        <w:t>, сетей водоотведения протяженностью 1,501</w:t>
      </w:r>
      <w:r w:rsidR="00CA4E81">
        <w:rPr>
          <w:sz w:val="28"/>
          <w:szCs w:val="28"/>
        </w:rPr>
        <w:t> км</w:t>
      </w:r>
      <w:r w:rsidRPr="00DB39B2">
        <w:rPr>
          <w:sz w:val="28"/>
          <w:szCs w:val="28"/>
        </w:rPr>
        <w:t xml:space="preserve"> сетей. </w:t>
      </w:r>
    </w:p>
    <w:p w14:paraId="207D259E" w14:textId="1C840961" w:rsidR="00E30418" w:rsidRPr="00DB39B2" w:rsidRDefault="00E30418" w:rsidP="00E30418">
      <w:pPr>
        <w:widowControl w:val="0"/>
        <w:tabs>
          <w:tab w:val="left" w:pos="321"/>
        </w:tabs>
        <w:ind w:firstLine="709"/>
        <w:jc w:val="both"/>
        <w:rPr>
          <w:sz w:val="28"/>
          <w:szCs w:val="28"/>
        </w:rPr>
      </w:pPr>
      <w:r w:rsidRPr="00DB39B2">
        <w:rPr>
          <w:sz w:val="28"/>
          <w:szCs w:val="28"/>
        </w:rPr>
        <w:t>В п</w:t>
      </w:r>
      <w:r w:rsidR="001E158B">
        <w:rPr>
          <w:sz w:val="28"/>
          <w:szCs w:val="28"/>
        </w:rPr>
        <w:t>ериод отопительного сезона 2018–2</w:t>
      </w:r>
      <w:r w:rsidRPr="00DB39B2">
        <w:rPr>
          <w:sz w:val="28"/>
          <w:szCs w:val="28"/>
        </w:rPr>
        <w:t>019 годов выявлено и устранено 134 повреждения на тепловых сетях.</w:t>
      </w:r>
    </w:p>
    <w:p w14:paraId="7C18DB3D" w14:textId="455EEB40" w:rsidR="00E30418" w:rsidRPr="00DB39B2" w:rsidRDefault="00E30418" w:rsidP="00E30418">
      <w:pPr>
        <w:widowControl w:val="0"/>
        <w:tabs>
          <w:tab w:val="left" w:pos="321"/>
        </w:tabs>
        <w:ind w:firstLine="709"/>
        <w:jc w:val="both"/>
        <w:rPr>
          <w:sz w:val="28"/>
          <w:szCs w:val="28"/>
        </w:rPr>
      </w:pPr>
      <w:r w:rsidRPr="00DB39B2">
        <w:rPr>
          <w:sz w:val="28"/>
          <w:szCs w:val="28"/>
        </w:rPr>
        <w:t xml:space="preserve">Администрацией Железнодорожного района города Екатеринбурга проводятся мероприятия по выявлению бесхозяйных объектов жилищно-коммунального хозяйства для последующей регистрации прав муниципальной собственности на такие объекты. В течение 2019 года </w:t>
      </w:r>
      <w:r w:rsidR="00E62365" w:rsidRPr="00DB39B2">
        <w:rPr>
          <w:sz w:val="28"/>
          <w:szCs w:val="28"/>
        </w:rPr>
        <w:t>подготовлено</w:t>
      </w:r>
      <w:r w:rsidRPr="00DB39B2">
        <w:rPr>
          <w:sz w:val="28"/>
          <w:szCs w:val="28"/>
        </w:rPr>
        <w:t xml:space="preserve"> </w:t>
      </w:r>
      <w:r w:rsidR="001E158B">
        <w:rPr>
          <w:sz w:val="28"/>
          <w:szCs w:val="28"/>
        </w:rPr>
        <w:t>8</w:t>
      </w:r>
      <w:r w:rsidRPr="00DB39B2">
        <w:rPr>
          <w:sz w:val="28"/>
          <w:szCs w:val="28"/>
        </w:rPr>
        <w:t xml:space="preserve"> проектов постановлений Администрации города Екатеринбурга о проведении мероприятий, необходимых для признания права собственности муниципального образования «город Екатеринбург» на бесхозяйные наружные инженерные сети и объекты инженерной инфраструктуры, рас</w:t>
      </w:r>
      <w:r w:rsidR="00E62365" w:rsidRPr="00DB39B2">
        <w:rPr>
          <w:sz w:val="28"/>
          <w:szCs w:val="28"/>
        </w:rPr>
        <w:t xml:space="preserve">положенные на территории района, в отношении </w:t>
      </w:r>
      <w:r w:rsidRPr="00DB39B2">
        <w:rPr>
          <w:sz w:val="28"/>
          <w:szCs w:val="28"/>
        </w:rPr>
        <w:t>30 объектов, в том числе</w:t>
      </w:r>
      <w:r w:rsidR="00E62365" w:rsidRPr="00DB39B2">
        <w:rPr>
          <w:sz w:val="28"/>
          <w:szCs w:val="28"/>
        </w:rPr>
        <w:t>:</w:t>
      </w:r>
      <w:r w:rsidRPr="00DB39B2">
        <w:rPr>
          <w:sz w:val="28"/>
          <w:szCs w:val="28"/>
        </w:rPr>
        <w:t xml:space="preserve"> сети водоотведения – 13 объектов, сети водоснабжения – </w:t>
      </w:r>
      <w:r w:rsidR="001E158B">
        <w:rPr>
          <w:sz w:val="28"/>
          <w:szCs w:val="28"/>
        </w:rPr>
        <w:t>9</w:t>
      </w:r>
      <w:r w:rsidRPr="00DB39B2">
        <w:rPr>
          <w:sz w:val="28"/>
          <w:szCs w:val="28"/>
        </w:rPr>
        <w:t xml:space="preserve"> объектов, тепловые сети – </w:t>
      </w:r>
      <w:r w:rsidR="001E158B">
        <w:rPr>
          <w:sz w:val="28"/>
          <w:szCs w:val="28"/>
        </w:rPr>
        <w:t>1</w:t>
      </w:r>
      <w:r w:rsidRPr="00DB39B2">
        <w:rPr>
          <w:sz w:val="28"/>
          <w:szCs w:val="28"/>
        </w:rPr>
        <w:t xml:space="preserve"> объект, водопроводные насосные станции – </w:t>
      </w:r>
      <w:r w:rsidR="001E158B">
        <w:rPr>
          <w:sz w:val="28"/>
          <w:szCs w:val="28"/>
        </w:rPr>
        <w:t>5 </w:t>
      </w:r>
      <w:r w:rsidRPr="00DB39B2">
        <w:rPr>
          <w:sz w:val="28"/>
          <w:szCs w:val="28"/>
        </w:rPr>
        <w:t xml:space="preserve">объектов, тепловые пункты – </w:t>
      </w:r>
      <w:r w:rsidR="001E158B">
        <w:rPr>
          <w:sz w:val="28"/>
          <w:szCs w:val="28"/>
        </w:rPr>
        <w:t>2</w:t>
      </w:r>
      <w:r w:rsidRPr="00DB39B2">
        <w:rPr>
          <w:sz w:val="28"/>
          <w:szCs w:val="28"/>
        </w:rPr>
        <w:t xml:space="preserve"> объекта.</w:t>
      </w:r>
    </w:p>
    <w:p w14:paraId="609F9FE1" w14:textId="0EEADAE0" w:rsidR="00E30418" w:rsidRPr="00DB39B2" w:rsidRDefault="00E30418" w:rsidP="00E30418">
      <w:pPr>
        <w:widowControl w:val="0"/>
        <w:tabs>
          <w:tab w:val="left" w:pos="321"/>
        </w:tabs>
        <w:ind w:firstLine="709"/>
        <w:jc w:val="both"/>
        <w:rPr>
          <w:sz w:val="28"/>
          <w:szCs w:val="28"/>
        </w:rPr>
      </w:pPr>
      <w:r w:rsidRPr="00DB39B2">
        <w:rPr>
          <w:sz w:val="28"/>
          <w:szCs w:val="28"/>
        </w:rPr>
        <w:t>В рамках реализации Муниципальной программы «Развитие жилищного и коммунального хозяйства, повышение энергетической эффективности в муниципальном образован</w:t>
      </w:r>
      <w:r w:rsidR="000E021C">
        <w:rPr>
          <w:sz w:val="28"/>
          <w:szCs w:val="28"/>
        </w:rPr>
        <w:t>ии «город Екатеринбург» на 2017–</w:t>
      </w:r>
      <w:r w:rsidRPr="00DB39B2">
        <w:rPr>
          <w:sz w:val="28"/>
          <w:szCs w:val="28"/>
        </w:rPr>
        <w:t>2020 годы</w:t>
      </w:r>
      <w:r w:rsidRPr="00DB39B2">
        <w:rPr>
          <w:rStyle w:val="af2"/>
          <w:sz w:val="28"/>
          <w:szCs w:val="28"/>
        </w:rPr>
        <w:footnoteReference w:id="28"/>
      </w:r>
      <w:r w:rsidRPr="00DB39B2">
        <w:rPr>
          <w:sz w:val="28"/>
          <w:szCs w:val="28"/>
        </w:rPr>
        <w:t xml:space="preserve"> </w:t>
      </w:r>
      <w:r w:rsidRPr="00DB39B2">
        <w:rPr>
          <w:sz w:val="28"/>
          <w:szCs w:val="28"/>
        </w:rPr>
        <w:br/>
        <w:t xml:space="preserve">в 2019 году завершены строительно-монтажные работы в связи с реконструкцией сети водоснабжения диаметром 630 </w:t>
      </w:r>
      <w:r w:rsidR="000E021C">
        <w:rPr>
          <w:sz w:val="28"/>
          <w:szCs w:val="28"/>
        </w:rPr>
        <w:t>мм</w:t>
      </w:r>
      <w:r w:rsidRPr="00DB39B2">
        <w:rPr>
          <w:sz w:val="28"/>
          <w:szCs w:val="28"/>
        </w:rPr>
        <w:t xml:space="preserve"> протяженностью 0,65</w:t>
      </w:r>
      <w:r w:rsidR="00CA4E81">
        <w:rPr>
          <w:sz w:val="28"/>
          <w:szCs w:val="28"/>
        </w:rPr>
        <w:t> км</w:t>
      </w:r>
      <w:r w:rsidR="000E021C">
        <w:rPr>
          <w:sz w:val="28"/>
          <w:szCs w:val="28"/>
        </w:rPr>
        <w:t xml:space="preserve"> по улице Расточной (</w:t>
      </w:r>
      <w:r w:rsidRPr="00DB39B2">
        <w:rPr>
          <w:sz w:val="28"/>
          <w:szCs w:val="28"/>
        </w:rPr>
        <w:t xml:space="preserve">от улицы Соликамской до жилого дома </w:t>
      </w:r>
      <w:r w:rsidR="002F1D72">
        <w:rPr>
          <w:sz w:val="28"/>
          <w:szCs w:val="28"/>
        </w:rPr>
        <w:t>№ </w:t>
      </w:r>
      <w:r w:rsidRPr="00DB39B2">
        <w:rPr>
          <w:sz w:val="28"/>
          <w:szCs w:val="28"/>
        </w:rPr>
        <w:t>24 по улице Расточной</w:t>
      </w:r>
      <w:r w:rsidR="000E021C">
        <w:rPr>
          <w:sz w:val="28"/>
          <w:szCs w:val="28"/>
        </w:rPr>
        <w:t>)</w:t>
      </w:r>
      <w:r w:rsidRPr="00DB39B2">
        <w:rPr>
          <w:sz w:val="28"/>
          <w:szCs w:val="28"/>
        </w:rPr>
        <w:t>.</w:t>
      </w:r>
    </w:p>
    <w:p w14:paraId="66C56A28" w14:textId="0E8A4746" w:rsidR="00E30418" w:rsidRPr="00274DF5" w:rsidRDefault="00E30418" w:rsidP="00E30418">
      <w:pPr>
        <w:widowControl w:val="0"/>
        <w:tabs>
          <w:tab w:val="left" w:pos="709"/>
        </w:tabs>
        <w:ind w:firstLine="709"/>
        <w:jc w:val="both"/>
        <w:rPr>
          <w:spacing w:val="-4"/>
          <w:sz w:val="28"/>
          <w:szCs w:val="28"/>
        </w:rPr>
      </w:pPr>
      <w:r w:rsidRPr="00274DF5">
        <w:rPr>
          <w:b/>
          <w:spacing w:val="-4"/>
          <w:sz w:val="28"/>
          <w:szCs w:val="28"/>
        </w:rPr>
        <w:t>Контроль за содержанием и использованием муниципального жилищного фонда.</w:t>
      </w:r>
      <w:r w:rsidRPr="00274DF5">
        <w:rPr>
          <w:spacing w:val="-4"/>
          <w:sz w:val="28"/>
          <w:szCs w:val="28"/>
        </w:rPr>
        <w:t xml:space="preserve"> В 2019 году снесен ветхий дом по адресу: п. </w:t>
      </w:r>
      <w:proofErr w:type="spellStart"/>
      <w:r w:rsidRPr="00274DF5">
        <w:rPr>
          <w:spacing w:val="-4"/>
          <w:sz w:val="28"/>
          <w:szCs w:val="28"/>
        </w:rPr>
        <w:t>Северка</w:t>
      </w:r>
      <w:proofErr w:type="spellEnd"/>
      <w:r w:rsidRPr="00274DF5">
        <w:rPr>
          <w:spacing w:val="-4"/>
          <w:sz w:val="28"/>
          <w:szCs w:val="28"/>
        </w:rPr>
        <w:t>, ул. Мира, д. 17.</w:t>
      </w:r>
    </w:p>
    <w:p w14:paraId="3E865E31" w14:textId="36E730EC" w:rsidR="00E30418" w:rsidRPr="00DB39B2" w:rsidRDefault="00E30418" w:rsidP="00E30418">
      <w:pPr>
        <w:widowControl w:val="0"/>
        <w:tabs>
          <w:tab w:val="left" w:pos="709"/>
        </w:tabs>
        <w:ind w:firstLine="709"/>
        <w:jc w:val="both"/>
        <w:rPr>
          <w:sz w:val="28"/>
          <w:szCs w:val="28"/>
        </w:rPr>
      </w:pPr>
      <w:r w:rsidRPr="00DB39B2">
        <w:rPr>
          <w:sz w:val="28"/>
          <w:szCs w:val="28"/>
        </w:rPr>
        <w:t>В рамках исполнения муниципальной функции «Выявление жилых помещений муниципального жилищного фонда, освободившегося в связи с расторжением (прекращением) предыдущего договора социального найма, и выморочного имущества в виде жилых помещений с оформлением их в собственность муниципального образования «город Екатер</w:t>
      </w:r>
      <w:r w:rsidR="001E158B">
        <w:rPr>
          <w:sz w:val="28"/>
          <w:szCs w:val="28"/>
        </w:rPr>
        <w:t>инбург», учет таких помещений» а</w:t>
      </w:r>
      <w:r w:rsidRPr="00DB39B2">
        <w:rPr>
          <w:sz w:val="28"/>
          <w:szCs w:val="28"/>
        </w:rPr>
        <w:t xml:space="preserve">дминистрацией Железнодорожного района города Екатеринбурга проведена проверка юридического освобождения 130 жилых помещений; 25 жилых помещений обследованы комиссией на предмет их фактического высвобождения. </w:t>
      </w:r>
    </w:p>
    <w:p w14:paraId="43D85997" w14:textId="65BC9EB7" w:rsidR="00E30418" w:rsidRPr="00DB39B2" w:rsidRDefault="00E30418" w:rsidP="00E30418">
      <w:pPr>
        <w:widowControl w:val="0"/>
        <w:tabs>
          <w:tab w:val="left" w:pos="709"/>
        </w:tabs>
        <w:ind w:firstLine="709"/>
        <w:jc w:val="both"/>
        <w:rPr>
          <w:sz w:val="28"/>
          <w:szCs w:val="28"/>
        </w:rPr>
      </w:pPr>
      <w:r w:rsidRPr="00DB39B2">
        <w:rPr>
          <w:sz w:val="28"/>
          <w:szCs w:val="28"/>
        </w:rPr>
        <w:t>В целях осуществления контроля за использованием муниципального жилищного фонда в 2019 год</w:t>
      </w:r>
      <w:r w:rsidR="000E021C">
        <w:rPr>
          <w:sz w:val="28"/>
          <w:szCs w:val="28"/>
        </w:rPr>
        <w:t>у</w:t>
      </w:r>
      <w:r w:rsidRPr="00DB39B2">
        <w:rPr>
          <w:sz w:val="28"/>
          <w:szCs w:val="28"/>
        </w:rPr>
        <w:t xml:space="preserve"> нанимателям жилых помещений по адресам: </w:t>
      </w:r>
      <w:r w:rsidR="00444D67" w:rsidRPr="00DB39B2">
        <w:rPr>
          <w:sz w:val="28"/>
          <w:szCs w:val="28"/>
        </w:rPr>
        <w:br/>
      </w:r>
      <w:r w:rsidRPr="00DB39B2">
        <w:rPr>
          <w:sz w:val="28"/>
          <w:szCs w:val="28"/>
        </w:rPr>
        <w:t xml:space="preserve">ул. Автомагистральная, д. 7, кв. 1, ул. Готвальда, д. 18, кв. 27, ул. Пехотинцев, д. 9, кв. 4, ул. Расточная, д. 33, кв. 3 </w:t>
      </w:r>
      <w:r w:rsidR="00B0064C" w:rsidRPr="00DB39B2">
        <w:rPr>
          <w:sz w:val="28"/>
          <w:szCs w:val="28"/>
        </w:rPr>
        <w:t xml:space="preserve">вручены предписания </w:t>
      </w:r>
      <w:r w:rsidRPr="00DB39B2">
        <w:rPr>
          <w:sz w:val="28"/>
          <w:szCs w:val="28"/>
        </w:rPr>
        <w:t>о приведении жилых помещений муниципального фонда в надлежащее состояние.</w:t>
      </w:r>
    </w:p>
    <w:p w14:paraId="5DF1BCE3" w14:textId="701343CB" w:rsidR="00E30418" w:rsidRPr="00DB39B2" w:rsidRDefault="00E30418" w:rsidP="00E30418">
      <w:pPr>
        <w:widowControl w:val="0"/>
        <w:tabs>
          <w:tab w:val="left" w:pos="709"/>
        </w:tabs>
        <w:ind w:firstLine="709"/>
        <w:jc w:val="both"/>
        <w:rPr>
          <w:sz w:val="28"/>
          <w:szCs w:val="28"/>
        </w:rPr>
      </w:pPr>
      <w:r w:rsidRPr="00DB39B2">
        <w:rPr>
          <w:sz w:val="28"/>
          <w:szCs w:val="28"/>
        </w:rPr>
        <w:t>В рамках работ по подготовке освобожденных муниципальных квартир</w:t>
      </w:r>
      <w:r w:rsidR="000E021C">
        <w:rPr>
          <w:sz w:val="28"/>
          <w:szCs w:val="28"/>
        </w:rPr>
        <w:t xml:space="preserve"> </w:t>
      </w:r>
      <w:r w:rsidRPr="00DB39B2">
        <w:rPr>
          <w:sz w:val="28"/>
          <w:szCs w:val="28"/>
        </w:rPr>
        <w:t xml:space="preserve">для их последующего заселения проведены необходимые работы в жилых помещениях </w:t>
      </w:r>
      <w:r w:rsidRPr="00DB39B2">
        <w:rPr>
          <w:sz w:val="28"/>
          <w:szCs w:val="28"/>
        </w:rPr>
        <w:lastRenderedPageBreak/>
        <w:t xml:space="preserve">по адресам: ул. Мамина-Сибиряка, д. 57а, комн. 1 (вывоз мусора), ул. Мамина-Сибиряка, д. 57а, комн. 78 (вывоз мусора), ул. Билимбаевская, д. 41, кв. 65 (вывоз мусора), пер. Красный, д. 8б, кв. 20, комн. 3 (вывоз мусора), ул. </w:t>
      </w:r>
      <w:proofErr w:type="spellStart"/>
      <w:r w:rsidRPr="00DB39B2">
        <w:rPr>
          <w:sz w:val="28"/>
          <w:szCs w:val="28"/>
        </w:rPr>
        <w:t>Таватуйская</w:t>
      </w:r>
      <w:proofErr w:type="spellEnd"/>
      <w:r w:rsidRPr="00DB39B2">
        <w:rPr>
          <w:sz w:val="28"/>
          <w:szCs w:val="28"/>
        </w:rPr>
        <w:t>, д. 1г, кв. 33 (вывоз мусора), ул. Техническая, д. 68, кв. 100 (вывоз мусора, замена дверного замка), ул. Пехотинцев, д. 21, кв. 52, 45, 1</w:t>
      </w:r>
      <w:r w:rsidR="000E021C">
        <w:rPr>
          <w:sz w:val="28"/>
          <w:szCs w:val="28"/>
        </w:rPr>
        <w:t>17 (замена дверного замка), ул. </w:t>
      </w:r>
      <w:r w:rsidRPr="00DB39B2">
        <w:rPr>
          <w:sz w:val="28"/>
          <w:szCs w:val="28"/>
        </w:rPr>
        <w:t>Мамина-Сибиряка, д. 40, кв. 35 (замена дверно</w:t>
      </w:r>
      <w:r w:rsidR="000E021C">
        <w:rPr>
          <w:sz w:val="28"/>
          <w:szCs w:val="28"/>
        </w:rPr>
        <w:t>го замка), ул. Стрелочников, д. </w:t>
      </w:r>
      <w:r w:rsidRPr="00DB39B2">
        <w:rPr>
          <w:sz w:val="28"/>
          <w:szCs w:val="28"/>
        </w:rPr>
        <w:t>1, кв. 51 (замена дверного замка), ул. Стрелочников, д. 33, корп. 2, кв. 51 (замена дверного замка), ул. Летчиков, д. 8, кв. 27 (замена дверного замка).</w:t>
      </w:r>
    </w:p>
    <w:p w14:paraId="1DE831CD" w14:textId="1B4EA88C" w:rsidR="00E30418" w:rsidRPr="003449AE" w:rsidRDefault="00E30418" w:rsidP="00E30418">
      <w:pPr>
        <w:widowControl w:val="0"/>
        <w:tabs>
          <w:tab w:val="left" w:pos="709"/>
        </w:tabs>
        <w:ind w:firstLine="709"/>
        <w:jc w:val="both"/>
        <w:rPr>
          <w:spacing w:val="-6"/>
          <w:sz w:val="28"/>
          <w:szCs w:val="28"/>
        </w:rPr>
      </w:pPr>
      <w:r w:rsidRPr="003449AE">
        <w:rPr>
          <w:b/>
          <w:spacing w:val="-6"/>
          <w:sz w:val="28"/>
          <w:szCs w:val="28"/>
        </w:rPr>
        <w:t>Освобождение земельных участков от нестационарных торговых объектов, установленных с нарушением положений законодательства и</w:t>
      </w:r>
      <w:r w:rsidR="00B0064C" w:rsidRPr="003449AE">
        <w:rPr>
          <w:b/>
          <w:spacing w:val="-6"/>
          <w:sz w:val="28"/>
          <w:szCs w:val="28"/>
        </w:rPr>
        <w:t> </w:t>
      </w:r>
      <w:r w:rsidRPr="003449AE">
        <w:rPr>
          <w:b/>
          <w:spacing w:val="-6"/>
          <w:sz w:val="28"/>
          <w:szCs w:val="28"/>
        </w:rPr>
        <w:t>муниципальных правовых актов.</w:t>
      </w:r>
      <w:r w:rsidRPr="003449AE">
        <w:rPr>
          <w:spacing w:val="-6"/>
          <w:sz w:val="28"/>
          <w:szCs w:val="28"/>
        </w:rPr>
        <w:t xml:space="preserve"> В 2019 году вынесено 26 нестационарных объектов, в том числе за счет средств бюджета муниципального образования «город Екатеринбург» – </w:t>
      </w:r>
      <w:r w:rsidR="003449AE" w:rsidRPr="003449AE">
        <w:rPr>
          <w:spacing w:val="-6"/>
          <w:sz w:val="28"/>
          <w:szCs w:val="28"/>
        </w:rPr>
        <w:t>5</w:t>
      </w:r>
      <w:r w:rsidRPr="003449AE">
        <w:rPr>
          <w:spacing w:val="-6"/>
          <w:sz w:val="28"/>
          <w:szCs w:val="28"/>
        </w:rPr>
        <w:t xml:space="preserve"> объектов (ул. Пехотинцев, 5, ул. Пехотинцев, 4</w:t>
      </w:r>
      <w:r w:rsidR="003449AE">
        <w:rPr>
          <w:spacing w:val="-6"/>
          <w:sz w:val="28"/>
          <w:szCs w:val="28"/>
        </w:rPr>
        <w:t>а/1, ул. Билимбаевская, 28, ул. </w:t>
      </w:r>
      <w:r w:rsidRPr="003449AE">
        <w:rPr>
          <w:spacing w:val="-6"/>
          <w:sz w:val="28"/>
          <w:szCs w:val="28"/>
        </w:rPr>
        <w:t>Билимбаевская, 15</w:t>
      </w:r>
      <w:r w:rsidR="00B0064C" w:rsidRPr="003449AE">
        <w:rPr>
          <w:spacing w:val="-6"/>
          <w:sz w:val="28"/>
          <w:szCs w:val="28"/>
        </w:rPr>
        <w:t xml:space="preserve"> (</w:t>
      </w:r>
      <w:r w:rsidR="00197D87">
        <w:rPr>
          <w:spacing w:val="-6"/>
          <w:sz w:val="28"/>
          <w:szCs w:val="28"/>
        </w:rPr>
        <w:t>2</w:t>
      </w:r>
      <w:r w:rsidRPr="003449AE">
        <w:rPr>
          <w:spacing w:val="-6"/>
          <w:sz w:val="28"/>
          <w:szCs w:val="28"/>
        </w:rPr>
        <w:t xml:space="preserve"> объекта). Муниципальным бюджетным учреждением «Центр организации движения» вынесено </w:t>
      </w:r>
      <w:r w:rsidR="003449AE" w:rsidRPr="003449AE">
        <w:rPr>
          <w:spacing w:val="-6"/>
          <w:sz w:val="28"/>
          <w:szCs w:val="28"/>
        </w:rPr>
        <w:t>3</w:t>
      </w:r>
      <w:r w:rsidRPr="003449AE">
        <w:rPr>
          <w:spacing w:val="-6"/>
          <w:sz w:val="28"/>
          <w:szCs w:val="28"/>
        </w:rPr>
        <w:t xml:space="preserve"> нестационарных объекта торговли, силами собственников – 18 объектов.</w:t>
      </w:r>
    </w:p>
    <w:p w14:paraId="6FCB3713" w14:textId="632672FD" w:rsidR="00E30418" w:rsidRPr="00DB39B2" w:rsidRDefault="00E30418" w:rsidP="00E30418">
      <w:pPr>
        <w:widowControl w:val="0"/>
        <w:tabs>
          <w:tab w:val="left" w:pos="709"/>
        </w:tabs>
        <w:ind w:firstLine="709"/>
        <w:jc w:val="both"/>
        <w:rPr>
          <w:sz w:val="28"/>
          <w:szCs w:val="28"/>
        </w:rPr>
      </w:pPr>
      <w:r w:rsidRPr="00DB39B2">
        <w:rPr>
          <w:sz w:val="28"/>
          <w:szCs w:val="28"/>
        </w:rPr>
        <w:t xml:space="preserve">В 2019 году в Арбитражный суд Свердловской области подано </w:t>
      </w:r>
      <w:r w:rsidR="003449AE">
        <w:rPr>
          <w:sz w:val="28"/>
          <w:szCs w:val="28"/>
        </w:rPr>
        <w:t>2</w:t>
      </w:r>
      <w:r w:rsidRPr="00DB39B2">
        <w:rPr>
          <w:sz w:val="28"/>
          <w:szCs w:val="28"/>
        </w:rPr>
        <w:t xml:space="preserve"> исковых заявления с требованиями об освобождении </w:t>
      </w:r>
      <w:r w:rsidR="003449AE">
        <w:rPr>
          <w:sz w:val="28"/>
          <w:szCs w:val="28"/>
        </w:rPr>
        <w:t>2</w:t>
      </w:r>
      <w:r w:rsidRPr="00DB39B2">
        <w:rPr>
          <w:sz w:val="28"/>
          <w:szCs w:val="28"/>
        </w:rPr>
        <w:t xml:space="preserve"> земельных участков от крупногабаритных нестационарных объектов торговли.</w:t>
      </w:r>
    </w:p>
    <w:p w14:paraId="620CB72E" w14:textId="11B87635" w:rsidR="00E30418" w:rsidRPr="00DB39B2" w:rsidRDefault="00E30418" w:rsidP="00E30418">
      <w:pPr>
        <w:widowControl w:val="0"/>
        <w:tabs>
          <w:tab w:val="left" w:pos="709"/>
        </w:tabs>
        <w:ind w:firstLine="709"/>
        <w:jc w:val="both"/>
        <w:rPr>
          <w:sz w:val="28"/>
          <w:szCs w:val="28"/>
        </w:rPr>
      </w:pPr>
      <w:r w:rsidRPr="00DB39B2">
        <w:rPr>
          <w:b/>
          <w:sz w:val="28"/>
          <w:szCs w:val="28"/>
        </w:rPr>
        <w:t>Организация отдыха и оздоровления детей в каникулярное время, включая мероприятия по обеспечению безопасности их жизни и здоровья.</w:t>
      </w:r>
      <w:r w:rsidRPr="00DB39B2">
        <w:rPr>
          <w:b/>
          <w:sz w:val="28"/>
          <w:szCs w:val="28"/>
        </w:rPr>
        <w:br/>
      </w:r>
      <w:r w:rsidRPr="00DB39B2">
        <w:rPr>
          <w:sz w:val="28"/>
          <w:szCs w:val="28"/>
        </w:rPr>
        <w:t>В период оздоровительной кампании 2019 года организованными формами оздоровления, труда и отдыха охвачено 11</w:t>
      </w:r>
      <w:r w:rsidR="00197D87">
        <w:rPr>
          <w:sz w:val="28"/>
          <w:szCs w:val="28"/>
        </w:rPr>
        <w:t> </w:t>
      </w:r>
      <w:r w:rsidRPr="00DB39B2">
        <w:rPr>
          <w:sz w:val="28"/>
          <w:szCs w:val="28"/>
        </w:rPr>
        <w:t xml:space="preserve">872 ребенка и подростка в возрасте от 6,5 до 18 лет, в том числе в условиях загородных детских оздоровительных лагерей оздоровлено 2012 несовершеннолетних (из них 722 человека </w:t>
      </w:r>
      <w:r w:rsidR="00197D87">
        <w:rPr>
          <w:sz w:val="28"/>
          <w:szCs w:val="28"/>
        </w:rPr>
        <w:t xml:space="preserve">– </w:t>
      </w:r>
      <w:r w:rsidRPr="00DB39B2">
        <w:rPr>
          <w:sz w:val="28"/>
          <w:szCs w:val="28"/>
        </w:rPr>
        <w:t xml:space="preserve">в </w:t>
      </w:r>
      <w:r w:rsidR="00197D87">
        <w:rPr>
          <w:sz w:val="28"/>
          <w:szCs w:val="28"/>
        </w:rPr>
        <w:t>МАУ</w:t>
      </w:r>
      <w:r w:rsidRPr="00DB39B2">
        <w:rPr>
          <w:sz w:val="28"/>
          <w:szCs w:val="28"/>
        </w:rPr>
        <w:t xml:space="preserve"> Детск</w:t>
      </w:r>
      <w:r w:rsidR="00197D87">
        <w:rPr>
          <w:sz w:val="28"/>
          <w:szCs w:val="28"/>
        </w:rPr>
        <w:t>ий оздоровительный лагерь</w:t>
      </w:r>
      <w:r w:rsidRPr="00DB39B2">
        <w:rPr>
          <w:sz w:val="28"/>
          <w:szCs w:val="28"/>
        </w:rPr>
        <w:t xml:space="preserve"> «Приозерный»,</w:t>
      </w:r>
      <w:r w:rsidR="00B0064C" w:rsidRPr="00DB39B2">
        <w:rPr>
          <w:sz w:val="28"/>
          <w:szCs w:val="28"/>
        </w:rPr>
        <w:t xml:space="preserve"> </w:t>
      </w:r>
      <w:r w:rsidRPr="00DB39B2">
        <w:rPr>
          <w:sz w:val="28"/>
          <w:szCs w:val="28"/>
        </w:rPr>
        <w:t xml:space="preserve">680 человек </w:t>
      </w:r>
      <w:r w:rsidR="00197D87">
        <w:rPr>
          <w:sz w:val="28"/>
          <w:szCs w:val="28"/>
        </w:rPr>
        <w:t xml:space="preserve">– </w:t>
      </w:r>
      <w:r w:rsidRPr="00DB39B2">
        <w:rPr>
          <w:sz w:val="28"/>
          <w:szCs w:val="28"/>
        </w:rPr>
        <w:t xml:space="preserve">в </w:t>
      </w:r>
      <w:r w:rsidR="00197D87">
        <w:rPr>
          <w:sz w:val="28"/>
          <w:szCs w:val="28"/>
        </w:rPr>
        <w:t>МАУ Детский оздоровительный</w:t>
      </w:r>
      <w:r w:rsidRPr="00DB39B2">
        <w:rPr>
          <w:sz w:val="28"/>
          <w:szCs w:val="28"/>
        </w:rPr>
        <w:t xml:space="preserve"> лагер</w:t>
      </w:r>
      <w:r w:rsidR="00197D87">
        <w:rPr>
          <w:sz w:val="28"/>
          <w:szCs w:val="28"/>
        </w:rPr>
        <w:t>ь</w:t>
      </w:r>
      <w:r w:rsidRPr="00DB39B2">
        <w:rPr>
          <w:sz w:val="28"/>
          <w:szCs w:val="28"/>
        </w:rPr>
        <w:t xml:space="preserve"> «Бригантина», 610 человек </w:t>
      </w:r>
      <w:r w:rsidR="00197D87">
        <w:rPr>
          <w:sz w:val="28"/>
          <w:szCs w:val="28"/>
        </w:rPr>
        <w:t xml:space="preserve">– </w:t>
      </w:r>
      <w:r w:rsidRPr="00DB39B2">
        <w:rPr>
          <w:sz w:val="28"/>
          <w:szCs w:val="28"/>
        </w:rPr>
        <w:t xml:space="preserve">в </w:t>
      </w:r>
      <w:r w:rsidR="00197D87">
        <w:rPr>
          <w:sz w:val="28"/>
          <w:szCs w:val="28"/>
        </w:rPr>
        <w:t>МАУ Детский оздоровительный лагерь</w:t>
      </w:r>
      <w:r w:rsidRPr="00DB39B2">
        <w:rPr>
          <w:sz w:val="28"/>
          <w:szCs w:val="28"/>
        </w:rPr>
        <w:t xml:space="preserve"> «имени А. Гайдара»), в условиях детских санаториев и санаторных оздоровительных лагерей круглогодичного действия (без родительской платы) – 560 человек (в том числе 50 человек в </w:t>
      </w:r>
      <w:r w:rsidR="00197D87">
        <w:rPr>
          <w:sz w:val="28"/>
          <w:szCs w:val="28"/>
        </w:rPr>
        <w:t>АНО</w:t>
      </w:r>
      <w:r w:rsidRPr="00DB39B2">
        <w:rPr>
          <w:sz w:val="28"/>
          <w:szCs w:val="28"/>
        </w:rPr>
        <w:t xml:space="preserve"> «Детский санаторий «</w:t>
      </w:r>
      <w:proofErr w:type="spellStart"/>
      <w:r w:rsidRPr="00DB39B2">
        <w:rPr>
          <w:sz w:val="28"/>
          <w:szCs w:val="28"/>
        </w:rPr>
        <w:t>Изоплит</w:t>
      </w:r>
      <w:proofErr w:type="spellEnd"/>
      <w:r w:rsidRPr="00DB39B2">
        <w:rPr>
          <w:sz w:val="28"/>
          <w:szCs w:val="28"/>
        </w:rPr>
        <w:t>», 3</w:t>
      </w:r>
      <w:r w:rsidR="00197D87">
        <w:rPr>
          <w:sz w:val="28"/>
          <w:szCs w:val="28"/>
        </w:rPr>
        <w:t>43 </w:t>
      </w:r>
      <w:r w:rsidRPr="00DB39B2">
        <w:rPr>
          <w:sz w:val="28"/>
          <w:szCs w:val="28"/>
        </w:rPr>
        <w:t>человека</w:t>
      </w:r>
      <w:r w:rsidR="00197D87">
        <w:rPr>
          <w:sz w:val="28"/>
          <w:szCs w:val="28"/>
        </w:rPr>
        <w:t xml:space="preserve"> –</w:t>
      </w:r>
      <w:r w:rsidRPr="00DB39B2">
        <w:rPr>
          <w:sz w:val="28"/>
          <w:szCs w:val="28"/>
        </w:rPr>
        <w:t xml:space="preserve"> в санатории «Талый ключ», 167 человек </w:t>
      </w:r>
      <w:r w:rsidR="00197D87">
        <w:rPr>
          <w:sz w:val="28"/>
          <w:szCs w:val="28"/>
        </w:rPr>
        <w:t xml:space="preserve">– </w:t>
      </w:r>
      <w:r w:rsidRPr="00DB39B2">
        <w:rPr>
          <w:sz w:val="28"/>
          <w:szCs w:val="28"/>
        </w:rPr>
        <w:t>в санатории «Дальняя дача»).</w:t>
      </w:r>
    </w:p>
    <w:p w14:paraId="1CDC537A"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В числе детей и подростков, оздоровленных в условиях загородных детских оздоровительных лагерей в 2019 году: </w:t>
      </w:r>
    </w:p>
    <w:p w14:paraId="4B7B3B26" w14:textId="77777777" w:rsidR="00E30418" w:rsidRPr="00DB39B2" w:rsidRDefault="00E30418" w:rsidP="00E30418">
      <w:pPr>
        <w:widowControl w:val="0"/>
        <w:tabs>
          <w:tab w:val="left" w:pos="709"/>
        </w:tabs>
        <w:ind w:firstLine="709"/>
        <w:jc w:val="both"/>
        <w:rPr>
          <w:sz w:val="28"/>
          <w:szCs w:val="28"/>
        </w:rPr>
      </w:pPr>
      <w:r w:rsidRPr="00DB39B2">
        <w:rPr>
          <w:sz w:val="28"/>
          <w:szCs w:val="28"/>
        </w:rPr>
        <w:t>30 несовершеннолетних из числа детей-сирот и опекаемых детей (без оплаты стоимости путевки);</w:t>
      </w:r>
    </w:p>
    <w:p w14:paraId="5198F3C0" w14:textId="23EA9D81" w:rsidR="00E30418" w:rsidRPr="00DB39B2" w:rsidRDefault="00E30418" w:rsidP="00E30418">
      <w:pPr>
        <w:widowControl w:val="0"/>
        <w:tabs>
          <w:tab w:val="left" w:pos="709"/>
        </w:tabs>
        <w:ind w:firstLine="709"/>
        <w:jc w:val="both"/>
        <w:rPr>
          <w:sz w:val="28"/>
          <w:szCs w:val="28"/>
        </w:rPr>
      </w:pPr>
      <w:r w:rsidRPr="00DB39B2">
        <w:rPr>
          <w:sz w:val="28"/>
          <w:szCs w:val="28"/>
        </w:rPr>
        <w:t xml:space="preserve">120 несовершеннолетних из числа детей из многодетных семей и малообеспеченных семей, а также детей, получающих пенсию </w:t>
      </w:r>
      <w:r w:rsidR="00197D87">
        <w:rPr>
          <w:sz w:val="28"/>
          <w:szCs w:val="28"/>
        </w:rPr>
        <w:t>по случаю потери кормильца (сто</w:t>
      </w:r>
      <w:r w:rsidRPr="00DB39B2">
        <w:rPr>
          <w:sz w:val="28"/>
          <w:szCs w:val="28"/>
        </w:rPr>
        <w:t>процентная компенсация областной стоимости путевки);</w:t>
      </w:r>
    </w:p>
    <w:p w14:paraId="73CBE982" w14:textId="4812CE57" w:rsidR="00E30418" w:rsidRPr="00197D87" w:rsidRDefault="00E30418" w:rsidP="00E30418">
      <w:pPr>
        <w:widowControl w:val="0"/>
        <w:tabs>
          <w:tab w:val="left" w:pos="709"/>
        </w:tabs>
        <w:ind w:firstLine="709"/>
        <w:jc w:val="both"/>
        <w:rPr>
          <w:spacing w:val="-6"/>
          <w:sz w:val="28"/>
          <w:szCs w:val="28"/>
        </w:rPr>
      </w:pPr>
      <w:r w:rsidRPr="00197D87">
        <w:rPr>
          <w:spacing w:val="-6"/>
          <w:sz w:val="28"/>
          <w:szCs w:val="28"/>
        </w:rPr>
        <w:t>117 несовершеннолетних, родители которых работали в загородных детс</w:t>
      </w:r>
      <w:r w:rsidR="00197D87" w:rsidRPr="00197D87">
        <w:rPr>
          <w:spacing w:val="-6"/>
          <w:sz w:val="28"/>
          <w:szCs w:val="28"/>
        </w:rPr>
        <w:t>ких оздоровительных лагерях (восьмидесяти</w:t>
      </w:r>
      <w:r w:rsidRPr="00197D87">
        <w:rPr>
          <w:spacing w:val="-6"/>
          <w:sz w:val="28"/>
          <w:szCs w:val="28"/>
        </w:rPr>
        <w:t xml:space="preserve">процентная компенсация стоимости путевки); </w:t>
      </w:r>
    </w:p>
    <w:p w14:paraId="70CA1B7B" w14:textId="715A7A5A" w:rsidR="00E30418" w:rsidRPr="00DB39B2" w:rsidRDefault="00E30418" w:rsidP="00E30418">
      <w:pPr>
        <w:widowControl w:val="0"/>
        <w:tabs>
          <w:tab w:val="left" w:pos="709"/>
        </w:tabs>
        <w:ind w:firstLine="709"/>
        <w:jc w:val="both"/>
        <w:rPr>
          <w:sz w:val="28"/>
          <w:szCs w:val="28"/>
        </w:rPr>
      </w:pPr>
      <w:r w:rsidRPr="00DB39B2">
        <w:rPr>
          <w:sz w:val="28"/>
          <w:szCs w:val="28"/>
        </w:rPr>
        <w:t>1</w:t>
      </w:r>
      <w:r w:rsidR="00197D87">
        <w:rPr>
          <w:sz w:val="28"/>
          <w:szCs w:val="28"/>
        </w:rPr>
        <w:t> </w:t>
      </w:r>
      <w:r w:rsidRPr="00DB39B2">
        <w:rPr>
          <w:sz w:val="28"/>
          <w:szCs w:val="28"/>
        </w:rPr>
        <w:t>593 несове</w:t>
      </w:r>
      <w:r w:rsidR="00197D87">
        <w:rPr>
          <w:sz w:val="28"/>
          <w:szCs w:val="28"/>
        </w:rPr>
        <w:t>ршеннолетних иных категорий (</w:t>
      </w:r>
      <w:r w:rsidR="00197D87" w:rsidRPr="00197D87">
        <w:rPr>
          <w:spacing w:val="-6"/>
          <w:sz w:val="28"/>
          <w:szCs w:val="28"/>
        </w:rPr>
        <w:t>восьмидесятипроцентная</w:t>
      </w:r>
      <w:r w:rsidRPr="00DB39B2">
        <w:rPr>
          <w:sz w:val="28"/>
          <w:szCs w:val="28"/>
        </w:rPr>
        <w:t xml:space="preserve"> компенсация стоимости путевки);</w:t>
      </w:r>
    </w:p>
    <w:p w14:paraId="148D363F" w14:textId="77777777" w:rsidR="00E30418" w:rsidRPr="00DB39B2" w:rsidRDefault="00E30418" w:rsidP="00E30418">
      <w:pPr>
        <w:widowControl w:val="0"/>
        <w:tabs>
          <w:tab w:val="left" w:pos="709"/>
        </w:tabs>
        <w:ind w:firstLine="709"/>
        <w:jc w:val="both"/>
        <w:rPr>
          <w:sz w:val="28"/>
          <w:szCs w:val="28"/>
        </w:rPr>
      </w:pPr>
      <w:r w:rsidRPr="00DB39B2">
        <w:rPr>
          <w:sz w:val="28"/>
          <w:szCs w:val="28"/>
        </w:rPr>
        <w:t>152 несовершеннолетних (полная стоимость путевки).</w:t>
      </w:r>
    </w:p>
    <w:p w14:paraId="0866CC68" w14:textId="3714CDC6" w:rsidR="00E30418" w:rsidRPr="00DB39B2" w:rsidRDefault="00E30418" w:rsidP="00E30418">
      <w:pPr>
        <w:widowControl w:val="0"/>
        <w:tabs>
          <w:tab w:val="left" w:pos="709"/>
        </w:tabs>
        <w:ind w:firstLine="709"/>
        <w:jc w:val="both"/>
        <w:rPr>
          <w:sz w:val="28"/>
          <w:szCs w:val="28"/>
        </w:rPr>
      </w:pPr>
      <w:r w:rsidRPr="00DB39B2">
        <w:rPr>
          <w:sz w:val="28"/>
          <w:szCs w:val="28"/>
        </w:rPr>
        <w:t xml:space="preserve">Иными формами оздоровления (временная занятость, досуговая </w:t>
      </w:r>
      <w:r w:rsidRPr="00DB39B2">
        <w:rPr>
          <w:sz w:val="28"/>
          <w:szCs w:val="28"/>
        </w:rPr>
        <w:lastRenderedPageBreak/>
        <w:t>деятельность на дневных площадках на базе клубов по месту жительства) охвачено 9</w:t>
      </w:r>
      <w:r w:rsidR="00197D87">
        <w:rPr>
          <w:sz w:val="28"/>
          <w:szCs w:val="28"/>
        </w:rPr>
        <w:t> </w:t>
      </w:r>
      <w:r w:rsidRPr="00DB39B2">
        <w:rPr>
          <w:sz w:val="28"/>
          <w:szCs w:val="28"/>
        </w:rPr>
        <w:t>300 человек.</w:t>
      </w:r>
    </w:p>
    <w:p w14:paraId="6ABC6A20" w14:textId="525F0443" w:rsidR="00E30418" w:rsidRPr="00DB39B2" w:rsidRDefault="00E30418" w:rsidP="00E30418">
      <w:pPr>
        <w:widowControl w:val="0"/>
        <w:tabs>
          <w:tab w:val="left" w:pos="709"/>
        </w:tabs>
        <w:ind w:firstLine="709"/>
        <w:jc w:val="both"/>
        <w:rPr>
          <w:sz w:val="28"/>
          <w:szCs w:val="28"/>
        </w:rPr>
      </w:pPr>
      <w:r w:rsidRPr="00DB39B2">
        <w:rPr>
          <w:b/>
          <w:sz w:val="28"/>
          <w:szCs w:val="28"/>
        </w:rPr>
        <w:t>Мероприятия по работе с детьми и молодежью.</w:t>
      </w:r>
      <w:r w:rsidRPr="00DB39B2">
        <w:rPr>
          <w:sz w:val="28"/>
          <w:szCs w:val="28"/>
        </w:rPr>
        <w:t xml:space="preserve"> В 2019 году за счет средств бюджета муниципального образования «город Екатеринбург» проведено </w:t>
      </w:r>
      <w:r w:rsidRPr="00DB39B2">
        <w:rPr>
          <w:sz w:val="28"/>
          <w:szCs w:val="28"/>
        </w:rPr>
        <w:br/>
      </w:r>
      <w:r w:rsidR="00740607">
        <w:rPr>
          <w:sz w:val="28"/>
          <w:szCs w:val="28"/>
        </w:rPr>
        <w:t>8</w:t>
      </w:r>
      <w:r w:rsidRPr="00DB39B2">
        <w:rPr>
          <w:sz w:val="28"/>
          <w:szCs w:val="28"/>
        </w:rPr>
        <w:t xml:space="preserve"> мероприятий для молодежи, в которых приняло участие 1</w:t>
      </w:r>
      <w:r w:rsidR="00740607">
        <w:rPr>
          <w:sz w:val="28"/>
          <w:szCs w:val="28"/>
        </w:rPr>
        <w:t> </w:t>
      </w:r>
      <w:r w:rsidRPr="00DB39B2">
        <w:rPr>
          <w:sz w:val="28"/>
          <w:szCs w:val="28"/>
        </w:rPr>
        <w:t xml:space="preserve">146 человек, </w:t>
      </w:r>
      <w:r w:rsidRPr="00DB39B2">
        <w:rPr>
          <w:sz w:val="28"/>
          <w:szCs w:val="28"/>
        </w:rPr>
        <w:br/>
      </w:r>
      <w:r w:rsidR="00740607">
        <w:rPr>
          <w:sz w:val="28"/>
          <w:szCs w:val="28"/>
        </w:rPr>
        <w:t>3</w:t>
      </w:r>
      <w:r w:rsidRPr="00DB39B2">
        <w:rPr>
          <w:sz w:val="28"/>
          <w:szCs w:val="28"/>
        </w:rPr>
        <w:t xml:space="preserve"> мероприятия в рамках патриотического воспитания, в которых приняло участие 422 человек</w:t>
      </w:r>
      <w:r w:rsidR="00740607">
        <w:rPr>
          <w:sz w:val="28"/>
          <w:szCs w:val="28"/>
        </w:rPr>
        <w:t>а</w:t>
      </w:r>
      <w:r w:rsidRPr="00DB39B2">
        <w:rPr>
          <w:sz w:val="28"/>
          <w:szCs w:val="28"/>
        </w:rPr>
        <w:t>, 22 районных культурно-массовых мероприятия, в которых приняло участие 12</w:t>
      </w:r>
      <w:r w:rsidR="00740607">
        <w:rPr>
          <w:sz w:val="28"/>
          <w:szCs w:val="28"/>
        </w:rPr>
        <w:t> </w:t>
      </w:r>
      <w:r w:rsidRPr="00DB39B2">
        <w:rPr>
          <w:sz w:val="28"/>
          <w:szCs w:val="28"/>
        </w:rPr>
        <w:t>292 человек</w:t>
      </w:r>
      <w:r w:rsidR="00740607">
        <w:rPr>
          <w:sz w:val="28"/>
          <w:szCs w:val="28"/>
        </w:rPr>
        <w:t>а</w:t>
      </w:r>
      <w:r w:rsidRPr="00DB39B2">
        <w:rPr>
          <w:sz w:val="28"/>
          <w:szCs w:val="28"/>
        </w:rPr>
        <w:t>, 98 районных физкультурно-спортивных мероприятий, в которых приняло участие 18</w:t>
      </w:r>
      <w:r w:rsidR="00740607">
        <w:rPr>
          <w:sz w:val="28"/>
          <w:szCs w:val="28"/>
        </w:rPr>
        <w:t> </w:t>
      </w:r>
      <w:r w:rsidRPr="00DB39B2">
        <w:rPr>
          <w:sz w:val="28"/>
          <w:szCs w:val="28"/>
        </w:rPr>
        <w:t xml:space="preserve">052 человека. Также проведено </w:t>
      </w:r>
      <w:r w:rsidR="00740607">
        <w:rPr>
          <w:sz w:val="28"/>
          <w:szCs w:val="28"/>
        </w:rPr>
        <w:t>3</w:t>
      </w:r>
      <w:r w:rsidRPr="00DB39B2">
        <w:rPr>
          <w:sz w:val="28"/>
          <w:szCs w:val="28"/>
        </w:rPr>
        <w:t xml:space="preserve"> акции и </w:t>
      </w:r>
      <w:r w:rsidR="00740607">
        <w:rPr>
          <w:sz w:val="28"/>
          <w:szCs w:val="28"/>
        </w:rPr>
        <w:t>4</w:t>
      </w:r>
      <w:r w:rsidRPr="00DB39B2">
        <w:rPr>
          <w:sz w:val="28"/>
          <w:szCs w:val="28"/>
        </w:rPr>
        <w:t xml:space="preserve"> районных мероприятия, направленных на профилактику зависимостей (число участников – 9</w:t>
      </w:r>
      <w:r w:rsidR="00740607">
        <w:rPr>
          <w:sz w:val="28"/>
          <w:szCs w:val="28"/>
        </w:rPr>
        <w:t> </w:t>
      </w:r>
      <w:r w:rsidRPr="00DB39B2">
        <w:rPr>
          <w:sz w:val="28"/>
          <w:szCs w:val="28"/>
        </w:rPr>
        <w:t>030 человек).</w:t>
      </w:r>
    </w:p>
    <w:p w14:paraId="59403E3E" w14:textId="2DA39BB5"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w:t>
      </w:r>
      <w:r w:rsidRPr="00DB39B2">
        <w:rPr>
          <w:sz w:val="28"/>
          <w:szCs w:val="28"/>
        </w:rPr>
        <w:t xml:space="preserve"> В соответствии с Постановлением Администрации города Екатеринбурга от 12</w:t>
      </w:r>
      <w:r w:rsidR="003D1634">
        <w:rPr>
          <w:sz w:val="28"/>
          <w:szCs w:val="28"/>
        </w:rPr>
        <w:t xml:space="preserve"> августа </w:t>
      </w:r>
      <w:r w:rsidRPr="00DB39B2">
        <w:rPr>
          <w:sz w:val="28"/>
          <w:szCs w:val="28"/>
        </w:rPr>
        <w:t>2019</w:t>
      </w:r>
      <w:r w:rsidR="003D1634">
        <w:rPr>
          <w:sz w:val="28"/>
          <w:szCs w:val="28"/>
        </w:rPr>
        <w:t xml:space="preserve"> года</w:t>
      </w:r>
      <w:r w:rsidRPr="00DB39B2">
        <w:rPr>
          <w:sz w:val="28"/>
          <w:szCs w:val="28"/>
        </w:rPr>
        <w:t xml:space="preserve"> </w:t>
      </w:r>
      <w:r w:rsidR="002F1D72">
        <w:rPr>
          <w:sz w:val="28"/>
          <w:szCs w:val="28"/>
        </w:rPr>
        <w:t>№ </w:t>
      </w:r>
      <w:r w:rsidR="003D1634">
        <w:rPr>
          <w:sz w:val="28"/>
          <w:szCs w:val="28"/>
        </w:rPr>
        <w:t>1950 «Об </w:t>
      </w:r>
      <w:r w:rsidRPr="00DB39B2">
        <w:rPr>
          <w:sz w:val="28"/>
          <w:szCs w:val="28"/>
        </w:rPr>
        <w:t>утверждении сводного перечня услуг, предоставляемых Администрацией города Екатеринбурга и подведомственными ей учреждениями (организациями), и перечня функций, исполняемых Администрацией города Екатеринбурга, подлежащих внесению в реестр государственных и муниципальных услуг (</w:t>
      </w:r>
      <w:r w:rsidR="00F76C97">
        <w:rPr>
          <w:sz w:val="28"/>
          <w:szCs w:val="28"/>
        </w:rPr>
        <w:t>функций) Свердловской области» а</w:t>
      </w:r>
      <w:r w:rsidRPr="00DB39B2">
        <w:rPr>
          <w:sz w:val="28"/>
          <w:szCs w:val="28"/>
        </w:rPr>
        <w:t xml:space="preserve">дминистрацией Железнодорожного района оказывается 22 муниципальные услуги. За отчетный период обработано </w:t>
      </w:r>
      <w:r w:rsidR="007E21DC" w:rsidRPr="00DB39B2">
        <w:rPr>
          <w:sz w:val="28"/>
          <w:szCs w:val="28"/>
        </w:rPr>
        <w:t>11</w:t>
      </w:r>
      <w:r w:rsidR="00F76C97">
        <w:rPr>
          <w:sz w:val="28"/>
          <w:szCs w:val="28"/>
        </w:rPr>
        <w:t> </w:t>
      </w:r>
      <w:r w:rsidR="007E21DC" w:rsidRPr="00DB39B2">
        <w:rPr>
          <w:sz w:val="28"/>
          <w:szCs w:val="28"/>
        </w:rPr>
        <w:t>304 заявления</w:t>
      </w:r>
      <w:r w:rsidRPr="00DB39B2">
        <w:rPr>
          <w:sz w:val="28"/>
          <w:szCs w:val="28"/>
        </w:rPr>
        <w:t xml:space="preserve"> о предоставлении муниципальных услуг. Наибольший удельный вес </w:t>
      </w:r>
      <w:r w:rsidR="00B0064C" w:rsidRPr="00DB39B2">
        <w:rPr>
          <w:sz w:val="28"/>
          <w:szCs w:val="28"/>
        </w:rPr>
        <w:t>в общей численности заявлений о предоставлении муниципальных услуг имеют заявления о предоставлении услуг</w:t>
      </w:r>
      <w:r w:rsidR="00444D67" w:rsidRPr="00DB39B2">
        <w:rPr>
          <w:sz w:val="28"/>
          <w:szCs w:val="28"/>
        </w:rPr>
        <w:t>и</w:t>
      </w:r>
      <w:r w:rsidR="00B0064C" w:rsidRPr="00DB39B2">
        <w:rPr>
          <w:sz w:val="28"/>
          <w:szCs w:val="28"/>
        </w:rPr>
        <w:t xml:space="preserve"> «Предоставление путевок для летнего отдыха детей в лагерях, организованных образовательными организациями, осуществляющими организацию отдыха и оздоровления обучающихся в каникулярное время </w:t>
      </w:r>
      <w:r w:rsidR="00274DF5">
        <w:rPr>
          <w:sz w:val="28"/>
          <w:szCs w:val="28"/>
        </w:rPr>
        <w:t>(с </w:t>
      </w:r>
      <w:r w:rsidR="00B0064C" w:rsidRPr="00DB39B2">
        <w:rPr>
          <w:sz w:val="28"/>
          <w:szCs w:val="28"/>
        </w:rPr>
        <w:t>круглосуточным или дневным пребыванием), санаториях и санаторно-оздоровительных лагерях круглогодичного действия, загородных стационарных оздоровительных лагерях, специализированных (профильных) лагерях, детских лагерях различной тематической направленности» (</w:t>
      </w:r>
      <w:r w:rsidR="007E21DC" w:rsidRPr="00DB39B2">
        <w:rPr>
          <w:sz w:val="28"/>
          <w:szCs w:val="28"/>
        </w:rPr>
        <w:t>83,5</w:t>
      </w:r>
      <w:r w:rsidR="009608A2">
        <w:rPr>
          <w:sz w:val="28"/>
          <w:szCs w:val="28"/>
        </w:rPr>
        <w:t> %</w:t>
      </w:r>
      <w:r w:rsidR="00B0064C" w:rsidRPr="00DB39B2">
        <w:rPr>
          <w:sz w:val="28"/>
          <w:szCs w:val="28"/>
        </w:rPr>
        <w:t>).</w:t>
      </w:r>
    </w:p>
    <w:p w14:paraId="10A0AA97" w14:textId="53FFA21C"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 в сфере жилищной политики.</w:t>
      </w:r>
      <w:r w:rsidR="00274DF5">
        <w:rPr>
          <w:sz w:val="28"/>
          <w:szCs w:val="28"/>
        </w:rPr>
        <w:t xml:space="preserve"> В </w:t>
      </w:r>
      <w:r w:rsidRPr="00DB39B2">
        <w:rPr>
          <w:sz w:val="28"/>
          <w:szCs w:val="28"/>
        </w:rPr>
        <w:t>2019 году предоставлены следующие муниципальные услуги:</w:t>
      </w:r>
    </w:p>
    <w:p w14:paraId="7EBD2311" w14:textId="7C33C99B" w:rsidR="00E30418" w:rsidRPr="00DB39B2" w:rsidRDefault="00E30418" w:rsidP="00F76C97">
      <w:pPr>
        <w:widowControl w:val="0"/>
        <w:tabs>
          <w:tab w:val="left" w:pos="709"/>
        </w:tabs>
        <w:ind w:right="-57" w:firstLine="709"/>
        <w:jc w:val="both"/>
        <w:rPr>
          <w:sz w:val="28"/>
          <w:szCs w:val="28"/>
        </w:rPr>
      </w:pPr>
      <w:r w:rsidRPr="00DB39B2">
        <w:rPr>
          <w:sz w:val="28"/>
          <w:szCs w:val="28"/>
        </w:rPr>
        <w:t>исключение жилых помещений муниципального жилищно</w:t>
      </w:r>
      <w:r w:rsidR="00B0064C" w:rsidRPr="00DB39B2">
        <w:rPr>
          <w:sz w:val="28"/>
          <w:szCs w:val="28"/>
        </w:rPr>
        <w:t xml:space="preserve">го фонда из числа служебных – </w:t>
      </w:r>
      <w:r w:rsidR="00F76C97">
        <w:rPr>
          <w:sz w:val="28"/>
          <w:szCs w:val="28"/>
        </w:rPr>
        <w:t>1</w:t>
      </w:r>
      <w:r w:rsidRPr="00DB39B2">
        <w:rPr>
          <w:sz w:val="28"/>
          <w:szCs w:val="28"/>
        </w:rPr>
        <w:t xml:space="preserve"> заявление;</w:t>
      </w:r>
    </w:p>
    <w:p w14:paraId="38F73691" w14:textId="69CA48BA" w:rsidR="00E30418" w:rsidRPr="00DB39B2" w:rsidRDefault="00E30418" w:rsidP="00F76C97">
      <w:pPr>
        <w:widowControl w:val="0"/>
        <w:tabs>
          <w:tab w:val="left" w:pos="709"/>
        </w:tabs>
        <w:ind w:right="-57" w:firstLine="709"/>
        <w:jc w:val="both"/>
        <w:rPr>
          <w:sz w:val="28"/>
          <w:szCs w:val="28"/>
        </w:rPr>
      </w:pPr>
      <w:r w:rsidRPr="00DB39B2">
        <w:rPr>
          <w:sz w:val="28"/>
          <w:szCs w:val="28"/>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w:t>
      </w:r>
      <w:r w:rsidR="007E21DC" w:rsidRPr="00DB39B2">
        <w:rPr>
          <w:sz w:val="28"/>
          <w:szCs w:val="28"/>
        </w:rPr>
        <w:t>и ордера на жилое помещение – 44</w:t>
      </w:r>
      <w:r w:rsidRPr="00DB39B2">
        <w:rPr>
          <w:sz w:val="28"/>
          <w:szCs w:val="28"/>
        </w:rPr>
        <w:t xml:space="preserve"> заявлени</w:t>
      </w:r>
      <w:r w:rsidR="00F76C97">
        <w:rPr>
          <w:sz w:val="28"/>
          <w:szCs w:val="28"/>
        </w:rPr>
        <w:t>я</w:t>
      </w:r>
      <w:r w:rsidRPr="00DB39B2">
        <w:rPr>
          <w:sz w:val="28"/>
          <w:szCs w:val="28"/>
        </w:rPr>
        <w:t>;</w:t>
      </w:r>
    </w:p>
    <w:p w14:paraId="7EF52805" w14:textId="1054E682" w:rsidR="00E30418" w:rsidRPr="00DB39B2" w:rsidRDefault="00E30418" w:rsidP="00F76C97">
      <w:pPr>
        <w:widowControl w:val="0"/>
        <w:tabs>
          <w:tab w:val="left" w:pos="709"/>
        </w:tabs>
        <w:ind w:right="-57" w:firstLine="709"/>
        <w:jc w:val="both"/>
        <w:rPr>
          <w:sz w:val="28"/>
          <w:szCs w:val="28"/>
        </w:rPr>
      </w:pPr>
      <w:r w:rsidRPr="00DB39B2">
        <w:rPr>
          <w:sz w:val="28"/>
          <w:szCs w:val="28"/>
        </w:rPr>
        <w:t>предоставление государственных жилищных сертификатов, удостоверяющих право гражданина на получение социальной выплаты за счет средств федерального бюджета для при</w:t>
      </w:r>
      <w:r w:rsidR="00B0064C" w:rsidRPr="00DB39B2">
        <w:rPr>
          <w:sz w:val="28"/>
          <w:szCs w:val="28"/>
        </w:rPr>
        <w:t xml:space="preserve">обретения жилого помещения, – </w:t>
      </w:r>
      <w:r w:rsidR="00F76C97">
        <w:rPr>
          <w:sz w:val="28"/>
          <w:szCs w:val="28"/>
        </w:rPr>
        <w:t>1</w:t>
      </w:r>
      <w:r w:rsidRPr="00DB39B2">
        <w:rPr>
          <w:sz w:val="28"/>
          <w:szCs w:val="28"/>
        </w:rPr>
        <w:t xml:space="preserve"> заявление;</w:t>
      </w:r>
    </w:p>
    <w:p w14:paraId="1E0D55BC" w14:textId="241BC206" w:rsidR="00E30418" w:rsidRPr="00DB39B2" w:rsidRDefault="00E30418" w:rsidP="00F76C97">
      <w:pPr>
        <w:widowControl w:val="0"/>
        <w:tabs>
          <w:tab w:val="left" w:pos="709"/>
        </w:tabs>
        <w:ind w:right="-57" w:firstLine="709"/>
        <w:jc w:val="both"/>
        <w:rPr>
          <w:sz w:val="28"/>
          <w:szCs w:val="28"/>
        </w:rPr>
      </w:pPr>
      <w:r w:rsidRPr="00DB39B2">
        <w:rPr>
          <w:sz w:val="28"/>
          <w:szCs w:val="28"/>
        </w:rPr>
        <w:t>предоставление жилого помещения муниципального жилищного фонда по договору социального найма – 68 заявлений;</w:t>
      </w:r>
    </w:p>
    <w:p w14:paraId="009EC1FA" w14:textId="57EF2DE1" w:rsidR="00E30418" w:rsidRPr="00DB39B2" w:rsidRDefault="00E30418" w:rsidP="00F76C97">
      <w:pPr>
        <w:widowControl w:val="0"/>
        <w:tabs>
          <w:tab w:val="left" w:pos="709"/>
        </w:tabs>
        <w:ind w:right="-57" w:firstLine="709"/>
        <w:jc w:val="both"/>
        <w:rPr>
          <w:sz w:val="28"/>
          <w:szCs w:val="28"/>
        </w:rPr>
      </w:pPr>
      <w:r w:rsidRPr="00DB39B2">
        <w:rPr>
          <w:sz w:val="28"/>
          <w:szCs w:val="28"/>
        </w:rPr>
        <w:t>предоставление информации об очередности предоставления жилых помещений н</w:t>
      </w:r>
      <w:r w:rsidR="00B0064C" w:rsidRPr="00DB39B2">
        <w:rPr>
          <w:sz w:val="28"/>
          <w:szCs w:val="28"/>
        </w:rPr>
        <w:t xml:space="preserve">а условиях социального найма – </w:t>
      </w:r>
      <w:r w:rsidR="00F76C97">
        <w:rPr>
          <w:sz w:val="28"/>
          <w:szCs w:val="28"/>
        </w:rPr>
        <w:t>9</w:t>
      </w:r>
      <w:r w:rsidRPr="00DB39B2">
        <w:rPr>
          <w:sz w:val="28"/>
          <w:szCs w:val="28"/>
        </w:rPr>
        <w:t xml:space="preserve"> заявлений;</w:t>
      </w:r>
    </w:p>
    <w:p w14:paraId="65843B88" w14:textId="0DBFF871" w:rsidR="00E30418" w:rsidRPr="00DB39B2" w:rsidRDefault="00E30418" w:rsidP="00F76C97">
      <w:pPr>
        <w:widowControl w:val="0"/>
        <w:tabs>
          <w:tab w:val="left" w:pos="709"/>
        </w:tabs>
        <w:ind w:right="-57" w:firstLine="709"/>
        <w:jc w:val="both"/>
        <w:rPr>
          <w:sz w:val="28"/>
          <w:szCs w:val="28"/>
        </w:rPr>
      </w:pPr>
      <w:r w:rsidRPr="00DB39B2">
        <w:rPr>
          <w:sz w:val="28"/>
          <w:szCs w:val="28"/>
        </w:rPr>
        <w:t xml:space="preserve">признание граждан участниками подпрограммы «Выполнение государственных обязательств по обеспечению жильем категорий граждан, </w:t>
      </w:r>
      <w:r w:rsidRPr="00DB39B2">
        <w:rPr>
          <w:sz w:val="28"/>
          <w:szCs w:val="28"/>
        </w:rPr>
        <w:lastRenderedPageBreak/>
        <w:t xml:space="preserve">установленных федеральным законодательством» федеральной целевой программы «Жилище» </w:t>
      </w:r>
      <w:r w:rsidR="007E21DC" w:rsidRPr="00DB39B2">
        <w:rPr>
          <w:sz w:val="28"/>
          <w:szCs w:val="28"/>
        </w:rPr>
        <w:t xml:space="preserve">на 2015 – 2020 годы – </w:t>
      </w:r>
      <w:r w:rsidR="00F76C97">
        <w:rPr>
          <w:sz w:val="28"/>
          <w:szCs w:val="28"/>
        </w:rPr>
        <w:t>2</w:t>
      </w:r>
      <w:r w:rsidR="007E21DC" w:rsidRPr="00DB39B2">
        <w:rPr>
          <w:sz w:val="28"/>
          <w:szCs w:val="28"/>
        </w:rPr>
        <w:t xml:space="preserve"> заявления</w:t>
      </w:r>
      <w:r w:rsidRPr="00DB39B2">
        <w:rPr>
          <w:sz w:val="28"/>
          <w:szCs w:val="28"/>
        </w:rPr>
        <w:t>;</w:t>
      </w:r>
    </w:p>
    <w:p w14:paraId="3FD8BE2D" w14:textId="18AAC984" w:rsidR="00E30418" w:rsidRPr="00DB39B2" w:rsidRDefault="00E30418" w:rsidP="00F76C97">
      <w:pPr>
        <w:widowControl w:val="0"/>
        <w:tabs>
          <w:tab w:val="left" w:pos="709"/>
        </w:tabs>
        <w:ind w:right="-57" w:firstLine="709"/>
        <w:jc w:val="both"/>
        <w:rPr>
          <w:sz w:val="28"/>
          <w:szCs w:val="28"/>
        </w:rPr>
      </w:pPr>
      <w:r w:rsidRPr="00DB39B2">
        <w:rPr>
          <w:sz w:val="28"/>
          <w:szCs w:val="28"/>
        </w:rPr>
        <w:t>признание молодых семей нуждающимися в</w:t>
      </w:r>
      <w:r w:rsidR="00517C98">
        <w:rPr>
          <w:sz w:val="28"/>
          <w:szCs w:val="28"/>
        </w:rPr>
        <w:t xml:space="preserve"> улучшении жилищных условий </w:t>
      </w:r>
      <w:r w:rsidRPr="00DB39B2">
        <w:rPr>
          <w:sz w:val="28"/>
          <w:szCs w:val="28"/>
        </w:rPr>
        <w:t>– 1</w:t>
      </w:r>
      <w:r w:rsidR="007E21DC" w:rsidRPr="00DB39B2">
        <w:rPr>
          <w:sz w:val="28"/>
          <w:szCs w:val="28"/>
        </w:rPr>
        <w:t>0</w:t>
      </w:r>
      <w:r w:rsidRPr="00DB39B2">
        <w:rPr>
          <w:sz w:val="28"/>
          <w:szCs w:val="28"/>
        </w:rPr>
        <w:t xml:space="preserve"> заявлений;</w:t>
      </w:r>
    </w:p>
    <w:p w14:paraId="79049C76" w14:textId="6B0184D9" w:rsidR="00E30418" w:rsidRPr="00DB39B2" w:rsidRDefault="00E30418" w:rsidP="00F76C97">
      <w:pPr>
        <w:widowControl w:val="0"/>
        <w:tabs>
          <w:tab w:val="left" w:pos="709"/>
        </w:tabs>
        <w:ind w:right="-57" w:firstLine="709"/>
        <w:jc w:val="both"/>
        <w:rPr>
          <w:sz w:val="28"/>
          <w:szCs w:val="28"/>
        </w:rPr>
      </w:pPr>
      <w:r w:rsidRPr="00DB39B2">
        <w:rPr>
          <w:sz w:val="28"/>
          <w:szCs w:val="28"/>
        </w:rPr>
        <w:t>признание молодых семей участниками федеральных целевых программ и государственных программ Свердловской области в целях обеспечения их жильем и предоставления им финансовой поддержки – 13 заявлений;</w:t>
      </w:r>
    </w:p>
    <w:p w14:paraId="40F34C16" w14:textId="34526601" w:rsidR="00E30418" w:rsidRPr="00DB39B2" w:rsidRDefault="00E30418" w:rsidP="00F76C97">
      <w:pPr>
        <w:widowControl w:val="0"/>
        <w:tabs>
          <w:tab w:val="left" w:pos="709"/>
        </w:tabs>
        <w:ind w:right="-57" w:firstLine="709"/>
        <w:jc w:val="both"/>
        <w:rPr>
          <w:sz w:val="28"/>
          <w:szCs w:val="28"/>
        </w:rPr>
      </w:pPr>
      <w:r w:rsidRPr="00DB39B2">
        <w:rPr>
          <w:sz w:val="28"/>
          <w:szCs w:val="28"/>
        </w:rPr>
        <w:t xml:space="preserve">принятие граждан на учет для целей предоставления жилых помещений в государственном жилищном фонде социального использования Свердловской области – </w:t>
      </w:r>
      <w:r w:rsidR="00F76C97">
        <w:rPr>
          <w:sz w:val="28"/>
          <w:szCs w:val="28"/>
        </w:rPr>
        <w:t>1</w:t>
      </w:r>
      <w:r w:rsidRPr="00DB39B2">
        <w:rPr>
          <w:sz w:val="28"/>
          <w:szCs w:val="28"/>
        </w:rPr>
        <w:t xml:space="preserve"> заявлени</w:t>
      </w:r>
      <w:r w:rsidR="007E21DC" w:rsidRPr="00DB39B2">
        <w:rPr>
          <w:sz w:val="28"/>
          <w:szCs w:val="28"/>
        </w:rPr>
        <w:t>е</w:t>
      </w:r>
      <w:r w:rsidRPr="00DB39B2">
        <w:rPr>
          <w:sz w:val="28"/>
          <w:szCs w:val="28"/>
        </w:rPr>
        <w:t>;</w:t>
      </w:r>
    </w:p>
    <w:p w14:paraId="24917DBF" w14:textId="582000DD" w:rsidR="00E30418" w:rsidRPr="00DB39B2" w:rsidRDefault="00E30418" w:rsidP="00F76C97">
      <w:pPr>
        <w:widowControl w:val="0"/>
        <w:tabs>
          <w:tab w:val="left" w:pos="709"/>
        </w:tabs>
        <w:ind w:right="-57" w:firstLine="709"/>
        <w:jc w:val="both"/>
        <w:rPr>
          <w:sz w:val="28"/>
          <w:szCs w:val="28"/>
        </w:rPr>
      </w:pPr>
      <w:r w:rsidRPr="00DB39B2">
        <w:rPr>
          <w:sz w:val="28"/>
          <w:szCs w:val="28"/>
        </w:rPr>
        <w:t>принятие малоимущих граждан на учет в качестве нуждающихся в жилых помещениях, предоставляемых по договорам социального найма</w:t>
      </w:r>
      <w:r w:rsidR="007E21DC" w:rsidRPr="00DB39B2">
        <w:rPr>
          <w:sz w:val="28"/>
          <w:szCs w:val="28"/>
        </w:rPr>
        <w:t xml:space="preserve"> – 18</w:t>
      </w:r>
      <w:r w:rsidRPr="00DB39B2">
        <w:rPr>
          <w:sz w:val="28"/>
          <w:szCs w:val="28"/>
        </w:rPr>
        <w:t xml:space="preserve"> </w:t>
      </w:r>
      <w:r w:rsidR="00A30CE9" w:rsidRPr="00DB39B2">
        <w:rPr>
          <w:sz w:val="28"/>
          <w:szCs w:val="28"/>
        </w:rPr>
        <w:t>заявлений</w:t>
      </w:r>
      <w:r w:rsidRPr="00DB39B2">
        <w:rPr>
          <w:sz w:val="28"/>
          <w:szCs w:val="28"/>
        </w:rPr>
        <w:t>.</w:t>
      </w:r>
    </w:p>
    <w:p w14:paraId="7C91D449" w14:textId="3DA179F4" w:rsidR="00E30418" w:rsidRPr="00DB39B2" w:rsidRDefault="00E30418" w:rsidP="00E30418">
      <w:pPr>
        <w:widowControl w:val="0"/>
        <w:tabs>
          <w:tab w:val="left" w:pos="321"/>
        </w:tabs>
        <w:ind w:firstLine="709"/>
        <w:jc w:val="both"/>
        <w:rPr>
          <w:sz w:val="28"/>
          <w:szCs w:val="28"/>
        </w:rPr>
      </w:pPr>
      <w:r w:rsidRPr="00DB39B2">
        <w:rPr>
          <w:b/>
          <w:sz w:val="28"/>
          <w:szCs w:val="28"/>
        </w:rPr>
        <w:t>Осуществление муниципальных функций</w:t>
      </w:r>
      <w:r w:rsidRPr="00DB39B2">
        <w:rPr>
          <w:sz w:val="28"/>
          <w:szCs w:val="28"/>
        </w:rPr>
        <w:t>. В соответствии с Распоряжением Администрации города Екатерин</w:t>
      </w:r>
      <w:r w:rsidR="00274DF5">
        <w:rPr>
          <w:sz w:val="28"/>
          <w:szCs w:val="28"/>
        </w:rPr>
        <w:t>бурга от 26</w:t>
      </w:r>
      <w:r w:rsidR="00F76C97">
        <w:rPr>
          <w:sz w:val="28"/>
          <w:szCs w:val="28"/>
        </w:rPr>
        <w:t xml:space="preserve"> июня </w:t>
      </w:r>
      <w:r w:rsidR="00274DF5">
        <w:rPr>
          <w:sz w:val="28"/>
          <w:szCs w:val="28"/>
        </w:rPr>
        <w:t>2014</w:t>
      </w:r>
      <w:r w:rsidR="00F76C97">
        <w:rPr>
          <w:sz w:val="28"/>
          <w:szCs w:val="28"/>
        </w:rPr>
        <w:t xml:space="preserve"> года</w:t>
      </w:r>
      <w:r w:rsidR="00274DF5">
        <w:rPr>
          <w:sz w:val="28"/>
          <w:szCs w:val="28"/>
        </w:rPr>
        <w:t xml:space="preserve"> </w:t>
      </w:r>
      <w:r w:rsidR="002F1D72">
        <w:rPr>
          <w:sz w:val="28"/>
          <w:szCs w:val="28"/>
        </w:rPr>
        <w:t>№ </w:t>
      </w:r>
      <w:r w:rsidR="00274DF5">
        <w:rPr>
          <w:sz w:val="28"/>
          <w:szCs w:val="28"/>
        </w:rPr>
        <w:t>139-р «Об </w:t>
      </w:r>
      <w:r w:rsidRPr="00DB39B2">
        <w:rPr>
          <w:sz w:val="28"/>
          <w:szCs w:val="28"/>
        </w:rPr>
        <w:t xml:space="preserve">утверждении перечня муниципальных (государственных функций), исполняемых территориальными органами Администрации города Екатеринбурга» </w:t>
      </w:r>
      <w:r w:rsidR="00F76C97">
        <w:rPr>
          <w:sz w:val="28"/>
          <w:szCs w:val="28"/>
        </w:rPr>
        <w:t>а</w:t>
      </w:r>
      <w:r w:rsidRPr="00DB39B2">
        <w:rPr>
          <w:sz w:val="28"/>
          <w:szCs w:val="28"/>
        </w:rPr>
        <w:t>дминистрацией Железнодорожного района города Екатеринбурга в 2019 году осуществлялись следующие муниципальные функции:</w:t>
      </w:r>
    </w:p>
    <w:p w14:paraId="0189F4CD" w14:textId="77777777" w:rsidR="00E30418" w:rsidRPr="00DB39B2" w:rsidRDefault="00E30418" w:rsidP="00E30418">
      <w:pPr>
        <w:widowControl w:val="0"/>
        <w:tabs>
          <w:tab w:val="left" w:pos="709"/>
        </w:tabs>
        <w:ind w:firstLine="709"/>
        <w:jc w:val="both"/>
        <w:rPr>
          <w:sz w:val="28"/>
          <w:szCs w:val="28"/>
        </w:rPr>
      </w:pPr>
      <w:r w:rsidRPr="00DB39B2">
        <w:rPr>
          <w:sz w:val="28"/>
          <w:szCs w:val="28"/>
        </w:rPr>
        <w:t>организация и проведение конкурсов по отбору организаций для управления многоквартирными домами (33 адреса);</w:t>
      </w:r>
    </w:p>
    <w:p w14:paraId="24810EC0" w14:textId="3483FC75" w:rsidR="00E30418" w:rsidRPr="00DB39B2" w:rsidRDefault="00E30418" w:rsidP="00E30418">
      <w:pPr>
        <w:widowControl w:val="0"/>
        <w:tabs>
          <w:tab w:val="left" w:pos="709"/>
        </w:tabs>
        <w:ind w:firstLine="709"/>
        <w:jc w:val="both"/>
        <w:rPr>
          <w:sz w:val="28"/>
          <w:szCs w:val="28"/>
        </w:rPr>
      </w:pPr>
      <w:r w:rsidRPr="00DB39B2">
        <w:rPr>
          <w:sz w:val="28"/>
          <w:szCs w:val="28"/>
        </w:rPr>
        <w:t xml:space="preserve">ведение списков граждан, нуждающихся в улучшении жилищных условий (поставлено на учет </w:t>
      </w:r>
      <w:r w:rsidR="00F76C97">
        <w:rPr>
          <w:sz w:val="28"/>
          <w:szCs w:val="28"/>
        </w:rPr>
        <w:t>6</w:t>
      </w:r>
      <w:r w:rsidRPr="00DB39B2">
        <w:rPr>
          <w:sz w:val="28"/>
          <w:szCs w:val="28"/>
        </w:rPr>
        <w:t xml:space="preserve"> семей, снято с учета 107 семей);</w:t>
      </w:r>
    </w:p>
    <w:p w14:paraId="061FB106" w14:textId="77777777" w:rsidR="00E30418" w:rsidRPr="00DB39B2" w:rsidRDefault="00E30418" w:rsidP="00E30418">
      <w:pPr>
        <w:widowControl w:val="0"/>
        <w:tabs>
          <w:tab w:val="left" w:pos="709"/>
        </w:tabs>
        <w:ind w:firstLine="709"/>
        <w:jc w:val="both"/>
        <w:rPr>
          <w:sz w:val="28"/>
          <w:szCs w:val="28"/>
        </w:rPr>
      </w:pPr>
      <w:r w:rsidRPr="00DB39B2">
        <w:rPr>
          <w:sz w:val="28"/>
          <w:szCs w:val="28"/>
        </w:rPr>
        <w:t>ведение реестра договоров социального найма жилых помещений муниципального жилищного фонда и реестра договоров найма жилых помещений муниципального специализированного жилищного фонда (заключено 55 договоров социального найма жилых помещений);</w:t>
      </w:r>
    </w:p>
    <w:p w14:paraId="08D6E6EC" w14:textId="654B347B" w:rsidR="00E30418" w:rsidRPr="00DB39B2" w:rsidRDefault="00E30418" w:rsidP="00E30418">
      <w:pPr>
        <w:widowControl w:val="0"/>
        <w:tabs>
          <w:tab w:val="left" w:pos="709"/>
        </w:tabs>
        <w:ind w:firstLine="709"/>
        <w:jc w:val="both"/>
        <w:rPr>
          <w:sz w:val="28"/>
          <w:szCs w:val="28"/>
        </w:rPr>
      </w:pPr>
      <w:r w:rsidRPr="00DB39B2">
        <w:rPr>
          <w:sz w:val="28"/>
          <w:szCs w:val="28"/>
        </w:rPr>
        <w:t xml:space="preserve">учет личных подсобных хозяйств (в </w:t>
      </w:r>
      <w:proofErr w:type="spellStart"/>
      <w:r w:rsidRPr="00DB39B2">
        <w:rPr>
          <w:sz w:val="28"/>
          <w:szCs w:val="28"/>
        </w:rPr>
        <w:t>похозяйственные</w:t>
      </w:r>
      <w:proofErr w:type="spellEnd"/>
      <w:r w:rsidRPr="00DB39B2">
        <w:rPr>
          <w:sz w:val="28"/>
          <w:szCs w:val="28"/>
        </w:rPr>
        <w:t xml:space="preserve"> книги внесены сведения о 182 хозяйствах).</w:t>
      </w:r>
    </w:p>
    <w:p w14:paraId="37659C40" w14:textId="197CEF4B" w:rsidR="00E30418" w:rsidRPr="00DB39B2" w:rsidRDefault="00E30418" w:rsidP="00E30418">
      <w:pPr>
        <w:widowControl w:val="0"/>
        <w:tabs>
          <w:tab w:val="left" w:pos="321"/>
        </w:tabs>
        <w:ind w:firstLine="709"/>
        <w:jc w:val="both"/>
        <w:rPr>
          <w:sz w:val="28"/>
          <w:szCs w:val="28"/>
        </w:rPr>
      </w:pPr>
      <w:r w:rsidRPr="00DB39B2">
        <w:rPr>
          <w:b/>
          <w:sz w:val="28"/>
          <w:szCs w:val="28"/>
        </w:rPr>
        <w:t>Отбор проектов инициативного бюджетирования.</w:t>
      </w:r>
      <w:r w:rsidRPr="00DB39B2">
        <w:rPr>
          <w:sz w:val="28"/>
          <w:szCs w:val="28"/>
        </w:rPr>
        <w:t xml:space="preserve"> На конкурс проектов инициативного бюджетирования во исполнение Постановления Администрации города Екатеринбурга от 21</w:t>
      </w:r>
      <w:r w:rsidR="00F76C97">
        <w:rPr>
          <w:sz w:val="28"/>
          <w:szCs w:val="28"/>
        </w:rPr>
        <w:t xml:space="preserve"> сентября </w:t>
      </w:r>
      <w:r w:rsidRPr="00DB39B2">
        <w:rPr>
          <w:sz w:val="28"/>
          <w:szCs w:val="28"/>
        </w:rPr>
        <w:t>2018</w:t>
      </w:r>
      <w:r w:rsidR="00F76C97">
        <w:rPr>
          <w:sz w:val="28"/>
          <w:szCs w:val="28"/>
        </w:rPr>
        <w:t xml:space="preserve"> года</w:t>
      </w:r>
      <w:r w:rsidRPr="00DB39B2">
        <w:rPr>
          <w:sz w:val="28"/>
          <w:szCs w:val="28"/>
        </w:rPr>
        <w:t xml:space="preserve"> </w:t>
      </w:r>
      <w:r w:rsidR="002F1D72">
        <w:rPr>
          <w:sz w:val="28"/>
          <w:szCs w:val="28"/>
        </w:rPr>
        <w:t>№ </w:t>
      </w:r>
      <w:r w:rsidRPr="00DB39B2">
        <w:rPr>
          <w:sz w:val="28"/>
          <w:szCs w:val="28"/>
        </w:rPr>
        <w:t>2345 «Об утверждении положения о реализации проектов инициативного бюджетирования на территории муниципального образования «город Екатеринбург» в 2019 году подан</w:t>
      </w:r>
      <w:r w:rsidR="00F76C97">
        <w:rPr>
          <w:sz w:val="28"/>
          <w:szCs w:val="28"/>
        </w:rPr>
        <w:t>о</w:t>
      </w:r>
      <w:r w:rsidRPr="00DB39B2">
        <w:rPr>
          <w:sz w:val="28"/>
          <w:szCs w:val="28"/>
        </w:rPr>
        <w:t xml:space="preserve"> </w:t>
      </w:r>
      <w:r w:rsidR="00F76C97">
        <w:rPr>
          <w:sz w:val="28"/>
          <w:szCs w:val="28"/>
        </w:rPr>
        <w:t>4</w:t>
      </w:r>
      <w:r w:rsidRPr="00DB39B2">
        <w:rPr>
          <w:sz w:val="28"/>
          <w:szCs w:val="28"/>
        </w:rPr>
        <w:t xml:space="preserve"> заявки. По результатам рассмотрения районной общественной комиссией (первый этап конкурса) для участия во втором этапе конкурса направлены следующие проекты: </w:t>
      </w:r>
    </w:p>
    <w:p w14:paraId="50282166" w14:textId="16AFAA99" w:rsidR="00E30418" w:rsidRPr="00F76C97" w:rsidRDefault="00E30418" w:rsidP="00E30418">
      <w:pPr>
        <w:widowControl w:val="0"/>
        <w:tabs>
          <w:tab w:val="left" w:pos="321"/>
        </w:tabs>
        <w:ind w:firstLine="709"/>
        <w:jc w:val="both"/>
        <w:rPr>
          <w:spacing w:val="4"/>
          <w:sz w:val="28"/>
          <w:szCs w:val="28"/>
        </w:rPr>
      </w:pPr>
      <w:r w:rsidRPr="00F76C97">
        <w:rPr>
          <w:rFonts w:eastAsia="Liberation Serif"/>
          <w:spacing w:val="4"/>
          <w:sz w:val="28"/>
          <w:szCs w:val="28"/>
        </w:rPr>
        <w:t>«Размещение парка активного отдыха Железнодорожного района (</w:t>
      </w:r>
      <w:proofErr w:type="spellStart"/>
      <w:proofErr w:type="gramStart"/>
      <w:r w:rsidRPr="00F76C97">
        <w:rPr>
          <w:rFonts w:eastAsia="Liberation Serif"/>
          <w:spacing w:val="4"/>
          <w:sz w:val="28"/>
          <w:szCs w:val="28"/>
        </w:rPr>
        <w:t>скейт</w:t>
      </w:r>
      <w:proofErr w:type="spellEnd"/>
      <w:r w:rsidRPr="00F76C97">
        <w:rPr>
          <w:rFonts w:eastAsia="Liberation Serif"/>
          <w:spacing w:val="4"/>
          <w:sz w:val="28"/>
          <w:szCs w:val="28"/>
        </w:rPr>
        <w:t>-парк</w:t>
      </w:r>
      <w:proofErr w:type="gramEnd"/>
      <w:r w:rsidRPr="00F76C97">
        <w:rPr>
          <w:rFonts w:eastAsia="Liberation Serif"/>
          <w:spacing w:val="4"/>
          <w:sz w:val="28"/>
          <w:szCs w:val="28"/>
        </w:rPr>
        <w:t xml:space="preserve">)»; </w:t>
      </w:r>
    </w:p>
    <w:p w14:paraId="2E9615A1" w14:textId="77777777" w:rsidR="00E30418" w:rsidRPr="00F76C97" w:rsidRDefault="00E30418" w:rsidP="00E30418">
      <w:pPr>
        <w:widowControl w:val="0"/>
        <w:tabs>
          <w:tab w:val="left" w:pos="321"/>
        </w:tabs>
        <w:ind w:firstLine="709"/>
        <w:jc w:val="both"/>
        <w:rPr>
          <w:spacing w:val="4"/>
          <w:sz w:val="28"/>
          <w:szCs w:val="28"/>
        </w:rPr>
      </w:pPr>
      <w:r w:rsidRPr="00F76C97">
        <w:rPr>
          <w:spacing w:val="4"/>
          <w:sz w:val="28"/>
          <w:szCs w:val="28"/>
        </w:rPr>
        <w:t>«О</w:t>
      </w:r>
      <w:r w:rsidRPr="00F76C97">
        <w:rPr>
          <w:rFonts w:eastAsia="Liberation Serif"/>
          <w:spacing w:val="4"/>
          <w:sz w:val="28"/>
          <w:szCs w:val="28"/>
        </w:rPr>
        <w:t xml:space="preserve">снащение оборудованием кружка </w:t>
      </w:r>
      <w:r w:rsidRPr="00F76C97">
        <w:rPr>
          <w:rFonts w:eastAsiaTheme="minorHAnsi"/>
          <w:spacing w:val="4"/>
          <w:sz w:val="28"/>
          <w:szCs w:val="28"/>
          <w:lang w:eastAsia="en-US"/>
        </w:rPr>
        <w:t>дополнительного образования «</w:t>
      </w:r>
      <w:proofErr w:type="spellStart"/>
      <w:r w:rsidRPr="00F76C97">
        <w:rPr>
          <w:rFonts w:eastAsiaTheme="minorHAnsi"/>
          <w:spacing w:val="4"/>
          <w:sz w:val="28"/>
          <w:szCs w:val="28"/>
          <w:lang w:eastAsia="en-US"/>
        </w:rPr>
        <w:t>Мультстудия</w:t>
      </w:r>
      <w:proofErr w:type="spellEnd"/>
      <w:r w:rsidRPr="00F76C97">
        <w:rPr>
          <w:rFonts w:eastAsiaTheme="minorHAnsi"/>
          <w:spacing w:val="4"/>
          <w:sz w:val="28"/>
          <w:szCs w:val="28"/>
          <w:lang w:eastAsia="en-US"/>
        </w:rPr>
        <w:t>» клуба по месту жительства «Юность»;</w:t>
      </w:r>
    </w:p>
    <w:p w14:paraId="4EC89795" w14:textId="29B56768" w:rsidR="00E30418" w:rsidRPr="00F76C97" w:rsidRDefault="00E30418" w:rsidP="00E30418">
      <w:pPr>
        <w:widowControl w:val="0"/>
        <w:tabs>
          <w:tab w:val="left" w:pos="321"/>
        </w:tabs>
        <w:ind w:firstLine="709"/>
        <w:jc w:val="both"/>
        <w:rPr>
          <w:rFonts w:eastAsia="+mj-ea"/>
          <w:bCs/>
          <w:spacing w:val="4"/>
          <w:kern w:val="24"/>
          <w:sz w:val="28"/>
          <w:szCs w:val="28"/>
        </w:rPr>
      </w:pPr>
      <w:r w:rsidRPr="00F76C97">
        <w:rPr>
          <w:rFonts w:eastAsia="Calibri"/>
          <w:spacing w:val="4"/>
          <w:sz w:val="28"/>
          <w:szCs w:val="28"/>
        </w:rPr>
        <w:t xml:space="preserve">«Оснащение </w:t>
      </w:r>
      <w:r w:rsidRPr="00F76C97">
        <w:rPr>
          <w:rFonts w:eastAsia="+mj-ea"/>
          <w:bCs/>
          <w:spacing w:val="4"/>
          <w:kern w:val="24"/>
          <w:sz w:val="28"/>
          <w:szCs w:val="28"/>
        </w:rPr>
        <w:t>оборудованием студии звукозаписи клуба по месту жительства «Странник»;</w:t>
      </w:r>
    </w:p>
    <w:p w14:paraId="006BFDA8" w14:textId="7E732721" w:rsidR="00E30418" w:rsidRPr="00F76C97" w:rsidRDefault="00E30418" w:rsidP="00E30418">
      <w:pPr>
        <w:widowControl w:val="0"/>
        <w:tabs>
          <w:tab w:val="left" w:pos="321"/>
        </w:tabs>
        <w:ind w:firstLine="709"/>
        <w:jc w:val="both"/>
        <w:rPr>
          <w:spacing w:val="4"/>
          <w:sz w:val="28"/>
          <w:szCs w:val="28"/>
        </w:rPr>
      </w:pPr>
      <w:r w:rsidRPr="00F76C97">
        <w:rPr>
          <w:rFonts w:eastAsia="Liberation Serif"/>
          <w:spacing w:val="4"/>
          <w:sz w:val="28"/>
          <w:szCs w:val="28"/>
        </w:rPr>
        <w:t xml:space="preserve">«Разработка проектной документации на реконструкцию Муниципального автономного учреждения культуры дополнительного образования «Детская музыкальная школа </w:t>
      </w:r>
      <w:r w:rsidR="002F1D72" w:rsidRPr="00F76C97">
        <w:rPr>
          <w:rFonts w:eastAsia="Liberation Serif"/>
          <w:spacing w:val="4"/>
          <w:sz w:val="28"/>
          <w:szCs w:val="28"/>
        </w:rPr>
        <w:t>№ </w:t>
      </w:r>
      <w:r w:rsidRPr="00F76C97">
        <w:rPr>
          <w:rFonts w:eastAsia="Liberation Serif"/>
          <w:spacing w:val="4"/>
          <w:sz w:val="28"/>
          <w:szCs w:val="28"/>
        </w:rPr>
        <w:t>7 имени С.В. Рахманинова». Стадия П</w:t>
      </w:r>
      <w:r w:rsidR="00B0064C" w:rsidRPr="00F76C97">
        <w:rPr>
          <w:rFonts w:eastAsia="Liberation Serif"/>
          <w:spacing w:val="4"/>
          <w:sz w:val="28"/>
          <w:szCs w:val="28"/>
        </w:rPr>
        <w:t>»</w:t>
      </w:r>
      <w:r w:rsidRPr="00F76C97">
        <w:rPr>
          <w:rFonts w:eastAsia="Liberation Serif"/>
          <w:spacing w:val="4"/>
          <w:sz w:val="28"/>
          <w:szCs w:val="28"/>
        </w:rPr>
        <w:t>.</w:t>
      </w:r>
    </w:p>
    <w:p w14:paraId="49EED74B" w14:textId="5A700EA5" w:rsidR="00E30418" w:rsidRPr="00DB39B2" w:rsidRDefault="00E30418" w:rsidP="00FD0127">
      <w:pPr>
        <w:widowControl w:val="0"/>
        <w:tabs>
          <w:tab w:val="left" w:pos="709"/>
        </w:tabs>
        <w:ind w:firstLine="709"/>
        <w:jc w:val="both"/>
        <w:rPr>
          <w:sz w:val="28"/>
          <w:szCs w:val="28"/>
        </w:rPr>
      </w:pPr>
      <w:r w:rsidRPr="00DB39B2">
        <w:rPr>
          <w:sz w:val="28"/>
          <w:szCs w:val="28"/>
        </w:rPr>
        <w:t xml:space="preserve">По итогам заседания муниципального проектного комитета инициативного </w:t>
      </w:r>
      <w:r w:rsidRPr="00DB39B2">
        <w:rPr>
          <w:sz w:val="28"/>
          <w:szCs w:val="28"/>
        </w:rPr>
        <w:lastRenderedPageBreak/>
        <w:t xml:space="preserve">бюджетирования (второй этап конкурса) </w:t>
      </w:r>
      <w:r w:rsidR="00870DE7">
        <w:rPr>
          <w:sz w:val="28"/>
          <w:szCs w:val="28"/>
        </w:rPr>
        <w:t>3</w:t>
      </w:r>
      <w:r w:rsidR="00B0064C" w:rsidRPr="00DB39B2">
        <w:rPr>
          <w:sz w:val="28"/>
          <w:szCs w:val="28"/>
        </w:rPr>
        <w:t xml:space="preserve"> </w:t>
      </w:r>
      <w:r w:rsidRPr="00DB39B2">
        <w:rPr>
          <w:sz w:val="28"/>
          <w:szCs w:val="28"/>
        </w:rPr>
        <w:t>проект</w:t>
      </w:r>
      <w:r w:rsidR="009E07DB" w:rsidRPr="00DB39B2">
        <w:rPr>
          <w:sz w:val="28"/>
          <w:szCs w:val="28"/>
        </w:rPr>
        <w:t>а</w:t>
      </w:r>
      <w:r w:rsidRPr="00DB39B2">
        <w:rPr>
          <w:sz w:val="28"/>
          <w:szCs w:val="28"/>
        </w:rPr>
        <w:t xml:space="preserve"> инициативного бюджетирования</w:t>
      </w:r>
      <w:r w:rsidR="00870DE7">
        <w:rPr>
          <w:sz w:val="28"/>
          <w:szCs w:val="28"/>
        </w:rPr>
        <w:t xml:space="preserve"> –</w:t>
      </w:r>
      <w:r w:rsidRPr="00DB39B2">
        <w:rPr>
          <w:sz w:val="28"/>
          <w:szCs w:val="28"/>
        </w:rPr>
        <w:t xml:space="preserve"> «Размещение парка активного отдыха Железнодорожного района (</w:t>
      </w:r>
      <w:proofErr w:type="spellStart"/>
      <w:proofErr w:type="gramStart"/>
      <w:r w:rsidRPr="00DB39B2">
        <w:rPr>
          <w:sz w:val="28"/>
          <w:szCs w:val="28"/>
        </w:rPr>
        <w:t>скейт</w:t>
      </w:r>
      <w:proofErr w:type="spellEnd"/>
      <w:r w:rsidRPr="00DB39B2">
        <w:rPr>
          <w:sz w:val="28"/>
          <w:szCs w:val="28"/>
        </w:rPr>
        <w:t>-парк</w:t>
      </w:r>
      <w:proofErr w:type="gramEnd"/>
      <w:r w:rsidRPr="00DB39B2">
        <w:rPr>
          <w:sz w:val="28"/>
          <w:szCs w:val="28"/>
        </w:rPr>
        <w:t>)», «Оснащение оборудованием кружка дополнительного образования «</w:t>
      </w:r>
      <w:proofErr w:type="spellStart"/>
      <w:r w:rsidRPr="00DB39B2">
        <w:rPr>
          <w:sz w:val="28"/>
          <w:szCs w:val="28"/>
        </w:rPr>
        <w:t>Мультстудия</w:t>
      </w:r>
      <w:proofErr w:type="spellEnd"/>
      <w:r w:rsidRPr="00DB39B2">
        <w:rPr>
          <w:sz w:val="28"/>
          <w:szCs w:val="28"/>
        </w:rPr>
        <w:t>» клуба по месту жительства «Юность», Оснащение оборудованием студии звукозаписи клуба</w:t>
      </w:r>
      <w:r w:rsidR="00444D67" w:rsidRPr="00DB39B2">
        <w:rPr>
          <w:sz w:val="28"/>
          <w:szCs w:val="28"/>
        </w:rPr>
        <w:t xml:space="preserve"> по месту жительства «Странник» – </w:t>
      </w:r>
      <w:r w:rsidRPr="00DB39B2">
        <w:rPr>
          <w:sz w:val="28"/>
          <w:szCs w:val="28"/>
        </w:rPr>
        <w:t>были отобраны для реализации. Проекты реализован</w:t>
      </w:r>
      <w:r w:rsidR="00F76C97">
        <w:rPr>
          <w:sz w:val="28"/>
          <w:szCs w:val="28"/>
        </w:rPr>
        <w:t>ы в 2019 году в полном объеме в </w:t>
      </w:r>
      <w:r w:rsidRPr="00DB39B2">
        <w:rPr>
          <w:sz w:val="28"/>
          <w:szCs w:val="28"/>
        </w:rPr>
        <w:t>установленные сроки.</w:t>
      </w:r>
    </w:p>
    <w:p w14:paraId="6AC63A1A" w14:textId="4A8CAF59" w:rsidR="00E30418" w:rsidRPr="00DB39B2" w:rsidRDefault="00E30418" w:rsidP="00FD0127">
      <w:pPr>
        <w:widowControl w:val="0"/>
        <w:tabs>
          <w:tab w:val="left" w:pos="321"/>
        </w:tabs>
        <w:ind w:firstLine="709"/>
        <w:jc w:val="both"/>
        <w:rPr>
          <w:rFonts w:eastAsia="Liberation Serif"/>
          <w:b/>
          <w:sz w:val="28"/>
          <w:szCs w:val="28"/>
        </w:rPr>
      </w:pPr>
      <w:r w:rsidRPr="00DB39B2">
        <w:rPr>
          <w:rFonts w:eastAsia="Liberation Serif"/>
          <w:b/>
          <w:sz w:val="28"/>
          <w:szCs w:val="28"/>
        </w:rPr>
        <w:t xml:space="preserve">Прием граждан, рассмотрение устных и письменных обращений граждан. </w:t>
      </w:r>
      <w:r w:rsidRPr="00DB39B2">
        <w:rPr>
          <w:rFonts w:eastAsia="Liberation Serif"/>
          <w:sz w:val="28"/>
          <w:szCs w:val="28"/>
        </w:rPr>
        <w:t>В течение 2019 года рассмотрено 2</w:t>
      </w:r>
      <w:r w:rsidR="009F3FC0">
        <w:rPr>
          <w:rFonts w:eastAsia="Liberation Serif"/>
          <w:sz w:val="28"/>
          <w:szCs w:val="28"/>
        </w:rPr>
        <w:t> </w:t>
      </w:r>
      <w:r w:rsidRPr="00DB39B2">
        <w:rPr>
          <w:rFonts w:eastAsia="Liberation Serif"/>
          <w:sz w:val="28"/>
          <w:szCs w:val="28"/>
        </w:rPr>
        <w:t xml:space="preserve">647 обращений граждан (из них </w:t>
      </w:r>
      <w:r w:rsidRPr="00DB39B2">
        <w:rPr>
          <w:rFonts w:eastAsia="Liberation Serif"/>
          <w:sz w:val="28"/>
          <w:szCs w:val="28"/>
        </w:rPr>
        <w:br/>
        <w:t>36 устных), даны разъяснения по 1</w:t>
      </w:r>
      <w:r w:rsidR="009F3FC0">
        <w:rPr>
          <w:rFonts w:eastAsia="Liberation Serif"/>
          <w:sz w:val="28"/>
          <w:szCs w:val="28"/>
        </w:rPr>
        <w:t> </w:t>
      </w:r>
      <w:r w:rsidRPr="00DB39B2">
        <w:rPr>
          <w:rFonts w:eastAsia="Liberation Serif"/>
          <w:sz w:val="28"/>
          <w:szCs w:val="28"/>
        </w:rPr>
        <w:t>590 обращениям (60</w:t>
      </w:r>
      <w:r w:rsidR="009F3FC0">
        <w:rPr>
          <w:rFonts w:eastAsia="Liberation Serif"/>
          <w:sz w:val="28"/>
          <w:szCs w:val="28"/>
        </w:rPr>
        <w:t> %</w:t>
      </w:r>
      <w:r w:rsidRPr="00DB39B2">
        <w:rPr>
          <w:rFonts w:eastAsia="Liberation Serif"/>
          <w:sz w:val="28"/>
          <w:szCs w:val="28"/>
        </w:rPr>
        <w:t xml:space="preserve"> от общего количества поступивших обращений), приняты меры в пределах компетенции по 296 обращениям (11 процентов), приняты положительные решения по 416 обращениям (16 процентов), перенаправлено по компетенции 142 обращения, информация принята к сведению по 15 обращениям, частично удовлетворено 66 обращений. </w:t>
      </w:r>
    </w:p>
    <w:p w14:paraId="51AFE54A" w14:textId="61A92AA6" w:rsidR="00E30418" w:rsidRPr="00DB39B2" w:rsidRDefault="00E30418" w:rsidP="00E30418">
      <w:pPr>
        <w:widowControl w:val="0"/>
        <w:tabs>
          <w:tab w:val="left" w:pos="321"/>
        </w:tabs>
        <w:ind w:firstLine="709"/>
        <w:jc w:val="both"/>
        <w:rPr>
          <w:rFonts w:eastAsia="Liberation Serif"/>
          <w:sz w:val="28"/>
          <w:szCs w:val="28"/>
        </w:rPr>
      </w:pPr>
      <w:r w:rsidRPr="00DB39B2">
        <w:rPr>
          <w:rFonts w:eastAsia="Liberation Serif"/>
          <w:sz w:val="28"/>
          <w:szCs w:val="28"/>
        </w:rPr>
        <w:t>В ходе проведения выездного приема глав</w:t>
      </w:r>
      <w:r w:rsidR="009F3FC0">
        <w:rPr>
          <w:rFonts w:eastAsia="Liberation Serif"/>
          <w:sz w:val="28"/>
          <w:szCs w:val="28"/>
        </w:rPr>
        <w:t>ы а</w:t>
      </w:r>
      <w:r w:rsidRPr="00DB39B2">
        <w:rPr>
          <w:rFonts w:eastAsia="Liberation Serif"/>
          <w:sz w:val="28"/>
          <w:szCs w:val="28"/>
        </w:rPr>
        <w:t>дминистрации Железнодорожного района</w:t>
      </w:r>
      <w:r w:rsidR="009E07DB" w:rsidRPr="00DB39B2">
        <w:rPr>
          <w:rFonts w:eastAsia="Liberation Serif"/>
          <w:sz w:val="28"/>
          <w:szCs w:val="28"/>
        </w:rPr>
        <w:t xml:space="preserve"> города Екатеринбурга </w:t>
      </w:r>
      <w:r w:rsidRPr="00DB39B2">
        <w:rPr>
          <w:rFonts w:eastAsia="Liberation Serif"/>
          <w:sz w:val="28"/>
          <w:szCs w:val="28"/>
        </w:rPr>
        <w:t>принят 91 житель. По итогам проведения выездного приема зарегистрировано 65 обращений, поступило 152 вопроса. На личном приеме граждан принято 50 человек, рассмотрено 21 письменное обращение граждан.</w:t>
      </w:r>
    </w:p>
    <w:p w14:paraId="63FC2CCF" w14:textId="4A99D6ED" w:rsidR="00E30418" w:rsidRPr="00DB39B2" w:rsidRDefault="00E30418" w:rsidP="00E30418">
      <w:pPr>
        <w:ind w:firstLine="709"/>
        <w:jc w:val="both"/>
        <w:rPr>
          <w:rFonts w:eastAsia="Liberation Serif"/>
        </w:rPr>
      </w:pPr>
      <w:r w:rsidRPr="00DB39B2">
        <w:rPr>
          <w:rFonts w:eastAsia="Liberation Serif"/>
          <w:sz w:val="28"/>
          <w:szCs w:val="28"/>
        </w:rPr>
        <w:t>В результате рассмотрения обращений организаций (1</w:t>
      </w:r>
      <w:r w:rsidR="009F3FC0">
        <w:rPr>
          <w:rFonts w:eastAsia="Liberation Serif"/>
          <w:sz w:val="28"/>
          <w:szCs w:val="28"/>
        </w:rPr>
        <w:t> </w:t>
      </w:r>
      <w:r w:rsidRPr="00DB39B2">
        <w:rPr>
          <w:rFonts w:eastAsia="Liberation Serif"/>
          <w:sz w:val="28"/>
          <w:szCs w:val="28"/>
        </w:rPr>
        <w:t>587 единиц) положительные решения приняты по 542 обращениям (34,2</w:t>
      </w:r>
      <w:r w:rsidR="009608A2">
        <w:rPr>
          <w:rFonts w:eastAsia="Liberation Serif"/>
          <w:sz w:val="28"/>
          <w:szCs w:val="28"/>
        </w:rPr>
        <w:t> %</w:t>
      </w:r>
      <w:r w:rsidRPr="00DB39B2">
        <w:rPr>
          <w:rFonts w:eastAsia="Liberation Serif"/>
          <w:sz w:val="28"/>
          <w:szCs w:val="28"/>
        </w:rPr>
        <w:t>), разъяснения даны по 727 обращениям (45,8</w:t>
      </w:r>
      <w:r w:rsidR="009608A2">
        <w:rPr>
          <w:rFonts w:eastAsia="Liberation Serif"/>
          <w:sz w:val="28"/>
          <w:szCs w:val="28"/>
        </w:rPr>
        <w:t> %</w:t>
      </w:r>
      <w:r w:rsidRPr="00DB39B2">
        <w:rPr>
          <w:rFonts w:eastAsia="Liberation Serif"/>
          <w:sz w:val="28"/>
          <w:szCs w:val="28"/>
        </w:rPr>
        <w:t>), от</w:t>
      </w:r>
      <w:r w:rsidR="009E07DB" w:rsidRPr="00DB39B2">
        <w:rPr>
          <w:rFonts w:eastAsia="Liberation Serif"/>
          <w:sz w:val="28"/>
          <w:szCs w:val="28"/>
        </w:rPr>
        <w:t xml:space="preserve">рицательные решения приняты по </w:t>
      </w:r>
      <w:r w:rsidR="009F3FC0">
        <w:rPr>
          <w:rFonts w:eastAsia="Liberation Serif"/>
          <w:sz w:val="28"/>
          <w:szCs w:val="28"/>
        </w:rPr>
        <w:t>8</w:t>
      </w:r>
      <w:r w:rsidRPr="00DB39B2">
        <w:rPr>
          <w:rFonts w:eastAsia="Liberation Serif"/>
          <w:sz w:val="28"/>
          <w:szCs w:val="28"/>
        </w:rPr>
        <w:t xml:space="preserve"> обращениям.</w:t>
      </w:r>
    </w:p>
    <w:p w14:paraId="5C4FF4BD" w14:textId="7AFFDF6B" w:rsidR="00E30418" w:rsidRDefault="00E30418" w:rsidP="00E30418">
      <w:pPr>
        <w:widowControl w:val="0"/>
        <w:tabs>
          <w:tab w:val="left" w:pos="321"/>
        </w:tabs>
        <w:jc w:val="both"/>
        <w:rPr>
          <w:sz w:val="28"/>
          <w:szCs w:val="28"/>
        </w:rPr>
      </w:pPr>
    </w:p>
    <w:p w14:paraId="026CD3F3" w14:textId="1FBA43CE" w:rsidR="00E30418" w:rsidRPr="009F3FC0" w:rsidRDefault="00E30418" w:rsidP="00517C98">
      <w:pPr>
        <w:widowControl w:val="0"/>
        <w:tabs>
          <w:tab w:val="left" w:pos="321"/>
        </w:tabs>
        <w:ind w:firstLine="709"/>
        <w:rPr>
          <w:b/>
          <w:bCs/>
          <w:sz w:val="28"/>
          <w:szCs w:val="28"/>
        </w:rPr>
      </w:pPr>
      <w:r w:rsidRPr="009F3FC0">
        <w:rPr>
          <w:b/>
          <w:bCs/>
          <w:sz w:val="28"/>
          <w:szCs w:val="28"/>
        </w:rPr>
        <w:t>6.1.3. Кировский район</w:t>
      </w:r>
    </w:p>
    <w:p w14:paraId="5A8DF436" w14:textId="184F8860" w:rsidR="0073098B" w:rsidRPr="00DB39B2" w:rsidRDefault="0073098B" w:rsidP="00517C98">
      <w:pPr>
        <w:widowControl w:val="0"/>
        <w:tabs>
          <w:tab w:val="left" w:pos="321"/>
        </w:tabs>
        <w:ind w:firstLine="709"/>
        <w:jc w:val="both"/>
        <w:rPr>
          <w:sz w:val="28"/>
          <w:szCs w:val="28"/>
        </w:rPr>
      </w:pPr>
      <w:r w:rsidRPr="00DB39B2">
        <w:rPr>
          <w:b/>
          <w:bCs/>
          <w:sz w:val="28"/>
          <w:szCs w:val="28"/>
        </w:rPr>
        <w:t>Р</w:t>
      </w:r>
      <w:r w:rsidRPr="00DB39B2">
        <w:rPr>
          <w:b/>
          <w:sz w:val="28"/>
          <w:szCs w:val="28"/>
        </w:rPr>
        <w:t>азработка стратегии социально-экономического развития района.</w:t>
      </w:r>
      <w:r w:rsidR="000803C1">
        <w:rPr>
          <w:sz w:val="28"/>
          <w:szCs w:val="28"/>
        </w:rPr>
        <w:t xml:space="preserve"> Проект с</w:t>
      </w:r>
      <w:r w:rsidRPr="00DB39B2">
        <w:rPr>
          <w:sz w:val="28"/>
          <w:szCs w:val="28"/>
        </w:rPr>
        <w:t>тратегии социально-экономического развития района до 2030 года разработан, рассмотрен на заседаниях районных экспертных советов, Совете ст</w:t>
      </w:r>
      <w:r w:rsidR="009F3FC0">
        <w:rPr>
          <w:sz w:val="28"/>
          <w:szCs w:val="28"/>
        </w:rPr>
        <w:t>ратегического развития района (</w:t>
      </w:r>
      <w:r w:rsidRPr="00DB39B2">
        <w:rPr>
          <w:sz w:val="28"/>
          <w:szCs w:val="28"/>
        </w:rPr>
        <w:t>5</w:t>
      </w:r>
      <w:r w:rsidR="009F3FC0">
        <w:rPr>
          <w:sz w:val="28"/>
          <w:szCs w:val="28"/>
        </w:rPr>
        <w:t xml:space="preserve"> апреля </w:t>
      </w:r>
      <w:r w:rsidRPr="00DB39B2">
        <w:rPr>
          <w:sz w:val="28"/>
          <w:szCs w:val="28"/>
        </w:rPr>
        <w:t>2019</w:t>
      </w:r>
      <w:r w:rsidR="009F3FC0">
        <w:rPr>
          <w:sz w:val="28"/>
          <w:szCs w:val="28"/>
        </w:rPr>
        <w:t xml:space="preserve"> года</w:t>
      </w:r>
      <w:r w:rsidRPr="00DB39B2">
        <w:rPr>
          <w:sz w:val="28"/>
          <w:szCs w:val="28"/>
        </w:rPr>
        <w:t>), прошел публичные общественные обсуждения в администрации Кировского района (26</w:t>
      </w:r>
      <w:r w:rsidR="009F3FC0">
        <w:rPr>
          <w:sz w:val="28"/>
          <w:szCs w:val="28"/>
        </w:rPr>
        <w:t xml:space="preserve"> сентября </w:t>
      </w:r>
      <w:r w:rsidRPr="00DB39B2">
        <w:rPr>
          <w:sz w:val="28"/>
          <w:szCs w:val="28"/>
        </w:rPr>
        <w:t>2019</w:t>
      </w:r>
      <w:r w:rsidR="009F3FC0">
        <w:rPr>
          <w:sz w:val="28"/>
          <w:szCs w:val="28"/>
        </w:rPr>
        <w:t> года</w:t>
      </w:r>
      <w:r w:rsidRPr="00DB39B2">
        <w:rPr>
          <w:sz w:val="28"/>
          <w:szCs w:val="28"/>
        </w:rPr>
        <w:t xml:space="preserve">), опубликован на официальном сайте администрации района. </w:t>
      </w:r>
    </w:p>
    <w:p w14:paraId="12DEA904" w14:textId="72A0A370" w:rsidR="0073098B" w:rsidRPr="00DB39B2" w:rsidRDefault="0073098B" w:rsidP="00C55660">
      <w:pPr>
        <w:widowControl w:val="0"/>
        <w:tabs>
          <w:tab w:val="left" w:pos="321"/>
        </w:tabs>
        <w:ind w:firstLine="709"/>
        <w:jc w:val="both"/>
        <w:rPr>
          <w:sz w:val="28"/>
          <w:szCs w:val="28"/>
        </w:rPr>
      </w:pPr>
      <w:r w:rsidRPr="00DB39B2">
        <w:rPr>
          <w:sz w:val="28"/>
          <w:szCs w:val="28"/>
        </w:rPr>
        <w:t>Проект стратегии развития района согласован с отраслевыми (функциональными) органами Администрации города Екатеринбурга, рассмотрен и одобрен на заседаниях Координационного совета стратегического развития муниципального образования «город» Екатеринбург» (1</w:t>
      </w:r>
      <w:r w:rsidR="002805DF">
        <w:rPr>
          <w:sz w:val="28"/>
          <w:szCs w:val="28"/>
        </w:rPr>
        <w:t xml:space="preserve"> октября </w:t>
      </w:r>
      <w:r w:rsidRPr="00DB39B2">
        <w:rPr>
          <w:sz w:val="28"/>
          <w:szCs w:val="28"/>
        </w:rPr>
        <w:t>2019</w:t>
      </w:r>
      <w:r w:rsidR="002805DF">
        <w:rPr>
          <w:sz w:val="28"/>
          <w:szCs w:val="28"/>
        </w:rPr>
        <w:t xml:space="preserve"> года</w:t>
      </w:r>
      <w:r w:rsidRPr="00DB39B2">
        <w:rPr>
          <w:sz w:val="28"/>
          <w:szCs w:val="28"/>
        </w:rPr>
        <w:t>), Общественной палаты муниципального образования «город Екатеринбург» (3</w:t>
      </w:r>
      <w:r w:rsidR="002805DF">
        <w:rPr>
          <w:sz w:val="28"/>
          <w:szCs w:val="28"/>
        </w:rPr>
        <w:t xml:space="preserve"> октября </w:t>
      </w:r>
      <w:r w:rsidRPr="00DB39B2">
        <w:rPr>
          <w:sz w:val="28"/>
          <w:szCs w:val="28"/>
        </w:rPr>
        <w:t>2019</w:t>
      </w:r>
      <w:r w:rsidR="002805DF">
        <w:rPr>
          <w:sz w:val="28"/>
          <w:szCs w:val="28"/>
        </w:rPr>
        <w:t xml:space="preserve"> года</w:t>
      </w:r>
      <w:r w:rsidRPr="00DB39B2">
        <w:rPr>
          <w:sz w:val="28"/>
          <w:szCs w:val="28"/>
        </w:rPr>
        <w:t>), обсужден в рамках Общероссийского форума стратегического развития «Города России 2030: территория проектов» (13</w:t>
      </w:r>
      <w:r w:rsidR="002805DF">
        <w:rPr>
          <w:sz w:val="28"/>
          <w:szCs w:val="28"/>
        </w:rPr>
        <w:t xml:space="preserve"> ноября </w:t>
      </w:r>
      <w:r w:rsidRPr="00DB39B2">
        <w:rPr>
          <w:sz w:val="28"/>
          <w:szCs w:val="28"/>
        </w:rPr>
        <w:t>2019</w:t>
      </w:r>
      <w:r w:rsidR="002805DF">
        <w:rPr>
          <w:sz w:val="28"/>
          <w:szCs w:val="28"/>
        </w:rPr>
        <w:t xml:space="preserve"> года</w:t>
      </w:r>
      <w:r w:rsidRPr="00DB39B2">
        <w:rPr>
          <w:sz w:val="28"/>
          <w:szCs w:val="28"/>
        </w:rPr>
        <w:t>).</w:t>
      </w:r>
    </w:p>
    <w:p w14:paraId="0306B96D" w14:textId="666161BC" w:rsidR="0073098B" w:rsidRPr="00DB39B2" w:rsidRDefault="0073098B" w:rsidP="00C55660">
      <w:pPr>
        <w:widowControl w:val="0"/>
        <w:tabs>
          <w:tab w:val="left" w:pos="321"/>
        </w:tabs>
        <w:ind w:firstLine="709"/>
        <w:jc w:val="both"/>
        <w:rPr>
          <w:sz w:val="28"/>
          <w:szCs w:val="28"/>
        </w:rPr>
      </w:pPr>
      <w:r w:rsidRPr="00DB39B2">
        <w:rPr>
          <w:sz w:val="28"/>
          <w:szCs w:val="28"/>
        </w:rPr>
        <w:t>По решению Координационного совета стратегического развития муниципального образования «город» Екатеринбург» проект стратегии социально-экономического развития района был рекомендован к рассмотрению на заседании Программного совета стратегического развития муниципального образования «город Екатеринбург».</w:t>
      </w:r>
    </w:p>
    <w:p w14:paraId="5667CE6E" w14:textId="410EBD59" w:rsidR="00E30418" w:rsidRPr="00DB39B2" w:rsidRDefault="00E30418" w:rsidP="00E30418">
      <w:pPr>
        <w:pStyle w:val="a3"/>
        <w:ind w:left="0" w:firstLine="708"/>
        <w:jc w:val="both"/>
        <w:rPr>
          <w:sz w:val="28"/>
          <w:szCs w:val="28"/>
        </w:rPr>
      </w:pPr>
      <w:r w:rsidRPr="00DB39B2">
        <w:rPr>
          <w:b/>
          <w:sz w:val="28"/>
          <w:szCs w:val="28"/>
        </w:rPr>
        <w:lastRenderedPageBreak/>
        <w:t>Благоустройство.</w:t>
      </w:r>
      <w:r w:rsidRPr="00DB39B2">
        <w:rPr>
          <w:sz w:val="28"/>
          <w:szCs w:val="28"/>
        </w:rPr>
        <w:t xml:space="preserve"> Объем вывоза снега</w:t>
      </w:r>
      <w:r w:rsidR="000803C1">
        <w:rPr>
          <w:sz w:val="28"/>
          <w:szCs w:val="28"/>
        </w:rPr>
        <w:t xml:space="preserve"> в 2019 году составил 188 тыс.</w:t>
      </w:r>
      <w:r w:rsidRPr="00DB39B2">
        <w:rPr>
          <w:sz w:val="28"/>
          <w:szCs w:val="28"/>
        </w:rPr>
        <w:t xml:space="preserve"> тонн, объем вывоза снега в расчете на 100 </w:t>
      </w:r>
      <w:r w:rsidR="00DA766E">
        <w:rPr>
          <w:sz w:val="28"/>
          <w:szCs w:val="28"/>
        </w:rPr>
        <w:t xml:space="preserve">кв. м </w:t>
      </w:r>
      <w:r w:rsidRPr="00DB39B2">
        <w:rPr>
          <w:sz w:val="28"/>
          <w:szCs w:val="28"/>
        </w:rPr>
        <w:t>регулярно убираемой площади улиц и тротуаров – 6,7 тонны.</w:t>
      </w:r>
    </w:p>
    <w:p w14:paraId="6767328B" w14:textId="65E4B0A0" w:rsidR="00E30418" w:rsidRPr="00DB39B2" w:rsidRDefault="00E30418" w:rsidP="00E30418">
      <w:pPr>
        <w:ind w:firstLine="709"/>
        <w:jc w:val="both"/>
        <w:rPr>
          <w:rFonts w:eastAsia="Calibri"/>
          <w:sz w:val="28"/>
          <w:szCs w:val="28"/>
        </w:rPr>
      </w:pPr>
      <w:r w:rsidRPr="00DB39B2">
        <w:rPr>
          <w:rFonts w:eastAsia="Calibri"/>
          <w:sz w:val="28"/>
          <w:szCs w:val="28"/>
        </w:rPr>
        <w:t>В 2019 году проведена омолаживающая, формировочная обрезка 2</w:t>
      </w:r>
      <w:r w:rsidR="00012C77">
        <w:rPr>
          <w:rFonts w:eastAsia="Calibri"/>
          <w:sz w:val="28"/>
          <w:szCs w:val="28"/>
        </w:rPr>
        <w:t> </w:t>
      </w:r>
      <w:r w:rsidRPr="00DB39B2">
        <w:rPr>
          <w:rFonts w:eastAsia="Calibri"/>
          <w:sz w:val="28"/>
          <w:szCs w:val="28"/>
        </w:rPr>
        <w:t xml:space="preserve">204 деревьев и кустарников, валка 96 деревьев. Выполнялась работа по </w:t>
      </w:r>
      <w:proofErr w:type="spellStart"/>
      <w:r w:rsidRPr="00DB39B2">
        <w:rPr>
          <w:rFonts w:eastAsia="Calibri"/>
          <w:sz w:val="28"/>
          <w:szCs w:val="28"/>
        </w:rPr>
        <w:t>акарицидной</w:t>
      </w:r>
      <w:proofErr w:type="spellEnd"/>
      <w:r w:rsidRPr="00DB39B2">
        <w:rPr>
          <w:rFonts w:eastAsia="Calibri"/>
          <w:sz w:val="28"/>
          <w:szCs w:val="28"/>
        </w:rPr>
        <w:t xml:space="preserve">, </w:t>
      </w:r>
      <w:proofErr w:type="spellStart"/>
      <w:r w:rsidRPr="00DB39B2">
        <w:rPr>
          <w:rFonts w:eastAsia="Calibri"/>
          <w:sz w:val="28"/>
          <w:szCs w:val="28"/>
        </w:rPr>
        <w:t>дератизационной</w:t>
      </w:r>
      <w:proofErr w:type="spellEnd"/>
      <w:r w:rsidRPr="00DB39B2">
        <w:rPr>
          <w:rFonts w:eastAsia="Calibri"/>
          <w:sz w:val="28"/>
          <w:szCs w:val="28"/>
        </w:rPr>
        <w:t xml:space="preserve"> обработке 31,44 гектара парков и скверов.</w:t>
      </w:r>
    </w:p>
    <w:p w14:paraId="7D0ADD80" w14:textId="4F0EC773" w:rsidR="00E30418" w:rsidRPr="00012C77" w:rsidRDefault="00E30418" w:rsidP="00E30418">
      <w:pPr>
        <w:pStyle w:val="a3"/>
        <w:ind w:left="0" w:firstLine="708"/>
        <w:jc w:val="both"/>
        <w:rPr>
          <w:spacing w:val="-6"/>
          <w:sz w:val="28"/>
          <w:szCs w:val="28"/>
        </w:rPr>
      </w:pPr>
      <w:r w:rsidRPr="00012C77">
        <w:rPr>
          <w:spacing w:val="-6"/>
          <w:sz w:val="28"/>
          <w:szCs w:val="28"/>
        </w:rPr>
        <w:t>В рамках реализации Муниципальной программы «Формирование современной городской среды в муниципальном образовании «гор</w:t>
      </w:r>
      <w:r w:rsidR="00012C77">
        <w:rPr>
          <w:spacing w:val="-6"/>
          <w:sz w:val="28"/>
          <w:szCs w:val="28"/>
        </w:rPr>
        <w:t>од Екатеринбург» на 2018 – 2024 </w:t>
      </w:r>
      <w:r w:rsidRPr="00012C77">
        <w:rPr>
          <w:spacing w:val="-6"/>
          <w:sz w:val="28"/>
          <w:szCs w:val="28"/>
        </w:rPr>
        <w:t xml:space="preserve">годы в 2019 году выполнено комплексное благоустройство </w:t>
      </w:r>
      <w:r w:rsidR="000803C1">
        <w:rPr>
          <w:spacing w:val="-6"/>
          <w:sz w:val="28"/>
          <w:szCs w:val="28"/>
        </w:rPr>
        <w:t>5</w:t>
      </w:r>
      <w:r w:rsidRPr="00012C77">
        <w:rPr>
          <w:spacing w:val="-6"/>
          <w:sz w:val="28"/>
          <w:szCs w:val="28"/>
        </w:rPr>
        <w:t xml:space="preserve"> дворовых территорий по адресам: ул. Боровая, 23; ул. Шевченко, 8; ул. Луначарско</w:t>
      </w:r>
      <w:r w:rsidR="00012C77">
        <w:rPr>
          <w:spacing w:val="-6"/>
          <w:sz w:val="28"/>
          <w:szCs w:val="28"/>
        </w:rPr>
        <w:t>го, 74, ул. </w:t>
      </w:r>
      <w:r w:rsidRPr="00012C77">
        <w:rPr>
          <w:spacing w:val="-6"/>
          <w:sz w:val="28"/>
          <w:szCs w:val="28"/>
        </w:rPr>
        <w:t>Мамина-Сибиряка, 73; ул. Первомайская, 76; ул. Гагарина, 37; ул. Малышева, 115; ул. Луначарского, 76.</w:t>
      </w:r>
    </w:p>
    <w:p w14:paraId="24E083FE" w14:textId="647693CD" w:rsidR="00E30418" w:rsidRPr="000803C1" w:rsidRDefault="00192445" w:rsidP="00E30418">
      <w:pPr>
        <w:widowControl w:val="0"/>
        <w:ind w:firstLine="709"/>
        <w:contextualSpacing/>
        <w:jc w:val="both"/>
        <w:rPr>
          <w:rFonts w:eastAsiaTheme="minorHAnsi"/>
          <w:spacing w:val="-6"/>
          <w:sz w:val="28"/>
          <w:szCs w:val="28"/>
          <w:lang w:eastAsia="en-US"/>
        </w:rPr>
      </w:pPr>
      <w:r w:rsidRPr="000803C1">
        <w:rPr>
          <w:rFonts w:eastAsiaTheme="minorHAnsi"/>
          <w:spacing w:val="-6"/>
          <w:sz w:val="28"/>
          <w:szCs w:val="28"/>
          <w:lang w:eastAsia="en-US"/>
        </w:rPr>
        <w:t>Администрацией</w:t>
      </w:r>
      <w:r w:rsidR="00E30418" w:rsidRPr="000803C1">
        <w:rPr>
          <w:rFonts w:eastAsiaTheme="minorHAnsi"/>
          <w:spacing w:val="-6"/>
          <w:sz w:val="28"/>
          <w:szCs w:val="28"/>
          <w:lang w:eastAsia="en-US"/>
        </w:rPr>
        <w:t xml:space="preserve"> Кировского района города Екатеринбурга в 2019 году выполнялись работы по благоустройству </w:t>
      </w:r>
      <w:proofErr w:type="spellStart"/>
      <w:r w:rsidR="00E30418" w:rsidRPr="000803C1">
        <w:rPr>
          <w:rFonts w:eastAsiaTheme="minorHAnsi"/>
          <w:spacing w:val="-6"/>
          <w:sz w:val="28"/>
          <w:szCs w:val="28"/>
          <w:lang w:eastAsia="en-US"/>
        </w:rPr>
        <w:t>Основинского</w:t>
      </w:r>
      <w:proofErr w:type="spellEnd"/>
      <w:r w:rsidR="00E30418" w:rsidRPr="000803C1">
        <w:rPr>
          <w:rFonts w:eastAsiaTheme="minorHAnsi"/>
          <w:spacing w:val="-6"/>
          <w:sz w:val="28"/>
          <w:szCs w:val="28"/>
          <w:lang w:eastAsia="en-US"/>
        </w:rPr>
        <w:t xml:space="preserve"> парка, сквер</w:t>
      </w:r>
      <w:r w:rsidR="000803C1" w:rsidRPr="000803C1">
        <w:rPr>
          <w:rFonts w:eastAsiaTheme="minorHAnsi"/>
          <w:spacing w:val="-6"/>
          <w:sz w:val="28"/>
          <w:szCs w:val="28"/>
          <w:lang w:eastAsia="en-US"/>
        </w:rPr>
        <w:t>а Первых строителей МЖК по ул.</w:t>
      </w:r>
      <w:r w:rsidR="00E30418" w:rsidRPr="000803C1">
        <w:rPr>
          <w:rFonts w:eastAsiaTheme="minorHAnsi"/>
          <w:spacing w:val="-6"/>
          <w:sz w:val="28"/>
          <w:szCs w:val="28"/>
          <w:lang w:eastAsia="en-US"/>
        </w:rPr>
        <w:t xml:space="preserve"> Влад</w:t>
      </w:r>
      <w:r w:rsidR="000803C1" w:rsidRPr="000803C1">
        <w:rPr>
          <w:rFonts w:eastAsiaTheme="minorHAnsi"/>
          <w:spacing w:val="-6"/>
          <w:sz w:val="28"/>
          <w:szCs w:val="28"/>
          <w:lang w:eastAsia="en-US"/>
        </w:rPr>
        <w:t>имира Высоцкого, сквера по ул. Мира</w:t>
      </w:r>
      <w:r w:rsidR="00E30418" w:rsidRPr="000803C1">
        <w:rPr>
          <w:rFonts w:eastAsiaTheme="minorHAnsi"/>
          <w:spacing w:val="-6"/>
          <w:sz w:val="28"/>
          <w:szCs w:val="28"/>
          <w:lang w:eastAsia="en-US"/>
        </w:rPr>
        <w:t xml:space="preserve"> </w:t>
      </w:r>
      <w:r w:rsidR="000803C1" w:rsidRPr="000803C1">
        <w:rPr>
          <w:rFonts w:eastAsiaTheme="minorHAnsi"/>
          <w:spacing w:val="-6"/>
          <w:sz w:val="28"/>
          <w:szCs w:val="28"/>
          <w:lang w:eastAsia="en-US"/>
        </w:rPr>
        <w:t>(</w:t>
      </w:r>
      <w:r w:rsidR="00E30418" w:rsidRPr="000803C1">
        <w:rPr>
          <w:rFonts w:eastAsiaTheme="minorHAnsi"/>
          <w:spacing w:val="-6"/>
          <w:sz w:val="28"/>
          <w:szCs w:val="28"/>
          <w:lang w:eastAsia="en-US"/>
        </w:rPr>
        <w:t>между ул</w:t>
      </w:r>
      <w:r w:rsidR="000803C1" w:rsidRPr="000803C1">
        <w:rPr>
          <w:rFonts w:eastAsiaTheme="minorHAnsi"/>
          <w:spacing w:val="-6"/>
          <w:sz w:val="28"/>
          <w:szCs w:val="28"/>
          <w:lang w:eastAsia="en-US"/>
        </w:rPr>
        <w:t>.</w:t>
      </w:r>
      <w:r w:rsidR="00E30418" w:rsidRPr="000803C1">
        <w:rPr>
          <w:rFonts w:eastAsiaTheme="minorHAnsi"/>
          <w:spacing w:val="-6"/>
          <w:sz w:val="28"/>
          <w:szCs w:val="28"/>
          <w:lang w:eastAsia="en-US"/>
        </w:rPr>
        <w:t xml:space="preserve"> Блюхера и ул</w:t>
      </w:r>
      <w:r w:rsidR="000803C1" w:rsidRPr="000803C1">
        <w:rPr>
          <w:rFonts w:eastAsiaTheme="minorHAnsi"/>
          <w:spacing w:val="-6"/>
          <w:sz w:val="28"/>
          <w:szCs w:val="28"/>
          <w:lang w:eastAsia="en-US"/>
        </w:rPr>
        <w:t>.</w:t>
      </w:r>
      <w:r w:rsidR="009E07DB" w:rsidRPr="000803C1">
        <w:rPr>
          <w:rFonts w:eastAsiaTheme="minorHAnsi"/>
          <w:spacing w:val="-6"/>
          <w:sz w:val="28"/>
          <w:szCs w:val="28"/>
          <w:lang w:eastAsia="en-US"/>
        </w:rPr>
        <w:t xml:space="preserve"> Академической</w:t>
      </w:r>
      <w:r w:rsidR="000803C1" w:rsidRPr="000803C1">
        <w:rPr>
          <w:rFonts w:eastAsiaTheme="minorHAnsi"/>
          <w:spacing w:val="-6"/>
          <w:sz w:val="28"/>
          <w:szCs w:val="28"/>
          <w:lang w:eastAsia="en-US"/>
        </w:rPr>
        <w:t>)</w:t>
      </w:r>
      <w:r w:rsidR="00E30418" w:rsidRPr="000803C1">
        <w:rPr>
          <w:rFonts w:eastAsiaTheme="minorHAnsi"/>
          <w:spacing w:val="-6"/>
          <w:sz w:val="28"/>
          <w:szCs w:val="28"/>
          <w:lang w:eastAsia="en-US"/>
        </w:rPr>
        <w:t>.</w:t>
      </w:r>
    </w:p>
    <w:p w14:paraId="543470ED" w14:textId="586F9262" w:rsidR="00E30418" w:rsidRPr="00DB39B2" w:rsidRDefault="00E30418" w:rsidP="00E30418">
      <w:pPr>
        <w:tabs>
          <w:tab w:val="left" w:pos="0"/>
          <w:tab w:val="left" w:pos="142"/>
        </w:tabs>
        <w:ind w:firstLine="709"/>
        <w:jc w:val="both"/>
        <w:rPr>
          <w:rFonts w:eastAsia="Calibri"/>
          <w:sz w:val="28"/>
          <w:szCs w:val="28"/>
        </w:rPr>
      </w:pPr>
      <w:r w:rsidRPr="00DB39B2">
        <w:rPr>
          <w:sz w:val="28"/>
          <w:szCs w:val="28"/>
        </w:rPr>
        <w:t>В 2019 году в рамках выполнения мероприятий Муниципальной программы «Экология и охрана окружающей среды в муниципальном образован</w:t>
      </w:r>
      <w:r w:rsidR="005C3142">
        <w:rPr>
          <w:sz w:val="28"/>
          <w:szCs w:val="28"/>
        </w:rPr>
        <w:t>ии «город Екатеринбург» на 2017–</w:t>
      </w:r>
      <w:r w:rsidRPr="00DB39B2">
        <w:rPr>
          <w:sz w:val="28"/>
          <w:szCs w:val="28"/>
        </w:rPr>
        <w:t xml:space="preserve">2020 годы» продолжилась работа по предотвращению образования несанкционированных свалок и их ликвидации: </w:t>
      </w:r>
      <w:r w:rsidRPr="00DB39B2">
        <w:rPr>
          <w:rFonts w:eastAsia="Calibri"/>
          <w:sz w:val="28"/>
          <w:szCs w:val="28"/>
        </w:rPr>
        <w:t>объем ликвидированных свалок составил 1</w:t>
      </w:r>
      <w:r w:rsidR="007910CB">
        <w:rPr>
          <w:rFonts w:eastAsia="Calibri"/>
          <w:sz w:val="28"/>
          <w:szCs w:val="28"/>
        </w:rPr>
        <w:t> </w:t>
      </w:r>
      <w:r w:rsidRPr="00DB39B2">
        <w:rPr>
          <w:rFonts w:eastAsia="Calibri"/>
          <w:sz w:val="28"/>
          <w:szCs w:val="28"/>
        </w:rPr>
        <w:t xml:space="preserve">502 тонны. </w:t>
      </w:r>
    </w:p>
    <w:p w14:paraId="7ADD2323" w14:textId="44D58C7E" w:rsidR="00E30418" w:rsidRPr="00DB39B2" w:rsidRDefault="00E30418" w:rsidP="00E30418">
      <w:pPr>
        <w:ind w:firstLine="708"/>
        <w:contextualSpacing/>
        <w:jc w:val="both"/>
        <w:rPr>
          <w:rFonts w:eastAsia="Arial Unicode MS"/>
          <w:bCs/>
          <w:spacing w:val="2"/>
          <w:sz w:val="28"/>
          <w:szCs w:val="28"/>
          <w:lang w:eastAsia="en-US"/>
        </w:rPr>
      </w:pPr>
      <w:r w:rsidRPr="00DB39B2">
        <w:rPr>
          <w:rFonts w:eastAsia="Arial Unicode MS"/>
          <w:bCs/>
          <w:spacing w:val="2"/>
          <w:sz w:val="28"/>
          <w:szCs w:val="28"/>
          <w:lang w:eastAsia="en-US"/>
        </w:rPr>
        <w:t>В 2019 году для реализации Муниципальной программы «Управление земельными ресурсами на территории муниципального образован</w:t>
      </w:r>
      <w:r w:rsidR="005C3142">
        <w:rPr>
          <w:rFonts w:eastAsia="Arial Unicode MS"/>
          <w:bCs/>
          <w:spacing w:val="2"/>
          <w:sz w:val="28"/>
          <w:szCs w:val="28"/>
          <w:lang w:eastAsia="en-US"/>
        </w:rPr>
        <w:t>ия «город Екатеринбург» на 2017–</w:t>
      </w:r>
      <w:r w:rsidRPr="00DB39B2">
        <w:rPr>
          <w:rFonts w:eastAsia="Arial Unicode MS"/>
          <w:bCs/>
          <w:spacing w:val="2"/>
          <w:sz w:val="28"/>
          <w:szCs w:val="28"/>
          <w:lang w:eastAsia="en-US"/>
        </w:rPr>
        <w:t xml:space="preserve">2020 годы в 2019 году вынесено 40 металлических гаражей за счет средств бюджета муниципального образования «город Екатеринбург» и 116 гаражей </w:t>
      </w:r>
      <w:r w:rsidR="009E07DB" w:rsidRPr="00DB39B2">
        <w:rPr>
          <w:rFonts w:eastAsia="Arial Unicode MS"/>
          <w:bCs/>
          <w:spacing w:val="2"/>
          <w:sz w:val="28"/>
          <w:szCs w:val="28"/>
          <w:lang w:eastAsia="en-US"/>
        </w:rPr>
        <w:t xml:space="preserve">силами </w:t>
      </w:r>
      <w:r w:rsidRPr="00DB39B2">
        <w:rPr>
          <w:rFonts w:eastAsia="Arial Unicode MS"/>
          <w:bCs/>
          <w:spacing w:val="2"/>
          <w:sz w:val="28"/>
          <w:szCs w:val="28"/>
          <w:lang w:eastAsia="en-US"/>
        </w:rPr>
        <w:t>собственник</w:t>
      </w:r>
      <w:r w:rsidR="009E07DB" w:rsidRPr="00DB39B2">
        <w:rPr>
          <w:rFonts w:eastAsia="Arial Unicode MS"/>
          <w:bCs/>
          <w:spacing w:val="2"/>
          <w:sz w:val="28"/>
          <w:szCs w:val="28"/>
          <w:lang w:eastAsia="en-US"/>
        </w:rPr>
        <w:t>ов</w:t>
      </w:r>
      <w:r w:rsidRPr="00DB39B2">
        <w:rPr>
          <w:rFonts w:eastAsia="Arial Unicode MS"/>
          <w:bCs/>
          <w:spacing w:val="2"/>
          <w:sz w:val="28"/>
          <w:szCs w:val="28"/>
          <w:lang w:eastAsia="en-US"/>
        </w:rPr>
        <w:t>.</w:t>
      </w:r>
    </w:p>
    <w:p w14:paraId="1099FD43" w14:textId="4F7BA6D3" w:rsidR="00E30418" w:rsidRPr="00DB39B2" w:rsidRDefault="00E30418" w:rsidP="00E30418">
      <w:pPr>
        <w:widowControl w:val="0"/>
        <w:ind w:firstLine="709"/>
        <w:jc w:val="both"/>
        <w:rPr>
          <w:sz w:val="28"/>
          <w:szCs w:val="28"/>
        </w:rPr>
      </w:pPr>
      <w:r w:rsidRPr="00DB39B2">
        <w:rPr>
          <w:sz w:val="28"/>
          <w:szCs w:val="28"/>
        </w:rPr>
        <w:t>В рамках контроля за соблюдением правил благоустройства квартальными инспекторами выявлено 10</w:t>
      </w:r>
      <w:r w:rsidR="005C3142">
        <w:rPr>
          <w:sz w:val="28"/>
          <w:szCs w:val="28"/>
        </w:rPr>
        <w:t> </w:t>
      </w:r>
      <w:r w:rsidRPr="00DB39B2">
        <w:rPr>
          <w:sz w:val="28"/>
          <w:szCs w:val="28"/>
        </w:rPr>
        <w:t>516 нарушений. По результатам выявленных нарушений районной административной комиссией рассмотрено 2004 материала об административных правонарушениях.</w:t>
      </w:r>
    </w:p>
    <w:p w14:paraId="7E95BD71" w14:textId="23D1CCB8" w:rsidR="00E30418" w:rsidRPr="00DB39B2" w:rsidRDefault="00E30418" w:rsidP="00517C98">
      <w:pPr>
        <w:widowControl w:val="0"/>
        <w:tabs>
          <w:tab w:val="left" w:pos="321"/>
        </w:tabs>
        <w:ind w:firstLine="709"/>
        <w:jc w:val="both"/>
        <w:rPr>
          <w:rFonts w:eastAsiaTheme="minorEastAsia"/>
          <w:bCs/>
          <w:kern w:val="24"/>
          <w:sz w:val="28"/>
          <w:szCs w:val="28"/>
        </w:rPr>
      </w:pPr>
      <w:r w:rsidRPr="00DB39B2">
        <w:rPr>
          <w:b/>
          <w:sz w:val="28"/>
          <w:szCs w:val="28"/>
        </w:rPr>
        <w:t>Электро-, тепло-, газо- и водоснабжение населения, водоотведение, снабжение населения топливом.</w:t>
      </w:r>
      <w:r w:rsidRPr="00DB39B2">
        <w:rPr>
          <w:sz w:val="28"/>
          <w:szCs w:val="28"/>
        </w:rPr>
        <w:t xml:space="preserve"> </w:t>
      </w:r>
      <w:r w:rsidRPr="00DB39B2">
        <w:rPr>
          <w:rFonts w:eastAsia="Roboto Condensed"/>
          <w:bCs/>
          <w:kern w:val="24"/>
          <w:sz w:val="28"/>
          <w:szCs w:val="28"/>
        </w:rPr>
        <w:t>В соответствии с Постановлением Администрации города Екатеринбурга от 24</w:t>
      </w:r>
      <w:r w:rsidR="005C3142">
        <w:rPr>
          <w:rFonts w:eastAsia="Roboto Condensed"/>
          <w:bCs/>
          <w:kern w:val="24"/>
          <w:sz w:val="28"/>
          <w:szCs w:val="28"/>
        </w:rPr>
        <w:t xml:space="preserve"> мая </w:t>
      </w:r>
      <w:r w:rsidRPr="00DB39B2">
        <w:rPr>
          <w:rFonts w:eastAsia="Roboto Condensed"/>
          <w:bCs/>
          <w:kern w:val="24"/>
          <w:sz w:val="28"/>
          <w:szCs w:val="28"/>
        </w:rPr>
        <w:t>2019</w:t>
      </w:r>
      <w:r w:rsidR="005C3142">
        <w:rPr>
          <w:rFonts w:eastAsia="Roboto Condensed"/>
          <w:bCs/>
          <w:kern w:val="24"/>
          <w:sz w:val="28"/>
          <w:szCs w:val="28"/>
        </w:rPr>
        <w:t xml:space="preserve"> года</w:t>
      </w:r>
      <w:r w:rsidRPr="00DB39B2">
        <w:rPr>
          <w:rFonts w:eastAsia="Roboto Condensed"/>
          <w:bCs/>
          <w:kern w:val="24"/>
          <w:sz w:val="28"/>
          <w:szCs w:val="28"/>
        </w:rPr>
        <w:t xml:space="preserve"> </w:t>
      </w:r>
      <w:r w:rsidR="002F1D72">
        <w:rPr>
          <w:rFonts w:eastAsia="Roboto Condensed"/>
          <w:bCs/>
          <w:kern w:val="24"/>
          <w:sz w:val="28"/>
          <w:szCs w:val="28"/>
        </w:rPr>
        <w:t>№ </w:t>
      </w:r>
      <w:r w:rsidRPr="00DB39B2">
        <w:rPr>
          <w:rFonts w:eastAsia="Roboto Condensed"/>
          <w:bCs/>
          <w:kern w:val="24"/>
          <w:sz w:val="28"/>
          <w:szCs w:val="28"/>
        </w:rPr>
        <w:t xml:space="preserve">1219 </w:t>
      </w:r>
      <w:r w:rsidRPr="00DB39B2">
        <w:rPr>
          <w:rFonts w:eastAsiaTheme="minorEastAsia"/>
          <w:bCs/>
          <w:kern w:val="24"/>
          <w:sz w:val="28"/>
          <w:szCs w:val="28"/>
        </w:rPr>
        <w:t>«О мерах по подготовке городского хозяйства к работе в зимних условиях в 2019 – 20</w:t>
      </w:r>
      <w:r w:rsidR="005C3142">
        <w:rPr>
          <w:rFonts w:eastAsiaTheme="minorEastAsia"/>
          <w:bCs/>
          <w:kern w:val="24"/>
          <w:sz w:val="28"/>
          <w:szCs w:val="28"/>
        </w:rPr>
        <w:t>20 годах» к началу отопительного сезона</w:t>
      </w:r>
      <w:r w:rsidRPr="00DB39B2">
        <w:rPr>
          <w:rFonts w:eastAsiaTheme="minorEastAsia"/>
          <w:bCs/>
          <w:kern w:val="24"/>
          <w:sz w:val="28"/>
          <w:szCs w:val="28"/>
        </w:rPr>
        <w:t xml:space="preserve"> подготовлено 17 котельных, проведена замена участков тепловых сетей протяженностью 9,487</w:t>
      </w:r>
      <w:r w:rsidR="00CA4E81">
        <w:rPr>
          <w:rFonts w:eastAsiaTheme="minorEastAsia"/>
          <w:bCs/>
          <w:kern w:val="24"/>
          <w:sz w:val="28"/>
          <w:szCs w:val="28"/>
        </w:rPr>
        <w:t> км</w:t>
      </w:r>
      <w:r w:rsidRPr="00DB39B2">
        <w:rPr>
          <w:rFonts w:eastAsiaTheme="minorEastAsia"/>
          <w:bCs/>
          <w:kern w:val="24"/>
          <w:sz w:val="28"/>
          <w:szCs w:val="28"/>
        </w:rPr>
        <w:t>, сетей водопровода протяженностью 4,216</w:t>
      </w:r>
      <w:r w:rsidR="00CA4E81">
        <w:rPr>
          <w:rFonts w:eastAsiaTheme="minorEastAsia"/>
          <w:bCs/>
          <w:kern w:val="24"/>
          <w:sz w:val="28"/>
          <w:szCs w:val="28"/>
        </w:rPr>
        <w:t> км</w:t>
      </w:r>
      <w:r w:rsidRPr="00DB39B2">
        <w:rPr>
          <w:rFonts w:eastAsiaTheme="minorEastAsia"/>
          <w:bCs/>
          <w:kern w:val="24"/>
          <w:sz w:val="28"/>
          <w:szCs w:val="28"/>
        </w:rPr>
        <w:t>, сетей водоотведения протяженностью 1,263</w:t>
      </w:r>
      <w:r w:rsidR="00CA4E81">
        <w:rPr>
          <w:rFonts w:eastAsiaTheme="minorEastAsia"/>
          <w:bCs/>
          <w:kern w:val="24"/>
          <w:sz w:val="28"/>
          <w:szCs w:val="28"/>
        </w:rPr>
        <w:t> км</w:t>
      </w:r>
      <w:r w:rsidRPr="00DB39B2">
        <w:rPr>
          <w:rFonts w:eastAsiaTheme="minorEastAsia"/>
          <w:bCs/>
          <w:kern w:val="24"/>
          <w:sz w:val="28"/>
          <w:szCs w:val="28"/>
        </w:rPr>
        <w:t>, сетей электроснабжения протяженностью 0,1</w:t>
      </w:r>
      <w:r w:rsidR="00CA4E81">
        <w:rPr>
          <w:rFonts w:eastAsiaTheme="minorEastAsia"/>
          <w:bCs/>
          <w:kern w:val="24"/>
          <w:sz w:val="28"/>
          <w:szCs w:val="28"/>
        </w:rPr>
        <w:t> км</w:t>
      </w:r>
      <w:r w:rsidRPr="00DB39B2">
        <w:rPr>
          <w:rFonts w:eastAsiaTheme="minorEastAsia"/>
          <w:bCs/>
          <w:kern w:val="24"/>
          <w:sz w:val="28"/>
          <w:szCs w:val="28"/>
        </w:rPr>
        <w:t xml:space="preserve">. </w:t>
      </w:r>
    </w:p>
    <w:p w14:paraId="51918A8A" w14:textId="77777777" w:rsidR="00E30418" w:rsidRPr="00DB39B2" w:rsidRDefault="00E30418" w:rsidP="00383600">
      <w:pPr>
        <w:widowControl w:val="0"/>
        <w:ind w:firstLine="708"/>
        <w:jc w:val="both"/>
        <w:rPr>
          <w:sz w:val="28"/>
          <w:szCs w:val="28"/>
        </w:rPr>
      </w:pPr>
      <w:r w:rsidRPr="00DB39B2">
        <w:rPr>
          <w:sz w:val="28"/>
          <w:szCs w:val="28"/>
        </w:rPr>
        <w:t>В период отопительного сезона 2018 – 2019 годов выявлено и устранено 140 повреждений на тепловых сетях.</w:t>
      </w:r>
    </w:p>
    <w:p w14:paraId="577CBEF3" w14:textId="4C45ACA8" w:rsidR="00E30418" w:rsidRPr="00DB39B2" w:rsidRDefault="00E30418" w:rsidP="00E30418">
      <w:pPr>
        <w:ind w:firstLine="708"/>
        <w:jc w:val="both"/>
        <w:rPr>
          <w:sz w:val="28"/>
          <w:szCs w:val="28"/>
        </w:rPr>
      </w:pPr>
      <w:r w:rsidRPr="00DB39B2">
        <w:rPr>
          <w:sz w:val="28"/>
          <w:szCs w:val="28"/>
        </w:rPr>
        <w:t xml:space="preserve">Администрацией Кировского района города Екатеринбурга проводятся мероприятия по выявлению бесхозяйных объектов жилищно-коммунального хозяйства для последующей регистрации прав муниципальной собственности на такие объекты. В течение 2019 года подготовлено 10 проектов постановлений Администрации города Екатеринбурга о проведении мероприятий, необходимых </w:t>
      </w:r>
      <w:r w:rsidRPr="00DB39B2">
        <w:rPr>
          <w:sz w:val="28"/>
          <w:szCs w:val="28"/>
        </w:rPr>
        <w:lastRenderedPageBreak/>
        <w:t>для признания права собственности муниципального образования «город Екатеринбург» на бесхозяйные наружные инженерные сети и объекты инженерной инфраструктуры, расположенные на территории Кировского района, в отношении 94 объектов, в том числе:</w:t>
      </w:r>
      <w:r w:rsidR="009E07DB" w:rsidRPr="00DB39B2">
        <w:rPr>
          <w:sz w:val="28"/>
          <w:szCs w:val="28"/>
        </w:rPr>
        <w:t xml:space="preserve"> сети водоотведения – </w:t>
      </w:r>
      <w:r w:rsidR="00B05BAF">
        <w:rPr>
          <w:sz w:val="28"/>
          <w:szCs w:val="28"/>
        </w:rPr>
        <w:t>7</w:t>
      </w:r>
      <w:r w:rsidRPr="00DB39B2">
        <w:rPr>
          <w:sz w:val="28"/>
          <w:szCs w:val="28"/>
        </w:rPr>
        <w:t xml:space="preserve"> объектов, сети водоснабжения – 39 объектов, тепловые сети – 22 объекта, электрические сети – 26 объектов.</w:t>
      </w:r>
    </w:p>
    <w:p w14:paraId="67B662EA" w14:textId="0A783B77" w:rsidR="00E30418" w:rsidRPr="00DB39B2" w:rsidRDefault="00E30418" w:rsidP="00517C98">
      <w:pPr>
        <w:widowControl w:val="0"/>
        <w:tabs>
          <w:tab w:val="left" w:pos="321"/>
        </w:tabs>
        <w:ind w:firstLine="709"/>
        <w:jc w:val="both"/>
        <w:rPr>
          <w:sz w:val="28"/>
          <w:szCs w:val="28"/>
        </w:rPr>
      </w:pPr>
      <w:r w:rsidRPr="00DB39B2">
        <w:rPr>
          <w:sz w:val="28"/>
          <w:szCs w:val="28"/>
        </w:rPr>
        <w:t>В рамках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w:t>
      </w:r>
      <w:r w:rsidR="00B05BAF">
        <w:rPr>
          <w:sz w:val="28"/>
          <w:szCs w:val="28"/>
        </w:rPr>
        <w:t>–</w:t>
      </w:r>
      <w:r w:rsidRPr="00DB39B2">
        <w:rPr>
          <w:sz w:val="28"/>
          <w:szCs w:val="28"/>
        </w:rPr>
        <w:t>2020 годы</w:t>
      </w:r>
      <w:r w:rsidRPr="00DB39B2">
        <w:rPr>
          <w:rStyle w:val="af2"/>
          <w:sz w:val="28"/>
          <w:szCs w:val="28"/>
        </w:rPr>
        <w:footnoteReference w:id="29"/>
      </w:r>
      <w:r w:rsidRPr="00DB39B2">
        <w:rPr>
          <w:sz w:val="28"/>
          <w:szCs w:val="28"/>
        </w:rPr>
        <w:t>:</w:t>
      </w:r>
    </w:p>
    <w:p w14:paraId="5AFDA7C3" w14:textId="5DC3A1E5" w:rsidR="00E30418" w:rsidRPr="00B05BAF" w:rsidRDefault="00E30418" w:rsidP="00517C98">
      <w:pPr>
        <w:widowControl w:val="0"/>
        <w:tabs>
          <w:tab w:val="left" w:pos="709"/>
        </w:tabs>
        <w:ind w:firstLine="709"/>
        <w:jc w:val="both"/>
        <w:rPr>
          <w:spacing w:val="-4"/>
          <w:sz w:val="28"/>
          <w:szCs w:val="28"/>
        </w:rPr>
      </w:pPr>
      <w:r w:rsidRPr="00B05BAF">
        <w:rPr>
          <w:spacing w:val="-4"/>
          <w:sz w:val="28"/>
          <w:szCs w:val="28"/>
        </w:rPr>
        <w:t>подготовлена сметная документация для выполнения проектных работ по строительству распределительного газопровода по улицам Физиков, Синарской,</w:t>
      </w:r>
      <w:r w:rsidR="00B05BAF" w:rsidRPr="00B05BAF">
        <w:rPr>
          <w:spacing w:val="-4"/>
          <w:sz w:val="28"/>
          <w:szCs w:val="28"/>
        </w:rPr>
        <w:t xml:space="preserve"> Костромской, Защитной, пер. Артиллеристов в пос.</w:t>
      </w:r>
      <w:r w:rsidRPr="00B05BAF">
        <w:rPr>
          <w:spacing w:val="-4"/>
          <w:sz w:val="28"/>
          <w:szCs w:val="28"/>
        </w:rPr>
        <w:t xml:space="preserve"> </w:t>
      </w:r>
      <w:proofErr w:type="spellStart"/>
      <w:r w:rsidRPr="00B05BAF">
        <w:rPr>
          <w:spacing w:val="-4"/>
          <w:sz w:val="28"/>
          <w:szCs w:val="28"/>
        </w:rPr>
        <w:t>Изоплит</w:t>
      </w:r>
      <w:proofErr w:type="spellEnd"/>
      <w:r w:rsidRPr="00B05BAF">
        <w:rPr>
          <w:spacing w:val="-4"/>
          <w:sz w:val="28"/>
          <w:szCs w:val="28"/>
        </w:rPr>
        <w:t xml:space="preserve"> общей протяженностью 2,2</w:t>
      </w:r>
      <w:r w:rsidR="00CA4E81" w:rsidRPr="00B05BAF">
        <w:rPr>
          <w:spacing w:val="-4"/>
          <w:sz w:val="28"/>
          <w:szCs w:val="28"/>
        </w:rPr>
        <w:t> км</w:t>
      </w:r>
      <w:r w:rsidRPr="00B05BAF">
        <w:rPr>
          <w:spacing w:val="-4"/>
          <w:sz w:val="28"/>
          <w:szCs w:val="28"/>
        </w:rPr>
        <w:t>;</w:t>
      </w:r>
    </w:p>
    <w:p w14:paraId="5019CE3D" w14:textId="66FD4546" w:rsidR="00E30418" w:rsidRPr="00DB39B2" w:rsidRDefault="00E30418" w:rsidP="00517C98">
      <w:pPr>
        <w:widowControl w:val="0"/>
        <w:tabs>
          <w:tab w:val="left" w:pos="709"/>
        </w:tabs>
        <w:ind w:firstLine="709"/>
        <w:jc w:val="both"/>
        <w:rPr>
          <w:sz w:val="28"/>
          <w:szCs w:val="28"/>
        </w:rPr>
      </w:pPr>
      <w:r w:rsidRPr="00DB39B2">
        <w:rPr>
          <w:sz w:val="28"/>
          <w:szCs w:val="28"/>
        </w:rPr>
        <w:t>выполнены работы по реконструкции сетей холодного водоснабжения протяженностью 0,4</w:t>
      </w:r>
      <w:r w:rsidR="00CA4E81">
        <w:rPr>
          <w:sz w:val="28"/>
          <w:szCs w:val="28"/>
        </w:rPr>
        <w:t> км</w:t>
      </w:r>
      <w:r w:rsidRPr="00DB39B2">
        <w:rPr>
          <w:sz w:val="28"/>
          <w:szCs w:val="28"/>
        </w:rPr>
        <w:t xml:space="preserve"> по </w:t>
      </w:r>
      <w:r w:rsidR="00B05BAF">
        <w:rPr>
          <w:sz w:val="28"/>
          <w:szCs w:val="28"/>
        </w:rPr>
        <w:t>ул. Солнечной</w:t>
      </w:r>
      <w:r w:rsidRPr="00DB39B2">
        <w:rPr>
          <w:sz w:val="28"/>
          <w:szCs w:val="28"/>
        </w:rPr>
        <w:t xml:space="preserve"> </w:t>
      </w:r>
      <w:r w:rsidR="00B05BAF">
        <w:rPr>
          <w:sz w:val="28"/>
          <w:szCs w:val="28"/>
        </w:rPr>
        <w:t>(</w:t>
      </w:r>
      <w:r w:rsidRPr="00DB39B2">
        <w:rPr>
          <w:sz w:val="28"/>
          <w:szCs w:val="28"/>
        </w:rPr>
        <w:t xml:space="preserve">от </w:t>
      </w:r>
      <w:r w:rsidR="00B05BAF">
        <w:rPr>
          <w:sz w:val="28"/>
          <w:szCs w:val="28"/>
        </w:rPr>
        <w:t>ул.</w:t>
      </w:r>
      <w:r w:rsidRPr="00DB39B2">
        <w:rPr>
          <w:sz w:val="28"/>
          <w:szCs w:val="28"/>
        </w:rPr>
        <w:t xml:space="preserve"> Смазчиков до </w:t>
      </w:r>
      <w:r w:rsidR="00B05BAF">
        <w:rPr>
          <w:sz w:val="28"/>
          <w:szCs w:val="28"/>
        </w:rPr>
        <w:t>ул.</w:t>
      </w:r>
      <w:r w:rsidRPr="00DB39B2">
        <w:rPr>
          <w:sz w:val="28"/>
          <w:szCs w:val="28"/>
        </w:rPr>
        <w:t xml:space="preserve"> Пионеров</w:t>
      </w:r>
      <w:r w:rsidR="00B05BAF">
        <w:rPr>
          <w:sz w:val="28"/>
          <w:szCs w:val="28"/>
        </w:rPr>
        <w:t>)</w:t>
      </w:r>
      <w:r w:rsidRPr="00DB39B2">
        <w:rPr>
          <w:sz w:val="28"/>
          <w:szCs w:val="28"/>
        </w:rPr>
        <w:t>;</w:t>
      </w:r>
    </w:p>
    <w:p w14:paraId="0909D14E" w14:textId="75B67098" w:rsidR="00E30418" w:rsidRPr="00A326AB" w:rsidRDefault="00E30418" w:rsidP="00517C98">
      <w:pPr>
        <w:widowControl w:val="0"/>
        <w:tabs>
          <w:tab w:val="left" w:pos="709"/>
        </w:tabs>
        <w:ind w:firstLine="709"/>
        <w:jc w:val="both"/>
        <w:rPr>
          <w:spacing w:val="-4"/>
          <w:sz w:val="28"/>
          <w:szCs w:val="28"/>
        </w:rPr>
      </w:pPr>
      <w:r w:rsidRPr="00A326AB">
        <w:rPr>
          <w:spacing w:val="-4"/>
          <w:sz w:val="28"/>
          <w:szCs w:val="28"/>
        </w:rPr>
        <w:t xml:space="preserve">выполнены строительно-монтажные работы в связи с реконструкцией сети водоснабжения диаметром 630 </w:t>
      </w:r>
      <w:r w:rsidR="00C73094" w:rsidRPr="00A326AB">
        <w:rPr>
          <w:spacing w:val="-4"/>
          <w:sz w:val="28"/>
          <w:szCs w:val="28"/>
        </w:rPr>
        <w:t>мм</w:t>
      </w:r>
      <w:r w:rsidRPr="00A326AB">
        <w:rPr>
          <w:spacing w:val="-4"/>
          <w:sz w:val="28"/>
          <w:szCs w:val="28"/>
        </w:rPr>
        <w:t xml:space="preserve"> протяженностью 0,4</w:t>
      </w:r>
      <w:r w:rsidR="00CA4E81" w:rsidRPr="00A326AB">
        <w:rPr>
          <w:spacing w:val="-4"/>
          <w:sz w:val="28"/>
          <w:szCs w:val="28"/>
        </w:rPr>
        <w:t> км</w:t>
      </w:r>
      <w:r w:rsidR="00C73094" w:rsidRPr="00A326AB">
        <w:rPr>
          <w:spacing w:val="-4"/>
          <w:sz w:val="28"/>
          <w:szCs w:val="28"/>
        </w:rPr>
        <w:t xml:space="preserve"> по Сиреневому бульвару</w:t>
      </w:r>
      <w:r w:rsidRPr="00A326AB">
        <w:rPr>
          <w:spacing w:val="-4"/>
          <w:sz w:val="28"/>
          <w:szCs w:val="28"/>
        </w:rPr>
        <w:t xml:space="preserve"> </w:t>
      </w:r>
      <w:r w:rsidR="00C73094" w:rsidRPr="00A326AB">
        <w:rPr>
          <w:spacing w:val="-4"/>
          <w:sz w:val="28"/>
          <w:szCs w:val="28"/>
        </w:rPr>
        <w:t>(</w:t>
      </w:r>
      <w:r w:rsidRPr="00A326AB">
        <w:rPr>
          <w:spacing w:val="-4"/>
          <w:sz w:val="28"/>
          <w:szCs w:val="28"/>
        </w:rPr>
        <w:t xml:space="preserve">от </w:t>
      </w:r>
      <w:r w:rsidR="00C73094" w:rsidRPr="00A326AB">
        <w:rPr>
          <w:spacing w:val="-4"/>
          <w:sz w:val="28"/>
          <w:szCs w:val="28"/>
        </w:rPr>
        <w:t>ул.</w:t>
      </w:r>
      <w:r w:rsidRPr="00A326AB">
        <w:rPr>
          <w:spacing w:val="-4"/>
          <w:sz w:val="28"/>
          <w:szCs w:val="28"/>
        </w:rPr>
        <w:t xml:space="preserve"> </w:t>
      </w:r>
      <w:proofErr w:type="spellStart"/>
      <w:r w:rsidRPr="00A326AB">
        <w:rPr>
          <w:spacing w:val="-4"/>
          <w:sz w:val="28"/>
          <w:szCs w:val="28"/>
        </w:rPr>
        <w:t>Сыромолотова</w:t>
      </w:r>
      <w:proofErr w:type="spellEnd"/>
      <w:r w:rsidRPr="00A326AB">
        <w:rPr>
          <w:spacing w:val="-4"/>
          <w:sz w:val="28"/>
          <w:szCs w:val="28"/>
        </w:rPr>
        <w:t xml:space="preserve"> до </w:t>
      </w:r>
      <w:r w:rsidR="00C73094" w:rsidRPr="00A326AB">
        <w:rPr>
          <w:spacing w:val="-4"/>
          <w:sz w:val="28"/>
          <w:szCs w:val="28"/>
        </w:rPr>
        <w:t>ул.</w:t>
      </w:r>
      <w:r w:rsidRPr="00A326AB">
        <w:rPr>
          <w:spacing w:val="-4"/>
          <w:sz w:val="28"/>
          <w:szCs w:val="28"/>
        </w:rPr>
        <w:t xml:space="preserve"> </w:t>
      </w:r>
      <w:proofErr w:type="spellStart"/>
      <w:r w:rsidRPr="00A326AB">
        <w:rPr>
          <w:spacing w:val="-4"/>
          <w:sz w:val="28"/>
          <w:szCs w:val="28"/>
        </w:rPr>
        <w:t>Новгородцевой</w:t>
      </w:r>
      <w:proofErr w:type="spellEnd"/>
      <w:r w:rsidR="00C73094" w:rsidRPr="00A326AB">
        <w:rPr>
          <w:spacing w:val="-4"/>
          <w:sz w:val="28"/>
          <w:szCs w:val="28"/>
        </w:rPr>
        <w:t>)</w:t>
      </w:r>
      <w:r w:rsidRPr="00A326AB">
        <w:rPr>
          <w:spacing w:val="-4"/>
          <w:sz w:val="28"/>
          <w:szCs w:val="28"/>
        </w:rPr>
        <w:t>;</w:t>
      </w:r>
    </w:p>
    <w:p w14:paraId="58AF5A54" w14:textId="18B7674C" w:rsidR="00E30418" w:rsidRPr="00DB39B2" w:rsidRDefault="00E30418" w:rsidP="00517C98">
      <w:pPr>
        <w:widowControl w:val="0"/>
        <w:tabs>
          <w:tab w:val="left" w:pos="709"/>
        </w:tabs>
        <w:ind w:firstLine="709"/>
        <w:jc w:val="both"/>
        <w:rPr>
          <w:sz w:val="28"/>
          <w:szCs w:val="28"/>
        </w:rPr>
      </w:pPr>
      <w:r w:rsidRPr="00DB39B2">
        <w:rPr>
          <w:sz w:val="28"/>
          <w:szCs w:val="28"/>
        </w:rPr>
        <w:t>заключен муниципальный контракт на выполнение строительно-монтажных работ в связи с реконструкцией тепловой сети, иду</w:t>
      </w:r>
      <w:r w:rsidR="00517C98">
        <w:rPr>
          <w:sz w:val="28"/>
          <w:szCs w:val="28"/>
        </w:rPr>
        <w:t>щей от котельной по адресу: ул. </w:t>
      </w:r>
      <w:r w:rsidRPr="00DB39B2">
        <w:rPr>
          <w:sz w:val="28"/>
          <w:szCs w:val="28"/>
        </w:rPr>
        <w:t>Вишневая, 2.</w:t>
      </w:r>
    </w:p>
    <w:p w14:paraId="5A291CCF" w14:textId="05D51745" w:rsidR="00E30418" w:rsidRPr="00DB39B2" w:rsidRDefault="00E30418" w:rsidP="00E30418">
      <w:pPr>
        <w:widowControl w:val="0"/>
        <w:tabs>
          <w:tab w:val="left" w:pos="709"/>
        </w:tabs>
        <w:ind w:firstLine="709"/>
        <w:jc w:val="both"/>
        <w:rPr>
          <w:sz w:val="28"/>
          <w:szCs w:val="28"/>
        </w:rPr>
      </w:pPr>
      <w:r w:rsidRPr="00DB39B2">
        <w:rPr>
          <w:b/>
          <w:sz w:val="28"/>
          <w:szCs w:val="28"/>
        </w:rPr>
        <w:t xml:space="preserve">Контроль за содержанием и использованием муниципального жилищного фонда. </w:t>
      </w:r>
      <w:r w:rsidRPr="00DB39B2">
        <w:rPr>
          <w:sz w:val="28"/>
          <w:szCs w:val="28"/>
        </w:rPr>
        <w:t xml:space="preserve">В 2019 году снесен ветхий дом по адресу: ул. Фабричная, 38. </w:t>
      </w:r>
    </w:p>
    <w:p w14:paraId="7643184C" w14:textId="1D2719F0" w:rsidR="00E30418" w:rsidRPr="00DB39B2" w:rsidRDefault="00E30418" w:rsidP="00E30418">
      <w:pPr>
        <w:widowControl w:val="0"/>
        <w:tabs>
          <w:tab w:val="left" w:pos="709"/>
        </w:tabs>
        <w:ind w:firstLine="709"/>
        <w:jc w:val="both"/>
        <w:rPr>
          <w:sz w:val="28"/>
          <w:szCs w:val="28"/>
        </w:rPr>
      </w:pPr>
      <w:r w:rsidRPr="00DB39B2">
        <w:rPr>
          <w:sz w:val="28"/>
          <w:szCs w:val="28"/>
        </w:rPr>
        <w:t>В рамках исполнения муниципальной функции «Выявление жилых помещений муниципального жилищного фонда, освободившегося в связи с расторжением (прекращением) предыдущего договора социального найма, и выморочного имущества в виде жилых помещений с оформлением их в собственность муниципального образования «город Екатеринбург», учет таких помещен</w:t>
      </w:r>
      <w:r w:rsidR="00A326AB">
        <w:rPr>
          <w:sz w:val="28"/>
          <w:szCs w:val="28"/>
        </w:rPr>
        <w:t>ий» а</w:t>
      </w:r>
      <w:r w:rsidRPr="00DB39B2">
        <w:rPr>
          <w:sz w:val="28"/>
          <w:szCs w:val="28"/>
        </w:rPr>
        <w:t>дминистрацией Кировского района города Екатеринбурга проведена проверка юридического освобождения 73 жилых помещений;</w:t>
      </w:r>
      <w:r w:rsidR="00A326AB">
        <w:rPr>
          <w:sz w:val="28"/>
          <w:szCs w:val="28"/>
        </w:rPr>
        <w:t xml:space="preserve"> </w:t>
      </w:r>
      <w:r w:rsidRPr="00DB39B2">
        <w:rPr>
          <w:sz w:val="28"/>
          <w:szCs w:val="28"/>
        </w:rPr>
        <w:t xml:space="preserve">65 жилых помещений обследованы комиссией на предмет их фактического высвобождения. </w:t>
      </w:r>
    </w:p>
    <w:p w14:paraId="0708196B" w14:textId="4137473C" w:rsidR="00E30418" w:rsidRPr="00DB39B2" w:rsidRDefault="00E30418" w:rsidP="00E30418">
      <w:pPr>
        <w:widowControl w:val="0"/>
        <w:tabs>
          <w:tab w:val="left" w:pos="709"/>
        </w:tabs>
        <w:ind w:firstLine="709"/>
        <w:jc w:val="both"/>
        <w:rPr>
          <w:sz w:val="28"/>
          <w:szCs w:val="28"/>
        </w:rPr>
      </w:pPr>
      <w:r w:rsidRPr="00DB39B2">
        <w:rPr>
          <w:sz w:val="28"/>
          <w:szCs w:val="28"/>
        </w:rPr>
        <w:t>В целях осуществления контроля за использованием муниципального жилищного фонда в 2019 году нанимателям жилых помещений по адресам: ул.</w:t>
      </w:r>
      <w:r w:rsidR="00C25DF7" w:rsidRPr="00DB39B2">
        <w:rPr>
          <w:sz w:val="28"/>
          <w:szCs w:val="28"/>
        </w:rPr>
        <w:t> </w:t>
      </w:r>
      <w:r w:rsidRPr="00DB39B2">
        <w:rPr>
          <w:sz w:val="28"/>
          <w:szCs w:val="28"/>
        </w:rPr>
        <w:t xml:space="preserve">Менделеева, д. 31, кв. 4 и ул. Восточная, д. 46, кв. 60 </w:t>
      </w:r>
      <w:r w:rsidR="003279E9" w:rsidRPr="00DB39B2">
        <w:rPr>
          <w:sz w:val="28"/>
          <w:szCs w:val="28"/>
        </w:rPr>
        <w:t xml:space="preserve">вручены предписания </w:t>
      </w:r>
      <w:r w:rsidRPr="00DB39B2">
        <w:rPr>
          <w:sz w:val="28"/>
          <w:szCs w:val="28"/>
        </w:rPr>
        <w:t>о приведении жилых помещений муниципального фонда в надлежащее состояние.</w:t>
      </w:r>
    </w:p>
    <w:p w14:paraId="5CC3D072" w14:textId="72D06C90" w:rsidR="00E30418" w:rsidRPr="00A326AB" w:rsidRDefault="00E30418" w:rsidP="00E30418">
      <w:pPr>
        <w:widowControl w:val="0"/>
        <w:tabs>
          <w:tab w:val="left" w:pos="709"/>
        </w:tabs>
        <w:ind w:firstLine="709"/>
        <w:jc w:val="both"/>
        <w:rPr>
          <w:spacing w:val="-2"/>
          <w:sz w:val="28"/>
          <w:szCs w:val="28"/>
        </w:rPr>
      </w:pPr>
      <w:r w:rsidRPr="00A326AB">
        <w:rPr>
          <w:spacing w:val="-2"/>
          <w:sz w:val="28"/>
          <w:szCs w:val="28"/>
        </w:rPr>
        <w:t>В рамках работ по подготовке освобожденных муниципальных квартир</w:t>
      </w:r>
      <w:r w:rsidR="00A326AB" w:rsidRPr="00A326AB">
        <w:rPr>
          <w:spacing w:val="-2"/>
          <w:sz w:val="28"/>
          <w:szCs w:val="28"/>
        </w:rPr>
        <w:t xml:space="preserve"> </w:t>
      </w:r>
      <w:r w:rsidRPr="00A326AB">
        <w:rPr>
          <w:spacing w:val="-2"/>
          <w:sz w:val="28"/>
          <w:szCs w:val="28"/>
        </w:rPr>
        <w:t xml:space="preserve">для последующего заселения проведены необходимые работы в жилых помещениях по адресам: ул. Панельная, д. 11а, кв. 52 (вывоз мусора, установка входной двери), </w:t>
      </w:r>
      <w:r w:rsidR="00A326AB" w:rsidRPr="00A326AB">
        <w:rPr>
          <w:spacing w:val="-2"/>
          <w:sz w:val="28"/>
          <w:szCs w:val="28"/>
        </w:rPr>
        <w:br/>
      </w:r>
      <w:r w:rsidRPr="00A326AB">
        <w:rPr>
          <w:spacing w:val="-2"/>
          <w:sz w:val="28"/>
          <w:szCs w:val="28"/>
        </w:rPr>
        <w:t>б-р Сиреневый, д. 7, кв. 141</w:t>
      </w:r>
      <w:r w:rsidR="003279E9" w:rsidRPr="00A326AB">
        <w:rPr>
          <w:spacing w:val="-2"/>
          <w:sz w:val="28"/>
          <w:szCs w:val="28"/>
        </w:rPr>
        <w:t xml:space="preserve"> (установка входной двери), ул. </w:t>
      </w:r>
      <w:proofErr w:type="spellStart"/>
      <w:r w:rsidRPr="00A326AB">
        <w:rPr>
          <w:spacing w:val="-2"/>
          <w:sz w:val="28"/>
          <w:szCs w:val="28"/>
        </w:rPr>
        <w:t>Сулимова</w:t>
      </w:r>
      <w:proofErr w:type="spellEnd"/>
      <w:r w:rsidRPr="00A326AB">
        <w:rPr>
          <w:spacing w:val="-2"/>
          <w:sz w:val="28"/>
          <w:szCs w:val="28"/>
        </w:rPr>
        <w:t>, д. 25, кв. 81 (вывоз мусора</w:t>
      </w:r>
      <w:r w:rsidR="003279E9" w:rsidRPr="00A326AB">
        <w:rPr>
          <w:spacing w:val="-2"/>
          <w:sz w:val="28"/>
          <w:szCs w:val="28"/>
        </w:rPr>
        <w:t>, установка входной двери), ул. </w:t>
      </w:r>
      <w:proofErr w:type="spellStart"/>
      <w:r w:rsidRPr="00A326AB">
        <w:rPr>
          <w:spacing w:val="-2"/>
          <w:sz w:val="28"/>
          <w:szCs w:val="28"/>
        </w:rPr>
        <w:t>Сулимова</w:t>
      </w:r>
      <w:proofErr w:type="spellEnd"/>
      <w:r w:rsidRPr="00A326AB">
        <w:rPr>
          <w:spacing w:val="-2"/>
          <w:sz w:val="28"/>
          <w:szCs w:val="28"/>
        </w:rPr>
        <w:t>, д. 25, кв. 41 (вывоз мусора)</w:t>
      </w:r>
      <w:r w:rsidR="00A326AB" w:rsidRPr="00A326AB">
        <w:rPr>
          <w:spacing w:val="-2"/>
          <w:sz w:val="28"/>
          <w:szCs w:val="28"/>
        </w:rPr>
        <w:t>.</w:t>
      </w:r>
    </w:p>
    <w:p w14:paraId="5F20968E" w14:textId="7D02EE7F" w:rsidR="00E30418" w:rsidRPr="00DB39B2" w:rsidRDefault="00E30418" w:rsidP="00E30418">
      <w:pPr>
        <w:widowControl w:val="0"/>
        <w:tabs>
          <w:tab w:val="left" w:pos="709"/>
        </w:tabs>
        <w:ind w:firstLine="709"/>
        <w:jc w:val="both"/>
        <w:rPr>
          <w:sz w:val="28"/>
          <w:szCs w:val="28"/>
        </w:rPr>
      </w:pPr>
      <w:r w:rsidRPr="00DB39B2">
        <w:rPr>
          <w:b/>
          <w:sz w:val="28"/>
          <w:szCs w:val="28"/>
        </w:rPr>
        <w:lastRenderedPageBreak/>
        <w:t>Освобождение земельных участков от нестационарных торговых объектов, установленных с нарушени</w:t>
      </w:r>
      <w:r w:rsidR="003279E9" w:rsidRPr="00DB39B2">
        <w:rPr>
          <w:b/>
          <w:sz w:val="28"/>
          <w:szCs w:val="28"/>
        </w:rPr>
        <w:t>ем положений законодательства и </w:t>
      </w:r>
      <w:r w:rsidRPr="00DB39B2">
        <w:rPr>
          <w:b/>
          <w:sz w:val="28"/>
          <w:szCs w:val="28"/>
        </w:rPr>
        <w:t>муниципальных правовых актов.</w:t>
      </w:r>
      <w:r w:rsidRPr="00DB39B2">
        <w:rPr>
          <w:sz w:val="28"/>
          <w:szCs w:val="28"/>
        </w:rPr>
        <w:t xml:space="preserve"> В 2019 году вынесено 32 нестационарных объекта, в том числе за счет средств бюджета муниципального образования «город Екатеринбург» – </w:t>
      </w:r>
      <w:r w:rsidR="009B7FF8">
        <w:rPr>
          <w:sz w:val="28"/>
          <w:szCs w:val="28"/>
        </w:rPr>
        <w:t>6</w:t>
      </w:r>
      <w:r w:rsidRPr="00DB39B2">
        <w:rPr>
          <w:sz w:val="28"/>
          <w:szCs w:val="28"/>
        </w:rPr>
        <w:t xml:space="preserve"> объектов (ул. Малышева 124, пр</w:t>
      </w:r>
      <w:r w:rsidR="009B7FF8">
        <w:rPr>
          <w:sz w:val="28"/>
          <w:szCs w:val="28"/>
        </w:rPr>
        <w:t>. Ленина 72, пр. Ленина 37, ул. </w:t>
      </w:r>
      <w:r w:rsidRPr="00DB39B2">
        <w:rPr>
          <w:sz w:val="28"/>
          <w:szCs w:val="28"/>
        </w:rPr>
        <w:t xml:space="preserve">Студенческая 1, ул. </w:t>
      </w:r>
      <w:proofErr w:type="spellStart"/>
      <w:r w:rsidRPr="00DB39B2">
        <w:rPr>
          <w:sz w:val="28"/>
          <w:szCs w:val="28"/>
        </w:rPr>
        <w:t>Сыромолотова</w:t>
      </w:r>
      <w:proofErr w:type="spellEnd"/>
      <w:r w:rsidRPr="00DB39B2">
        <w:rPr>
          <w:sz w:val="28"/>
          <w:szCs w:val="28"/>
        </w:rPr>
        <w:t xml:space="preserve"> 14, ул. Проезжая 172). </w:t>
      </w:r>
      <w:r w:rsidR="009B7FF8">
        <w:rPr>
          <w:sz w:val="28"/>
          <w:szCs w:val="28"/>
        </w:rPr>
        <w:t>МБУ</w:t>
      </w:r>
      <w:r w:rsidRPr="00DB39B2">
        <w:rPr>
          <w:sz w:val="28"/>
          <w:szCs w:val="28"/>
        </w:rPr>
        <w:t xml:space="preserve"> «Центр организации движения» вынесено 10 нестационарных объектов торговли, силами собственников – 16 объектов (в том числе </w:t>
      </w:r>
      <w:r w:rsidR="009B7FF8">
        <w:rPr>
          <w:sz w:val="28"/>
          <w:szCs w:val="28"/>
        </w:rPr>
        <w:t>1</w:t>
      </w:r>
      <w:r w:rsidRPr="00DB39B2">
        <w:rPr>
          <w:sz w:val="28"/>
          <w:szCs w:val="28"/>
        </w:rPr>
        <w:t xml:space="preserve"> объект в судебном порядке).</w:t>
      </w:r>
    </w:p>
    <w:p w14:paraId="003CAA12" w14:textId="48E34796" w:rsidR="00E30418" w:rsidRPr="00DB39B2" w:rsidRDefault="00E30418" w:rsidP="00E30418">
      <w:pPr>
        <w:widowControl w:val="0"/>
        <w:tabs>
          <w:tab w:val="left" w:pos="709"/>
        </w:tabs>
        <w:ind w:firstLine="709"/>
        <w:jc w:val="both"/>
        <w:rPr>
          <w:sz w:val="28"/>
          <w:szCs w:val="28"/>
        </w:rPr>
      </w:pPr>
      <w:r w:rsidRPr="00DB39B2">
        <w:rPr>
          <w:sz w:val="28"/>
          <w:szCs w:val="28"/>
        </w:rPr>
        <w:t xml:space="preserve">В 2019 году в Арбитражный суд Свердловской области подано </w:t>
      </w:r>
      <w:r w:rsidR="009B7FF8">
        <w:rPr>
          <w:sz w:val="28"/>
          <w:szCs w:val="28"/>
        </w:rPr>
        <w:t>9</w:t>
      </w:r>
      <w:r w:rsidRPr="00DB39B2">
        <w:rPr>
          <w:sz w:val="28"/>
          <w:szCs w:val="28"/>
        </w:rPr>
        <w:t xml:space="preserve"> исковых заявлений с требованиями об освобождении 15 земельных участков от крупногабаритных нестационарных объектов торговли.</w:t>
      </w:r>
    </w:p>
    <w:p w14:paraId="325517E8" w14:textId="59CB0B19" w:rsidR="00E30418" w:rsidRPr="00DB39B2" w:rsidRDefault="00E30418" w:rsidP="00E30418">
      <w:pPr>
        <w:widowControl w:val="0"/>
        <w:tabs>
          <w:tab w:val="left" w:pos="709"/>
        </w:tabs>
        <w:ind w:firstLine="709"/>
        <w:jc w:val="both"/>
        <w:rPr>
          <w:sz w:val="28"/>
          <w:szCs w:val="28"/>
        </w:rPr>
      </w:pPr>
      <w:r w:rsidRPr="00DB39B2">
        <w:rPr>
          <w:b/>
          <w:sz w:val="28"/>
          <w:szCs w:val="28"/>
        </w:rPr>
        <w:t>Организация отдыха и оздоровления детей в каникулярное время, включая мероприятия по обеспечению безопасности их жизни и здоровья.</w:t>
      </w:r>
      <w:r w:rsidRPr="00DB39B2">
        <w:rPr>
          <w:b/>
          <w:sz w:val="28"/>
          <w:szCs w:val="28"/>
        </w:rPr>
        <w:br/>
      </w:r>
      <w:r w:rsidRPr="00DB39B2">
        <w:rPr>
          <w:sz w:val="28"/>
          <w:szCs w:val="28"/>
        </w:rPr>
        <w:t>В период оздоровительной кампании 2019 года организованными формами оздоровления, труда и отдыха охвачено 15</w:t>
      </w:r>
      <w:r w:rsidR="00517C98">
        <w:rPr>
          <w:sz w:val="28"/>
          <w:szCs w:val="28"/>
        </w:rPr>
        <w:t> </w:t>
      </w:r>
      <w:r w:rsidRPr="00DB39B2">
        <w:rPr>
          <w:sz w:val="28"/>
          <w:szCs w:val="28"/>
        </w:rPr>
        <w:t>527 детей и подростков в возрасте от 6,5 до 18 лет, в том числе в условиях муниципальных загородных детских оздоровительных лагерей оздоровлено 3</w:t>
      </w:r>
      <w:r w:rsidR="00517C98">
        <w:rPr>
          <w:sz w:val="28"/>
          <w:szCs w:val="28"/>
        </w:rPr>
        <w:t> </w:t>
      </w:r>
      <w:r w:rsidRPr="00DB39B2">
        <w:rPr>
          <w:sz w:val="28"/>
          <w:szCs w:val="28"/>
        </w:rPr>
        <w:t>707 несовершеннолетних (из них 1</w:t>
      </w:r>
      <w:r w:rsidR="009B7FF8">
        <w:rPr>
          <w:sz w:val="28"/>
          <w:szCs w:val="28"/>
        </w:rPr>
        <w:t> </w:t>
      </w:r>
      <w:r w:rsidRPr="00DB39B2">
        <w:rPr>
          <w:sz w:val="28"/>
          <w:szCs w:val="28"/>
        </w:rPr>
        <w:t xml:space="preserve">037 человек </w:t>
      </w:r>
      <w:r w:rsidR="009B7FF8">
        <w:rPr>
          <w:sz w:val="28"/>
          <w:szCs w:val="28"/>
        </w:rPr>
        <w:t xml:space="preserve">– </w:t>
      </w:r>
      <w:r w:rsidRPr="00DB39B2">
        <w:rPr>
          <w:sz w:val="28"/>
          <w:szCs w:val="28"/>
        </w:rPr>
        <w:t xml:space="preserve">в </w:t>
      </w:r>
      <w:r w:rsidR="009B7FF8">
        <w:rPr>
          <w:sz w:val="28"/>
          <w:szCs w:val="28"/>
        </w:rPr>
        <w:t>МАУ</w:t>
      </w:r>
      <w:r w:rsidRPr="00DB39B2">
        <w:rPr>
          <w:sz w:val="28"/>
          <w:szCs w:val="28"/>
        </w:rPr>
        <w:t xml:space="preserve"> </w:t>
      </w:r>
      <w:r w:rsidR="009B7FF8">
        <w:rPr>
          <w:sz w:val="28"/>
          <w:szCs w:val="28"/>
        </w:rPr>
        <w:t>ДОЛ</w:t>
      </w:r>
      <w:r w:rsidRPr="00DB39B2">
        <w:rPr>
          <w:sz w:val="28"/>
          <w:szCs w:val="28"/>
        </w:rPr>
        <w:t xml:space="preserve"> «Уральские самоцветы», 1</w:t>
      </w:r>
      <w:r w:rsidR="009B7FF8">
        <w:rPr>
          <w:sz w:val="28"/>
          <w:szCs w:val="28"/>
        </w:rPr>
        <w:t xml:space="preserve"> 105 человек </w:t>
      </w:r>
      <w:r w:rsidRPr="00DB39B2">
        <w:rPr>
          <w:sz w:val="28"/>
          <w:szCs w:val="28"/>
        </w:rPr>
        <w:t>в летний период</w:t>
      </w:r>
      <w:r w:rsidR="009B7FF8">
        <w:rPr>
          <w:sz w:val="28"/>
          <w:szCs w:val="28"/>
        </w:rPr>
        <w:t xml:space="preserve"> и 754 человек в осенний период – </w:t>
      </w:r>
      <w:r w:rsidRPr="00DB39B2">
        <w:rPr>
          <w:sz w:val="28"/>
          <w:szCs w:val="28"/>
        </w:rPr>
        <w:t xml:space="preserve">в </w:t>
      </w:r>
      <w:r w:rsidR="009B7FF8">
        <w:rPr>
          <w:sz w:val="28"/>
          <w:szCs w:val="28"/>
        </w:rPr>
        <w:t>МАУ ДОЛ</w:t>
      </w:r>
      <w:r w:rsidRPr="00DB39B2">
        <w:rPr>
          <w:sz w:val="28"/>
          <w:szCs w:val="28"/>
        </w:rPr>
        <w:t xml:space="preserve"> «Буревестник», 811 человек</w:t>
      </w:r>
      <w:r w:rsidR="009B7FF8">
        <w:rPr>
          <w:sz w:val="28"/>
          <w:szCs w:val="28"/>
        </w:rPr>
        <w:t xml:space="preserve"> –</w:t>
      </w:r>
      <w:r w:rsidRPr="00DB39B2">
        <w:rPr>
          <w:sz w:val="28"/>
          <w:szCs w:val="28"/>
        </w:rPr>
        <w:t xml:space="preserve"> в </w:t>
      </w:r>
      <w:r w:rsidR="009B7FF8">
        <w:rPr>
          <w:sz w:val="28"/>
          <w:szCs w:val="28"/>
        </w:rPr>
        <w:t>МАУ ДОЛ</w:t>
      </w:r>
      <w:r w:rsidRPr="00DB39B2">
        <w:rPr>
          <w:sz w:val="28"/>
          <w:szCs w:val="28"/>
        </w:rPr>
        <w:t xml:space="preserve"> «Мечта»), в условиях детских санаториев и санаторных оздоровительных лагерей круглогодичного действия (без родительской платы) – 634 человека (в том числе 150 человек в </w:t>
      </w:r>
      <w:r w:rsidR="00797EFD">
        <w:rPr>
          <w:sz w:val="28"/>
          <w:szCs w:val="28"/>
        </w:rPr>
        <w:t>АНО</w:t>
      </w:r>
      <w:r w:rsidRPr="00DB39B2">
        <w:rPr>
          <w:sz w:val="28"/>
          <w:szCs w:val="28"/>
        </w:rPr>
        <w:t xml:space="preserve"> Детском санатории «</w:t>
      </w:r>
      <w:proofErr w:type="spellStart"/>
      <w:r w:rsidRPr="00DB39B2">
        <w:rPr>
          <w:sz w:val="28"/>
          <w:szCs w:val="28"/>
        </w:rPr>
        <w:t>Изоплит</w:t>
      </w:r>
      <w:proofErr w:type="spellEnd"/>
      <w:r w:rsidRPr="00DB39B2">
        <w:rPr>
          <w:sz w:val="28"/>
          <w:szCs w:val="28"/>
        </w:rPr>
        <w:t>» и 484 человека в с</w:t>
      </w:r>
      <w:r w:rsidR="00797EFD">
        <w:rPr>
          <w:sz w:val="28"/>
          <w:szCs w:val="28"/>
        </w:rPr>
        <w:t>анаториях «</w:t>
      </w:r>
      <w:proofErr w:type="spellStart"/>
      <w:r w:rsidR="00797EFD">
        <w:rPr>
          <w:sz w:val="28"/>
          <w:szCs w:val="28"/>
        </w:rPr>
        <w:t>Акбузат</w:t>
      </w:r>
      <w:proofErr w:type="spellEnd"/>
      <w:r w:rsidR="00797EFD">
        <w:rPr>
          <w:sz w:val="28"/>
          <w:szCs w:val="28"/>
        </w:rPr>
        <w:t>» и «</w:t>
      </w:r>
      <w:proofErr w:type="spellStart"/>
      <w:r w:rsidR="00797EFD">
        <w:rPr>
          <w:sz w:val="28"/>
          <w:szCs w:val="28"/>
        </w:rPr>
        <w:t>Бирский</w:t>
      </w:r>
      <w:proofErr w:type="spellEnd"/>
      <w:r w:rsidR="00797EFD">
        <w:rPr>
          <w:sz w:val="28"/>
          <w:szCs w:val="28"/>
        </w:rPr>
        <w:t>»</w:t>
      </w:r>
      <w:r w:rsidRPr="00DB39B2">
        <w:rPr>
          <w:sz w:val="28"/>
          <w:szCs w:val="28"/>
        </w:rPr>
        <w:t xml:space="preserve"> (Республика Башкортостан).</w:t>
      </w:r>
    </w:p>
    <w:p w14:paraId="0582EEEF"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В числе детей и подростков, оздоровленных в условиях загородных детских оздоровительных лагерей в 2019 году: </w:t>
      </w:r>
    </w:p>
    <w:p w14:paraId="0B150BE9" w14:textId="3711BCDE" w:rsidR="00E30418" w:rsidRPr="00DB39B2" w:rsidRDefault="00E30418" w:rsidP="00E30418">
      <w:pPr>
        <w:widowControl w:val="0"/>
        <w:tabs>
          <w:tab w:val="left" w:pos="709"/>
        </w:tabs>
        <w:ind w:firstLine="709"/>
        <w:jc w:val="both"/>
        <w:rPr>
          <w:sz w:val="28"/>
          <w:szCs w:val="28"/>
        </w:rPr>
      </w:pPr>
      <w:r w:rsidRPr="00DB39B2">
        <w:rPr>
          <w:sz w:val="28"/>
          <w:szCs w:val="28"/>
        </w:rPr>
        <w:t>42 не</w:t>
      </w:r>
      <w:r w:rsidR="003279E9" w:rsidRPr="00DB39B2">
        <w:rPr>
          <w:sz w:val="28"/>
          <w:szCs w:val="28"/>
        </w:rPr>
        <w:t>совершеннолетних из числа детей-</w:t>
      </w:r>
      <w:r w:rsidRPr="00DB39B2">
        <w:rPr>
          <w:sz w:val="28"/>
          <w:szCs w:val="28"/>
        </w:rPr>
        <w:t>сирот и опекаемых детей (без оплаты стоимости путевки);</w:t>
      </w:r>
    </w:p>
    <w:p w14:paraId="4176AF41" w14:textId="7DC30F51" w:rsidR="00E30418" w:rsidRPr="00DB39B2" w:rsidRDefault="00E30418" w:rsidP="00E30418">
      <w:pPr>
        <w:widowControl w:val="0"/>
        <w:tabs>
          <w:tab w:val="left" w:pos="709"/>
        </w:tabs>
        <w:ind w:firstLine="709"/>
        <w:jc w:val="both"/>
        <w:rPr>
          <w:sz w:val="28"/>
          <w:szCs w:val="28"/>
        </w:rPr>
      </w:pPr>
      <w:r w:rsidRPr="00DB39B2">
        <w:rPr>
          <w:sz w:val="28"/>
          <w:szCs w:val="28"/>
        </w:rPr>
        <w:t xml:space="preserve">205 несовершеннолетних из числа детей из многодетных семей и малообеспеченных семей, а также детей, получающих пенсию по случаю </w:t>
      </w:r>
      <w:r w:rsidR="00311890">
        <w:rPr>
          <w:sz w:val="28"/>
          <w:szCs w:val="28"/>
        </w:rPr>
        <w:t>потери кормильца (сто</w:t>
      </w:r>
      <w:r w:rsidRPr="00DB39B2">
        <w:rPr>
          <w:sz w:val="28"/>
          <w:szCs w:val="28"/>
        </w:rPr>
        <w:t>процентная компенсация областной стоимости путевки);</w:t>
      </w:r>
    </w:p>
    <w:p w14:paraId="012E20A4" w14:textId="5E417F01" w:rsidR="00E30418" w:rsidRPr="00DB39B2" w:rsidRDefault="00E30418" w:rsidP="00E30418">
      <w:pPr>
        <w:widowControl w:val="0"/>
        <w:tabs>
          <w:tab w:val="left" w:pos="709"/>
        </w:tabs>
        <w:ind w:firstLine="709"/>
        <w:jc w:val="both"/>
        <w:rPr>
          <w:sz w:val="28"/>
          <w:szCs w:val="28"/>
        </w:rPr>
      </w:pPr>
      <w:r w:rsidRPr="00DB39B2">
        <w:rPr>
          <w:sz w:val="28"/>
          <w:szCs w:val="28"/>
        </w:rPr>
        <w:t>119 несовершеннолетних, родители которых работали в загородных детс</w:t>
      </w:r>
      <w:r w:rsidR="00311890">
        <w:rPr>
          <w:sz w:val="28"/>
          <w:szCs w:val="28"/>
        </w:rPr>
        <w:t>ких оздоровительных лагерях (восьмидесяти</w:t>
      </w:r>
      <w:r w:rsidRPr="00DB39B2">
        <w:rPr>
          <w:sz w:val="28"/>
          <w:szCs w:val="28"/>
        </w:rPr>
        <w:t xml:space="preserve">процентная компенсация стоимости путевки); </w:t>
      </w:r>
    </w:p>
    <w:p w14:paraId="61A6E6C1" w14:textId="1DF2046A" w:rsidR="00E30418" w:rsidRPr="00DB39B2" w:rsidRDefault="00E30418" w:rsidP="00E30418">
      <w:pPr>
        <w:widowControl w:val="0"/>
        <w:tabs>
          <w:tab w:val="left" w:pos="709"/>
        </w:tabs>
        <w:ind w:firstLine="709"/>
        <w:jc w:val="both"/>
        <w:rPr>
          <w:sz w:val="28"/>
          <w:szCs w:val="28"/>
        </w:rPr>
      </w:pPr>
      <w:r w:rsidRPr="00DB39B2">
        <w:rPr>
          <w:sz w:val="28"/>
          <w:szCs w:val="28"/>
        </w:rPr>
        <w:t>2</w:t>
      </w:r>
      <w:r w:rsidR="00797EFD">
        <w:rPr>
          <w:sz w:val="28"/>
          <w:szCs w:val="28"/>
        </w:rPr>
        <w:t> </w:t>
      </w:r>
      <w:r w:rsidRPr="00DB39B2">
        <w:rPr>
          <w:sz w:val="28"/>
          <w:szCs w:val="28"/>
        </w:rPr>
        <w:t>213 несовершеннолетних иных категорий</w:t>
      </w:r>
      <w:r w:rsidR="00311890">
        <w:rPr>
          <w:sz w:val="28"/>
          <w:szCs w:val="28"/>
        </w:rPr>
        <w:t xml:space="preserve"> (восьмидесяти</w:t>
      </w:r>
      <w:r w:rsidRPr="00DB39B2">
        <w:rPr>
          <w:sz w:val="28"/>
          <w:szCs w:val="28"/>
        </w:rPr>
        <w:t>процентная компенсация стоимости путевки);</w:t>
      </w:r>
    </w:p>
    <w:p w14:paraId="5AEF5646" w14:textId="77777777" w:rsidR="00E30418" w:rsidRPr="00DB39B2" w:rsidRDefault="00E30418" w:rsidP="00E30418">
      <w:pPr>
        <w:widowControl w:val="0"/>
        <w:tabs>
          <w:tab w:val="left" w:pos="709"/>
        </w:tabs>
        <w:ind w:firstLine="709"/>
        <w:jc w:val="both"/>
        <w:rPr>
          <w:sz w:val="28"/>
          <w:szCs w:val="28"/>
        </w:rPr>
      </w:pPr>
      <w:r w:rsidRPr="00DB39B2">
        <w:rPr>
          <w:sz w:val="28"/>
          <w:szCs w:val="28"/>
        </w:rPr>
        <w:t>374 несовершеннолетних (полная стоимость путевки);</w:t>
      </w:r>
    </w:p>
    <w:p w14:paraId="2ACDB0C5" w14:textId="2F81F5DF" w:rsidR="00E30418" w:rsidRPr="00DB39B2" w:rsidRDefault="00E30418" w:rsidP="00E30418">
      <w:pPr>
        <w:widowControl w:val="0"/>
        <w:tabs>
          <w:tab w:val="left" w:pos="709"/>
        </w:tabs>
        <w:ind w:firstLine="709"/>
        <w:jc w:val="both"/>
        <w:rPr>
          <w:sz w:val="28"/>
          <w:szCs w:val="28"/>
        </w:rPr>
      </w:pPr>
      <w:r w:rsidRPr="00DB39B2">
        <w:rPr>
          <w:sz w:val="28"/>
          <w:szCs w:val="28"/>
        </w:rPr>
        <w:t>754 несовершеннолетних</w:t>
      </w:r>
      <w:r w:rsidR="003279E9" w:rsidRPr="00DB39B2">
        <w:rPr>
          <w:sz w:val="28"/>
          <w:szCs w:val="28"/>
        </w:rPr>
        <w:t>,</w:t>
      </w:r>
      <w:r w:rsidRPr="00DB39B2">
        <w:rPr>
          <w:sz w:val="28"/>
          <w:szCs w:val="28"/>
        </w:rPr>
        <w:t xml:space="preserve"> озд</w:t>
      </w:r>
      <w:r w:rsidR="00311890">
        <w:rPr>
          <w:sz w:val="28"/>
          <w:szCs w:val="28"/>
        </w:rPr>
        <w:t>оровленных в осенний период (восьмидесяти</w:t>
      </w:r>
      <w:r w:rsidR="00311890" w:rsidRPr="00DB39B2">
        <w:rPr>
          <w:sz w:val="28"/>
          <w:szCs w:val="28"/>
        </w:rPr>
        <w:t xml:space="preserve">процентная </w:t>
      </w:r>
      <w:r w:rsidRPr="00DB39B2">
        <w:rPr>
          <w:sz w:val="28"/>
          <w:szCs w:val="28"/>
        </w:rPr>
        <w:t>компенсация стоимости путевки).</w:t>
      </w:r>
    </w:p>
    <w:p w14:paraId="30033A47" w14:textId="088F86A6" w:rsidR="00E30418" w:rsidRPr="00DB39B2" w:rsidRDefault="00E30418" w:rsidP="00E30418">
      <w:pPr>
        <w:widowControl w:val="0"/>
        <w:tabs>
          <w:tab w:val="left" w:pos="709"/>
        </w:tabs>
        <w:ind w:firstLine="709"/>
        <w:jc w:val="both"/>
        <w:rPr>
          <w:sz w:val="28"/>
          <w:szCs w:val="28"/>
        </w:rPr>
      </w:pPr>
      <w:r w:rsidRPr="00DB39B2">
        <w:rPr>
          <w:sz w:val="28"/>
          <w:szCs w:val="28"/>
        </w:rPr>
        <w:t>Иными формами оздоровления (временная занятость, досуговая деятельность на дневных площадках на базе клубов по месту жительства) охвачено 10</w:t>
      </w:r>
      <w:r w:rsidR="00311890">
        <w:rPr>
          <w:sz w:val="28"/>
          <w:szCs w:val="28"/>
        </w:rPr>
        <w:t> </w:t>
      </w:r>
      <w:r w:rsidRPr="00DB39B2">
        <w:rPr>
          <w:sz w:val="28"/>
          <w:szCs w:val="28"/>
        </w:rPr>
        <w:t>916 человек.</w:t>
      </w:r>
    </w:p>
    <w:p w14:paraId="06DF7EED" w14:textId="652CD329" w:rsidR="00E30418" w:rsidRPr="00DB39B2" w:rsidRDefault="00E30418" w:rsidP="00E30418">
      <w:pPr>
        <w:widowControl w:val="0"/>
        <w:tabs>
          <w:tab w:val="left" w:pos="709"/>
        </w:tabs>
        <w:ind w:firstLine="709"/>
        <w:jc w:val="both"/>
        <w:rPr>
          <w:sz w:val="28"/>
          <w:szCs w:val="28"/>
        </w:rPr>
      </w:pPr>
      <w:r w:rsidRPr="00DB39B2">
        <w:rPr>
          <w:b/>
          <w:sz w:val="28"/>
          <w:szCs w:val="28"/>
        </w:rPr>
        <w:t>Мероприятия по работе с детьми и молодежью.</w:t>
      </w:r>
      <w:r w:rsidRPr="00DB39B2">
        <w:rPr>
          <w:sz w:val="28"/>
          <w:szCs w:val="28"/>
        </w:rPr>
        <w:t xml:space="preserve"> В 2019 году за счет средств бюджета </w:t>
      </w:r>
      <w:r w:rsidR="00C25DF7" w:rsidRPr="00DB39B2">
        <w:rPr>
          <w:sz w:val="28"/>
          <w:szCs w:val="28"/>
        </w:rPr>
        <w:t>муниципального образования «город Екатеринбург»</w:t>
      </w:r>
      <w:r w:rsidRPr="00DB39B2">
        <w:rPr>
          <w:sz w:val="28"/>
          <w:szCs w:val="28"/>
        </w:rPr>
        <w:t xml:space="preserve"> проведено 12 мероприятий для м</w:t>
      </w:r>
      <w:r w:rsidR="00311890">
        <w:rPr>
          <w:sz w:val="28"/>
          <w:szCs w:val="28"/>
        </w:rPr>
        <w:t xml:space="preserve">олодежи, в </w:t>
      </w:r>
      <w:r w:rsidR="00F50CB9">
        <w:rPr>
          <w:sz w:val="28"/>
          <w:szCs w:val="28"/>
        </w:rPr>
        <w:t>которых приняло</w:t>
      </w:r>
      <w:r w:rsidRPr="00DB39B2">
        <w:rPr>
          <w:sz w:val="28"/>
          <w:szCs w:val="28"/>
        </w:rPr>
        <w:t xml:space="preserve"> участие 2</w:t>
      </w:r>
      <w:r w:rsidR="00311890">
        <w:rPr>
          <w:sz w:val="28"/>
          <w:szCs w:val="28"/>
        </w:rPr>
        <w:t> </w:t>
      </w:r>
      <w:r w:rsidRPr="00DB39B2">
        <w:rPr>
          <w:sz w:val="28"/>
          <w:szCs w:val="28"/>
        </w:rPr>
        <w:t xml:space="preserve">840 человек, </w:t>
      </w:r>
      <w:r w:rsidR="00311890">
        <w:rPr>
          <w:sz w:val="28"/>
          <w:szCs w:val="28"/>
        </w:rPr>
        <w:t>6</w:t>
      </w:r>
      <w:r w:rsidRPr="00DB39B2">
        <w:rPr>
          <w:sz w:val="28"/>
          <w:szCs w:val="28"/>
        </w:rPr>
        <w:t xml:space="preserve"> мероприятий в рамках патриотическо</w:t>
      </w:r>
      <w:r w:rsidR="00F50CB9">
        <w:rPr>
          <w:sz w:val="28"/>
          <w:szCs w:val="28"/>
        </w:rPr>
        <w:t>го воспитания, в которых приняло</w:t>
      </w:r>
      <w:r w:rsidRPr="00DB39B2">
        <w:rPr>
          <w:sz w:val="28"/>
          <w:szCs w:val="28"/>
        </w:rPr>
        <w:t xml:space="preserve"> участие </w:t>
      </w:r>
      <w:r w:rsidRPr="00DB39B2">
        <w:rPr>
          <w:sz w:val="28"/>
          <w:szCs w:val="28"/>
        </w:rPr>
        <w:lastRenderedPageBreak/>
        <w:t>1</w:t>
      </w:r>
      <w:r w:rsidR="003F1467">
        <w:rPr>
          <w:sz w:val="28"/>
          <w:szCs w:val="28"/>
        </w:rPr>
        <w:t> </w:t>
      </w:r>
      <w:r w:rsidRPr="00DB39B2">
        <w:rPr>
          <w:sz w:val="28"/>
          <w:szCs w:val="28"/>
        </w:rPr>
        <w:t xml:space="preserve">650 человек, </w:t>
      </w:r>
      <w:r w:rsidR="00311890">
        <w:rPr>
          <w:sz w:val="28"/>
          <w:szCs w:val="28"/>
        </w:rPr>
        <w:t>3</w:t>
      </w:r>
      <w:r w:rsidRPr="00DB39B2">
        <w:rPr>
          <w:sz w:val="28"/>
          <w:szCs w:val="28"/>
        </w:rPr>
        <w:t xml:space="preserve"> районных культурно-массовых мероприятия, в которых принял</w:t>
      </w:r>
      <w:r w:rsidR="00F50CB9">
        <w:rPr>
          <w:sz w:val="28"/>
          <w:szCs w:val="28"/>
        </w:rPr>
        <w:t>о</w:t>
      </w:r>
      <w:r w:rsidRPr="00DB39B2">
        <w:rPr>
          <w:sz w:val="28"/>
          <w:szCs w:val="28"/>
        </w:rPr>
        <w:t xml:space="preserve"> участие 900 человек, 96 районных физкультурно-спортивны</w:t>
      </w:r>
      <w:r w:rsidR="00311890">
        <w:rPr>
          <w:sz w:val="28"/>
          <w:szCs w:val="28"/>
        </w:rPr>
        <w:t>х меропри</w:t>
      </w:r>
      <w:r w:rsidR="00F50CB9">
        <w:rPr>
          <w:sz w:val="28"/>
          <w:szCs w:val="28"/>
        </w:rPr>
        <w:t>ятий, в которых приняло</w:t>
      </w:r>
      <w:r w:rsidRPr="00DB39B2">
        <w:rPr>
          <w:sz w:val="28"/>
          <w:szCs w:val="28"/>
        </w:rPr>
        <w:t xml:space="preserve"> участие 13</w:t>
      </w:r>
      <w:r w:rsidR="00311890">
        <w:rPr>
          <w:sz w:val="28"/>
          <w:szCs w:val="28"/>
        </w:rPr>
        <w:t> </w:t>
      </w:r>
      <w:r w:rsidRPr="00DB39B2">
        <w:rPr>
          <w:sz w:val="28"/>
          <w:szCs w:val="28"/>
        </w:rPr>
        <w:t xml:space="preserve">048 человек. Также проведено </w:t>
      </w:r>
      <w:r w:rsidR="00311890">
        <w:rPr>
          <w:sz w:val="28"/>
          <w:szCs w:val="28"/>
        </w:rPr>
        <w:t>3</w:t>
      </w:r>
      <w:r w:rsidRPr="00DB39B2">
        <w:rPr>
          <w:sz w:val="28"/>
          <w:szCs w:val="28"/>
        </w:rPr>
        <w:t xml:space="preserve"> акции и 10 районных мероприятий, направленных на профилактику зависимостей (число участников – более 5</w:t>
      </w:r>
      <w:r w:rsidR="003F1467">
        <w:rPr>
          <w:sz w:val="28"/>
          <w:szCs w:val="28"/>
        </w:rPr>
        <w:t> </w:t>
      </w:r>
      <w:r w:rsidRPr="00DB39B2">
        <w:rPr>
          <w:sz w:val="28"/>
          <w:szCs w:val="28"/>
        </w:rPr>
        <w:t>000 человек).</w:t>
      </w:r>
    </w:p>
    <w:p w14:paraId="4715085D" w14:textId="2D1F4920"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w:t>
      </w:r>
      <w:r w:rsidRPr="00DB39B2">
        <w:rPr>
          <w:sz w:val="28"/>
          <w:szCs w:val="28"/>
        </w:rPr>
        <w:t xml:space="preserve"> В соответствии с Постановлением Администрации города Екатеринбурга от 12</w:t>
      </w:r>
      <w:r w:rsidR="002E50D4">
        <w:rPr>
          <w:sz w:val="28"/>
          <w:szCs w:val="28"/>
        </w:rPr>
        <w:t xml:space="preserve"> августа </w:t>
      </w:r>
      <w:r w:rsidRPr="00DB39B2">
        <w:rPr>
          <w:sz w:val="28"/>
          <w:szCs w:val="28"/>
        </w:rPr>
        <w:t>2019</w:t>
      </w:r>
      <w:r w:rsidR="002E50D4">
        <w:rPr>
          <w:sz w:val="28"/>
          <w:szCs w:val="28"/>
        </w:rPr>
        <w:t xml:space="preserve"> года</w:t>
      </w:r>
      <w:r w:rsidRPr="00DB39B2">
        <w:rPr>
          <w:sz w:val="28"/>
          <w:szCs w:val="28"/>
        </w:rPr>
        <w:t xml:space="preserve"> </w:t>
      </w:r>
      <w:r w:rsidR="002F1D72">
        <w:rPr>
          <w:sz w:val="28"/>
          <w:szCs w:val="28"/>
        </w:rPr>
        <w:t>№ </w:t>
      </w:r>
      <w:r w:rsidR="002E50D4">
        <w:rPr>
          <w:sz w:val="28"/>
          <w:szCs w:val="28"/>
        </w:rPr>
        <w:t>1950 «Об </w:t>
      </w:r>
      <w:r w:rsidRPr="00DB39B2">
        <w:rPr>
          <w:sz w:val="28"/>
          <w:szCs w:val="28"/>
        </w:rPr>
        <w:t>утверждении сводного перечня услуг, предоставляемых Администрацией города Екатеринбурга и подведомственными ей учреждениями (организациями), и перечня функций, исполняемых Администрацией города Екатеринбурга, подлежащих внесению в реестр государственных и муниципальных услуг (</w:t>
      </w:r>
      <w:r w:rsidR="002E50D4">
        <w:rPr>
          <w:sz w:val="28"/>
          <w:szCs w:val="28"/>
        </w:rPr>
        <w:t>функций) Свердловской области» а</w:t>
      </w:r>
      <w:r w:rsidRPr="00DB39B2">
        <w:rPr>
          <w:sz w:val="28"/>
          <w:szCs w:val="28"/>
        </w:rPr>
        <w:t>дминистрацией Кировского района города Екатеринбурга оказывается 22 муниципальные услуги. За отчетный период обработано 13</w:t>
      </w:r>
      <w:r w:rsidR="002E50D4">
        <w:rPr>
          <w:sz w:val="28"/>
          <w:szCs w:val="28"/>
        </w:rPr>
        <w:t> </w:t>
      </w:r>
      <w:r w:rsidRPr="00DB39B2">
        <w:rPr>
          <w:sz w:val="28"/>
          <w:szCs w:val="28"/>
        </w:rPr>
        <w:t xml:space="preserve">399 заявлений о предоставлении муниципальных услуг. Наибольший удельный вес </w:t>
      </w:r>
      <w:r w:rsidR="003279E9" w:rsidRPr="00DB39B2">
        <w:rPr>
          <w:sz w:val="28"/>
          <w:szCs w:val="28"/>
        </w:rPr>
        <w:t>в общей численности заявлений о предоставлении муниципальных услуг имеют заявлен</w:t>
      </w:r>
      <w:r w:rsidR="00574BCB" w:rsidRPr="00DB39B2">
        <w:rPr>
          <w:sz w:val="28"/>
          <w:szCs w:val="28"/>
        </w:rPr>
        <w:t>ия о предоставлении муниципальной</w:t>
      </w:r>
      <w:r w:rsidR="003279E9" w:rsidRPr="00DB39B2">
        <w:rPr>
          <w:sz w:val="28"/>
          <w:szCs w:val="28"/>
        </w:rPr>
        <w:t xml:space="preserve"> услуг</w:t>
      </w:r>
      <w:r w:rsidR="00574BCB" w:rsidRPr="00DB39B2">
        <w:rPr>
          <w:sz w:val="28"/>
          <w:szCs w:val="28"/>
        </w:rPr>
        <w:t>и</w:t>
      </w:r>
      <w:r w:rsidR="003279E9" w:rsidRPr="00DB39B2">
        <w:rPr>
          <w:sz w:val="28"/>
          <w:szCs w:val="28"/>
        </w:rPr>
        <w:t xml:space="preserve"> </w:t>
      </w:r>
      <w:r w:rsidR="008C2D08" w:rsidRPr="00DB39B2">
        <w:rPr>
          <w:sz w:val="28"/>
          <w:szCs w:val="28"/>
        </w:rPr>
        <w:t>«Предоставление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 (95,7</w:t>
      </w:r>
      <w:r w:rsidR="009608A2">
        <w:rPr>
          <w:sz w:val="28"/>
          <w:szCs w:val="28"/>
        </w:rPr>
        <w:t> %</w:t>
      </w:r>
      <w:r w:rsidR="008C2D08" w:rsidRPr="00DB39B2">
        <w:rPr>
          <w:sz w:val="28"/>
          <w:szCs w:val="28"/>
        </w:rPr>
        <w:t>).</w:t>
      </w:r>
    </w:p>
    <w:p w14:paraId="0CEEAF74" w14:textId="770E7BFA"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 в сфере жилищной политики.</w:t>
      </w:r>
      <w:r w:rsidRPr="00DB39B2">
        <w:rPr>
          <w:b/>
          <w:sz w:val="28"/>
          <w:szCs w:val="28"/>
        </w:rPr>
        <w:br/>
      </w:r>
      <w:r w:rsidRPr="00DB39B2">
        <w:rPr>
          <w:sz w:val="28"/>
          <w:szCs w:val="28"/>
        </w:rPr>
        <w:t>В 2019 году предоставлены следующие муниципальные услуги:</w:t>
      </w:r>
    </w:p>
    <w:p w14:paraId="3BCDBC8C" w14:textId="2F992750" w:rsidR="00E30418" w:rsidRPr="00DB39B2" w:rsidRDefault="00E30418" w:rsidP="00E30418">
      <w:pPr>
        <w:widowControl w:val="0"/>
        <w:tabs>
          <w:tab w:val="left" w:pos="709"/>
        </w:tabs>
        <w:ind w:firstLine="709"/>
        <w:jc w:val="both"/>
        <w:rPr>
          <w:sz w:val="28"/>
          <w:szCs w:val="28"/>
        </w:rPr>
      </w:pPr>
      <w:r w:rsidRPr="00DB39B2">
        <w:rPr>
          <w:sz w:val="28"/>
          <w:szCs w:val="28"/>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 </w:t>
      </w:r>
      <w:r w:rsidR="001775AA" w:rsidRPr="00DB39B2">
        <w:rPr>
          <w:sz w:val="28"/>
          <w:szCs w:val="28"/>
        </w:rPr>
        <w:t>18</w:t>
      </w:r>
      <w:r w:rsidRPr="00DB39B2">
        <w:rPr>
          <w:sz w:val="28"/>
          <w:szCs w:val="28"/>
        </w:rPr>
        <w:t xml:space="preserve"> заявлений;</w:t>
      </w:r>
    </w:p>
    <w:p w14:paraId="5EC724AB" w14:textId="0A032816" w:rsidR="00E30418" w:rsidRPr="002E50D4" w:rsidRDefault="00E30418" w:rsidP="00E30418">
      <w:pPr>
        <w:widowControl w:val="0"/>
        <w:tabs>
          <w:tab w:val="left" w:pos="709"/>
        </w:tabs>
        <w:ind w:firstLine="709"/>
        <w:jc w:val="both"/>
        <w:rPr>
          <w:spacing w:val="-2"/>
          <w:sz w:val="28"/>
          <w:szCs w:val="28"/>
        </w:rPr>
      </w:pPr>
      <w:r w:rsidRPr="002E50D4">
        <w:rPr>
          <w:spacing w:val="-2"/>
          <w:sz w:val="28"/>
          <w:szCs w:val="28"/>
        </w:rPr>
        <w:t xml:space="preserve">предоставление государственных жилищных сертификатов, удостоверяющих право гражданина на получение социальной выплаты за счет средств федерального бюджета для приобретения жилого помещения, – </w:t>
      </w:r>
      <w:r w:rsidR="002E50D4" w:rsidRPr="002E50D4">
        <w:rPr>
          <w:spacing w:val="-2"/>
          <w:sz w:val="28"/>
          <w:szCs w:val="28"/>
        </w:rPr>
        <w:t>9</w:t>
      </w:r>
      <w:r w:rsidRPr="002E50D4">
        <w:rPr>
          <w:spacing w:val="-2"/>
          <w:sz w:val="28"/>
          <w:szCs w:val="28"/>
        </w:rPr>
        <w:t xml:space="preserve"> заявлений;</w:t>
      </w:r>
    </w:p>
    <w:p w14:paraId="18D69DD9" w14:textId="3C74CCCA" w:rsidR="00E30418" w:rsidRPr="00DB39B2" w:rsidRDefault="00E30418" w:rsidP="00E30418">
      <w:pPr>
        <w:widowControl w:val="0"/>
        <w:tabs>
          <w:tab w:val="left" w:pos="709"/>
        </w:tabs>
        <w:ind w:firstLine="709"/>
        <w:jc w:val="both"/>
        <w:rPr>
          <w:sz w:val="28"/>
          <w:szCs w:val="28"/>
        </w:rPr>
      </w:pPr>
      <w:r w:rsidRPr="00DB39B2">
        <w:rPr>
          <w:sz w:val="28"/>
          <w:szCs w:val="28"/>
        </w:rPr>
        <w:t>предоставление жилого помещения муниципального жилищного фонда по договору социального найма –</w:t>
      </w:r>
      <w:r w:rsidR="001775AA" w:rsidRPr="00DB39B2">
        <w:rPr>
          <w:sz w:val="28"/>
          <w:szCs w:val="28"/>
        </w:rPr>
        <w:t xml:space="preserve"> 119</w:t>
      </w:r>
      <w:r w:rsidRPr="00DB39B2">
        <w:rPr>
          <w:sz w:val="28"/>
          <w:szCs w:val="28"/>
        </w:rPr>
        <w:t xml:space="preserve"> заявлений;</w:t>
      </w:r>
    </w:p>
    <w:p w14:paraId="7C724C9E" w14:textId="2BB99988" w:rsidR="00E30418" w:rsidRPr="00DB39B2" w:rsidRDefault="00E30418" w:rsidP="00E30418">
      <w:pPr>
        <w:widowControl w:val="0"/>
        <w:tabs>
          <w:tab w:val="left" w:pos="709"/>
        </w:tabs>
        <w:ind w:firstLine="709"/>
        <w:jc w:val="both"/>
        <w:rPr>
          <w:sz w:val="28"/>
          <w:szCs w:val="28"/>
        </w:rPr>
      </w:pPr>
      <w:r w:rsidRPr="00DB39B2">
        <w:rPr>
          <w:sz w:val="28"/>
          <w:szCs w:val="28"/>
        </w:rPr>
        <w:t xml:space="preserve">предоставление информации об очередности предоставления жилых помещений на условиях социального найма – </w:t>
      </w:r>
      <w:r w:rsidR="001775AA" w:rsidRPr="00DB39B2">
        <w:rPr>
          <w:sz w:val="28"/>
          <w:szCs w:val="28"/>
        </w:rPr>
        <w:t>20</w:t>
      </w:r>
      <w:r w:rsidRPr="00DB39B2">
        <w:rPr>
          <w:sz w:val="28"/>
          <w:szCs w:val="28"/>
        </w:rPr>
        <w:t xml:space="preserve"> заявлений;</w:t>
      </w:r>
    </w:p>
    <w:p w14:paraId="47F251D8" w14:textId="30CB53D4" w:rsidR="00E30418" w:rsidRPr="00DB39B2" w:rsidRDefault="00E30418" w:rsidP="00E30418">
      <w:pPr>
        <w:widowControl w:val="0"/>
        <w:tabs>
          <w:tab w:val="left" w:pos="709"/>
        </w:tabs>
        <w:ind w:firstLine="709"/>
        <w:jc w:val="both"/>
        <w:rPr>
          <w:sz w:val="28"/>
          <w:szCs w:val="28"/>
        </w:rPr>
      </w:pPr>
      <w:r w:rsidRPr="00DB39B2">
        <w:rPr>
          <w:sz w:val="28"/>
          <w:szCs w:val="28"/>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w:t>
      </w:r>
      <w:r w:rsidR="002E50D4">
        <w:rPr>
          <w:sz w:val="28"/>
          <w:szCs w:val="28"/>
        </w:rPr>
        <w:t>ой программы «Жилище» на 2015–</w:t>
      </w:r>
      <w:r w:rsidRPr="00DB39B2">
        <w:rPr>
          <w:sz w:val="28"/>
          <w:szCs w:val="28"/>
        </w:rPr>
        <w:t xml:space="preserve">2020 годы» – </w:t>
      </w:r>
      <w:r w:rsidR="002E50D4">
        <w:rPr>
          <w:sz w:val="28"/>
          <w:szCs w:val="28"/>
        </w:rPr>
        <w:t>4</w:t>
      </w:r>
      <w:r w:rsidRPr="00DB39B2">
        <w:rPr>
          <w:sz w:val="28"/>
          <w:szCs w:val="28"/>
        </w:rPr>
        <w:t xml:space="preserve"> заявления;</w:t>
      </w:r>
    </w:p>
    <w:p w14:paraId="363A9C78" w14:textId="2B39D072" w:rsidR="00E30418" w:rsidRPr="00CD26D2" w:rsidRDefault="00E30418" w:rsidP="00E30418">
      <w:pPr>
        <w:widowControl w:val="0"/>
        <w:tabs>
          <w:tab w:val="left" w:pos="709"/>
        </w:tabs>
        <w:ind w:firstLine="709"/>
        <w:jc w:val="both"/>
        <w:rPr>
          <w:spacing w:val="-8"/>
          <w:sz w:val="28"/>
          <w:szCs w:val="28"/>
        </w:rPr>
      </w:pPr>
      <w:r w:rsidRPr="00CD26D2">
        <w:rPr>
          <w:spacing w:val="-8"/>
          <w:sz w:val="28"/>
          <w:szCs w:val="28"/>
        </w:rPr>
        <w:t>признание многодетных семей нуждающимися в жилых помещениях в целях предоставления социальных выплат для стро</w:t>
      </w:r>
      <w:r w:rsidR="008C2D08" w:rsidRPr="00CD26D2">
        <w:rPr>
          <w:spacing w:val="-8"/>
          <w:sz w:val="28"/>
          <w:szCs w:val="28"/>
        </w:rPr>
        <w:t xml:space="preserve">ительства жилых помещений – </w:t>
      </w:r>
      <w:r w:rsidR="002E50D4" w:rsidRPr="00CD26D2">
        <w:rPr>
          <w:spacing w:val="-8"/>
          <w:sz w:val="28"/>
          <w:szCs w:val="28"/>
        </w:rPr>
        <w:t>1 </w:t>
      </w:r>
      <w:r w:rsidRPr="00CD26D2">
        <w:rPr>
          <w:spacing w:val="-8"/>
          <w:sz w:val="28"/>
          <w:szCs w:val="28"/>
        </w:rPr>
        <w:t>заявление;</w:t>
      </w:r>
    </w:p>
    <w:p w14:paraId="019168A3" w14:textId="2E3D3569" w:rsidR="00E30418" w:rsidRPr="00DB39B2" w:rsidRDefault="00E30418" w:rsidP="00E30418">
      <w:pPr>
        <w:widowControl w:val="0"/>
        <w:tabs>
          <w:tab w:val="left" w:pos="709"/>
        </w:tabs>
        <w:ind w:firstLine="709"/>
        <w:jc w:val="both"/>
        <w:rPr>
          <w:sz w:val="28"/>
          <w:szCs w:val="28"/>
        </w:rPr>
      </w:pPr>
      <w:r w:rsidRPr="00DB39B2">
        <w:rPr>
          <w:sz w:val="28"/>
          <w:szCs w:val="28"/>
        </w:rPr>
        <w:t>признание молодых семей нуждающимися в улучшении жилищных условий</w:t>
      </w:r>
      <w:r w:rsidR="00F56350">
        <w:rPr>
          <w:sz w:val="28"/>
          <w:szCs w:val="28"/>
        </w:rPr>
        <w:t> </w:t>
      </w:r>
      <w:r w:rsidRPr="00DB39B2">
        <w:rPr>
          <w:sz w:val="28"/>
          <w:szCs w:val="28"/>
        </w:rPr>
        <w:t xml:space="preserve">– </w:t>
      </w:r>
      <w:r w:rsidR="001775AA" w:rsidRPr="00DB39B2">
        <w:rPr>
          <w:sz w:val="28"/>
          <w:szCs w:val="28"/>
        </w:rPr>
        <w:t>30</w:t>
      </w:r>
      <w:r w:rsidRPr="00DB39B2">
        <w:rPr>
          <w:sz w:val="28"/>
          <w:szCs w:val="28"/>
        </w:rPr>
        <w:t xml:space="preserve"> заявлени</w:t>
      </w:r>
      <w:r w:rsidR="008C2D08" w:rsidRPr="00DB39B2">
        <w:rPr>
          <w:sz w:val="28"/>
          <w:szCs w:val="28"/>
        </w:rPr>
        <w:t>й</w:t>
      </w:r>
      <w:r w:rsidRPr="00DB39B2">
        <w:rPr>
          <w:sz w:val="28"/>
          <w:szCs w:val="28"/>
        </w:rPr>
        <w:t>;</w:t>
      </w:r>
    </w:p>
    <w:p w14:paraId="4267DBCE" w14:textId="77777777" w:rsidR="00E30418" w:rsidRPr="00DB39B2" w:rsidRDefault="00E30418" w:rsidP="00E30418">
      <w:pPr>
        <w:widowControl w:val="0"/>
        <w:tabs>
          <w:tab w:val="left" w:pos="709"/>
        </w:tabs>
        <w:ind w:firstLine="709"/>
        <w:jc w:val="both"/>
        <w:rPr>
          <w:sz w:val="28"/>
          <w:szCs w:val="28"/>
        </w:rPr>
      </w:pPr>
      <w:r w:rsidRPr="00DB39B2">
        <w:rPr>
          <w:sz w:val="28"/>
          <w:szCs w:val="28"/>
        </w:rPr>
        <w:t>признание молодых семей участниками федеральных целевых программ и государственных программ Свердловской области в целях обеспечения их жильем и предоставления им финансовой поддержки – 27 заявлений;</w:t>
      </w:r>
    </w:p>
    <w:p w14:paraId="25683638" w14:textId="36D7243A" w:rsidR="00E30418" w:rsidRPr="00DB39B2" w:rsidRDefault="00E30418" w:rsidP="00E30418">
      <w:pPr>
        <w:widowControl w:val="0"/>
        <w:tabs>
          <w:tab w:val="left" w:pos="709"/>
        </w:tabs>
        <w:ind w:firstLine="709"/>
        <w:jc w:val="both"/>
        <w:rPr>
          <w:sz w:val="28"/>
          <w:szCs w:val="28"/>
        </w:rPr>
      </w:pPr>
      <w:r w:rsidRPr="00DB39B2">
        <w:rPr>
          <w:sz w:val="28"/>
          <w:szCs w:val="28"/>
        </w:rPr>
        <w:t xml:space="preserve">принятие граждан на учет для целей предоставления жилых помещений в </w:t>
      </w:r>
      <w:r w:rsidRPr="00DB39B2">
        <w:rPr>
          <w:sz w:val="28"/>
          <w:szCs w:val="28"/>
        </w:rPr>
        <w:lastRenderedPageBreak/>
        <w:t>государственном жилищном фонде социального использования Свердловской области –</w:t>
      </w:r>
      <w:r w:rsidR="008C2D08" w:rsidRPr="00DB39B2">
        <w:rPr>
          <w:sz w:val="28"/>
          <w:szCs w:val="28"/>
        </w:rPr>
        <w:t xml:space="preserve"> </w:t>
      </w:r>
      <w:r w:rsidR="002E50D4">
        <w:rPr>
          <w:sz w:val="28"/>
          <w:szCs w:val="28"/>
        </w:rPr>
        <w:t>4</w:t>
      </w:r>
      <w:r w:rsidRPr="00DB39B2">
        <w:rPr>
          <w:sz w:val="28"/>
          <w:szCs w:val="28"/>
        </w:rPr>
        <w:t xml:space="preserve"> заявлени</w:t>
      </w:r>
      <w:r w:rsidR="008C2D08" w:rsidRPr="00DB39B2">
        <w:rPr>
          <w:sz w:val="28"/>
          <w:szCs w:val="28"/>
        </w:rPr>
        <w:t>я</w:t>
      </w:r>
      <w:r w:rsidRPr="00DB39B2">
        <w:rPr>
          <w:sz w:val="28"/>
          <w:szCs w:val="28"/>
        </w:rPr>
        <w:t>;</w:t>
      </w:r>
    </w:p>
    <w:p w14:paraId="3053F865" w14:textId="34903707" w:rsidR="00E30418" w:rsidRPr="00DB39B2" w:rsidRDefault="00E30418" w:rsidP="00A30CE9">
      <w:pPr>
        <w:widowControl w:val="0"/>
        <w:tabs>
          <w:tab w:val="left" w:pos="709"/>
        </w:tabs>
        <w:ind w:firstLine="709"/>
        <w:jc w:val="both"/>
        <w:rPr>
          <w:sz w:val="28"/>
          <w:szCs w:val="28"/>
        </w:rPr>
      </w:pPr>
      <w:r w:rsidRPr="00DB39B2">
        <w:rPr>
          <w:sz w:val="28"/>
          <w:szCs w:val="28"/>
        </w:rPr>
        <w:t xml:space="preserve">принятие малоимущих граждан на учет в качестве нуждающихся в жилых помещениях, предоставляемых по договорам социального найма, – </w:t>
      </w:r>
      <w:r w:rsidR="001775AA" w:rsidRPr="00DB39B2">
        <w:rPr>
          <w:sz w:val="28"/>
          <w:szCs w:val="28"/>
        </w:rPr>
        <w:t>47</w:t>
      </w:r>
      <w:r w:rsidR="00A30CE9" w:rsidRPr="00DB39B2">
        <w:rPr>
          <w:sz w:val="28"/>
          <w:szCs w:val="28"/>
        </w:rPr>
        <w:t xml:space="preserve"> заявлени</w:t>
      </w:r>
      <w:r w:rsidR="008C2D08" w:rsidRPr="00DB39B2">
        <w:rPr>
          <w:sz w:val="28"/>
          <w:szCs w:val="28"/>
        </w:rPr>
        <w:t>й</w:t>
      </w:r>
      <w:r w:rsidRPr="00DB39B2">
        <w:rPr>
          <w:sz w:val="28"/>
          <w:szCs w:val="28"/>
        </w:rPr>
        <w:t>.</w:t>
      </w:r>
    </w:p>
    <w:p w14:paraId="206D1402" w14:textId="417E8B1A" w:rsidR="00E30418" w:rsidRPr="00DB39B2" w:rsidRDefault="00E30418" w:rsidP="00E30418">
      <w:pPr>
        <w:widowControl w:val="0"/>
        <w:tabs>
          <w:tab w:val="left" w:pos="321"/>
        </w:tabs>
        <w:ind w:firstLine="709"/>
        <w:jc w:val="both"/>
        <w:rPr>
          <w:sz w:val="28"/>
          <w:szCs w:val="28"/>
        </w:rPr>
      </w:pPr>
      <w:r w:rsidRPr="00DB39B2">
        <w:rPr>
          <w:b/>
          <w:sz w:val="28"/>
          <w:szCs w:val="28"/>
        </w:rPr>
        <w:t>Осуществление муниципальных функций</w:t>
      </w:r>
      <w:r w:rsidRPr="00DB39B2">
        <w:rPr>
          <w:sz w:val="28"/>
          <w:szCs w:val="28"/>
        </w:rPr>
        <w:t>. В соответствии с Распоряжением Администрации города Екатерин</w:t>
      </w:r>
      <w:r w:rsidR="00F56350">
        <w:rPr>
          <w:sz w:val="28"/>
          <w:szCs w:val="28"/>
        </w:rPr>
        <w:t>бурга от 26</w:t>
      </w:r>
      <w:r w:rsidR="002E50D4">
        <w:rPr>
          <w:sz w:val="28"/>
          <w:szCs w:val="28"/>
        </w:rPr>
        <w:t xml:space="preserve"> июня </w:t>
      </w:r>
      <w:r w:rsidR="00F56350">
        <w:rPr>
          <w:sz w:val="28"/>
          <w:szCs w:val="28"/>
        </w:rPr>
        <w:t>2014</w:t>
      </w:r>
      <w:r w:rsidR="002E50D4">
        <w:rPr>
          <w:sz w:val="28"/>
          <w:szCs w:val="28"/>
        </w:rPr>
        <w:t xml:space="preserve"> года</w:t>
      </w:r>
      <w:r w:rsidR="00F56350">
        <w:rPr>
          <w:sz w:val="28"/>
          <w:szCs w:val="28"/>
        </w:rPr>
        <w:t xml:space="preserve"> </w:t>
      </w:r>
      <w:r w:rsidR="002F1D72">
        <w:rPr>
          <w:sz w:val="28"/>
          <w:szCs w:val="28"/>
        </w:rPr>
        <w:t>№ </w:t>
      </w:r>
      <w:r w:rsidR="00F56350">
        <w:rPr>
          <w:sz w:val="28"/>
          <w:szCs w:val="28"/>
        </w:rPr>
        <w:t>139-р «Об </w:t>
      </w:r>
      <w:r w:rsidRPr="00DB39B2">
        <w:rPr>
          <w:sz w:val="28"/>
          <w:szCs w:val="28"/>
        </w:rPr>
        <w:t xml:space="preserve">утверждении перечня муниципальных (государственных функций), исполняемых территориальными органами Администрации города Екатеринбурга» </w:t>
      </w:r>
      <w:r w:rsidR="002E50D4">
        <w:rPr>
          <w:sz w:val="28"/>
          <w:szCs w:val="28"/>
        </w:rPr>
        <w:t>а</w:t>
      </w:r>
      <w:r w:rsidRPr="00DB39B2">
        <w:rPr>
          <w:sz w:val="28"/>
          <w:szCs w:val="28"/>
        </w:rPr>
        <w:t xml:space="preserve">дминистрацией Кировского района </w:t>
      </w:r>
      <w:r w:rsidR="008C2D08" w:rsidRPr="00DB39B2">
        <w:rPr>
          <w:sz w:val="28"/>
          <w:szCs w:val="28"/>
        </w:rPr>
        <w:t xml:space="preserve">города Екатеринбурга </w:t>
      </w:r>
      <w:r w:rsidR="00F56350">
        <w:rPr>
          <w:sz w:val="28"/>
          <w:szCs w:val="28"/>
        </w:rPr>
        <w:t>в 2019 </w:t>
      </w:r>
      <w:r w:rsidRPr="00DB39B2">
        <w:rPr>
          <w:sz w:val="28"/>
          <w:szCs w:val="28"/>
        </w:rPr>
        <w:t>году осуществлялись следующие муниципальные функции:</w:t>
      </w:r>
    </w:p>
    <w:p w14:paraId="13A557FD" w14:textId="77777777" w:rsidR="00E30418" w:rsidRPr="00DB39B2" w:rsidRDefault="00E30418" w:rsidP="00E30418">
      <w:pPr>
        <w:widowControl w:val="0"/>
        <w:tabs>
          <w:tab w:val="left" w:pos="709"/>
        </w:tabs>
        <w:ind w:firstLine="709"/>
        <w:jc w:val="both"/>
        <w:rPr>
          <w:sz w:val="28"/>
          <w:szCs w:val="28"/>
        </w:rPr>
      </w:pPr>
      <w:r w:rsidRPr="00DB39B2">
        <w:rPr>
          <w:sz w:val="28"/>
          <w:szCs w:val="28"/>
        </w:rPr>
        <w:t>организация и проведение конкурсов по отбору организаций для управления многоквартирными домами (27 адресов);</w:t>
      </w:r>
    </w:p>
    <w:p w14:paraId="492D2E6C" w14:textId="77777777" w:rsidR="00E30418" w:rsidRPr="00DB39B2" w:rsidRDefault="00E30418" w:rsidP="00E30418">
      <w:pPr>
        <w:widowControl w:val="0"/>
        <w:tabs>
          <w:tab w:val="left" w:pos="709"/>
        </w:tabs>
        <w:ind w:firstLine="709"/>
        <w:jc w:val="both"/>
        <w:rPr>
          <w:sz w:val="28"/>
          <w:szCs w:val="28"/>
        </w:rPr>
      </w:pPr>
      <w:r w:rsidRPr="00DB39B2">
        <w:rPr>
          <w:sz w:val="28"/>
          <w:szCs w:val="28"/>
        </w:rPr>
        <w:t>ведение списков граждан, нуждающихся в улучшении жилищных условий (поставлено на учет 24 семьи, снято с учета 111 семей);</w:t>
      </w:r>
    </w:p>
    <w:p w14:paraId="655AB0D6" w14:textId="77777777" w:rsidR="00E30418" w:rsidRPr="00DB39B2" w:rsidRDefault="00E30418" w:rsidP="00E30418">
      <w:pPr>
        <w:widowControl w:val="0"/>
        <w:tabs>
          <w:tab w:val="left" w:pos="709"/>
        </w:tabs>
        <w:ind w:firstLine="709"/>
        <w:jc w:val="both"/>
        <w:rPr>
          <w:sz w:val="28"/>
          <w:szCs w:val="28"/>
        </w:rPr>
      </w:pPr>
      <w:r w:rsidRPr="00DB39B2">
        <w:rPr>
          <w:sz w:val="28"/>
          <w:szCs w:val="28"/>
        </w:rPr>
        <w:t>ведение реестра договоров социального найма жилых помещений муниципального жилищного фонда и реестра договоров найма жилых помещений муниципального специализированного жилищного фонда (заключено 65 договоров социального найма жилых помещений);</w:t>
      </w:r>
    </w:p>
    <w:p w14:paraId="633EE625" w14:textId="2E35D518" w:rsidR="00E30418" w:rsidRPr="00DB39B2" w:rsidRDefault="00E30418" w:rsidP="00E30418">
      <w:pPr>
        <w:widowControl w:val="0"/>
        <w:tabs>
          <w:tab w:val="left" w:pos="709"/>
        </w:tabs>
        <w:ind w:firstLine="709"/>
        <w:jc w:val="both"/>
        <w:rPr>
          <w:sz w:val="28"/>
          <w:szCs w:val="28"/>
        </w:rPr>
      </w:pPr>
      <w:r w:rsidRPr="00DB39B2">
        <w:rPr>
          <w:sz w:val="28"/>
          <w:szCs w:val="28"/>
        </w:rPr>
        <w:t xml:space="preserve">учет личных подсобных хозяйств (в </w:t>
      </w:r>
      <w:proofErr w:type="spellStart"/>
      <w:r w:rsidRPr="00DB39B2">
        <w:rPr>
          <w:sz w:val="28"/>
          <w:szCs w:val="28"/>
        </w:rPr>
        <w:t>похозяйственные</w:t>
      </w:r>
      <w:proofErr w:type="spellEnd"/>
      <w:r w:rsidRPr="00DB39B2">
        <w:rPr>
          <w:sz w:val="28"/>
          <w:szCs w:val="28"/>
        </w:rPr>
        <w:t xml:space="preserve"> книги новые сведения в 2019 году не вносились).</w:t>
      </w:r>
    </w:p>
    <w:p w14:paraId="7F100290" w14:textId="7C1270D7" w:rsidR="00E30418" w:rsidRPr="00DB39B2" w:rsidRDefault="00E30418" w:rsidP="00E30418">
      <w:pPr>
        <w:widowControl w:val="0"/>
        <w:tabs>
          <w:tab w:val="left" w:pos="709"/>
        </w:tabs>
        <w:ind w:firstLine="709"/>
        <w:jc w:val="both"/>
        <w:rPr>
          <w:sz w:val="28"/>
          <w:szCs w:val="28"/>
        </w:rPr>
      </w:pPr>
      <w:r w:rsidRPr="00DB39B2">
        <w:rPr>
          <w:b/>
          <w:sz w:val="28"/>
          <w:szCs w:val="28"/>
        </w:rPr>
        <w:t>Отбор проектов инициативного бюджетирования.</w:t>
      </w:r>
      <w:r w:rsidRPr="00DB39B2">
        <w:rPr>
          <w:sz w:val="28"/>
          <w:szCs w:val="28"/>
        </w:rPr>
        <w:t xml:space="preserve"> На конкурс проектов инициативного бюджетирования во исполнение Постановления Администрации города Екатеринбурга от 21</w:t>
      </w:r>
      <w:r w:rsidR="006D01A2">
        <w:rPr>
          <w:sz w:val="28"/>
          <w:szCs w:val="28"/>
        </w:rPr>
        <w:t xml:space="preserve"> сентября </w:t>
      </w:r>
      <w:r w:rsidRPr="00DB39B2">
        <w:rPr>
          <w:sz w:val="28"/>
          <w:szCs w:val="28"/>
        </w:rPr>
        <w:t>2018</w:t>
      </w:r>
      <w:r w:rsidR="006D01A2">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2345 «Об утверждении положения о реализации проектов инициативного бюджетирования на территории муниципального образования «город Екатеринбург» в 2019 году поданы </w:t>
      </w:r>
      <w:r w:rsidR="006D01A2">
        <w:rPr>
          <w:sz w:val="28"/>
          <w:szCs w:val="28"/>
        </w:rPr>
        <w:t>3</w:t>
      </w:r>
      <w:r w:rsidRPr="00DB39B2">
        <w:rPr>
          <w:sz w:val="28"/>
          <w:szCs w:val="28"/>
        </w:rPr>
        <w:t xml:space="preserve"> заявки. По результатам рассмотрения районной общественной комиссией (первый этап конкурса) для участия во втором этапе конкурса направлены следующие проекты: </w:t>
      </w:r>
    </w:p>
    <w:p w14:paraId="243F4873" w14:textId="0D95DC43" w:rsidR="00E30418" w:rsidRPr="00DB39B2" w:rsidRDefault="00E30418" w:rsidP="00E30418">
      <w:pPr>
        <w:widowControl w:val="0"/>
        <w:tabs>
          <w:tab w:val="left" w:pos="709"/>
        </w:tabs>
        <w:ind w:firstLine="709"/>
        <w:jc w:val="both"/>
        <w:rPr>
          <w:sz w:val="28"/>
          <w:szCs w:val="28"/>
        </w:rPr>
      </w:pPr>
      <w:r w:rsidRPr="00DB39B2">
        <w:rPr>
          <w:sz w:val="28"/>
          <w:szCs w:val="28"/>
        </w:rPr>
        <w:t xml:space="preserve">«Приобретение музыкальных инструментов для детского </w:t>
      </w:r>
      <w:proofErr w:type="spellStart"/>
      <w:r w:rsidRPr="00DB39B2">
        <w:rPr>
          <w:sz w:val="28"/>
          <w:szCs w:val="28"/>
        </w:rPr>
        <w:t>эстрадно</w:t>
      </w:r>
      <w:proofErr w:type="spellEnd"/>
      <w:r w:rsidRPr="00DB39B2">
        <w:rPr>
          <w:sz w:val="28"/>
          <w:szCs w:val="28"/>
        </w:rPr>
        <w:t>-духового оркестра «</w:t>
      </w:r>
      <w:proofErr w:type="spellStart"/>
      <w:r w:rsidRPr="00DB39B2">
        <w:rPr>
          <w:sz w:val="28"/>
          <w:szCs w:val="28"/>
        </w:rPr>
        <w:t>УралБэнд</w:t>
      </w:r>
      <w:proofErr w:type="spellEnd"/>
      <w:r w:rsidRPr="00DB39B2">
        <w:rPr>
          <w:sz w:val="28"/>
          <w:szCs w:val="28"/>
        </w:rPr>
        <w:t>-юниор» под управлением А.В. Павлова», Муниципальное бюджетное учреждение дополнительного образования Центр внешкольной работы «Социум», молодежный клуб «Б-6» по адресу:</w:t>
      </w:r>
      <w:r w:rsidR="00F56350">
        <w:rPr>
          <w:sz w:val="28"/>
          <w:szCs w:val="28"/>
        </w:rPr>
        <w:t xml:space="preserve"> </w:t>
      </w:r>
      <w:r w:rsidRPr="00DB39B2">
        <w:rPr>
          <w:sz w:val="28"/>
          <w:szCs w:val="28"/>
        </w:rPr>
        <w:t>ул. Бетонщиков, 6а»;</w:t>
      </w:r>
    </w:p>
    <w:p w14:paraId="2ACB1A40" w14:textId="2E303D99" w:rsidR="00E30418" w:rsidRPr="00DB39B2" w:rsidRDefault="00E30418" w:rsidP="00E30418">
      <w:pPr>
        <w:widowControl w:val="0"/>
        <w:tabs>
          <w:tab w:val="left" w:pos="709"/>
        </w:tabs>
        <w:ind w:firstLine="709"/>
        <w:jc w:val="both"/>
        <w:rPr>
          <w:sz w:val="28"/>
          <w:szCs w:val="28"/>
        </w:rPr>
      </w:pPr>
      <w:r w:rsidRPr="00DB39B2">
        <w:rPr>
          <w:sz w:val="28"/>
          <w:szCs w:val="28"/>
        </w:rPr>
        <w:t xml:space="preserve">«Приобретение информационно-вычислительной техники для Муниципального бюджетного учреждения дополнительного образования Центра внешкольной работы «Социум» клуба «Этюд» по адресу: ул. </w:t>
      </w:r>
      <w:proofErr w:type="spellStart"/>
      <w:r w:rsidRPr="00DB39B2">
        <w:rPr>
          <w:sz w:val="28"/>
          <w:szCs w:val="28"/>
        </w:rPr>
        <w:t>Новгородцевой</w:t>
      </w:r>
      <w:proofErr w:type="spellEnd"/>
      <w:r w:rsidRPr="00DB39B2">
        <w:rPr>
          <w:sz w:val="28"/>
          <w:szCs w:val="28"/>
        </w:rPr>
        <w:t>, 7б»;</w:t>
      </w:r>
    </w:p>
    <w:p w14:paraId="4CBAE51D"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«Оснащение оборудованием отделения стрельбы из лука Муниципального бюджетного образовательного учреждения дополнительного образования детей детско-юношеская спортивная школа «Виктория» по адресу: ул. Высоцкого, 14». </w:t>
      </w:r>
    </w:p>
    <w:p w14:paraId="38F45789" w14:textId="77777777" w:rsidR="00E30418" w:rsidRPr="00DB39B2" w:rsidRDefault="00E30418" w:rsidP="00E30418">
      <w:pPr>
        <w:widowControl w:val="0"/>
        <w:tabs>
          <w:tab w:val="left" w:pos="709"/>
        </w:tabs>
        <w:ind w:firstLine="709"/>
        <w:jc w:val="both"/>
        <w:rPr>
          <w:sz w:val="28"/>
          <w:szCs w:val="28"/>
        </w:rPr>
      </w:pPr>
      <w:r w:rsidRPr="00DB39B2">
        <w:rPr>
          <w:sz w:val="28"/>
          <w:szCs w:val="28"/>
        </w:rPr>
        <w:t>По итогам заседания муниципального проектного комитета инициативного бюджетирования (второй этап конкурса) все проекты инициативного бюджетирования отобраны для реализации. Проекты реализованы в 2019 году в полном объеме в установленные сроки.</w:t>
      </w:r>
    </w:p>
    <w:p w14:paraId="10CEFFFC" w14:textId="0DEC370E" w:rsidR="00E30418" w:rsidRPr="00DB39B2" w:rsidRDefault="00E30418" w:rsidP="00E30418">
      <w:pPr>
        <w:widowControl w:val="0"/>
        <w:tabs>
          <w:tab w:val="left" w:pos="321"/>
        </w:tabs>
        <w:ind w:firstLine="709"/>
        <w:jc w:val="both"/>
        <w:rPr>
          <w:sz w:val="28"/>
          <w:szCs w:val="28"/>
        </w:rPr>
      </w:pPr>
      <w:r w:rsidRPr="00DB39B2">
        <w:rPr>
          <w:b/>
          <w:sz w:val="28"/>
          <w:szCs w:val="28"/>
        </w:rPr>
        <w:t xml:space="preserve">Прием граждан, рассмотрение устных и письменных обращений граждан. </w:t>
      </w:r>
      <w:r w:rsidRPr="00DB39B2">
        <w:rPr>
          <w:sz w:val="28"/>
          <w:szCs w:val="28"/>
        </w:rPr>
        <w:t>В течение 2019 года рассмотрено 5</w:t>
      </w:r>
      <w:r w:rsidR="00AE5CCA">
        <w:rPr>
          <w:sz w:val="28"/>
          <w:szCs w:val="28"/>
        </w:rPr>
        <w:t> </w:t>
      </w:r>
      <w:r w:rsidRPr="00DB39B2">
        <w:rPr>
          <w:sz w:val="28"/>
          <w:szCs w:val="28"/>
        </w:rPr>
        <w:t xml:space="preserve">050 обращений граждан </w:t>
      </w:r>
      <w:r w:rsidR="008C2D08" w:rsidRPr="00DB39B2">
        <w:rPr>
          <w:sz w:val="28"/>
          <w:szCs w:val="28"/>
        </w:rPr>
        <w:t xml:space="preserve">(из них </w:t>
      </w:r>
      <w:r w:rsidR="00AE5CCA">
        <w:rPr>
          <w:sz w:val="28"/>
          <w:szCs w:val="28"/>
        </w:rPr>
        <w:t>6</w:t>
      </w:r>
      <w:r w:rsidRPr="00DB39B2">
        <w:rPr>
          <w:sz w:val="28"/>
          <w:szCs w:val="28"/>
        </w:rPr>
        <w:t xml:space="preserve"> устных), даны разъяснения по 3</w:t>
      </w:r>
      <w:r w:rsidR="00AE5CCA">
        <w:rPr>
          <w:sz w:val="28"/>
          <w:szCs w:val="28"/>
        </w:rPr>
        <w:t> </w:t>
      </w:r>
      <w:r w:rsidRPr="00DB39B2">
        <w:rPr>
          <w:sz w:val="28"/>
          <w:szCs w:val="28"/>
        </w:rPr>
        <w:t>236 обращениям (64</w:t>
      </w:r>
      <w:r w:rsidR="00CA4E81">
        <w:rPr>
          <w:sz w:val="28"/>
          <w:szCs w:val="28"/>
        </w:rPr>
        <w:t> %</w:t>
      </w:r>
      <w:r w:rsidR="00DA766E">
        <w:rPr>
          <w:sz w:val="28"/>
          <w:szCs w:val="28"/>
        </w:rPr>
        <w:t xml:space="preserve"> </w:t>
      </w:r>
      <w:r w:rsidRPr="00DB39B2">
        <w:rPr>
          <w:sz w:val="28"/>
          <w:szCs w:val="28"/>
        </w:rPr>
        <w:t xml:space="preserve">от общего количества поступивших обращений), приняты меры в пределах компетенции по 687 </w:t>
      </w:r>
      <w:r w:rsidRPr="00DB39B2">
        <w:rPr>
          <w:sz w:val="28"/>
          <w:szCs w:val="28"/>
        </w:rPr>
        <w:lastRenderedPageBreak/>
        <w:t>обращениям (14</w:t>
      </w:r>
      <w:r w:rsidR="00AE5CCA">
        <w:rPr>
          <w:sz w:val="28"/>
          <w:szCs w:val="28"/>
        </w:rPr>
        <w:t> %</w:t>
      </w:r>
      <w:r w:rsidRPr="00DB39B2">
        <w:rPr>
          <w:sz w:val="28"/>
          <w:szCs w:val="28"/>
        </w:rPr>
        <w:t>), приняты положительные решения по 1</w:t>
      </w:r>
      <w:r w:rsidR="00AE5CCA">
        <w:rPr>
          <w:sz w:val="28"/>
          <w:szCs w:val="28"/>
        </w:rPr>
        <w:t> </w:t>
      </w:r>
      <w:r w:rsidRPr="00DB39B2">
        <w:rPr>
          <w:sz w:val="28"/>
          <w:szCs w:val="28"/>
        </w:rPr>
        <w:t>157 обращениям (23</w:t>
      </w:r>
      <w:r w:rsidR="009608A2">
        <w:rPr>
          <w:sz w:val="28"/>
          <w:szCs w:val="28"/>
        </w:rPr>
        <w:t> %</w:t>
      </w:r>
      <w:r w:rsidRPr="00DB39B2">
        <w:rPr>
          <w:sz w:val="28"/>
          <w:szCs w:val="28"/>
        </w:rPr>
        <w:t>), перенаправлено по компетенции 138 обращений, информация принята к сведению по 19 обращениям, по 658 обращениям приняты отрицательные решения.</w:t>
      </w:r>
    </w:p>
    <w:p w14:paraId="703F1885" w14:textId="7E4CCBF0" w:rsidR="00E30418" w:rsidRPr="00DB39B2" w:rsidRDefault="00E30418" w:rsidP="00E30418">
      <w:pPr>
        <w:widowControl w:val="0"/>
        <w:tabs>
          <w:tab w:val="left" w:pos="321"/>
        </w:tabs>
        <w:ind w:firstLine="709"/>
        <w:jc w:val="both"/>
        <w:rPr>
          <w:sz w:val="28"/>
          <w:szCs w:val="28"/>
        </w:rPr>
      </w:pPr>
      <w:r w:rsidRPr="00DB39B2">
        <w:rPr>
          <w:sz w:val="28"/>
          <w:szCs w:val="28"/>
        </w:rPr>
        <w:t>В ходе проведения выездных</w:t>
      </w:r>
      <w:r w:rsidR="00AE5CCA">
        <w:rPr>
          <w:sz w:val="28"/>
          <w:szCs w:val="28"/>
        </w:rPr>
        <w:t xml:space="preserve"> приемов главы а</w:t>
      </w:r>
      <w:r w:rsidRPr="00DB39B2">
        <w:rPr>
          <w:sz w:val="28"/>
          <w:szCs w:val="28"/>
        </w:rPr>
        <w:t xml:space="preserve">дминистрации Кировского района города Екатеринбурга принято 167 жителей. По итогам проведения выездных приемов зарегистрировано 94 обращения, поступило 153 вопроса. </w:t>
      </w:r>
    </w:p>
    <w:p w14:paraId="3F9CAC70" w14:textId="1091D953" w:rsidR="00E30418" w:rsidRPr="00DB39B2" w:rsidRDefault="00E30418" w:rsidP="00E30418">
      <w:pPr>
        <w:widowControl w:val="0"/>
        <w:tabs>
          <w:tab w:val="left" w:pos="321"/>
        </w:tabs>
        <w:ind w:firstLine="709"/>
        <w:jc w:val="both"/>
        <w:rPr>
          <w:sz w:val="28"/>
          <w:szCs w:val="28"/>
        </w:rPr>
      </w:pPr>
      <w:r w:rsidRPr="00DB39B2">
        <w:rPr>
          <w:sz w:val="28"/>
          <w:szCs w:val="28"/>
        </w:rPr>
        <w:t xml:space="preserve">На личном приеме граждан главой </w:t>
      </w:r>
      <w:r w:rsidR="00AE5CCA">
        <w:rPr>
          <w:sz w:val="28"/>
          <w:szCs w:val="28"/>
        </w:rPr>
        <w:t>а</w:t>
      </w:r>
      <w:r w:rsidRPr="00DB39B2">
        <w:rPr>
          <w:sz w:val="28"/>
          <w:szCs w:val="28"/>
        </w:rPr>
        <w:t>дминистрации Кировского района города Екатеринбурга принято 62 человека, рассмотрено 50 письменных обращений граждан.</w:t>
      </w:r>
    </w:p>
    <w:p w14:paraId="789023EB" w14:textId="5D28C81A" w:rsidR="00E30418" w:rsidRPr="00DB39B2" w:rsidRDefault="00E30418" w:rsidP="00E30418">
      <w:pPr>
        <w:widowControl w:val="0"/>
        <w:tabs>
          <w:tab w:val="left" w:pos="321"/>
        </w:tabs>
        <w:ind w:firstLine="709"/>
        <w:jc w:val="both"/>
        <w:rPr>
          <w:sz w:val="28"/>
          <w:szCs w:val="28"/>
        </w:rPr>
      </w:pPr>
      <w:r w:rsidRPr="00DB39B2">
        <w:rPr>
          <w:sz w:val="28"/>
          <w:szCs w:val="28"/>
        </w:rPr>
        <w:t>В результате рассмотрения обращений организаций (1</w:t>
      </w:r>
      <w:r w:rsidR="00AE5CCA">
        <w:rPr>
          <w:sz w:val="28"/>
          <w:szCs w:val="28"/>
        </w:rPr>
        <w:t> </w:t>
      </w:r>
      <w:r w:rsidRPr="00DB39B2">
        <w:rPr>
          <w:sz w:val="28"/>
          <w:szCs w:val="28"/>
        </w:rPr>
        <w:t>733 единицы) положительные решения приняты по 498 обращениям (29</w:t>
      </w:r>
      <w:r w:rsidR="00AE5CCA">
        <w:rPr>
          <w:sz w:val="28"/>
          <w:szCs w:val="28"/>
        </w:rPr>
        <w:t> %</w:t>
      </w:r>
      <w:r w:rsidRPr="00DB39B2">
        <w:rPr>
          <w:sz w:val="28"/>
          <w:szCs w:val="28"/>
        </w:rPr>
        <w:t>), разъяснения даны по 657 обращениям (38</w:t>
      </w:r>
      <w:r w:rsidR="00AE5CCA">
        <w:rPr>
          <w:sz w:val="28"/>
          <w:szCs w:val="28"/>
        </w:rPr>
        <w:t> %</w:t>
      </w:r>
      <w:r w:rsidRPr="00DB39B2">
        <w:rPr>
          <w:sz w:val="28"/>
          <w:szCs w:val="28"/>
        </w:rPr>
        <w:t>), отри</w:t>
      </w:r>
      <w:r w:rsidR="00F56350">
        <w:rPr>
          <w:sz w:val="28"/>
          <w:szCs w:val="28"/>
        </w:rPr>
        <w:t>цательные решения приняты по 69 </w:t>
      </w:r>
      <w:r w:rsidRPr="00DB39B2">
        <w:rPr>
          <w:sz w:val="28"/>
          <w:szCs w:val="28"/>
        </w:rPr>
        <w:t>обращениям.</w:t>
      </w:r>
    </w:p>
    <w:p w14:paraId="4CBEE967" w14:textId="010AF5F4" w:rsidR="00E30418" w:rsidRPr="00CD26D2" w:rsidRDefault="00E30418" w:rsidP="00E30418">
      <w:pPr>
        <w:widowControl w:val="0"/>
        <w:tabs>
          <w:tab w:val="left" w:pos="321"/>
        </w:tabs>
        <w:jc w:val="both"/>
        <w:rPr>
          <w:sz w:val="20"/>
          <w:szCs w:val="20"/>
        </w:rPr>
      </w:pPr>
    </w:p>
    <w:p w14:paraId="530CF826" w14:textId="1C8A49B1" w:rsidR="00E30418" w:rsidRPr="00AE5CCA" w:rsidRDefault="00E30418" w:rsidP="00F56350">
      <w:pPr>
        <w:tabs>
          <w:tab w:val="left" w:pos="709"/>
        </w:tabs>
        <w:ind w:firstLine="709"/>
        <w:rPr>
          <w:b/>
          <w:sz w:val="28"/>
          <w:szCs w:val="28"/>
        </w:rPr>
      </w:pPr>
      <w:r w:rsidRPr="00AE5CCA">
        <w:rPr>
          <w:b/>
          <w:sz w:val="28"/>
          <w:szCs w:val="28"/>
        </w:rPr>
        <w:t>6.1.4. Ленинский район</w:t>
      </w:r>
    </w:p>
    <w:p w14:paraId="45A7036F" w14:textId="5754C4AC" w:rsidR="0073098B" w:rsidRPr="00DB39B2" w:rsidRDefault="0073098B" w:rsidP="003106D9">
      <w:pPr>
        <w:widowControl w:val="0"/>
        <w:tabs>
          <w:tab w:val="left" w:pos="709"/>
        </w:tabs>
        <w:ind w:firstLine="709"/>
        <w:jc w:val="both"/>
        <w:rPr>
          <w:sz w:val="28"/>
          <w:szCs w:val="28"/>
        </w:rPr>
      </w:pPr>
      <w:r w:rsidRPr="00DB39B2">
        <w:rPr>
          <w:sz w:val="28"/>
          <w:szCs w:val="28"/>
        </w:rPr>
        <w:t xml:space="preserve">Проект </w:t>
      </w:r>
      <w:r w:rsidR="003106D9">
        <w:rPr>
          <w:sz w:val="28"/>
          <w:szCs w:val="28"/>
        </w:rPr>
        <w:t>с</w:t>
      </w:r>
      <w:r w:rsidRPr="00DB39B2">
        <w:rPr>
          <w:sz w:val="28"/>
          <w:szCs w:val="28"/>
        </w:rPr>
        <w:t>тратегии социально-экономического развития Ленинского района до 2030 года разработан, рассмотрен на заседаниях районных экспертных советов, Совете стратегического развития рай</w:t>
      </w:r>
      <w:r w:rsidR="003106D9">
        <w:rPr>
          <w:sz w:val="28"/>
          <w:szCs w:val="28"/>
        </w:rPr>
        <w:t>она (3 апреля 2019 года–</w:t>
      </w:r>
      <w:r w:rsidRPr="00DB39B2">
        <w:rPr>
          <w:sz w:val="28"/>
          <w:szCs w:val="28"/>
        </w:rPr>
        <w:t>4</w:t>
      </w:r>
      <w:r w:rsidR="003106D9">
        <w:rPr>
          <w:sz w:val="28"/>
          <w:szCs w:val="28"/>
        </w:rPr>
        <w:t xml:space="preserve"> апреля </w:t>
      </w:r>
      <w:r w:rsidRPr="00DB39B2">
        <w:rPr>
          <w:sz w:val="28"/>
          <w:szCs w:val="28"/>
        </w:rPr>
        <w:t>2019</w:t>
      </w:r>
      <w:r w:rsidR="003106D9">
        <w:rPr>
          <w:sz w:val="28"/>
          <w:szCs w:val="28"/>
        </w:rPr>
        <w:t xml:space="preserve"> года</w:t>
      </w:r>
      <w:r w:rsidRPr="00DB39B2">
        <w:rPr>
          <w:sz w:val="28"/>
          <w:szCs w:val="28"/>
        </w:rPr>
        <w:t>), прошел публичные общественные обсуждения в администрации Ленинского района (18</w:t>
      </w:r>
      <w:r w:rsidR="003106D9">
        <w:rPr>
          <w:sz w:val="28"/>
          <w:szCs w:val="28"/>
        </w:rPr>
        <w:t xml:space="preserve"> сентября </w:t>
      </w:r>
      <w:r w:rsidRPr="00DB39B2">
        <w:rPr>
          <w:sz w:val="28"/>
          <w:szCs w:val="28"/>
        </w:rPr>
        <w:t>2019</w:t>
      </w:r>
      <w:r w:rsidR="003106D9">
        <w:rPr>
          <w:sz w:val="28"/>
          <w:szCs w:val="28"/>
        </w:rPr>
        <w:t xml:space="preserve"> года</w:t>
      </w:r>
      <w:r w:rsidRPr="00DB39B2">
        <w:rPr>
          <w:sz w:val="28"/>
          <w:szCs w:val="28"/>
        </w:rPr>
        <w:t>), опубликован на официальном сайте администрации района.</w:t>
      </w:r>
    </w:p>
    <w:p w14:paraId="5864ACBA" w14:textId="7B5E8F22" w:rsidR="008C2D08" w:rsidRPr="00DB39B2" w:rsidRDefault="0073098B" w:rsidP="00CD26D2">
      <w:pPr>
        <w:widowControl w:val="0"/>
        <w:tabs>
          <w:tab w:val="left" w:pos="709"/>
        </w:tabs>
        <w:ind w:firstLine="709"/>
        <w:jc w:val="both"/>
        <w:rPr>
          <w:sz w:val="28"/>
          <w:szCs w:val="28"/>
        </w:rPr>
      </w:pPr>
      <w:r w:rsidRPr="00DB39B2">
        <w:rPr>
          <w:sz w:val="28"/>
          <w:szCs w:val="28"/>
        </w:rPr>
        <w:t>Проект стратегии развития района согласован с отраслевыми (функциональными) органами Администрации города Екатеринбурга, рассмотрен и одобрен на заседаниях Общественной палаты муниципального образования «город Екатеринбург» (12</w:t>
      </w:r>
      <w:r w:rsidR="003106D9">
        <w:rPr>
          <w:sz w:val="28"/>
          <w:szCs w:val="28"/>
        </w:rPr>
        <w:t xml:space="preserve"> сентября </w:t>
      </w:r>
      <w:r w:rsidRPr="00DB39B2">
        <w:rPr>
          <w:sz w:val="28"/>
          <w:szCs w:val="28"/>
        </w:rPr>
        <w:t>2019</w:t>
      </w:r>
      <w:r w:rsidR="003106D9">
        <w:rPr>
          <w:sz w:val="28"/>
          <w:szCs w:val="28"/>
        </w:rPr>
        <w:t xml:space="preserve"> года</w:t>
      </w:r>
      <w:r w:rsidRPr="00DB39B2">
        <w:rPr>
          <w:sz w:val="28"/>
          <w:szCs w:val="28"/>
        </w:rPr>
        <w:t>), Координационного совета стратегического развития муниципального образования «город» Екатеринбург» (2</w:t>
      </w:r>
      <w:r w:rsidR="003106D9">
        <w:rPr>
          <w:sz w:val="28"/>
          <w:szCs w:val="28"/>
        </w:rPr>
        <w:t xml:space="preserve">4 сентября </w:t>
      </w:r>
      <w:r w:rsidRPr="00DB39B2">
        <w:rPr>
          <w:sz w:val="28"/>
          <w:szCs w:val="28"/>
        </w:rPr>
        <w:t>201</w:t>
      </w:r>
      <w:r w:rsidR="008C2D08" w:rsidRPr="00DB39B2">
        <w:rPr>
          <w:sz w:val="28"/>
          <w:szCs w:val="28"/>
        </w:rPr>
        <w:t>9</w:t>
      </w:r>
      <w:r w:rsidR="003106D9">
        <w:rPr>
          <w:sz w:val="28"/>
          <w:szCs w:val="28"/>
        </w:rPr>
        <w:t xml:space="preserve"> года</w:t>
      </w:r>
      <w:r w:rsidR="008C2D08" w:rsidRPr="00DB39B2">
        <w:rPr>
          <w:sz w:val="28"/>
          <w:szCs w:val="28"/>
        </w:rPr>
        <w:t>).</w:t>
      </w:r>
    </w:p>
    <w:p w14:paraId="10FC5340" w14:textId="5C0C2141" w:rsidR="0073098B" w:rsidRPr="00DB39B2" w:rsidRDefault="0073098B" w:rsidP="008C2D08">
      <w:pPr>
        <w:widowControl w:val="0"/>
        <w:tabs>
          <w:tab w:val="left" w:pos="709"/>
        </w:tabs>
        <w:ind w:firstLine="709"/>
        <w:jc w:val="both"/>
        <w:rPr>
          <w:sz w:val="28"/>
          <w:szCs w:val="28"/>
        </w:rPr>
      </w:pPr>
      <w:r w:rsidRPr="00DB39B2">
        <w:rPr>
          <w:sz w:val="28"/>
          <w:szCs w:val="28"/>
        </w:rPr>
        <w:t>По решению Координационного совета стратегического развития муниципального образования «город» Екатеринбург» проект стратегии социально-экономического развития района был рекомендован к рассмотрению на заседании Программного совета стратегического развития муниципального образования «город Екатеринбург».</w:t>
      </w:r>
    </w:p>
    <w:p w14:paraId="25EE6D4B" w14:textId="1C39C6CE" w:rsidR="00E30418" w:rsidRPr="00CD26D2" w:rsidRDefault="00E30418" w:rsidP="008C2D08">
      <w:pPr>
        <w:widowControl w:val="0"/>
        <w:tabs>
          <w:tab w:val="left" w:pos="709"/>
        </w:tabs>
        <w:ind w:firstLine="709"/>
        <w:jc w:val="both"/>
        <w:rPr>
          <w:spacing w:val="-6"/>
          <w:sz w:val="28"/>
          <w:szCs w:val="28"/>
        </w:rPr>
      </w:pPr>
      <w:r w:rsidRPr="00CD26D2">
        <w:rPr>
          <w:rFonts w:eastAsia="Calibri"/>
          <w:b/>
          <w:spacing w:val="-6"/>
          <w:sz w:val="28"/>
          <w:szCs w:val="28"/>
        </w:rPr>
        <w:t>Благоустройство.</w:t>
      </w:r>
      <w:r w:rsidRPr="00CD26D2">
        <w:rPr>
          <w:rFonts w:eastAsia="Calibri"/>
          <w:spacing w:val="-6"/>
          <w:sz w:val="28"/>
          <w:szCs w:val="28"/>
        </w:rPr>
        <w:t xml:space="preserve"> </w:t>
      </w:r>
      <w:r w:rsidRPr="00CD26D2">
        <w:rPr>
          <w:spacing w:val="-6"/>
          <w:sz w:val="28"/>
          <w:szCs w:val="28"/>
        </w:rPr>
        <w:t>Объем вывоза снега в 2019 году составил 154,9 тыс</w:t>
      </w:r>
      <w:r w:rsidR="003106D9" w:rsidRPr="00CD26D2">
        <w:rPr>
          <w:spacing w:val="-6"/>
          <w:sz w:val="28"/>
          <w:szCs w:val="28"/>
        </w:rPr>
        <w:t>.</w:t>
      </w:r>
      <w:r w:rsidRPr="00CD26D2">
        <w:rPr>
          <w:spacing w:val="-6"/>
          <w:sz w:val="28"/>
          <w:szCs w:val="28"/>
        </w:rPr>
        <w:t xml:space="preserve"> тонн, объем вывоза снега в расчете на 100 </w:t>
      </w:r>
      <w:r w:rsidR="00DA766E" w:rsidRPr="00CD26D2">
        <w:rPr>
          <w:spacing w:val="-6"/>
          <w:sz w:val="28"/>
          <w:szCs w:val="28"/>
        </w:rPr>
        <w:t xml:space="preserve">кв. м </w:t>
      </w:r>
      <w:r w:rsidRPr="00CD26D2">
        <w:rPr>
          <w:spacing w:val="-6"/>
          <w:sz w:val="28"/>
          <w:szCs w:val="28"/>
        </w:rPr>
        <w:t>регулярно убираемой площади улиц и тротуаров – 5,5 тонны.</w:t>
      </w:r>
    </w:p>
    <w:p w14:paraId="46E38B38" w14:textId="2002D239" w:rsidR="00E30418" w:rsidRPr="00CD26D2" w:rsidRDefault="00E30418" w:rsidP="00E30418">
      <w:pPr>
        <w:widowControl w:val="0"/>
        <w:ind w:firstLine="709"/>
        <w:jc w:val="both"/>
        <w:rPr>
          <w:rFonts w:eastAsia="Calibri"/>
          <w:spacing w:val="-6"/>
          <w:sz w:val="28"/>
          <w:szCs w:val="28"/>
        </w:rPr>
      </w:pPr>
      <w:r w:rsidRPr="00CD26D2">
        <w:rPr>
          <w:rFonts w:eastAsia="Calibri"/>
          <w:spacing w:val="-6"/>
          <w:sz w:val="28"/>
          <w:szCs w:val="28"/>
        </w:rPr>
        <w:t>В</w:t>
      </w:r>
      <w:r w:rsidRPr="00CD26D2">
        <w:rPr>
          <w:rFonts w:eastAsia="Calibri"/>
          <w:spacing w:val="-6"/>
          <w:sz w:val="28"/>
        </w:rPr>
        <w:t xml:space="preserve"> 2019 году п</w:t>
      </w:r>
      <w:r w:rsidRPr="00CD26D2">
        <w:rPr>
          <w:rFonts w:eastAsia="Calibri"/>
          <w:spacing w:val="-6"/>
          <w:sz w:val="28"/>
          <w:szCs w:val="28"/>
        </w:rPr>
        <w:t>роведена омолаживающая, формировочная обрезка 2</w:t>
      </w:r>
      <w:r w:rsidR="00F56350" w:rsidRPr="00CD26D2">
        <w:rPr>
          <w:rFonts w:eastAsia="Calibri"/>
          <w:spacing w:val="-6"/>
          <w:sz w:val="28"/>
          <w:szCs w:val="28"/>
        </w:rPr>
        <w:t> </w:t>
      </w:r>
      <w:r w:rsidRPr="00CD26D2">
        <w:rPr>
          <w:rFonts w:eastAsia="Calibri"/>
          <w:spacing w:val="-6"/>
          <w:sz w:val="28"/>
          <w:szCs w:val="28"/>
        </w:rPr>
        <w:t>223 деревьев, ликвидировано 202 сухостойных и аварийных дерева.</w:t>
      </w:r>
    </w:p>
    <w:p w14:paraId="2260CD4B" w14:textId="18BD171E" w:rsidR="00E30418" w:rsidRPr="00CD26D2" w:rsidRDefault="00E30418" w:rsidP="00E30418">
      <w:pPr>
        <w:widowControl w:val="0"/>
        <w:ind w:firstLine="709"/>
        <w:jc w:val="both"/>
        <w:rPr>
          <w:spacing w:val="-6"/>
          <w:sz w:val="28"/>
          <w:szCs w:val="28"/>
        </w:rPr>
      </w:pPr>
      <w:r w:rsidRPr="00CD26D2">
        <w:rPr>
          <w:spacing w:val="-6"/>
          <w:sz w:val="28"/>
          <w:szCs w:val="28"/>
        </w:rPr>
        <w:t>В рамках реализации Муниципальной программы ««Формирование современной городской среды в муниципальном обра</w:t>
      </w:r>
      <w:r w:rsidR="00CD26D2">
        <w:rPr>
          <w:spacing w:val="-6"/>
          <w:sz w:val="28"/>
          <w:szCs w:val="28"/>
        </w:rPr>
        <w:t>зовании «город Екатеринбург» на </w:t>
      </w:r>
      <w:r w:rsidRPr="00CD26D2">
        <w:rPr>
          <w:spacing w:val="-6"/>
          <w:sz w:val="28"/>
          <w:szCs w:val="28"/>
        </w:rPr>
        <w:t xml:space="preserve">2018 – 2024 годы в 2019 году выполнено комплексное благоустройство </w:t>
      </w:r>
      <w:r w:rsidR="003106D9" w:rsidRPr="00CD26D2">
        <w:rPr>
          <w:spacing w:val="-6"/>
          <w:sz w:val="28"/>
          <w:szCs w:val="28"/>
        </w:rPr>
        <w:t>8</w:t>
      </w:r>
      <w:r w:rsidRPr="00CD26D2">
        <w:rPr>
          <w:spacing w:val="-6"/>
          <w:sz w:val="28"/>
          <w:szCs w:val="28"/>
        </w:rPr>
        <w:t xml:space="preserve"> дворовых территорий по адресам: ул. Щорса, 134, </w:t>
      </w:r>
      <w:r w:rsidR="00F56350" w:rsidRPr="00CD26D2">
        <w:rPr>
          <w:spacing w:val="-6"/>
          <w:sz w:val="28"/>
          <w:szCs w:val="28"/>
        </w:rPr>
        <w:t>ул. </w:t>
      </w:r>
      <w:r w:rsidRPr="00CD26D2">
        <w:rPr>
          <w:spacing w:val="-6"/>
          <w:sz w:val="28"/>
          <w:szCs w:val="28"/>
        </w:rPr>
        <w:t>Сакко и Ванцетти, 55/57, ул. Чапаева, 53, ул. Чапаева, 55, ул. Начдива Онуфриева, 32/2,</w:t>
      </w:r>
      <w:r w:rsidR="00CD26D2">
        <w:rPr>
          <w:spacing w:val="-6"/>
          <w:sz w:val="28"/>
          <w:szCs w:val="28"/>
        </w:rPr>
        <w:t xml:space="preserve"> ул. Академика Бардина, 49, ул. </w:t>
      </w:r>
      <w:r w:rsidRPr="00CD26D2">
        <w:rPr>
          <w:spacing w:val="-6"/>
          <w:sz w:val="28"/>
          <w:szCs w:val="28"/>
        </w:rPr>
        <w:t>Амундсена, 71, ул. Волгоградская, 43/45.</w:t>
      </w:r>
    </w:p>
    <w:p w14:paraId="76B089F0" w14:textId="534AB63E" w:rsidR="00E30418" w:rsidRPr="00CD26D2" w:rsidRDefault="00192445" w:rsidP="00E30418">
      <w:pPr>
        <w:widowControl w:val="0"/>
        <w:ind w:firstLine="709"/>
        <w:contextualSpacing/>
        <w:jc w:val="both"/>
        <w:rPr>
          <w:rFonts w:eastAsiaTheme="minorHAnsi"/>
          <w:spacing w:val="-6"/>
          <w:sz w:val="28"/>
          <w:szCs w:val="28"/>
          <w:lang w:eastAsia="en-US"/>
        </w:rPr>
      </w:pPr>
      <w:r w:rsidRPr="00CD26D2">
        <w:rPr>
          <w:rFonts w:eastAsiaTheme="minorHAnsi"/>
          <w:spacing w:val="-6"/>
          <w:sz w:val="28"/>
          <w:szCs w:val="28"/>
          <w:lang w:eastAsia="en-US"/>
        </w:rPr>
        <w:t>Администрацией</w:t>
      </w:r>
      <w:r w:rsidR="00E30418" w:rsidRPr="00CD26D2">
        <w:rPr>
          <w:rFonts w:eastAsiaTheme="minorHAnsi"/>
          <w:spacing w:val="-6"/>
          <w:sz w:val="28"/>
          <w:szCs w:val="28"/>
          <w:lang w:eastAsia="en-US"/>
        </w:rPr>
        <w:t xml:space="preserve"> Ленинского района города Екатеринбурга в 2019 году выполнялись работы по благоуст</w:t>
      </w:r>
      <w:r w:rsidR="003106D9" w:rsidRPr="00CD26D2">
        <w:rPr>
          <w:rFonts w:eastAsiaTheme="minorHAnsi"/>
          <w:spacing w:val="-6"/>
          <w:sz w:val="28"/>
          <w:szCs w:val="28"/>
          <w:lang w:eastAsia="en-US"/>
        </w:rPr>
        <w:t>ройству сквера по ул. Ясной (возле</w:t>
      </w:r>
      <w:r w:rsidR="00E30418" w:rsidRPr="00CD26D2">
        <w:rPr>
          <w:rFonts w:eastAsiaTheme="minorHAnsi"/>
          <w:spacing w:val="-6"/>
          <w:sz w:val="28"/>
          <w:szCs w:val="28"/>
          <w:lang w:eastAsia="en-US"/>
        </w:rPr>
        <w:t xml:space="preserve"> Культурно-досугового центра «Дружба»).</w:t>
      </w:r>
    </w:p>
    <w:p w14:paraId="6DA8B844" w14:textId="5B027594" w:rsidR="00E30418" w:rsidRPr="00CD26D2" w:rsidRDefault="00E30418" w:rsidP="00E30418">
      <w:pPr>
        <w:tabs>
          <w:tab w:val="left" w:pos="0"/>
          <w:tab w:val="left" w:pos="142"/>
        </w:tabs>
        <w:ind w:firstLine="709"/>
        <w:jc w:val="both"/>
        <w:rPr>
          <w:rFonts w:eastAsia="Calibri"/>
          <w:spacing w:val="-4"/>
          <w:sz w:val="28"/>
          <w:szCs w:val="28"/>
        </w:rPr>
      </w:pPr>
      <w:r w:rsidRPr="00CD26D2">
        <w:rPr>
          <w:spacing w:val="-4"/>
          <w:sz w:val="28"/>
          <w:szCs w:val="28"/>
        </w:rPr>
        <w:lastRenderedPageBreak/>
        <w:t>В 2019 году в рамках выполнения мероприятий Муниципальной программы «Экология и охрана окружающей среды в муниципальном образован</w:t>
      </w:r>
      <w:r w:rsidR="00CD26D2" w:rsidRPr="00CD26D2">
        <w:rPr>
          <w:spacing w:val="-4"/>
          <w:sz w:val="28"/>
          <w:szCs w:val="28"/>
        </w:rPr>
        <w:t>ии «город Екатеринбург» на 2017–</w:t>
      </w:r>
      <w:r w:rsidRPr="00CD26D2">
        <w:rPr>
          <w:spacing w:val="-4"/>
          <w:sz w:val="28"/>
          <w:szCs w:val="28"/>
        </w:rPr>
        <w:t xml:space="preserve">2020 годы продолжилась работа по предотвращению образования несанкционированных свалок и их ликвидации. В 2019 году на территориях частного сектора по улицам Авиационной, Городской, Левитана и других, а также с иных территорий общего пользования по улицам Амундсена, Саперов, </w:t>
      </w:r>
      <w:r w:rsidR="008C2D08" w:rsidRPr="00CD26D2">
        <w:rPr>
          <w:spacing w:val="-4"/>
          <w:sz w:val="28"/>
          <w:szCs w:val="28"/>
        </w:rPr>
        <w:t xml:space="preserve">Академика </w:t>
      </w:r>
      <w:proofErr w:type="spellStart"/>
      <w:r w:rsidRPr="00CD26D2">
        <w:rPr>
          <w:spacing w:val="-4"/>
          <w:sz w:val="28"/>
          <w:szCs w:val="28"/>
        </w:rPr>
        <w:t>Вонсовского</w:t>
      </w:r>
      <w:proofErr w:type="spellEnd"/>
      <w:r w:rsidRPr="00CD26D2">
        <w:rPr>
          <w:spacing w:val="-4"/>
          <w:sz w:val="28"/>
          <w:szCs w:val="28"/>
        </w:rPr>
        <w:t xml:space="preserve"> и других ликвидированы</w:t>
      </w:r>
      <w:r w:rsidR="008C2D08" w:rsidRPr="00CD26D2">
        <w:rPr>
          <w:spacing w:val="-4"/>
          <w:sz w:val="28"/>
          <w:szCs w:val="28"/>
        </w:rPr>
        <w:t xml:space="preserve"> 33 стихийные</w:t>
      </w:r>
      <w:r w:rsidRPr="00CD26D2">
        <w:rPr>
          <w:spacing w:val="-4"/>
          <w:sz w:val="28"/>
          <w:szCs w:val="28"/>
        </w:rPr>
        <w:t xml:space="preserve"> свалки объемом 953,5 тонны.</w:t>
      </w:r>
      <w:r w:rsidRPr="00CD26D2">
        <w:rPr>
          <w:rFonts w:eastAsia="Calibri"/>
          <w:spacing w:val="-4"/>
          <w:sz w:val="28"/>
          <w:szCs w:val="28"/>
        </w:rPr>
        <w:t xml:space="preserve"> </w:t>
      </w:r>
    </w:p>
    <w:p w14:paraId="7CB2011C" w14:textId="0236F719" w:rsidR="00E30418" w:rsidRPr="00CD26D2" w:rsidRDefault="00E30418" w:rsidP="00E30418">
      <w:pPr>
        <w:ind w:firstLine="708"/>
        <w:contextualSpacing/>
        <w:jc w:val="both"/>
        <w:rPr>
          <w:rFonts w:eastAsia="Arial Unicode MS"/>
          <w:bCs/>
          <w:spacing w:val="-4"/>
          <w:sz w:val="28"/>
          <w:szCs w:val="28"/>
          <w:lang w:eastAsia="en-US"/>
        </w:rPr>
      </w:pPr>
      <w:r w:rsidRPr="00CD26D2">
        <w:rPr>
          <w:rFonts w:eastAsia="Arial Unicode MS"/>
          <w:bCs/>
          <w:spacing w:val="-4"/>
          <w:sz w:val="28"/>
          <w:szCs w:val="28"/>
          <w:lang w:eastAsia="en-US"/>
        </w:rPr>
        <w:t>В 2019 году в рамках реализации Муниципальной программы «Управление земельными ресурсами на территории муниципального образования «город Екатеринбург» на 2017 – 2020 годы вынесено 35 металлический гаражей.</w:t>
      </w:r>
    </w:p>
    <w:p w14:paraId="53E18B7A" w14:textId="766C5192" w:rsidR="00E30418" w:rsidRPr="00CD26D2" w:rsidRDefault="00E30418" w:rsidP="00E30418">
      <w:pPr>
        <w:widowControl w:val="0"/>
        <w:ind w:firstLine="709"/>
        <w:jc w:val="both"/>
        <w:rPr>
          <w:spacing w:val="-4"/>
          <w:sz w:val="28"/>
          <w:szCs w:val="28"/>
        </w:rPr>
      </w:pPr>
      <w:r w:rsidRPr="00CD26D2">
        <w:rPr>
          <w:spacing w:val="-4"/>
          <w:sz w:val="28"/>
          <w:szCs w:val="28"/>
        </w:rPr>
        <w:t>В рамках контроля за соблюдением правил благоустройства квартальными инспекторами выявлено 7</w:t>
      </w:r>
      <w:r w:rsidR="00CD26D2" w:rsidRPr="00CD26D2">
        <w:rPr>
          <w:spacing w:val="-4"/>
          <w:sz w:val="28"/>
          <w:szCs w:val="28"/>
        </w:rPr>
        <w:t> </w:t>
      </w:r>
      <w:r w:rsidRPr="00CD26D2">
        <w:rPr>
          <w:spacing w:val="-4"/>
          <w:sz w:val="28"/>
          <w:szCs w:val="28"/>
        </w:rPr>
        <w:t>172 нарушения. По результатам выявленных нарушений районной административной комиссией рассмотрено 1</w:t>
      </w:r>
      <w:r w:rsidR="00CD26D2" w:rsidRPr="00CD26D2">
        <w:rPr>
          <w:spacing w:val="-4"/>
          <w:sz w:val="28"/>
          <w:szCs w:val="28"/>
        </w:rPr>
        <w:t> </w:t>
      </w:r>
      <w:r w:rsidRPr="00CD26D2">
        <w:rPr>
          <w:spacing w:val="-4"/>
          <w:sz w:val="28"/>
          <w:szCs w:val="28"/>
        </w:rPr>
        <w:t xml:space="preserve">287 материалов об административных правонарушениях. </w:t>
      </w:r>
    </w:p>
    <w:p w14:paraId="0EB0AE5A" w14:textId="35606358" w:rsidR="00E30418" w:rsidRPr="00CD26D2" w:rsidRDefault="00E30418" w:rsidP="00E30418">
      <w:pPr>
        <w:widowControl w:val="0"/>
        <w:tabs>
          <w:tab w:val="left" w:pos="321"/>
        </w:tabs>
        <w:ind w:firstLine="709"/>
        <w:jc w:val="both"/>
        <w:rPr>
          <w:spacing w:val="-4"/>
          <w:sz w:val="28"/>
          <w:szCs w:val="28"/>
        </w:rPr>
      </w:pPr>
      <w:r w:rsidRPr="00CD26D2">
        <w:rPr>
          <w:b/>
          <w:spacing w:val="-4"/>
          <w:sz w:val="28"/>
          <w:szCs w:val="28"/>
        </w:rPr>
        <w:t>Электро-, тепло-, газо- и водоснабжение населения, водоотведение, снабжение населения топливом.</w:t>
      </w:r>
      <w:r w:rsidRPr="00CD26D2">
        <w:rPr>
          <w:spacing w:val="-4"/>
          <w:sz w:val="28"/>
          <w:szCs w:val="28"/>
        </w:rPr>
        <w:t xml:space="preserve"> В соответствии с Постановлением Администрации город</w:t>
      </w:r>
      <w:r w:rsidR="00F56350" w:rsidRPr="00CD26D2">
        <w:rPr>
          <w:spacing w:val="-4"/>
          <w:sz w:val="28"/>
          <w:szCs w:val="28"/>
        </w:rPr>
        <w:t>а Екатеринбурга от 24</w:t>
      </w:r>
      <w:r w:rsidR="00C2079C" w:rsidRPr="00CD26D2">
        <w:rPr>
          <w:spacing w:val="-4"/>
          <w:sz w:val="28"/>
          <w:szCs w:val="28"/>
        </w:rPr>
        <w:t xml:space="preserve"> мая </w:t>
      </w:r>
      <w:r w:rsidR="00F56350" w:rsidRPr="00CD26D2">
        <w:rPr>
          <w:spacing w:val="-4"/>
          <w:sz w:val="28"/>
          <w:szCs w:val="28"/>
        </w:rPr>
        <w:t>2019</w:t>
      </w:r>
      <w:r w:rsidR="00C2079C" w:rsidRPr="00CD26D2">
        <w:rPr>
          <w:spacing w:val="-4"/>
          <w:sz w:val="28"/>
          <w:szCs w:val="28"/>
        </w:rPr>
        <w:t xml:space="preserve"> года</w:t>
      </w:r>
      <w:r w:rsidR="00F56350" w:rsidRPr="00CD26D2">
        <w:rPr>
          <w:spacing w:val="-4"/>
          <w:sz w:val="28"/>
          <w:szCs w:val="28"/>
        </w:rPr>
        <w:t xml:space="preserve"> </w:t>
      </w:r>
      <w:r w:rsidR="002F1D72" w:rsidRPr="00CD26D2">
        <w:rPr>
          <w:spacing w:val="-4"/>
          <w:sz w:val="28"/>
          <w:szCs w:val="28"/>
        </w:rPr>
        <w:t>№ </w:t>
      </w:r>
      <w:r w:rsidRPr="00CD26D2">
        <w:rPr>
          <w:spacing w:val="-4"/>
          <w:sz w:val="28"/>
          <w:szCs w:val="28"/>
        </w:rPr>
        <w:t xml:space="preserve">1219 «О мерах по подготовке городского хозяйства к работе в зимних условиях в 2019 – 2020 годах» к началу отопительного сезона </w:t>
      </w:r>
      <w:r w:rsidRPr="00CD26D2">
        <w:rPr>
          <w:bCs/>
          <w:spacing w:val="-4"/>
          <w:sz w:val="28"/>
          <w:szCs w:val="28"/>
        </w:rPr>
        <w:t xml:space="preserve">подготовлены </w:t>
      </w:r>
      <w:r w:rsidR="00874925" w:rsidRPr="00CD26D2">
        <w:rPr>
          <w:bCs/>
          <w:spacing w:val="-4"/>
          <w:sz w:val="28"/>
          <w:szCs w:val="28"/>
        </w:rPr>
        <w:t>2</w:t>
      </w:r>
      <w:r w:rsidRPr="00CD26D2">
        <w:rPr>
          <w:bCs/>
          <w:spacing w:val="-4"/>
          <w:sz w:val="28"/>
          <w:szCs w:val="28"/>
        </w:rPr>
        <w:t xml:space="preserve"> ведомственные котельные и </w:t>
      </w:r>
      <w:r w:rsidR="00874925" w:rsidRPr="00CD26D2">
        <w:rPr>
          <w:bCs/>
          <w:spacing w:val="-4"/>
          <w:sz w:val="28"/>
          <w:szCs w:val="28"/>
        </w:rPr>
        <w:t>2</w:t>
      </w:r>
      <w:r w:rsidRPr="00CD26D2">
        <w:rPr>
          <w:bCs/>
          <w:spacing w:val="-4"/>
          <w:sz w:val="28"/>
          <w:szCs w:val="28"/>
        </w:rPr>
        <w:t xml:space="preserve"> котельные </w:t>
      </w:r>
      <w:r w:rsidR="00874925" w:rsidRPr="00CD26D2">
        <w:rPr>
          <w:bCs/>
          <w:spacing w:val="-4"/>
          <w:sz w:val="28"/>
          <w:szCs w:val="28"/>
        </w:rPr>
        <w:t>ф</w:t>
      </w:r>
      <w:r w:rsidRPr="00CD26D2">
        <w:rPr>
          <w:bCs/>
          <w:spacing w:val="-4"/>
          <w:sz w:val="28"/>
          <w:szCs w:val="28"/>
        </w:rPr>
        <w:t xml:space="preserve">илиала «Свердловский» </w:t>
      </w:r>
      <w:r w:rsidR="00874925" w:rsidRPr="00CD26D2">
        <w:rPr>
          <w:bCs/>
          <w:spacing w:val="-4"/>
          <w:sz w:val="28"/>
          <w:szCs w:val="28"/>
        </w:rPr>
        <w:t>ПАО «Т </w:t>
      </w:r>
      <w:r w:rsidRPr="00CD26D2">
        <w:rPr>
          <w:bCs/>
          <w:spacing w:val="-4"/>
          <w:sz w:val="28"/>
          <w:szCs w:val="28"/>
        </w:rPr>
        <w:t>Плюс», 78 центральных тепловых пунктов, проведена замена участков тепловых сетей протяженностью 9,575</w:t>
      </w:r>
      <w:r w:rsidR="00CA4E81" w:rsidRPr="00CD26D2">
        <w:rPr>
          <w:bCs/>
          <w:spacing w:val="-4"/>
          <w:sz w:val="28"/>
          <w:szCs w:val="28"/>
        </w:rPr>
        <w:t> км</w:t>
      </w:r>
      <w:r w:rsidRPr="00CD26D2">
        <w:rPr>
          <w:bCs/>
          <w:spacing w:val="-4"/>
          <w:sz w:val="28"/>
          <w:szCs w:val="28"/>
        </w:rPr>
        <w:t>, сетей водопровода протяженностью 2,438</w:t>
      </w:r>
      <w:r w:rsidR="00CA4E81" w:rsidRPr="00CD26D2">
        <w:rPr>
          <w:bCs/>
          <w:spacing w:val="-4"/>
          <w:sz w:val="28"/>
          <w:szCs w:val="28"/>
        </w:rPr>
        <w:t> км</w:t>
      </w:r>
      <w:r w:rsidRPr="00CD26D2">
        <w:rPr>
          <w:bCs/>
          <w:spacing w:val="-4"/>
          <w:sz w:val="28"/>
          <w:szCs w:val="28"/>
        </w:rPr>
        <w:t>, сетей водоотведения протяженностью 0,381</w:t>
      </w:r>
      <w:r w:rsidR="00CA4E81" w:rsidRPr="00CD26D2">
        <w:rPr>
          <w:bCs/>
          <w:spacing w:val="-4"/>
          <w:sz w:val="28"/>
          <w:szCs w:val="28"/>
        </w:rPr>
        <w:t> км</w:t>
      </w:r>
      <w:r w:rsidRPr="00CD26D2">
        <w:rPr>
          <w:bCs/>
          <w:spacing w:val="-4"/>
          <w:sz w:val="28"/>
          <w:szCs w:val="28"/>
        </w:rPr>
        <w:t xml:space="preserve">. </w:t>
      </w:r>
    </w:p>
    <w:p w14:paraId="2B1D5CCE" w14:textId="0D8F4C33" w:rsidR="00E30418" w:rsidRPr="00CD26D2" w:rsidRDefault="00E30418" w:rsidP="00E30418">
      <w:pPr>
        <w:ind w:firstLine="709"/>
        <w:jc w:val="both"/>
        <w:rPr>
          <w:spacing w:val="-4"/>
          <w:sz w:val="28"/>
          <w:szCs w:val="28"/>
        </w:rPr>
      </w:pPr>
      <w:r w:rsidRPr="00CD26D2">
        <w:rPr>
          <w:spacing w:val="-4"/>
          <w:sz w:val="28"/>
          <w:szCs w:val="28"/>
        </w:rPr>
        <w:t>В период о</w:t>
      </w:r>
      <w:r w:rsidR="00874925" w:rsidRPr="00CD26D2">
        <w:rPr>
          <w:spacing w:val="-4"/>
          <w:sz w:val="28"/>
          <w:szCs w:val="28"/>
        </w:rPr>
        <w:t>топительного сезона 2019–</w:t>
      </w:r>
      <w:r w:rsidRPr="00CD26D2">
        <w:rPr>
          <w:spacing w:val="-4"/>
          <w:sz w:val="28"/>
          <w:szCs w:val="28"/>
        </w:rPr>
        <w:t xml:space="preserve">2020 годов выявлено и устранено </w:t>
      </w:r>
      <w:r w:rsidR="00F56350" w:rsidRPr="00CD26D2">
        <w:rPr>
          <w:spacing w:val="-4"/>
          <w:sz w:val="28"/>
          <w:szCs w:val="28"/>
        </w:rPr>
        <w:t>62 </w:t>
      </w:r>
      <w:r w:rsidRPr="00CD26D2">
        <w:rPr>
          <w:spacing w:val="-4"/>
          <w:sz w:val="28"/>
          <w:szCs w:val="28"/>
        </w:rPr>
        <w:t>повреждения на тепловых сетях.</w:t>
      </w:r>
    </w:p>
    <w:p w14:paraId="207E27D3" w14:textId="4DE89429" w:rsidR="00E30418" w:rsidRPr="00CD26D2" w:rsidRDefault="00E30418" w:rsidP="00E30418">
      <w:pPr>
        <w:widowControl w:val="0"/>
        <w:tabs>
          <w:tab w:val="left" w:pos="709"/>
        </w:tabs>
        <w:ind w:firstLine="709"/>
        <w:jc w:val="both"/>
        <w:rPr>
          <w:spacing w:val="-4"/>
          <w:sz w:val="28"/>
          <w:szCs w:val="28"/>
        </w:rPr>
      </w:pPr>
      <w:r w:rsidRPr="00CD26D2">
        <w:rPr>
          <w:spacing w:val="-4"/>
          <w:sz w:val="28"/>
          <w:szCs w:val="28"/>
        </w:rPr>
        <w:t xml:space="preserve">Администрацией Ленинского района города Екатеринбурга проводятся мероприятия по выявлению бесхозяйных объектов жилищно-коммунального хозяйства для последующей регистрации права муниципальной собственности на такие объекты. В течение 2019 года </w:t>
      </w:r>
      <w:r w:rsidR="008C2D08" w:rsidRPr="00CD26D2">
        <w:rPr>
          <w:spacing w:val="-4"/>
          <w:sz w:val="28"/>
          <w:szCs w:val="28"/>
        </w:rPr>
        <w:t>подготовлен</w:t>
      </w:r>
      <w:r w:rsidRPr="00CD26D2">
        <w:rPr>
          <w:spacing w:val="-4"/>
          <w:sz w:val="28"/>
          <w:szCs w:val="28"/>
        </w:rPr>
        <w:t xml:space="preserve"> 21 проект постановлений Администрации города Екатеринбурга о проведении мероприятий, необходимых для признания права собственности муниципального образования «город Екатеринбург» на бесхозяйные наружные инженерные сети и объекты инженерной инфраструктуры, расположенные на территории района</w:t>
      </w:r>
      <w:r w:rsidR="008C2D08" w:rsidRPr="00CD26D2">
        <w:rPr>
          <w:spacing w:val="-4"/>
          <w:sz w:val="28"/>
          <w:szCs w:val="28"/>
        </w:rPr>
        <w:t xml:space="preserve">, в отношении </w:t>
      </w:r>
      <w:r w:rsidR="00CD26D2" w:rsidRPr="00CD26D2">
        <w:rPr>
          <w:spacing w:val="-4"/>
          <w:sz w:val="28"/>
          <w:szCs w:val="28"/>
        </w:rPr>
        <w:t>279 </w:t>
      </w:r>
      <w:r w:rsidRPr="00CD26D2">
        <w:rPr>
          <w:spacing w:val="-4"/>
          <w:sz w:val="28"/>
          <w:szCs w:val="28"/>
        </w:rPr>
        <w:t>объектов, в том числе</w:t>
      </w:r>
      <w:r w:rsidR="008C2D08" w:rsidRPr="00CD26D2">
        <w:rPr>
          <w:spacing w:val="-4"/>
          <w:sz w:val="28"/>
          <w:szCs w:val="28"/>
        </w:rPr>
        <w:t>:</w:t>
      </w:r>
      <w:r w:rsidRPr="00CD26D2">
        <w:rPr>
          <w:spacing w:val="-4"/>
          <w:sz w:val="28"/>
          <w:szCs w:val="28"/>
        </w:rPr>
        <w:t xml:space="preserve"> сети водоотведения – 61 о</w:t>
      </w:r>
      <w:r w:rsidR="00F34875" w:rsidRPr="00CD26D2">
        <w:rPr>
          <w:spacing w:val="-4"/>
          <w:sz w:val="28"/>
          <w:szCs w:val="28"/>
        </w:rPr>
        <w:t>бъект, сети водоснабжения – 173 </w:t>
      </w:r>
      <w:r w:rsidRPr="00CD26D2">
        <w:rPr>
          <w:spacing w:val="-4"/>
          <w:sz w:val="28"/>
          <w:szCs w:val="28"/>
        </w:rPr>
        <w:t xml:space="preserve">объекта, тепловые сети – 37 объектов, электрические сети – </w:t>
      </w:r>
      <w:r w:rsidR="00874925" w:rsidRPr="00CD26D2">
        <w:rPr>
          <w:spacing w:val="-4"/>
          <w:sz w:val="28"/>
          <w:szCs w:val="28"/>
        </w:rPr>
        <w:t>3</w:t>
      </w:r>
      <w:r w:rsidRPr="00CD26D2">
        <w:rPr>
          <w:spacing w:val="-4"/>
          <w:sz w:val="28"/>
          <w:szCs w:val="28"/>
        </w:rPr>
        <w:t xml:space="preserve"> объекта, водопроводные насосные станции – </w:t>
      </w:r>
      <w:r w:rsidR="00874925" w:rsidRPr="00CD26D2">
        <w:rPr>
          <w:spacing w:val="-4"/>
          <w:sz w:val="28"/>
          <w:szCs w:val="28"/>
        </w:rPr>
        <w:t>3</w:t>
      </w:r>
      <w:r w:rsidRPr="00CD26D2">
        <w:rPr>
          <w:spacing w:val="-4"/>
          <w:sz w:val="28"/>
          <w:szCs w:val="28"/>
        </w:rPr>
        <w:t xml:space="preserve"> объекта, к</w:t>
      </w:r>
      <w:r w:rsidR="00CD26D2" w:rsidRPr="00CD26D2">
        <w:rPr>
          <w:spacing w:val="-4"/>
          <w:sz w:val="28"/>
          <w:szCs w:val="28"/>
        </w:rPr>
        <w:t>анализационные насосные станции </w:t>
      </w:r>
      <w:r w:rsidRPr="00CD26D2">
        <w:rPr>
          <w:spacing w:val="-4"/>
          <w:sz w:val="28"/>
          <w:szCs w:val="28"/>
        </w:rPr>
        <w:t xml:space="preserve">– </w:t>
      </w:r>
      <w:r w:rsidR="00874925" w:rsidRPr="00CD26D2">
        <w:rPr>
          <w:spacing w:val="-4"/>
          <w:sz w:val="28"/>
          <w:szCs w:val="28"/>
        </w:rPr>
        <w:t>1</w:t>
      </w:r>
      <w:r w:rsidRPr="00CD26D2">
        <w:rPr>
          <w:spacing w:val="-4"/>
          <w:sz w:val="28"/>
          <w:szCs w:val="28"/>
        </w:rPr>
        <w:t xml:space="preserve"> объект, сети газоснабжения – </w:t>
      </w:r>
      <w:r w:rsidR="00874925" w:rsidRPr="00CD26D2">
        <w:rPr>
          <w:spacing w:val="-4"/>
          <w:sz w:val="28"/>
          <w:szCs w:val="28"/>
        </w:rPr>
        <w:t>1</w:t>
      </w:r>
      <w:r w:rsidRPr="00CD26D2">
        <w:rPr>
          <w:spacing w:val="-4"/>
          <w:sz w:val="28"/>
          <w:szCs w:val="28"/>
        </w:rPr>
        <w:t xml:space="preserve"> объект.</w:t>
      </w:r>
    </w:p>
    <w:p w14:paraId="22CA8D17" w14:textId="539F4B7E" w:rsidR="00E30418" w:rsidRPr="00DB39B2" w:rsidRDefault="00E30418" w:rsidP="00E30418">
      <w:pPr>
        <w:widowControl w:val="0"/>
        <w:tabs>
          <w:tab w:val="left" w:pos="709"/>
        </w:tabs>
        <w:ind w:firstLine="709"/>
        <w:jc w:val="both"/>
        <w:rPr>
          <w:sz w:val="28"/>
          <w:szCs w:val="28"/>
        </w:rPr>
      </w:pPr>
      <w:r w:rsidRPr="00CD26D2">
        <w:rPr>
          <w:spacing w:val="-4"/>
          <w:sz w:val="28"/>
          <w:szCs w:val="28"/>
        </w:rPr>
        <w:t>В рамках реализации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w:t>
      </w:r>
      <w:r w:rsidRPr="00CD26D2">
        <w:rPr>
          <w:rStyle w:val="af2"/>
          <w:spacing w:val="-4"/>
          <w:sz w:val="28"/>
          <w:szCs w:val="28"/>
        </w:rPr>
        <w:footnoteReference w:id="30"/>
      </w:r>
      <w:r w:rsidRPr="00CD26D2">
        <w:rPr>
          <w:spacing w:val="-4"/>
          <w:sz w:val="28"/>
          <w:szCs w:val="28"/>
        </w:rPr>
        <w:t xml:space="preserve"> </w:t>
      </w:r>
      <w:r w:rsidR="00874925" w:rsidRPr="00CD26D2">
        <w:rPr>
          <w:spacing w:val="-4"/>
          <w:sz w:val="28"/>
          <w:szCs w:val="28"/>
        </w:rPr>
        <w:t>годы</w:t>
      </w:r>
      <w:r w:rsidR="00874925" w:rsidRPr="00CD26D2">
        <w:rPr>
          <w:sz w:val="28"/>
          <w:szCs w:val="28"/>
        </w:rPr>
        <w:t xml:space="preserve"> </w:t>
      </w:r>
      <w:r w:rsidRPr="00CD26D2">
        <w:rPr>
          <w:sz w:val="28"/>
          <w:szCs w:val="28"/>
        </w:rPr>
        <w:t>в</w:t>
      </w:r>
      <w:r w:rsidR="00CD26D2">
        <w:rPr>
          <w:sz w:val="28"/>
          <w:szCs w:val="28"/>
        </w:rPr>
        <w:t> </w:t>
      </w:r>
      <w:r w:rsidRPr="00CD26D2">
        <w:rPr>
          <w:sz w:val="28"/>
          <w:szCs w:val="28"/>
        </w:rPr>
        <w:t>2019</w:t>
      </w:r>
      <w:r w:rsidR="00CD26D2">
        <w:rPr>
          <w:sz w:val="28"/>
          <w:szCs w:val="28"/>
        </w:rPr>
        <w:t> </w:t>
      </w:r>
      <w:r w:rsidRPr="00DB39B2">
        <w:rPr>
          <w:sz w:val="28"/>
          <w:szCs w:val="28"/>
        </w:rPr>
        <w:t xml:space="preserve">году </w:t>
      </w:r>
      <w:r w:rsidRPr="00DB39B2">
        <w:rPr>
          <w:sz w:val="28"/>
          <w:szCs w:val="28"/>
        </w:rPr>
        <w:lastRenderedPageBreak/>
        <w:t>получены технические условия на присоединение к сетям газоснабжения объектов недвижимости, проведен обход владельцев объектов недвижимости с целью получения письменных согласий на подключение к сетям газораспределения по улицам Европейской, Цыганской в поселке Совхозном. Заключен муниципальный контракт на выполнение инженерных изысканий, разработку проектно-сметной документации (срок выполнения – 2020 год). В 2019 году выполнен первый этап работ в соответствии с условиями контракта.</w:t>
      </w:r>
    </w:p>
    <w:p w14:paraId="4F93711D" w14:textId="2742BD47" w:rsidR="00E30418" w:rsidRPr="00874925" w:rsidRDefault="00E30418" w:rsidP="00E30418">
      <w:pPr>
        <w:widowControl w:val="0"/>
        <w:tabs>
          <w:tab w:val="left" w:pos="709"/>
        </w:tabs>
        <w:ind w:firstLine="709"/>
        <w:jc w:val="both"/>
        <w:rPr>
          <w:spacing w:val="-4"/>
          <w:sz w:val="28"/>
          <w:szCs w:val="28"/>
        </w:rPr>
      </w:pPr>
      <w:r w:rsidRPr="00874925">
        <w:rPr>
          <w:b/>
          <w:spacing w:val="-4"/>
          <w:sz w:val="28"/>
          <w:szCs w:val="28"/>
        </w:rPr>
        <w:t>Контроль за содержанием и использованием муниципального жилищного фонда.</w:t>
      </w:r>
      <w:r w:rsidRPr="00874925">
        <w:rPr>
          <w:spacing w:val="-4"/>
          <w:sz w:val="28"/>
          <w:szCs w:val="28"/>
        </w:rPr>
        <w:t xml:space="preserve"> В 2019 году снесено </w:t>
      </w:r>
      <w:r w:rsidR="00874925" w:rsidRPr="00874925">
        <w:rPr>
          <w:spacing w:val="-4"/>
          <w:sz w:val="28"/>
          <w:szCs w:val="28"/>
        </w:rPr>
        <w:t>2</w:t>
      </w:r>
      <w:r w:rsidRPr="00874925">
        <w:rPr>
          <w:spacing w:val="-4"/>
          <w:sz w:val="28"/>
          <w:szCs w:val="28"/>
        </w:rPr>
        <w:t xml:space="preserve"> ветхих дома по адресам: </w:t>
      </w:r>
      <w:r w:rsidR="00F34875" w:rsidRPr="00874925">
        <w:rPr>
          <w:spacing w:val="-4"/>
          <w:sz w:val="28"/>
          <w:szCs w:val="28"/>
        </w:rPr>
        <w:t>пер. </w:t>
      </w:r>
      <w:r w:rsidRPr="00874925">
        <w:rPr>
          <w:spacing w:val="-4"/>
          <w:sz w:val="28"/>
          <w:szCs w:val="28"/>
        </w:rPr>
        <w:t xml:space="preserve">Снайперов, 25 и 25а. </w:t>
      </w:r>
    </w:p>
    <w:p w14:paraId="6667437E" w14:textId="4DD0053A" w:rsidR="00E30418" w:rsidRPr="00DB39B2" w:rsidRDefault="00E30418" w:rsidP="00E30418">
      <w:pPr>
        <w:widowControl w:val="0"/>
        <w:tabs>
          <w:tab w:val="left" w:pos="709"/>
        </w:tabs>
        <w:ind w:firstLine="709"/>
        <w:jc w:val="both"/>
        <w:rPr>
          <w:sz w:val="28"/>
          <w:szCs w:val="28"/>
        </w:rPr>
      </w:pPr>
      <w:r w:rsidRPr="00DB39B2">
        <w:rPr>
          <w:sz w:val="28"/>
          <w:szCs w:val="28"/>
        </w:rPr>
        <w:t xml:space="preserve">В рамках исполнения муниципальной функции «Выявление жилых помещений муниципального жилищного фонда, освободившихся в связи с расторжением (прекращением) предыдущего договора социального найма, и выморочного имущества в виде жилых помещений с оформлением их в собственность муниципального образования «город Екатеринбург», учет таких помещений» </w:t>
      </w:r>
      <w:r w:rsidR="00874925">
        <w:rPr>
          <w:sz w:val="28"/>
          <w:szCs w:val="28"/>
        </w:rPr>
        <w:t>а</w:t>
      </w:r>
      <w:r w:rsidRPr="00DB39B2">
        <w:rPr>
          <w:sz w:val="28"/>
          <w:szCs w:val="28"/>
        </w:rPr>
        <w:t xml:space="preserve">дминистрацией Ленинского района города Екатеринбурга проведена проверка юридического освобождения 178 жилых помещений, 111 жилых помещений обследованы комиссией на предмет их фактического высвобождения. </w:t>
      </w:r>
    </w:p>
    <w:p w14:paraId="22953070" w14:textId="0F8E8ABC" w:rsidR="00E30418" w:rsidRPr="00874925" w:rsidRDefault="00E30418" w:rsidP="00E30418">
      <w:pPr>
        <w:widowControl w:val="0"/>
        <w:tabs>
          <w:tab w:val="left" w:pos="709"/>
        </w:tabs>
        <w:ind w:firstLine="709"/>
        <w:jc w:val="both"/>
        <w:rPr>
          <w:spacing w:val="-4"/>
          <w:sz w:val="28"/>
          <w:szCs w:val="28"/>
        </w:rPr>
      </w:pPr>
      <w:r w:rsidRPr="00874925">
        <w:rPr>
          <w:spacing w:val="-4"/>
          <w:sz w:val="28"/>
          <w:szCs w:val="28"/>
        </w:rPr>
        <w:t>В целях осуществления контроля за использованием муниципального жилищного фонда в 2019 год</w:t>
      </w:r>
      <w:r w:rsidR="00874925" w:rsidRPr="00874925">
        <w:rPr>
          <w:spacing w:val="-4"/>
          <w:sz w:val="28"/>
          <w:szCs w:val="28"/>
        </w:rPr>
        <w:t>у</w:t>
      </w:r>
      <w:r w:rsidRPr="00874925">
        <w:rPr>
          <w:spacing w:val="-4"/>
          <w:sz w:val="28"/>
          <w:szCs w:val="28"/>
        </w:rPr>
        <w:t xml:space="preserve"> нанимателям жилых помещений по адресам: </w:t>
      </w:r>
      <w:r w:rsidR="00035FF3" w:rsidRPr="00874925">
        <w:rPr>
          <w:spacing w:val="-6"/>
          <w:sz w:val="28"/>
          <w:szCs w:val="28"/>
        </w:rPr>
        <w:t>ул. </w:t>
      </w:r>
      <w:r w:rsidR="008C2D08" w:rsidRPr="00874925">
        <w:rPr>
          <w:spacing w:val="-6"/>
          <w:sz w:val="28"/>
          <w:szCs w:val="28"/>
        </w:rPr>
        <w:t>Начдива</w:t>
      </w:r>
      <w:r w:rsidR="00412C3A">
        <w:rPr>
          <w:spacing w:val="-6"/>
          <w:sz w:val="28"/>
          <w:szCs w:val="28"/>
        </w:rPr>
        <w:t xml:space="preserve"> Онуфриева, д. 24, кв. 121;</w:t>
      </w:r>
      <w:r w:rsidRPr="00874925">
        <w:rPr>
          <w:spacing w:val="-6"/>
          <w:sz w:val="28"/>
          <w:szCs w:val="28"/>
        </w:rPr>
        <w:t xml:space="preserve"> ул</w:t>
      </w:r>
      <w:r w:rsidR="00412C3A">
        <w:rPr>
          <w:spacing w:val="-6"/>
          <w:sz w:val="28"/>
          <w:szCs w:val="28"/>
        </w:rPr>
        <w:t>. Щорса, д. 92, корп. 7, кв. 62;</w:t>
      </w:r>
      <w:r w:rsidRPr="00874925">
        <w:rPr>
          <w:spacing w:val="-6"/>
          <w:sz w:val="28"/>
          <w:szCs w:val="28"/>
        </w:rPr>
        <w:t xml:space="preserve"> </w:t>
      </w:r>
      <w:r w:rsidR="00035FF3" w:rsidRPr="00874925">
        <w:rPr>
          <w:spacing w:val="-6"/>
          <w:sz w:val="28"/>
          <w:szCs w:val="28"/>
        </w:rPr>
        <w:t>ул. </w:t>
      </w:r>
      <w:r w:rsidRPr="00874925">
        <w:rPr>
          <w:spacing w:val="-6"/>
          <w:sz w:val="28"/>
          <w:szCs w:val="28"/>
        </w:rPr>
        <w:t>Амундсена, 68, кв.</w:t>
      </w:r>
      <w:r w:rsidRPr="00874925">
        <w:rPr>
          <w:spacing w:val="-4"/>
          <w:sz w:val="28"/>
          <w:szCs w:val="28"/>
        </w:rPr>
        <w:t xml:space="preserve"> 136 </w:t>
      </w:r>
      <w:r w:rsidR="008C2D08" w:rsidRPr="00874925">
        <w:rPr>
          <w:spacing w:val="-4"/>
          <w:sz w:val="28"/>
          <w:szCs w:val="28"/>
        </w:rPr>
        <w:t xml:space="preserve">вручены предписания </w:t>
      </w:r>
      <w:r w:rsidRPr="00874925">
        <w:rPr>
          <w:spacing w:val="-4"/>
          <w:sz w:val="28"/>
          <w:szCs w:val="28"/>
        </w:rPr>
        <w:t>о приведении жилых помещений муниципального фонда в надлежащее состояние.</w:t>
      </w:r>
    </w:p>
    <w:p w14:paraId="506FEF3C" w14:textId="374271A5" w:rsidR="00E30418" w:rsidRPr="00DB39B2" w:rsidRDefault="00E30418" w:rsidP="00E30418">
      <w:pPr>
        <w:widowControl w:val="0"/>
        <w:tabs>
          <w:tab w:val="left" w:pos="709"/>
        </w:tabs>
        <w:ind w:firstLine="709"/>
        <w:jc w:val="both"/>
        <w:rPr>
          <w:sz w:val="28"/>
          <w:szCs w:val="28"/>
        </w:rPr>
      </w:pPr>
      <w:r w:rsidRPr="00DB39B2">
        <w:rPr>
          <w:sz w:val="28"/>
          <w:szCs w:val="28"/>
        </w:rPr>
        <w:t>В рамках работ по подготовке освобожденных муниципальных квартир</w:t>
      </w:r>
      <w:r w:rsidR="00412C3A">
        <w:rPr>
          <w:sz w:val="28"/>
          <w:szCs w:val="28"/>
        </w:rPr>
        <w:t xml:space="preserve"> </w:t>
      </w:r>
      <w:r w:rsidRPr="00DB39B2">
        <w:rPr>
          <w:sz w:val="28"/>
          <w:szCs w:val="28"/>
        </w:rPr>
        <w:t>для последующего заселения проведены необходимые работы в жилых помещениях по адресам: ул. Белинского, д. 112, кв. 52 (смена смесител</w:t>
      </w:r>
      <w:r w:rsidR="00412C3A">
        <w:rPr>
          <w:sz w:val="28"/>
          <w:szCs w:val="28"/>
        </w:rPr>
        <w:t>я, сифона в мойке);</w:t>
      </w:r>
      <w:r w:rsidR="008C2D08" w:rsidRPr="00DB39B2">
        <w:rPr>
          <w:sz w:val="28"/>
          <w:szCs w:val="28"/>
        </w:rPr>
        <w:t xml:space="preserve"> </w:t>
      </w:r>
      <w:r w:rsidR="00412C3A">
        <w:rPr>
          <w:sz w:val="28"/>
          <w:szCs w:val="28"/>
        </w:rPr>
        <w:br/>
      </w:r>
      <w:r w:rsidR="008C2D08" w:rsidRPr="00412C3A">
        <w:rPr>
          <w:spacing w:val="-4"/>
          <w:sz w:val="28"/>
          <w:szCs w:val="28"/>
        </w:rPr>
        <w:t>б-р</w:t>
      </w:r>
      <w:r w:rsidR="00412C3A">
        <w:rPr>
          <w:spacing w:val="-4"/>
          <w:sz w:val="28"/>
          <w:szCs w:val="28"/>
        </w:rPr>
        <w:t> </w:t>
      </w:r>
      <w:r w:rsidRPr="00412C3A">
        <w:rPr>
          <w:spacing w:val="-4"/>
          <w:sz w:val="28"/>
          <w:szCs w:val="28"/>
        </w:rPr>
        <w:t>Денисова-Уральского, д. 11, кв. 74 (замена зам</w:t>
      </w:r>
      <w:r w:rsidR="00412C3A">
        <w:rPr>
          <w:spacing w:val="-4"/>
          <w:sz w:val="28"/>
          <w:szCs w:val="28"/>
        </w:rPr>
        <w:t>ков в металлической двери); ул. </w:t>
      </w:r>
      <w:r w:rsidRPr="00412C3A">
        <w:rPr>
          <w:spacing w:val="-4"/>
          <w:sz w:val="28"/>
          <w:szCs w:val="28"/>
        </w:rPr>
        <w:t>Ясная, д. 1, корп. 3а, кв. 92 (вывоз бытового мусора из квартиры</w:t>
      </w:r>
      <w:r w:rsidRPr="00DB39B2">
        <w:rPr>
          <w:sz w:val="28"/>
          <w:szCs w:val="28"/>
        </w:rPr>
        <w:t>)</w:t>
      </w:r>
      <w:r w:rsidR="00412C3A">
        <w:rPr>
          <w:sz w:val="28"/>
          <w:szCs w:val="28"/>
        </w:rPr>
        <w:t>;</w:t>
      </w:r>
      <w:r w:rsidRPr="00DB39B2">
        <w:rPr>
          <w:sz w:val="28"/>
          <w:szCs w:val="28"/>
        </w:rPr>
        <w:t xml:space="preserve"> </w:t>
      </w:r>
      <w:r w:rsidRPr="00DB39B2">
        <w:rPr>
          <w:sz w:val="28"/>
          <w:szCs w:val="28"/>
        </w:rPr>
        <w:br/>
        <w:t>ул. Малышева, д. 21, корп.</w:t>
      </w:r>
      <w:r w:rsidR="008C2D08" w:rsidRPr="00DB39B2">
        <w:rPr>
          <w:sz w:val="28"/>
          <w:szCs w:val="28"/>
        </w:rPr>
        <w:t xml:space="preserve"> </w:t>
      </w:r>
      <w:r w:rsidRPr="00DB39B2">
        <w:rPr>
          <w:sz w:val="28"/>
          <w:szCs w:val="28"/>
        </w:rPr>
        <w:t>3, кв. 9</w:t>
      </w:r>
      <w:r w:rsidR="00412C3A">
        <w:rPr>
          <w:sz w:val="28"/>
          <w:szCs w:val="28"/>
        </w:rPr>
        <w:t>2 (замена радиатора в квартире);</w:t>
      </w:r>
      <w:r w:rsidRPr="00DB39B2">
        <w:rPr>
          <w:sz w:val="28"/>
          <w:szCs w:val="28"/>
        </w:rPr>
        <w:t xml:space="preserve"> ул. Малышева, д. 21, корп.</w:t>
      </w:r>
      <w:r w:rsidR="008C2D08" w:rsidRPr="00DB39B2">
        <w:rPr>
          <w:sz w:val="28"/>
          <w:szCs w:val="28"/>
        </w:rPr>
        <w:t xml:space="preserve"> </w:t>
      </w:r>
      <w:r w:rsidRPr="00DB39B2">
        <w:rPr>
          <w:sz w:val="28"/>
          <w:szCs w:val="28"/>
        </w:rPr>
        <w:t>3, кв.</w:t>
      </w:r>
      <w:r w:rsidR="008C2D08" w:rsidRPr="00DB39B2">
        <w:rPr>
          <w:sz w:val="28"/>
          <w:szCs w:val="28"/>
        </w:rPr>
        <w:t xml:space="preserve"> </w:t>
      </w:r>
      <w:r w:rsidRPr="00DB39B2">
        <w:rPr>
          <w:sz w:val="28"/>
          <w:szCs w:val="28"/>
        </w:rPr>
        <w:t>93 (замена замка, стекла и вывоз мусора)</w:t>
      </w:r>
      <w:r w:rsidR="00412C3A">
        <w:rPr>
          <w:sz w:val="28"/>
          <w:szCs w:val="28"/>
        </w:rPr>
        <w:t>;</w:t>
      </w:r>
      <w:r w:rsidRPr="00DB39B2">
        <w:rPr>
          <w:sz w:val="28"/>
          <w:szCs w:val="28"/>
        </w:rPr>
        <w:t xml:space="preserve"> ул. Московская, </w:t>
      </w:r>
      <w:r w:rsidRPr="00DB39B2">
        <w:rPr>
          <w:sz w:val="28"/>
          <w:szCs w:val="28"/>
        </w:rPr>
        <w:br/>
        <w:t xml:space="preserve">д. </w:t>
      </w:r>
      <w:r w:rsidR="008C2D08" w:rsidRPr="00DB39B2">
        <w:rPr>
          <w:sz w:val="28"/>
          <w:szCs w:val="28"/>
        </w:rPr>
        <w:t>193</w:t>
      </w:r>
      <w:r w:rsidRPr="00DB39B2">
        <w:rPr>
          <w:sz w:val="28"/>
          <w:szCs w:val="28"/>
        </w:rPr>
        <w:t>б, кв. 5 (замен</w:t>
      </w:r>
      <w:r w:rsidR="00412C3A">
        <w:rPr>
          <w:sz w:val="28"/>
          <w:szCs w:val="28"/>
        </w:rPr>
        <w:t>а замков в металлической двери);</w:t>
      </w:r>
      <w:r w:rsidRPr="00DB39B2">
        <w:rPr>
          <w:sz w:val="28"/>
          <w:szCs w:val="28"/>
        </w:rPr>
        <w:t xml:space="preserve"> ул. Куйбышева, д. 32, </w:t>
      </w:r>
      <w:r w:rsidR="008C2D08" w:rsidRPr="00DB39B2">
        <w:rPr>
          <w:sz w:val="28"/>
          <w:szCs w:val="28"/>
        </w:rPr>
        <w:br/>
      </w:r>
      <w:r w:rsidRPr="00DB39B2">
        <w:rPr>
          <w:sz w:val="28"/>
          <w:szCs w:val="28"/>
        </w:rPr>
        <w:t>кв. 70 (замена замков, ремонт металлической двери</w:t>
      </w:r>
      <w:r w:rsidR="00412C3A">
        <w:rPr>
          <w:sz w:val="28"/>
          <w:szCs w:val="28"/>
        </w:rPr>
        <w:t>);</w:t>
      </w:r>
      <w:r w:rsidRPr="00DB39B2">
        <w:rPr>
          <w:sz w:val="28"/>
          <w:szCs w:val="28"/>
        </w:rPr>
        <w:t xml:space="preserve"> ул. Академика Бардина, </w:t>
      </w:r>
      <w:r w:rsidR="008C2D08" w:rsidRPr="00DB39B2">
        <w:rPr>
          <w:sz w:val="28"/>
          <w:szCs w:val="28"/>
        </w:rPr>
        <w:br/>
      </w:r>
      <w:r w:rsidRPr="00DB39B2">
        <w:rPr>
          <w:sz w:val="28"/>
          <w:szCs w:val="28"/>
        </w:rPr>
        <w:t>д. 46, к</w:t>
      </w:r>
      <w:r w:rsidR="00412C3A">
        <w:rPr>
          <w:sz w:val="28"/>
          <w:szCs w:val="28"/>
        </w:rPr>
        <w:t>в. 114 (замена навесного замка);</w:t>
      </w:r>
      <w:r w:rsidRPr="00DB39B2">
        <w:rPr>
          <w:sz w:val="28"/>
          <w:szCs w:val="28"/>
        </w:rPr>
        <w:t xml:space="preserve"> пр. Решетникова, д. 7, </w:t>
      </w:r>
      <w:r w:rsidR="00412C3A">
        <w:rPr>
          <w:sz w:val="28"/>
          <w:szCs w:val="28"/>
        </w:rPr>
        <w:t>кв. 49 (замена навесного замка);</w:t>
      </w:r>
      <w:r w:rsidRPr="00DB39B2">
        <w:rPr>
          <w:sz w:val="28"/>
          <w:szCs w:val="28"/>
        </w:rPr>
        <w:t xml:space="preserve"> ул. Ясная, д. 1, корп. 3, кв. 92 (замена </w:t>
      </w:r>
      <w:r w:rsidR="00EB70BD" w:rsidRPr="00DB39B2">
        <w:rPr>
          <w:sz w:val="28"/>
          <w:szCs w:val="28"/>
        </w:rPr>
        <w:t>межкомнатной</w:t>
      </w:r>
      <w:r w:rsidRPr="00DB39B2">
        <w:rPr>
          <w:sz w:val="28"/>
          <w:szCs w:val="28"/>
        </w:rPr>
        <w:t xml:space="preserve"> двери</w:t>
      </w:r>
      <w:r w:rsidR="00EB70BD" w:rsidRPr="00DB39B2">
        <w:rPr>
          <w:sz w:val="28"/>
          <w:szCs w:val="28"/>
        </w:rPr>
        <w:t>)</w:t>
      </w:r>
      <w:r w:rsidRPr="00DB39B2">
        <w:rPr>
          <w:sz w:val="28"/>
          <w:szCs w:val="28"/>
        </w:rPr>
        <w:t>.</w:t>
      </w:r>
    </w:p>
    <w:p w14:paraId="7139B3A0" w14:textId="0A1609DA" w:rsidR="00E30418" w:rsidRPr="00DB39B2" w:rsidRDefault="00E30418" w:rsidP="00E30418">
      <w:pPr>
        <w:widowControl w:val="0"/>
        <w:tabs>
          <w:tab w:val="left" w:pos="709"/>
        </w:tabs>
        <w:ind w:firstLine="709"/>
        <w:jc w:val="both"/>
        <w:rPr>
          <w:sz w:val="28"/>
          <w:szCs w:val="28"/>
        </w:rPr>
      </w:pPr>
      <w:r w:rsidRPr="00DB39B2">
        <w:rPr>
          <w:b/>
          <w:sz w:val="28"/>
          <w:szCs w:val="28"/>
        </w:rPr>
        <w:t>Освобождение земельных участков от нестационарных торговых объектов, установленных с нарушени</w:t>
      </w:r>
      <w:r w:rsidR="00EB70BD" w:rsidRPr="00DB39B2">
        <w:rPr>
          <w:b/>
          <w:sz w:val="28"/>
          <w:szCs w:val="28"/>
        </w:rPr>
        <w:t>ем положений законодательства и </w:t>
      </w:r>
      <w:r w:rsidRPr="00DB39B2">
        <w:rPr>
          <w:b/>
          <w:sz w:val="28"/>
          <w:szCs w:val="28"/>
        </w:rPr>
        <w:t>муниципальных правовых актов.</w:t>
      </w:r>
      <w:r w:rsidRPr="00DB39B2">
        <w:rPr>
          <w:sz w:val="28"/>
          <w:szCs w:val="28"/>
        </w:rPr>
        <w:t xml:space="preserve"> В 2019 году вынесено 43 нестационарных объекта, в том числе за счет средств бюджета муниципального образования «город Екатеринбург» – </w:t>
      </w:r>
      <w:r w:rsidR="00CD26D2">
        <w:rPr>
          <w:sz w:val="28"/>
          <w:szCs w:val="28"/>
        </w:rPr>
        <w:t>1</w:t>
      </w:r>
      <w:r w:rsidRPr="00DB39B2">
        <w:rPr>
          <w:sz w:val="28"/>
          <w:szCs w:val="28"/>
        </w:rPr>
        <w:t xml:space="preserve"> объект (павильон по адресу: ул. Шаумяна, 89/3). </w:t>
      </w:r>
      <w:r w:rsidR="00CD26D2">
        <w:rPr>
          <w:sz w:val="28"/>
          <w:szCs w:val="28"/>
        </w:rPr>
        <w:t>МБУ</w:t>
      </w:r>
      <w:r w:rsidRPr="00DB39B2">
        <w:rPr>
          <w:sz w:val="28"/>
          <w:szCs w:val="28"/>
        </w:rPr>
        <w:t xml:space="preserve"> «Центр организации движения» вынесено </w:t>
      </w:r>
      <w:r w:rsidR="00CD26D2">
        <w:rPr>
          <w:sz w:val="28"/>
          <w:szCs w:val="28"/>
        </w:rPr>
        <w:t>2</w:t>
      </w:r>
      <w:r w:rsidRPr="00DB39B2">
        <w:rPr>
          <w:sz w:val="28"/>
          <w:szCs w:val="28"/>
        </w:rPr>
        <w:t xml:space="preserve"> нестационарных объекта торговли, силами собственников – </w:t>
      </w:r>
      <w:r w:rsidR="00035FF3">
        <w:rPr>
          <w:sz w:val="28"/>
          <w:szCs w:val="28"/>
        </w:rPr>
        <w:t>40 </w:t>
      </w:r>
      <w:r w:rsidRPr="00DB39B2">
        <w:rPr>
          <w:sz w:val="28"/>
          <w:szCs w:val="28"/>
        </w:rPr>
        <w:t xml:space="preserve">объектов (в том числе </w:t>
      </w:r>
      <w:r w:rsidR="00CD26D2">
        <w:rPr>
          <w:sz w:val="28"/>
          <w:szCs w:val="28"/>
        </w:rPr>
        <w:t>9</w:t>
      </w:r>
      <w:r w:rsidRPr="00DB39B2">
        <w:rPr>
          <w:sz w:val="28"/>
          <w:szCs w:val="28"/>
        </w:rPr>
        <w:t xml:space="preserve"> объектов в судебном порядке).</w:t>
      </w:r>
    </w:p>
    <w:p w14:paraId="4DACF15E" w14:textId="45FF4F36" w:rsidR="00E30418" w:rsidRPr="00DB39B2" w:rsidRDefault="00E30418" w:rsidP="00E30418">
      <w:pPr>
        <w:widowControl w:val="0"/>
        <w:tabs>
          <w:tab w:val="left" w:pos="709"/>
        </w:tabs>
        <w:ind w:firstLine="709"/>
        <w:jc w:val="both"/>
        <w:rPr>
          <w:sz w:val="28"/>
          <w:szCs w:val="28"/>
        </w:rPr>
      </w:pPr>
      <w:r w:rsidRPr="00DB39B2">
        <w:rPr>
          <w:sz w:val="28"/>
          <w:szCs w:val="28"/>
        </w:rPr>
        <w:t>В 2019 году подано в Арбитражный суд Свердловской области 19 исковых заявлений и два исковых заявления в Ленинский районный суд с требованиями об освобождении земельных участков от нестационарных объектов торговли.</w:t>
      </w:r>
    </w:p>
    <w:p w14:paraId="7EB480E1" w14:textId="48FCE547" w:rsidR="00E30418" w:rsidRPr="00DB39B2" w:rsidRDefault="00E30418" w:rsidP="00E30418">
      <w:pPr>
        <w:widowControl w:val="0"/>
        <w:tabs>
          <w:tab w:val="left" w:pos="709"/>
        </w:tabs>
        <w:ind w:firstLine="709"/>
        <w:jc w:val="both"/>
        <w:rPr>
          <w:sz w:val="28"/>
          <w:szCs w:val="28"/>
        </w:rPr>
      </w:pPr>
      <w:r w:rsidRPr="00DB39B2">
        <w:rPr>
          <w:b/>
          <w:sz w:val="28"/>
          <w:szCs w:val="28"/>
        </w:rPr>
        <w:t>Организация отдыха и оздоровления детей в каникулярное время, включая мероприятия по обеспечению безопасности их жизни и здоровья.</w:t>
      </w:r>
      <w:r w:rsidRPr="00DB39B2">
        <w:rPr>
          <w:b/>
          <w:sz w:val="28"/>
          <w:szCs w:val="28"/>
        </w:rPr>
        <w:br/>
      </w:r>
      <w:r w:rsidRPr="00DB39B2">
        <w:rPr>
          <w:sz w:val="28"/>
          <w:szCs w:val="28"/>
        </w:rPr>
        <w:lastRenderedPageBreak/>
        <w:t>В период оздоровительной кампании 2019 года организованными формами оздоровления, труда и отдыха охвачено 17</w:t>
      </w:r>
      <w:r w:rsidR="00261CB0">
        <w:rPr>
          <w:sz w:val="28"/>
          <w:szCs w:val="28"/>
        </w:rPr>
        <w:t> </w:t>
      </w:r>
      <w:r w:rsidRPr="00DB39B2">
        <w:rPr>
          <w:sz w:val="28"/>
          <w:szCs w:val="28"/>
        </w:rPr>
        <w:t xml:space="preserve">462 человека в возрасте </w:t>
      </w:r>
      <w:r w:rsidR="00EB70BD" w:rsidRPr="00DB39B2">
        <w:rPr>
          <w:sz w:val="28"/>
          <w:szCs w:val="28"/>
        </w:rPr>
        <w:br/>
      </w:r>
      <w:r w:rsidRPr="00DB39B2">
        <w:rPr>
          <w:sz w:val="28"/>
          <w:szCs w:val="28"/>
        </w:rPr>
        <w:t>от 6,5 до 18 лет, в том числе в условиях загородных детских оздоровительных лагерей оздоровлено 2</w:t>
      </w:r>
      <w:r w:rsidR="00261CB0">
        <w:rPr>
          <w:sz w:val="28"/>
          <w:szCs w:val="28"/>
        </w:rPr>
        <w:t> </w:t>
      </w:r>
      <w:r w:rsidRPr="00DB39B2">
        <w:rPr>
          <w:sz w:val="28"/>
          <w:szCs w:val="28"/>
        </w:rPr>
        <w:t xml:space="preserve">180 несовершеннолетних (из них 832 человека в </w:t>
      </w:r>
      <w:r w:rsidR="00261CB0">
        <w:rPr>
          <w:sz w:val="28"/>
          <w:szCs w:val="28"/>
        </w:rPr>
        <w:t>МБУ ДОЛ</w:t>
      </w:r>
      <w:r w:rsidRPr="00DB39B2">
        <w:rPr>
          <w:sz w:val="28"/>
          <w:szCs w:val="28"/>
        </w:rPr>
        <w:t xml:space="preserve"> «Волна», 788 человек в </w:t>
      </w:r>
      <w:r w:rsidR="00261CB0">
        <w:rPr>
          <w:sz w:val="28"/>
          <w:szCs w:val="28"/>
        </w:rPr>
        <w:t>МБУ ДОЛ</w:t>
      </w:r>
      <w:r w:rsidRPr="00DB39B2">
        <w:rPr>
          <w:sz w:val="28"/>
          <w:szCs w:val="28"/>
        </w:rPr>
        <w:t xml:space="preserve"> «Изумруд», 560 человек в </w:t>
      </w:r>
      <w:r w:rsidR="00261CB0">
        <w:rPr>
          <w:sz w:val="28"/>
          <w:szCs w:val="28"/>
        </w:rPr>
        <w:t>МБУ ДОЛ им. </w:t>
      </w:r>
      <w:r w:rsidRPr="00DB39B2">
        <w:rPr>
          <w:sz w:val="28"/>
          <w:szCs w:val="28"/>
        </w:rPr>
        <w:t>Титова), для оздоровления в условиях детских санаториев и санаторных оздоровительных лагерей круглогодичного действ</w:t>
      </w:r>
      <w:r w:rsidR="00261CB0">
        <w:rPr>
          <w:sz w:val="28"/>
          <w:szCs w:val="28"/>
        </w:rPr>
        <w:t>ия реализовано 626 путевок (без </w:t>
      </w:r>
      <w:r w:rsidRPr="00DB39B2">
        <w:rPr>
          <w:sz w:val="28"/>
          <w:szCs w:val="28"/>
        </w:rPr>
        <w:t>родительской платы), 124 путевки за счет родител</w:t>
      </w:r>
      <w:r w:rsidR="00261CB0">
        <w:rPr>
          <w:sz w:val="28"/>
          <w:szCs w:val="28"/>
        </w:rPr>
        <w:t>ьских средств</w:t>
      </w:r>
      <w:r w:rsidRPr="00DB39B2">
        <w:rPr>
          <w:sz w:val="28"/>
          <w:szCs w:val="28"/>
        </w:rPr>
        <w:t xml:space="preserve"> (</w:t>
      </w:r>
      <w:r w:rsidR="00261CB0">
        <w:rPr>
          <w:sz w:val="28"/>
          <w:szCs w:val="28"/>
        </w:rPr>
        <w:t>ООО </w:t>
      </w:r>
      <w:r w:rsidRPr="00DB39B2">
        <w:rPr>
          <w:sz w:val="28"/>
          <w:szCs w:val="28"/>
        </w:rPr>
        <w:t>Санаторий «Соколиный камень»).</w:t>
      </w:r>
    </w:p>
    <w:p w14:paraId="6DC140DB"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В числе детей и подростков, оздоровленных в условиях загородных детских оздоровительных лагерей в 2019 году: </w:t>
      </w:r>
    </w:p>
    <w:p w14:paraId="29E1FAFC" w14:textId="1D086E62" w:rsidR="00E30418" w:rsidRPr="00DB39B2" w:rsidRDefault="00261CB0" w:rsidP="00E30418">
      <w:pPr>
        <w:widowControl w:val="0"/>
        <w:tabs>
          <w:tab w:val="left" w:pos="709"/>
        </w:tabs>
        <w:ind w:firstLine="709"/>
        <w:jc w:val="both"/>
        <w:rPr>
          <w:sz w:val="28"/>
          <w:szCs w:val="28"/>
        </w:rPr>
      </w:pPr>
      <w:r>
        <w:rPr>
          <w:sz w:val="28"/>
          <w:szCs w:val="28"/>
        </w:rPr>
        <w:t>54 несовершеннолетних</w:t>
      </w:r>
      <w:r w:rsidR="00EB70BD" w:rsidRPr="00DB39B2">
        <w:rPr>
          <w:sz w:val="28"/>
          <w:szCs w:val="28"/>
        </w:rPr>
        <w:t xml:space="preserve"> из числа детей-</w:t>
      </w:r>
      <w:r w:rsidR="00E30418" w:rsidRPr="00DB39B2">
        <w:rPr>
          <w:sz w:val="28"/>
          <w:szCs w:val="28"/>
        </w:rPr>
        <w:t>сирот и опекаемых детей (без оплаты стоимости путевки);</w:t>
      </w:r>
    </w:p>
    <w:p w14:paraId="5D665EE6" w14:textId="4D5DD437" w:rsidR="00E30418" w:rsidRPr="00DB39B2" w:rsidRDefault="00E30418" w:rsidP="00E30418">
      <w:pPr>
        <w:widowControl w:val="0"/>
        <w:tabs>
          <w:tab w:val="left" w:pos="709"/>
        </w:tabs>
        <w:ind w:firstLine="709"/>
        <w:jc w:val="both"/>
        <w:rPr>
          <w:sz w:val="28"/>
          <w:szCs w:val="28"/>
        </w:rPr>
      </w:pPr>
      <w:r w:rsidRPr="00DB39B2">
        <w:rPr>
          <w:sz w:val="28"/>
          <w:szCs w:val="28"/>
        </w:rPr>
        <w:t xml:space="preserve">150 несовершеннолетних из числа детей из многодетных семей и малообеспеченных семей, а также детей, получающих пенсию </w:t>
      </w:r>
      <w:r w:rsidR="00261CB0">
        <w:rPr>
          <w:sz w:val="28"/>
          <w:szCs w:val="28"/>
        </w:rPr>
        <w:t>по случаю потери кормильца (сто</w:t>
      </w:r>
      <w:r w:rsidRPr="00DB39B2">
        <w:rPr>
          <w:sz w:val="28"/>
          <w:szCs w:val="28"/>
        </w:rPr>
        <w:t>процентная компенсация областной стоимости путевки);</w:t>
      </w:r>
    </w:p>
    <w:p w14:paraId="3B539717" w14:textId="41CB6BD8" w:rsidR="00E30418" w:rsidRPr="00DB39B2" w:rsidRDefault="00E30418" w:rsidP="00E30418">
      <w:pPr>
        <w:widowControl w:val="0"/>
        <w:tabs>
          <w:tab w:val="left" w:pos="709"/>
        </w:tabs>
        <w:ind w:firstLine="709"/>
        <w:jc w:val="both"/>
        <w:rPr>
          <w:sz w:val="28"/>
          <w:szCs w:val="28"/>
        </w:rPr>
      </w:pPr>
      <w:r w:rsidRPr="00DB39B2">
        <w:rPr>
          <w:sz w:val="28"/>
          <w:szCs w:val="28"/>
        </w:rPr>
        <w:t>60 несовершеннолетних, родители которых работали в загородных детс</w:t>
      </w:r>
      <w:r w:rsidR="00261CB0">
        <w:rPr>
          <w:sz w:val="28"/>
          <w:szCs w:val="28"/>
        </w:rPr>
        <w:t>ких оздоровительных лагерях (восьмидесяти</w:t>
      </w:r>
      <w:r w:rsidRPr="00DB39B2">
        <w:rPr>
          <w:sz w:val="28"/>
          <w:szCs w:val="28"/>
        </w:rPr>
        <w:t xml:space="preserve">процентная компенсация стоимости путевки); </w:t>
      </w:r>
    </w:p>
    <w:p w14:paraId="10D818A9" w14:textId="1434C615" w:rsidR="00E30418" w:rsidRPr="00DB39B2" w:rsidRDefault="00E30418" w:rsidP="00E30418">
      <w:pPr>
        <w:widowControl w:val="0"/>
        <w:tabs>
          <w:tab w:val="left" w:pos="709"/>
        </w:tabs>
        <w:ind w:firstLine="709"/>
        <w:jc w:val="both"/>
        <w:rPr>
          <w:sz w:val="28"/>
          <w:szCs w:val="28"/>
        </w:rPr>
      </w:pPr>
      <w:r w:rsidRPr="00DB39B2">
        <w:rPr>
          <w:sz w:val="28"/>
          <w:szCs w:val="28"/>
        </w:rPr>
        <w:t>1</w:t>
      </w:r>
      <w:r w:rsidR="00261CB0">
        <w:rPr>
          <w:sz w:val="28"/>
          <w:szCs w:val="28"/>
        </w:rPr>
        <w:t> </w:t>
      </w:r>
      <w:r w:rsidRPr="00DB39B2">
        <w:rPr>
          <w:sz w:val="28"/>
          <w:szCs w:val="28"/>
        </w:rPr>
        <w:t>916 несов</w:t>
      </w:r>
      <w:r w:rsidR="00261CB0">
        <w:rPr>
          <w:sz w:val="28"/>
          <w:szCs w:val="28"/>
        </w:rPr>
        <w:t>ершеннолетних иных категорий (восьмидесяти</w:t>
      </w:r>
      <w:r w:rsidRPr="00DB39B2">
        <w:rPr>
          <w:sz w:val="28"/>
          <w:szCs w:val="28"/>
        </w:rPr>
        <w:t>процентная компенсация стоимости путевки);</w:t>
      </w:r>
    </w:p>
    <w:p w14:paraId="4D36D3ED" w14:textId="77777777" w:rsidR="00E30418" w:rsidRPr="00DB39B2" w:rsidRDefault="00E30418" w:rsidP="00E30418">
      <w:pPr>
        <w:widowControl w:val="0"/>
        <w:tabs>
          <w:tab w:val="left" w:pos="709"/>
        </w:tabs>
        <w:ind w:firstLine="709"/>
        <w:jc w:val="both"/>
        <w:rPr>
          <w:sz w:val="28"/>
          <w:szCs w:val="28"/>
        </w:rPr>
      </w:pPr>
      <w:r w:rsidRPr="00DB39B2">
        <w:rPr>
          <w:sz w:val="28"/>
          <w:szCs w:val="28"/>
        </w:rPr>
        <w:t>60 несовершеннолетних (полная стоимость путевки).</w:t>
      </w:r>
    </w:p>
    <w:p w14:paraId="4B6CFE58" w14:textId="479FC934" w:rsidR="00E30418" w:rsidRPr="00DB39B2" w:rsidRDefault="00E30418" w:rsidP="00E30418">
      <w:pPr>
        <w:widowControl w:val="0"/>
        <w:tabs>
          <w:tab w:val="left" w:pos="709"/>
        </w:tabs>
        <w:ind w:firstLine="709"/>
        <w:jc w:val="both"/>
        <w:rPr>
          <w:sz w:val="28"/>
          <w:szCs w:val="28"/>
        </w:rPr>
      </w:pPr>
      <w:r w:rsidRPr="00DB39B2">
        <w:rPr>
          <w:sz w:val="28"/>
          <w:szCs w:val="28"/>
        </w:rPr>
        <w:t>Иными формами оздоровления (временная занятость, досуговая деятельность на дневных площадках на базе клубов по месту жительства) охвачено 10</w:t>
      </w:r>
      <w:r w:rsidR="00261CB0">
        <w:rPr>
          <w:sz w:val="28"/>
          <w:szCs w:val="28"/>
        </w:rPr>
        <w:t> </w:t>
      </w:r>
      <w:r w:rsidRPr="00DB39B2">
        <w:rPr>
          <w:sz w:val="28"/>
          <w:szCs w:val="28"/>
        </w:rPr>
        <w:t>600 человек.</w:t>
      </w:r>
    </w:p>
    <w:p w14:paraId="2F66483E" w14:textId="7111E6BE" w:rsidR="00E30418" w:rsidRPr="00DB39B2" w:rsidRDefault="00E30418" w:rsidP="00E30418">
      <w:pPr>
        <w:widowControl w:val="0"/>
        <w:tabs>
          <w:tab w:val="left" w:pos="709"/>
        </w:tabs>
        <w:ind w:firstLine="709"/>
        <w:jc w:val="both"/>
        <w:rPr>
          <w:sz w:val="28"/>
          <w:szCs w:val="28"/>
        </w:rPr>
      </w:pPr>
      <w:r w:rsidRPr="00DB39B2">
        <w:rPr>
          <w:b/>
          <w:sz w:val="28"/>
          <w:szCs w:val="28"/>
        </w:rPr>
        <w:t>Мероприятия по работе с детьми и молодежью.</w:t>
      </w:r>
      <w:r w:rsidRPr="00DB39B2">
        <w:rPr>
          <w:sz w:val="28"/>
          <w:szCs w:val="28"/>
        </w:rPr>
        <w:t xml:space="preserve"> В 2019 году за счет средств бюджета муниципального образования «город Екатеринбург» проведено 11 мероприятий для молодежи, в которых приняло участие 1720 человек, </w:t>
      </w:r>
      <w:r w:rsidR="00261CB0">
        <w:rPr>
          <w:sz w:val="28"/>
          <w:szCs w:val="28"/>
        </w:rPr>
        <w:t>5</w:t>
      </w:r>
      <w:r w:rsidRPr="00DB39B2">
        <w:rPr>
          <w:sz w:val="28"/>
          <w:szCs w:val="28"/>
        </w:rPr>
        <w:t xml:space="preserve"> мероприятий в рамках патриотического воспитания, в которых приняло участие 2</w:t>
      </w:r>
      <w:r w:rsidR="00261CB0">
        <w:rPr>
          <w:sz w:val="28"/>
          <w:szCs w:val="28"/>
        </w:rPr>
        <w:t> </w:t>
      </w:r>
      <w:r w:rsidRPr="00DB39B2">
        <w:rPr>
          <w:sz w:val="28"/>
          <w:szCs w:val="28"/>
        </w:rPr>
        <w:t>600 человек, 15 районных культурно-массовых мероприятий, в которых приняло участие 8</w:t>
      </w:r>
      <w:r w:rsidR="00261CB0">
        <w:rPr>
          <w:sz w:val="28"/>
          <w:szCs w:val="28"/>
        </w:rPr>
        <w:t> </w:t>
      </w:r>
      <w:r w:rsidRPr="00DB39B2">
        <w:rPr>
          <w:sz w:val="28"/>
          <w:szCs w:val="28"/>
        </w:rPr>
        <w:t>250 человек, 94 районных физкультурно-спортивных мероприятия, в которых приняло участие 49</w:t>
      </w:r>
      <w:r w:rsidR="00261CB0">
        <w:rPr>
          <w:sz w:val="28"/>
          <w:szCs w:val="28"/>
        </w:rPr>
        <w:t> </w:t>
      </w:r>
      <w:r w:rsidRPr="00DB39B2">
        <w:rPr>
          <w:sz w:val="28"/>
          <w:szCs w:val="28"/>
        </w:rPr>
        <w:t>014 человек. Также проведено четыре акции и 16 районных мероприятий, направленных на профилактику зависимостей (число участников – 10</w:t>
      </w:r>
      <w:r w:rsidR="00261CB0">
        <w:rPr>
          <w:sz w:val="28"/>
          <w:szCs w:val="28"/>
        </w:rPr>
        <w:t> </w:t>
      </w:r>
      <w:r w:rsidRPr="00DB39B2">
        <w:rPr>
          <w:sz w:val="28"/>
          <w:szCs w:val="28"/>
        </w:rPr>
        <w:t>000 человек).</w:t>
      </w:r>
    </w:p>
    <w:p w14:paraId="01EE36F0" w14:textId="77119FBD"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w:t>
      </w:r>
      <w:r w:rsidRPr="00DB39B2">
        <w:rPr>
          <w:sz w:val="28"/>
          <w:szCs w:val="28"/>
        </w:rPr>
        <w:t xml:space="preserve"> В соответствии с Постановлением Администрации города Екатеринбурга от 12</w:t>
      </w:r>
      <w:r w:rsidR="00261CB0">
        <w:rPr>
          <w:sz w:val="28"/>
          <w:szCs w:val="28"/>
        </w:rPr>
        <w:t xml:space="preserve"> августа </w:t>
      </w:r>
      <w:r w:rsidRPr="00DB39B2">
        <w:rPr>
          <w:sz w:val="28"/>
          <w:szCs w:val="28"/>
        </w:rPr>
        <w:t>2019</w:t>
      </w:r>
      <w:r w:rsidR="00261CB0">
        <w:rPr>
          <w:sz w:val="28"/>
          <w:szCs w:val="28"/>
        </w:rPr>
        <w:t xml:space="preserve"> года</w:t>
      </w:r>
      <w:r w:rsidRPr="00DB39B2">
        <w:rPr>
          <w:sz w:val="28"/>
          <w:szCs w:val="28"/>
        </w:rPr>
        <w:t xml:space="preserve"> </w:t>
      </w:r>
      <w:r w:rsidR="002F1D72">
        <w:rPr>
          <w:sz w:val="28"/>
          <w:szCs w:val="28"/>
        </w:rPr>
        <w:t>№ </w:t>
      </w:r>
      <w:r w:rsidR="00261CB0">
        <w:rPr>
          <w:sz w:val="28"/>
          <w:szCs w:val="28"/>
        </w:rPr>
        <w:t>1950 «Об </w:t>
      </w:r>
      <w:r w:rsidRPr="00DB39B2">
        <w:rPr>
          <w:sz w:val="28"/>
          <w:szCs w:val="28"/>
        </w:rPr>
        <w:t>утверждении сводного перечня услуг, предоставляемых Администрацией города Екатеринбурга и подведомственными ей учреждениями (организациями), и перечня функций, исполняемых Администрацией города Екатеринбурга, подлежащих внесению в реестр государственных и муниципальных услуг (</w:t>
      </w:r>
      <w:r w:rsidR="00261CB0">
        <w:rPr>
          <w:sz w:val="28"/>
          <w:szCs w:val="28"/>
        </w:rPr>
        <w:t>функций) Свердловской области» а</w:t>
      </w:r>
      <w:r w:rsidRPr="00DB39B2">
        <w:rPr>
          <w:sz w:val="28"/>
          <w:szCs w:val="28"/>
        </w:rPr>
        <w:t>дминистрацией Ленинского района города Екатеринбурга оказывается 22 муниципальные услуги. За отчетный период обработано 12</w:t>
      </w:r>
      <w:r w:rsidR="00261CB0">
        <w:rPr>
          <w:sz w:val="28"/>
          <w:szCs w:val="28"/>
        </w:rPr>
        <w:t> </w:t>
      </w:r>
      <w:r w:rsidRPr="00DB39B2">
        <w:rPr>
          <w:sz w:val="28"/>
          <w:szCs w:val="28"/>
        </w:rPr>
        <w:t xml:space="preserve">630 заявлений о предоставлении муниципальных услуг. Наибольший удельный вес </w:t>
      </w:r>
      <w:r w:rsidR="00EB70BD" w:rsidRPr="00DB39B2">
        <w:rPr>
          <w:sz w:val="28"/>
          <w:szCs w:val="28"/>
        </w:rPr>
        <w:t>в общей численности заявлений о предоставлении муниципальных услуг имеют заявлени</w:t>
      </w:r>
      <w:r w:rsidR="00C25DF7" w:rsidRPr="00DB39B2">
        <w:rPr>
          <w:sz w:val="28"/>
          <w:szCs w:val="28"/>
        </w:rPr>
        <w:t>я о предоставлении муниципальной</w:t>
      </w:r>
      <w:r w:rsidR="00EB70BD" w:rsidRPr="00DB39B2">
        <w:rPr>
          <w:sz w:val="28"/>
          <w:szCs w:val="28"/>
        </w:rPr>
        <w:t xml:space="preserve"> услуг</w:t>
      </w:r>
      <w:r w:rsidR="00C25DF7" w:rsidRPr="00DB39B2">
        <w:rPr>
          <w:sz w:val="28"/>
          <w:szCs w:val="28"/>
        </w:rPr>
        <w:t>и</w:t>
      </w:r>
      <w:r w:rsidR="00EB70BD" w:rsidRPr="00DB39B2">
        <w:rPr>
          <w:sz w:val="28"/>
          <w:szCs w:val="28"/>
        </w:rPr>
        <w:t xml:space="preserve"> </w:t>
      </w:r>
      <w:r w:rsidR="00EB70BD" w:rsidRPr="00DB39B2">
        <w:rPr>
          <w:sz w:val="28"/>
          <w:szCs w:val="28"/>
        </w:rPr>
        <w:lastRenderedPageBreak/>
        <w:t>«Предоставление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 (</w:t>
      </w:r>
      <w:r w:rsidRPr="00DB39B2">
        <w:rPr>
          <w:sz w:val="28"/>
          <w:szCs w:val="28"/>
        </w:rPr>
        <w:t>78,7</w:t>
      </w:r>
      <w:r w:rsidR="009608A2">
        <w:rPr>
          <w:sz w:val="28"/>
          <w:szCs w:val="28"/>
        </w:rPr>
        <w:t> %</w:t>
      </w:r>
      <w:r w:rsidR="00EB70BD" w:rsidRPr="00DB39B2">
        <w:rPr>
          <w:sz w:val="28"/>
          <w:szCs w:val="28"/>
        </w:rPr>
        <w:t>).</w:t>
      </w:r>
    </w:p>
    <w:p w14:paraId="2ABE4272" w14:textId="0A86707D"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 в сфере жилищной политики.</w:t>
      </w:r>
      <w:r w:rsidRPr="00DB39B2">
        <w:rPr>
          <w:sz w:val="28"/>
          <w:szCs w:val="28"/>
        </w:rPr>
        <w:t xml:space="preserve"> В</w:t>
      </w:r>
      <w:r w:rsidR="00035FF3">
        <w:rPr>
          <w:sz w:val="28"/>
          <w:szCs w:val="28"/>
        </w:rPr>
        <w:t> </w:t>
      </w:r>
      <w:r w:rsidRPr="00DB39B2">
        <w:rPr>
          <w:sz w:val="28"/>
          <w:szCs w:val="28"/>
        </w:rPr>
        <w:t>2019 году предоставлены следующие муниципальные услуги:</w:t>
      </w:r>
    </w:p>
    <w:p w14:paraId="6007DE2A" w14:textId="77777777" w:rsidR="00E30418" w:rsidRPr="00DB39B2" w:rsidRDefault="00E30418" w:rsidP="00E30418">
      <w:pPr>
        <w:widowControl w:val="0"/>
        <w:tabs>
          <w:tab w:val="left" w:pos="709"/>
        </w:tabs>
        <w:ind w:right="-57"/>
        <w:jc w:val="both"/>
        <w:rPr>
          <w:sz w:val="28"/>
          <w:szCs w:val="28"/>
        </w:rPr>
      </w:pPr>
      <w:r w:rsidRPr="00DB39B2">
        <w:rPr>
          <w:sz w:val="28"/>
          <w:szCs w:val="28"/>
        </w:rPr>
        <w:tab/>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 19 заявлений;</w:t>
      </w:r>
    </w:p>
    <w:p w14:paraId="28E2DE6E" w14:textId="3A39C0C2"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государственных жилищных сертификатов, удостоверяющих право гражданина на получение социальной выплаты за счет средств федерального бюджета для приобретения жилого помещ</w:t>
      </w:r>
      <w:r w:rsidR="00440E64" w:rsidRPr="00DB39B2">
        <w:rPr>
          <w:sz w:val="28"/>
          <w:szCs w:val="28"/>
        </w:rPr>
        <w:t xml:space="preserve">ения, – </w:t>
      </w:r>
      <w:r w:rsidR="00261CB0">
        <w:rPr>
          <w:sz w:val="28"/>
          <w:szCs w:val="28"/>
        </w:rPr>
        <w:t>5</w:t>
      </w:r>
      <w:r w:rsidRPr="00DB39B2">
        <w:rPr>
          <w:sz w:val="28"/>
          <w:szCs w:val="28"/>
        </w:rPr>
        <w:t xml:space="preserve"> заявлений;</w:t>
      </w:r>
    </w:p>
    <w:p w14:paraId="227BEE64" w14:textId="77777777"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жилого помещения муниципального жилищного фонда по договору социального найма – 49 заявлений;</w:t>
      </w:r>
    </w:p>
    <w:p w14:paraId="0775304C" w14:textId="48B91C09" w:rsidR="00E30418" w:rsidRPr="00DB39B2" w:rsidRDefault="00E30418" w:rsidP="00E30418">
      <w:pPr>
        <w:widowControl w:val="0"/>
        <w:tabs>
          <w:tab w:val="left" w:pos="709"/>
        </w:tabs>
        <w:ind w:right="-57"/>
        <w:jc w:val="both"/>
        <w:rPr>
          <w:sz w:val="28"/>
          <w:szCs w:val="28"/>
        </w:rPr>
      </w:pPr>
      <w:r w:rsidRPr="00DB39B2">
        <w:rPr>
          <w:sz w:val="28"/>
          <w:szCs w:val="28"/>
        </w:rPr>
        <w:tab/>
        <w:t xml:space="preserve">предоставление информации об очередности предоставления жилых помещений на условиях социального найма – </w:t>
      </w:r>
      <w:r w:rsidR="00261CB0">
        <w:rPr>
          <w:sz w:val="28"/>
          <w:szCs w:val="28"/>
        </w:rPr>
        <w:t>9</w:t>
      </w:r>
      <w:r w:rsidRPr="00DB39B2">
        <w:rPr>
          <w:sz w:val="28"/>
          <w:szCs w:val="28"/>
        </w:rPr>
        <w:t xml:space="preserve"> заявлений;</w:t>
      </w:r>
    </w:p>
    <w:p w14:paraId="35CA8F67" w14:textId="77777777"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жилого помещения муниципального жилищного фонда по договору найма специализированного жилого помещения – 20 заявлений;</w:t>
      </w:r>
    </w:p>
    <w:p w14:paraId="36EC3A4F" w14:textId="353CCFDA"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признание молодых семей нуждающимися в </w:t>
      </w:r>
      <w:r w:rsidR="00035FF3">
        <w:rPr>
          <w:sz w:val="28"/>
          <w:szCs w:val="28"/>
        </w:rPr>
        <w:t>улучшении жилищных условий </w:t>
      </w:r>
      <w:r w:rsidRPr="00DB39B2">
        <w:rPr>
          <w:sz w:val="28"/>
          <w:szCs w:val="28"/>
        </w:rPr>
        <w:t>– 14 заявлений;</w:t>
      </w:r>
    </w:p>
    <w:p w14:paraId="1F85C503" w14:textId="73CA3E8E" w:rsidR="00E30418" w:rsidRPr="00DB39B2" w:rsidRDefault="00E30418" w:rsidP="00E30418">
      <w:pPr>
        <w:widowControl w:val="0"/>
        <w:tabs>
          <w:tab w:val="left" w:pos="709"/>
        </w:tabs>
        <w:ind w:right="-57"/>
        <w:jc w:val="both"/>
        <w:rPr>
          <w:sz w:val="28"/>
          <w:szCs w:val="28"/>
        </w:rPr>
      </w:pPr>
      <w:r w:rsidRPr="00DB39B2">
        <w:rPr>
          <w:sz w:val="28"/>
          <w:szCs w:val="28"/>
        </w:rPr>
        <w:tab/>
        <w:t>признание молодых семей участниками федеральных целевых программ и государственных программ Свердловской области в целях обеспечения их жильем и предоставления им фина</w:t>
      </w:r>
      <w:r w:rsidR="00261CB0">
        <w:rPr>
          <w:sz w:val="28"/>
          <w:szCs w:val="28"/>
        </w:rPr>
        <w:t>нсовой поддержки – 18 заявлений;</w:t>
      </w:r>
    </w:p>
    <w:p w14:paraId="69E3D589" w14:textId="2FCEDDDD" w:rsidR="00E30418" w:rsidRPr="00DB39B2" w:rsidRDefault="00E30418" w:rsidP="00E30418">
      <w:pPr>
        <w:widowControl w:val="0"/>
        <w:tabs>
          <w:tab w:val="left" w:pos="709"/>
        </w:tabs>
        <w:ind w:right="-57"/>
        <w:jc w:val="both"/>
        <w:rPr>
          <w:sz w:val="28"/>
          <w:szCs w:val="28"/>
        </w:rPr>
      </w:pPr>
      <w:r w:rsidRPr="00DB39B2">
        <w:rPr>
          <w:sz w:val="28"/>
          <w:szCs w:val="28"/>
        </w:rPr>
        <w:tab/>
        <w:t>принятие граждан на учет для целей предоставления жилых помещений в государственном жилищном фонде социального исполь</w:t>
      </w:r>
      <w:r w:rsidR="00440E64" w:rsidRPr="00DB39B2">
        <w:rPr>
          <w:sz w:val="28"/>
          <w:szCs w:val="28"/>
        </w:rPr>
        <w:t xml:space="preserve">зования Свердловской области – </w:t>
      </w:r>
      <w:r w:rsidR="00261CB0">
        <w:rPr>
          <w:sz w:val="28"/>
          <w:szCs w:val="28"/>
        </w:rPr>
        <w:t>5</w:t>
      </w:r>
      <w:r w:rsidRPr="00DB39B2">
        <w:rPr>
          <w:sz w:val="28"/>
          <w:szCs w:val="28"/>
        </w:rPr>
        <w:t xml:space="preserve"> заявлений;</w:t>
      </w:r>
    </w:p>
    <w:p w14:paraId="305A2EFD" w14:textId="068CF522" w:rsidR="00E30418" w:rsidRPr="00DB39B2" w:rsidRDefault="00E30418" w:rsidP="00E30418">
      <w:pPr>
        <w:widowControl w:val="0"/>
        <w:tabs>
          <w:tab w:val="left" w:pos="709"/>
        </w:tabs>
        <w:ind w:right="-57"/>
        <w:jc w:val="both"/>
        <w:rPr>
          <w:sz w:val="28"/>
          <w:szCs w:val="28"/>
        </w:rPr>
      </w:pPr>
      <w:r w:rsidRPr="00DB39B2">
        <w:rPr>
          <w:sz w:val="28"/>
          <w:szCs w:val="28"/>
        </w:rPr>
        <w:tab/>
        <w:t>принятие малоимущих граждан на учет в качестве нуждающихся в жилых помещениях, предоставляемых по договорам социального найма, – 35 заявлений.</w:t>
      </w:r>
    </w:p>
    <w:p w14:paraId="0EC96A8B" w14:textId="6BBA7A56" w:rsidR="00E30418" w:rsidRPr="00DB39B2" w:rsidRDefault="00E30418" w:rsidP="00E30418">
      <w:pPr>
        <w:widowControl w:val="0"/>
        <w:tabs>
          <w:tab w:val="left" w:pos="709"/>
        </w:tabs>
        <w:ind w:firstLine="709"/>
        <w:jc w:val="both"/>
        <w:rPr>
          <w:sz w:val="28"/>
          <w:szCs w:val="28"/>
        </w:rPr>
      </w:pPr>
      <w:r w:rsidRPr="00DB39B2">
        <w:rPr>
          <w:b/>
          <w:sz w:val="28"/>
          <w:szCs w:val="28"/>
        </w:rPr>
        <w:t>Осуществление муниципальных функций</w:t>
      </w:r>
      <w:r w:rsidRPr="00DB39B2">
        <w:rPr>
          <w:sz w:val="28"/>
          <w:szCs w:val="28"/>
        </w:rPr>
        <w:t>. В соответствии с Распоряжением Администрации города Екатерин</w:t>
      </w:r>
      <w:r w:rsidR="00035FF3">
        <w:rPr>
          <w:sz w:val="28"/>
          <w:szCs w:val="28"/>
        </w:rPr>
        <w:t>бурга от 26</w:t>
      </w:r>
      <w:r w:rsidR="004569F5">
        <w:rPr>
          <w:sz w:val="28"/>
          <w:szCs w:val="28"/>
        </w:rPr>
        <w:t xml:space="preserve"> июня </w:t>
      </w:r>
      <w:r w:rsidR="00035FF3">
        <w:rPr>
          <w:sz w:val="28"/>
          <w:szCs w:val="28"/>
        </w:rPr>
        <w:t>2014</w:t>
      </w:r>
      <w:r w:rsidR="004569F5">
        <w:rPr>
          <w:sz w:val="28"/>
          <w:szCs w:val="28"/>
        </w:rPr>
        <w:t xml:space="preserve"> года</w:t>
      </w:r>
      <w:r w:rsidR="00035FF3">
        <w:rPr>
          <w:sz w:val="28"/>
          <w:szCs w:val="28"/>
        </w:rPr>
        <w:t xml:space="preserve"> </w:t>
      </w:r>
      <w:r w:rsidR="002F1D72">
        <w:rPr>
          <w:sz w:val="28"/>
          <w:szCs w:val="28"/>
        </w:rPr>
        <w:t>№ </w:t>
      </w:r>
      <w:r w:rsidR="00035FF3">
        <w:rPr>
          <w:sz w:val="28"/>
          <w:szCs w:val="28"/>
        </w:rPr>
        <w:t>139-р «Об </w:t>
      </w:r>
      <w:r w:rsidRPr="00DB39B2">
        <w:rPr>
          <w:sz w:val="28"/>
          <w:szCs w:val="28"/>
        </w:rPr>
        <w:t xml:space="preserve">утверждении перечня муниципальных (государственных функций), исполняемых территориальными органами Администрации города Екатеринбурга» </w:t>
      </w:r>
      <w:r w:rsidR="004569F5">
        <w:rPr>
          <w:sz w:val="28"/>
          <w:szCs w:val="28"/>
        </w:rPr>
        <w:t>а</w:t>
      </w:r>
      <w:r w:rsidRPr="00DB39B2">
        <w:rPr>
          <w:sz w:val="28"/>
          <w:szCs w:val="28"/>
        </w:rPr>
        <w:t>дминистрацией Ленинского рай</w:t>
      </w:r>
      <w:r w:rsidR="00035FF3">
        <w:rPr>
          <w:sz w:val="28"/>
          <w:szCs w:val="28"/>
        </w:rPr>
        <w:t>она города Екатеринбурга в 2019 </w:t>
      </w:r>
      <w:r w:rsidRPr="00DB39B2">
        <w:rPr>
          <w:sz w:val="28"/>
          <w:szCs w:val="28"/>
        </w:rPr>
        <w:t>году осуществлялись следующие муниципальные функции:</w:t>
      </w:r>
    </w:p>
    <w:p w14:paraId="600906AC" w14:textId="77777777" w:rsidR="00E30418" w:rsidRPr="00DB39B2" w:rsidRDefault="00E30418" w:rsidP="00E30418">
      <w:pPr>
        <w:widowControl w:val="0"/>
        <w:tabs>
          <w:tab w:val="left" w:pos="709"/>
        </w:tabs>
        <w:ind w:firstLine="709"/>
        <w:jc w:val="both"/>
        <w:rPr>
          <w:sz w:val="28"/>
          <w:szCs w:val="28"/>
        </w:rPr>
      </w:pPr>
      <w:r w:rsidRPr="00DB39B2">
        <w:rPr>
          <w:sz w:val="28"/>
          <w:szCs w:val="28"/>
        </w:rPr>
        <w:t>организация и проведение конкурсов по отбору организаций для управления многоквартирными домами (21 адрес);</w:t>
      </w:r>
    </w:p>
    <w:p w14:paraId="5551ECD1" w14:textId="77777777" w:rsidR="00E30418" w:rsidRPr="00DB39B2" w:rsidRDefault="00E30418" w:rsidP="00E30418">
      <w:pPr>
        <w:widowControl w:val="0"/>
        <w:tabs>
          <w:tab w:val="left" w:pos="709"/>
        </w:tabs>
        <w:ind w:firstLine="709"/>
        <w:jc w:val="both"/>
        <w:rPr>
          <w:sz w:val="28"/>
          <w:szCs w:val="28"/>
        </w:rPr>
      </w:pPr>
      <w:r w:rsidRPr="00DB39B2">
        <w:rPr>
          <w:sz w:val="28"/>
          <w:szCs w:val="28"/>
        </w:rPr>
        <w:t>ведение списков граждан, нуждающихся в улучшении жилищных условий (поставлено на учет 12 семей, снято с учета 137 семей);</w:t>
      </w:r>
    </w:p>
    <w:p w14:paraId="42F70330" w14:textId="0E019E39" w:rsidR="00E30418" w:rsidRPr="00DB39B2" w:rsidRDefault="00E30418" w:rsidP="00E30418">
      <w:pPr>
        <w:widowControl w:val="0"/>
        <w:tabs>
          <w:tab w:val="left" w:pos="709"/>
        </w:tabs>
        <w:ind w:firstLine="709"/>
        <w:jc w:val="both"/>
        <w:rPr>
          <w:sz w:val="28"/>
          <w:szCs w:val="28"/>
        </w:rPr>
      </w:pPr>
      <w:r w:rsidRPr="00DB39B2">
        <w:rPr>
          <w:sz w:val="28"/>
          <w:szCs w:val="28"/>
        </w:rPr>
        <w:t>ведение реестра договоров социального найма жилых помещений муниципального жилищного фонда и реестра договоров найма жилых помещений муниципального специализированного жилищного фонда (заключено 38 договор</w:t>
      </w:r>
      <w:r w:rsidR="004569F5">
        <w:rPr>
          <w:sz w:val="28"/>
          <w:szCs w:val="28"/>
        </w:rPr>
        <w:t>ов</w:t>
      </w:r>
      <w:r w:rsidRPr="00DB39B2">
        <w:rPr>
          <w:sz w:val="28"/>
          <w:szCs w:val="28"/>
        </w:rPr>
        <w:t xml:space="preserve"> социального найма жилых помещений);</w:t>
      </w:r>
    </w:p>
    <w:p w14:paraId="19422C8B" w14:textId="76D66D28" w:rsidR="00E30418" w:rsidRPr="00DB39B2" w:rsidRDefault="00E30418" w:rsidP="00E30418">
      <w:pPr>
        <w:widowControl w:val="0"/>
        <w:tabs>
          <w:tab w:val="left" w:pos="709"/>
        </w:tabs>
        <w:ind w:firstLine="709"/>
        <w:jc w:val="both"/>
        <w:rPr>
          <w:sz w:val="28"/>
          <w:szCs w:val="28"/>
        </w:rPr>
      </w:pPr>
      <w:r w:rsidRPr="00DB39B2">
        <w:rPr>
          <w:sz w:val="28"/>
          <w:szCs w:val="28"/>
        </w:rPr>
        <w:t xml:space="preserve">учет личных подсобных хозяйств (в </w:t>
      </w:r>
      <w:proofErr w:type="spellStart"/>
      <w:r w:rsidRPr="00DB39B2">
        <w:rPr>
          <w:sz w:val="28"/>
          <w:szCs w:val="28"/>
        </w:rPr>
        <w:t>похозяйственные</w:t>
      </w:r>
      <w:proofErr w:type="spellEnd"/>
      <w:r w:rsidRPr="00DB39B2">
        <w:rPr>
          <w:sz w:val="28"/>
          <w:szCs w:val="28"/>
        </w:rPr>
        <w:t xml:space="preserve"> книги внесены сведения о 805 хозяйствах).</w:t>
      </w:r>
    </w:p>
    <w:p w14:paraId="1AB39DC0" w14:textId="4D9895CD" w:rsidR="00E30418" w:rsidRPr="00DB39B2" w:rsidRDefault="00E30418" w:rsidP="00E30418">
      <w:pPr>
        <w:widowControl w:val="0"/>
        <w:tabs>
          <w:tab w:val="left" w:pos="321"/>
        </w:tabs>
        <w:ind w:firstLine="709"/>
        <w:jc w:val="both"/>
        <w:rPr>
          <w:sz w:val="28"/>
          <w:szCs w:val="28"/>
        </w:rPr>
      </w:pPr>
      <w:r w:rsidRPr="00DB39B2">
        <w:rPr>
          <w:b/>
          <w:sz w:val="28"/>
          <w:szCs w:val="28"/>
        </w:rPr>
        <w:lastRenderedPageBreak/>
        <w:t>Отбор проектов инициативного бюджетирования.</w:t>
      </w:r>
      <w:r w:rsidRPr="00DB39B2">
        <w:rPr>
          <w:sz w:val="28"/>
          <w:szCs w:val="28"/>
        </w:rPr>
        <w:t xml:space="preserve"> На конкурс проектов инициативного бюджетирования во исполнение Постановления Администрации города Екатеринбурга от 21</w:t>
      </w:r>
      <w:r w:rsidR="00F07F96">
        <w:rPr>
          <w:sz w:val="28"/>
          <w:szCs w:val="28"/>
        </w:rPr>
        <w:t xml:space="preserve"> сентября </w:t>
      </w:r>
      <w:r w:rsidRPr="00DB39B2">
        <w:rPr>
          <w:sz w:val="28"/>
          <w:szCs w:val="28"/>
        </w:rPr>
        <w:t>2018</w:t>
      </w:r>
      <w:r w:rsidR="00F07F96">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2345 «Об утверждении положения о реализации проектов инициативного бюджетирования на территории муниципального образования «город </w:t>
      </w:r>
      <w:r w:rsidR="00F07F96">
        <w:rPr>
          <w:sz w:val="28"/>
          <w:szCs w:val="28"/>
        </w:rPr>
        <w:t>Екатеринбург» в 2019 году подано</w:t>
      </w:r>
      <w:r w:rsidRPr="00DB39B2">
        <w:rPr>
          <w:sz w:val="28"/>
          <w:szCs w:val="28"/>
        </w:rPr>
        <w:t xml:space="preserve"> </w:t>
      </w:r>
      <w:r w:rsidR="00F07F96">
        <w:rPr>
          <w:sz w:val="28"/>
          <w:szCs w:val="28"/>
        </w:rPr>
        <w:t>3</w:t>
      </w:r>
      <w:r w:rsidRPr="00DB39B2">
        <w:rPr>
          <w:sz w:val="28"/>
          <w:szCs w:val="28"/>
        </w:rPr>
        <w:t xml:space="preserve"> заявки. По результатам рассмотрения районной общественной комиссией (первый этап конкурса) для участия во втором этапе конкурса направлены следующие проекты: </w:t>
      </w:r>
    </w:p>
    <w:p w14:paraId="77B78CA3" w14:textId="77777777" w:rsidR="00E30418" w:rsidRPr="00DB39B2" w:rsidRDefault="00E30418" w:rsidP="00E30418">
      <w:pPr>
        <w:widowControl w:val="0"/>
        <w:tabs>
          <w:tab w:val="left" w:pos="321"/>
        </w:tabs>
        <w:ind w:firstLine="709"/>
        <w:jc w:val="both"/>
        <w:rPr>
          <w:sz w:val="28"/>
          <w:szCs w:val="28"/>
        </w:rPr>
      </w:pPr>
      <w:r w:rsidRPr="00DB39B2">
        <w:rPr>
          <w:sz w:val="28"/>
          <w:szCs w:val="28"/>
        </w:rPr>
        <w:t>«Приобретение светового сценического оборудования для Муниципального автономного учреждения культуры «Культурно-досуговый центр «Дружба» по адресу: ул. Академика Бардина, 21б»;</w:t>
      </w:r>
    </w:p>
    <w:p w14:paraId="579B4AC4" w14:textId="1E22BBB8" w:rsidR="00E30418" w:rsidRPr="00DB39B2" w:rsidRDefault="00E30418" w:rsidP="00E30418">
      <w:pPr>
        <w:widowControl w:val="0"/>
        <w:tabs>
          <w:tab w:val="left" w:pos="321"/>
        </w:tabs>
        <w:ind w:firstLine="709"/>
        <w:jc w:val="both"/>
        <w:rPr>
          <w:sz w:val="28"/>
          <w:szCs w:val="28"/>
        </w:rPr>
      </w:pPr>
      <w:r w:rsidRPr="00DB39B2">
        <w:rPr>
          <w:sz w:val="28"/>
          <w:szCs w:val="28"/>
        </w:rPr>
        <w:t>«Подготовка и устройство спортивной площадки</w:t>
      </w:r>
      <w:r w:rsidR="00011ED1" w:rsidRPr="00DB39B2">
        <w:rPr>
          <w:sz w:val="28"/>
          <w:szCs w:val="28"/>
        </w:rPr>
        <w:t>-</w:t>
      </w:r>
      <w:proofErr w:type="spellStart"/>
      <w:r w:rsidRPr="00DB39B2">
        <w:rPr>
          <w:sz w:val="28"/>
          <w:szCs w:val="28"/>
        </w:rPr>
        <w:t>воркаут</w:t>
      </w:r>
      <w:proofErr w:type="spellEnd"/>
      <w:r w:rsidRPr="00DB39B2">
        <w:rPr>
          <w:sz w:val="28"/>
          <w:szCs w:val="28"/>
        </w:rPr>
        <w:t xml:space="preserve"> в Муниципальном бюджетном общеобразовательном учреждении – средней общеобразовательной школе </w:t>
      </w:r>
      <w:r w:rsidR="002F1D72">
        <w:rPr>
          <w:sz w:val="28"/>
          <w:szCs w:val="28"/>
        </w:rPr>
        <w:t>№ </w:t>
      </w:r>
      <w:r w:rsidRPr="00DB39B2">
        <w:rPr>
          <w:sz w:val="28"/>
          <w:szCs w:val="28"/>
        </w:rPr>
        <w:t>55 по адресу: ул. Городская, 2б»;</w:t>
      </w:r>
    </w:p>
    <w:p w14:paraId="7B901D49" w14:textId="77777777" w:rsidR="00E30418" w:rsidRPr="00DB39B2" w:rsidRDefault="00E30418" w:rsidP="00E30418">
      <w:pPr>
        <w:widowControl w:val="0"/>
        <w:tabs>
          <w:tab w:val="left" w:pos="321"/>
        </w:tabs>
        <w:ind w:firstLine="709"/>
        <w:jc w:val="both"/>
        <w:rPr>
          <w:sz w:val="28"/>
          <w:szCs w:val="28"/>
        </w:rPr>
      </w:pPr>
      <w:r w:rsidRPr="00DB39B2">
        <w:rPr>
          <w:sz w:val="28"/>
          <w:szCs w:val="28"/>
        </w:rPr>
        <w:t xml:space="preserve">«Оснащение автостоянки системой контроля и управления доступом, системой охранного телевидения в </w:t>
      </w:r>
      <w:hyperlink r:id="rId14" w:tooltip="поиск всех организаций с именем МУНИЦИПАЛЬНОЕ БЮДЖЕТНОЕ УЧРЕЖДЕНИЕ СПОРТИВНАЯ ШКОЛА &quot;ЮНОСТЬ&quot;" w:history="1">
        <w:r w:rsidRPr="00DB39B2">
          <w:rPr>
            <w:sz w:val="28"/>
            <w:szCs w:val="28"/>
          </w:rPr>
          <w:t>Муниципальном бюджетном учреждении Спортивной школе «Юность»</w:t>
        </w:r>
      </w:hyperlink>
      <w:r w:rsidRPr="00DB39B2">
        <w:rPr>
          <w:sz w:val="28"/>
          <w:szCs w:val="28"/>
        </w:rPr>
        <w:t xml:space="preserve"> по адресу: ул. Куйбышева, 32». </w:t>
      </w:r>
    </w:p>
    <w:p w14:paraId="62C082C9" w14:textId="2E55C206" w:rsidR="00E30418" w:rsidRPr="00DB39B2" w:rsidRDefault="00E30418" w:rsidP="00E30418">
      <w:pPr>
        <w:widowControl w:val="0"/>
        <w:tabs>
          <w:tab w:val="left" w:pos="709"/>
        </w:tabs>
        <w:ind w:firstLine="709"/>
        <w:jc w:val="both"/>
        <w:rPr>
          <w:sz w:val="28"/>
          <w:szCs w:val="28"/>
        </w:rPr>
      </w:pPr>
      <w:r w:rsidRPr="00DB39B2">
        <w:rPr>
          <w:sz w:val="28"/>
          <w:szCs w:val="28"/>
        </w:rPr>
        <w:t xml:space="preserve">По итогам заседания муниципального проектного комитета инициативного бюджетирования (второй этап конкурса) все </w:t>
      </w:r>
      <w:r w:rsidR="00F07F96">
        <w:rPr>
          <w:sz w:val="28"/>
          <w:szCs w:val="28"/>
        </w:rPr>
        <w:t>3</w:t>
      </w:r>
      <w:r w:rsidRPr="00DB39B2">
        <w:rPr>
          <w:sz w:val="28"/>
          <w:szCs w:val="28"/>
        </w:rPr>
        <w:t xml:space="preserve"> проекта инициативного бюджетирования отобраны для реализации. Проекты реализованы в 2019 году в полном объеме в установленные сроки.</w:t>
      </w:r>
    </w:p>
    <w:p w14:paraId="0E66503C" w14:textId="5355F9C3" w:rsidR="00E30418" w:rsidRPr="00DB39B2" w:rsidRDefault="00E30418" w:rsidP="00E30418">
      <w:pPr>
        <w:ind w:firstLine="709"/>
        <w:jc w:val="both"/>
        <w:rPr>
          <w:sz w:val="28"/>
          <w:szCs w:val="28"/>
        </w:rPr>
      </w:pPr>
      <w:r w:rsidRPr="00DB39B2">
        <w:rPr>
          <w:b/>
          <w:sz w:val="28"/>
          <w:szCs w:val="28"/>
        </w:rPr>
        <w:t xml:space="preserve">Прием граждан, рассмотрение устных и письменных обращений граждан. </w:t>
      </w:r>
      <w:r w:rsidRPr="00DB39B2">
        <w:rPr>
          <w:sz w:val="28"/>
          <w:szCs w:val="28"/>
        </w:rPr>
        <w:t>В течение 2019 года рассмотрено 2</w:t>
      </w:r>
      <w:r w:rsidR="00F07F96">
        <w:rPr>
          <w:sz w:val="28"/>
          <w:szCs w:val="28"/>
        </w:rPr>
        <w:t> </w:t>
      </w:r>
      <w:r w:rsidRPr="00DB39B2">
        <w:rPr>
          <w:sz w:val="28"/>
          <w:szCs w:val="28"/>
        </w:rPr>
        <w:t xml:space="preserve">868 обращений граждан (из них </w:t>
      </w:r>
      <w:r w:rsidR="00E84BD0" w:rsidRPr="00DB39B2">
        <w:rPr>
          <w:sz w:val="28"/>
          <w:szCs w:val="28"/>
        </w:rPr>
        <w:br/>
      </w:r>
      <w:r w:rsidRPr="00DB39B2">
        <w:rPr>
          <w:sz w:val="28"/>
          <w:szCs w:val="28"/>
        </w:rPr>
        <w:t>24 устных), даны разъяснения по 1</w:t>
      </w:r>
      <w:r w:rsidR="00F07F96">
        <w:rPr>
          <w:sz w:val="28"/>
          <w:szCs w:val="28"/>
        </w:rPr>
        <w:t xml:space="preserve"> 689 обращениям (59 % </w:t>
      </w:r>
      <w:r w:rsidRPr="00DB39B2">
        <w:rPr>
          <w:sz w:val="28"/>
          <w:szCs w:val="28"/>
        </w:rPr>
        <w:t>от общего количества поступивших обращений), приняты положительные решения по 812 обращениям (28</w:t>
      </w:r>
      <w:r w:rsidR="00F07F96">
        <w:rPr>
          <w:sz w:val="28"/>
          <w:szCs w:val="28"/>
        </w:rPr>
        <w:t> %</w:t>
      </w:r>
      <w:r w:rsidRPr="00DB39B2">
        <w:rPr>
          <w:sz w:val="28"/>
          <w:szCs w:val="28"/>
        </w:rPr>
        <w:t xml:space="preserve">), перенаправлено по компетенции </w:t>
      </w:r>
      <w:r w:rsidR="00AB061B">
        <w:rPr>
          <w:sz w:val="28"/>
          <w:szCs w:val="28"/>
        </w:rPr>
        <w:t>185 обращений (7 </w:t>
      </w:r>
      <w:r w:rsidR="00F07F96">
        <w:rPr>
          <w:sz w:val="28"/>
          <w:szCs w:val="28"/>
        </w:rPr>
        <w:t>%</w:t>
      </w:r>
      <w:r w:rsidRPr="00DB39B2">
        <w:rPr>
          <w:sz w:val="28"/>
          <w:szCs w:val="28"/>
        </w:rPr>
        <w:t>), по 182 обращениям приняты отрицательные решения (6</w:t>
      </w:r>
      <w:r w:rsidR="00F07F96">
        <w:rPr>
          <w:sz w:val="28"/>
          <w:szCs w:val="28"/>
        </w:rPr>
        <w:t> %</w:t>
      </w:r>
      <w:r w:rsidRPr="00DB39B2">
        <w:rPr>
          <w:sz w:val="28"/>
          <w:szCs w:val="28"/>
        </w:rPr>
        <w:t xml:space="preserve">). </w:t>
      </w:r>
    </w:p>
    <w:p w14:paraId="0620C0E7" w14:textId="684C19B4" w:rsidR="00E30418" w:rsidRPr="00DB39B2" w:rsidRDefault="00E30418" w:rsidP="00E30418">
      <w:pPr>
        <w:widowControl w:val="0"/>
        <w:tabs>
          <w:tab w:val="left" w:pos="321"/>
        </w:tabs>
        <w:ind w:firstLine="709"/>
        <w:jc w:val="both"/>
        <w:rPr>
          <w:sz w:val="28"/>
          <w:szCs w:val="28"/>
        </w:rPr>
      </w:pPr>
      <w:r w:rsidRPr="00DB39B2">
        <w:rPr>
          <w:sz w:val="28"/>
          <w:szCs w:val="28"/>
        </w:rPr>
        <w:t>Н</w:t>
      </w:r>
      <w:r w:rsidR="004F42F1">
        <w:rPr>
          <w:sz w:val="28"/>
          <w:szCs w:val="28"/>
        </w:rPr>
        <w:t>а личном приеме граждан главой а</w:t>
      </w:r>
      <w:r w:rsidRPr="00DB39B2">
        <w:rPr>
          <w:sz w:val="28"/>
          <w:szCs w:val="28"/>
        </w:rPr>
        <w:t xml:space="preserve">дминистрации Ленинского района </w:t>
      </w:r>
      <w:r w:rsidR="00011ED1" w:rsidRPr="00DB39B2">
        <w:rPr>
          <w:sz w:val="28"/>
          <w:szCs w:val="28"/>
        </w:rPr>
        <w:t xml:space="preserve">города Екатеринбурга </w:t>
      </w:r>
      <w:r w:rsidRPr="00DB39B2">
        <w:rPr>
          <w:sz w:val="28"/>
          <w:szCs w:val="28"/>
        </w:rPr>
        <w:t>принято 24 человека, рассмотрено 24 письменных обращений граждан.</w:t>
      </w:r>
    </w:p>
    <w:p w14:paraId="31950CC0" w14:textId="77787439" w:rsidR="00E30418" w:rsidRPr="004F42F1" w:rsidRDefault="00E30418" w:rsidP="00E30418">
      <w:pPr>
        <w:ind w:firstLine="709"/>
        <w:jc w:val="both"/>
        <w:rPr>
          <w:spacing w:val="-4"/>
        </w:rPr>
      </w:pPr>
      <w:r w:rsidRPr="004F42F1">
        <w:rPr>
          <w:spacing w:val="-4"/>
          <w:sz w:val="28"/>
          <w:szCs w:val="28"/>
        </w:rPr>
        <w:t>В результате рассмотрения обращений организаций (1</w:t>
      </w:r>
      <w:r w:rsidR="00F07F96" w:rsidRPr="004F42F1">
        <w:rPr>
          <w:spacing w:val="-4"/>
          <w:sz w:val="28"/>
          <w:szCs w:val="28"/>
        </w:rPr>
        <w:t> </w:t>
      </w:r>
      <w:r w:rsidRPr="004F42F1">
        <w:rPr>
          <w:spacing w:val="-4"/>
          <w:sz w:val="28"/>
          <w:szCs w:val="28"/>
        </w:rPr>
        <w:t>045 единиц) положительные решения приняты по 155 обращениям (14,8</w:t>
      </w:r>
      <w:r w:rsidR="009608A2" w:rsidRPr="004F42F1">
        <w:rPr>
          <w:spacing w:val="-4"/>
          <w:sz w:val="28"/>
          <w:szCs w:val="28"/>
        </w:rPr>
        <w:t> %</w:t>
      </w:r>
      <w:r w:rsidRPr="004F42F1">
        <w:rPr>
          <w:spacing w:val="-4"/>
          <w:sz w:val="28"/>
          <w:szCs w:val="28"/>
        </w:rPr>
        <w:t>), разъяснения даны по 566 обращениям (54,2</w:t>
      </w:r>
      <w:r w:rsidR="009608A2" w:rsidRPr="004F42F1">
        <w:rPr>
          <w:spacing w:val="-4"/>
          <w:sz w:val="28"/>
          <w:szCs w:val="28"/>
        </w:rPr>
        <w:t> %</w:t>
      </w:r>
      <w:r w:rsidRPr="004F42F1">
        <w:rPr>
          <w:spacing w:val="-4"/>
          <w:sz w:val="28"/>
          <w:szCs w:val="28"/>
        </w:rPr>
        <w:t>), отрицательные решения приняты по 51 обращению (4,9</w:t>
      </w:r>
      <w:r w:rsidR="004F42F1" w:rsidRPr="004F42F1">
        <w:rPr>
          <w:spacing w:val="-4"/>
          <w:sz w:val="28"/>
          <w:szCs w:val="28"/>
        </w:rPr>
        <w:t> %</w:t>
      </w:r>
      <w:r w:rsidRPr="004F42F1">
        <w:rPr>
          <w:spacing w:val="-4"/>
          <w:sz w:val="28"/>
          <w:szCs w:val="28"/>
        </w:rPr>
        <w:t>).</w:t>
      </w:r>
    </w:p>
    <w:p w14:paraId="3E16E962" w14:textId="77777777" w:rsidR="00E30418" w:rsidRPr="00DB39B2" w:rsidRDefault="00E30418" w:rsidP="00E30418">
      <w:pPr>
        <w:widowControl w:val="0"/>
        <w:tabs>
          <w:tab w:val="left" w:pos="709"/>
        </w:tabs>
        <w:jc w:val="center"/>
        <w:rPr>
          <w:b/>
          <w:sz w:val="22"/>
          <w:szCs w:val="28"/>
        </w:rPr>
      </w:pPr>
    </w:p>
    <w:p w14:paraId="100420F5" w14:textId="5DECE071" w:rsidR="00E30418" w:rsidRPr="00F07F96" w:rsidRDefault="00E30418" w:rsidP="00AB061B">
      <w:pPr>
        <w:widowControl w:val="0"/>
        <w:tabs>
          <w:tab w:val="left" w:pos="709"/>
        </w:tabs>
        <w:ind w:firstLine="709"/>
        <w:rPr>
          <w:b/>
          <w:sz w:val="28"/>
          <w:szCs w:val="28"/>
        </w:rPr>
      </w:pPr>
      <w:r w:rsidRPr="00F07F96">
        <w:rPr>
          <w:b/>
          <w:sz w:val="28"/>
          <w:szCs w:val="28"/>
        </w:rPr>
        <w:t>6.1.5. Октябрьский район</w:t>
      </w:r>
    </w:p>
    <w:p w14:paraId="0B443DA4" w14:textId="3E248F44" w:rsidR="0073098B" w:rsidRPr="00DB39B2" w:rsidRDefault="0073098B" w:rsidP="00F07F96">
      <w:pPr>
        <w:widowControl w:val="0"/>
        <w:tabs>
          <w:tab w:val="left" w:pos="709"/>
        </w:tabs>
        <w:ind w:firstLine="709"/>
        <w:jc w:val="both"/>
        <w:rPr>
          <w:sz w:val="28"/>
          <w:szCs w:val="28"/>
        </w:rPr>
      </w:pPr>
      <w:r w:rsidRPr="00DB39B2">
        <w:rPr>
          <w:b/>
          <w:sz w:val="28"/>
          <w:szCs w:val="28"/>
        </w:rPr>
        <w:t>Разработка стратегии социально-экономического развития района.</w:t>
      </w:r>
      <w:r w:rsidRPr="00DB39B2">
        <w:rPr>
          <w:sz w:val="28"/>
          <w:szCs w:val="28"/>
        </w:rPr>
        <w:t xml:space="preserve"> Проект </w:t>
      </w:r>
      <w:r w:rsidR="00A4738A">
        <w:rPr>
          <w:sz w:val="28"/>
          <w:szCs w:val="28"/>
        </w:rPr>
        <w:t>с</w:t>
      </w:r>
      <w:r w:rsidRPr="00DB39B2">
        <w:rPr>
          <w:sz w:val="28"/>
          <w:szCs w:val="28"/>
        </w:rPr>
        <w:t>тратегии социально-экономического развития района до 2030 года разработан, рассмотрен на заседаниях районных экспертных советов, Совете стратегического развития района (11</w:t>
      </w:r>
      <w:r w:rsidR="00F07F96">
        <w:rPr>
          <w:sz w:val="28"/>
          <w:szCs w:val="28"/>
        </w:rPr>
        <w:t xml:space="preserve"> апреля </w:t>
      </w:r>
      <w:r w:rsidRPr="00DB39B2">
        <w:rPr>
          <w:sz w:val="28"/>
          <w:szCs w:val="28"/>
        </w:rPr>
        <w:t>2019</w:t>
      </w:r>
      <w:r w:rsidR="00F07F96">
        <w:rPr>
          <w:sz w:val="28"/>
          <w:szCs w:val="28"/>
        </w:rPr>
        <w:t xml:space="preserve"> года</w:t>
      </w:r>
      <w:r w:rsidRPr="00DB39B2">
        <w:rPr>
          <w:sz w:val="28"/>
          <w:szCs w:val="28"/>
        </w:rPr>
        <w:t xml:space="preserve">), прошел публичные общественные обсуждения на </w:t>
      </w:r>
      <w:r w:rsidRPr="00DB39B2">
        <w:rPr>
          <w:sz w:val="28"/>
          <w:szCs w:val="28"/>
          <w:lang w:val="en-US"/>
        </w:rPr>
        <w:t>X</w:t>
      </w:r>
      <w:r w:rsidRPr="00DB39B2">
        <w:rPr>
          <w:sz w:val="28"/>
          <w:szCs w:val="28"/>
        </w:rPr>
        <w:t xml:space="preserve"> международной промышленной в</w:t>
      </w:r>
      <w:r w:rsidR="00F07F96">
        <w:rPr>
          <w:sz w:val="28"/>
          <w:szCs w:val="28"/>
        </w:rPr>
        <w:t>ыставке ИННОПРОМ-2019 (</w:t>
      </w:r>
      <w:r w:rsidRPr="00DB39B2">
        <w:rPr>
          <w:sz w:val="28"/>
          <w:szCs w:val="28"/>
        </w:rPr>
        <w:t>8</w:t>
      </w:r>
      <w:r w:rsidR="00F07F96">
        <w:rPr>
          <w:sz w:val="28"/>
          <w:szCs w:val="28"/>
        </w:rPr>
        <w:t xml:space="preserve"> июля </w:t>
      </w:r>
      <w:r w:rsidRPr="00DB39B2">
        <w:rPr>
          <w:sz w:val="28"/>
          <w:szCs w:val="28"/>
        </w:rPr>
        <w:t>2019</w:t>
      </w:r>
      <w:r w:rsidR="00F07F96">
        <w:rPr>
          <w:sz w:val="28"/>
          <w:szCs w:val="28"/>
        </w:rPr>
        <w:t xml:space="preserve"> года</w:t>
      </w:r>
      <w:r w:rsidRPr="00DB39B2">
        <w:rPr>
          <w:sz w:val="28"/>
          <w:szCs w:val="28"/>
        </w:rPr>
        <w:t xml:space="preserve">), опубликован на официальном сайте администрации района. </w:t>
      </w:r>
    </w:p>
    <w:p w14:paraId="53FD61BE" w14:textId="734AEB63" w:rsidR="0073098B" w:rsidRPr="00DB39B2" w:rsidRDefault="0073098B" w:rsidP="00F07F96">
      <w:pPr>
        <w:widowControl w:val="0"/>
        <w:tabs>
          <w:tab w:val="left" w:pos="709"/>
        </w:tabs>
        <w:ind w:firstLine="709"/>
        <w:jc w:val="both"/>
        <w:rPr>
          <w:sz w:val="28"/>
          <w:szCs w:val="28"/>
        </w:rPr>
      </w:pPr>
      <w:r w:rsidRPr="00DB39B2">
        <w:rPr>
          <w:sz w:val="28"/>
          <w:szCs w:val="28"/>
        </w:rPr>
        <w:t>Проект стратегии развития района согласован с отраслевыми (функциональными) органами Администрации города Екатеринбурга, рассмотрен и одобрен на заседаниях Координационного совета стратегического развития муниципального обра</w:t>
      </w:r>
      <w:r w:rsidR="00F07F96">
        <w:rPr>
          <w:sz w:val="28"/>
          <w:szCs w:val="28"/>
        </w:rPr>
        <w:t>зования «город» Екатеринбург» (</w:t>
      </w:r>
      <w:r w:rsidRPr="00DB39B2">
        <w:rPr>
          <w:sz w:val="28"/>
          <w:szCs w:val="28"/>
        </w:rPr>
        <w:t>3</w:t>
      </w:r>
      <w:r w:rsidR="00F07F96">
        <w:rPr>
          <w:sz w:val="28"/>
          <w:szCs w:val="28"/>
        </w:rPr>
        <w:t xml:space="preserve"> сентября </w:t>
      </w:r>
      <w:r w:rsidRPr="00DB39B2">
        <w:rPr>
          <w:sz w:val="28"/>
          <w:szCs w:val="28"/>
        </w:rPr>
        <w:t>2019</w:t>
      </w:r>
      <w:r w:rsidR="00F07F96">
        <w:rPr>
          <w:sz w:val="28"/>
          <w:szCs w:val="28"/>
        </w:rPr>
        <w:t xml:space="preserve"> года</w:t>
      </w:r>
      <w:r w:rsidRPr="00DB39B2">
        <w:rPr>
          <w:sz w:val="28"/>
          <w:szCs w:val="28"/>
        </w:rPr>
        <w:t xml:space="preserve">), </w:t>
      </w:r>
      <w:r w:rsidRPr="00DB39B2">
        <w:rPr>
          <w:sz w:val="28"/>
          <w:szCs w:val="28"/>
        </w:rPr>
        <w:lastRenderedPageBreak/>
        <w:t>Общественной палаты муниципального образова</w:t>
      </w:r>
      <w:r w:rsidR="00F07F96">
        <w:rPr>
          <w:sz w:val="28"/>
          <w:szCs w:val="28"/>
        </w:rPr>
        <w:t xml:space="preserve">ния «город Екатеринбург» (12 сентября </w:t>
      </w:r>
      <w:r w:rsidRPr="00DB39B2">
        <w:rPr>
          <w:sz w:val="28"/>
          <w:szCs w:val="28"/>
        </w:rPr>
        <w:t>2019</w:t>
      </w:r>
      <w:r w:rsidR="00F07F96">
        <w:rPr>
          <w:sz w:val="28"/>
          <w:szCs w:val="28"/>
        </w:rPr>
        <w:t xml:space="preserve"> года</w:t>
      </w:r>
      <w:r w:rsidRPr="00DB39B2">
        <w:rPr>
          <w:sz w:val="28"/>
          <w:szCs w:val="28"/>
        </w:rPr>
        <w:t>), обсужден в рамках Общероссийского форума стратегического развития «Города России 2030: территория проектов» (14</w:t>
      </w:r>
      <w:r w:rsidR="00F07F96">
        <w:rPr>
          <w:sz w:val="28"/>
          <w:szCs w:val="28"/>
        </w:rPr>
        <w:t xml:space="preserve"> ноября </w:t>
      </w:r>
      <w:r w:rsidRPr="00DB39B2">
        <w:rPr>
          <w:sz w:val="28"/>
          <w:szCs w:val="28"/>
        </w:rPr>
        <w:t>2019</w:t>
      </w:r>
      <w:r w:rsidR="00F07F96">
        <w:rPr>
          <w:sz w:val="28"/>
          <w:szCs w:val="28"/>
        </w:rPr>
        <w:t xml:space="preserve"> года</w:t>
      </w:r>
      <w:r w:rsidRPr="00DB39B2">
        <w:rPr>
          <w:sz w:val="28"/>
          <w:szCs w:val="28"/>
        </w:rPr>
        <w:t>).</w:t>
      </w:r>
    </w:p>
    <w:p w14:paraId="3A9B9376" w14:textId="4ECE3F0D" w:rsidR="0073098B" w:rsidRPr="00DB39B2" w:rsidRDefault="0073098B" w:rsidP="00F07F96">
      <w:pPr>
        <w:widowControl w:val="0"/>
        <w:tabs>
          <w:tab w:val="left" w:pos="321"/>
        </w:tabs>
        <w:ind w:firstLine="709"/>
        <w:jc w:val="both"/>
        <w:rPr>
          <w:sz w:val="28"/>
          <w:szCs w:val="28"/>
        </w:rPr>
      </w:pPr>
      <w:r w:rsidRPr="00DB39B2">
        <w:rPr>
          <w:sz w:val="28"/>
          <w:szCs w:val="28"/>
        </w:rPr>
        <w:t>По решению Координационного совета стратегического развития му</w:t>
      </w:r>
      <w:r w:rsidR="005B7627">
        <w:rPr>
          <w:sz w:val="28"/>
          <w:szCs w:val="28"/>
        </w:rPr>
        <w:t>ниципального образования «город</w:t>
      </w:r>
      <w:r w:rsidRPr="00DB39B2">
        <w:rPr>
          <w:sz w:val="28"/>
          <w:szCs w:val="28"/>
        </w:rPr>
        <w:t xml:space="preserve"> Екатеринбург» проект стратегии социально-экономического развития района был рекомендован к рассмотрению на заседании Программного совета стратегического развития муниципального образования «город Екатеринбург».</w:t>
      </w:r>
    </w:p>
    <w:p w14:paraId="2C050750" w14:textId="4EF54905" w:rsidR="00E30418" w:rsidRPr="00DB39B2" w:rsidRDefault="00E30418" w:rsidP="00E30418">
      <w:pPr>
        <w:ind w:firstLine="708"/>
        <w:jc w:val="both"/>
        <w:rPr>
          <w:sz w:val="28"/>
          <w:szCs w:val="28"/>
        </w:rPr>
      </w:pPr>
      <w:r w:rsidRPr="00DB39B2">
        <w:rPr>
          <w:b/>
          <w:sz w:val="28"/>
          <w:szCs w:val="28"/>
        </w:rPr>
        <w:t>Благоустройство.</w:t>
      </w:r>
      <w:r w:rsidRPr="00DB39B2">
        <w:rPr>
          <w:sz w:val="28"/>
          <w:szCs w:val="28"/>
        </w:rPr>
        <w:t xml:space="preserve"> Объем вывоза снега в 2019 году составил 155,4 тыс</w:t>
      </w:r>
      <w:r w:rsidR="00E43C4F">
        <w:rPr>
          <w:sz w:val="28"/>
          <w:szCs w:val="28"/>
        </w:rPr>
        <w:t>.</w:t>
      </w:r>
      <w:r w:rsidRPr="00DB39B2">
        <w:rPr>
          <w:sz w:val="28"/>
          <w:szCs w:val="28"/>
        </w:rPr>
        <w:t xml:space="preserve"> тонн, объем вывоза снега в расчете на 100 </w:t>
      </w:r>
      <w:r w:rsidR="00DA766E">
        <w:rPr>
          <w:sz w:val="28"/>
          <w:szCs w:val="28"/>
        </w:rPr>
        <w:t xml:space="preserve">кв. м </w:t>
      </w:r>
      <w:r w:rsidRPr="00DB39B2">
        <w:rPr>
          <w:sz w:val="28"/>
          <w:szCs w:val="28"/>
        </w:rPr>
        <w:t>регулярно убираемой площади улиц и тротуаров – 6,6 тонны.</w:t>
      </w:r>
    </w:p>
    <w:p w14:paraId="57F64188" w14:textId="32FF2819" w:rsidR="00E30418" w:rsidRPr="00DB39B2" w:rsidRDefault="00E30418" w:rsidP="003D5D11">
      <w:pPr>
        <w:widowControl w:val="0"/>
        <w:ind w:firstLine="709"/>
        <w:jc w:val="both"/>
        <w:rPr>
          <w:rFonts w:eastAsia="Calibri"/>
          <w:sz w:val="28"/>
          <w:szCs w:val="28"/>
        </w:rPr>
      </w:pPr>
      <w:r w:rsidRPr="00DB39B2">
        <w:rPr>
          <w:rFonts w:eastAsia="Calibri"/>
          <w:sz w:val="28"/>
          <w:szCs w:val="28"/>
        </w:rPr>
        <w:t>В</w:t>
      </w:r>
      <w:r w:rsidRPr="00DB39B2">
        <w:rPr>
          <w:rFonts w:eastAsia="Calibri"/>
          <w:sz w:val="28"/>
        </w:rPr>
        <w:t xml:space="preserve"> 2019 году </w:t>
      </w:r>
      <w:r w:rsidRPr="00DB39B2">
        <w:rPr>
          <w:rFonts w:eastAsia="Calibri"/>
          <w:sz w:val="28"/>
          <w:szCs w:val="28"/>
        </w:rPr>
        <w:t>выполнена обрезка и снос 2</w:t>
      </w:r>
      <w:r w:rsidR="00E43C4F">
        <w:rPr>
          <w:rFonts w:eastAsia="Calibri"/>
          <w:sz w:val="28"/>
          <w:szCs w:val="28"/>
        </w:rPr>
        <w:t> </w:t>
      </w:r>
      <w:r w:rsidRPr="00DB39B2">
        <w:rPr>
          <w:rFonts w:eastAsia="Calibri"/>
          <w:sz w:val="28"/>
          <w:szCs w:val="28"/>
        </w:rPr>
        <w:t>018 деревьев.</w:t>
      </w:r>
    </w:p>
    <w:p w14:paraId="1D3CE476" w14:textId="58E45C6A" w:rsidR="00E30418" w:rsidRPr="00DB39B2" w:rsidRDefault="00E30418" w:rsidP="003D5D11">
      <w:pPr>
        <w:pStyle w:val="a3"/>
        <w:widowControl w:val="0"/>
        <w:ind w:left="0" w:firstLine="709"/>
        <w:jc w:val="both"/>
        <w:rPr>
          <w:sz w:val="28"/>
          <w:szCs w:val="28"/>
        </w:rPr>
      </w:pPr>
      <w:r w:rsidRPr="00DB39B2">
        <w:rPr>
          <w:sz w:val="28"/>
          <w:szCs w:val="28"/>
        </w:rPr>
        <w:t xml:space="preserve">В рамках реализации Муниципальной программы ««Формирование современной городской среды в муниципальном образовании «город Екатеринбург» на 2018 – 2024 годы в 2019 году выполнено комплексное благоустройство </w:t>
      </w:r>
      <w:r w:rsidR="00A4738A">
        <w:rPr>
          <w:sz w:val="28"/>
          <w:szCs w:val="28"/>
        </w:rPr>
        <w:t>8</w:t>
      </w:r>
      <w:r w:rsidRPr="00DB39B2">
        <w:rPr>
          <w:sz w:val="28"/>
          <w:szCs w:val="28"/>
        </w:rPr>
        <w:t xml:space="preserve"> дворовых территорий по адресам: </w:t>
      </w:r>
    </w:p>
    <w:p w14:paraId="4415457B" w14:textId="77777777" w:rsidR="00E30418" w:rsidRPr="00DB39B2" w:rsidRDefault="00E30418" w:rsidP="00E30418">
      <w:pPr>
        <w:pStyle w:val="a3"/>
        <w:ind w:left="0" w:firstLine="708"/>
        <w:jc w:val="both"/>
        <w:rPr>
          <w:sz w:val="28"/>
          <w:szCs w:val="28"/>
        </w:rPr>
      </w:pPr>
      <w:r w:rsidRPr="00DB39B2">
        <w:rPr>
          <w:sz w:val="28"/>
          <w:szCs w:val="28"/>
        </w:rPr>
        <w:t xml:space="preserve">ул. </w:t>
      </w:r>
      <w:proofErr w:type="spellStart"/>
      <w:r w:rsidRPr="00DB39B2">
        <w:rPr>
          <w:sz w:val="28"/>
          <w:szCs w:val="28"/>
        </w:rPr>
        <w:t>Бахчиванджи</w:t>
      </w:r>
      <w:proofErr w:type="spellEnd"/>
      <w:r w:rsidRPr="00DB39B2">
        <w:rPr>
          <w:sz w:val="28"/>
          <w:szCs w:val="28"/>
        </w:rPr>
        <w:t xml:space="preserve">, 17; </w:t>
      </w:r>
    </w:p>
    <w:p w14:paraId="7F174583" w14:textId="77777777" w:rsidR="00E30418" w:rsidRPr="00DB39B2" w:rsidRDefault="00E30418" w:rsidP="00E30418">
      <w:pPr>
        <w:pStyle w:val="a3"/>
        <w:ind w:left="0" w:firstLine="708"/>
        <w:jc w:val="both"/>
        <w:rPr>
          <w:sz w:val="28"/>
          <w:szCs w:val="28"/>
        </w:rPr>
      </w:pPr>
      <w:r w:rsidRPr="00DB39B2">
        <w:rPr>
          <w:sz w:val="28"/>
          <w:szCs w:val="28"/>
        </w:rPr>
        <w:t xml:space="preserve">ул. Спутников, 8 и 10, пер. Утренний, 1; </w:t>
      </w:r>
    </w:p>
    <w:p w14:paraId="3AD2BDE2" w14:textId="77777777" w:rsidR="00E30418" w:rsidRPr="00DB39B2" w:rsidRDefault="00E30418" w:rsidP="00E30418">
      <w:pPr>
        <w:pStyle w:val="a3"/>
        <w:ind w:left="0" w:firstLine="708"/>
        <w:jc w:val="both"/>
        <w:rPr>
          <w:sz w:val="28"/>
          <w:szCs w:val="28"/>
        </w:rPr>
      </w:pPr>
      <w:r w:rsidRPr="00DB39B2">
        <w:rPr>
          <w:sz w:val="28"/>
          <w:szCs w:val="28"/>
        </w:rPr>
        <w:t xml:space="preserve">пер. Авиаторов, 13 и 15, ул. Спутников, 12; </w:t>
      </w:r>
    </w:p>
    <w:p w14:paraId="41CB545A" w14:textId="77777777" w:rsidR="00E30418" w:rsidRPr="00DB39B2" w:rsidRDefault="00E30418" w:rsidP="00E30418">
      <w:pPr>
        <w:pStyle w:val="a3"/>
        <w:ind w:left="0" w:firstLine="708"/>
        <w:jc w:val="both"/>
        <w:rPr>
          <w:sz w:val="28"/>
          <w:szCs w:val="28"/>
        </w:rPr>
      </w:pPr>
      <w:r w:rsidRPr="00DB39B2">
        <w:rPr>
          <w:sz w:val="28"/>
          <w:szCs w:val="28"/>
        </w:rPr>
        <w:t xml:space="preserve">ул. Прибалтийская, 33; </w:t>
      </w:r>
    </w:p>
    <w:p w14:paraId="306FE4F3" w14:textId="77777777" w:rsidR="00E30418" w:rsidRPr="00DB39B2" w:rsidRDefault="00E30418" w:rsidP="00E30418">
      <w:pPr>
        <w:pStyle w:val="a3"/>
        <w:ind w:left="0" w:firstLine="708"/>
        <w:jc w:val="both"/>
        <w:rPr>
          <w:sz w:val="28"/>
          <w:szCs w:val="28"/>
        </w:rPr>
      </w:pPr>
      <w:r w:rsidRPr="00DB39B2">
        <w:rPr>
          <w:sz w:val="28"/>
          <w:szCs w:val="28"/>
        </w:rPr>
        <w:t xml:space="preserve">ул. Красноармейская, 78а; </w:t>
      </w:r>
    </w:p>
    <w:p w14:paraId="4FAF1977" w14:textId="77777777" w:rsidR="00E30418" w:rsidRPr="00DB39B2" w:rsidRDefault="00E30418" w:rsidP="00E30418">
      <w:pPr>
        <w:pStyle w:val="a3"/>
        <w:ind w:left="0" w:firstLine="708"/>
        <w:jc w:val="both"/>
        <w:rPr>
          <w:sz w:val="28"/>
          <w:szCs w:val="28"/>
        </w:rPr>
      </w:pPr>
      <w:r w:rsidRPr="00DB39B2">
        <w:rPr>
          <w:sz w:val="28"/>
          <w:szCs w:val="28"/>
        </w:rPr>
        <w:t xml:space="preserve">ул. Розы Люксембург, 59; </w:t>
      </w:r>
    </w:p>
    <w:p w14:paraId="0B70C63F" w14:textId="77777777" w:rsidR="00E30418" w:rsidRPr="00DB39B2" w:rsidRDefault="00E30418" w:rsidP="00E30418">
      <w:pPr>
        <w:pStyle w:val="a3"/>
        <w:ind w:left="0" w:firstLine="708"/>
        <w:jc w:val="both"/>
        <w:rPr>
          <w:sz w:val="28"/>
          <w:szCs w:val="28"/>
        </w:rPr>
      </w:pPr>
      <w:r w:rsidRPr="00DB39B2">
        <w:rPr>
          <w:sz w:val="28"/>
          <w:szCs w:val="28"/>
        </w:rPr>
        <w:t xml:space="preserve">ул. Луначарского, 218 – ул. Декабристов, 31; </w:t>
      </w:r>
    </w:p>
    <w:p w14:paraId="00721477" w14:textId="1DA9E817" w:rsidR="00E30418" w:rsidRPr="00DB39B2" w:rsidRDefault="00E30418" w:rsidP="00E30418">
      <w:pPr>
        <w:pStyle w:val="a3"/>
        <w:ind w:left="0" w:firstLine="708"/>
        <w:jc w:val="both"/>
        <w:rPr>
          <w:sz w:val="28"/>
          <w:szCs w:val="28"/>
        </w:rPr>
      </w:pPr>
      <w:r w:rsidRPr="00DB39B2">
        <w:rPr>
          <w:sz w:val="28"/>
          <w:szCs w:val="28"/>
        </w:rPr>
        <w:t xml:space="preserve">ул. Машинная, 42/2, </w:t>
      </w:r>
      <w:r w:rsidR="00011ED1" w:rsidRPr="00DB39B2">
        <w:rPr>
          <w:sz w:val="28"/>
          <w:szCs w:val="28"/>
        </w:rPr>
        <w:t xml:space="preserve">ул. </w:t>
      </w:r>
      <w:proofErr w:type="spellStart"/>
      <w:r w:rsidRPr="00DB39B2">
        <w:rPr>
          <w:sz w:val="28"/>
          <w:szCs w:val="28"/>
        </w:rPr>
        <w:t>Цвиллинга</w:t>
      </w:r>
      <w:proofErr w:type="spellEnd"/>
      <w:r w:rsidRPr="00DB39B2">
        <w:rPr>
          <w:sz w:val="28"/>
          <w:szCs w:val="28"/>
        </w:rPr>
        <w:t>, 53.</w:t>
      </w:r>
    </w:p>
    <w:p w14:paraId="3387C7D6" w14:textId="05B02386" w:rsidR="00E30418" w:rsidRPr="00DB39B2" w:rsidRDefault="00E30418" w:rsidP="00E30418">
      <w:pPr>
        <w:widowControl w:val="0"/>
        <w:ind w:firstLine="709"/>
        <w:contextualSpacing/>
        <w:jc w:val="both"/>
        <w:rPr>
          <w:rFonts w:eastAsiaTheme="minorHAnsi"/>
          <w:sz w:val="28"/>
          <w:szCs w:val="28"/>
          <w:lang w:eastAsia="en-US"/>
        </w:rPr>
      </w:pPr>
      <w:r w:rsidRPr="00DB39B2">
        <w:rPr>
          <w:rFonts w:eastAsiaTheme="minorHAnsi"/>
          <w:sz w:val="28"/>
          <w:szCs w:val="28"/>
          <w:lang w:eastAsia="en-US"/>
        </w:rPr>
        <w:t>Администраци</w:t>
      </w:r>
      <w:r w:rsidR="001725C8" w:rsidRPr="00DB39B2">
        <w:rPr>
          <w:rFonts w:eastAsiaTheme="minorHAnsi"/>
          <w:sz w:val="28"/>
          <w:szCs w:val="28"/>
          <w:lang w:eastAsia="en-US"/>
        </w:rPr>
        <w:t>ей</w:t>
      </w:r>
      <w:r w:rsidRPr="00DB39B2">
        <w:rPr>
          <w:rFonts w:eastAsiaTheme="minorHAnsi"/>
          <w:sz w:val="28"/>
          <w:szCs w:val="28"/>
          <w:lang w:eastAsia="en-US"/>
        </w:rPr>
        <w:t xml:space="preserve"> Октябрьского района города Екатеринбурга в 2019 году выполнялись работы по благоустройству площади Обороны.</w:t>
      </w:r>
    </w:p>
    <w:p w14:paraId="7B0A35D4" w14:textId="6BAF5A85" w:rsidR="00E30418" w:rsidRPr="00DB39B2" w:rsidRDefault="00E30418" w:rsidP="00E30418">
      <w:pPr>
        <w:tabs>
          <w:tab w:val="left" w:pos="0"/>
          <w:tab w:val="left" w:pos="142"/>
        </w:tabs>
        <w:ind w:firstLine="709"/>
        <w:jc w:val="both"/>
        <w:rPr>
          <w:sz w:val="28"/>
          <w:szCs w:val="28"/>
        </w:rPr>
      </w:pPr>
      <w:r w:rsidRPr="00DB39B2">
        <w:rPr>
          <w:sz w:val="28"/>
          <w:szCs w:val="28"/>
        </w:rPr>
        <w:t>В 2019 году в рамках выполнения мероприятий Муниципальной программы «Экология и охрана окружающей среды в муниципальном образовании «город Екатеринбург» на 2017 – 2020 годы продолжилась работа по предотвращению образования несанкционированных свалок и их ликвидации. В 2019 году ликвидировано 69 несанкционированных свалок объемом 870 тонн.</w:t>
      </w:r>
    </w:p>
    <w:p w14:paraId="51C01098" w14:textId="77777777" w:rsidR="00E30418" w:rsidRPr="00DB39B2" w:rsidRDefault="00E30418" w:rsidP="00E30418">
      <w:pPr>
        <w:pStyle w:val="a3"/>
        <w:ind w:left="0" w:firstLine="708"/>
        <w:jc w:val="both"/>
        <w:rPr>
          <w:rFonts w:eastAsia="Arial Unicode MS"/>
          <w:bCs/>
          <w:spacing w:val="2"/>
          <w:sz w:val="28"/>
          <w:szCs w:val="28"/>
        </w:rPr>
      </w:pPr>
      <w:r w:rsidRPr="00DB39B2">
        <w:rPr>
          <w:rFonts w:eastAsia="Arial Unicode MS"/>
          <w:bCs/>
          <w:spacing w:val="2"/>
          <w:sz w:val="28"/>
          <w:szCs w:val="28"/>
        </w:rPr>
        <w:t>В 2019 году в рамках реализации Муниципальной программы «Управление земельными ресурсами на территории муниципального образования «город Екатеринбург» на 2017 – 2020 годы вынесено 40 единиц металлический гаражей.</w:t>
      </w:r>
    </w:p>
    <w:p w14:paraId="50498224" w14:textId="010659CA" w:rsidR="00E30418" w:rsidRPr="00DB39B2" w:rsidRDefault="00E30418" w:rsidP="00E30418">
      <w:pPr>
        <w:widowControl w:val="0"/>
        <w:ind w:firstLine="709"/>
        <w:jc w:val="both"/>
        <w:rPr>
          <w:sz w:val="28"/>
          <w:szCs w:val="28"/>
        </w:rPr>
      </w:pPr>
      <w:r w:rsidRPr="00DB39B2">
        <w:rPr>
          <w:sz w:val="28"/>
          <w:szCs w:val="28"/>
        </w:rPr>
        <w:t>В рамках контроля за соблюдением правил благоустройства квартальными инспекторами выявлено 11955 нарушений. По результатам выявленных нарушений районной административной комиссией рассмотрено 1</w:t>
      </w:r>
      <w:r w:rsidR="00AB061B">
        <w:rPr>
          <w:sz w:val="28"/>
          <w:szCs w:val="28"/>
        </w:rPr>
        <w:t> </w:t>
      </w:r>
      <w:r w:rsidRPr="00DB39B2">
        <w:rPr>
          <w:sz w:val="28"/>
          <w:szCs w:val="28"/>
        </w:rPr>
        <w:t xml:space="preserve">170 материалов об административных правонарушениях. </w:t>
      </w:r>
    </w:p>
    <w:p w14:paraId="2F1280A3" w14:textId="7999A621" w:rsidR="00E30418" w:rsidRPr="00DB39B2" w:rsidRDefault="00E30418" w:rsidP="00A4738A">
      <w:pPr>
        <w:widowControl w:val="0"/>
        <w:tabs>
          <w:tab w:val="left" w:pos="709"/>
        </w:tabs>
        <w:ind w:firstLine="709"/>
        <w:jc w:val="both"/>
        <w:rPr>
          <w:sz w:val="28"/>
          <w:szCs w:val="28"/>
        </w:rPr>
      </w:pPr>
      <w:r w:rsidRPr="00DB39B2">
        <w:rPr>
          <w:b/>
          <w:sz w:val="28"/>
          <w:szCs w:val="28"/>
        </w:rPr>
        <w:t>Электро-, тепло-, газо- и водоснабжение населения, водоотведение, снабжение населения топливом</w:t>
      </w:r>
      <w:r w:rsidRPr="00DB39B2">
        <w:rPr>
          <w:sz w:val="28"/>
          <w:szCs w:val="28"/>
        </w:rPr>
        <w:t xml:space="preserve">. </w:t>
      </w:r>
      <w:r w:rsidRPr="00DB39B2">
        <w:rPr>
          <w:rFonts w:eastAsia="Roboto Condensed"/>
          <w:bCs/>
          <w:kern w:val="24"/>
          <w:sz w:val="28"/>
          <w:szCs w:val="28"/>
        </w:rPr>
        <w:t>В соответствии с Постановлением Администрации город</w:t>
      </w:r>
      <w:r w:rsidR="00AB061B">
        <w:rPr>
          <w:rFonts w:eastAsia="Roboto Condensed"/>
          <w:bCs/>
          <w:kern w:val="24"/>
          <w:sz w:val="28"/>
          <w:szCs w:val="28"/>
        </w:rPr>
        <w:t>а Екатеринбурга от 24</w:t>
      </w:r>
      <w:r w:rsidR="00A4738A">
        <w:rPr>
          <w:rFonts w:eastAsia="Roboto Condensed"/>
          <w:bCs/>
          <w:kern w:val="24"/>
          <w:sz w:val="28"/>
          <w:szCs w:val="28"/>
        </w:rPr>
        <w:t xml:space="preserve"> мая </w:t>
      </w:r>
      <w:r w:rsidR="00AB061B">
        <w:rPr>
          <w:rFonts w:eastAsia="Roboto Condensed"/>
          <w:bCs/>
          <w:kern w:val="24"/>
          <w:sz w:val="28"/>
          <w:szCs w:val="28"/>
        </w:rPr>
        <w:t>2019</w:t>
      </w:r>
      <w:r w:rsidR="00A4738A">
        <w:rPr>
          <w:rFonts w:eastAsia="Roboto Condensed"/>
          <w:bCs/>
          <w:kern w:val="24"/>
          <w:sz w:val="28"/>
          <w:szCs w:val="28"/>
        </w:rPr>
        <w:t xml:space="preserve"> года</w:t>
      </w:r>
      <w:r w:rsidR="00AB061B">
        <w:rPr>
          <w:rFonts w:eastAsia="Roboto Condensed"/>
          <w:bCs/>
          <w:kern w:val="24"/>
          <w:sz w:val="28"/>
          <w:szCs w:val="28"/>
        </w:rPr>
        <w:t xml:space="preserve"> </w:t>
      </w:r>
      <w:r w:rsidR="002F1D72">
        <w:rPr>
          <w:rFonts w:eastAsia="Roboto Condensed"/>
          <w:bCs/>
          <w:kern w:val="24"/>
          <w:sz w:val="28"/>
          <w:szCs w:val="28"/>
        </w:rPr>
        <w:t>№ </w:t>
      </w:r>
      <w:r w:rsidRPr="00DB39B2">
        <w:rPr>
          <w:rFonts w:eastAsia="Roboto Condensed"/>
          <w:bCs/>
          <w:kern w:val="24"/>
          <w:sz w:val="28"/>
          <w:szCs w:val="28"/>
        </w:rPr>
        <w:t xml:space="preserve">1219 </w:t>
      </w:r>
      <w:r w:rsidRPr="00DB39B2">
        <w:rPr>
          <w:rFonts w:eastAsiaTheme="minorEastAsia"/>
          <w:bCs/>
          <w:kern w:val="24"/>
          <w:sz w:val="28"/>
          <w:szCs w:val="28"/>
        </w:rPr>
        <w:t>«О мерах по подготовке городского хозяйства к работе в зимних условиях в 2019 – 2020 годах к началу отопительного сезона подготовлено 23 котельных, проведена замена участков тепловых сетей протяженностью 9,033</w:t>
      </w:r>
      <w:r w:rsidR="00CA4E81">
        <w:rPr>
          <w:rFonts w:eastAsiaTheme="minorEastAsia"/>
          <w:bCs/>
          <w:kern w:val="24"/>
          <w:sz w:val="28"/>
          <w:szCs w:val="28"/>
        </w:rPr>
        <w:t> км</w:t>
      </w:r>
      <w:r w:rsidRPr="00DB39B2">
        <w:rPr>
          <w:rFonts w:eastAsiaTheme="minorEastAsia"/>
          <w:bCs/>
          <w:kern w:val="24"/>
          <w:sz w:val="28"/>
          <w:szCs w:val="28"/>
        </w:rPr>
        <w:t xml:space="preserve">, сетей водопровода </w:t>
      </w:r>
      <w:r w:rsidRPr="00DB39B2">
        <w:rPr>
          <w:rFonts w:eastAsiaTheme="minorEastAsia"/>
          <w:bCs/>
          <w:kern w:val="24"/>
          <w:sz w:val="28"/>
          <w:szCs w:val="28"/>
        </w:rPr>
        <w:lastRenderedPageBreak/>
        <w:t>протяженностью 2,159</w:t>
      </w:r>
      <w:r w:rsidR="00CA4E81">
        <w:rPr>
          <w:rFonts w:eastAsiaTheme="minorEastAsia"/>
          <w:bCs/>
          <w:kern w:val="24"/>
          <w:sz w:val="28"/>
          <w:szCs w:val="28"/>
        </w:rPr>
        <w:t> км</w:t>
      </w:r>
      <w:r w:rsidRPr="00DB39B2">
        <w:rPr>
          <w:rFonts w:eastAsiaTheme="minorEastAsia"/>
          <w:bCs/>
          <w:kern w:val="24"/>
          <w:sz w:val="28"/>
          <w:szCs w:val="28"/>
        </w:rPr>
        <w:t xml:space="preserve">, сетей водоотведения протяженностью </w:t>
      </w:r>
      <w:r w:rsidR="00AB061B">
        <w:rPr>
          <w:rFonts w:eastAsiaTheme="minorEastAsia"/>
          <w:bCs/>
          <w:kern w:val="24"/>
          <w:sz w:val="28"/>
          <w:szCs w:val="28"/>
        </w:rPr>
        <w:t>2,384</w:t>
      </w:r>
      <w:r w:rsidR="00CA4E81">
        <w:rPr>
          <w:rFonts w:eastAsiaTheme="minorEastAsia"/>
          <w:bCs/>
          <w:kern w:val="24"/>
          <w:sz w:val="28"/>
          <w:szCs w:val="28"/>
        </w:rPr>
        <w:t> км</w:t>
      </w:r>
      <w:r w:rsidRPr="00DB39B2">
        <w:rPr>
          <w:rFonts w:eastAsiaTheme="minorEastAsia"/>
          <w:bCs/>
          <w:kern w:val="24"/>
          <w:sz w:val="28"/>
          <w:szCs w:val="28"/>
        </w:rPr>
        <w:t xml:space="preserve">. </w:t>
      </w:r>
    </w:p>
    <w:p w14:paraId="73DDB3B8" w14:textId="5A411161" w:rsidR="00E30418" w:rsidRPr="00DB39B2" w:rsidRDefault="00E30418" w:rsidP="00E30418">
      <w:pPr>
        <w:ind w:firstLine="708"/>
        <w:jc w:val="both"/>
        <w:rPr>
          <w:sz w:val="28"/>
          <w:szCs w:val="28"/>
        </w:rPr>
      </w:pPr>
      <w:r w:rsidRPr="00DB39B2">
        <w:rPr>
          <w:sz w:val="28"/>
          <w:szCs w:val="28"/>
        </w:rPr>
        <w:t xml:space="preserve">В период отопительного сезона 2018 – 2019 </w:t>
      </w:r>
      <w:r w:rsidR="00A4738A">
        <w:rPr>
          <w:sz w:val="28"/>
          <w:szCs w:val="28"/>
        </w:rPr>
        <w:t>годов выявлено и устранено 186 </w:t>
      </w:r>
      <w:r w:rsidRPr="00DB39B2">
        <w:rPr>
          <w:sz w:val="28"/>
          <w:szCs w:val="28"/>
        </w:rPr>
        <w:t>повреждений на тепловых сетях.</w:t>
      </w:r>
    </w:p>
    <w:p w14:paraId="1B449720" w14:textId="1A37D898" w:rsidR="00E30418" w:rsidRPr="00DB39B2" w:rsidRDefault="00E30418" w:rsidP="00E30418">
      <w:pPr>
        <w:ind w:firstLine="708"/>
        <w:jc w:val="both"/>
        <w:rPr>
          <w:sz w:val="28"/>
          <w:szCs w:val="28"/>
        </w:rPr>
      </w:pPr>
      <w:r w:rsidRPr="00DB39B2">
        <w:rPr>
          <w:sz w:val="28"/>
          <w:szCs w:val="28"/>
        </w:rPr>
        <w:t xml:space="preserve">Администрацией Октябрьского района города Екатеринбурга проводятся мероприятия по выявлению бесхозяйных объектов жилищно-коммунального хозяйства для последующей регистрации прав муниципальной собственности на такие объекты. В течение 2019 года </w:t>
      </w:r>
      <w:r w:rsidR="00011ED1" w:rsidRPr="00DB39B2">
        <w:rPr>
          <w:sz w:val="28"/>
          <w:szCs w:val="28"/>
        </w:rPr>
        <w:t>подготовлено</w:t>
      </w:r>
      <w:r w:rsidRPr="00DB39B2">
        <w:rPr>
          <w:sz w:val="28"/>
          <w:szCs w:val="28"/>
        </w:rPr>
        <w:t xml:space="preserve"> 18 проектов постановлений Администрации города Екатеринбурга о проведении мероприятий, необходимых для признания права собственности муниципального образования «город Екатеринбург» на бесхозяйные наружные инженерные сети и объекты инженерной инфраструктуры, расположенные на территории района</w:t>
      </w:r>
      <w:r w:rsidR="00A4738A">
        <w:rPr>
          <w:sz w:val="28"/>
          <w:szCs w:val="28"/>
        </w:rPr>
        <w:t>, в отношении 254 </w:t>
      </w:r>
      <w:r w:rsidR="00E2690F" w:rsidRPr="00DB39B2">
        <w:rPr>
          <w:sz w:val="28"/>
          <w:szCs w:val="28"/>
        </w:rPr>
        <w:t>объектов</w:t>
      </w:r>
      <w:r w:rsidRPr="00DB39B2">
        <w:rPr>
          <w:sz w:val="28"/>
          <w:szCs w:val="28"/>
        </w:rPr>
        <w:t>, в том числе</w:t>
      </w:r>
      <w:r w:rsidR="00E2690F" w:rsidRPr="00DB39B2">
        <w:rPr>
          <w:sz w:val="28"/>
          <w:szCs w:val="28"/>
        </w:rPr>
        <w:t>:</w:t>
      </w:r>
      <w:r w:rsidRPr="00DB39B2">
        <w:rPr>
          <w:sz w:val="28"/>
          <w:szCs w:val="28"/>
        </w:rPr>
        <w:t xml:space="preserve"> сети водоотведения – 32 объекта, сети водоснабжения – 168 объе</w:t>
      </w:r>
      <w:r w:rsidR="00A4738A">
        <w:rPr>
          <w:sz w:val="28"/>
          <w:szCs w:val="28"/>
        </w:rPr>
        <w:t>ктов, тепловые сети – 34 объекта</w:t>
      </w:r>
      <w:r w:rsidRPr="00DB39B2">
        <w:rPr>
          <w:sz w:val="28"/>
          <w:szCs w:val="28"/>
        </w:rPr>
        <w:t xml:space="preserve">, электрические сети – 10 объектов, водопроводные насосные станции – </w:t>
      </w:r>
      <w:r w:rsidR="00A4738A">
        <w:rPr>
          <w:sz w:val="28"/>
          <w:szCs w:val="28"/>
        </w:rPr>
        <w:t>8</w:t>
      </w:r>
      <w:r w:rsidR="00E2690F" w:rsidRPr="00DB39B2">
        <w:rPr>
          <w:sz w:val="28"/>
          <w:szCs w:val="28"/>
        </w:rPr>
        <w:t xml:space="preserve"> объектов</w:t>
      </w:r>
      <w:r w:rsidRPr="00DB39B2">
        <w:rPr>
          <w:sz w:val="28"/>
          <w:szCs w:val="28"/>
        </w:rPr>
        <w:t xml:space="preserve">, сети газоснабжения – </w:t>
      </w:r>
      <w:r w:rsidR="00A4738A">
        <w:rPr>
          <w:sz w:val="28"/>
          <w:szCs w:val="28"/>
        </w:rPr>
        <w:t>2</w:t>
      </w:r>
      <w:r w:rsidRPr="00DB39B2">
        <w:rPr>
          <w:sz w:val="28"/>
          <w:szCs w:val="28"/>
        </w:rPr>
        <w:t xml:space="preserve"> объекта.</w:t>
      </w:r>
    </w:p>
    <w:p w14:paraId="31667513" w14:textId="77777777" w:rsidR="00E30418" w:rsidRPr="00DB39B2" w:rsidRDefault="00E30418" w:rsidP="00E30418">
      <w:pPr>
        <w:ind w:firstLine="708"/>
        <w:jc w:val="both"/>
        <w:rPr>
          <w:sz w:val="28"/>
          <w:szCs w:val="28"/>
        </w:rPr>
      </w:pPr>
      <w:r w:rsidRPr="00DB39B2">
        <w:rPr>
          <w:sz w:val="28"/>
          <w:szCs w:val="28"/>
        </w:rPr>
        <w:t>В рамках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w:t>
      </w:r>
      <w:r w:rsidRPr="00DB39B2">
        <w:rPr>
          <w:rStyle w:val="af2"/>
          <w:sz w:val="28"/>
          <w:szCs w:val="28"/>
        </w:rPr>
        <w:footnoteReference w:id="31"/>
      </w:r>
      <w:r w:rsidRPr="00DB39B2">
        <w:rPr>
          <w:sz w:val="28"/>
          <w:szCs w:val="28"/>
        </w:rPr>
        <w:t xml:space="preserve"> реализованы следующие мероприятия:</w:t>
      </w:r>
    </w:p>
    <w:p w14:paraId="42A63A8F" w14:textId="77777777" w:rsidR="00E30418" w:rsidRPr="00DB39B2" w:rsidRDefault="00E30418" w:rsidP="00E30418">
      <w:pPr>
        <w:ind w:firstLine="708"/>
        <w:jc w:val="both"/>
        <w:rPr>
          <w:sz w:val="28"/>
          <w:szCs w:val="28"/>
        </w:rPr>
      </w:pPr>
      <w:r w:rsidRPr="00DB39B2">
        <w:rPr>
          <w:sz w:val="28"/>
          <w:szCs w:val="28"/>
        </w:rPr>
        <w:t>переключение объектов жилищного фонда и социальной сферы микрорайона Птицефабрика на централизованное водоснабжение;</w:t>
      </w:r>
    </w:p>
    <w:p w14:paraId="7E2165EC" w14:textId="77777777" w:rsidR="00E30418" w:rsidRPr="00DB39B2" w:rsidRDefault="00E30418" w:rsidP="00E30418">
      <w:pPr>
        <w:ind w:firstLine="708"/>
        <w:jc w:val="both"/>
        <w:rPr>
          <w:sz w:val="28"/>
          <w:szCs w:val="28"/>
        </w:rPr>
      </w:pPr>
      <w:r w:rsidRPr="00DB39B2">
        <w:rPr>
          <w:sz w:val="28"/>
          <w:szCs w:val="28"/>
        </w:rPr>
        <w:t>реконструкция тепловых сетей для переключения потребителей с котельной по адресу: ул. Куйбышева, 42 на систему централизованного теплоснабжения.</w:t>
      </w:r>
    </w:p>
    <w:p w14:paraId="6250171A" w14:textId="23EDF3AB" w:rsidR="00E30418" w:rsidRPr="00DB39B2" w:rsidRDefault="00E30418" w:rsidP="00E30418">
      <w:pPr>
        <w:widowControl w:val="0"/>
        <w:tabs>
          <w:tab w:val="left" w:pos="709"/>
        </w:tabs>
        <w:ind w:firstLine="709"/>
        <w:jc w:val="both"/>
        <w:rPr>
          <w:sz w:val="28"/>
          <w:szCs w:val="28"/>
        </w:rPr>
      </w:pPr>
      <w:r w:rsidRPr="00DB39B2">
        <w:rPr>
          <w:b/>
          <w:sz w:val="28"/>
          <w:szCs w:val="28"/>
        </w:rPr>
        <w:t>Контроль за содержанием и использованием муниципального жилищного фонда.</w:t>
      </w:r>
      <w:r w:rsidRPr="00DB39B2">
        <w:rPr>
          <w:sz w:val="28"/>
          <w:szCs w:val="28"/>
        </w:rPr>
        <w:t xml:space="preserve"> В 2019 году снесено </w:t>
      </w:r>
      <w:r w:rsidR="00A4738A">
        <w:rPr>
          <w:sz w:val="28"/>
          <w:szCs w:val="28"/>
        </w:rPr>
        <w:t>4</w:t>
      </w:r>
      <w:r w:rsidRPr="00DB39B2">
        <w:rPr>
          <w:sz w:val="28"/>
          <w:szCs w:val="28"/>
        </w:rPr>
        <w:t xml:space="preserve"> ветхих дома по адресам: </w:t>
      </w:r>
      <w:r w:rsidR="00A4738A">
        <w:rPr>
          <w:sz w:val="28"/>
          <w:szCs w:val="28"/>
        </w:rPr>
        <w:t>ул. Главная, 4 и</w:t>
      </w:r>
      <w:r w:rsidRPr="00DB39B2">
        <w:rPr>
          <w:sz w:val="28"/>
          <w:szCs w:val="28"/>
        </w:rPr>
        <w:t xml:space="preserve"> 6, ул. Новая, 8, ул. Бессарабская, 5.</w:t>
      </w:r>
    </w:p>
    <w:p w14:paraId="359330C4"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В рамках исполнения муниципальной функции «Выявление жилых помещений муниципального жилищного фонда, освободившегося в связи с расторжением (прекращением) предыдущего договора социального найма, и выморочного имущества в виде жилых помещений с оформлением их в собственность муниципального образования «город Екатеринбург», учет таких помещений» проведена проверка юридического освобождения 63 жилых помещений, 60 жилых помещений обследованы комиссией на предмет их фактического высвобождения. </w:t>
      </w:r>
    </w:p>
    <w:p w14:paraId="6AC28D64" w14:textId="632D1BE9" w:rsidR="00E30418" w:rsidRPr="00DB39B2" w:rsidRDefault="00E30418" w:rsidP="00E30418">
      <w:pPr>
        <w:widowControl w:val="0"/>
        <w:tabs>
          <w:tab w:val="left" w:pos="709"/>
        </w:tabs>
        <w:ind w:firstLine="709"/>
        <w:jc w:val="both"/>
        <w:rPr>
          <w:sz w:val="28"/>
          <w:szCs w:val="28"/>
        </w:rPr>
      </w:pPr>
      <w:r w:rsidRPr="00DB39B2">
        <w:rPr>
          <w:sz w:val="28"/>
          <w:szCs w:val="28"/>
        </w:rPr>
        <w:t>В рамках работ по подготовке освобожденных муниципальных квартир</w:t>
      </w:r>
      <w:r w:rsidRPr="00DB39B2">
        <w:rPr>
          <w:sz w:val="28"/>
          <w:szCs w:val="28"/>
        </w:rPr>
        <w:br/>
        <w:t>для последующего заселения проведены необходимые работы (установка входной двери, вывоз мусора) по адресам: ул. Саввы Белых, д. 26, кв. 5;</w:t>
      </w:r>
      <w:r w:rsidR="00AB061B">
        <w:rPr>
          <w:sz w:val="28"/>
          <w:szCs w:val="28"/>
        </w:rPr>
        <w:t xml:space="preserve"> ул. Авиаторов, д. </w:t>
      </w:r>
      <w:r w:rsidRPr="00DB39B2">
        <w:rPr>
          <w:sz w:val="28"/>
          <w:szCs w:val="28"/>
        </w:rPr>
        <w:t>15, кв. 20; ул. Хвойная, д. 76, к. 1</w:t>
      </w:r>
      <w:r w:rsidR="00E2690F" w:rsidRPr="00DB39B2">
        <w:rPr>
          <w:sz w:val="28"/>
          <w:szCs w:val="28"/>
        </w:rPr>
        <w:t>,</w:t>
      </w:r>
      <w:r w:rsidRPr="00DB39B2">
        <w:rPr>
          <w:sz w:val="28"/>
          <w:szCs w:val="28"/>
        </w:rPr>
        <w:t xml:space="preserve"> кв. 97; ул. Прибалтийская, д. 31, кв. 2. </w:t>
      </w:r>
    </w:p>
    <w:p w14:paraId="44B72C64" w14:textId="3C421AD3" w:rsidR="00E30418" w:rsidRPr="00A4738A" w:rsidRDefault="00E30418" w:rsidP="00E30418">
      <w:pPr>
        <w:widowControl w:val="0"/>
        <w:tabs>
          <w:tab w:val="left" w:pos="709"/>
        </w:tabs>
        <w:ind w:firstLine="709"/>
        <w:jc w:val="both"/>
        <w:rPr>
          <w:spacing w:val="-2"/>
          <w:sz w:val="28"/>
          <w:szCs w:val="28"/>
        </w:rPr>
      </w:pPr>
      <w:r w:rsidRPr="00A4738A">
        <w:rPr>
          <w:b/>
          <w:spacing w:val="-2"/>
          <w:sz w:val="28"/>
          <w:szCs w:val="28"/>
        </w:rPr>
        <w:t>Освобождение земельных участков от нестационарных торговых объектов, установленных с нарушени</w:t>
      </w:r>
      <w:r w:rsidR="00E2690F" w:rsidRPr="00A4738A">
        <w:rPr>
          <w:b/>
          <w:spacing w:val="-2"/>
          <w:sz w:val="28"/>
          <w:szCs w:val="28"/>
        </w:rPr>
        <w:t xml:space="preserve">ем положений законодательства </w:t>
      </w:r>
      <w:r w:rsidR="00E2690F" w:rsidRPr="00A4738A">
        <w:rPr>
          <w:b/>
          <w:spacing w:val="-2"/>
          <w:sz w:val="28"/>
          <w:szCs w:val="28"/>
        </w:rPr>
        <w:lastRenderedPageBreak/>
        <w:t>и </w:t>
      </w:r>
      <w:r w:rsidRPr="00A4738A">
        <w:rPr>
          <w:b/>
          <w:spacing w:val="-2"/>
          <w:sz w:val="28"/>
          <w:szCs w:val="28"/>
        </w:rPr>
        <w:t>муниципальных правовых актов.</w:t>
      </w:r>
      <w:r w:rsidRPr="00A4738A">
        <w:rPr>
          <w:spacing w:val="-2"/>
          <w:sz w:val="28"/>
          <w:szCs w:val="28"/>
        </w:rPr>
        <w:t xml:space="preserve"> В 2019 году вынесено 33 нестационарных объекта, в том числе за счет средств бюджета муниципального образования «город Екатеринбург» – </w:t>
      </w:r>
      <w:r w:rsidR="00A4738A" w:rsidRPr="00A4738A">
        <w:rPr>
          <w:spacing w:val="-2"/>
          <w:sz w:val="28"/>
          <w:szCs w:val="28"/>
        </w:rPr>
        <w:t>7</w:t>
      </w:r>
      <w:r w:rsidRPr="00A4738A">
        <w:rPr>
          <w:spacing w:val="-2"/>
          <w:sz w:val="28"/>
          <w:szCs w:val="28"/>
        </w:rPr>
        <w:t xml:space="preserve"> объектов (ул. Декабристов,</w:t>
      </w:r>
      <w:r w:rsidR="00A4738A" w:rsidRPr="00A4738A">
        <w:rPr>
          <w:spacing w:val="-2"/>
          <w:sz w:val="28"/>
          <w:szCs w:val="28"/>
        </w:rPr>
        <w:t xml:space="preserve"> 32; ул. Луначарского, 134; ул. </w:t>
      </w:r>
      <w:r w:rsidRPr="00A4738A">
        <w:rPr>
          <w:spacing w:val="-2"/>
          <w:sz w:val="28"/>
          <w:szCs w:val="28"/>
        </w:rPr>
        <w:t>Латвийская, 36; ул. Куйбышева, 139; ул. Куйбы</w:t>
      </w:r>
      <w:r w:rsidR="00A4738A" w:rsidRPr="00A4738A">
        <w:rPr>
          <w:spacing w:val="-2"/>
          <w:sz w:val="28"/>
          <w:szCs w:val="28"/>
        </w:rPr>
        <w:t>шева, 102; ул. Красноармейская, </w:t>
      </w:r>
      <w:r w:rsidRPr="00A4738A">
        <w:rPr>
          <w:spacing w:val="-2"/>
          <w:sz w:val="28"/>
          <w:szCs w:val="28"/>
        </w:rPr>
        <w:t xml:space="preserve">103; ул. Красноармейская, 103). </w:t>
      </w:r>
      <w:r w:rsidR="00A4738A" w:rsidRPr="00A4738A">
        <w:rPr>
          <w:spacing w:val="-2"/>
          <w:sz w:val="28"/>
          <w:szCs w:val="28"/>
        </w:rPr>
        <w:t>МБУ</w:t>
      </w:r>
      <w:r w:rsidRPr="00A4738A">
        <w:rPr>
          <w:spacing w:val="-2"/>
          <w:sz w:val="28"/>
          <w:szCs w:val="28"/>
        </w:rPr>
        <w:t xml:space="preserve"> «Центр организации движения» вынесено </w:t>
      </w:r>
      <w:r w:rsidR="00A4738A" w:rsidRPr="00A4738A">
        <w:rPr>
          <w:spacing w:val="-2"/>
          <w:sz w:val="28"/>
          <w:szCs w:val="28"/>
        </w:rPr>
        <w:t>5</w:t>
      </w:r>
      <w:r w:rsidRPr="00A4738A">
        <w:rPr>
          <w:spacing w:val="-2"/>
          <w:sz w:val="28"/>
          <w:szCs w:val="28"/>
        </w:rPr>
        <w:t xml:space="preserve"> нестационарных объектов торговли, силами собственников – 21 объект.</w:t>
      </w:r>
    </w:p>
    <w:p w14:paraId="422EC3DB" w14:textId="51E2BC45" w:rsidR="00E30418" w:rsidRPr="00DB39B2" w:rsidRDefault="00E30418" w:rsidP="00E30418">
      <w:pPr>
        <w:widowControl w:val="0"/>
        <w:tabs>
          <w:tab w:val="left" w:pos="709"/>
        </w:tabs>
        <w:ind w:firstLine="709"/>
        <w:jc w:val="both"/>
        <w:rPr>
          <w:sz w:val="28"/>
          <w:szCs w:val="28"/>
        </w:rPr>
      </w:pPr>
      <w:r w:rsidRPr="00DB39B2">
        <w:rPr>
          <w:sz w:val="28"/>
          <w:szCs w:val="28"/>
        </w:rPr>
        <w:t xml:space="preserve">В 2019 году в Арбитражный суд Свердловской области поданы исковые заявления с требованиями об освобождении </w:t>
      </w:r>
      <w:r w:rsidR="00CE31A5">
        <w:rPr>
          <w:sz w:val="28"/>
          <w:szCs w:val="28"/>
        </w:rPr>
        <w:t>8</w:t>
      </w:r>
      <w:r w:rsidRPr="00DB39B2">
        <w:rPr>
          <w:sz w:val="28"/>
          <w:szCs w:val="28"/>
        </w:rPr>
        <w:t xml:space="preserve"> земельных участков от крупногабаритных нестационарных объектов торговли. </w:t>
      </w:r>
    </w:p>
    <w:p w14:paraId="171C85FF" w14:textId="5F08B2FB" w:rsidR="00E30418" w:rsidRPr="00DB39B2" w:rsidRDefault="00E30418" w:rsidP="00E30418">
      <w:pPr>
        <w:widowControl w:val="0"/>
        <w:tabs>
          <w:tab w:val="left" w:pos="709"/>
        </w:tabs>
        <w:ind w:firstLine="709"/>
        <w:jc w:val="both"/>
        <w:rPr>
          <w:sz w:val="28"/>
          <w:szCs w:val="28"/>
        </w:rPr>
      </w:pPr>
      <w:r w:rsidRPr="00DB39B2">
        <w:rPr>
          <w:b/>
          <w:sz w:val="28"/>
          <w:szCs w:val="28"/>
        </w:rPr>
        <w:t>Организация отдыха и оздоровления детей в каникулярное время, включая мероприятия по обеспечению безопасности их жизни и здоровья.</w:t>
      </w:r>
      <w:r w:rsidRPr="00DB39B2">
        <w:rPr>
          <w:b/>
          <w:sz w:val="28"/>
          <w:szCs w:val="28"/>
        </w:rPr>
        <w:br/>
      </w:r>
      <w:r w:rsidRPr="00DB39B2">
        <w:rPr>
          <w:sz w:val="28"/>
          <w:szCs w:val="28"/>
        </w:rPr>
        <w:t>В период оздоровительной кампании 2019 года организованными формами оздоровления, труда и отдыха охвачено 12</w:t>
      </w:r>
      <w:r w:rsidR="00CE31A5">
        <w:rPr>
          <w:sz w:val="28"/>
          <w:szCs w:val="28"/>
        </w:rPr>
        <w:t> </w:t>
      </w:r>
      <w:r w:rsidRPr="00DB39B2">
        <w:rPr>
          <w:sz w:val="28"/>
          <w:szCs w:val="28"/>
        </w:rPr>
        <w:t>326 детей и подростков в возрасте от 6,5 до 18 лет, в том числе в условиях загородных детских оздоровительных лагерей оздоровлено 1</w:t>
      </w:r>
      <w:r w:rsidR="00CE31A5">
        <w:rPr>
          <w:sz w:val="28"/>
          <w:szCs w:val="28"/>
        </w:rPr>
        <w:t> 954 несовершеннолетних</w:t>
      </w:r>
      <w:r w:rsidRPr="00DB39B2">
        <w:rPr>
          <w:sz w:val="28"/>
          <w:szCs w:val="28"/>
        </w:rPr>
        <w:t xml:space="preserve"> (из них 1</w:t>
      </w:r>
      <w:r w:rsidR="00CE31A5">
        <w:rPr>
          <w:sz w:val="28"/>
          <w:szCs w:val="28"/>
        </w:rPr>
        <w:t> </w:t>
      </w:r>
      <w:r w:rsidRPr="00DB39B2">
        <w:rPr>
          <w:sz w:val="28"/>
          <w:szCs w:val="28"/>
        </w:rPr>
        <w:t xml:space="preserve">147 человек в </w:t>
      </w:r>
      <w:r w:rsidR="00CE31A5">
        <w:rPr>
          <w:sz w:val="28"/>
          <w:szCs w:val="28"/>
        </w:rPr>
        <w:t>МАУ ДОЛ</w:t>
      </w:r>
      <w:r w:rsidRPr="00DB39B2">
        <w:rPr>
          <w:sz w:val="28"/>
          <w:szCs w:val="28"/>
        </w:rPr>
        <w:t xml:space="preserve"> «Каменный Цветок», 807 человек в </w:t>
      </w:r>
      <w:r w:rsidR="00CE31A5">
        <w:rPr>
          <w:sz w:val="28"/>
          <w:szCs w:val="28"/>
        </w:rPr>
        <w:t>МАУ ДОЛ</w:t>
      </w:r>
      <w:r w:rsidRPr="00DB39B2">
        <w:rPr>
          <w:sz w:val="28"/>
          <w:szCs w:val="28"/>
        </w:rPr>
        <w:t xml:space="preserve"> «Маяк»), в условиях детских санаториев и санаторных оздоровительных лагерей круглогодичного действия (без родительской платы) – 885 чел</w:t>
      </w:r>
      <w:r w:rsidR="00CE31A5">
        <w:rPr>
          <w:sz w:val="28"/>
          <w:szCs w:val="28"/>
        </w:rPr>
        <w:t>овек (в том числе 531 человек в</w:t>
      </w:r>
      <w:r w:rsidRPr="00DB39B2">
        <w:rPr>
          <w:sz w:val="28"/>
          <w:szCs w:val="28"/>
        </w:rPr>
        <w:t xml:space="preserve"> областном Государственном унитарном предприятии санатории «</w:t>
      </w:r>
      <w:proofErr w:type="spellStart"/>
      <w:r w:rsidRPr="00DB39B2">
        <w:rPr>
          <w:sz w:val="28"/>
          <w:szCs w:val="28"/>
        </w:rPr>
        <w:t>Обуховский</w:t>
      </w:r>
      <w:proofErr w:type="spellEnd"/>
      <w:r w:rsidRPr="00DB39B2">
        <w:rPr>
          <w:sz w:val="28"/>
          <w:szCs w:val="28"/>
        </w:rPr>
        <w:t xml:space="preserve">», 354 человека в </w:t>
      </w:r>
      <w:r w:rsidR="00CE31A5">
        <w:rPr>
          <w:sz w:val="28"/>
          <w:szCs w:val="28"/>
        </w:rPr>
        <w:t>ООО</w:t>
      </w:r>
      <w:r w:rsidRPr="00DB39B2">
        <w:rPr>
          <w:sz w:val="28"/>
          <w:szCs w:val="28"/>
        </w:rPr>
        <w:t xml:space="preserve"> «Санаторий «Соколиный камень»).</w:t>
      </w:r>
    </w:p>
    <w:p w14:paraId="3C4D4E85"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В числе детей и подростков, оздоровленных в условиях загородных детских оздоровительных лагерей в 2019 году: </w:t>
      </w:r>
    </w:p>
    <w:p w14:paraId="7CCA17B5" w14:textId="76C6404F" w:rsidR="00E30418" w:rsidRPr="00DB39B2" w:rsidRDefault="00E30418" w:rsidP="00E30418">
      <w:pPr>
        <w:widowControl w:val="0"/>
        <w:tabs>
          <w:tab w:val="left" w:pos="709"/>
        </w:tabs>
        <w:ind w:firstLine="709"/>
        <w:jc w:val="both"/>
        <w:rPr>
          <w:sz w:val="28"/>
          <w:szCs w:val="28"/>
        </w:rPr>
      </w:pPr>
      <w:r w:rsidRPr="00DB39B2">
        <w:rPr>
          <w:sz w:val="28"/>
          <w:szCs w:val="28"/>
        </w:rPr>
        <w:t>30 несовершеннолетних</w:t>
      </w:r>
      <w:r w:rsidR="00E2690F" w:rsidRPr="00DB39B2">
        <w:rPr>
          <w:sz w:val="28"/>
          <w:szCs w:val="28"/>
        </w:rPr>
        <w:t xml:space="preserve"> из числа детей-</w:t>
      </w:r>
      <w:r w:rsidRPr="00DB39B2">
        <w:rPr>
          <w:sz w:val="28"/>
          <w:szCs w:val="28"/>
        </w:rPr>
        <w:t>сирот и опекаемых детей (без оплаты стоимости путевки);</w:t>
      </w:r>
    </w:p>
    <w:p w14:paraId="6FFC8153" w14:textId="77777777" w:rsidR="00E30418" w:rsidRPr="00DB39B2" w:rsidRDefault="00E30418" w:rsidP="00E30418">
      <w:pPr>
        <w:widowControl w:val="0"/>
        <w:tabs>
          <w:tab w:val="left" w:pos="709"/>
        </w:tabs>
        <w:ind w:firstLine="709"/>
        <w:jc w:val="both"/>
        <w:rPr>
          <w:sz w:val="28"/>
          <w:szCs w:val="28"/>
        </w:rPr>
      </w:pPr>
      <w:r w:rsidRPr="00DB39B2">
        <w:rPr>
          <w:sz w:val="28"/>
          <w:szCs w:val="28"/>
        </w:rPr>
        <w:t>126 несовершеннолетних из числа детей из многодетных семей и малообеспеченных семей, а также детей, получающих пенсию по случаю потери кормильца (100-процентная компенсация областной стоимости путевки);</w:t>
      </w:r>
    </w:p>
    <w:p w14:paraId="44FA2FAF"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167 несовершеннолетних, родители которых работали в загородных детских оздоровительных лагерях (80-процентная компенсация стоимости путевки); </w:t>
      </w:r>
    </w:p>
    <w:p w14:paraId="4D042105" w14:textId="6BC72ECF" w:rsidR="00E30418" w:rsidRPr="00DB39B2" w:rsidRDefault="00E30418" w:rsidP="00E30418">
      <w:pPr>
        <w:widowControl w:val="0"/>
        <w:tabs>
          <w:tab w:val="left" w:pos="709"/>
        </w:tabs>
        <w:ind w:firstLine="709"/>
        <w:jc w:val="both"/>
        <w:rPr>
          <w:sz w:val="28"/>
          <w:szCs w:val="28"/>
        </w:rPr>
      </w:pPr>
      <w:r w:rsidRPr="00DB39B2">
        <w:rPr>
          <w:sz w:val="28"/>
          <w:szCs w:val="28"/>
        </w:rPr>
        <w:t>1</w:t>
      </w:r>
      <w:r w:rsidR="00CE31A5">
        <w:rPr>
          <w:sz w:val="28"/>
          <w:szCs w:val="28"/>
        </w:rPr>
        <w:t> </w:t>
      </w:r>
      <w:r w:rsidRPr="00DB39B2">
        <w:rPr>
          <w:sz w:val="28"/>
          <w:szCs w:val="28"/>
        </w:rPr>
        <w:t>241 несовершеннолетний из иных категорий (80-процентная компенсация средней областной стоимости путевки),</w:t>
      </w:r>
    </w:p>
    <w:p w14:paraId="32738B7E" w14:textId="77777777" w:rsidR="00E30418" w:rsidRPr="00DB39B2" w:rsidRDefault="00E30418" w:rsidP="00E30418">
      <w:pPr>
        <w:widowControl w:val="0"/>
        <w:tabs>
          <w:tab w:val="left" w:pos="709"/>
        </w:tabs>
        <w:ind w:firstLine="709"/>
        <w:jc w:val="both"/>
        <w:rPr>
          <w:sz w:val="28"/>
          <w:szCs w:val="28"/>
        </w:rPr>
      </w:pPr>
      <w:r w:rsidRPr="00DB39B2">
        <w:rPr>
          <w:sz w:val="28"/>
          <w:szCs w:val="28"/>
        </w:rPr>
        <w:t>390 несовершеннолетних (полная стоимость путевки).</w:t>
      </w:r>
    </w:p>
    <w:p w14:paraId="15BB2FFA" w14:textId="535B9D0E" w:rsidR="00E30418" w:rsidRPr="00DB39B2" w:rsidRDefault="00E30418" w:rsidP="00E30418">
      <w:pPr>
        <w:widowControl w:val="0"/>
        <w:tabs>
          <w:tab w:val="left" w:pos="709"/>
        </w:tabs>
        <w:ind w:firstLine="709"/>
        <w:jc w:val="both"/>
        <w:rPr>
          <w:sz w:val="28"/>
          <w:szCs w:val="28"/>
        </w:rPr>
      </w:pPr>
      <w:r w:rsidRPr="00DB39B2">
        <w:rPr>
          <w:sz w:val="28"/>
          <w:szCs w:val="28"/>
        </w:rPr>
        <w:t>Иными формами оздоровления (временная занятость, досуговая деятельность на дневных площадках на базе клубов по месту жительства) охвачено 9</w:t>
      </w:r>
      <w:r w:rsidR="00CE31A5">
        <w:rPr>
          <w:sz w:val="28"/>
          <w:szCs w:val="28"/>
        </w:rPr>
        <w:t> </w:t>
      </w:r>
      <w:r w:rsidRPr="00DB39B2">
        <w:rPr>
          <w:sz w:val="28"/>
          <w:szCs w:val="28"/>
        </w:rPr>
        <w:t>487 человек.</w:t>
      </w:r>
    </w:p>
    <w:p w14:paraId="492C3D12" w14:textId="0E0C0C1F" w:rsidR="00E30418" w:rsidRPr="00DB39B2" w:rsidRDefault="00E30418" w:rsidP="00E30418">
      <w:pPr>
        <w:widowControl w:val="0"/>
        <w:tabs>
          <w:tab w:val="left" w:pos="709"/>
        </w:tabs>
        <w:ind w:firstLine="709"/>
        <w:jc w:val="both"/>
        <w:rPr>
          <w:sz w:val="28"/>
          <w:szCs w:val="28"/>
        </w:rPr>
      </w:pPr>
      <w:r w:rsidRPr="00DB39B2">
        <w:rPr>
          <w:b/>
          <w:sz w:val="28"/>
          <w:szCs w:val="28"/>
        </w:rPr>
        <w:t>Мероприятия по работе с детьми и молодежью.</w:t>
      </w:r>
      <w:r w:rsidRPr="00DB39B2">
        <w:rPr>
          <w:sz w:val="28"/>
          <w:szCs w:val="28"/>
        </w:rPr>
        <w:t xml:space="preserve"> В 2019 году за счет средств бюджета муниципального образования «город Екатеринбург» </w:t>
      </w:r>
      <w:r w:rsidR="00CE31A5">
        <w:rPr>
          <w:sz w:val="28"/>
          <w:szCs w:val="28"/>
        </w:rPr>
        <w:t xml:space="preserve">было </w:t>
      </w:r>
      <w:r w:rsidRPr="00DB39B2">
        <w:rPr>
          <w:sz w:val="28"/>
          <w:szCs w:val="28"/>
        </w:rPr>
        <w:t>проведено 11 мероприятий</w:t>
      </w:r>
      <w:r w:rsidR="00CE31A5">
        <w:rPr>
          <w:sz w:val="28"/>
          <w:szCs w:val="28"/>
        </w:rPr>
        <w:t xml:space="preserve"> для молодежи, в которых пр</w:t>
      </w:r>
      <w:r w:rsidR="00F50CB9">
        <w:rPr>
          <w:sz w:val="28"/>
          <w:szCs w:val="28"/>
        </w:rPr>
        <w:t>иняло</w:t>
      </w:r>
      <w:r w:rsidRPr="00DB39B2">
        <w:rPr>
          <w:sz w:val="28"/>
          <w:szCs w:val="28"/>
        </w:rPr>
        <w:t xml:space="preserve"> участие 860 человек, </w:t>
      </w:r>
      <w:r w:rsidR="00CE31A5">
        <w:rPr>
          <w:sz w:val="28"/>
          <w:szCs w:val="28"/>
        </w:rPr>
        <w:t>5</w:t>
      </w:r>
      <w:r w:rsidRPr="00DB39B2">
        <w:rPr>
          <w:sz w:val="28"/>
          <w:szCs w:val="28"/>
        </w:rPr>
        <w:t xml:space="preserve"> мероприятий в рамках патриотическо</w:t>
      </w:r>
      <w:r w:rsidR="00F50CB9">
        <w:rPr>
          <w:sz w:val="28"/>
          <w:szCs w:val="28"/>
        </w:rPr>
        <w:t>го воспитания, в которых приняло</w:t>
      </w:r>
      <w:r w:rsidRPr="00DB39B2">
        <w:rPr>
          <w:sz w:val="28"/>
          <w:szCs w:val="28"/>
        </w:rPr>
        <w:t xml:space="preserve"> участие 480 человек, </w:t>
      </w:r>
      <w:r w:rsidR="00CE31A5">
        <w:rPr>
          <w:sz w:val="28"/>
          <w:szCs w:val="28"/>
        </w:rPr>
        <w:t>8</w:t>
      </w:r>
      <w:r w:rsidRPr="00DB39B2">
        <w:rPr>
          <w:sz w:val="28"/>
          <w:szCs w:val="28"/>
        </w:rPr>
        <w:t xml:space="preserve"> районных культурно-массовы</w:t>
      </w:r>
      <w:r w:rsidR="00F50CB9">
        <w:rPr>
          <w:sz w:val="28"/>
          <w:szCs w:val="28"/>
        </w:rPr>
        <w:t>х мероприятий, в которых приняло</w:t>
      </w:r>
      <w:r w:rsidRPr="00DB39B2">
        <w:rPr>
          <w:sz w:val="28"/>
          <w:szCs w:val="28"/>
        </w:rPr>
        <w:t xml:space="preserve"> участие 3</w:t>
      </w:r>
      <w:r w:rsidR="00EE67B5">
        <w:rPr>
          <w:sz w:val="28"/>
          <w:szCs w:val="28"/>
        </w:rPr>
        <w:t> </w:t>
      </w:r>
      <w:r w:rsidRPr="00DB39B2">
        <w:rPr>
          <w:sz w:val="28"/>
          <w:szCs w:val="28"/>
        </w:rPr>
        <w:t>800 человек, 77 районных физкультурно-спортивных мероприятий, в котор</w:t>
      </w:r>
      <w:r w:rsidR="00F50CB9">
        <w:rPr>
          <w:sz w:val="28"/>
          <w:szCs w:val="28"/>
        </w:rPr>
        <w:t>ых приняло</w:t>
      </w:r>
      <w:r w:rsidRPr="00DB39B2">
        <w:rPr>
          <w:sz w:val="28"/>
          <w:szCs w:val="28"/>
        </w:rPr>
        <w:t xml:space="preserve"> участие 13</w:t>
      </w:r>
      <w:r w:rsidR="00EE67B5">
        <w:rPr>
          <w:sz w:val="28"/>
          <w:szCs w:val="28"/>
        </w:rPr>
        <w:t> </w:t>
      </w:r>
      <w:r w:rsidRPr="00DB39B2">
        <w:rPr>
          <w:sz w:val="28"/>
          <w:szCs w:val="28"/>
        </w:rPr>
        <w:t xml:space="preserve">890 человек. Также проведено </w:t>
      </w:r>
      <w:r w:rsidR="00EE67B5">
        <w:rPr>
          <w:sz w:val="28"/>
          <w:szCs w:val="28"/>
        </w:rPr>
        <w:t>7</w:t>
      </w:r>
      <w:r w:rsidRPr="00DB39B2">
        <w:rPr>
          <w:sz w:val="28"/>
          <w:szCs w:val="28"/>
        </w:rPr>
        <w:t xml:space="preserve"> акций и </w:t>
      </w:r>
      <w:r w:rsidR="00EE67B5">
        <w:rPr>
          <w:sz w:val="28"/>
          <w:szCs w:val="28"/>
        </w:rPr>
        <w:t>5</w:t>
      </w:r>
      <w:r w:rsidRPr="00DB39B2">
        <w:rPr>
          <w:sz w:val="28"/>
          <w:szCs w:val="28"/>
        </w:rPr>
        <w:t xml:space="preserve"> районных мероприятий, направленных на профилактику зависимостей (число участников – 4</w:t>
      </w:r>
      <w:r w:rsidR="00EE67B5">
        <w:rPr>
          <w:sz w:val="28"/>
          <w:szCs w:val="28"/>
        </w:rPr>
        <w:t> </w:t>
      </w:r>
      <w:r w:rsidRPr="00DB39B2">
        <w:rPr>
          <w:sz w:val="28"/>
          <w:szCs w:val="28"/>
        </w:rPr>
        <w:t>000 человек).</w:t>
      </w:r>
    </w:p>
    <w:p w14:paraId="412FBEAB" w14:textId="1D6A9862" w:rsidR="00E30418" w:rsidRPr="00DB39B2" w:rsidRDefault="00E30418" w:rsidP="00E30418">
      <w:pPr>
        <w:widowControl w:val="0"/>
        <w:tabs>
          <w:tab w:val="left" w:pos="709"/>
        </w:tabs>
        <w:ind w:firstLine="709"/>
        <w:jc w:val="both"/>
        <w:rPr>
          <w:sz w:val="28"/>
          <w:szCs w:val="28"/>
        </w:rPr>
      </w:pPr>
      <w:r w:rsidRPr="00DB39B2">
        <w:rPr>
          <w:b/>
          <w:sz w:val="28"/>
          <w:szCs w:val="28"/>
        </w:rPr>
        <w:lastRenderedPageBreak/>
        <w:t>Предоставление муниципальных услуг.</w:t>
      </w:r>
      <w:r w:rsidRPr="00DB39B2">
        <w:rPr>
          <w:sz w:val="28"/>
          <w:szCs w:val="28"/>
        </w:rPr>
        <w:t xml:space="preserve"> В соответствии с Постановлением Администрации город</w:t>
      </w:r>
      <w:r w:rsidR="00AB061B">
        <w:rPr>
          <w:sz w:val="28"/>
          <w:szCs w:val="28"/>
        </w:rPr>
        <w:t>а Екатеринбурга от 12</w:t>
      </w:r>
      <w:r w:rsidR="00EE67B5">
        <w:rPr>
          <w:sz w:val="28"/>
          <w:szCs w:val="28"/>
        </w:rPr>
        <w:t xml:space="preserve"> августа </w:t>
      </w:r>
      <w:r w:rsidR="00AB061B">
        <w:rPr>
          <w:sz w:val="28"/>
          <w:szCs w:val="28"/>
        </w:rPr>
        <w:t xml:space="preserve">2019 </w:t>
      </w:r>
      <w:r w:rsidR="00EE67B5">
        <w:rPr>
          <w:sz w:val="28"/>
          <w:szCs w:val="28"/>
        </w:rPr>
        <w:t xml:space="preserve">года </w:t>
      </w:r>
      <w:r w:rsidR="002F1D72">
        <w:rPr>
          <w:sz w:val="28"/>
          <w:szCs w:val="28"/>
        </w:rPr>
        <w:t>№ </w:t>
      </w:r>
      <w:r w:rsidR="00EE67B5">
        <w:rPr>
          <w:sz w:val="28"/>
          <w:szCs w:val="28"/>
        </w:rPr>
        <w:t>1950 «Об </w:t>
      </w:r>
      <w:r w:rsidRPr="00DB39B2">
        <w:rPr>
          <w:sz w:val="28"/>
          <w:szCs w:val="28"/>
        </w:rPr>
        <w:t>утверждении сводного перечня услуг, предоставляемых Администрацией города Екатеринбурга и подведомственными ей учреждениями (организациями), и перечня функций, исполняемых Администрацией города Екатеринбурга, подлежащих внесению в реестр государственных и муниципальных услуг (</w:t>
      </w:r>
      <w:r w:rsidR="00B62E1F">
        <w:rPr>
          <w:sz w:val="28"/>
          <w:szCs w:val="28"/>
        </w:rPr>
        <w:t>функций) Свердловской области» а</w:t>
      </w:r>
      <w:r w:rsidRPr="00DB39B2">
        <w:rPr>
          <w:sz w:val="28"/>
          <w:szCs w:val="28"/>
        </w:rPr>
        <w:t>дминистрацией Октябрьского района города Екатеринбурга оказывается 22 муниципальные услуги. За отчетный период обработано 4</w:t>
      </w:r>
      <w:r w:rsidR="00AB061B">
        <w:rPr>
          <w:sz w:val="28"/>
          <w:szCs w:val="28"/>
        </w:rPr>
        <w:t> </w:t>
      </w:r>
      <w:r w:rsidRPr="00DB39B2">
        <w:rPr>
          <w:sz w:val="28"/>
          <w:szCs w:val="28"/>
        </w:rPr>
        <w:t xml:space="preserve">300 заявлений о предоставлении муниципальных услуг. Наибольший удельный вес </w:t>
      </w:r>
      <w:r w:rsidR="00440E64" w:rsidRPr="00DB39B2">
        <w:rPr>
          <w:sz w:val="28"/>
          <w:szCs w:val="28"/>
        </w:rPr>
        <w:t>в общей численности заявлений о предоставлении муниципальных услуг имеют заявлен</w:t>
      </w:r>
      <w:r w:rsidR="00C25DF7" w:rsidRPr="00DB39B2">
        <w:rPr>
          <w:sz w:val="28"/>
          <w:szCs w:val="28"/>
        </w:rPr>
        <w:t>ия о предоставлении муниципальной</w:t>
      </w:r>
      <w:r w:rsidR="00440E64" w:rsidRPr="00DB39B2">
        <w:rPr>
          <w:sz w:val="28"/>
          <w:szCs w:val="28"/>
        </w:rPr>
        <w:t xml:space="preserve"> услуг</w:t>
      </w:r>
      <w:r w:rsidR="00C25DF7" w:rsidRPr="00DB39B2">
        <w:rPr>
          <w:sz w:val="28"/>
          <w:szCs w:val="28"/>
        </w:rPr>
        <w:t>и</w:t>
      </w:r>
      <w:r w:rsidR="00440E64" w:rsidRPr="00DB39B2">
        <w:rPr>
          <w:sz w:val="28"/>
          <w:szCs w:val="28"/>
        </w:rPr>
        <w:t xml:space="preserve"> «Предоставление путевок для летнего отдыха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санаториях и санаторно-оздоровительных лагерях круглогодичного действия, загородных стационарных оздоровительных лагерях, специализированных (профильных) лагерях, детских лагерях разной тематической направленности» (</w:t>
      </w:r>
      <w:r w:rsidRPr="00DB39B2">
        <w:rPr>
          <w:sz w:val="28"/>
          <w:szCs w:val="28"/>
        </w:rPr>
        <w:t>87,5</w:t>
      </w:r>
      <w:r w:rsidR="009608A2">
        <w:rPr>
          <w:sz w:val="28"/>
          <w:szCs w:val="28"/>
        </w:rPr>
        <w:t> %</w:t>
      </w:r>
      <w:r w:rsidR="00440E64" w:rsidRPr="00DB39B2">
        <w:rPr>
          <w:sz w:val="28"/>
          <w:szCs w:val="28"/>
        </w:rPr>
        <w:t>)</w:t>
      </w:r>
      <w:r w:rsidRPr="00DB39B2">
        <w:rPr>
          <w:sz w:val="28"/>
          <w:szCs w:val="28"/>
        </w:rPr>
        <w:t>.</w:t>
      </w:r>
    </w:p>
    <w:p w14:paraId="5FB28BDF" w14:textId="5067C49E"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 в сфере жилищной политики.</w:t>
      </w:r>
      <w:r w:rsidR="00190543">
        <w:rPr>
          <w:sz w:val="28"/>
          <w:szCs w:val="28"/>
        </w:rPr>
        <w:t xml:space="preserve"> В </w:t>
      </w:r>
      <w:r w:rsidRPr="00DB39B2">
        <w:rPr>
          <w:sz w:val="28"/>
          <w:szCs w:val="28"/>
        </w:rPr>
        <w:t>2019 году предоставлены следующие муниципальные услуги:</w:t>
      </w:r>
    </w:p>
    <w:p w14:paraId="5FACDD79" w14:textId="56B931C0" w:rsidR="00E30418" w:rsidRPr="00DB39B2" w:rsidRDefault="00E30418" w:rsidP="00E30418">
      <w:pPr>
        <w:widowControl w:val="0"/>
        <w:tabs>
          <w:tab w:val="left" w:pos="709"/>
        </w:tabs>
        <w:ind w:right="-57"/>
        <w:jc w:val="both"/>
        <w:rPr>
          <w:sz w:val="28"/>
          <w:szCs w:val="28"/>
        </w:rPr>
      </w:pPr>
      <w:r w:rsidRPr="00DB39B2">
        <w:rPr>
          <w:sz w:val="28"/>
          <w:szCs w:val="28"/>
        </w:rPr>
        <w:tab/>
        <w:t>исключение жилых помещений муниципального жилищного фо</w:t>
      </w:r>
      <w:r w:rsidR="00E2690F" w:rsidRPr="00DB39B2">
        <w:rPr>
          <w:sz w:val="28"/>
          <w:szCs w:val="28"/>
        </w:rPr>
        <w:t xml:space="preserve">нда из числа служебных – </w:t>
      </w:r>
      <w:r w:rsidR="00190543">
        <w:rPr>
          <w:sz w:val="28"/>
          <w:szCs w:val="28"/>
        </w:rPr>
        <w:t>5</w:t>
      </w:r>
      <w:r w:rsidRPr="00DB39B2">
        <w:rPr>
          <w:sz w:val="28"/>
          <w:szCs w:val="28"/>
        </w:rPr>
        <w:t xml:space="preserve"> заявлений;</w:t>
      </w:r>
    </w:p>
    <w:p w14:paraId="05B967A4" w14:textId="2A836957" w:rsidR="00E30418" w:rsidRPr="00DB39B2" w:rsidRDefault="00E30418" w:rsidP="00E30418">
      <w:pPr>
        <w:widowControl w:val="0"/>
        <w:tabs>
          <w:tab w:val="left" w:pos="709"/>
        </w:tabs>
        <w:ind w:right="-57"/>
        <w:jc w:val="both"/>
        <w:rPr>
          <w:sz w:val="28"/>
          <w:szCs w:val="28"/>
        </w:rPr>
      </w:pPr>
      <w:r w:rsidRPr="00DB39B2">
        <w:rPr>
          <w:sz w:val="28"/>
          <w:szCs w:val="28"/>
        </w:rPr>
        <w:tab/>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 21 заявление;</w:t>
      </w:r>
    </w:p>
    <w:p w14:paraId="34C9BBA5" w14:textId="5407B85B"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государственных жилищных сертификатов, удостоверяющих право гражданина на получение социальной выплаты за счет средств федерального бюджета для при</w:t>
      </w:r>
      <w:r w:rsidR="00E2690F" w:rsidRPr="00DB39B2">
        <w:rPr>
          <w:sz w:val="28"/>
          <w:szCs w:val="28"/>
        </w:rPr>
        <w:t xml:space="preserve">обретения жилого помещения, – </w:t>
      </w:r>
      <w:r w:rsidR="00190543">
        <w:rPr>
          <w:sz w:val="28"/>
          <w:szCs w:val="28"/>
        </w:rPr>
        <w:t>2</w:t>
      </w:r>
      <w:r w:rsidRPr="00DB39B2">
        <w:rPr>
          <w:sz w:val="28"/>
          <w:szCs w:val="28"/>
        </w:rPr>
        <w:t xml:space="preserve"> заявления;</w:t>
      </w:r>
    </w:p>
    <w:p w14:paraId="3A308434" w14:textId="77777777"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жилого помещения муниципального жилищного фонда по договору социального найма – 86 заявлений;</w:t>
      </w:r>
    </w:p>
    <w:p w14:paraId="724CA1DE" w14:textId="77777777"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информации об очередности предоставления жилых помещений на условиях социального найма – 30 заявлений;</w:t>
      </w:r>
    </w:p>
    <w:p w14:paraId="00EABFD5" w14:textId="486D408F" w:rsidR="00E30418" w:rsidRPr="00DB39B2" w:rsidRDefault="00E30418" w:rsidP="00E30418">
      <w:pPr>
        <w:widowControl w:val="0"/>
        <w:tabs>
          <w:tab w:val="left" w:pos="709"/>
        </w:tabs>
        <w:ind w:right="-57"/>
        <w:jc w:val="both"/>
        <w:rPr>
          <w:sz w:val="28"/>
          <w:szCs w:val="28"/>
        </w:rPr>
      </w:pPr>
      <w:r w:rsidRPr="00DB39B2">
        <w:rPr>
          <w:sz w:val="28"/>
          <w:szCs w:val="28"/>
        </w:rPr>
        <w:tab/>
        <w:t xml:space="preserve">предоставление жилого помещения муниципального жилищного фонда по договору найма специализированного жилого помещения – </w:t>
      </w:r>
      <w:r w:rsidR="00190543">
        <w:rPr>
          <w:sz w:val="28"/>
          <w:szCs w:val="28"/>
        </w:rPr>
        <w:t>1</w:t>
      </w:r>
      <w:r w:rsidRPr="00DB39B2">
        <w:rPr>
          <w:sz w:val="28"/>
          <w:szCs w:val="28"/>
        </w:rPr>
        <w:t xml:space="preserve"> заявление;</w:t>
      </w:r>
    </w:p>
    <w:p w14:paraId="48CDFD5C" w14:textId="7EDF6901"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 </w:t>
      </w:r>
      <w:r w:rsidR="00190543">
        <w:rPr>
          <w:sz w:val="28"/>
          <w:szCs w:val="28"/>
        </w:rPr>
        <w:t>1</w:t>
      </w:r>
      <w:r w:rsidRPr="00DB39B2">
        <w:rPr>
          <w:sz w:val="28"/>
          <w:szCs w:val="28"/>
        </w:rPr>
        <w:t xml:space="preserve"> заявление;</w:t>
      </w:r>
    </w:p>
    <w:p w14:paraId="217D87FE" w14:textId="2B7979E5" w:rsidR="00E30418" w:rsidRPr="00190543" w:rsidRDefault="00E30418" w:rsidP="00190543">
      <w:pPr>
        <w:widowControl w:val="0"/>
        <w:tabs>
          <w:tab w:val="left" w:pos="709"/>
        </w:tabs>
        <w:ind w:right="-57"/>
        <w:jc w:val="both"/>
        <w:rPr>
          <w:spacing w:val="-4"/>
          <w:sz w:val="28"/>
          <w:szCs w:val="28"/>
        </w:rPr>
      </w:pPr>
      <w:r w:rsidRPr="00190543">
        <w:rPr>
          <w:spacing w:val="-4"/>
          <w:sz w:val="28"/>
          <w:szCs w:val="28"/>
        </w:rPr>
        <w:tab/>
        <w:t>признание молодых семей нуждающимися в улучшении жилищных условий – 16 заявлений;</w:t>
      </w:r>
    </w:p>
    <w:p w14:paraId="6E4605CE" w14:textId="0ABD9D00" w:rsidR="00007DE0" w:rsidRPr="00190543" w:rsidRDefault="00007DE0" w:rsidP="00007DE0">
      <w:pPr>
        <w:widowControl w:val="0"/>
        <w:tabs>
          <w:tab w:val="left" w:pos="709"/>
        </w:tabs>
        <w:ind w:firstLine="709"/>
        <w:jc w:val="both"/>
        <w:rPr>
          <w:spacing w:val="-8"/>
          <w:sz w:val="28"/>
          <w:szCs w:val="28"/>
        </w:rPr>
      </w:pPr>
      <w:r w:rsidRPr="00190543">
        <w:rPr>
          <w:spacing w:val="-8"/>
          <w:sz w:val="28"/>
          <w:szCs w:val="28"/>
        </w:rPr>
        <w:t>признание многодетных семей нуждающимися в жилых помещениях в целях предоставления социальных выплат для строительств</w:t>
      </w:r>
      <w:r w:rsidR="00E2690F" w:rsidRPr="00190543">
        <w:rPr>
          <w:spacing w:val="-8"/>
          <w:sz w:val="28"/>
          <w:szCs w:val="28"/>
        </w:rPr>
        <w:t xml:space="preserve">а жилых помещений – </w:t>
      </w:r>
      <w:r w:rsidR="00190543" w:rsidRPr="00190543">
        <w:rPr>
          <w:spacing w:val="-8"/>
          <w:sz w:val="28"/>
          <w:szCs w:val="28"/>
        </w:rPr>
        <w:t>1</w:t>
      </w:r>
      <w:r w:rsidRPr="00190543">
        <w:rPr>
          <w:spacing w:val="-8"/>
          <w:sz w:val="28"/>
          <w:szCs w:val="28"/>
        </w:rPr>
        <w:t xml:space="preserve"> заявление;</w:t>
      </w:r>
    </w:p>
    <w:p w14:paraId="67D6EAD8" w14:textId="77777777"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признание молодых семей участниками федеральных целевых программ и государственных программ Свердловской области в целях обеспечения их жильем </w:t>
      </w:r>
      <w:r w:rsidRPr="00DB39B2">
        <w:rPr>
          <w:sz w:val="28"/>
          <w:szCs w:val="28"/>
        </w:rPr>
        <w:lastRenderedPageBreak/>
        <w:t>и предоставления им финансовой поддержки – 16 заявлений;</w:t>
      </w:r>
    </w:p>
    <w:p w14:paraId="3AFC5CED" w14:textId="5F12E7FE"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принятие граждан на учет для целей предоставления жилых помещений в государственном жилищном фонде социального использования Свердловской области – </w:t>
      </w:r>
      <w:r w:rsidR="00190543">
        <w:rPr>
          <w:sz w:val="28"/>
          <w:szCs w:val="28"/>
        </w:rPr>
        <w:t>2</w:t>
      </w:r>
      <w:r w:rsidRPr="00DB39B2">
        <w:rPr>
          <w:sz w:val="28"/>
          <w:szCs w:val="28"/>
        </w:rPr>
        <w:t xml:space="preserve"> заявления;</w:t>
      </w:r>
    </w:p>
    <w:p w14:paraId="6BEEC163" w14:textId="2E55C00F"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принятие малоимущих граждан на учет в качестве нуждающихся в жилых помещениях, предоставляемых по договорам социального найма, – 39 </w:t>
      </w:r>
      <w:r w:rsidR="00A30CE9" w:rsidRPr="00DB39B2">
        <w:rPr>
          <w:sz w:val="28"/>
          <w:szCs w:val="28"/>
        </w:rPr>
        <w:t>заявлений</w:t>
      </w:r>
      <w:r w:rsidRPr="00DB39B2">
        <w:rPr>
          <w:sz w:val="28"/>
          <w:szCs w:val="28"/>
        </w:rPr>
        <w:t>.</w:t>
      </w:r>
    </w:p>
    <w:p w14:paraId="417DD4E5" w14:textId="78B06332" w:rsidR="00E30418" w:rsidRPr="00DB39B2" w:rsidRDefault="00E30418" w:rsidP="00E30418">
      <w:pPr>
        <w:widowControl w:val="0"/>
        <w:tabs>
          <w:tab w:val="left" w:pos="321"/>
        </w:tabs>
        <w:ind w:firstLine="709"/>
        <w:jc w:val="both"/>
        <w:rPr>
          <w:sz w:val="28"/>
          <w:szCs w:val="28"/>
        </w:rPr>
      </w:pPr>
      <w:r w:rsidRPr="00DB39B2">
        <w:rPr>
          <w:b/>
          <w:sz w:val="28"/>
          <w:szCs w:val="28"/>
        </w:rPr>
        <w:t>Осуществление муниципальных функций</w:t>
      </w:r>
      <w:r w:rsidRPr="00DB39B2">
        <w:rPr>
          <w:sz w:val="28"/>
          <w:szCs w:val="28"/>
        </w:rPr>
        <w:t xml:space="preserve">. В соответствии </w:t>
      </w:r>
      <w:r w:rsidR="00BA0DC7" w:rsidRPr="00DB39B2">
        <w:rPr>
          <w:sz w:val="28"/>
          <w:szCs w:val="28"/>
        </w:rPr>
        <w:br/>
      </w:r>
      <w:r w:rsidRPr="00DB39B2">
        <w:rPr>
          <w:sz w:val="28"/>
          <w:szCs w:val="28"/>
        </w:rPr>
        <w:t>с Распоряжением Администрации города Екатеринбурга от 26</w:t>
      </w:r>
      <w:r w:rsidR="00190543">
        <w:rPr>
          <w:sz w:val="28"/>
          <w:szCs w:val="28"/>
        </w:rPr>
        <w:t xml:space="preserve"> июня </w:t>
      </w:r>
      <w:r w:rsidRPr="00DB39B2">
        <w:rPr>
          <w:sz w:val="28"/>
          <w:szCs w:val="28"/>
        </w:rPr>
        <w:t>2014</w:t>
      </w:r>
      <w:r w:rsidR="00190543">
        <w:rPr>
          <w:sz w:val="28"/>
          <w:szCs w:val="28"/>
        </w:rPr>
        <w:t xml:space="preserve"> года</w:t>
      </w:r>
      <w:r w:rsidRPr="00DB39B2">
        <w:rPr>
          <w:sz w:val="28"/>
          <w:szCs w:val="28"/>
        </w:rPr>
        <w:t xml:space="preserve"> </w:t>
      </w:r>
      <w:r w:rsidR="00BA0DC7" w:rsidRPr="00DB39B2">
        <w:rPr>
          <w:sz w:val="28"/>
          <w:szCs w:val="28"/>
        </w:rPr>
        <w:br/>
      </w:r>
      <w:r w:rsidR="002F1D72">
        <w:rPr>
          <w:sz w:val="28"/>
          <w:szCs w:val="28"/>
        </w:rPr>
        <w:t>№ </w:t>
      </w:r>
      <w:r w:rsidRPr="00DB39B2">
        <w:rPr>
          <w:sz w:val="28"/>
          <w:szCs w:val="28"/>
        </w:rPr>
        <w:t xml:space="preserve">139-р «Об утверждении перечня муниципальных (государственных </w:t>
      </w:r>
      <w:r w:rsidR="00BA0DC7" w:rsidRPr="00DB39B2">
        <w:rPr>
          <w:sz w:val="28"/>
          <w:szCs w:val="28"/>
        </w:rPr>
        <w:br/>
      </w:r>
      <w:r w:rsidRPr="00DB39B2">
        <w:rPr>
          <w:sz w:val="28"/>
          <w:szCs w:val="28"/>
        </w:rPr>
        <w:t>функций), исполняемых территориальными органами Админ</w:t>
      </w:r>
      <w:r w:rsidR="00190543">
        <w:rPr>
          <w:sz w:val="28"/>
          <w:szCs w:val="28"/>
        </w:rPr>
        <w:t>истрации города Екатеринбурга» а</w:t>
      </w:r>
      <w:r w:rsidRPr="00DB39B2">
        <w:rPr>
          <w:sz w:val="28"/>
          <w:szCs w:val="28"/>
        </w:rPr>
        <w:t xml:space="preserve">дминистрацией </w:t>
      </w:r>
      <w:r w:rsidR="00E2690F" w:rsidRPr="00DB39B2">
        <w:rPr>
          <w:sz w:val="28"/>
          <w:szCs w:val="28"/>
        </w:rPr>
        <w:t xml:space="preserve">Октябрьского </w:t>
      </w:r>
      <w:r w:rsidRPr="00DB39B2">
        <w:rPr>
          <w:sz w:val="28"/>
          <w:szCs w:val="28"/>
        </w:rPr>
        <w:t>района</w:t>
      </w:r>
      <w:r w:rsidR="00E2690F" w:rsidRPr="00DB39B2">
        <w:rPr>
          <w:sz w:val="28"/>
          <w:szCs w:val="28"/>
        </w:rPr>
        <w:t xml:space="preserve"> города Екатеринбурга</w:t>
      </w:r>
      <w:r w:rsidRPr="00DB39B2">
        <w:rPr>
          <w:sz w:val="28"/>
          <w:szCs w:val="28"/>
        </w:rPr>
        <w:t xml:space="preserve"> </w:t>
      </w:r>
      <w:r w:rsidR="00190543">
        <w:rPr>
          <w:sz w:val="28"/>
          <w:szCs w:val="28"/>
        </w:rPr>
        <w:t>в </w:t>
      </w:r>
      <w:r w:rsidRPr="00DB39B2">
        <w:rPr>
          <w:sz w:val="28"/>
          <w:szCs w:val="28"/>
        </w:rPr>
        <w:t>2019 году осуществлялись следующие муниципальные функции:</w:t>
      </w:r>
    </w:p>
    <w:p w14:paraId="135D3E9E" w14:textId="77777777" w:rsidR="00E30418" w:rsidRPr="00DB39B2" w:rsidRDefault="00E30418" w:rsidP="00E30418">
      <w:pPr>
        <w:widowControl w:val="0"/>
        <w:tabs>
          <w:tab w:val="left" w:pos="709"/>
        </w:tabs>
        <w:ind w:firstLine="709"/>
        <w:jc w:val="both"/>
        <w:rPr>
          <w:sz w:val="28"/>
          <w:szCs w:val="28"/>
        </w:rPr>
      </w:pPr>
      <w:r w:rsidRPr="00DB39B2">
        <w:rPr>
          <w:sz w:val="28"/>
          <w:szCs w:val="28"/>
        </w:rPr>
        <w:t>организация и проведение конкурсов по отбору организаций для управления многоквартирными домами (24 адреса);</w:t>
      </w:r>
    </w:p>
    <w:p w14:paraId="7B37FCAD" w14:textId="77777777" w:rsidR="00E30418" w:rsidRPr="00DB39B2" w:rsidRDefault="00E30418" w:rsidP="00E30418">
      <w:pPr>
        <w:widowControl w:val="0"/>
        <w:tabs>
          <w:tab w:val="left" w:pos="709"/>
        </w:tabs>
        <w:ind w:firstLine="709"/>
        <w:jc w:val="both"/>
        <w:rPr>
          <w:sz w:val="28"/>
          <w:szCs w:val="28"/>
        </w:rPr>
      </w:pPr>
      <w:r w:rsidRPr="00DB39B2">
        <w:rPr>
          <w:sz w:val="28"/>
          <w:szCs w:val="28"/>
        </w:rPr>
        <w:t>ведение списков граждан, нуждающихся в улучшении жилищных условий (поставлено на учет 22 семьи, снято с учета 11 семей);</w:t>
      </w:r>
    </w:p>
    <w:p w14:paraId="2DE56B6A" w14:textId="77777777" w:rsidR="00E30418" w:rsidRPr="00DB39B2" w:rsidRDefault="00E30418" w:rsidP="00E30418">
      <w:pPr>
        <w:widowControl w:val="0"/>
        <w:tabs>
          <w:tab w:val="left" w:pos="709"/>
        </w:tabs>
        <w:ind w:firstLine="709"/>
        <w:jc w:val="both"/>
        <w:rPr>
          <w:sz w:val="28"/>
          <w:szCs w:val="28"/>
        </w:rPr>
      </w:pPr>
      <w:r w:rsidRPr="00DB39B2">
        <w:rPr>
          <w:sz w:val="28"/>
          <w:szCs w:val="28"/>
        </w:rPr>
        <w:t>ведение реестра договоров социального найма жилых помещений муниципального жилищного фонда и реестра договоров найма жилых помещений муниципального специализированного жилищного фонда (заключено 55 договоров социального найма жилых помещений);</w:t>
      </w:r>
    </w:p>
    <w:p w14:paraId="55569101" w14:textId="21DA5E24" w:rsidR="00E30418" w:rsidRPr="00DB39B2" w:rsidRDefault="00E30418" w:rsidP="00E30418">
      <w:pPr>
        <w:widowControl w:val="0"/>
        <w:tabs>
          <w:tab w:val="left" w:pos="709"/>
        </w:tabs>
        <w:ind w:firstLine="709"/>
        <w:jc w:val="both"/>
        <w:rPr>
          <w:sz w:val="28"/>
          <w:szCs w:val="28"/>
        </w:rPr>
      </w:pPr>
      <w:r w:rsidRPr="00DB39B2">
        <w:rPr>
          <w:sz w:val="28"/>
          <w:szCs w:val="28"/>
        </w:rPr>
        <w:t xml:space="preserve">учет личных подсобных хозяйств (в </w:t>
      </w:r>
      <w:proofErr w:type="spellStart"/>
      <w:r w:rsidRPr="00DB39B2">
        <w:rPr>
          <w:sz w:val="28"/>
          <w:szCs w:val="28"/>
        </w:rPr>
        <w:t>похозяйственные</w:t>
      </w:r>
      <w:proofErr w:type="spellEnd"/>
      <w:r w:rsidRPr="00DB39B2">
        <w:rPr>
          <w:sz w:val="28"/>
          <w:szCs w:val="28"/>
        </w:rPr>
        <w:t xml:space="preserve"> книги внесены сведения по 1</w:t>
      </w:r>
      <w:r w:rsidR="00190543">
        <w:rPr>
          <w:sz w:val="28"/>
          <w:szCs w:val="28"/>
        </w:rPr>
        <w:t> </w:t>
      </w:r>
      <w:r w:rsidRPr="00DB39B2">
        <w:rPr>
          <w:sz w:val="28"/>
          <w:szCs w:val="28"/>
        </w:rPr>
        <w:t>320 хозяйствам).</w:t>
      </w:r>
    </w:p>
    <w:p w14:paraId="7505C8D9" w14:textId="542CB9B9" w:rsidR="00E30418" w:rsidRPr="00DB39B2" w:rsidRDefault="00E30418" w:rsidP="00E30418">
      <w:pPr>
        <w:widowControl w:val="0"/>
        <w:tabs>
          <w:tab w:val="left" w:pos="321"/>
        </w:tabs>
        <w:ind w:firstLine="709"/>
        <w:jc w:val="both"/>
        <w:rPr>
          <w:sz w:val="28"/>
          <w:szCs w:val="28"/>
        </w:rPr>
      </w:pPr>
      <w:r w:rsidRPr="00DB39B2">
        <w:rPr>
          <w:b/>
          <w:sz w:val="28"/>
          <w:szCs w:val="28"/>
        </w:rPr>
        <w:t>Отбор проектов инициативного бюджетирования.</w:t>
      </w:r>
      <w:r w:rsidRPr="00DB39B2">
        <w:rPr>
          <w:sz w:val="28"/>
          <w:szCs w:val="28"/>
        </w:rPr>
        <w:t xml:space="preserve"> На конкурс проектов инициативного бюджетирования во исполнение Постановления Администрации города Екатеринбурга от 21</w:t>
      </w:r>
      <w:r w:rsidR="00190543">
        <w:rPr>
          <w:sz w:val="28"/>
          <w:szCs w:val="28"/>
        </w:rPr>
        <w:t xml:space="preserve"> сентября </w:t>
      </w:r>
      <w:r w:rsidRPr="00DB39B2">
        <w:rPr>
          <w:sz w:val="28"/>
          <w:szCs w:val="28"/>
        </w:rPr>
        <w:t>2018</w:t>
      </w:r>
      <w:r w:rsidR="00190543">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2345 «Об утверждении </w:t>
      </w:r>
      <w:r w:rsidR="00D71D38">
        <w:rPr>
          <w:sz w:val="28"/>
          <w:szCs w:val="28"/>
        </w:rPr>
        <w:t>П</w:t>
      </w:r>
      <w:r w:rsidRPr="00DB39B2">
        <w:rPr>
          <w:sz w:val="28"/>
          <w:szCs w:val="28"/>
        </w:rPr>
        <w:t xml:space="preserve">оложения о реализации проектов инициативного бюджетирования на территории муниципального образования «город Екатеринбург» в 2019 году подано </w:t>
      </w:r>
      <w:r w:rsidR="00190543">
        <w:rPr>
          <w:sz w:val="28"/>
          <w:szCs w:val="28"/>
        </w:rPr>
        <w:t>9</w:t>
      </w:r>
      <w:r w:rsidRPr="00DB39B2">
        <w:rPr>
          <w:sz w:val="28"/>
          <w:szCs w:val="28"/>
        </w:rPr>
        <w:t xml:space="preserve"> заявок. По результатам рассмотрения районной общественной комиссией (первый этап конкурса) для участия во втором этапе конкурса направлены следующие проекты: </w:t>
      </w:r>
    </w:p>
    <w:p w14:paraId="79F725D7" w14:textId="67F6F634" w:rsidR="00E30418" w:rsidRPr="00DB39B2" w:rsidRDefault="00E30418" w:rsidP="00E30418">
      <w:pPr>
        <w:widowControl w:val="0"/>
        <w:tabs>
          <w:tab w:val="left" w:pos="709"/>
        </w:tabs>
        <w:ind w:firstLine="709"/>
        <w:jc w:val="both"/>
        <w:rPr>
          <w:sz w:val="28"/>
          <w:szCs w:val="28"/>
        </w:rPr>
      </w:pPr>
      <w:r w:rsidRPr="00DB39B2">
        <w:rPr>
          <w:sz w:val="28"/>
          <w:szCs w:val="28"/>
        </w:rPr>
        <w:t>«Приобретение оборудования для оснащения «</w:t>
      </w:r>
      <w:proofErr w:type="spellStart"/>
      <w:r w:rsidRPr="00DB39B2">
        <w:rPr>
          <w:sz w:val="28"/>
          <w:szCs w:val="28"/>
        </w:rPr>
        <w:t>Лабораториума</w:t>
      </w:r>
      <w:proofErr w:type="spellEnd"/>
      <w:r w:rsidRPr="00DB39B2">
        <w:rPr>
          <w:sz w:val="28"/>
          <w:szCs w:val="28"/>
        </w:rPr>
        <w:t xml:space="preserve"> по естественным наукам» Муниципального автономного общеобразовательного учреждения Гимназии </w:t>
      </w:r>
      <w:r w:rsidR="002F1D72">
        <w:rPr>
          <w:sz w:val="28"/>
          <w:szCs w:val="28"/>
        </w:rPr>
        <w:t>№ </w:t>
      </w:r>
      <w:r w:rsidRPr="00DB39B2">
        <w:rPr>
          <w:sz w:val="28"/>
          <w:szCs w:val="28"/>
        </w:rPr>
        <w:t>210 «Корифей»</w:t>
      </w:r>
      <w:r w:rsidRPr="00DB39B2">
        <w:t xml:space="preserve"> </w:t>
      </w:r>
      <w:r w:rsidRPr="00DB39B2">
        <w:rPr>
          <w:sz w:val="28"/>
          <w:szCs w:val="28"/>
        </w:rPr>
        <w:t>по адресам:</w:t>
      </w:r>
      <w:r w:rsidRPr="00DB39B2">
        <w:t xml:space="preserve"> </w:t>
      </w:r>
      <w:r w:rsidRPr="00DB39B2">
        <w:rPr>
          <w:sz w:val="28"/>
          <w:szCs w:val="28"/>
        </w:rPr>
        <w:t xml:space="preserve">ул. Байкальская, 210, </w:t>
      </w:r>
      <w:r w:rsidR="00D148F4">
        <w:rPr>
          <w:sz w:val="28"/>
          <w:szCs w:val="28"/>
        </w:rPr>
        <w:t>пер. </w:t>
      </w:r>
      <w:r w:rsidRPr="00DB39B2">
        <w:rPr>
          <w:sz w:val="28"/>
          <w:szCs w:val="28"/>
        </w:rPr>
        <w:t>Насосный, 2а»;</w:t>
      </w:r>
    </w:p>
    <w:p w14:paraId="1973906F" w14:textId="196FDF71" w:rsidR="00E30418" w:rsidRPr="00DB39B2" w:rsidRDefault="00E30418" w:rsidP="00E30418">
      <w:pPr>
        <w:widowControl w:val="0"/>
        <w:tabs>
          <w:tab w:val="left" w:pos="709"/>
        </w:tabs>
        <w:ind w:firstLine="709"/>
        <w:jc w:val="both"/>
        <w:rPr>
          <w:sz w:val="28"/>
          <w:szCs w:val="28"/>
        </w:rPr>
      </w:pPr>
      <w:r w:rsidRPr="00DB39B2">
        <w:rPr>
          <w:sz w:val="28"/>
          <w:szCs w:val="28"/>
        </w:rPr>
        <w:t xml:space="preserve">«Оборудование для дополнительного образования детей от 6,6 до 18 лет по программам дополнительного образования: «Школа цифровых технологий», «Робототехника», «Информационные технологии» в помещении Муниципального автономного общеобразовательного учреждения – гимназии </w:t>
      </w:r>
      <w:r w:rsidR="002F1D72">
        <w:rPr>
          <w:sz w:val="28"/>
          <w:szCs w:val="28"/>
        </w:rPr>
        <w:t>№ </w:t>
      </w:r>
      <w:r w:rsidR="00AB061B">
        <w:rPr>
          <w:sz w:val="28"/>
          <w:szCs w:val="28"/>
        </w:rPr>
        <w:t>13» по адресу: ул. </w:t>
      </w:r>
      <w:r w:rsidRPr="00DB39B2">
        <w:rPr>
          <w:sz w:val="28"/>
          <w:szCs w:val="28"/>
        </w:rPr>
        <w:t>Карла Маркса, 33»;</w:t>
      </w:r>
    </w:p>
    <w:p w14:paraId="0178B863" w14:textId="505250B5" w:rsidR="00E30418" w:rsidRPr="00DB39B2" w:rsidRDefault="00E30418" w:rsidP="00E30418">
      <w:pPr>
        <w:widowControl w:val="0"/>
        <w:tabs>
          <w:tab w:val="left" w:pos="709"/>
        </w:tabs>
        <w:ind w:firstLine="709"/>
        <w:jc w:val="both"/>
        <w:rPr>
          <w:sz w:val="28"/>
          <w:szCs w:val="28"/>
        </w:rPr>
      </w:pPr>
      <w:r w:rsidRPr="00DB39B2">
        <w:rPr>
          <w:sz w:val="28"/>
          <w:szCs w:val="28"/>
        </w:rPr>
        <w:t xml:space="preserve">«Обустройство спортивной площадки (хоккейного корта) Муниципального автономного общеобразовательного учреждения – средней общеобразовательной школы </w:t>
      </w:r>
      <w:r w:rsidR="002F1D72">
        <w:rPr>
          <w:sz w:val="28"/>
          <w:szCs w:val="28"/>
        </w:rPr>
        <w:t>№ </w:t>
      </w:r>
      <w:r w:rsidRPr="00DB39B2">
        <w:rPr>
          <w:sz w:val="28"/>
          <w:szCs w:val="28"/>
        </w:rPr>
        <w:t>76 с углубленным изучением отд</w:t>
      </w:r>
      <w:r w:rsidR="00AB061B">
        <w:rPr>
          <w:sz w:val="28"/>
          <w:szCs w:val="28"/>
        </w:rPr>
        <w:t>ельных предметов по адресу: ул. </w:t>
      </w:r>
      <w:r w:rsidRPr="00DB39B2">
        <w:rPr>
          <w:sz w:val="28"/>
          <w:szCs w:val="28"/>
        </w:rPr>
        <w:t>Луначарского, 200».</w:t>
      </w:r>
    </w:p>
    <w:p w14:paraId="0F465B13"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По итогам заседания муниципального проектного комитета инициативного бюджетирования (второй этап конкурса) все указанные проекты инициативного бюджетирования отобраны для реализации. Проекты реализованы в 2019 году в </w:t>
      </w:r>
      <w:r w:rsidRPr="00DB39B2">
        <w:rPr>
          <w:sz w:val="28"/>
          <w:szCs w:val="28"/>
        </w:rPr>
        <w:lastRenderedPageBreak/>
        <w:t>полном объеме в установленные сроки.</w:t>
      </w:r>
    </w:p>
    <w:p w14:paraId="1920A8B8" w14:textId="19D644F2" w:rsidR="00E30418" w:rsidRPr="00DB39B2" w:rsidRDefault="00E30418" w:rsidP="00E30418">
      <w:pPr>
        <w:widowControl w:val="0"/>
        <w:tabs>
          <w:tab w:val="left" w:pos="321"/>
        </w:tabs>
        <w:ind w:firstLine="709"/>
        <w:jc w:val="both"/>
        <w:rPr>
          <w:sz w:val="28"/>
          <w:szCs w:val="28"/>
        </w:rPr>
      </w:pPr>
      <w:r w:rsidRPr="00DB39B2">
        <w:rPr>
          <w:b/>
          <w:sz w:val="28"/>
          <w:szCs w:val="28"/>
        </w:rPr>
        <w:t xml:space="preserve">Прием граждан, рассмотрение устных и письменных обращений граждан. </w:t>
      </w:r>
      <w:r w:rsidRPr="00DB39B2">
        <w:rPr>
          <w:sz w:val="28"/>
          <w:szCs w:val="28"/>
        </w:rPr>
        <w:t>В течение 2019 года рассмотрено 4</w:t>
      </w:r>
      <w:r w:rsidR="00AB061B">
        <w:rPr>
          <w:sz w:val="28"/>
          <w:szCs w:val="28"/>
        </w:rPr>
        <w:t> </w:t>
      </w:r>
      <w:r w:rsidRPr="00DB39B2">
        <w:rPr>
          <w:sz w:val="28"/>
          <w:szCs w:val="28"/>
        </w:rPr>
        <w:t>086 обращений граждан (из них 80 устных), даны разъяснения по 1</w:t>
      </w:r>
      <w:r w:rsidR="00AB061B">
        <w:rPr>
          <w:sz w:val="28"/>
          <w:szCs w:val="28"/>
        </w:rPr>
        <w:t> </w:t>
      </w:r>
      <w:r w:rsidRPr="00DB39B2">
        <w:rPr>
          <w:sz w:val="28"/>
          <w:szCs w:val="28"/>
        </w:rPr>
        <w:t>850 обращениям (45,2</w:t>
      </w:r>
      <w:r w:rsidR="00CA4E81">
        <w:rPr>
          <w:sz w:val="28"/>
          <w:szCs w:val="28"/>
        </w:rPr>
        <w:t> %</w:t>
      </w:r>
      <w:r w:rsidR="00DA766E">
        <w:rPr>
          <w:sz w:val="28"/>
          <w:szCs w:val="28"/>
        </w:rPr>
        <w:t xml:space="preserve"> </w:t>
      </w:r>
      <w:r w:rsidRPr="00DB39B2">
        <w:rPr>
          <w:sz w:val="28"/>
          <w:szCs w:val="28"/>
        </w:rPr>
        <w:t>от общего количества поступивших обращений), приняты меры в пределах компетенции по 822 обращениям (20</w:t>
      </w:r>
      <w:r w:rsidR="00D71D38">
        <w:rPr>
          <w:sz w:val="28"/>
          <w:szCs w:val="28"/>
        </w:rPr>
        <w:t> %</w:t>
      </w:r>
      <w:r w:rsidRPr="00DB39B2">
        <w:rPr>
          <w:sz w:val="28"/>
          <w:szCs w:val="28"/>
        </w:rPr>
        <w:t>), приняты положительные решения по 617 обращениям (15</w:t>
      </w:r>
      <w:r w:rsidR="00D71D38">
        <w:rPr>
          <w:sz w:val="28"/>
          <w:szCs w:val="28"/>
        </w:rPr>
        <w:t> %</w:t>
      </w:r>
      <w:r w:rsidRPr="00DB39B2">
        <w:rPr>
          <w:sz w:val="28"/>
          <w:szCs w:val="28"/>
        </w:rPr>
        <w:t>), перенаправлено по компетенции 169 обращений, информация принята к сведению по 15 обра</w:t>
      </w:r>
      <w:r w:rsidR="00D71D38">
        <w:rPr>
          <w:sz w:val="28"/>
          <w:szCs w:val="28"/>
        </w:rPr>
        <w:t>щениям, по 11 обращениям приняты отрицательные решения</w:t>
      </w:r>
      <w:r w:rsidRPr="00DB39B2">
        <w:rPr>
          <w:sz w:val="28"/>
          <w:szCs w:val="28"/>
        </w:rPr>
        <w:t xml:space="preserve">. </w:t>
      </w:r>
    </w:p>
    <w:p w14:paraId="14F55E65" w14:textId="79A24318" w:rsidR="00E30418" w:rsidRPr="00DB39B2" w:rsidRDefault="00E30418" w:rsidP="00E30418">
      <w:pPr>
        <w:widowControl w:val="0"/>
        <w:tabs>
          <w:tab w:val="left" w:pos="321"/>
        </w:tabs>
        <w:ind w:firstLine="709"/>
        <w:jc w:val="both"/>
        <w:rPr>
          <w:sz w:val="28"/>
          <w:szCs w:val="28"/>
        </w:rPr>
      </w:pPr>
      <w:r w:rsidRPr="00DB39B2">
        <w:rPr>
          <w:sz w:val="28"/>
          <w:szCs w:val="28"/>
        </w:rPr>
        <w:t xml:space="preserve">На выездном приеме (в том числе по прямой телефонной линии) главой </w:t>
      </w:r>
      <w:r w:rsidR="00D71D38">
        <w:rPr>
          <w:sz w:val="28"/>
          <w:szCs w:val="28"/>
        </w:rPr>
        <w:t>а</w:t>
      </w:r>
      <w:r w:rsidRPr="00DB39B2">
        <w:rPr>
          <w:sz w:val="28"/>
          <w:szCs w:val="28"/>
        </w:rPr>
        <w:t>дминистрации Октябрьского района города Екатеринбурга принято 118 жителей. По итогам проведения выездного приема было зарегистрировано 88 обращений, поступило 186 вопросов. На личном приеме граждан принят</w:t>
      </w:r>
      <w:r w:rsidR="00AB061B">
        <w:rPr>
          <w:sz w:val="28"/>
          <w:szCs w:val="28"/>
        </w:rPr>
        <w:t xml:space="preserve">о </w:t>
      </w:r>
      <w:r w:rsidRPr="00DB39B2">
        <w:rPr>
          <w:sz w:val="28"/>
          <w:szCs w:val="28"/>
        </w:rPr>
        <w:t>57 человек, рассмотрено 39 письменных обращений граждан и 50 вопросов.</w:t>
      </w:r>
    </w:p>
    <w:p w14:paraId="243305B9" w14:textId="03619567" w:rsidR="00E30418" w:rsidRPr="00DB39B2" w:rsidRDefault="00E30418" w:rsidP="00E30418">
      <w:pPr>
        <w:ind w:firstLine="709"/>
        <w:jc w:val="both"/>
      </w:pPr>
      <w:r w:rsidRPr="00DB39B2">
        <w:rPr>
          <w:sz w:val="28"/>
          <w:szCs w:val="28"/>
        </w:rPr>
        <w:t xml:space="preserve">В результате рассмотрения обращений организаций (922 единицы) положительные решения </w:t>
      </w:r>
      <w:r w:rsidR="00D71D38">
        <w:rPr>
          <w:sz w:val="28"/>
          <w:szCs w:val="28"/>
        </w:rPr>
        <w:t>приняты по 244 обращениям (26,5 %</w:t>
      </w:r>
      <w:r w:rsidRPr="00DB39B2">
        <w:rPr>
          <w:sz w:val="28"/>
          <w:szCs w:val="28"/>
        </w:rPr>
        <w:t>), разъяснения даны по 433 обращениям (47</w:t>
      </w:r>
      <w:r w:rsidR="00D71D38">
        <w:rPr>
          <w:sz w:val="28"/>
          <w:szCs w:val="28"/>
        </w:rPr>
        <w:t> %</w:t>
      </w:r>
      <w:r w:rsidRPr="00DB39B2">
        <w:rPr>
          <w:sz w:val="28"/>
          <w:szCs w:val="28"/>
        </w:rPr>
        <w:t xml:space="preserve">), отрицательные решения приняты по </w:t>
      </w:r>
      <w:r w:rsidR="00D71D38">
        <w:rPr>
          <w:sz w:val="28"/>
          <w:szCs w:val="28"/>
        </w:rPr>
        <w:t>8</w:t>
      </w:r>
      <w:r w:rsidRPr="00DB39B2">
        <w:rPr>
          <w:sz w:val="28"/>
          <w:szCs w:val="28"/>
        </w:rPr>
        <w:t xml:space="preserve"> обращениям.</w:t>
      </w:r>
    </w:p>
    <w:p w14:paraId="546F4ECE" w14:textId="77777777" w:rsidR="00E30418" w:rsidRPr="00EB3082" w:rsidRDefault="00E30418" w:rsidP="00E30418">
      <w:pPr>
        <w:widowControl w:val="0"/>
        <w:tabs>
          <w:tab w:val="left" w:pos="709"/>
        </w:tabs>
        <w:jc w:val="both"/>
        <w:rPr>
          <w:bCs/>
          <w:sz w:val="22"/>
          <w:szCs w:val="22"/>
        </w:rPr>
      </w:pPr>
    </w:p>
    <w:p w14:paraId="4D2F06B2" w14:textId="77777777" w:rsidR="00E30418" w:rsidRPr="006F0329" w:rsidRDefault="00E30418" w:rsidP="00E30418">
      <w:pPr>
        <w:ind w:firstLine="708"/>
        <w:contextualSpacing/>
        <w:rPr>
          <w:b/>
          <w:sz w:val="28"/>
          <w:szCs w:val="28"/>
        </w:rPr>
      </w:pPr>
      <w:r w:rsidRPr="006F0329">
        <w:rPr>
          <w:b/>
          <w:sz w:val="28"/>
          <w:szCs w:val="28"/>
        </w:rPr>
        <w:t>6.1.6. Орджоникидзевский район</w:t>
      </w:r>
    </w:p>
    <w:p w14:paraId="60005944" w14:textId="278BC218" w:rsidR="0073098B" w:rsidRPr="00DB39B2" w:rsidRDefault="0073098B" w:rsidP="00AB061B">
      <w:pPr>
        <w:widowControl w:val="0"/>
        <w:ind w:firstLine="709"/>
        <w:jc w:val="both"/>
        <w:rPr>
          <w:rFonts w:eastAsia="Calibri"/>
          <w:sz w:val="28"/>
          <w:szCs w:val="28"/>
          <w:lang w:eastAsia="en-US"/>
        </w:rPr>
      </w:pPr>
      <w:r w:rsidRPr="00DB39B2">
        <w:rPr>
          <w:rFonts w:eastAsia="Calibri"/>
          <w:b/>
          <w:sz w:val="28"/>
          <w:szCs w:val="28"/>
          <w:lang w:eastAsia="en-US"/>
        </w:rPr>
        <w:t>Разработка стратегии социально-экономического развития района.</w:t>
      </w:r>
      <w:r w:rsidRPr="00DB39B2">
        <w:rPr>
          <w:rFonts w:eastAsia="Calibri"/>
          <w:sz w:val="28"/>
          <w:szCs w:val="28"/>
          <w:lang w:eastAsia="en-US"/>
        </w:rPr>
        <w:t xml:space="preserve"> Проект стратегии социально-экономического развития района до 2030 года разработан, рассмотрен на заседаниях районных экспертных советов, Совете стратегического развития района </w:t>
      </w:r>
      <w:r w:rsidRPr="00DB39B2">
        <w:rPr>
          <w:sz w:val="28"/>
          <w:szCs w:val="28"/>
        </w:rPr>
        <w:t>(27</w:t>
      </w:r>
      <w:r w:rsidR="00EB3082">
        <w:rPr>
          <w:sz w:val="28"/>
          <w:szCs w:val="28"/>
        </w:rPr>
        <w:t xml:space="preserve"> марта </w:t>
      </w:r>
      <w:r w:rsidRPr="00DB39B2">
        <w:rPr>
          <w:sz w:val="28"/>
          <w:szCs w:val="28"/>
        </w:rPr>
        <w:t>2019</w:t>
      </w:r>
      <w:r w:rsidR="00EB3082">
        <w:rPr>
          <w:sz w:val="28"/>
          <w:szCs w:val="28"/>
        </w:rPr>
        <w:t xml:space="preserve"> года</w:t>
      </w:r>
      <w:r w:rsidRPr="00DB39B2">
        <w:rPr>
          <w:sz w:val="28"/>
          <w:szCs w:val="28"/>
        </w:rPr>
        <w:t xml:space="preserve">), прошел публичные общественные обсуждения в администрации </w:t>
      </w:r>
      <w:r w:rsidR="00F61F4C" w:rsidRPr="00DB39B2">
        <w:rPr>
          <w:sz w:val="28"/>
          <w:szCs w:val="28"/>
        </w:rPr>
        <w:t>Орджоникидзевского</w:t>
      </w:r>
      <w:r w:rsidR="00EB3082">
        <w:rPr>
          <w:sz w:val="28"/>
          <w:szCs w:val="28"/>
        </w:rPr>
        <w:t xml:space="preserve"> района (</w:t>
      </w:r>
      <w:r w:rsidRPr="00DB39B2">
        <w:rPr>
          <w:sz w:val="28"/>
          <w:szCs w:val="28"/>
        </w:rPr>
        <w:t>2</w:t>
      </w:r>
      <w:r w:rsidR="00EB3082">
        <w:rPr>
          <w:sz w:val="28"/>
          <w:szCs w:val="28"/>
        </w:rPr>
        <w:t xml:space="preserve"> октября </w:t>
      </w:r>
      <w:r w:rsidRPr="00DB39B2">
        <w:rPr>
          <w:sz w:val="28"/>
          <w:szCs w:val="28"/>
        </w:rPr>
        <w:t>2019</w:t>
      </w:r>
      <w:r w:rsidR="00EB3082">
        <w:rPr>
          <w:sz w:val="28"/>
          <w:szCs w:val="28"/>
        </w:rPr>
        <w:t xml:space="preserve"> года</w:t>
      </w:r>
      <w:r w:rsidRPr="00DB39B2">
        <w:rPr>
          <w:sz w:val="28"/>
          <w:szCs w:val="28"/>
        </w:rPr>
        <w:t>), опубликован на официальном сайте администрации района.</w:t>
      </w:r>
      <w:r w:rsidRPr="00DB39B2">
        <w:rPr>
          <w:rFonts w:eastAsia="Calibri"/>
          <w:sz w:val="28"/>
          <w:szCs w:val="28"/>
          <w:lang w:eastAsia="en-US"/>
        </w:rPr>
        <w:t xml:space="preserve"> </w:t>
      </w:r>
    </w:p>
    <w:p w14:paraId="086D76D9" w14:textId="54D8AB7C" w:rsidR="0073098B" w:rsidRPr="00EB3082" w:rsidRDefault="0073098B" w:rsidP="00AB061B">
      <w:pPr>
        <w:widowControl w:val="0"/>
        <w:ind w:firstLine="709"/>
        <w:jc w:val="both"/>
        <w:rPr>
          <w:rFonts w:eastAsia="Calibri"/>
          <w:spacing w:val="-6"/>
          <w:sz w:val="28"/>
          <w:szCs w:val="28"/>
          <w:lang w:eastAsia="en-US"/>
        </w:rPr>
      </w:pPr>
      <w:r w:rsidRPr="00EB3082">
        <w:rPr>
          <w:spacing w:val="-6"/>
          <w:sz w:val="28"/>
          <w:szCs w:val="28"/>
        </w:rPr>
        <w:t xml:space="preserve">Проект стратегии развития района согласован с отраслевыми (функциональными) органами Администрации города Екатеринбурга, </w:t>
      </w:r>
      <w:r w:rsidRPr="00EB3082">
        <w:rPr>
          <w:rFonts w:eastAsia="Calibri"/>
          <w:spacing w:val="-6"/>
          <w:sz w:val="28"/>
          <w:szCs w:val="28"/>
          <w:lang w:eastAsia="en-US"/>
        </w:rPr>
        <w:t xml:space="preserve">рассмотрен и одобрен на заседаниях Общественной палаты </w:t>
      </w:r>
      <w:r w:rsidRPr="00EB3082">
        <w:rPr>
          <w:spacing w:val="-6"/>
          <w:sz w:val="28"/>
          <w:szCs w:val="28"/>
        </w:rPr>
        <w:t xml:space="preserve">муниципального образования «город Екатеринбург» </w:t>
      </w:r>
      <w:r w:rsidR="00EB3082" w:rsidRPr="00EB3082">
        <w:rPr>
          <w:rFonts w:eastAsia="Calibri"/>
          <w:spacing w:val="-6"/>
          <w:sz w:val="28"/>
          <w:szCs w:val="28"/>
          <w:lang w:eastAsia="en-US"/>
        </w:rPr>
        <w:t>(</w:t>
      </w:r>
      <w:r w:rsidRPr="00EB3082">
        <w:rPr>
          <w:rFonts w:eastAsia="Calibri"/>
          <w:spacing w:val="-6"/>
          <w:sz w:val="28"/>
          <w:szCs w:val="28"/>
          <w:lang w:eastAsia="en-US"/>
        </w:rPr>
        <w:t>5</w:t>
      </w:r>
      <w:r w:rsidR="00EB3082" w:rsidRPr="00EB3082">
        <w:rPr>
          <w:rFonts w:eastAsia="Calibri"/>
          <w:spacing w:val="-6"/>
          <w:sz w:val="28"/>
          <w:szCs w:val="28"/>
          <w:lang w:eastAsia="en-US"/>
        </w:rPr>
        <w:t xml:space="preserve"> сентября </w:t>
      </w:r>
      <w:r w:rsidRPr="00EB3082">
        <w:rPr>
          <w:rFonts w:eastAsia="Calibri"/>
          <w:spacing w:val="-6"/>
          <w:sz w:val="28"/>
          <w:szCs w:val="28"/>
          <w:lang w:eastAsia="en-US"/>
        </w:rPr>
        <w:t>2019</w:t>
      </w:r>
      <w:r w:rsidR="00EB3082" w:rsidRPr="00EB3082">
        <w:rPr>
          <w:rFonts w:eastAsia="Calibri"/>
          <w:spacing w:val="-6"/>
          <w:sz w:val="28"/>
          <w:szCs w:val="28"/>
          <w:lang w:eastAsia="en-US"/>
        </w:rPr>
        <w:t xml:space="preserve"> года</w:t>
      </w:r>
      <w:r w:rsidRPr="00EB3082">
        <w:rPr>
          <w:rFonts w:eastAsia="Calibri"/>
          <w:spacing w:val="-6"/>
          <w:sz w:val="28"/>
          <w:szCs w:val="28"/>
          <w:lang w:eastAsia="en-US"/>
        </w:rPr>
        <w:t>), Координационного Совета стратегического развития муниципального образов</w:t>
      </w:r>
      <w:r w:rsidR="00EB3082" w:rsidRPr="00EB3082">
        <w:rPr>
          <w:rFonts w:eastAsia="Calibri"/>
          <w:spacing w:val="-6"/>
          <w:sz w:val="28"/>
          <w:szCs w:val="28"/>
          <w:lang w:eastAsia="en-US"/>
        </w:rPr>
        <w:t xml:space="preserve">ания «город» Екатеринбург» (16 сентября </w:t>
      </w:r>
      <w:r w:rsidRPr="00EB3082">
        <w:rPr>
          <w:rFonts w:eastAsia="Calibri"/>
          <w:spacing w:val="-6"/>
          <w:sz w:val="28"/>
          <w:szCs w:val="28"/>
          <w:lang w:eastAsia="en-US"/>
        </w:rPr>
        <w:t>2019</w:t>
      </w:r>
      <w:r w:rsidR="00EB3082" w:rsidRPr="00EB3082">
        <w:rPr>
          <w:rFonts w:eastAsia="Calibri"/>
          <w:spacing w:val="-6"/>
          <w:sz w:val="28"/>
          <w:szCs w:val="28"/>
          <w:lang w:eastAsia="en-US"/>
        </w:rPr>
        <w:t xml:space="preserve"> года</w:t>
      </w:r>
      <w:r w:rsidRPr="00EB3082">
        <w:rPr>
          <w:rFonts w:eastAsia="Calibri"/>
          <w:spacing w:val="-6"/>
          <w:sz w:val="28"/>
          <w:szCs w:val="28"/>
          <w:lang w:eastAsia="en-US"/>
        </w:rPr>
        <w:t xml:space="preserve">). </w:t>
      </w:r>
    </w:p>
    <w:p w14:paraId="6A7520F2" w14:textId="18F8674E" w:rsidR="0073098B" w:rsidRPr="00DB39B2" w:rsidRDefault="0073098B" w:rsidP="00AB061B">
      <w:pPr>
        <w:widowControl w:val="0"/>
        <w:tabs>
          <w:tab w:val="left" w:pos="321"/>
        </w:tabs>
        <w:ind w:firstLine="709"/>
        <w:jc w:val="both"/>
        <w:rPr>
          <w:sz w:val="28"/>
          <w:szCs w:val="28"/>
        </w:rPr>
      </w:pPr>
      <w:r w:rsidRPr="00DB39B2">
        <w:rPr>
          <w:sz w:val="28"/>
          <w:szCs w:val="28"/>
        </w:rPr>
        <w:t>По решению Координационного совета стратегического развития муниципального образования «город» Екатеринбург» проект стратегии социально-экономического развития района был рекомендован к рассмотрению на заседании Программного совета стратегического развития муниципального образования «город Екатеринбург».</w:t>
      </w:r>
    </w:p>
    <w:p w14:paraId="680A8454" w14:textId="224DAEE6" w:rsidR="00E30418" w:rsidRPr="00DB39B2" w:rsidRDefault="00E30418" w:rsidP="00E30418">
      <w:pPr>
        <w:tabs>
          <w:tab w:val="left" w:pos="0"/>
          <w:tab w:val="left" w:pos="142"/>
        </w:tabs>
        <w:ind w:firstLine="709"/>
        <w:jc w:val="both"/>
        <w:rPr>
          <w:rFonts w:eastAsia="Calibri"/>
          <w:sz w:val="28"/>
          <w:szCs w:val="28"/>
        </w:rPr>
      </w:pPr>
      <w:r w:rsidRPr="00DB39B2">
        <w:rPr>
          <w:rFonts w:eastAsia="Calibri"/>
          <w:b/>
          <w:sz w:val="28"/>
          <w:szCs w:val="28"/>
        </w:rPr>
        <w:t>Благоустройство</w:t>
      </w:r>
      <w:r w:rsidRPr="00DB39B2">
        <w:rPr>
          <w:rFonts w:eastAsia="Calibri"/>
          <w:sz w:val="28"/>
          <w:szCs w:val="28"/>
        </w:rPr>
        <w:t>. Объем вывоза снега в 2019 году составил 164,6 тыс</w:t>
      </w:r>
      <w:r w:rsidR="00EB3082">
        <w:rPr>
          <w:rFonts w:eastAsia="Calibri"/>
          <w:sz w:val="28"/>
          <w:szCs w:val="28"/>
        </w:rPr>
        <w:t>.</w:t>
      </w:r>
      <w:r w:rsidRPr="00DB39B2">
        <w:rPr>
          <w:rFonts w:eastAsia="Calibri"/>
          <w:sz w:val="28"/>
          <w:szCs w:val="28"/>
        </w:rPr>
        <w:t xml:space="preserve"> тонн, объем вывоза снега в расчете на 100 </w:t>
      </w:r>
      <w:r w:rsidR="00DA766E">
        <w:rPr>
          <w:rFonts w:eastAsia="Calibri"/>
          <w:sz w:val="28"/>
          <w:szCs w:val="28"/>
        </w:rPr>
        <w:t xml:space="preserve">кв. м </w:t>
      </w:r>
      <w:r w:rsidRPr="00DB39B2">
        <w:rPr>
          <w:rFonts w:eastAsia="Calibri"/>
          <w:sz w:val="28"/>
          <w:szCs w:val="28"/>
        </w:rPr>
        <w:t>регулярно убираемой площади улиц и тротуаров – 5,5 тонны.</w:t>
      </w:r>
    </w:p>
    <w:p w14:paraId="7683743D" w14:textId="0A5F0760" w:rsidR="00E30418" w:rsidRPr="00DB39B2" w:rsidRDefault="00E30418" w:rsidP="00E30418">
      <w:pPr>
        <w:tabs>
          <w:tab w:val="left" w:pos="0"/>
          <w:tab w:val="left" w:pos="142"/>
        </w:tabs>
        <w:ind w:firstLine="709"/>
        <w:jc w:val="both"/>
        <w:rPr>
          <w:rFonts w:eastAsia="Calibri"/>
          <w:sz w:val="28"/>
          <w:szCs w:val="28"/>
        </w:rPr>
      </w:pPr>
      <w:r w:rsidRPr="00DB39B2">
        <w:rPr>
          <w:rFonts w:eastAsia="Calibri"/>
          <w:sz w:val="28"/>
          <w:szCs w:val="28"/>
        </w:rPr>
        <w:t>В</w:t>
      </w:r>
      <w:r w:rsidRPr="00DB39B2">
        <w:rPr>
          <w:rFonts w:eastAsia="Calibri"/>
          <w:sz w:val="28"/>
        </w:rPr>
        <w:t xml:space="preserve"> 2019 году </w:t>
      </w:r>
      <w:r w:rsidRPr="00DB39B2">
        <w:rPr>
          <w:rFonts w:eastAsia="Calibri"/>
          <w:sz w:val="28"/>
          <w:szCs w:val="28"/>
        </w:rPr>
        <w:t xml:space="preserve">выполнена валка 195 </w:t>
      </w:r>
      <w:r w:rsidR="000743FC">
        <w:rPr>
          <w:rFonts w:eastAsia="Calibri"/>
          <w:sz w:val="28"/>
          <w:szCs w:val="28"/>
        </w:rPr>
        <w:t>аварийных</w:t>
      </w:r>
      <w:r w:rsidRPr="00DB39B2">
        <w:rPr>
          <w:rFonts w:eastAsia="Calibri"/>
          <w:sz w:val="28"/>
          <w:szCs w:val="28"/>
        </w:rPr>
        <w:t xml:space="preserve"> деревьев, омолаживающая обрезка 864 зеленых насаждений, обрезка с прореживанием крон 773 деревьев, стрижка живой изгороди – 500 погонных метров.</w:t>
      </w:r>
    </w:p>
    <w:p w14:paraId="2C0F2D51" w14:textId="50D02368" w:rsidR="00E30418" w:rsidRPr="00DB39B2" w:rsidRDefault="00E30418" w:rsidP="00E30418">
      <w:pPr>
        <w:ind w:firstLine="708"/>
        <w:jc w:val="both"/>
        <w:rPr>
          <w:rFonts w:eastAsia="Calibri"/>
          <w:sz w:val="28"/>
          <w:szCs w:val="28"/>
        </w:rPr>
      </w:pPr>
      <w:r w:rsidRPr="00DB39B2">
        <w:rPr>
          <w:rFonts w:eastAsia="Calibri"/>
          <w:sz w:val="28"/>
          <w:szCs w:val="28"/>
        </w:rPr>
        <w:t>Администраци</w:t>
      </w:r>
      <w:r w:rsidR="001725C8" w:rsidRPr="00DB39B2">
        <w:rPr>
          <w:rFonts w:eastAsia="Calibri"/>
          <w:sz w:val="28"/>
          <w:szCs w:val="28"/>
        </w:rPr>
        <w:t>ей</w:t>
      </w:r>
      <w:r w:rsidRPr="00DB39B2">
        <w:rPr>
          <w:rFonts w:eastAsia="Calibri"/>
          <w:sz w:val="28"/>
          <w:szCs w:val="28"/>
        </w:rPr>
        <w:t xml:space="preserve"> Орджоникидзевского района города Екатеринбурга </w:t>
      </w:r>
      <w:r w:rsidR="001725C8" w:rsidRPr="00DB39B2">
        <w:rPr>
          <w:rFonts w:eastAsia="Calibri"/>
          <w:sz w:val="28"/>
          <w:szCs w:val="28"/>
        </w:rPr>
        <w:br/>
      </w:r>
      <w:r w:rsidRPr="00DB39B2">
        <w:rPr>
          <w:rFonts w:eastAsia="Calibri"/>
          <w:sz w:val="28"/>
          <w:szCs w:val="28"/>
        </w:rPr>
        <w:t>в 2019 году</w:t>
      </w:r>
      <w:r w:rsidR="000743FC">
        <w:rPr>
          <w:rFonts w:eastAsia="Calibri"/>
          <w:sz w:val="28"/>
          <w:szCs w:val="28"/>
        </w:rPr>
        <w:t xml:space="preserve"> было</w:t>
      </w:r>
      <w:r w:rsidRPr="00DB39B2">
        <w:rPr>
          <w:rFonts w:eastAsia="Calibri"/>
          <w:sz w:val="28"/>
          <w:szCs w:val="28"/>
        </w:rPr>
        <w:t xml:space="preserve"> выполнено ланд</w:t>
      </w:r>
      <w:r w:rsidR="000743FC">
        <w:rPr>
          <w:rFonts w:eastAsia="Calibri"/>
          <w:sz w:val="28"/>
          <w:szCs w:val="28"/>
        </w:rPr>
        <w:t>шафтное благоустройство сквера возле</w:t>
      </w:r>
      <w:r w:rsidRPr="00DB39B2">
        <w:rPr>
          <w:rFonts w:eastAsia="Calibri"/>
          <w:sz w:val="28"/>
          <w:szCs w:val="28"/>
        </w:rPr>
        <w:t xml:space="preserve"> </w:t>
      </w:r>
      <w:r w:rsidR="000743FC">
        <w:rPr>
          <w:rFonts w:eastAsia="Calibri"/>
          <w:sz w:val="28"/>
          <w:szCs w:val="28"/>
        </w:rPr>
        <w:t>ФГБОУ ВО</w:t>
      </w:r>
      <w:r w:rsidRPr="00DB39B2">
        <w:rPr>
          <w:rFonts w:eastAsia="Calibri"/>
          <w:sz w:val="28"/>
          <w:szCs w:val="28"/>
        </w:rPr>
        <w:t xml:space="preserve"> «Уральский государственный педагогический университет» по </w:t>
      </w:r>
      <w:r w:rsidR="000743FC">
        <w:rPr>
          <w:rFonts w:eastAsia="Calibri"/>
          <w:sz w:val="28"/>
          <w:szCs w:val="28"/>
        </w:rPr>
        <w:t>пр. </w:t>
      </w:r>
      <w:r w:rsidRPr="00DB39B2">
        <w:rPr>
          <w:rFonts w:eastAsia="Calibri"/>
          <w:sz w:val="28"/>
          <w:szCs w:val="28"/>
        </w:rPr>
        <w:t xml:space="preserve">Космонавтов с установкой летней беседки и 16 парковых скамеек. Новый объект благоустройства получил название «Сквер Дружбы народов», в честь его </w:t>
      </w:r>
      <w:r w:rsidRPr="00DB39B2">
        <w:rPr>
          <w:rFonts w:eastAsia="Calibri"/>
          <w:sz w:val="28"/>
          <w:szCs w:val="28"/>
        </w:rPr>
        <w:lastRenderedPageBreak/>
        <w:t>открытия высажены деревья на аллее и установлен памятный камень. На территории сквера Дружбы народов в ноябре 2019 года состоялось официальное от</w:t>
      </w:r>
      <w:r w:rsidR="000743FC">
        <w:rPr>
          <w:rFonts w:eastAsia="Calibri"/>
          <w:sz w:val="28"/>
          <w:szCs w:val="28"/>
        </w:rPr>
        <w:t xml:space="preserve">крытие арт-объекта «Гармония». </w:t>
      </w:r>
    </w:p>
    <w:p w14:paraId="5D4A384B" w14:textId="77777777" w:rsidR="00E30418" w:rsidRPr="00DB39B2" w:rsidRDefault="00E30418" w:rsidP="00E30418">
      <w:pPr>
        <w:ind w:firstLine="708"/>
        <w:jc w:val="both"/>
        <w:rPr>
          <w:rFonts w:eastAsia="Calibri"/>
          <w:sz w:val="28"/>
          <w:szCs w:val="28"/>
        </w:rPr>
      </w:pPr>
      <w:r w:rsidRPr="00DB39B2">
        <w:rPr>
          <w:rFonts w:eastAsia="Calibri"/>
          <w:sz w:val="28"/>
          <w:szCs w:val="28"/>
        </w:rPr>
        <w:t>В ноябре 2019 года состоялось торжественное открытие арт-объекта «Сердце Уралмаша» на улице Культуры, символизирующего силу и промышленную мощь Орджоникидзевского района.</w:t>
      </w:r>
    </w:p>
    <w:p w14:paraId="035E741C" w14:textId="4AE1D4CF" w:rsidR="00E30418" w:rsidRPr="00DB39B2" w:rsidRDefault="00E30418" w:rsidP="00742ECE">
      <w:pPr>
        <w:pStyle w:val="a3"/>
        <w:widowControl w:val="0"/>
        <w:ind w:left="0" w:firstLine="708"/>
        <w:jc w:val="both"/>
        <w:rPr>
          <w:sz w:val="28"/>
          <w:szCs w:val="28"/>
        </w:rPr>
      </w:pPr>
      <w:r w:rsidRPr="00DB39B2">
        <w:rPr>
          <w:sz w:val="28"/>
          <w:szCs w:val="28"/>
        </w:rPr>
        <w:t xml:space="preserve">В рамках реализации Муниципальной программы «Формирование современной городской среды в муниципальном образовании «город Екатеринбург» на 2018 – 2024 годы в 2019 году выполнено комплексное благоустройство </w:t>
      </w:r>
      <w:r w:rsidR="00EE45D3">
        <w:rPr>
          <w:sz w:val="28"/>
          <w:szCs w:val="28"/>
        </w:rPr>
        <w:t>4 дворовых территорий</w:t>
      </w:r>
      <w:r w:rsidRPr="00DB39B2">
        <w:rPr>
          <w:sz w:val="28"/>
          <w:szCs w:val="28"/>
        </w:rPr>
        <w:t xml:space="preserve"> по адресам: ул. Калинина, </w:t>
      </w:r>
      <w:r w:rsidR="00EE45D3">
        <w:rPr>
          <w:sz w:val="28"/>
          <w:szCs w:val="28"/>
        </w:rPr>
        <w:t>72 и 74,</w:t>
      </w:r>
      <w:r w:rsidRPr="00DB39B2">
        <w:rPr>
          <w:sz w:val="28"/>
          <w:szCs w:val="28"/>
        </w:rPr>
        <w:t xml:space="preserve"> </w:t>
      </w:r>
      <w:r w:rsidR="00EE45D3">
        <w:rPr>
          <w:sz w:val="28"/>
          <w:szCs w:val="28"/>
        </w:rPr>
        <w:t>ул. </w:t>
      </w:r>
      <w:r w:rsidRPr="00DB39B2">
        <w:rPr>
          <w:sz w:val="28"/>
          <w:szCs w:val="28"/>
        </w:rPr>
        <w:t xml:space="preserve">Бакинских </w:t>
      </w:r>
      <w:r w:rsidR="00EE45D3">
        <w:rPr>
          <w:sz w:val="28"/>
          <w:szCs w:val="28"/>
        </w:rPr>
        <w:t>К</w:t>
      </w:r>
      <w:r w:rsidRPr="00DB39B2">
        <w:rPr>
          <w:sz w:val="28"/>
          <w:szCs w:val="28"/>
        </w:rPr>
        <w:t>омис</w:t>
      </w:r>
      <w:r w:rsidR="00EE45D3">
        <w:rPr>
          <w:sz w:val="28"/>
          <w:szCs w:val="28"/>
        </w:rPr>
        <w:t xml:space="preserve">саров, </w:t>
      </w:r>
      <w:r w:rsidRPr="00DB39B2">
        <w:rPr>
          <w:sz w:val="28"/>
          <w:szCs w:val="28"/>
        </w:rPr>
        <w:t>38 и 40, пр. Космонавт</w:t>
      </w:r>
      <w:r w:rsidR="00EE45D3">
        <w:rPr>
          <w:sz w:val="28"/>
          <w:szCs w:val="28"/>
        </w:rPr>
        <w:t>ов, 61, 61а, 61б, 63 и 63а, ул. </w:t>
      </w:r>
      <w:r w:rsidRPr="00DB39B2">
        <w:rPr>
          <w:sz w:val="28"/>
          <w:szCs w:val="28"/>
        </w:rPr>
        <w:t>Бауман</w:t>
      </w:r>
      <w:r w:rsidR="00EE45D3">
        <w:rPr>
          <w:sz w:val="28"/>
          <w:szCs w:val="28"/>
        </w:rPr>
        <w:t>а, 5, ул. Баумана, 4а, 4б и 6), ул. Краснофлотцев, 1в, 1г и 1</w:t>
      </w:r>
      <w:r w:rsidRPr="00DB39B2">
        <w:rPr>
          <w:sz w:val="28"/>
          <w:szCs w:val="28"/>
        </w:rPr>
        <w:t>д. Проведены следующие виды работ: установка детских игровых форм и спортивных площадок, ремонт асфальтового покрытия тротуаров и проезжей части, озеленение, установка урн и скамеек, освещение придомовой территории, организация парковочных мест, реконструкция контейнерных площадок.</w:t>
      </w:r>
    </w:p>
    <w:p w14:paraId="599907FF" w14:textId="77777777" w:rsidR="00E30418" w:rsidRPr="00DB39B2" w:rsidRDefault="00E30418" w:rsidP="00383600">
      <w:pPr>
        <w:widowControl w:val="0"/>
        <w:tabs>
          <w:tab w:val="left" w:pos="0"/>
          <w:tab w:val="left" w:pos="142"/>
        </w:tabs>
        <w:ind w:firstLine="709"/>
        <w:jc w:val="both"/>
        <w:rPr>
          <w:sz w:val="28"/>
          <w:szCs w:val="28"/>
        </w:rPr>
      </w:pPr>
      <w:r w:rsidRPr="00DB39B2">
        <w:rPr>
          <w:sz w:val="28"/>
          <w:szCs w:val="28"/>
        </w:rPr>
        <w:t>В 2019 году в рамках выполнения мероприятий Муниципальной программы «Экология и охрана окружающей среды в муниципальном образовании «город Екатеринбург» на 2017 – 2020 годы продолжилась работа по предотвращению образования несанкционированных свалок и их ликвидации.</w:t>
      </w:r>
      <w:r w:rsidRPr="00DB39B2">
        <w:rPr>
          <w:sz w:val="28"/>
          <w:szCs w:val="28"/>
        </w:rPr>
        <w:br/>
        <w:t>В 2019 году ликвидировано 50 свалок, вывезено 1200 тонн отходов.</w:t>
      </w:r>
    </w:p>
    <w:p w14:paraId="5ED4B9D2" w14:textId="6DFE1A9C" w:rsidR="00E30418" w:rsidRPr="00DB39B2" w:rsidRDefault="00E30418" w:rsidP="00383600">
      <w:pPr>
        <w:pStyle w:val="a3"/>
        <w:widowControl w:val="0"/>
        <w:ind w:left="0" w:firstLine="708"/>
        <w:jc w:val="both"/>
        <w:rPr>
          <w:rFonts w:eastAsia="Arial Unicode MS"/>
          <w:bCs/>
          <w:spacing w:val="2"/>
          <w:sz w:val="28"/>
          <w:szCs w:val="28"/>
        </w:rPr>
      </w:pPr>
      <w:r w:rsidRPr="00DB39B2">
        <w:rPr>
          <w:rFonts w:eastAsia="Arial Unicode MS"/>
          <w:bCs/>
          <w:spacing w:val="2"/>
          <w:sz w:val="28"/>
          <w:szCs w:val="28"/>
        </w:rPr>
        <w:t xml:space="preserve">В 2019 году в рамках реализации Муниципальной программы «Управление земельными ресурсами на территории муниципального образования «город Екатеринбург» на 2017 – 2020 годы осуществлен вынос </w:t>
      </w:r>
      <w:r w:rsidR="00383600" w:rsidRPr="00DB39B2">
        <w:rPr>
          <w:rFonts w:eastAsia="Arial Unicode MS"/>
          <w:bCs/>
          <w:spacing w:val="2"/>
          <w:sz w:val="28"/>
          <w:szCs w:val="28"/>
        </w:rPr>
        <w:br/>
      </w:r>
      <w:r w:rsidRPr="00DB39B2">
        <w:rPr>
          <w:rFonts w:eastAsia="Arial Unicode MS"/>
          <w:bCs/>
          <w:spacing w:val="2"/>
          <w:sz w:val="28"/>
          <w:szCs w:val="28"/>
        </w:rPr>
        <w:t xml:space="preserve">45 металлических гаражей, из них за счет средств бюджета муниципального образования «город Екатеринбург» – 25 гаражей, добровольно </w:t>
      </w:r>
      <w:r w:rsidR="00E84BD0" w:rsidRPr="00DB39B2">
        <w:rPr>
          <w:rFonts w:eastAsia="Arial Unicode MS"/>
          <w:bCs/>
          <w:spacing w:val="2"/>
          <w:sz w:val="28"/>
          <w:szCs w:val="28"/>
        </w:rPr>
        <w:br/>
      </w:r>
      <w:r w:rsidR="00BA0DC7" w:rsidRPr="00DB39B2">
        <w:rPr>
          <w:rFonts w:eastAsia="Arial Unicode MS"/>
          <w:bCs/>
          <w:spacing w:val="2"/>
          <w:sz w:val="28"/>
          <w:szCs w:val="28"/>
        </w:rPr>
        <w:t xml:space="preserve">силами </w:t>
      </w:r>
      <w:r w:rsidRPr="00DB39B2">
        <w:rPr>
          <w:rFonts w:eastAsia="Arial Unicode MS"/>
          <w:bCs/>
          <w:spacing w:val="2"/>
          <w:sz w:val="28"/>
          <w:szCs w:val="28"/>
        </w:rPr>
        <w:t>собственник</w:t>
      </w:r>
      <w:r w:rsidR="00BA0DC7" w:rsidRPr="00DB39B2">
        <w:rPr>
          <w:rFonts w:eastAsia="Arial Unicode MS"/>
          <w:bCs/>
          <w:spacing w:val="2"/>
          <w:sz w:val="28"/>
          <w:szCs w:val="28"/>
        </w:rPr>
        <w:t>ов</w:t>
      </w:r>
      <w:r w:rsidRPr="00DB39B2">
        <w:rPr>
          <w:rFonts w:eastAsia="Arial Unicode MS"/>
          <w:bCs/>
          <w:spacing w:val="2"/>
          <w:sz w:val="28"/>
          <w:szCs w:val="28"/>
        </w:rPr>
        <w:t xml:space="preserve"> – 20 гаражей.</w:t>
      </w:r>
    </w:p>
    <w:p w14:paraId="21E9949E" w14:textId="54ADD8B2" w:rsidR="00E30418" w:rsidRPr="00DB39B2" w:rsidRDefault="00E30418" w:rsidP="00E30418">
      <w:pPr>
        <w:widowControl w:val="0"/>
        <w:ind w:firstLine="709"/>
        <w:jc w:val="both"/>
        <w:rPr>
          <w:sz w:val="28"/>
          <w:szCs w:val="28"/>
        </w:rPr>
      </w:pPr>
      <w:r w:rsidRPr="00DB39B2">
        <w:rPr>
          <w:sz w:val="28"/>
          <w:szCs w:val="28"/>
        </w:rPr>
        <w:t>В рамках контроля за соблюдением правил благоустройства квартальными инспекторами выявлено 20</w:t>
      </w:r>
      <w:r w:rsidR="00EE45D3">
        <w:rPr>
          <w:sz w:val="28"/>
          <w:szCs w:val="28"/>
        </w:rPr>
        <w:t> </w:t>
      </w:r>
      <w:r w:rsidRPr="00DB39B2">
        <w:rPr>
          <w:sz w:val="28"/>
          <w:szCs w:val="28"/>
        </w:rPr>
        <w:t>272 нарушения. По результатам выявленных нарушений районной административной комиссией рассмотрено 1</w:t>
      </w:r>
      <w:r w:rsidR="00AB061B">
        <w:rPr>
          <w:sz w:val="28"/>
          <w:szCs w:val="28"/>
        </w:rPr>
        <w:t> </w:t>
      </w:r>
      <w:r w:rsidRPr="00DB39B2">
        <w:rPr>
          <w:sz w:val="28"/>
          <w:szCs w:val="28"/>
        </w:rPr>
        <w:t>456 материалов об административных правонарушениях.</w:t>
      </w:r>
    </w:p>
    <w:p w14:paraId="18F73762" w14:textId="3445E6F4" w:rsidR="00E30418" w:rsidRPr="00DB39B2" w:rsidRDefault="00E30418" w:rsidP="00E30418">
      <w:pPr>
        <w:widowControl w:val="0"/>
        <w:ind w:firstLine="766"/>
        <w:jc w:val="both"/>
        <w:rPr>
          <w:rFonts w:eastAsia="SimSun"/>
          <w:sz w:val="28"/>
          <w:szCs w:val="28"/>
          <w:lang w:eastAsia="zh-CN"/>
        </w:rPr>
      </w:pPr>
      <w:r w:rsidRPr="00DB39B2">
        <w:rPr>
          <w:rFonts w:eastAsia="Calibri"/>
          <w:b/>
          <w:sz w:val="28"/>
          <w:szCs w:val="28"/>
          <w:lang w:eastAsia="en-US"/>
        </w:rPr>
        <w:t>Электро-, тепло-, газо- и водоснабжение населения, водоотведение, снабжение населения топливом.</w:t>
      </w:r>
      <w:r w:rsidRPr="00DB39B2">
        <w:rPr>
          <w:rFonts w:eastAsia="Calibri"/>
          <w:sz w:val="28"/>
          <w:szCs w:val="28"/>
          <w:lang w:eastAsia="en-US"/>
        </w:rPr>
        <w:t xml:space="preserve"> </w:t>
      </w:r>
      <w:r w:rsidRPr="00DB39B2">
        <w:rPr>
          <w:rFonts w:eastAsia="Roboto Condensed"/>
          <w:bCs/>
          <w:kern w:val="24"/>
          <w:sz w:val="28"/>
          <w:szCs w:val="28"/>
        </w:rPr>
        <w:t>В соответствии с Постановлением Администрации город</w:t>
      </w:r>
      <w:r w:rsidR="00AB061B">
        <w:rPr>
          <w:rFonts w:eastAsia="Roboto Condensed"/>
          <w:bCs/>
          <w:kern w:val="24"/>
          <w:sz w:val="28"/>
          <w:szCs w:val="28"/>
        </w:rPr>
        <w:t>а Екатеринбурга от 24</w:t>
      </w:r>
      <w:r w:rsidR="00EE45D3">
        <w:rPr>
          <w:rFonts w:eastAsia="Roboto Condensed"/>
          <w:bCs/>
          <w:kern w:val="24"/>
          <w:sz w:val="28"/>
          <w:szCs w:val="28"/>
        </w:rPr>
        <w:t xml:space="preserve"> мая </w:t>
      </w:r>
      <w:r w:rsidR="00AB061B">
        <w:rPr>
          <w:rFonts w:eastAsia="Roboto Condensed"/>
          <w:bCs/>
          <w:kern w:val="24"/>
          <w:sz w:val="28"/>
          <w:szCs w:val="28"/>
        </w:rPr>
        <w:t>2019</w:t>
      </w:r>
      <w:r w:rsidR="00EE45D3">
        <w:rPr>
          <w:rFonts w:eastAsia="Roboto Condensed"/>
          <w:bCs/>
          <w:kern w:val="24"/>
          <w:sz w:val="28"/>
          <w:szCs w:val="28"/>
        </w:rPr>
        <w:t xml:space="preserve"> года</w:t>
      </w:r>
      <w:r w:rsidR="00AB061B">
        <w:rPr>
          <w:rFonts w:eastAsia="Roboto Condensed"/>
          <w:bCs/>
          <w:kern w:val="24"/>
          <w:sz w:val="28"/>
          <w:szCs w:val="28"/>
        </w:rPr>
        <w:t xml:space="preserve"> </w:t>
      </w:r>
      <w:r w:rsidR="002F1D72">
        <w:rPr>
          <w:rFonts w:eastAsia="Roboto Condensed"/>
          <w:bCs/>
          <w:kern w:val="24"/>
          <w:sz w:val="28"/>
          <w:szCs w:val="28"/>
        </w:rPr>
        <w:t>№ </w:t>
      </w:r>
      <w:r w:rsidRPr="00DB39B2">
        <w:rPr>
          <w:rFonts w:eastAsia="Roboto Condensed"/>
          <w:bCs/>
          <w:kern w:val="24"/>
          <w:sz w:val="28"/>
          <w:szCs w:val="28"/>
        </w:rPr>
        <w:t xml:space="preserve">1219 </w:t>
      </w:r>
      <w:r w:rsidRPr="00DB39B2">
        <w:rPr>
          <w:rFonts w:eastAsiaTheme="minorEastAsia"/>
          <w:bCs/>
          <w:kern w:val="24"/>
          <w:sz w:val="28"/>
          <w:szCs w:val="28"/>
        </w:rPr>
        <w:t xml:space="preserve">«О мерах по подготовке городского хозяйства к работе в зимних условиях в 2019 – 2020 годах» к началу отопительного сезона подготовлено </w:t>
      </w:r>
      <w:r w:rsidR="00EE45D3">
        <w:rPr>
          <w:rFonts w:eastAsiaTheme="minorEastAsia"/>
          <w:bCs/>
          <w:kern w:val="24"/>
          <w:sz w:val="28"/>
          <w:szCs w:val="28"/>
        </w:rPr>
        <w:t>5</w:t>
      </w:r>
      <w:r w:rsidRPr="00DB39B2">
        <w:rPr>
          <w:rFonts w:eastAsiaTheme="minorEastAsia"/>
          <w:bCs/>
          <w:kern w:val="24"/>
          <w:sz w:val="28"/>
          <w:szCs w:val="28"/>
        </w:rPr>
        <w:t xml:space="preserve"> котельных, проведена замена участков тепловых сетей протяженностью 11,981</w:t>
      </w:r>
      <w:r w:rsidR="00CA4E81">
        <w:rPr>
          <w:rFonts w:eastAsiaTheme="minorEastAsia"/>
          <w:bCs/>
          <w:kern w:val="24"/>
          <w:sz w:val="28"/>
          <w:szCs w:val="28"/>
        </w:rPr>
        <w:t> км</w:t>
      </w:r>
      <w:r w:rsidRPr="00DB39B2">
        <w:rPr>
          <w:rFonts w:eastAsiaTheme="minorEastAsia"/>
          <w:bCs/>
          <w:kern w:val="24"/>
          <w:sz w:val="28"/>
          <w:szCs w:val="28"/>
        </w:rPr>
        <w:t>, сетей водопровода протяженностью 2,582</w:t>
      </w:r>
      <w:r w:rsidR="00CA4E81">
        <w:rPr>
          <w:rFonts w:eastAsiaTheme="minorEastAsia"/>
          <w:bCs/>
          <w:kern w:val="24"/>
          <w:sz w:val="28"/>
          <w:szCs w:val="28"/>
        </w:rPr>
        <w:t> км</w:t>
      </w:r>
      <w:r w:rsidRPr="00DB39B2">
        <w:rPr>
          <w:rFonts w:eastAsiaTheme="minorEastAsia"/>
          <w:bCs/>
          <w:kern w:val="24"/>
          <w:sz w:val="28"/>
          <w:szCs w:val="28"/>
        </w:rPr>
        <w:t>, сетей водоотведения протяженностью 0,773</w:t>
      </w:r>
      <w:r w:rsidR="00CA4E81">
        <w:rPr>
          <w:rFonts w:eastAsiaTheme="minorEastAsia"/>
          <w:bCs/>
          <w:kern w:val="24"/>
          <w:sz w:val="28"/>
          <w:szCs w:val="28"/>
        </w:rPr>
        <w:t> км</w:t>
      </w:r>
      <w:r w:rsidRPr="00DB39B2">
        <w:rPr>
          <w:rFonts w:eastAsiaTheme="minorEastAsia"/>
          <w:bCs/>
          <w:kern w:val="24"/>
          <w:sz w:val="28"/>
          <w:szCs w:val="28"/>
        </w:rPr>
        <w:t>, сетей электроснабжения протяженностью 0,278</w:t>
      </w:r>
      <w:r w:rsidR="00CA4E81">
        <w:rPr>
          <w:rFonts w:eastAsiaTheme="minorEastAsia"/>
          <w:bCs/>
          <w:kern w:val="24"/>
          <w:sz w:val="28"/>
          <w:szCs w:val="28"/>
        </w:rPr>
        <w:t> км</w:t>
      </w:r>
      <w:r w:rsidRPr="00DB39B2">
        <w:rPr>
          <w:rFonts w:eastAsiaTheme="minorEastAsia"/>
          <w:bCs/>
          <w:kern w:val="24"/>
          <w:sz w:val="28"/>
          <w:szCs w:val="28"/>
        </w:rPr>
        <w:t xml:space="preserve">. </w:t>
      </w:r>
    </w:p>
    <w:p w14:paraId="5F14771A" w14:textId="77777777" w:rsidR="00E30418" w:rsidRPr="00DB39B2" w:rsidRDefault="00E30418" w:rsidP="00E30418">
      <w:pPr>
        <w:ind w:firstLine="708"/>
        <w:jc w:val="both"/>
        <w:rPr>
          <w:sz w:val="28"/>
          <w:szCs w:val="28"/>
        </w:rPr>
      </w:pPr>
      <w:r w:rsidRPr="00DB39B2">
        <w:rPr>
          <w:sz w:val="28"/>
          <w:szCs w:val="28"/>
        </w:rPr>
        <w:t>В период отопительного сезона 2018 – 2019 годов выявлено и устранено 195 повреждений на тепловых сетях.</w:t>
      </w:r>
    </w:p>
    <w:p w14:paraId="2F2A0BBE" w14:textId="5C7C3980" w:rsidR="00E30418" w:rsidRPr="00DB39B2" w:rsidRDefault="00E30418" w:rsidP="00E30418">
      <w:pPr>
        <w:ind w:firstLine="708"/>
        <w:jc w:val="both"/>
        <w:rPr>
          <w:sz w:val="28"/>
          <w:szCs w:val="28"/>
        </w:rPr>
      </w:pPr>
      <w:r w:rsidRPr="00DB39B2">
        <w:rPr>
          <w:sz w:val="28"/>
          <w:szCs w:val="28"/>
        </w:rPr>
        <w:t>Администрацией Орджоникидзевского района города Екатеринбурга проводятся мероприятия по выявлению бесхозяйных объектов жилищно-коммунального хозяйства для последующей регистрации прав муниципальной собственности на такие объекты.</w:t>
      </w:r>
      <w:r w:rsidRPr="00DB39B2">
        <w:t xml:space="preserve"> </w:t>
      </w:r>
      <w:r w:rsidRPr="00DB39B2">
        <w:rPr>
          <w:sz w:val="28"/>
          <w:szCs w:val="28"/>
        </w:rPr>
        <w:t xml:space="preserve">В течение 2019 года </w:t>
      </w:r>
      <w:r w:rsidR="00BA0DC7" w:rsidRPr="00DB39B2">
        <w:rPr>
          <w:sz w:val="28"/>
          <w:szCs w:val="28"/>
        </w:rPr>
        <w:t>подготовлено</w:t>
      </w:r>
      <w:r w:rsidRPr="00DB39B2">
        <w:rPr>
          <w:sz w:val="28"/>
          <w:szCs w:val="28"/>
        </w:rPr>
        <w:t xml:space="preserve"> 24 проекта </w:t>
      </w:r>
      <w:r w:rsidRPr="00DB39B2">
        <w:rPr>
          <w:sz w:val="28"/>
          <w:szCs w:val="28"/>
        </w:rPr>
        <w:lastRenderedPageBreak/>
        <w:t>постановления Администрации города Екатеринбурга о проведении мероприятий, необходимых для признания права собственности муниципального образования «город Екатеринбург» на бесхозяйные наружные инженерные сети и объекты инженерной инфраструктуры, расположенные на территории района</w:t>
      </w:r>
      <w:r w:rsidR="00BA0DC7" w:rsidRPr="00DB39B2">
        <w:rPr>
          <w:sz w:val="28"/>
          <w:szCs w:val="28"/>
        </w:rPr>
        <w:t xml:space="preserve">, в отношении </w:t>
      </w:r>
      <w:r w:rsidRPr="00DB39B2">
        <w:rPr>
          <w:sz w:val="28"/>
          <w:szCs w:val="28"/>
        </w:rPr>
        <w:t>167 объектов, в том числе</w:t>
      </w:r>
      <w:r w:rsidR="00BA0DC7" w:rsidRPr="00DB39B2">
        <w:rPr>
          <w:sz w:val="28"/>
          <w:szCs w:val="28"/>
        </w:rPr>
        <w:t>:</w:t>
      </w:r>
      <w:r w:rsidRPr="00DB39B2">
        <w:rPr>
          <w:sz w:val="28"/>
          <w:szCs w:val="28"/>
        </w:rPr>
        <w:t xml:space="preserve"> сети водоотведения – 21 объект, сети водоснабжения – 87 объектов, тепловые сети – 46 объектов, сети газоснабжения – </w:t>
      </w:r>
      <w:r w:rsidR="00EE45D3">
        <w:rPr>
          <w:sz w:val="28"/>
          <w:szCs w:val="28"/>
        </w:rPr>
        <w:t>7</w:t>
      </w:r>
      <w:r w:rsidRPr="00DB39B2">
        <w:rPr>
          <w:sz w:val="28"/>
          <w:szCs w:val="28"/>
        </w:rPr>
        <w:t xml:space="preserve"> объектов, сети электроснабжения – </w:t>
      </w:r>
      <w:r w:rsidR="00EE45D3">
        <w:rPr>
          <w:sz w:val="28"/>
          <w:szCs w:val="28"/>
        </w:rPr>
        <w:t>5</w:t>
      </w:r>
      <w:r w:rsidRPr="00DB39B2">
        <w:rPr>
          <w:sz w:val="28"/>
          <w:szCs w:val="28"/>
        </w:rPr>
        <w:t xml:space="preserve"> объектов, тепловые пункты – </w:t>
      </w:r>
      <w:r w:rsidR="00EE45D3">
        <w:rPr>
          <w:sz w:val="28"/>
          <w:szCs w:val="28"/>
        </w:rPr>
        <w:t>1</w:t>
      </w:r>
      <w:r w:rsidRPr="00DB39B2">
        <w:rPr>
          <w:sz w:val="28"/>
          <w:szCs w:val="28"/>
        </w:rPr>
        <w:t xml:space="preserve"> объект.</w:t>
      </w:r>
    </w:p>
    <w:p w14:paraId="7B11560E" w14:textId="77777777" w:rsidR="00E30418" w:rsidRPr="00DB39B2" w:rsidRDefault="00E30418" w:rsidP="00E30418">
      <w:pPr>
        <w:ind w:firstLine="709"/>
        <w:jc w:val="both"/>
        <w:rPr>
          <w:sz w:val="28"/>
          <w:szCs w:val="28"/>
        </w:rPr>
      </w:pPr>
      <w:r w:rsidRPr="00DB39B2">
        <w:rPr>
          <w:rFonts w:eastAsia="Calibri"/>
          <w:bCs/>
          <w:kern w:val="24"/>
          <w:sz w:val="28"/>
          <w:szCs w:val="28"/>
        </w:rPr>
        <w:t>В 2019 году выполнен ввод в эксплуатацию ранее построенного газопровода высокого давления к поселку Ягодному.</w:t>
      </w:r>
    </w:p>
    <w:p w14:paraId="631F55B7" w14:textId="77777777" w:rsidR="00E30418" w:rsidRPr="00DB39B2" w:rsidRDefault="00E30418" w:rsidP="00E30418">
      <w:pPr>
        <w:ind w:firstLine="709"/>
        <w:jc w:val="both"/>
        <w:rPr>
          <w:rFonts w:eastAsia="Calibri"/>
          <w:bCs/>
          <w:kern w:val="24"/>
          <w:sz w:val="28"/>
          <w:szCs w:val="28"/>
        </w:rPr>
      </w:pPr>
      <w:r w:rsidRPr="00DB39B2">
        <w:rPr>
          <w:rFonts w:eastAsia="Calibri"/>
          <w:bCs/>
          <w:kern w:val="24"/>
          <w:sz w:val="28"/>
          <w:szCs w:val="28"/>
        </w:rPr>
        <w:t>Подписан акт ввода в эксплуатацию газопровода высокого давления специализированными предприятиями и уполномоченным органом в области промышленной безопасности.</w:t>
      </w:r>
    </w:p>
    <w:p w14:paraId="4428266C" w14:textId="25FB7FC8" w:rsidR="00E30418" w:rsidRPr="00DB39B2" w:rsidRDefault="00E30418" w:rsidP="00E30418">
      <w:pPr>
        <w:ind w:firstLine="709"/>
        <w:jc w:val="both"/>
        <w:rPr>
          <w:sz w:val="28"/>
          <w:szCs w:val="28"/>
        </w:rPr>
      </w:pPr>
      <w:r w:rsidRPr="00DB39B2">
        <w:rPr>
          <w:sz w:val="28"/>
          <w:szCs w:val="28"/>
        </w:rPr>
        <w:t>В рамках реализации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w:t>
      </w:r>
      <w:r w:rsidRPr="00DB39B2">
        <w:rPr>
          <w:rStyle w:val="af2"/>
          <w:sz w:val="28"/>
          <w:szCs w:val="28"/>
        </w:rPr>
        <w:footnoteReference w:id="32"/>
      </w:r>
      <w:r w:rsidRPr="00DB39B2">
        <w:rPr>
          <w:sz w:val="28"/>
          <w:szCs w:val="28"/>
          <w:vertAlign w:val="superscript"/>
        </w:rPr>
        <w:t xml:space="preserve"> </w:t>
      </w:r>
      <w:r w:rsidRPr="00DB39B2">
        <w:rPr>
          <w:sz w:val="28"/>
          <w:szCs w:val="28"/>
        </w:rPr>
        <w:t xml:space="preserve">выполнена реконструкция внутриквартального водопровода диаметром 200 </w:t>
      </w:r>
      <w:r w:rsidR="00EE45D3">
        <w:rPr>
          <w:sz w:val="28"/>
          <w:szCs w:val="28"/>
        </w:rPr>
        <w:t>мм к </w:t>
      </w:r>
      <w:r w:rsidRPr="00DB39B2">
        <w:rPr>
          <w:sz w:val="28"/>
          <w:szCs w:val="28"/>
        </w:rPr>
        <w:t>насосной стан</w:t>
      </w:r>
      <w:r w:rsidR="00EE45D3">
        <w:rPr>
          <w:sz w:val="28"/>
          <w:szCs w:val="28"/>
        </w:rPr>
        <w:t>ции по адресу: ул. Ильича, 28а,</w:t>
      </w:r>
      <w:r w:rsidRPr="00DB39B2">
        <w:rPr>
          <w:sz w:val="28"/>
          <w:szCs w:val="28"/>
        </w:rPr>
        <w:t xml:space="preserve"> ул. Калинина.</w:t>
      </w:r>
    </w:p>
    <w:p w14:paraId="5356C803" w14:textId="3CC9DC96" w:rsidR="00E30418" w:rsidRPr="00EE45D3" w:rsidRDefault="00E30418" w:rsidP="00E30418">
      <w:pPr>
        <w:ind w:firstLine="708"/>
        <w:jc w:val="both"/>
        <w:rPr>
          <w:spacing w:val="-4"/>
          <w:sz w:val="28"/>
          <w:szCs w:val="28"/>
        </w:rPr>
      </w:pPr>
      <w:r w:rsidRPr="00EE45D3">
        <w:rPr>
          <w:spacing w:val="-4"/>
          <w:sz w:val="28"/>
          <w:szCs w:val="28"/>
        </w:rPr>
        <w:t xml:space="preserve">За счет внебюджетных источников финансирования осуществлялась перекладка кабельных линий протяженностью 1 километр на промышленной площадке по адресу: ул. </w:t>
      </w:r>
      <w:r w:rsidR="00FB0455" w:rsidRPr="00EE45D3">
        <w:rPr>
          <w:spacing w:val="-4"/>
          <w:sz w:val="28"/>
          <w:szCs w:val="28"/>
        </w:rPr>
        <w:t>Фронтовых Бригад</w:t>
      </w:r>
      <w:r w:rsidRPr="00EE45D3">
        <w:rPr>
          <w:spacing w:val="-4"/>
          <w:sz w:val="28"/>
          <w:szCs w:val="28"/>
        </w:rPr>
        <w:t>, 18 для выноса сетей электроснабжения.</w:t>
      </w:r>
    </w:p>
    <w:p w14:paraId="4343FF92" w14:textId="49435113" w:rsidR="00E30418" w:rsidRPr="00DB39B2" w:rsidRDefault="00E30418" w:rsidP="00E30418">
      <w:pPr>
        <w:widowControl w:val="0"/>
        <w:tabs>
          <w:tab w:val="left" w:pos="709"/>
        </w:tabs>
        <w:ind w:firstLine="709"/>
        <w:jc w:val="both"/>
        <w:rPr>
          <w:rFonts w:eastAsia="Calibri"/>
          <w:sz w:val="28"/>
          <w:szCs w:val="28"/>
          <w:lang w:eastAsia="en-US"/>
        </w:rPr>
      </w:pPr>
      <w:r w:rsidRPr="00DB39B2">
        <w:rPr>
          <w:b/>
          <w:sz w:val="28"/>
          <w:szCs w:val="28"/>
        </w:rPr>
        <w:t xml:space="preserve">Контроль за содержанием и использованием муниципального жилищного фонда. </w:t>
      </w:r>
      <w:r w:rsidR="00EE45D3">
        <w:rPr>
          <w:rFonts w:eastAsia="Calibri"/>
          <w:sz w:val="28"/>
          <w:szCs w:val="28"/>
          <w:lang w:eastAsia="en-US"/>
        </w:rPr>
        <w:t>В 2019 году снесено</w:t>
      </w:r>
      <w:r w:rsidRPr="00DB39B2">
        <w:rPr>
          <w:rFonts w:eastAsia="Calibri"/>
          <w:sz w:val="28"/>
          <w:szCs w:val="28"/>
          <w:lang w:eastAsia="en-US"/>
        </w:rPr>
        <w:t xml:space="preserve"> </w:t>
      </w:r>
      <w:r w:rsidR="00EE45D3">
        <w:rPr>
          <w:rFonts w:eastAsia="Calibri"/>
          <w:sz w:val="28"/>
          <w:szCs w:val="28"/>
          <w:lang w:eastAsia="en-US"/>
        </w:rPr>
        <w:t>3</w:t>
      </w:r>
      <w:r w:rsidRPr="00DB39B2">
        <w:rPr>
          <w:rFonts w:eastAsia="Calibri"/>
          <w:sz w:val="28"/>
          <w:szCs w:val="28"/>
          <w:lang w:eastAsia="en-US"/>
        </w:rPr>
        <w:t xml:space="preserve"> ветхих жилых дома по адресам: </w:t>
      </w:r>
      <w:r w:rsidRPr="00DB39B2">
        <w:rPr>
          <w:rFonts w:eastAsia="Calibri"/>
          <w:sz w:val="28"/>
          <w:szCs w:val="28"/>
          <w:lang w:eastAsia="en-US"/>
        </w:rPr>
        <w:br/>
        <w:t xml:space="preserve">ул. </w:t>
      </w:r>
      <w:proofErr w:type="spellStart"/>
      <w:r w:rsidRPr="00DB39B2">
        <w:rPr>
          <w:rFonts w:eastAsia="Calibri"/>
          <w:sz w:val="28"/>
          <w:szCs w:val="28"/>
          <w:lang w:eastAsia="en-US"/>
        </w:rPr>
        <w:t>Даниловская</w:t>
      </w:r>
      <w:proofErr w:type="spellEnd"/>
      <w:r w:rsidRPr="00DB39B2">
        <w:rPr>
          <w:rFonts w:eastAsia="Calibri"/>
          <w:sz w:val="28"/>
          <w:szCs w:val="28"/>
          <w:lang w:eastAsia="en-US"/>
        </w:rPr>
        <w:t xml:space="preserve">, д. 22; ул. Краснофлотцев, д. 46/ул. </w:t>
      </w:r>
      <w:r w:rsidR="00EE45D3">
        <w:rPr>
          <w:rFonts w:eastAsia="Calibri"/>
          <w:sz w:val="28"/>
          <w:szCs w:val="28"/>
          <w:lang w:eastAsia="en-US"/>
        </w:rPr>
        <w:t>Донская, д. 11; п. Садовый, ул. </w:t>
      </w:r>
      <w:r w:rsidRPr="00DB39B2">
        <w:rPr>
          <w:rFonts w:eastAsia="Calibri"/>
          <w:sz w:val="28"/>
          <w:szCs w:val="28"/>
          <w:lang w:eastAsia="en-US"/>
        </w:rPr>
        <w:t>Сибирка, д. 33.</w:t>
      </w:r>
    </w:p>
    <w:p w14:paraId="22B04DC5" w14:textId="6E40B30D" w:rsidR="00E30418" w:rsidRPr="00DB39B2" w:rsidRDefault="00E30418" w:rsidP="00E30418">
      <w:pPr>
        <w:widowControl w:val="0"/>
        <w:tabs>
          <w:tab w:val="left" w:pos="709"/>
        </w:tabs>
        <w:ind w:firstLine="709"/>
        <w:jc w:val="both"/>
        <w:rPr>
          <w:rFonts w:eastAsia="Calibri"/>
          <w:sz w:val="28"/>
          <w:szCs w:val="28"/>
          <w:lang w:eastAsia="en-US"/>
        </w:rPr>
      </w:pPr>
      <w:r w:rsidRPr="00DB39B2">
        <w:rPr>
          <w:rFonts w:eastAsia="Calibri"/>
          <w:sz w:val="28"/>
          <w:szCs w:val="28"/>
          <w:lang w:eastAsia="en-US"/>
        </w:rPr>
        <w:t xml:space="preserve">В рамках исполнения муниципальной функции «Выявление жилых помещений муниципального жилищного фонда, освободившегося в связи с расторжением (прекращением) предыдущего договора социального найма, и выморочного имущества в виде жилых помещений с оформлением их в собственность муниципального образования «город Екатеринбург», учет таких помещений» </w:t>
      </w:r>
      <w:r w:rsidR="00EE45D3">
        <w:rPr>
          <w:rFonts w:eastAsia="Calibri"/>
          <w:sz w:val="28"/>
          <w:szCs w:val="28"/>
          <w:lang w:eastAsia="en-US"/>
        </w:rPr>
        <w:t>а</w:t>
      </w:r>
      <w:r w:rsidRPr="00DB39B2">
        <w:rPr>
          <w:rFonts w:eastAsia="Calibri"/>
          <w:sz w:val="28"/>
          <w:szCs w:val="28"/>
          <w:lang w:eastAsia="en-US"/>
        </w:rPr>
        <w:t>дминистрацией Орджоникидзевского района города Екатеринбурга проведена проверка юридического освобождения 84 жилых помещений, 56 жилых помещений обследованы комиссией на предмет их фактического высвобождения.</w:t>
      </w:r>
    </w:p>
    <w:p w14:paraId="60A44E37" w14:textId="6DA7A9E6" w:rsidR="00E30418" w:rsidRPr="00DB39B2" w:rsidRDefault="00E30418" w:rsidP="00E30418">
      <w:pPr>
        <w:autoSpaceDE w:val="0"/>
        <w:autoSpaceDN w:val="0"/>
        <w:ind w:firstLine="708"/>
        <w:jc w:val="both"/>
        <w:rPr>
          <w:sz w:val="28"/>
          <w:szCs w:val="28"/>
        </w:rPr>
      </w:pPr>
      <w:r w:rsidRPr="00DB39B2">
        <w:rPr>
          <w:sz w:val="28"/>
          <w:szCs w:val="28"/>
        </w:rPr>
        <w:t xml:space="preserve">В целях осуществления контроля за использованием муниципального жилищного фонда в 2019 году нанимателю </w:t>
      </w:r>
      <w:r w:rsidR="00C25DF7" w:rsidRPr="00DB39B2">
        <w:rPr>
          <w:sz w:val="28"/>
          <w:szCs w:val="28"/>
        </w:rPr>
        <w:t>жилого помещения по адресу: ул. </w:t>
      </w:r>
      <w:r w:rsidRPr="00DB39B2">
        <w:rPr>
          <w:sz w:val="28"/>
          <w:szCs w:val="28"/>
        </w:rPr>
        <w:t xml:space="preserve">Парниковая, д. 4, комн. 15 </w:t>
      </w:r>
      <w:r w:rsidR="00BA0DC7" w:rsidRPr="00DB39B2">
        <w:rPr>
          <w:sz w:val="28"/>
          <w:szCs w:val="28"/>
        </w:rPr>
        <w:t xml:space="preserve">вручено предписание </w:t>
      </w:r>
      <w:r w:rsidRPr="00DB39B2">
        <w:rPr>
          <w:sz w:val="28"/>
          <w:szCs w:val="28"/>
        </w:rPr>
        <w:t>о приведении жилого помещения муниципального фонда в надлежащее состояние.</w:t>
      </w:r>
    </w:p>
    <w:p w14:paraId="1A59710B" w14:textId="1DE165C2" w:rsidR="00E30418" w:rsidRPr="00DB39B2" w:rsidRDefault="00E30418" w:rsidP="00E30418">
      <w:pPr>
        <w:widowControl w:val="0"/>
        <w:tabs>
          <w:tab w:val="left" w:pos="709"/>
        </w:tabs>
        <w:ind w:firstLine="709"/>
        <w:jc w:val="both"/>
        <w:rPr>
          <w:sz w:val="28"/>
          <w:szCs w:val="28"/>
          <w:lang w:eastAsia="en-US"/>
        </w:rPr>
      </w:pPr>
      <w:r w:rsidRPr="00DB39B2">
        <w:rPr>
          <w:sz w:val="28"/>
          <w:szCs w:val="28"/>
        </w:rPr>
        <w:t>В рамках мероприятий по подготовке освобожденных муниципальных квартир для последующего заселения произведены необходимые работы (</w:t>
      </w:r>
      <w:r w:rsidRPr="00DB39B2">
        <w:rPr>
          <w:sz w:val="28"/>
          <w:szCs w:val="28"/>
          <w:lang w:eastAsia="en-US"/>
        </w:rPr>
        <w:t>вскрытие двери и установка нового замка)</w:t>
      </w:r>
      <w:r w:rsidRPr="00DB39B2">
        <w:rPr>
          <w:sz w:val="28"/>
          <w:szCs w:val="28"/>
        </w:rPr>
        <w:t xml:space="preserve"> по следующим адресам: </w:t>
      </w:r>
      <w:r w:rsidRPr="00DB39B2">
        <w:rPr>
          <w:sz w:val="28"/>
          <w:szCs w:val="28"/>
          <w:lang w:eastAsia="en-US"/>
        </w:rPr>
        <w:t xml:space="preserve">ул. Старых </w:t>
      </w:r>
      <w:r w:rsidR="00110FEC">
        <w:rPr>
          <w:sz w:val="28"/>
          <w:szCs w:val="28"/>
          <w:lang w:eastAsia="en-US"/>
        </w:rPr>
        <w:t>Б</w:t>
      </w:r>
      <w:r w:rsidRPr="00DB39B2">
        <w:rPr>
          <w:sz w:val="28"/>
          <w:szCs w:val="28"/>
          <w:lang w:eastAsia="en-US"/>
        </w:rPr>
        <w:t xml:space="preserve">ольшевиков, </w:t>
      </w:r>
      <w:r w:rsidRPr="00DB39B2">
        <w:rPr>
          <w:sz w:val="28"/>
          <w:szCs w:val="28"/>
          <w:lang w:eastAsia="en-US"/>
        </w:rPr>
        <w:lastRenderedPageBreak/>
        <w:t xml:space="preserve">д. 75, кв. 172; ул. Избирателей, д. 44, кв. 34; ул. Молодежи, д. 80, кв. 87; ул. Старых </w:t>
      </w:r>
      <w:r w:rsidR="00110FEC">
        <w:rPr>
          <w:sz w:val="28"/>
          <w:szCs w:val="28"/>
          <w:lang w:eastAsia="en-US"/>
        </w:rPr>
        <w:t>Б</w:t>
      </w:r>
      <w:r w:rsidRPr="00DB39B2">
        <w:rPr>
          <w:sz w:val="28"/>
          <w:szCs w:val="28"/>
          <w:lang w:eastAsia="en-US"/>
        </w:rPr>
        <w:t xml:space="preserve">ольшевиков, д. 38, кв. 80; ул. Таганская, д. 24, корп. 2, </w:t>
      </w:r>
      <w:r w:rsidR="00110FEC">
        <w:rPr>
          <w:sz w:val="28"/>
          <w:szCs w:val="28"/>
          <w:lang w:eastAsia="en-US"/>
        </w:rPr>
        <w:t>кв. 315; ул. Бакинских К</w:t>
      </w:r>
      <w:r w:rsidRPr="00DB39B2">
        <w:rPr>
          <w:sz w:val="28"/>
          <w:szCs w:val="28"/>
          <w:lang w:eastAsia="en-US"/>
        </w:rPr>
        <w:t xml:space="preserve">омиссаров, д. 105, кв. 28; ул. Замятина, д. 20, кв. 45; ул. Старых </w:t>
      </w:r>
      <w:r w:rsidR="00110FEC">
        <w:rPr>
          <w:sz w:val="28"/>
          <w:szCs w:val="28"/>
          <w:lang w:eastAsia="en-US"/>
        </w:rPr>
        <w:t>Большевиков, д. </w:t>
      </w:r>
      <w:r w:rsidRPr="00DB39B2">
        <w:rPr>
          <w:sz w:val="28"/>
          <w:szCs w:val="28"/>
          <w:lang w:eastAsia="en-US"/>
        </w:rPr>
        <w:t>50, кв. 1; пр. Космонавтов, д. 80, кв. 18; пр. Космонавт</w:t>
      </w:r>
      <w:r w:rsidR="00110FEC">
        <w:rPr>
          <w:sz w:val="28"/>
          <w:szCs w:val="28"/>
          <w:lang w:eastAsia="en-US"/>
        </w:rPr>
        <w:t>ов, д. 78а, кв. 105; ул. </w:t>
      </w:r>
      <w:r w:rsidRPr="00DB39B2">
        <w:rPr>
          <w:sz w:val="28"/>
          <w:szCs w:val="28"/>
          <w:lang w:eastAsia="en-US"/>
        </w:rPr>
        <w:t>Кобозева, д. 120а, кв. 1.</w:t>
      </w:r>
    </w:p>
    <w:p w14:paraId="74527D66" w14:textId="33E6382D" w:rsidR="00E30418" w:rsidRPr="00DB39B2" w:rsidRDefault="00E30418" w:rsidP="00E30418">
      <w:pPr>
        <w:widowControl w:val="0"/>
        <w:tabs>
          <w:tab w:val="left" w:pos="709"/>
        </w:tabs>
        <w:ind w:firstLine="709"/>
        <w:jc w:val="both"/>
        <w:rPr>
          <w:rFonts w:eastAsia="Calibri"/>
          <w:sz w:val="28"/>
          <w:szCs w:val="28"/>
          <w:lang w:eastAsia="en-US"/>
        </w:rPr>
      </w:pPr>
      <w:r w:rsidRPr="00DB39B2">
        <w:rPr>
          <w:b/>
          <w:sz w:val="28"/>
          <w:szCs w:val="28"/>
        </w:rPr>
        <w:t>Освобождение земельных участков от нестационарных торговых объектов, установленных с нарушением положений законодательс</w:t>
      </w:r>
      <w:r w:rsidR="00BA0DC7" w:rsidRPr="00DB39B2">
        <w:rPr>
          <w:b/>
          <w:sz w:val="28"/>
          <w:szCs w:val="28"/>
        </w:rPr>
        <w:t>тва и </w:t>
      </w:r>
      <w:r w:rsidRPr="00DB39B2">
        <w:rPr>
          <w:b/>
          <w:sz w:val="28"/>
          <w:szCs w:val="28"/>
        </w:rPr>
        <w:t xml:space="preserve">муниципальных правовых актов. </w:t>
      </w:r>
      <w:r w:rsidRPr="00DB39B2">
        <w:rPr>
          <w:rFonts w:eastAsia="Calibri"/>
          <w:sz w:val="28"/>
          <w:szCs w:val="28"/>
          <w:lang w:eastAsia="en-US"/>
        </w:rPr>
        <w:t xml:space="preserve">В 2019 году вынесено 40 нестационарных объектов, в том числе за счет средств бюджета муниципального образования «город Екатеринбург» </w:t>
      </w:r>
      <w:r w:rsidR="00EE45D3">
        <w:rPr>
          <w:rFonts w:eastAsia="Calibri"/>
          <w:sz w:val="28"/>
          <w:szCs w:val="28"/>
          <w:lang w:eastAsia="en-US"/>
        </w:rPr>
        <w:t>6</w:t>
      </w:r>
      <w:r w:rsidRPr="00DB39B2">
        <w:rPr>
          <w:rFonts w:eastAsia="Calibri"/>
          <w:sz w:val="28"/>
          <w:szCs w:val="28"/>
          <w:lang w:eastAsia="en-US"/>
        </w:rPr>
        <w:t xml:space="preserve"> объектов (ул. 40-летия Октября, 78; </w:t>
      </w:r>
      <w:r w:rsidR="00110FEC">
        <w:rPr>
          <w:rFonts w:eastAsia="Calibri"/>
          <w:sz w:val="28"/>
          <w:szCs w:val="28"/>
          <w:lang w:eastAsia="en-US"/>
        </w:rPr>
        <w:t>ул. </w:t>
      </w:r>
      <w:r w:rsidRPr="00DB39B2">
        <w:rPr>
          <w:rFonts w:eastAsia="Calibri"/>
          <w:sz w:val="28"/>
          <w:szCs w:val="28"/>
          <w:lang w:eastAsia="en-US"/>
        </w:rPr>
        <w:t xml:space="preserve">Коммунистическая, 85; пр. Космонавтов, 67; пр. Космонавтов, 56; </w:t>
      </w:r>
      <w:r w:rsidR="00110FEC">
        <w:rPr>
          <w:rFonts w:eastAsia="Calibri"/>
          <w:sz w:val="28"/>
          <w:szCs w:val="28"/>
          <w:lang w:eastAsia="en-US"/>
        </w:rPr>
        <w:t>пр. </w:t>
      </w:r>
      <w:r w:rsidRPr="00DB39B2">
        <w:rPr>
          <w:rFonts w:eastAsia="Calibri"/>
          <w:sz w:val="28"/>
          <w:szCs w:val="28"/>
          <w:lang w:eastAsia="en-US"/>
        </w:rPr>
        <w:t xml:space="preserve">Космонавтов, 102; ул. Коммунистическая, 101). </w:t>
      </w:r>
      <w:r w:rsidR="00EE45D3">
        <w:rPr>
          <w:rFonts w:eastAsia="Calibri"/>
          <w:sz w:val="28"/>
          <w:szCs w:val="28"/>
          <w:lang w:eastAsia="en-US"/>
        </w:rPr>
        <w:t>МБУ</w:t>
      </w:r>
      <w:r w:rsidRPr="00DB39B2">
        <w:rPr>
          <w:rFonts w:eastAsia="Calibri"/>
          <w:sz w:val="28"/>
          <w:szCs w:val="28"/>
          <w:lang w:eastAsia="en-US"/>
        </w:rPr>
        <w:t xml:space="preserve"> «Центр организации движения» вынесено 13 нестационарных объектов торговли, силами собственников – 21 объект (в том числе </w:t>
      </w:r>
      <w:r w:rsidR="00EE45D3">
        <w:rPr>
          <w:rFonts w:eastAsia="Calibri"/>
          <w:sz w:val="28"/>
          <w:szCs w:val="28"/>
          <w:lang w:eastAsia="en-US"/>
        </w:rPr>
        <w:t>4</w:t>
      </w:r>
      <w:r w:rsidRPr="00DB39B2">
        <w:rPr>
          <w:rFonts w:eastAsia="Calibri"/>
          <w:sz w:val="28"/>
          <w:szCs w:val="28"/>
          <w:lang w:eastAsia="en-US"/>
        </w:rPr>
        <w:t xml:space="preserve"> объекта в судебном порядке).</w:t>
      </w:r>
    </w:p>
    <w:p w14:paraId="1BA19A0F" w14:textId="189478F8" w:rsidR="00E30418" w:rsidRPr="00DB39B2" w:rsidRDefault="00E30418" w:rsidP="00E30418">
      <w:pPr>
        <w:widowControl w:val="0"/>
        <w:tabs>
          <w:tab w:val="left" w:pos="709"/>
        </w:tabs>
        <w:ind w:firstLine="709"/>
        <w:jc w:val="both"/>
        <w:rPr>
          <w:rFonts w:eastAsia="Calibri"/>
          <w:sz w:val="28"/>
          <w:szCs w:val="28"/>
          <w:lang w:eastAsia="en-US"/>
        </w:rPr>
      </w:pPr>
      <w:r w:rsidRPr="00DB39B2">
        <w:rPr>
          <w:rFonts w:eastAsia="Calibri"/>
          <w:sz w:val="28"/>
          <w:szCs w:val="28"/>
          <w:lang w:eastAsia="en-US"/>
        </w:rPr>
        <w:t xml:space="preserve">В 2019 году в Арбитражный суд Свердловской области подано </w:t>
      </w:r>
      <w:r w:rsidR="00EE45D3">
        <w:rPr>
          <w:rFonts w:eastAsia="Calibri"/>
          <w:sz w:val="28"/>
          <w:szCs w:val="28"/>
          <w:lang w:eastAsia="en-US"/>
        </w:rPr>
        <w:t>5</w:t>
      </w:r>
      <w:r w:rsidRPr="00DB39B2">
        <w:rPr>
          <w:rFonts w:eastAsia="Calibri"/>
          <w:sz w:val="28"/>
          <w:szCs w:val="28"/>
          <w:lang w:eastAsia="en-US"/>
        </w:rPr>
        <w:t xml:space="preserve"> исковых заявлений с требованиями об освобождении пяти земельных участков от крупногабаритных нестационарных объектов торговли.</w:t>
      </w:r>
    </w:p>
    <w:p w14:paraId="219FE96C" w14:textId="611C69BD" w:rsidR="00E30418" w:rsidRPr="00DB39B2" w:rsidRDefault="00E30418" w:rsidP="00E30418">
      <w:pPr>
        <w:widowControl w:val="0"/>
        <w:tabs>
          <w:tab w:val="left" w:pos="709"/>
        </w:tabs>
        <w:ind w:firstLine="709"/>
        <w:jc w:val="both"/>
        <w:rPr>
          <w:rFonts w:eastAsia="Calibri"/>
          <w:sz w:val="28"/>
          <w:szCs w:val="28"/>
          <w:lang w:eastAsia="en-US"/>
        </w:rPr>
      </w:pPr>
      <w:r w:rsidRPr="00DB39B2">
        <w:rPr>
          <w:b/>
          <w:sz w:val="28"/>
          <w:szCs w:val="28"/>
        </w:rPr>
        <w:t>Организация отдыха и оздоровления детей в каникулярное время, включая мероприятия по обеспечению безопасности их жизни и здоровья.</w:t>
      </w:r>
      <w:r w:rsidRPr="00DB39B2">
        <w:rPr>
          <w:b/>
          <w:sz w:val="28"/>
          <w:szCs w:val="28"/>
        </w:rPr>
        <w:br/>
      </w:r>
      <w:r w:rsidRPr="00DB39B2">
        <w:rPr>
          <w:rFonts w:eastAsia="Calibri"/>
          <w:sz w:val="28"/>
          <w:szCs w:val="28"/>
          <w:lang w:eastAsia="en-US"/>
        </w:rPr>
        <w:t>В период оздоровительной кампании 2019 года организованными формами оздоровления, труда и отдыха охвачено 10</w:t>
      </w:r>
      <w:r w:rsidR="00EE45D3">
        <w:rPr>
          <w:rFonts w:eastAsia="Calibri"/>
          <w:sz w:val="28"/>
          <w:szCs w:val="28"/>
          <w:lang w:eastAsia="en-US"/>
        </w:rPr>
        <w:t> </w:t>
      </w:r>
      <w:r w:rsidRPr="00DB39B2">
        <w:rPr>
          <w:rFonts w:eastAsia="Calibri"/>
          <w:sz w:val="28"/>
          <w:szCs w:val="28"/>
          <w:lang w:eastAsia="en-US"/>
        </w:rPr>
        <w:t>980 детей и подростков в возрасте от 6,5 до 18 лет, в том числе в условиях загородных детских оздоровительных лагерей оздоровлено 2</w:t>
      </w:r>
      <w:r w:rsidR="00EE45D3">
        <w:rPr>
          <w:rFonts w:eastAsia="Calibri"/>
          <w:sz w:val="28"/>
          <w:szCs w:val="28"/>
          <w:lang w:eastAsia="en-US"/>
        </w:rPr>
        <w:t> </w:t>
      </w:r>
      <w:r w:rsidRPr="00DB39B2">
        <w:rPr>
          <w:rFonts w:eastAsia="Calibri"/>
          <w:sz w:val="28"/>
          <w:szCs w:val="28"/>
          <w:lang w:eastAsia="en-US"/>
        </w:rPr>
        <w:t>908 несовершеннолетних (из них 1</w:t>
      </w:r>
      <w:r w:rsidR="00EE45D3">
        <w:rPr>
          <w:rFonts w:eastAsia="Calibri"/>
          <w:sz w:val="28"/>
          <w:szCs w:val="28"/>
          <w:lang w:eastAsia="en-US"/>
        </w:rPr>
        <w:t> </w:t>
      </w:r>
      <w:r w:rsidRPr="00DB39B2">
        <w:rPr>
          <w:rFonts w:eastAsia="Calibri"/>
          <w:sz w:val="28"/>
          <w:szCs w:val="28"/>
          <w:lang w:eastAsia="en-US"/>
        </w:rPr>
        <w:t>329 человек</w:t>
      </w:r>
      <w:r w:rsidR="00EE45D3">
        <w:rPr>
          <w:rFonts w:eastAsia="Calibri"/>
          <w:sz w:val="28"/>
          <w:szCs w:val="28"/>
          <w:lang w:eastAsia="en-US"/>
        </w:rPr>
        <w:t xml:space="preserve"> –</w:t>
      </w:r>
      <w:r w:rsidRPr="00DB39B2">
        <w:rPr>
          <w:rFonts w:eastAsia="Calibri"/>
          <w:sz w:val="28"/>
          <w:szCs w:val="28"/>
          <w:lang w:eastAsia="en-US"/>
        </w:rPr>
        <w:t xml:space="preserve"> в </w:t>
      </w:r>
      <w:r w:rsidR="00EE45D3">
        <w:rPr>
          <w:rFonts w:eastAsia="Calibri"/>
          <w:sz w:val="28"/>
          <w:szCs w:val="28"/>
          <w:lang w:eastAsia="en-US"/>
        </w:rPr>
        <w:t>МБУ ДОЛ</w:t>
      </w:r>
      <w:r w:rsidRPr="00DB39B2">
        <w:rPr>
          <w:rFonts w:eastAsia="Calibri"/>
          <w:sz w:val="28"/>
          <w:szCs w:val="28"/>
          <w:lang w:eastAsia="en-US"/>
        </w:rPr>
        <w:t xml:space="preserve"> «Рассветный», 1</w:t>
      </w:r>
      <w:r w:rsidR="00EE45D3">
        <w:rPr>
          <w:rFonts w:eastAsia="Calibri"/>
          <w:sz w:val="28"/>
          <w:szCs w:val="28"/>
          <w:lang w:eastAsia="en-US"/>
        </w:rPr>
        <w:t> </w:t>
      </w:r>
      <w:r w:rsidRPr="00DB39B2">
        <w:rPr>
          <w:rFonts w:eastAsia="Calibri"/>
          <w:sz w:val="28"/>
          <w:szCs w:val="28"/>
          <w:lang w:eastAsia="en-US"/>
        </w:rPr>
        <w:t xml:space="preserve">579 человек </w:t>
      </w:r>
      <w:r w:rsidR="00EE45D3">
        <w:rPr>
          <w:rFonts w:eastAsia="Calibri"/>
          <w:sz w:val="28"/>
          <w:szCs w:val="28"/>
          <w:lang w:eastAsia="en-US"/>
        </w:rPr>
        <w:t xml:space="preserve">– </w:t>
      </w:r>
      <w:r w:rsidRPr="00DB39B2">
        <w:rPr>
          <w:rFonts w:eastAsia="Calibri"/>
          <w:sz w:val="28"/>
          <w:szCs w:val="28"/>
          <w:lang w:eastAsia="en-US"/>
        </w:rPr>
        <w:t xml:space="preserve">в </w:t>
      </w:r>
      <w:r w:rsidR="00EE45D3">
        <w:rPr>
          <w:rFonts w:eastAsia="Calibri"/>
          <w:sz w:val="28"/>
          <w:szCs w:val="28"/>
          <w:lang w:eastAsia="en-US"/>
        </w:rPr>
        <w:t>МБУ ДОЛ</w:t>
      </w:r>
      <w:r w:rsidRPr="00DB39B2">
        <w:rPr>
          <w:rFonts w:eastAsia="Calibri"/>
          <w:sz w:val="28"/>
          <w:szCs w:val="28"/>
          <w:lang w:eastAsia="en-US"/>
        </w:rPr>
        <w:t xml:space="preserve"> «Космос» (914 человек летом и 665 человек осенью), в условиях детских санаториев и санаторных оздоровительных лагерей круглогодичного действия (без родительской платы) – 815 человек (санаторий «Самоцвет» и санаторий «Нижние Серги»).</w:t>
      </w:r>
    </w:p>
    <w:p w14:paraId="0ECAA203" w14:textId="77777777" w:rsidR="00E30418" w:rsidRPr="003B77F1" w:rsidRDefault="00E30418" w:rsidP="00E30418">
      <w:pPr>
        <w:widowControl w:val="0"/>
        <w:tabs>
          <w:tab w:val="left" w:pos="709"/>
        </w:tabs>
        <w:ind w:firstLine="709"/>
        <w:jc w:val="both"/>
        <w:rPr>
          <w:rFonts w:eastAsia="Calibri"/>
          <w:spacing w:val="-6"/>
          <w:sz w:val="28"/>
          <w:szCs w:val="28"/>
          <w:lang w:eastAsia="en-US"/>
        </w:rPr>
      </w:pPr>
      <w:r w:rsidRPr="003B77F1">
        <w:rPr>
          <w:rFonts w:eastAsia="Calibri"/>
          <w:spacing w:val="-6"/>
          <w:sz w:val="28"/>
          <w:szCs w:val="28"/>
          <w:lang w:eastAsia="en-US"/>
        </w:rPr>
        <w:t>В числе детей и подростков, оздоровленных в условиях загородных детских оздоровительных лагерей в 2019 году:</w:t>
      </w:r>
    </w:p>
    <w:p w14:paraId="0EB61566" w14:textId="282D0DC4" w:rsidR="00E30418" w:rsidRPr="003B77F1" w:rsidRDefault="00E30418" w:rsidP="00E30418">
      <w:pPr>
        <w:widowControl w:val="0"/>
        <w:tabs>
          <w:tab w:val="left" w:pos="709"/>
        </w:tabs>
        <w:ind w:firstLine="709"/>
        <w:jc w:val="both"/>
        <w:rPr>
          <w:rFonts w:eastAsia="Calibri"/>
          <w:spacing w:val="-6"/>
          <w:sz w:val="28"/>
          <w:szCs w:val="28"/>
          <w:lang w:eastAsia="en-US"/>
        </w:rPr>
      </w:pPr>
      <w:r w:rsidRPr="003B77F1">
        <w:rPr>
          <w:rFonts w:eastAsia="Calibri"/>
          <w:spacing w:val="-6"/>
          <w:sz w:val="28"/>
          <w:szCs w:val="28"/>
          <w:lang w:eastAsia="en-US"/>
        </w:rPr>
        <w:t>41 несовершеннолетний из числа де</w:t>
      </w:r>
      <w:r w:rsidR="00BA0DC7" w:rsidRPr="003B77F1">
        <w:rPr>
          <w:rFonts w:eastAsia="Calibri"/>
          <w:spacing w:val="-6"/>
          <w:sz w:val="28"/>
          <w:szCs w:val="28"/>
          <w:lang w:eastAsia="en-US"/>
        </w:rPr>
        <w:t>тей-</w:t>
      </w:r>
      <w:r w:rsidRPr="003B77F1">
        <w:rPr>
          <w:rFonts w:eastAsia="Calibri"/>
          <w:spacing w:val="-6"/>
          <w:sz w:val="28"/>
          <w:szCs w:val="28"/>
          <w:lang w:eastAsia="en-US"/>
        </w:rPr>
        <w:t>сирот и опекаемых детей (без оплаты стоимости путевки);</w:t>
      </w:r>
    </w:p>
    <w:p w14:paraId="7A5FA864" w14:textId="79A0AE3F" w:rsidR="00E30418" w:rsidRPr="003B77F1" w:rsidRDefault="00E30418" w:rsidP="00E30418">
      <w:pPr>
        <w:widowControl w:val="0"/>
        <w:tabs>
          <w:tab w:val="left" w:pos="709"/>
        </w:tabs>
        <w:ind w:firstLine="709"/>
        <w:jc w:val="both"/>
        <w:rPr>
          <w:rFonts w:eastAsia="Calibri"/>
          <w:spacing w:val="-6"/>
          <w:sz w:val="28"/>
          <w:szCs w:val="28"/>
          <w:lang w:eastAsia="en-US"/>
        </w:rPr>
      </w:pPr>
      <w:r w:rsidRPr="003B77F1">
        <w:rPr>
          <w:rFonts w:eastAsia="Calibri"/>
          <w:spacing w:val="-6"/>
          <w:sz w:val="28"/>
          <w:szCs w:val="28"/>
          <w:lang w:eastAsia="en-US"/>
        </w:rPr>
        <w:t xml:space="preserve">100 несовершеннолетних из числа детей из многодетных семей и малообеспеченных семей, а также детей, получающих пенсию </w:t>
      </w:r>
      <w:r w:rsidR="003B77F1" w:rsidRPr="003B77F1">
        <w:rPr>
          <w:rFonts w:eastAsia="Calibri"/>
          <w:spacing w:val="-6"/>
          <w:sz w:val="28"/>
          <w:szCs w:val="28"/>
          <w:lang w:eastAsia="en-US"/>
        </w:rPr>
        <w:t>по случаю потери кормильца (сто</w:t>
      </w:r>
      <w:r w:rsidRPr="003B77F1">
        <w:rPr>
          <w:rFonts w:eastAsia="Calibri"/>
          <w:spacing w:val="-6"/>
          <w:sz w:val="28"/>
          <w:szCs w:val="28"/>
          <w:lang w:eastAsia="en-US"/>
        </w:rPr>
        <w:t>процентная компенсация областной стоимости путевки);</w:t>
      </w:r>
    </w:p>
    <w:p w14:paraId="42CC0953" w14:textId="378ADB50" w:rsidR="00E30418" w:rsidRPr="003B77F1" w:rsidRDefault="00E30418" w:rsidP="00E30418">
      <w:pPr>
        <w:widowControl w:val="0"/>
        <w:tabs>
          <w:tab w:val="left" w:pos="709"/>
        </w:tabs>
        <w:ind w:firstLine="709"/>
        <w:jc w:val="both"/>
        <w:rPr>
          <w:rFonts w:eastAsia="Calibri"/>
          <w:spacing w:val="-6"/>
          <w:sz w:val="28"/>
          <w:szCs w:val="28"/>
          <w:lang w:eastAsia="en-US"/>
        </w:rPr>
      </w:pPr>
      <w:r w:rsidRPr="003B77F1">
        <w:rPr>
          <w:rFonts w:eastAsia="Calibri"/>
          <w:spacing w:val="-6"/>
          <w:sz w:val="28"/>
          <w:szCs w:val="28"/>
          <w:lang w:eastAsia="en-US"/>
        </w:rPr>
        <w:t>73 несовершеннолетних, родители которых работали в загородных детс</w:t>
      </w:r>
      <w:r w:rsidR="003B77F1" w:rsidRPr="003B77F1">
        <w:rPr>
          <w:rFonts w:eastAsia="Calibri"/>
          <w:spacing w:val="-6"/>
          <w:sz w:val="28"/>
          <w:szCs w:val="28"/>
          <w:lang w:eastAsia="en-US"/>
        </w:rPr>
        <w:t>ких оздоровительных лагерях (восьмидесяти</w:t>
      </w:r>
      <w:r w:rsidRPr="003B77F1">
        <w:rPr>
          <w:rFonts w:eastAsia="Calibri"/>
          <w:spacing w:val="-6"/>
          <w:sz w:val="28"/>
          <w:szCs w:val="28"/>
          <w:lang w:eastAsia="en-US"/>
        </w:rPr>
        <w:t xml:space="preserve">процентная компенсация стоимости путевки); </w:t>
      </w:r>
    </w:p>
    <w:p w14:paraId="288E9EE1" w14:textId="7CDA51AE" w:rsidR="00E30418" w:rsidRPr="003B77F1" w:rsidRDefault="00E30418" w:rsidP="00E30418">
      <w:pPr>
        <w:widowControl w:val="0"/>
        <w:tabs>
          <w:tab w:val="left" w:pos="709"/>
        </w:tabs>
        <w:ind w:firstLine="709"/>
        <w:jc w:val="both"/>
        <w:rPr>
          <w:rFonts w:eastAsia="Calibri"/>
          <w:spacing w:val="-6"/>
          <w:sz w:val="28"/>
          <w:szCs w:val="28"/>
          <w:lang w:eastAsia="en-US"/>
        </w:rPr>
      </w:pPr>
      <w:r w:rsidRPr="003B77F1">
        <w:rPr>
          <w:rFonts w:eastAsia="Calibri"/>
          <w:spacing w:val="-6"/>
          <w:sz w:val="28"/>
          <w:szCs w:val="28"/>
          <w:lang w:eastAsia="en-US"/>
        </w:rPr>
        <w:t>2</w:t>
      </w:r>
      <w:r w:rsidR="003B77F1" w:rsidRPr="003B77F1">
        <w:rPr>
          <w:rFonts w:eastAsia="Calibri"/>
          <w:spacing w:val="-6"/>
          <w:sz w:val="28"/>
          <w:szCs w:val="28"/>
          <w:lang w:eastAsia="en-US"/>
        </w:rPr>
        <w:t> </w:t>
      </w:r>
      <w:r w:rsidRPr="003B77F1">
        <w:rPr>
          <w:rFonts w:eastAsia="Calibri"/>
          <w:spacing w:val="-6"/>
          <w:sz w:val="28"/>
          <w:szCs w:val="28"/>
          <w:lang w:eastAsia="en-US"/>
        </w:rPr>
        <w:t>612 несове</w:t>
      </w:r>
      <w:r w:rsidR="003B77F1" w:rsidRPr="003B77F1">
        <w:rPr>
          <w:rFonts w:eastAsia="Calibri"/>
          <w:spacing w:val="-6"/>
          <w:sz w:val="28"/>
          <w:szCs w:val="28"/>
          <w:lang w:eastAsia="en-US"/>
        </w:rPr>
        <w:t xml:space="preserve">ршеннолетних иных категорий (восьмидесятипроцентная </w:t>
      </w:r>
      <w:r w:rsidRPr="003B77F1">
        <w:rPr>
          <w:rFonts w:eastAsia="Calibri"/>
          <w:spacing w:val="-6"/>
          <w:sz w:val="28"/>
          <w:szCs w:val="28"/>
          <w:lang w:eastAsia="en-US"/>
        </w:rPr>
        <w:t>компенсация стоимости путевки);</w:t>
      </w:r>
    </w:p>
    <w:p w14:paraId="0271DC88" w14:textId="77777777" w:rsidR="00E30418" w:rsidRPr="003B77F1" w:rsidRDefault="00E30418" w:rsidP="00E30418">
      <w:pPr>
        <w:widowControl w:val="0"/>
        <w:tabs>
          <w:tab w:val="left" w:pos="709"/>
        </w:tabs>
        <w:ind w:firstLine="709"/>
        <w:jc w:val="both"/>
        <w:rPr>
          <w:rFonts w:eastAsia="Calibri"/>
          <w:spacing w:val="-6"/>
          <w:sz w:val="28"/>
          <w:szCs w:val="28"/>
          <w:lang w:eastAsia="en-US"/>
        </w:rPr>
      </w:pPr>
      <w:r w:rsidRPr="003B77F1">
        <w:rPr>
          <w:rFonts w:eastAsia="Calibri"/>
          <w:spacing w:val="-6"/>
          <w:sz w:val="28"/>
          <w:szCs w:val="28"/>
          <w:lang w:eastAsia="en-US"/>
        </w:rPr>
        <w:t>82 несовершеннолетних (за полную стоимость).</w:t>
      </w:r>
    </w:p>
    <w:p w14:paraId="6526091F" w14:textId="6A514913" w:rsidR="00E30418" w:rsidRPr="00DB39B2" w:rsidRDefault="00E30418" w:rsidP="00E30418">
      <w:pPr>
        <w:widowControl w:val="0"/>
        <w:tabs>
          <w:tab w:val="left" w:pos="709"/>
        </w:tabs>
        <w:ind w:firstLine="709"/>
        <w:jc w:val="both"/>
        <w:rPr>
          <w:rFonts w:eastAsia="Calibri"/>
          <w:sz w:val="28"/>
          <w:szCs w:val="28"/>
          <w:lang w:eastAsia="en-US"/>
        </w:rPr>
      </w:pPr>
      <w:r w:rsidRPr="00DB39B2">
        <w:rPr>
          <w:rFonts w:eastAsia="Calibri"/>
          <w:sz w:val="28"/>
          <w:szCs w:val="28"/>
          <w:lang w:eastAsia="en-US"/>
        </w:rPr>
        <w:t>Иными формами оздоровления охвачено 7</w:t>
      </w:r>
      <w:r w:rsidR="003B77F1">
        <w:rPr>
          <w:rFonts w:eastAsia="Calibri"/>
          <w:sz w:val="28"/>
          <w:szCs w:val="28"/>
          <w:lang w:eastAsia="en-US"/>
        </w:rPr>
        <w:t> </w:t>
      </w:r>
      <w:r w:rsidRPr="00DB39B2">
        <w:rPr>
          <w:rFonts w:eastAsia="Calibri"/>
          <w:sz w:val="28"/>
          <w:szCs w:val="28"/>
          <w:lang w:eastAsia="en-US"/>
        </w:rPr>
        <w:t>257 человек (в том числе на базе 18 городских оздоровительных лагерей с дневным пребыванием детей при общеобразовательных организациях района – 4</w:t>
      </w:r>
      <w:r w:rsidR="003B77F1">
        <w:rPr>
          <w:rFonts w:eastAsia="Calibri"/>
          <w:sz w:val="28"/>
          <w:szCs w:val="28"/>
          <w:lang w:eastAsia="en-US"/>
        </w:rPr>
        <w:t> </w:t>
      </w:r>
      <w:r w:rsidRPr="00DB39B2">
        <w:rPr>
          <w:rFonts w:eastAsia="Calibri"/>
          <w:sz w:val="28"/>
          <w:szCs w:val="28"/>
          <w:lang w:eastAsia="en-US"/>
        </w:rPr>
        <w:t xml:space="preserve">266 человек; оздоровление с элементами </w:t>
      </w:r>
      <w:r w:rsidR="00BA0DC7" w:rsidRPr="00DB39B2">
        <w:rPr>
          <w:rFonts w:eastAsia="Calibri"/>
          <w:sz w:val="28"/>
          <w:szCs w:val="28"/>
          <w:lang w:eastAsia="en-US"/>
        </w:rPr>
        <w:t xml:space="preserve">трудоустройства – </w:t>
      </w:r>
      <w:r w:rsidRPr="00DB39B2">
        <w:rPr>
          <w:rFonts w:eastAsia="Calibri"/>
          <w:sz w:val="28"/>
          <w:szCs w:val="28"/>
          <w:lang w:eastAsia="en-US"/>
        </w:rPr>
        <w:t>702 человека; отраслевые отряды – 2</w:t>
      </w:r>
      <w:r w:rsidR="003B77F1">
        <w:rPr>
          <w:rFonts w:eastAsia="Calibri"/>
          <w:sz w:val="28"/>
          <w:szCs w:val="28"/>
          <w:lang w:eastAsia="en-US"/>
        </w:rPr>
        <w:t> </w:t>
      </w:r>
      <w:r w:rsidRPr="00DB39B2">
        <w:rPr>
          <w:rFonts w:eastAsia="Calibri"/>
          <w:sz w:val="28"/>
          <w:szCs w:val="28"/>
          <w:lang w:eastAsia="en-US"/>
        </w:rPr>
        <w:t>289 человек).</w:t>
      </w:r>
    </w:p>
    <w:p w14:paraId="7F38E18C" w14:textId="068A16FE" w:rsidR="00E30418" w:rsidRPr="00DB39B2" w:rsidRDefault="00E30418" w:rsidP="00742ECE">
      <w:pPr>
        <w:widowControl w:val="0"/>
        <w:tabs>
          <w:tab w:val="left" w:pos="709"/>
        </w:tabs>
        <w:ind w:firstLine="709"/>
        <w:jc w:val="both"/>
        <w:rPr>
          <w:rFonts w:eastAsia="Calibri"/>
          <w:sz w:val="28"/>
          <w:szCs w:val="28"/>
          <w:lang w:eastAsia="en-US"/>
        </w:rPr>
      </w:pPr>
      <w:r w:rsidRPr="00DB39B2">
        <w:rPr>
          <w:rFonts w:eastAsia="Calibri"/>
          <w:b/>
          <w:sz w:val="28"/>
          <w:szCs w:val="28"/>
          <w:lang w:eastAsia="en-US"/>
        </w:rPr>
        <w:t>Мероприятия по работе с детьми и молодежью.</w:t>
      </w:r>
      <w:r w:rsidRPr="00DB39B2">
        <w:rPr>
          <w:rFonts w:eastAsia="Calibri"/>
          <w:sz w:val="28"/>
          <w:szCs w:val="28"/>
          <w:lang w:eastAsia="en-US"/>
        </w:rPr>
        <w:t xml:space="preserve"> В 2019 году за счет средств бюджета муниципального образования «город Екатеринбург» проведено </w:t>
      </w:r>
      <w:r w:rsidR="003B77F1">
        <w:rPr>
          <w:rFonts w:eastAsia="Calibri"/>
          <w:sz w:val="28"/>
          <w:szCs w:val="28"/>
          <w:lang w:eastAsia="en-US"/>
        </w:rPr>
        <w:t>6</w:t>
      </w:r>
      <w:r w:rsidRPr="00DB39B2">
        <w:rPr>
          <w:rFonts w:eastAsia="Calibri"/>
          <w:sz w:val="28"/>
          <w:szCs w:val="28"/>
          <w:lang w:eastAsia="en-US"/>
        </w:rPr>
        <w:t xml:space="preserve"> </w:t>
      </w:r>
      <w:r w:rsidRPr="00DB39B2">
        <w:rPr>
          <w:rFonts w:eastAsia="Calibri"/>
          <w:sz w:val="28"/>
          <w:szCs w:val="28"/>
          <w:lang w:eastAsia="en-US"/>
        </w:rPr>
        <w:lastRenderedPageBreak/>
        <w:t>мероприятий для молодежи, в которых приняло участие 6</w:t>
      </w:r>
      <w:r w:rsidR="00424524">
        <w:rPr>
          <w:rFonts w:eastAsia="Calibri"/>
          <w:sz w:val="28"/>
          <w:szCs w:val="28"/>
          <w:lang w:eastAsia="en-US"/>
        </w:rPr>
        <w:t> </w:t>
      </w:r>
      <w:r w:rsidRPr="00DB39B2">
        <w:rPr>
          <w:rFonts w:eastAsia="Calibri"/>
          <w:sz w:val="28"/>
          <w:szCs w:val="28"/>
          <w:lang w:eastAsia="en-US"/>
        </w:rPr>
        <w:t xml:space="preserve">510 человек, </w:t>
      </w:r>
      <w:r w:rsidRPr="00DB39B2">
        <w:rPr>
          <w:rFonts w:eastAsia="Calibri"/>
          <w:sz w:val="28"/>
          <w:szCs w:val="28"/>
          <w:lang w:eastAsia="en-US"/>
        </w:rPr>
        <w:br/>
        <w:t>10 мероприятий в рамках патриотического воспитания, в которых приняло участие 1240 человек, 12 районных культурно-массовых мероприятий, в которых приняло участие 9</w:t>
      </w:r>
      <w:r w:rsidR="00424524">
        <w:rPr>
          <w:rFonts w:eastAsia="Calibri"/>
          <w:sz w:val="28"/>
          <w:szCs w:val="28"/>
          <w:lang w:eastAsia="en-US"/>
        </w:rPr>
        <w:t> </w:t>
      </w:r>
      <w:r w:rsidRPr="00DB39B2">
        <w:rPr>
          <w:rFonts w:eastAsia="Calibri"/>
          <w:sz w:val="28"/>
          <w:szCs w:val="28"/>
          <w:lang w:eastAsia="en-US"/>
        </w:rPr>
        <w:t>700 человек, 135 районных физкультурно-спортивных мероприятий, в которых приняло участие 24</w:t>
      </w:r>
      <w:r w:rsidR="00424524">
        <w:rPr>
          <w:rFonts w:eastAsia="Calibri"/>
          <w:sz w:val="28"/>
          <w:szCs w:val="28"/>
          <w:lang w:eastAsia="en-US"/>
        </w:rPr>
        <w:t> </w:t>
      </w:r>
      <w:r w:rsidRPr="00DB39B2">
        <w:rPr>
          <w:rFonts w:eastAsia="Calibri"/>
          <w:sz w:val="28"/>
          <w:szCs w:val="28"/>
          <w:lang w:eastAsia="en-US"/>
        </w:rPr>
        <w:t xml:space="preserve">004 человека. Также проведено </w:t>
      </w:r>
      <w:r w:rsidR="00424524">
        <w:rPr>
          <w:rFonts w:eastAsia="Calibri"/>
          <w:sz w:val="28"/>
          <w:szCs w:val="28"/>
          <w:lang w:eastAsia="en-US"/>
        </w:rPr>
        <w:t>2</w:t>
      </w:r>
      <w:r w:rsidRPr="00DB39B2">
        <w:rPr>
          <w:rFonts w:eastAsia="Calibri"/>
          <w:sz w:val="28"/>
          <w:szCs w:val="28"/>
          <w:lang w:eastAsia="en-US"/>
        </w:rPr>
        <w:t xml:space="preserve"> акции и </w:t>
      </w:r>
      <w:r w:rsidR="00424524">
        <w:rPr>
          <w:rFonts w:eastAsia="Calibri"/>
          <w:sz w:val="28"/>
          <w:szCs w:val="28"/>
          <w:lang w:eastAsia="en-US"/>
        </w:rPr>
        <w:t>5</w:t>
      </w:r>
      <w:r w:rsidRPr="00DB39B2">
        <w:rPr>
          <w:rFonts w:eastAsia="Calibri"/>
          <w:sz w:val="28"/>
          <w:szCs w:val="28"/>
          <w:lang w:eastAsia="en-US"/>
        </w:rPr>
        <w:t xml:space="preserve"> районных мероприятий, направленных на профилактику зависимостей (число участников – 2</w:t>
      </w:r>
      <w:r w:rsidR="00424524">
        <w:rPr>
          <w:rFonts w:eastAsia="Calibri"/>
          <w:sz w:val="28"/>
          <w:szCs w:val="28"/>
          <w:lang w:eastAsia="en-US"/>
        </w:rPr>
        <w:t> </w:t>
      </w:r>
      <w:r w:rsidRPr="00DB39B2">
        <w:rPr>
          <w:rFonts w:eastAsia="Calibri"/>
          <w:sz w:val="28"/>
          <w:szCs w:val="28"/>
          <w:lang w:eastAsia="en-US"/>
        </w:rPr>
        <w:t>500 человек).</w:t>
      </w:r>
    </w:p>
    <w:p w14:paraId="4431AF4C" w14:textId="151B3C09" w:rsidR="00E30418" w:rsidRPr="00DB39B2" w:rsidRDefault="00E30418" w:rsidP="00742ECE">
      <w:pPr>
        <w:widowControl w:val="0"/>
        <w:ind w:firstLine="709"/>
        <w:jc w:val="both"/>
        <w:rPr>
          <w:rFonts w:eastAsia="Calibri"/>
          <w:sz w:val="28"/>
          <w:szCs w:val="28"/>
          <w:lang w:eastAsia="en-US"/>
        </w:rPr>
      </w:pPr>
      <w:r w:rsidRPr="00DB39B2">
        <w:rPr>
          <w:rFonts w:eastAsia="Calibri"/>
          <w:b/>
          <w:sz w:val="28"/>
          <w:szCs w:val="28"/>
          <w:lang w:eastAsia="en-US"/>
        </w:rPr>
        <w:t>Предоставление муниципальных услуг.</w:t>
      </w:r>
      <w:r w:rsidRPr="00DB39B2">
        <w:rPr>
          <w:rFonts w:eastAsia="Calibri"/>
          <w:sz w:val="28"/>
          <w:szCs w:val="28"/>
          <w:lang w:eastAsia="en-US"/>
        </w:rPr>
        <w:t xml:space="preserve"> В соответствии с Постановлением Администрации город</w:t>
      </w:r>
      <w:r w:rsidR="009D0F8E">
        <w:rPr>
          <w:rFonts w:eastAsia="Calibri"/>
          <w:sz w:val="28"/>
          <w:szCs w:val="28"/>
          <w:lang w:eastAsia="en-US"/>
        </w:rPr>
        <w:t>а Екатеринбурга от 12</w:t>
      </w:r>
      <w:r w:rsidR="00424524">
        <w:rPr>
          <w:rFonts w:eastAsia="Calibri"/>
          <w:sz w:val="28"/>
          <w:szCs w:val="28"/>
          <w:lang w:eastAsia="en-US"/>
        </w:rPr>
        <w:t xml:space="preserve"> августа </w:t>
      </w:r>
      <w:r w:rsidR="009D0F8E">
        <w:rPr>
          <w:rFonts w:eastAsia="Calibri"/>
          <w:sz w:val="28"/>
          <w:szCs w:val="28"/>
          <w:lang w:eastAsia="en-US"/>
        </w:rPr>
        <w:t>2019</w:t>
      </w:r>
      <w:r w:rsidR="00424524">
        <w:rPr>
          <w:rFonts w:eastAsia="Calibri"/>
          <w:sz w:val="28"/>
          <w:szCs w:val="28"/>
          <w:lang w:eastAsia="en-US"/>
        </w:rPr>
        <w:t xml:space="preserve"> года</w:t>
      </w:r>
      <w:r w:rsidR="009D0F8E">
        <w:rPr>
          <w:rFonts w:eastAsia="Calibri"/>
          <w:sz w:val="28"/>
          <w:szCs w:val="28"/>
          <w:lang w:eastAsia="en-US"/>
        </w:rPr>
        <w:t xml:space="preserve"> </w:t>
      </w:r>
      <w:r w:rsidR="002F1D72">
        <w:rPr>
          <w:rFonts w:eastAsia="Calibri"/>
          <w:sz w:val="28"/>
          <w:szCs w:val="28"/>
          <w:lang w:eastAsia="en-US"/>
        </w:rPr>
        <w:t>№ </w:t>
      </w:r>
      <w:r w:rsidR="00424524">
        <w:rPr>
          <w:rFonts w:eastAsia="Calibri"/>
          <w:sz w:val="28"/>
          <w:szCs w:val="28"/>
          <w:lang w:eastAsia="en-US"/>
        </w:rPr>
        <w:t>1950 «Об </w:t>
      </w:r>
      <w:r w:rsidRPr="00DB39B2">
        <w:rPr>
          <w:rFonts w:eastAsia="Calibri"/>
          <w:sz w:val="28"/>
          <w:szCs w:val="28"/>
          <w:lang w:eastAsia="en-US"/>
        </w:rPr>
        <w:t xml:space="preserve">утверждении сводного перечня услуг, предоставляемых Администрацией города Екатеринбурга и подведомственными ей учреждениями (организациями), и перечня функций, исполняемых Администрацией города Екатеринбурга, подлежащих внесению в реестр государственных и муниципальных услуг (функций) Свердловской области» </w:t>
      </w:r>
      <w:r w:rsidR="00424524">
        <w:rPr>
          <w:rFonts w:eastAsia="Calibri"/>
          <w:sz w:val="28"/>
          <w:szCs w:val="28"/>
          <w:lang w:eastAsia="en-US"/>
        </w:rPr>
        <w:t>а</w:t>
      </w:r>
      <w:r w:rsidRPr="00DB39B2">
        <w:rPr>
          <w:rFonts w:eastAsia="Calibri"/>
          <w:sz w:val="28"/>
          <w:szCs w:val="28"/>
          <w:lang w:eastAsia="en-US"/>
        </w:rPr>
        <w:t>дминистрацией Орджоникидзевского района города Екатеринбурга оказывается 22 муниципальные услуги. За отчетный период обработано 8</w:t>
      </w:r>
      <w:r w:rsidR="009D0F8E">
        <w:rPr>
          <w:rFonts w:eastAsia="Calibri"/>
          <w:sz w:val="28"/>
          <w:szCs w:val="28"/>
          <w:lang w:eastAsia="en-US"/>
        </w:rPr>
        <w:t> </w:t>
      </w:r>
      <w:r w:rsidRPr="00DB39B2">
        <w:rPr>
          <w:rFonts w:eastAsia="Calibri"/>
          <w:sz w:val="28"/>
          <w:szCs w:val="28"/>
          <w:lang w:eastAsia="en-US"/>
        </w:rPr>
        <w:t xml:space="preserve">700 заявлений о предоставлении муниципальных услуг. Наибольший удельный вес </w:t>
      </w:r>
      <w:r w:rsidR="00440E64" w:rsidRPr="00DB39B2">
        <w:rPr>
          <w:sz w:val="28"/>
          <w:szCs w:val="28"/>
        </w:rPr>
        <w:t>в общей численности заявлений о предоставлении муниципальных услуг имеют заявлени</w:t>
      </w:r>
      <w:r w:rsidR="00C25DF7" w:rsidRPr="00DB39B2">
        <w:rPr>
          <w:sz w:val="28"/>
          <w:szCs w:val="28"/>
        </w:rPr>
        <w:t>я о предоставлении муниципальной</w:t>
      </w:r>
      <w:r w:rsidR="00440E64" w:rsidRPr="00DB39B2">
        <w:rPr>
          <w:sz w:val="28"/>
          <w:szCs w:val="28"/>
        </w:rPr>
        <w:t xml:space="preserve"> услуг</w:t>
      </w:r>
      <w:r w:rsidR="00C25DF7" w:rsidRPr="00DB39B2">
        <w:rPr>
          <w:sz w:val="28"/>
          <w:szCs w:val="28"/>
        </w:rPr>
        <w:t>и</w:t>
      </w:r>
      <w:r w:rsidR="00440E64" w:rsidRPr="00DB39B2">
        <w:rPr>
          <w:sz w:val="28"/>
          <w:szCs w:val="28"/>
        </w:rPr>
        <w:t xml:space="preserve"> </w:t>
      </w:r>
      <w:r w:rsidR="00440E64" w:rsidRPr="00DB39B2">
        <w:rPr>
          <w:rFonts w:eastAsia="Calibri"/>
          <w:sz w:val="28"/>
          <w:szCs w:val="28"/>
          <w:lang w:eastAsia="en-US"/>
        </w:rPr>
        <w:t>«Предоставление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 (</w:t>
      </w:r>
      <w:r w:rsidRPr="00DB39B2">
        <w:rPr>
          <w:rFonts w:eastAsia="Calibri"/>
          <w:sz w:val="28"/>
          <w:szCs w:val="28"/>
          <w:lang w:eastAsia="en-US"/>
        </w:rPr>
        <w:t>93,2</w:t>
      </w:r>
      <w:r w:rsidR="009608A2">
        <w:rPr>
          <w:rFonts w:eastAsia="Calibri"/>
          <w:sz w:val="28"/>
          <w:szCs w:val="28"/>
          <w:lang w:eastAsia="en-US"/>
        </w:rPr>
        <w:t> %</w:t>
      </w:r>
      <w:r w:rsidR="00440E64" w:rsidRPr="00DB39B2">
        <w:rPr>
          <w:rFonts w:eastAsia="Calibri"/>
          <w:sz w:val="28"/>
          <w:szCs w:val="28"/>
          <w:lang w:eastAsia="en-US"/>
        </w:rPr>
        <w:t>).</w:t>
      </w:r>
    </w:p>
    <w:p w14:paraId="411EBEC4" w14:textId="4F4A563E"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 в сфере жилищной политики.</w:t>
      </w:r>
      <w:r w:rsidR="009D0F8E">
        <w:rPr>
          <w:sz w:val="28"/>
          <w:szCs w:val="28"/>
        </w:rPr>
        <w:t xml:space="preserve"> В </w:t>
      </w:r>
      <w:r w:rsidRPr="00DB39B2">
        <w:rPr>
          <w:sz w:val="28"/>
          <w:szCs w:val="28"/>
        </w:rPr>
        <w:t>2019 году предоставлены следующие муниципальные услуги:</w:t>
      </w:r>
    </w:p>
    <w:p w14:paraId="53893BF8" w14:textId="17FFAF7E" w:rsidR="00E30418" w:rsidRPr="00DB39B2" w:rsidRDefault="00E30418" w:rsidP="00E30418">
      <w:pPr>
        <w:widowControl w:val="0"/>
        <w:tabs>
          <w:tab w:val="left" w:pos="709"/>
        </w:tabs>
        <w:ind w:right="-57"/>
        <w:jc w:val="both"/>
        <w:rPr>
          <w:sz w:val="28"/>
          <w:szCs w:val="28"/>
        </w:rPr>
      </w:pPr>
      <w:r w:rsidRPr="00DB39B2">
        <w:rPr>
          <w:sz w:val="28"/>
          <w:szCs w:val="28"/>
        </w:rPr>
        <w:tab/>
        <w:t xml:space="preserve">исключение жилых помещений муниципального жилищного фонда из числа служебных – </w:t>
      </w:r>
      <w:r w:rsidR="00BF3C0A" w:rsidRPr="00DB39B2">
        <w:rPr>
          <w:sz w:val="28"/>
          <w:szCs w:val="28"/>
        </w:rPr>
        <w:t>11</w:t>
      </w:r>
      <w:r w:rsidRPr="00DB39B2">
        <w:rPr>
          <w:sz w:val="28"/>
          <w:szCs w:val="28"/>
        </w:rPr>
        <w:t xml:space="preserve"> заявлени</w:t>
      </w:r>
      <w:r w:rsidR="00BF3C0A" w:rsidRPr="00DB39B2">
        <w:rPr>
          <w:sz w:val="28"/>
          <w:szCs w:val="28"/>
        </w:rPr>
        <w:t>й</w:t>
      </w:r>
      <w:r w:rsidRPr="00DB39B2">
        <w:rPr>
          <w:sz w:val="28"/>
          <w:szCs w:val="28"/>
        </w:rPr>
        <w:t>;</w:t>
      </w:r>
    </w:p>
    <w:p w14:paraId="52CE7FF8" w14:textId="23D4C10F" w:rsidR="00E30418" w:rsidRPr="00DB39B2" w:rsidRDefault="00E30418" w:rsidP="00E30418">
      <w:pPr>
        <w:widowControl w:val="0"/>
        <w:tabs>
          <w:tab w:val="left" w:pos="709"/>
        </w:tabs>
        <w:ind w:right="-57"/>
        <w:jc w:val="both"/>
        <w:rPr>
          <w:sz w:val="28"/>
          <w:szCs w:val="28"/>
        </w:rPr>
      </w:pPr>
      <w:r w:rsidRPr="00DB39B2">
        <w:rPr>
          <w:sz w:val="28"/>
          <w:szCs w:val="28"/>
        </w:rPr>
        <w:tab/>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w:t>
      </w:r>
      <w:r w:rsidR="00EE674A" w:rsidRPr="00DB39B2">
        <w:rPr>
          <w:sz w:val="28"/>
          <w:szCs w:val="28"/>
        </w:rPr>
        <w:t>ли ордера на жилое помещение – 77</w:t>
      </w:r>
      <w:r w:rsidRPr="00DB39B2">
        <w:rPr>
          <w:sz w:val="28"/>
          <w:szCs w:val="28"/>
        </w:rPr>
        <w:t xml:space="preserve"> заявлений;</w:t>
      </w:r>
    </w:p>
    <w:p w14:paraId="23F43681" w14:textId="625EEB7C"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жилого помещения муниципального жилищного фонда по договору социально</w:t>
      </w:r>
      <w:r w:rsidR="00EE674A" w:rsidRPr="00DB39B2">
        <w:rPr>
          <w:sz w:val="28"/>
          <w:szCs w:val="28"/>
        </w:rPr>
        <w:t>го найма – 189</w:t>
      </w:r>
      <w:r w:rsidRPr="00DB39B2">
        <w:rPr>
          <w:sz w:val="28"/>
          <w:szCs w:val="28"/>
        </w:rPr>
        <w:t xml:space="preserve"> заявлений;</w:t>
      </w:r>
    </w:p>
    <w:p w14:paraId="6ADBB58C" w14:textId="399F92EE"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информации об очередности предоставления жилых помещений на условиях социального найма – 1</w:t>
      </w:r>
      <w:r w:rsidR="00EE674A" w:rsidRPr="00DB39B2">
        <w:rPr>
          <w:sz w:val="28"/>
          <w:szCs w:val="28"/>
        </w:rPr>
        <w:t>2</w:t>
      </w:r>
      <w:r w:rsidRPr="00DB39B2">
        <w:rPr>
          <w:sz w:val="28"/>
          <w:szCs w:val="28"/>
        </w:rPr>
        <w:t xml:space="preserve"> заявлений;</w:t>
      </w:r>
    </w:p>
    <w:p w14:paraId="09D0AF07" w14:textId="4AE7A64E" w:rsidR="00E30418" w:rsidRPr="00DB39B2" w:rsidRDefault="00E30418" w:rsidP="00E30418">
      <w:pPr>
        <w:widowControl w:val="0"/>
        <w:tabs>
          <w:tab w:val="left" w:pos="709"/>
        </w:tabs>
        <w:ind w:right="-57"/>
        <w:jc w:val="both"/>
        <w:rPr>
          <w:sz w:val="28"/>
          <w:szCs w:val="28"/>
        </w:rPr>
      </w:pPr>
      <w:r w:rsidRPr="00DB39B2">
        <w:rPr>
          <w:sz w:val="28"/>
          <w:szCs w:val="28"/>
        </w:rPr>
        <w:tab/>
        <w:t xml:space="preserve">предоставление жилого помещения муниципального жилищного фонда по договору найма специализированного жилого помещения – </w:t>
      </w:r>
      <w:r w:rsidR="00EE674A" w:rsidRPr="00DB39B2">
        <w:rPr>
          <w:sz w:val="28"/>
          <w:szCs w:val="28"/>
        </w:rPr>
        <w:t>13</w:t>
      </w:r>
      <w:r w:rsidRPr="00DB39B2">
        <w:rPr>
          <w:sz w:val="28"/>
          <w:szCs w:val="28"/>
        </w:rPr>
        <w:t xml:space="preserve"> заявлений;</w:t>
      </w:r>
    </w:p>
    <w:p w14:paraId="4694EF66" w14:textId="757AD769" w:rsidR="00A30CE9" w:rsidRPr="00DB39B2" w:rsidRDefault="00E30418" w:rsidP="00E30418">
      <w:pPr>
        <w:widowControl w:val="0"/>
        <w:tabs>
          <w:tab w:val="left" w:pos="709"/>
        </w:tabs>
        <w:ind w:right="-57"/>
        <w:jc w:val="both"/>
        <w:rPr>
          <w:sz w:val="28"/>
          <w:szCs w:val="28"/>
        </w:rPr>
      </w:pPr>
      <w:r w:rsidRPr="00DB39B2">
        <w:rPr>
          <w:sz w:val="28"/>
          <w:szCs w:val="28"/>
        </w:rPr>
        <w:tab/>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 </w:t>
      </w:r>
      <w:r w:rsidR="00424524">
        <w:rPr>
          <w:sz w:val="28"/>
          <w:szCs w:val="28"/>
        </w:rPr>
        <w:t>1</w:t>
      </w:r>
      <w:r w:rsidRPr="00DB39B2">
        <w:rPr>
          <w:sz w:val="28"/>
          <w:szCs w:val="28"/>
        </w:rPr>
        <w:t xml:space="preserve"> заявление;</w:t>
      </w:r>
    </w:p>
    <w:p w14:paraId="7DB630AA" w14:textId="0BB1F4EC" w:rsidR="00EE674A" w:rsidRPr="00DB39B2" w:rsidRDefault="00EE674A" w:rsidP="00EE674A">
      <w:pPr>
        <w:widowControl w:val="0"/>
        <w:tabs>
          <w:tab w:val="left" w:pos="709"/>
        </w:tabs>
        <w:ind w:right="-57" w:firstLine="709"/>
        <w:jc w:val="both"/>
        <w:rPr>
          <w:sz w:val="28"/>
          <w:szCs w:val="28"/>
        </w:rPr>
      </w:pPr>
      <w:r w:rsidRPr="00DB39B2">
        <w:rPr>
          <w:sz w:val="28"/>
          <w:szCs w:val="28"/>
        </w:rPr>
        <w:t>признание молодых семей нуждающимися в улучш</w:t>
      </w:r>
      <w:r w:rsidR="009D0F8E">
        <w:rPr>
          <w:sz w:val="28"/>
          <w:szCs w:val="28"/>
        </w:rPr>
        <w:t>ении жилищных условий </w:t>
      </w:r>
      <w:r w:rsidRPr="00DB39B2">
        <w:rPr>
          <w:sz w:val="28"/>
          <w:szCs w:val="28"/>
        </w:rPr>
        <w:t>– 43 заявления;</w:t>
      </w:r>
    </w:p>
    <w:p w14:paraId="0BC54E87" w14:textId="77777777" w:rsidR="00E30418" w:rsidRPr="00DB39B2" w:rsidRDefault="00E30418" w:rsidP="00E30418">
      <w:pPr>
        <w:widowControl w:val="0"/>
        <w:tabs>
          <w:tab w:val="left" w:pos="709"/>
        </w:tabs>
        <w:ind w:right="-57"/>
        <w:jc w:val="both"/>
        <w:rPr>
          <w:sz w:val="28"/>
          <w:szCs w:val="28"/>
        </w:rPr>
      </w:pPr>
      <w:r w:rsidRPr="00DB39B2">
        <w:rPr>
          <w:sz w:val="28"/>
          <w:szCs w:val="28"/>
        </w:rPr>
        <w:tab/>
        <w:t>признание молодых семей участниками федеральных целевых программ и государственных программ Свердловской области в целях обеспечения их жильем и предоставления им финансовой поддержки – 29 заявлений;</w:t>
      </w:r>
    </w:p>
    <w:p w14:paraId="2B6235C2" w14:textId="0F1EE8FA"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принятие граждан на учет для целей предоставления жилых помещений в </w:t>
      </w:r>
      <w:r w:rsidRPr="00DB39B2">
        <w:rPr>
          <w:sz w:val="28"/>
          <w:szCs w:val="28"/>
        </w:rPr>
        <w:lastRenderedPageBreak/>
        <w:t xml:space="preserve">государственном жилищном фонде социального использования Свердловской области – </w:t>
      </w:r>
      <w:r w:rsidR="00424524">
        <w:rPr>
          <w:sz w:val="28"/>
          <w:szCs w:val="28"/>
        </w:rPr>
        <w:t>8</w:t>
      </w:r>
      <w:r w:rsidRPr="00DB39B2">
        <w:rPr>
          <w:sz w:val="28"/>
          <w:szCs w:val="28"/>
        </w:rPr>
        <w:t xml:space="preserve"> заявлений;</w:t>
      </w:r>
    </w:p>
    <w:p w14:paraId="4E9E0DD7" w14:textId="0ABF76CA" w:rsidR="00E30418" w:rsidRPr="00DB39B2" w:rsidRDefault="00E30418" w:rsidP="00A30CE9">
      <w:pPr>
        <w:widowControl w:val="0"/>
        <w:tabs>
          <w:tab w:val="left" w:pos="709"/>
        </w:tabs>
        <w:ind w:right="-57"/>
        <w:jc w:val="both"/>
        <w:rPr>
          <w:sz w:val="28"/>
          <w:szCs w:val="28"/>
        </w:rPr>
      </w:pPr>
      <w:r w:rsidRPr="00DB39B2">
        <w:rPr>
          <w:sz w:val="28"/>
          <w:szCs w:val="28"/>
        </w:rPr>
        <w:tab/>
        <w:t>принятие малоимущих граждан на учет в качестве нуждающихся в жилых помещениях, предоставляемых по договорам социального найма, – 6</w:t>
      </w:r>
      <w:r w:rsidR="00EE674A" w:rsidRPr="00DB39B2">
        <w:rPr>
          <w:sz w:val="28"/>
          <w:szCs w:val="28"/>
        </w:rPr>
        <w:t>1</w:t>
      </w:r>
      <w:r w:rsidRPr="00DB39B2">
        <w:rPr>
          <w:sz w:val="28"/>
          <w:szCs w:val="28"/>
        </w:rPr>
        <w:t xml:space="preserve"> </w:t>
      </w:r>
      <w:r w:rsidR="00A30CE9" w:rsidRPr="00DB39B2">
        <w:rPr>
          <w:sz w:val="28"/>
          <w:szCs w:val="28"/>
        </w:rPr>
        <w:t>заявлени</w:t>
      </w:r>
      <w:r w:rsidR="00EE674A" w:rsidRPr="00DB39B2">
        <w:rPr>
          <w:sz w:val="28"/>
          <w:szCs w:val="28"/>
        </w:rPr>
        <w:t>е</w:t>
      </w:r>
      <w:r w:rsidRPr="00DB39B2">
        <w:rPr>
          <w:sz w:val="28"/>
          <w:szCs w:val="28"/>
        </w:rPr>
        <w:t>.</w:t>
      </w:r>
    </w:p>
    <w:p w14:paraId="2085C241" w14:textId="382AB2FF" w:rsidR="00E30418" w:rsidRPr="00DB39B2" w:rsidRDefault="00E30418" w:rsidP="00E30418">
      <w:pPr>
        <w:widowControl w:val="0"/>
        <w:tabs>
          <w:tab w:val="left" w:pos="321"/>
        </w:tabs>
        <w:ind w:firstLine="709"/>
        <w:jc w:val="both"/>
        <w:rPr>
          <w:rFonts w:eastAsia="Calibri"/>
          <w:sz w:val="28"/>
          <w:szCs w:val="28"/>
          <w:lang w:eastAsia="en-US"/>
        </w:rPr>
      </w:pPr>
      <w:r w:rsidRPr="00DB39B2">
        <w:rPr>
          <w:rFonts w:eastAsia="Calibri"/>
          <w:b/>
          <w:sz w:val="28"/>
          <w:szCs w:val="28"/>
          <w:lang w:eastAsia="en-US"/>
        </w:rPr>
        <w:t>Осуществление муниципальных функций.</w:t>
      </w:r>
      <w:r w:rsidRPr="00DB39B2">
        <w:rPr>
          <w:rFonts w:eastAsia="Calibri"/>
          <w:sz w:val="28"/>
          <w:szCs w:val="28"/>
          <w:lang w:eastAsia="en-US"/>
        </w:rPr>
        <w:t xml:space="preserve"> В соответствии с Распоряжением Администрации города Екатерин</w:t>
      </w:r>
      <w:r w:rsidR="009D0F8E">
        <w:rPr>
          <w:rFonts w:eastAsia="Calibri"/>
          <w:sz w:val="28"/>
          <w:szCs w:val="28"/>
          <w:lang w:eastAsia="en-US"/>
        </w:rPr>
        <w:t xml:space="preserve">бурга от 26.06.2014 </w:t>
      </w:r>
      <w:r w:rsidR="002F1D72">
        <w:rPr>
          <w:rFonts w:eastAsia="Calibri"/>
          <w:sz w:val="28"/>
          <w:szCs w:val="28"/>
          <w:lang w:eastAsia="en-US"/>
        </w:rPr>
        <w:t>№ </w:t>
      </w:r>
      <w:r w:rsidR="009D0F8E">
        <w:rPr>
          <w:rFonts w:eastAsia="Calibri"/>
          <w:sz w:val="28"/>
          <w:szCs w:val="28"/>
          <w:lang w:eastAsia="en-US"/>
        </w:rPr>
        <w:t>139-р «Об </w:t>
      </w:r>
      <w:r w:rsidRPr="00DB39B2">
        <w:rPr>
          <w:rFonts w:eastAsia="Calibri"/>
          <w:sz w:val="28"/>
          <w:szCs w:val="28"/>
          <w:lang w:eastAsia="en-US"/>
        </w:rPr>
        <w:t xml:space="preserve">утверждении перечня муниципальных (государственных функций), исполняемых территориальными органами Администрации города Екатеринбурга» </w:t>
      </w:r>
      <w:r w:rsidR="00424524">
        <w:rPr>
          <w:rFonts w:eastAsia="Calibri"/>
          <w:sz w:val="28"/>
          <w:szCs w:val="28"/>
          <w:lang w:eastAsia="en-US"/>
        </w:rPr>
        <w:t>а</w:t>
      </w:r>
      <w:r w:rsidRPr="00DB39B2">
        <w:rPr>
          <w:rFonts w:eastAsia="Calibri"/>
          <w:sz w:val="28"/>
          <w:szCs w:val="28"/>
          <w:lang w:eastAsia="en-US"/>
        </w:rPr>
        <w:t>дминистрацией</w:t>
      </w:r>
      <w:r w:rsidR="00BA0DC7" w:rsidRPr="00DB39B2">
        <w:rPr>
          <w:rFonts w:eastAsia="Calibri"/>
          <w:sz w:val="28"/>
          <w:szCs w:val="28"/>
          <w:lang w:eastAsia="en-US"/>
        </w:rPr>
        <w:t xml:space="preserve"> Орджоникидзевского</w:t>
      </w:r>
      <w:r w:rsidRPr="00DB39B2">
        <w:rPr>
          <w:rFonts w:eastAsia="Calibri"/>
          <w:sz w:val="28"/>
          <w:szCs w:val="28"/>
          <w:lang w:eastAsia="en-US"/>
        </w:rPr>
        <w:t xml:space="preserve"> района </w:t>
      </w:r>
      <w:r w:rsidR="00BA0DC7" w:rsidRPr="00DB39B2">
        <w:rPr>
          <w:rFonts w:eastAsia="Calibri"/>
          <w:sz w:val="28"/>
          <w:szCs w:val="28"/>
          <w:lang w:eastAsia="en-US"/>
        </w:rPr>
        <w:t xml:space="preserve">города Екатеринбурга </w:t>
      </w:r>
      <w:r w:rsidRPr="00DB39B2">
        <w:rPr>
          <w:rFonts w:eastAsia="Calibri"/>
          <w:sz w:val="28"/>
          <w:szCs w:val="28"/>
          <w:lang w:eastAsia="en-US"/>
        </w:rPr>
        <w:t>в 2019 году осуществлялись следующие муниципальные функции:</w:t>
      </w:r>
    </w:p>
    <w:p w14:paraId="467A0696" w14:textId="7CBC9A58" w:rsidR="00E30418" w:rsidRPr="00DB39B2" w:rsidRDefault="00E30418" w:rsidP="00E30418">
      <w:pPr>
        <w:widowControl w:val="0"/>
        <w:tabs>
          <w:tab w:val="left" w:pos="709"/>
        </w:tabs>
        <w:ind w:firstLine="709"/>
        <w:jc w:val="both"/>
        <w:rPr>
          <w:rFonts w:eastAsia="Calibri"/>
          <w:sz w:val="28"/>
          <w:szCs w:val="28"/>
          <w:lang w:eastAsia="en-US"/>
        </w:rPr>
      </w:pPr>
      <w:r w:rsidRPr="00DB39B2">
        <w:rPr>
          <w:rFonts w:eastAsia="Calibri"/>
          <w:sz w:val="28"/>
          <w:szCs w:val="28"/>
          <w:lang w:eastAsia="en-US"/>
        </w:rPr>
        <w:t>организация и проведение конкурсов по отбору организаций для управления многоквартирными домами (</w:t>
      </w:r>
      <w:r w:rsidR="00424524">
        <w:rPr>
          <w:rFonts w:eastAsia="Calibri"/>
          <w:sz w:val="28"/>
          <w:szCs w:val="28"/>
          <w:lang w:eastAsia="en-US"/>
        </w:rPr>
        <w:t>6</w:t>
      </w:r>
      <w:r w:rsidRPr="00DB39B2">
        <w:rPr>
          <w:rFonts w:eastAsia="Calibri"/>
          <w:sz w:val="28"/>
          <w:szCs w:val="28"/>
          <w:lang w:eastAsia="en-US"/>
        </w:rPr>
        <w:t xml:space="preserve"> адресов);</w:t>
      </w:r>
    </w:p>
    <w:p w14:paraId="525B9390" w14:textId="77777777" w:rsidR="00E30418" w:rsidRPr="00DB39B2" w:rsidRDefault="00E30418" w:rsidP="00E30418">
      <w:pPr>
        <w:widowControl w:val="0"/>
        <w:tabs>
          <w:tab w:val="left" w:pos="321"/>
        </w:tabs>
        <w:ind w:right="-57" w:firstLine="709"/>
        <w:jc w:val="both"/>
        <w:rPr>
          <w:sz w:val="28"/>
          <w:szCs w:val="28"/>
        </w:rPr>
      </w:pPr>
      <w:r w:rsidRPr="00DB39B2">
        <w:rPr>
          <w:sz w:val="28"/>
          <w:szCs w:val="28"/>
        </w:rPr>
        <w:t>ведение списков граждан, нуждающихся в улучшении жилищных условий (поставлено на учет 34 семьи, снято с учета 200 семей);</w:t>
      </w:r>
    </w:p>
    <w:p w14:paraId="1E38EACF" w14:textId="69FC69A0" w:rsidR="00E30418" w:rsidRPr="00424524" w:rsidRDefault="00E30418" w:rsidP="00BA0DC7">
      <w:pPr>
        <w:widowControl w:val="0"/>
        <w:ind w:firstLine="709"/>
        <w:jc w:val="both"/>
        <w:rPr>
          <w:rFonts w:eastAsia="Calibri"/>
          <w:spacing w:val="-4"/>
          <w:sz w:val="28"/>
          <w:szCs w:val="28"/>
          <w:lang w:eastAsia="en-US"/>
        </w:rPr>
      </w:pPr>
      <w:r w:rsidRPr="00424524">
        <w:rPr>
          <w:spacing w:val="-4"/>
          <w:sz w:val="28"/>
          <w:szCs w:val="28"/>
        </w:rPr>
        <w:t xml:space="preserve">ведение реестра договоров социального найма жилых помещений муниципального жилищного фонда и реестра договоров найма жилых помещений муниципального специализированного жилищного фонда (заключено 135 договоров социального найма жилых помещений и </w:t>
      </w:r>
      <w:r w:rsidR="00424524" w:rsidRPr="00424524">
        <w:rPr>
          <w:spacing w:val="-4"/>
          <w:sz w:val="28"/>
          <w:szCs w:val="28"/>
        </w:rPr>
        <w:t>5</w:t>
      </w:r>
      <w:r w:rsidRPr="00424524">
        <w:rPr>
          <w:spacing w:val="-4"/>
          <w:sz w:val="28"/>
          <w:szCs w:val="28"/>
        </w:rPr>
        <w:t xml:space="preserve"> договоров найма муниципального специализированного жилищного фонда).</w:t>
      </w:r>
    </w:p>
    <w:p w14:paraId="0894C578" w14:textId="58093D1E" w:rsidR="00E30418" w:rsidRPr="00DB39B2" w:rsidRDefault="00E30418" w:rsidP="00BA0DC7">
      <w:pPr>
        <w:widowControl w:val="0"/>
        <w:ind w:firstLine="709"/>
        <w:jc w:val="both"/>
        <w:rPr>
          <w:rFonts w:eastAsia="Calibri"/>
          <w:sz w:val="28"/>
          <w:szCs w:val="28"/>
          <w:lang w:eastAsia="en-US"/>
        </w:rPr>
      </w:pPr>
      <w:r w:rsidRPr="00DB39B2">
        <w:rPr>
          <w:rFonts w:eastAsia="Calibri"/>
          <w:sz w:val="28"/>
          <w:szCs w:val="28"/>
          <w:lang w:eastAsia="en-US"/>
        </w:rPr>
        <w:t xml:space="preserve">учет личных подсобных хозяйств (в </w:t>
      </w:r>
      <w:proofErr w:type="spellStart"/>
      <w:r w:rsidRPr="00DB39B2">
        <w:rPr>
          <w:rFonts w:eastAsia="Calibri"/>
          <w:sz w:val="28"/>
          <w:szCs w:val="28"/>
          <w:lang w:eastAsia="en-US"/>
        </w:rPr>
        <w:t>похозяйственные</w:t>
      </w:r>
      <w:proofErr w:type="spellEnd"/>
      <w:r w:rsidRPr="00DB39B2">
        <w:rPr>
          <w:rFonts w:eastAsia="Calibri"/>
          <w:sz w:val="28"/>
          <w:szCs w:val="28"/>
          <w:lang w:eastAsia="en-US"/>
        </w:rPr>
        <w:t xml:space="preserve"> книги внесе</w:t>
      </w:r>
      <w:r w:rsidR="009D0F8E">
        <w:rPr>
          <w:rFonts w:eastAsia="Calibri"/>
          <w:sz w:val="28"/>
          <w:szCs w:val="28"/>
          <w:lang w:eastAsia="en-US"/>
        </w:rPr>
        <w:t xml:space="preserve">ны сведения о 719 хозяйствах). </w:t>
      </w:r>
    </w:p>
    <w:p w14:paraId="4E683DE5" w14:textId="22A72E7E" w:rsidR="00E30418" w:rsidRPr="00DB39B2" w:rsidRDefault="00E30418" w:rsidP="00E30418">
      <w:pPr>
        <w:widowControl w:val="0"/>
        <w:tabs>
          <w:tab w:val="left" w:pos="321"/>
        </w:tabs>
        <w:ind w:firstLine="709"/>
        <w:jc w:val="both"/>
        <w:rPr>
          <w:rFonts w:eastAsia="Calibri"/>
          <w:sz w:val="28"/>
          <w:szCs w:val="28"/>
          <w:lang w:eastAsia="en-US"/>
        </w:rPr>
      </w:pPr>
      <w:r w:rsidRPr="00DB39B2">
        <w:rPr>
          <w:rFonts w:eastAsia="Calibri"/>
          <w:b/>
          <w:sz w:val="28"/>
          <w:szCs w:val="28"/>
          <w:lang w:eastAsia="en-US"/>
        </w:rPr>
        <w:t>Отбор проектов инициативного бюджетирования.</w:t>
      </w:r>
      <w:r w:rsidRPr="00DB39B2">
        <w:rPr>
          <w:rFonts w:eastAsia="Calibri"/>
          <w:sz w:val="28"/>
          <w:szCs w:val="28"/>
          <w:lang w:eastAsia="en-US"/>
        </w:rPr>
        <w:t xml:space="preserve"> Во исполнение Постановления Администрации город</w:t>
      </w:r>
      <w:r w:rsidR="009D0F8E">
        <w:rPr>
          <w:rFonts w:eastAsia="Calibri"/>
          <w:sz w:val="28"/>
          <w:szCs w:val="28"/>
          <w:lang w:eastAsia="en-US"/>
        </w:rPr>
        <w:t>а Екатеринбурга от 21</w:t>
      </w:r>
      <w:r w:rsidR="00424524">
        <w:rPr>
          <w:rFonts w:eastAsia="Calibri"/>
          <w:sz w:val="28"/>
          <w:szCs w:val="28"/>
          <w:lang w:eastAsia="en-US"/>
        </w:rPr>
        <w:t xml:space="preserve"> сентября </w:t>
      </w:r>
      <w:r w:rsidR="009D0F8E">
        <w:rPr>
          <w:rFonts w:eastAsia="Calibri"/>
          <w:sz w:val="28"/>
          <w:szCs w:val="28"/>
          <w:lang w:eastAsia="en-US"/>
        </w:rPr>
        <w:t>2018</w:t>
      </w:r>
      <w:r w:rsidR="00424524">
        <w:rPr>
          <w:rFonts w:eastAsia="Calibri"/>
          <w:sz w:val="28"/>
          <w:szCs w:val="28"/>
          <w:lang w:eastAsia="en-US"/>
        </w:rPr>
        <w:t xml:space="preserve"> года</w:t>
      </w:r>
      <w:r w:rsidR="009D0F8E">
        <w:rPr>
          <w:rFonts w:eastAsia="Calibri"/>
          <w:sz w:val="28"/>
          <w:szCs w:val="28"/>
          <w:lang w:eastAsia="en-US"/>
        </w:rPr>
        <w:t xml:space="preserve"> </w:t>
      </w:r>
      <w:r w:rsidR="002F1D72">
        <w:rPr>
          <w:rFonts w:eastAsia="Calibri"/>
          <w:sz w:val="28"/>
          <w:szCs w:val="28"/>
          <w:lang w:eastAsia="en-US"/>
        </w:rPr>
        <w:t>№ </w:t>
      </w:r>
      <w:r w:rsidRPr="00DB39B2">
        <w:rPr>
          <w:rFonts w:eastAsia="Calibri"/>
          <w:sz w:val="28"/>
          <w:szCs w:val="28"/>
          <w:lang w:eastAsia="en-US"/>
        </w:rPr>
        <w:t>2345 «Об утверждении положения о реализации проектов инициативного бюджетирования на территории муниципального образования «город Екатеринбург» в 2019 году на конкурс проектов инициативного бюджетирования подан</w:t>
      </w:r>
      <w:r w:rsidR="00424524">
        <w:rPr>
          <w:rFonts w:eastAsia="Calibri"/>
          <w:sz w:val="28"/>
          <w:szCs w:val="28"/>
          <w:lang w:eastAsia="en-US"/>
        </w:rPr>
        <w:t>о</w:t>
      </w:r>
      <w:r w:rsidRPr="00DB39B2">
        <w:rPr>
          <w:rFonts w:eastAsia="Calibri"/>
          <w:sz w:val="28"/>
          <w:szCs w:val="28"/>
          <w:lang w:eastAsia="en-US"/>
        </w:rPr>
        <w:t xml:space="preserve"> </w:t>
      </w:r>
      <w:r w:rsidR="00424524">
        <w:rPr>
          <w:rFonts w:eastAsia="Calibri"/>
          <w:sz w:val="28"/>
          <w:szCs w:val="28"/>
          <w:lang w:eastAsia="en-US"/>
        </w:rPr>
        <w:t>2</w:t>
      </w:r>
      <w:r w:rsidRPr="00DB39B2">
        <w:rPr>
          <w:rFonts w:eastAsia="Calibri"/>
          <w:sz w:val="28"/>
          <w:szCs w:val="28"/>
          <w:lang w:eastAsia="en-US"/>
        </w:rPr>
        <w:t xml:space="preserve"> заявки. По результатам рассмотрения районной общественной комиссией (первый этап конкурса) для участия во втором этапе конкурса направлены следующие проекты:</w:t>
      </w:r>
    </w:p>
    <w:p w14:paraId="101B67F7" w14:textId="102EB309" w:rsidR="00E30418" w:rsidRPr="00DB39B2" w:rsidRDefault="00E30418" w:rsidP="00E30418">
      <w:pPr>
        <w:widowControl w:val="0"/>
        <w:tabs>
          <w:tab w:val="left" w:pos="321"/>
        </w:tabs>
        <w:ind w:firstLine="709"/>
        <w:jc w:val="both"/>
        <w:rPr>
          <w:rFonts w:eastAsia="Calibri"/>
          <w:sz w:val="28"/>
          <w:szCs w:val="28"/>
          <w:lang w:eastAsia="en-US"/>
        </w:rPr>
      </w:pPr>
      <w:r w:rsidRPr="00DB39B2">
        <w:rPr>
          <w:rFonts w:eastAsia="Calibri"/>
          <w:sz w:val="28"/>
          <w:szCs w:val="28"/>
          <w:lang w:eastAsia="en-US"/>
        </w:rPr>
        <w:t xml:space="preserve">«Благоустройство </w:t>
      </w:r>
      <w:proofErr w:type="spellStart"/>
      <w:r w:rsidRPr="00DB39B2">
        <w:rPr>
          <w:rFonts w:eastAsia="Calibri"/>
          <w:sz w:val="28"/>
          <w:szCs w:val="28"/>
          <w:lang w:eastAsia="en-US"/>
        </w:rPr>
        <w:t>воркаут</w:t>
      </w:r>
      <w:proofErr w:type="spellEnd"/>
      <w:r w:rsidRPr="00DB39B2">
        <w:rPr>
          <w:rFonts w:eastAsia="Calibri"/>
          <w:sz w:val="28"/>
          <w:szCs w:val="28"/>
          <w:lang w:eastAsia="en-US"/>
        </w:rPr>
        <w:t xml:space="preserve">-площадки на территории парка </w:t>
      </w:r>
      <w:r w:rsidR="00B23A39">
        <w:rPr>
          <w:rFonts w:eastAsia="Calibri"/>
          <w:sz w:val="28"/>
          <w:szCs w:val="28"/>
          <w:lang w:eastAsia="en-US"/>
        </w:rPr>
        <w:t xml:space="preserve">МАУК </w:t>
      </w:r>
      <w:r w:rsidRPr="00DB39B2">
        <w:rPr>
          <w:rFonts w:eastAsia="Calibri"/>
          <w:sz w:val="28"/>
          <w:szCs w:val="28"/>
          <w:lang w:eastAsia="en-US"/>
        </w:rPr>
        <w:t>«Центр культуры «</w:t>
      </w:r>
      <w:proofErr w:type="spellStart"/>
      <w:r w:rsidRPr="00DB39B2">
        <w:rPr>
          <w:rFonts w:eastAsia="Calibri"/>
          <w:sz w:val="28"/>
          <w:szCs w:val="28"/>
          <w:lang w:eastAsia="en-US"/>
        </w:rPr>
        <w:t>Эльмаш</w:t>
      </w:r>
      <w:proofErr w:type="spellEnd"/>
      <w:r w:rsidRPr="00DB39B2">
        <w:rPr>
          <w:rFonts w:eastAsia="Calibri"/>
          <w:sz w:val="28"/>
          <w:szCs w:val="28"/>
          <w:lang w:eastAsia="en-US"/>
        </w:rPr>
        <w:t xml:space="preserve">» имени Глазкова Юрия Петровича» по адресу: ул. Старых Большевиков, 22»; </w:t>
      </w:r>
    </w:p>
    <w:p w14:paraId="0670262E" w14:textId="0DEF93C9" w:rsidR="00E30418" w:rsidRPr="00DB39B2" w:rsidRDefault="00E30418" w:rsidP="00E30418">
      <w:pPr>
        <w:widowControl w:val="0"/>
        <w:tabs>
          <w:tab w:val="left" w:pos="321"/>
        </w:tabs>
        <w:ind w:firstLine="709"/>
        <w:jc w:val="both"/>
        <w:rPr>
          <w:rFonts w:eastAsia="Calibri"/>
          <w:sz w:val="28"/>
          <w:szCs w:val="28"/>
          <w:lang w:eastAsia="en-US"/>
        </w:rPr>
      </w:pPr>
      <w:r w:rsidRPr="00DB39B2">
        <w:rPr>
          <w:rFonts w:eastAsia="Calibri"/>
          <w:sz w:val="28"/>
          <w:szCs w:val="28"/>
          <w:lang w:eastAsia="en-US"/>
        </w:rPr>
        <w:t xml:space="preserve">«Реконструкция хоккейного корта, расположенного по адресу: </w:t>
      </w:r>
      <w:r w:rsidR="009D0F8E">
        <w:rPr>
          <w:rFonts w:eastAsia="Calibri"/>
          <w:sz w:val="28"/>
          <w:szCs w:val="28"/>
          <w:lang w:eastAsia="en-US"/>
        </w:rPr>
        <w:t>ул. </w:t>
      </w:r>
      <w:r w:rsidRPr="00DB39B2">
        <w:rPr>
          <w:rFonts w:eastAsia="Calibri"/>
          <w:sz w:val="28"/>
          <w:szCs w:val="28"/>
          <w:lang w:eastAsia="en-US"/>
        </w:rPr>
        <w:t xml:space="preserve">Индустрии, д. 32».  </w:t>
      </w:r>
    </w:p>
    <w:p w14:paraId="17757613" w14:textId="77777777" w:rsidR="00E30418" w:rsidRPr="00DB39B2" w:rsidRDefault="00E30418" w:rsidP="00E30418">
      <w:pPr>
        <w:widowControl w:val="0"/>
        <w:ind w:firstLine="709"/>
        <w:contextualSpacing/>
        <w:jc w:val="both"/>
        <w:rPr>
          <w:rFonts w:eastAsia="Calibri"/>
          <w:sz w:val="28"/>
          <w:szCs w:val="28"/>
          <w:lang w:eastAsia="en-US"/>
        </w:rPr>
      </w:pPr>
      <w:r w:rsidRPr="00DB39B2">
        <w:rPr>
          <w:rFonts w:eastAsia="Calibri"/>
          <w:sz w:val="28"/>
          <w:szCs w:val="28"/>
          <w:lang w:eastAsia="en-US"/>
        </w:rPr>
        <w:t>По итогам заседания муниципального проектного комитета инициативного бюджетирования (второй этап конкурса) указанные проекты инициативного бюджетирования отобраны для реализации. Проекты реализованы в 2019 году в полном объеме в установленные сроки.</w:t>
      </w:r>
    </w:p>
    <w:p w14:paraId="103F75B2" w14:textId="32DDA92C" w:rsidR="00E30418" w:rsidRPr="00DB39B2" w:rsidRDefault="00E30418" w:rsidP="00742ECE">
      <w:pPr>
        <w:widowControl w:val="0"/>
        <w:autoSpaceDE w:val="0"/>
        <w:autoSpaceDN w:val="0"/>
        <w:ind w:firstLine="709"/>
        <w:jc w:val="both"/>
        <w:rPr>
          <w:rFonts w:eastAsia="Calibri"/>
          <w:sz w:val="28"/>
          <w:szCs w:val="28"/>
          <w:lang w:eastAsia="en-US"/>
        </w:rPr>
      </w:pPr>
      <w:r w:rsidRPr="00DB39B2">
        <w:rPr>
          <w:b/>
          <w:sz w:val="28"/>
          <w:szCs w:val="28"/>
        </w:rPr>
        <w:t>Прием граждан, рассмотрение устных и письменных обращений граждан.</w:t>
      </w:r>
      <w:r w:rsidRPr="00DB39B2">
        <w:rPr>
          <w:sz w:val="28"/>
          <w:szCs w:val="28"/>
        </w:rPr>
        <w:t xml:space="preserve"> </w:t>
      </w:r>
      <w:r w:rsidRPr="00DB39B2">
        <w:rPr>
          <w:rFonts w:eastAsia="Calibri"/>
          <w:sz w:val="28"/>
          <w:szCs w:val="28"/>
          <w:lang w:eastAsia="en-US"/>
        </w:rPr>
        <w:t>В течение 2019 года рассмотрено 4</w:t>
      </w:r>
      <w:r w:rsidR="00B23A39">
        <w:rPr>
          <w:rFonts w:eastAsia="Calibri"/>
          <w:sz w:val="28"/>
          <w:szCs w:val="28"/>
          <w:lang w:eastAsia="en-US"/>
        </w:rPr>
        <w:t> </w:t>
      </w:r>
      <w:r w:rsidRPr="00DB39B2">
        <w:rPr>
          <w:rFonts w:eastAsia="Calibri"/>
          <w:sz w:val="28"/>
          <w:szCs w:val="28"/>
          <w:lang w:eastAsia="en-US"/>
        </w:rPr>
        <w:t xml:space="preserve">925 обращений граждан (из них </w:t>
      </w:r>
      <w:r w:rsidR="00343405">
        <w:rPr>
          <w:rFonts w:eastAsia="Calibri"/>
          <w:sz w:val="28"/>
          <w:szCs w:val="28"/>
          <w:lang w:eastAsia="en-US"/>
        </w:rPr>
        <w:t>183 </w:t>
      </w:r>
      <w:r w:rsidRPr="00DB39B2">
        <w:rPr>
          <w:rFonts w:eastAsia="Calibri"/>
          <w:sz w:val="28"/>
          <w:szCs w:val="28"/>
          <w:lang w:eastAsia="en-US"/>
        </w:rPr>
        <w:t>устных), даны разъяснения по 2</w:t>
      </w:r>
      <w:r w:rsidR="00B23A39">
        <w:rPr>
          <w:rFonts w:eastAsia="Calibri"/>
          <w:sz w:val="28"/>
          <w:szCs w:val="28"/>
          <w:lang w:eastAsia="en-US"/>
        </w:rPr>
        <w:t> </w:t>
      </w:r>
      <w:r w:rsidRPr="00DB39B2">
        <w:rPr>
          <w:rFonts w:eastAsia="Calibri"/>
          <w:sz w:val="28"/>
          <w:szCs w:val="28"/>
          <w:lang w:eastAsia="en-US"/>
        </w:rPr>
        <w:t>258 обращениям (45,8</w:t>
      </w:r>
      <w:r w:rsidR="00CA4E81">
        <w:rPr>
          <w:rFonts w:eastAsia="Calibri"/>
          <w:sz w:val="28"/>
          <w:szCs w:val="28"/>
          <w:lang w:eastAsia="en-US"/>
        </w:rPr>
        <w:t> %</w:t>
      </w:r>
      <w:r w:rsidR="00DA766E">
        <w:rPr>
          <w:rFonts w:eastAsia="Calibri"/>
          <w:sz w:val="28"/>
          <w:szCs w:val="28"/>
          <w:lang w:eastAsia="en-US"/>
        </w:rPr>
        <w:t xml:space="preserve"> </w:t>
      </w:r>
      <w:r w:rsidRPr="00DB39B2">
        <w:rPr>
          <w:rFonts w:eastAsia="Calibri"/>
          <w:sz w:val="28"/>
          <w:szCs w:val="28"/>
          <w:lang w:eastAsia="en-US"/>
        </w:rPr>
        <w:t>от общего количества поступивших обращений), приняты меры в пределах компетенции по 225 обращениям (7,5</w:t>
      </w:r>
      <w:r w:rsidR="009608A2">
        <w:rPr>
          <w:rFonts w:eastAsia="Calibri"/>
          <w:sz w:val="28"/>
          <w:szCs w:val="28"/>
          <w:lang w:eastAsia="en-US"/>
        </w:rPr>
        <w:t> %</w:t>
      </w:r>
      <w:r w:rsidRPr="00DB39B2">
        <w:rPr>
          <w:rFonts w:eastAsia="Calibri"/>
          <w:sz w:val="28"/>
          <w:szCs w:val="28"/>
          <w:lang w:eastAsia="en-US"/>
        </w:rPr>
        <w:t>), приняты положительные решения по 426</w:t>
      </w:r>
      <w:r w:rsidR="00343405">
        <w:rPr>
          <w:rFonts w:eastAsia="Calibri"/>
          <w:sz w:val="28"/>
          <w:szCs w:val="28"/>
          <w:lang w:eastAsia="en-US"/>
        </w:rPr>
        <w:t> </w:t>
      </w:r>
      <w:r w:rsidRPr="00DB39B2">
        <w:rPr>
          <w:rFonts w:eastAsia="Calibri"/>
          <w:sz w:val="28"/>
          <w:szCs w:val="28"/>
          <w:lang w:eastAsia="en-US"/>
        </w:rPr>
        <w:t>обращениям (8,6</w:t>
      </w:r>
      <w:r w:rsidR="00B23A39">
        <w:rPr>
          <w:rFonts w:eastAsia="Calibri"/>
          <w:sz w:val="28"/>
          <w:szCs w:val="28"/>
          <w:lang w:eastAsia="en-US"/>
        </w:rPr>
        <w:t> %</w:t>
      </w:r>
      <w:r w:rsidRPr="00DB39B2">
        <w:rPr>
          <w:rFonts w:eastAsia="Calibri"/>
          <w:sz w:val="28"/>
          <w:szCs w:val="28"/>
          <w:lang w:eastAsia="en-US"/>
        </w:rPr>
        <w:t>), перенаправлено по компетенции 230 обращений, информация принята к сведению по 18 обращениям, отказано по 270 обращениям.</w:t>
      </w:r>
    </w:p>
    <w:p w14:paraId="6D92E961" w14:textId="128B70C8" w:rsidR="00E30418" w:rsidRPr="00DB39B2" w:rsidRDefault="00E30418" w:rsidP="00742ECE">
      <w:pPr>
        <w:widowControl w:val="0"/>
        <w:autoSpaceDE w:val="0"/>
        <w:autoSpaceDN w:val="0"/>
        <w:ind w:firstLine="709"/>
        <w:jc w:val="both"/>
        <w:rPr>
          <w:rFonts w:eastAsia="Calibri"/>
          <w:sz w:val="28"/>
          <w:szCs w:val="28"/>
          <w:lang w:eastAsia="en-US"/>
        </w:rPr>
      </w:pPr>
      <w:r w:rsidRPr="00DB39B2">
        <w:rPr>
          <w:rFonts w:eastAsia="Calibri"/>
          <w:sz w:val="28"/>
          <w:szCs w:val="28"/>
          <w:lang w:eastAsia="en-US"/>
        </w:rPr>
        <w:lastRenderedPageBreak/>
        <w:t xml:space="preserve">На личном приеме граждан главой </w:t>
      </w:r>
      <w:r w:rsidR="004F10C7">
        <w:rPr>
          <w:rFonts w:eastAsia="Calibri"/>
          <w:sz w:val="28"/>
          <w:szCs w:val="28"/>
          <w:lang w:eastAsia="en-US"/>
        </w:rPr>
        <w:t>а</w:t>
      </w:r>
      <w:r w:rsidRPr="00DB39B2">
        <w:rPr>
          <w:rFonts w:eastAsia="Calibri"/>
          <w:sz w:val="28"/>
          <w:szCs w:val="28"/>
          <w:lang w:eastAsia="en-US"/>
        </w:rPr>
        <w:t>дминистрации Орджоникидзевского района города Екатеринбурга принято 176 человек.</w:t>
      </w:r>
    </w:p>
    <w:p w14:paraId="0859890F" w14:textId="77777777" w:rsidR="00DC09BB" w:rsidRPr="004F10C7" w:rsidRDefault="00DC09BB" w:rsidP="00742ECE">
      <w:pPr>
        <w:widowControl w:val="0"/>
        <w:autoSpaceDE w:val="0"/>
        <w:autoSpaceDN w:val="0"/>
        <w:ind w:firstLine="709"/>
        <w:jc w:val="both"/>
        <w:rPr>
          <w:rFonts w:eastAsia="Calibri"/>
          <w:sz w:val="20"/>
          <w:szCs w:val="20"/>
          <w:lang w:eastAsia="en-US"/>
        </w:rPr>
      </w:pPr>
    </w:p>
    <w:p w14:paraId="5E7C661C" w14:textId="77777777" w:rsidR="00E30418" w:rsidRPr="000216EB" w:rsidRDefault="00E30418" w:rsidP="00E30418">
      <w:pPr>
        <w:ind w:firstLine="708"/>
        <w:rPr>
          <w:rFonts w:eastAsia="Calibri"/>
          <w:b/>
          <w:sz w:val="28"/>
          <w:szCs w:val="28"/>
          <w:lang w:eastAsia="en-US"/>
        </w:rPr>
      </w:pPr>
      <w:r w:rsidRPr="000216EB">
        <w:rPr>
          <w:rFonts w:eastAsia="Calibri"/>
          <w:b/>
          <w:sz w:val="28"/>
          <w:szCs w:val="28"/>
          <w:lang w:eastAsia="en-US"/>
        </w:rPr>
        <w:t>6.1.7. Чкаловский район</w:t>
      </w:r>
    </w:p>
    <w:p w14:paraId="66CBD0D5" w14:textId="5A25B7DA" w:rsidR="0073098B" w:rsidRPr="00DB39B2" w:rsidRDefault="0073098B" w:rsidP="0073098B">
      <w:pPr>
        <w:pStyle w:val="af8"/>
        <w:ind w:firstLine="709"/>
        <w:contextualSpacing/>
        <w:jc w:val="both"/>
        <w:rPr>
          <w:sz w:val="28"/>
          <w:szCs w:val="28"/>
        </w:rPr>
      </w:pPr>
      <w:r w:rsidRPr="00DB39B2">
        <w:rPr>
          <w:rFonts w:eastAsia="Calibri"/>
          <w:b/>
          <w:sz w:val="28"/>
          <w:szCs w:val="28"/>
          <w:lang w:eastAsia="en-US"/>
        </w:rPr>
        <w:t>Разработка стратегии социально-экономического развития района.</w:t>
      </w:r>
      <w:r w:rsidRPr="00DB39B2">
        <w:rPr>
          <w:rFonts w:eastAsia="Calibri"/>
          <w:sz w:val="28"/>
          <w:szCs w:val="28"/>
          <w:lang w:eastAsia="en-US"/>
        </w:rPr>
        <w:t xml:space="preserve"> </w:t>
      </w:r>
      <w:r w:rsidRPr="00DB39B2">
        <w:rPr>
          <w:sz w:val="28"/>
          <w:szCs w:val="28"/>
        </w:rPr>
        <w:t>Проект Стратегии социально-экономического развития района до 2030 года разработан, рассмотрен на заседаниях районных экспертных советов, Совете стратегического развития района (</w:t>
      </w:r>
      <w:r w:rsidR="004F10C7">
        <w:rPr>
          <w:sz w:val="28"/>
          <w:szCs w:val="28"/>
        </w:rPr>
        <w:t xml:space="preserve">15 апреля </w:t>
      </w:r>
      <w:r w:rsidRPr="00DB39B2">
        <w:rPr>
          <w:sz w:val="28"/>
          <w:szCs w:val="28"/>
        </w:rPr>
        <w:t>2019</w:t>
      </w:r>
      <w:r w:rsidR="004F10C7">
        <w:rPr>
          <w:sz w:val="28"/>
          <w:szCs w:val="28"/>
        </w:rPr>
        <w:t xml:space="preserve"> года</w:t>
      </w:r>
      <w:r w:rsidRPr="00DB39B2">
        <w:rPr>
          <w:sz w:val="28"/>
          <w:szCs w:val="28"/>
        </w:rPr>
        <w:t>), прошел публичные общественные обсуждения в администрации района (</w:t>
      </w:r>
      <w:r w:rsidR="004F10C7">
        <w:rPr>
          <w:sz w:val="28"/>
          <w:szCs w:val="28"/>
        </w:rPr>
        <w:t xml:space="preserve">6 сентября </w:t>
      </w:r>
      <w:r w:rsidRPr="00DB39B2">
        <w:rPr>
          <w:sz w:val="28"/>
          <w:szCs w:val="28"/>
        </w:rPr>
        <w:t>2019</w:t>
      </w:r>
      <w:r w:rsidR="004F10C7">
        <w:rPr>
          <w:sz w:val="28"/>
          <w:szCs w:val="28"/>
        </w:rPr>
        <w:t xml:space="preserve"> года</w:t>
      </w:r>
      <w:r w:rsidRPr="00DB39B2">
        <w:rPr>
          <w:sz w:val="28"/>
          <w:szCs w:val="28"/>
        </w:rPr>
        <w:t>), опубликован на официал</w:t>
      </w:r>
      <w:r w:rsidR="000216EB">
        <w:rPr>
          <w:sz w:val="28"/>
          <w:szCs w:val="28"/>
        </w:rPr>
        <w:t>ьном сайте администрации района.</w:t>
      </w:r>
      <w:r w:rsidRPr="00DB39B2">
        <w:rPr>
          <w:sz w:val="28"/>
          <w:szCs w:val="28"/>
        </w:rPr>
        <w:t xml:space="preserve"> </w:t>
      </w:r>
    </w:p>
    <w:p w14:paraId="341772BE" w14:textId="763637D6" w:rsidR="0073098B" w:rsidRPr="00DB39B2" w:rsidRDefault="0073098B" w:rsidP="0073098B">
      <w:pPr>
        <w:pStyle w:val="af8"/>
        <w:ind w:firstLine="709"/>
        <w:contextualSpacing/>
        <w:jc w:val="both"/>
        <w:rPr>
          <w:sz w:val="28"/>
          <w:szCs w:val="28"/>
        </w:rPr>
      </w:pPr>
      <w:r w:rsidRPr="00DB39B2">
        <w:rPr>
          <w:sz w:val="28"/>
          <w:szCs w:val="28"/>
        </w:rPr>
        <w:t>Проект стратегии развития района согласован с отраслевыми (функциональными) органами Администрации города Екатеринбурга, рассмотрен и одобрен на заседаниях Координационного совета стратегического развития муниципального образования «город» Екатеринбург» (10</w:t>
      </w:r>
      <w:r w:rsidR="004F10C7">
        <w:rPr>
          <w:sz w:val="28"/>
          <w:szCs w:val="28"/>
        </w:rPr>
        <w:t xml:space="preserve"> сентября </w:t>
      </w:r>
      <w:r w:rsidRPr="00DB39B2">
        <w:rPr>
          <w:sz w:val="28"/>
          <w:szCs w:val="28"/>
        </w:rPr>
        <w:t>2019</w:t>
      </w:r>
      <w:r w:rsidR="004F10C7">
        <w:rPr>
          <w:sz w:val="28"/>
          <w:szCs w:val="28"/>
        </w:rPr>
        <w:t xml:space="preserve"> года</w:t>
      </w:r>
      <w:r w:rsidRPr="00DB39B2">
        <w:rPr>
          <w:sz w:val="28"/>
          <w:szCs w:val="28"/>
        </w:rPr>
        <w:t>), Общественной палаты муниципального образования «город Екатеринбург» (12</w:t>
      </w:r>
      <w:r w:rsidR="004F10C7">
        <w:rPr>
          <w:sz w:val="28"/>
          <w:szCs w:val="28"/>
        </w:rPr>
        <w:t xml:space="preserve"> сентября </w:t>
      </w:r>
      <w:r w:rsidRPr="00DB39B2">
        <w:rPr>
          <w:sz w:val="28"/>
          <w:szCs w:val="28"/>
        </w:rPr>
        <w:t>2019</w:t>
      </w:r>
      <w:r w:rsidR="004F10C7">
        <w:rPr>
          <w:sz w:val="28"/>
          <w:szCs w:val="28"/>
        </w:rPr>
        <w:t xml:space="preserve"> года</w:t>
      </w:r>
      <w:r w:rsidRPr="00DB39B2">
        <w:rPr>
          <w:sz w:val="28"/>
          <w:szCs w:val="28"/>
        </w:rPr>
        <w:t xml:space="preserve">). </w:t>
      </w:r>
    </w:p>
    <w:p w14:paraId="0299A411" w14:textId="2C1986DB" w:rsidR="0073098B" w:rsidRPr="00DB39B2" w:rsidRDefault="0073098B" w:rsidP="00343405">
      <w:pPr>
        <w:widowControl w:val="0"/>
        <w:tabs>
          <w:tab w:val="left" w:pos="321"/>
        </w:tabs>
        <w:ind w:firstLine="709"/>
        <w:jc w:val="both"/>
        <w:rPr>
          <w:sz w:val="28"/>
          <w:szCs w:val="28"/>
        </w:rPr>
      </w:pPr>
      <w:r w:rsidRPr="00DB39B2">
        <w:rPr>
          <w:sz w:val="28"/>
          <w:szCs w:val="28"/>
        </w:rPr>
        <w:t>По решению Координационного совета стратегического развития муниципального образования «город» Екатеринбург» проект стратегии социально-экономического развития района был рекомендован к рассмотрению на заседании Программного совета стратегического развития муниципального образования «город Екатеринбург».</w:t>
      </w:r>
    </w:p>
    <w:p w14:paraId="40B6D5C0" w14:textId="05B0DB9E" w:rsidR="00E30418" w:rsidRPr="00DB39B2" w:rsidRDefault="00E30418" w:rsidP="00E30418">
      <w:pPr>
        <w:ind w:firstLine="709"/>
        <w:jc w:val="both"/>
        <w:rPr>
          <w:sz w:val="28"/>
          <w:szCs w:val="28"/>
        </w:rPr>
      </w:pPr>
      <w:r w:rsidRPr="00DB39B2">
        <w:rPr>
          <w:b/>
          <w:sz w:val="28"/>
          <w:szCs w:val="28"/>
        </w:rPr>
        <w:t>Благоустройство.</w:t>
      </w:r>
      <w:r w:rsidRPr="00DB39B2">
        <w:rPr>
          <w:sz w:val="28"/>
          <w:szCs w:val="28"/>
        </w:rPr>
        <w:t xml:space="preserve"> Объем вывоза снега </w:t>
      </w:r>
      <w:r w:rsidR="000216EB">
        <w:rPr>
          <w:sz w:val="28"/>
          <w:szCs w:val="28"/>
        </w:rPr>
        <w:t>в 2019 году составил 182,2 тыс.</w:t>
      </w:r>
      <w:r w:rsidRPr="00DB39B2">
        <w:rPr>
          <w:sz w:val="28"/>
          <w:szCs w:val="28"/>
        </w:rPr>
        <w:t xml:space="preserve"> тонн, объем вывоза снега в расчете на 100 </w:t>
      </w:r>
      <w:r w:rsidR="00DA766E">
        <w:rPr>
          <w:sz w:val="28"/>
          <w:szCs w:val="28"/>
        </w:rPr>
        <w:t xml:space="preserve">кв. м </w:t>
      </w:r>
      <w:r w:rsidRPr="00DB39B2">
        <w:rPr>
          <w:sz w:val="28"/>
          <w:szCs w:val="28"/>
        </w:rPr>
        <w:t>регулярно убираемой площади улиц и тротуаров – 5,3 тонны.</w:t>
      </w:r>
    </w:p>
    <w:p w14:paraId="41330EFA" w14:textId="03ED4319" w:rsidR="00E30418" w:rsidRPr="00DB39B2" w:rsidRDefault="00E30418" w:rsidP="00E30418">
      <w:pPr>
        <w:ind w:firstLine="709"/>
        <w:jc w:val="both"/>
        <w:rPr>
          <w:rFonts w:eastAsia="Calibri"/>
          <w:sz w:val="28"/>
          <w:szCs w:val="28"/>
        </w:rPr>
      </w:pPr>
      <w:r w:rsidRPr="00DB39B2">
        <w:rPr>
          <w:rFonts w:eastAsia="Calibri"/>
          <w:sz w:val="28"/>
          <w:szCs w:val="28"/>
        </w:rPr>
        <w:t xml:space="preserve">В 2019 году выполнена валка 236 </w:t>
      </w:r>
      <w:r w:rsidR="000216EB">
        <w:rPr>
          <w:rFonts w:eastAsia="Calibri"/>
          <w:sz w:val="28"/>
          <w:szCs w:val="28"/>
        </w:rPr>
        <w:t>аварийных</w:t>
      </w:r>
      <w:r w:rsidRPr="00DB39B2">
        <w:rPr>
          <w:rFonts w:eastAsia="Calibri"/>
          <w:sz w:val="28"/>
          <w:szCs w:val="28"/>
        </w:rPr>
        <w:t xml:space="preserve"> деревьев, омолаживающая обрезка 189 деревьев, формовочная обрезка 1</w:t>
      </w:r>
      <w:r w:rsidR="000216EB">
        <w:rPr>
          <w:rFonts w:eastAsia="Calibri"/>
          <w:sz w:val="28"/>
          <w:szCs w:val="28"/>
        </w:rPr>
        <w:t> </w:t>
      </w:r>
      <w:r w:rsidRPr="00DB39B2">
        <w:rPr>
          <w:rFonts w:eastAsia="Calibri"/>
          <w:sz w:val="28"/>
          <w:szCs w:val="28"/>
        </w:rPr>
        <w:t>100 деревьев.</w:t>
      </w:r>
    </w:p>
    <w:p w14:paraId="5ED259B2" w14:textId="1D8551FF" w:rsidR="00E30418" w:rsidRPr="000216EB" w:rsidRDefault="00E30418" w:rsidP="00E30418">
      <w:pPr>
        <w:ind w:firstLine="709"/>
        <w:jc w:val="both"/>
        <w:rPr>
          <w:rFonts w:eastAsia="Calibri"/>
          <w:spacing w:val="-4"/>
          <w:sz w:val="28"/>
          <w:szCs w:val="28"/>
        </w:rPr>
      </w:pPr>
      <w:r w:rsidRPr="000216EB">
        <w:rPr>
          <w:rFonts w:eastAsia="Calibri"/>
          <w:spacing w:val="-4"/>
          <w:sz w:val="28"/>
          <w:szCs w:val="28"/>
        </w:rPr>
        <w:t xml:space="preserve">В рамках реализации Муниципальной программы «Формирование современной городской среды в муниципальном образовании «город Екатеринбург» на 2018 – 2024 годы в 2019 году выполнено комплексное благоустройство </w:t>
      </w:r>
      <w:r w:rsidR="000216EB" w:rsidRPr="000216EB">
        <w:rPr>
          <w:rFonts w:eastAsia="Calibri"/>
          <w:spacing w:val="-4"/>
          <w:sz w:val="28"/>
          <w:szCs w:val="28"/>
        </w:rPr>
        <w:t>4</w:t>
      </w:r>
      <w:r w:rsidR="00BA0DC7" w:rsidRPr="000216EB">
        <w:rPr>
          <w:rFonts w:eastAsia="Calibri"/>
          <w:spacing w:val="-4"/>
          <w:sz w:val="28"/>
          <w:szCs w:val="28"/>
        </w:rPr>
        <w:t xml:space="preserve"> дворовых территорий</w:t>
      </w:r>
      <w:r w:rsidRPr="000216EB">
        <w:rPr>
          <w:rFonts w:eastAsia="Calibri"/>
          <w:spacing w:val="-4"/>
          <w:sz w:val="28"/>
          <w:szCs w:val="28"/>
        </w:rPr>
        <w:t xml:space="preserve"> по адресам: ул. Бородина, 21, </w:t>
      </w:r>
      <w:r w:rsidR="00343405" w:rsidRPr="000216EB">
        <w:rPr>
          <w:rFonts w:eastAsia="Calibri"/>
          <w:spacing w:val="-4"/>
          <w:sz w:val="28"/>
          <w:szCs w:val="28"/>
        </w:rPr>
        <w:t>ул. </w:t>
      </w:r>
      <w:r w:rsidRPr="000216EB">
        <w:rPr>
          <w:rFonts w:eastAsia="Calibri"/>
          <w:spacing w:val="-4"/>
          <w:sz w:val="28"/>
          <w:szCs w:val="28"/>
        </w:rPr>
        <w:t xml:space="preserve">Грибоедова, </w:t>
      </w:r>
      <w:r w:rsidR="000216EB">
        <w:rPr>
          <w:rFonts w:eastAsia="Calibri"/>
          <w:spacing w:val="-4"/>
          <w:sz w:val="28"/>
          <w:szCs w:val="28"/>
        </w:rPr>
        <w:t>15, 17; пер. Угловой, 2, 4; ул. </w:t>
      </w:r>
      <w:r w:rsidRPr="000216EB">
        <w:rPr>
          <w:rFonts w:eastAsia="Calibri"/>
          <w:spacing w:val="-4"/>
          <w:sz w:val="28"/>
          <w:szCs w:val="28"/>
        </w:rPr>
        <w:t xml:space="preserve">Инженерная, 67, 69, 71; </w:t>
      </w:r>
      <w:r w:rsidR="00343405" w:rsidRPr="000216EB">
        <w:rPr>
          <w:rFonts w:eastAsia="Calibri"/>
          <w:spacing w:val="-4"/>
          <w:sz w:val="28"/>
          <w:szCs w:val="28"/>
        </w:rPr>
        <w:t>ул. </w:t>
      </w:r>
      <w:r w:rsidRPr="000216EB">
        <w:rPr>
          <w:rFonts w:eastAsia="Calibri"/>
          <w:spacing w:val="-4"/>
          <w:sz w:val="28"/>
          <w:szCs w:val="28"/>
        </w:rPr>
        <w:t>Грибоедова, 24</w:t>
      </w:r>
      <w:r w:rsidR="000216EB">
        <w:rPr>
          <w:rFonts w:eastAsia="Calibri"/>
          <w:spacing w:val="-4"/>
          <w:sz w:val="28"/>
          <w:szCs w:val="28"/>
        </w:rPr>
        <w:t xml:space="preserve">а; </w:t>
      </w:r>
      <w:r w:rsidR="009876EB">
        <w:rPr>
          <w:rFonts w:eastAsia="Calibri"/>
          <w:spacing w:val="-4"/>
          <w:sz w:val="28"/>
          <w:szCs w:val="28"/>
        </w:rPr>
        <w:t>ул. Эскадронная, 35, 37;</w:t>
      </w:r>
      <w:r w:rsidR="000216EB">
        <w:rPr>
          <w:rFonts w:eastAsia="Calibri"/>
          <w:spacing w:val="-4"/>
          <w:sz w:val="28"/>
          <w:szCs w:val="28"/>
        </w:rPr>
        <w:t xml:space="preserve"> ул. </w:t>
      </w:r>
      <w:proofErr w:type="spellStart"/>
      <w:r w:rsidRPr="000216EB">
        <w:rPr>
          <w:rFonts w:eastAsia="Calibri"/>
          <w:spacing w:val="-4"/>
          <w:sz w:val="28"/>
          <w:szCs w:val="28"/>
        </w:rPr>
        <w:t>Ляпустина</w:t>
      </w:r>
      <w:proofErr w:type="spellEnd"/>
      <w:r w:rsidRPr="000216EB">
        <w:rPr>
          <w:rFonts w:eastAsia="Calibri"/>
          <w:spacing w:val="-4"/>
          <w:sz w:val="28"/>
          <w:szCs w:val="28"/>
        </w:rPr>
        <w:t>, 60.</w:t>
      </w:r>
    </w:p>
    <w:p w14:paraId="46C7E971" w14:textId="438A87C5"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Администраци</w:t>
      </w:r>
      <w:r w:rsidR="00A16C0B" w:rsidRPr="00DB39B2">
        <w:rPr>
          <w:rFonts w:eastAsiaTheme="minorHAnsi"/>
          <w:sz w:val="28"/>
          <w:szCs w:val="28"/>
          <w:lang w:eastAsia="en-US"/>
        </w:rPr>
        <w:t>ей</w:t>
      </w:r>
      <w:r w:rsidRPr="00DB39B2">
        <w:rPr>
          <w:rFonts w:eastAsiaTheme="minorHAnsi"/>
          <w:sz w:val="28"/>
          <w:szCs w:val="28"/>
          <w:lang w:eastAsia="en-US"/>
        </w:rPr>
        <w:t xml:space="preserve"> Чкаловского района города Екатеринбурга в 2019 году выполнены работы по благоустройству сквера по </w:t>
      </w:r>
      <w:r w:rsidR="00775EED">
        <w:rPr>
          <w:rFonts w:eastAsiaTheme="minorHAnsi"/>
          <w:sz w:val="28"/>
          <w:szCs w:val="28"/>
          <w:lang w:eastAsia="en-US"/>
        </w:rPr>
        <w:t>ул.</w:t>
      </w:r>
      <w:r w:rsidRPr="00DB39B2">
        <w:rPr>
          <w:rFonts w:eastAsiaTheme="minorHAnsi"/>
          <w:sz w:val="28"/>
          <w:szCs w:val="28"/>
          <w:lang w:eastAsia="en-US"/>
        </w:rPr>
        <w:t xml:space="preserve"> Грибоедова, сквера </w:t>
      </w:r>
      <w:r w:rsidR="009275FE" w:rsidRPr="00DB39B2">
        <w:rPr>
          <w:rFonts w:eastAsiaTheme="minorHAnsi"/>
          <w:sz w:val="28"/>
          <w:szCs w:val="28"/>
          <w:lang w:eastAsia="en-US"/>
        </w:rPr>
        <w:br/>
      </w:r>
      <w:r w:rsidRPr="00DB39B2">
        <w:rPr>
          <w:rFonts w:eastAsiaTheme="minorHAnsi"/>
          <w:sz w:val="28"/>
          <w:szCs w:val="28"/>
          <w:lang w:eastAsia="en-US"/>
        </w:rPr>
        <w:t xml:space="preserve">по </w:t>
      </w:r>
      <w:r w:rsidR="00775EED">
        <w:rPr>
          <w:rFonts w:eastAsiaTheme="minorHAnsi"/>
          <w:sz w:val="28"/>
          <w:szCs w:val="28"/>
          <w:lang w:eastAsia="en-US"/>
        </w:rPr>
        <w:t>ул.</w:t>
      </w:r>
      <w:r w:rsidRPr="00DB39B2">
        <w:rPr>
          <w:rFonts w:eastAsiaTheme="minorHAnsi"/>
          <w:sz w:val="28"/>
          <w:szCs w:val="28"/>
          <w:lang w:eastAsia="en-US"/>
        </w:rPr>
        <w:t xml:space="preserve"> Ленина в поселке </w:t>
      </w:r>
      <w:proofErr w:type="spellStart"/>
      <w:r w:rsidRPr="00DB39B2">
        <w:rPr>
          <w:rFonts w:eastAsiaTheme="minorHAnsi"/>
          <w:sz w:val="28"/>
          <w:szCs w:val="28"/>
          <w:lang w:eastAsia="en-US"/>
        </w:rPr>
        <w:t>Шабровск</w:t>
      </w:r>
      <w:r w:rsidR="00BA0DC7" w:rsidRPr="00DB39B2">
        <w:rPr>
          <w:rFonts w:eastAsiaTheme="minorHAnsi"/>
          <w:sz w:val="28"/>
          <w:szCs w:val="28"/>
          <w:lang w:eastAsia="en-US"/>
        </w:rPr>
        <w:t>ом</w:t>
      </w:r>
      <w:proofErr w:type="spellEnd"/>
      <w:r w:rsidRPr="00DB39B2">
        <w:rPr>
          <w:rFonts w:eastAsiaTheme="minorHAnsi"/>
          <w:sz w:val="28"/>
          <w:szCs w:val="28"/>
          <w:lang w:eastAsia="en-US"/>
        </w:rPr>
        <w:t xml:space="preserve">; в рамках благоустройства территории по </w:t>
      </w:r>
      <w:r w:rsidR="00BA0DC7" w:rsidRPr="00DB39B2">
        <w:rPr>
          <w:rFonts w:eastAsiaTheme="minorHAnsi"/>
          <w:sz w:val="28"/>
          <w:szCs w:val="28"/>
          <w:lang w:eastAsia="en-US"/>
        </w:rPr>
        <w:t>результатам</w:t>
      </w:r>
      <w:r w:rsidRPr="00DB39B2">
        <w:rPr>
          <w:rFonts w:eastAsiaTheme="minorHAnsi"/>
          <w:sz w:val="28"/>
          <w:szCs w:val="28"/>
          <w:lang w:eastAsia="en-US"/>
        </w:rPr>
        <w:t xml:space="preserve"> объезда произведено благоустройство сквера </w:t>
      </w:r>
      <w:r w:rsidR="00BA0DC7" w:rsidRPr="00DB39B2">
        <w:rPr>
          <w:rFonts w:eastAsiaTheme="minorHAnsi"/>
          <w:sz w:val="28"/>
          <w:szCs w:val="28"/>
          <w:lang w:eastAsia="en-US"/>
        </w:rPr>
        <w:t>по адресу: ул.</w:t>
      </w:r>
      <w:r w:rsidR="00343405">
        <w:rPr>
          <w:rFonts w:eastAsiaTheme="minorHAnsi"/>
          <w:sz w:val="28"/>
          <w:szCs w:val="28"/>
          <w:lang w:eastAsia="en-US"/>
        </w:rPr>
        <w:t> </w:t>
      </w:r>
      <w:proofErr w:type="spellStart"/>
      <w:r w:rsidRPr="00DB39B2">
        <w:rPr>
          <w:rFonts w:eastAsiaTheme="minorHAnsi"/>
          <w:sz w:val="28"/>
          <w:szCs w:val="28"/>
          <w:lang w:eastAsia="en-US"/>
        </w:rPr>
        <w:t>Благодатская</w:t>
      </w:r>
      <w:proofErr w:type="spellEnd"/>
      <w:r w:rsidRPr="00DB39B2">
        <w:rPr>
          <w:rFonts w:eastAsiaTheme="minorHAnsi"/>
          <w:sz w:val="28"/>
          <w:szCs w:val="28"/>
          <w:lang w:eastAsia="en-US"/>
        </w:rPr>
        <w:t>, 74.</w:t>
      </w:r>
    </w:p>
    <w:p w14:paraId="7E535D7A" w14:textId="6BBB7690" w:rsidR="00E30418" w:rsidRPr="00DB39B2" w:rsidRDefault="00E30418" w:rsidP="00C55660">
      <w:pPr>
        <w:widowControl w:val="0"/>
        <w:ind w:firstLine="709"/>
        <w:jc w:val="both"/>
        <w:rPr>
          <w:sz w:val="28"/>
          <w:szCs w:val="28"/>
        </w:rPr>
      </w:pPr>
      <w:r w:rsidRPr="00DB39B2">
        <w:rPr>
          <w:rFonts w:eastAsia="Calibri"/>
          <w:sz w:val="28"/>
          <w:szCs w:val="28"/>
        </w:rPr>
        <w:t>В 2019 году в рамках выполнения мероприятий Муниципальной программы «Экология и охрана окружающей среды в муниципальном образовании «город Екатеринбург» на 2017 – 2020 годы продолжилась работа по предотвращению образования несанкционированных свалок и их ликвидации. В 2019 году ликвидировано 34 несанкционированные свалки строительного мусора в объеме 3</w:t>
      </w:r>
      <w:r w:rsidR="00303649">
        <w:rPr>
          <w:rFonts w:eastAsia="Calibri"/>
          <w:sz w:val="28"/>
          <w:szCs w:val="28"/>
        </w:rPr>
        <w:t> </w:t>
      </w:r>
      <w:r w:rsidRPr="00DB39B2">
        <w:rPr>
          <w:rFonts w:eastAsia="Calibri"/>
          <w:sz w:val="28"/>
          <w:szCs w:val="28"/>
        </w:rPr>
        <w:t xml:space="preserve">019,6 тонны, 89 несанкционированных свалок твердых коммунальных отходов в объеме 178,1 тонны. На территории частного сектора (в городской черте Чкаловского района) отремонтировано 16 контейнерных площадок для сбора </w:t>
      </w:r>
      <w:r w:rsidRPr="00DB39B2">
        <w:rPr>
          <w:rFonts w:eastAsia="Calibri"/>
          <w:sz w:val="28"/>
          <w:szCs w:val="28"/>
        </w:rPr>
        <w:lastRenderedPageBreak/>
        <w:t xml:space="preserve">твердых коммунальных отходов, вновь установлено </w:t>
      </w:r>
      <w:r w:rsidR="00303649">
        <w:rPr>
          <w:rFonts w:eastAsia="Calibri"/>
          <w:sz w:val="28"/>
          <w:szCs w:val="28"/>
        </w:rPr>
        <w:t>3</w:t>
      </w:r>
      <w:r w:rsidRPr="00DB39B2">
        <w:rPr>
          <w:rFonts w:eastAsia="Calibri"/>
          <w:sz w:val="28"/>
          <w:szCs w:val="28"/>
        </w:rPr>
        <w:t xml:space="preserve"> контейнерных площадки. Осуществлялось санитарное содержание прибрежных защитных </w:t>
      </w:r>
      <w:r w:rsidRPr="00DB39B2">
        <w:rPr>
          <w:sz w:val="28"/>
          <w:szCs w:val="28"/>
        </w:rPr>
        <w:t>полос водных объектов общего пользования, используемых населением для отдыха</w:t>
      </w:r>
      <w:r w:rsidR="00BA0DC7" w:rsidRPr="00DB39B2">
        <w:rPr>
          <w:sz w:val="28"/>
          <w:szCs w:val="28"/>
        </w:rPr>
        <w:t>,</w:t>
      </w:r>
      <w:r w:rsidRPr="00DB39B2">
        <w:rPr>
          <w:sz w:val="28"/>
          <w:szCs w:val="28"/>
        </w:rPr>
        <w:t xml:space="preserve"> общей площадью 249,91</w:t>
      </w:r>
      <w:r w:rsidR="00303649">
        <w:rPr>
          <w:sz w:val="28"/>
          <w:szCs w:val="28"/>
        </w:rPr>
        <w:t xml:space="preserve"> тыс.</w:t>
      </w:r>
      <w:r w:rsidRPr="00DB39B2">
        <w:rPr>
          <w:sz w:val="28"/>
          <w:szCs w:val="28"/>
        </w:rPr>
        <w:t xml:space="preserve"> </w:t>
      </w:r>
      <w:r w:rsidR="00CA4E81">
        <w:rPr>
          <w:sz w:val="28"/>
          <w:szCs w:val="28"/>
        </w:rPr>
        <w:t>кв. м</w:t>
      </w:r>
      <w:r w:rsidRPr="00DB39B2">
        <w:rPr>
          <w:sz w:val="28"/>
          <w:szCs w:val="28"/>
        </w:rPr>
        <w:t xml:space="preserve">. Выполнена </w:t>
      </w:r>
      <w:proofErr w:type="spellStart"/>
      <w:r w:rsidRPr="00DB39B2">
        <w:rPr>
          <w:sz w:val="28"/>
          <w:szCs w:val="28"/>
        </w:rPr>
        <w:t>акарицидная</w:t>
      </w:r>
      <w:proofErr w:type="spellEnd"/>
      <w:r w:rsidRPr="00DB39B2">
        <w:rPr>
          <w:sz w:val="28"/>
          <w:szCs w:val="28"/>
        </w:rPr>
        <w:t xml:space="preserve">, </w:t>
      </w:r>
      <w:proofErr w:type="spellStart"/>
      <w:r w:rsidRPr="00DB39B2">
        <w:rPr>
          <w:sz w:val="28"/>
          <w:szCs w:val="28"/>
        </w:rPr>
        <w:t>дератизационная</w:t>
      </w:r>
      <w:proofErr w:type="spellEnd"/>
      <w:r w:rsidRPr="00DB39B2">
        <w:rPr>
          <w:sz w:val="28"/>
          <w:szCs w:val="28"/>
        </w:rPr>
        <w:t xml:space="preserve"> обработка территорий парков, скверов, прибрежных полос общей площадью 33,71 гектара.</w:t>
      </w:r>
    </w:p>
    <w:p w14:paraId="5F3611D2" w14:textId="0A1B369C" w:rsidR="00E30418" w:rsidRPr="00DB39B2" w:rsidRDefault="00E30418" w:rsidP="00C55660">
      <w:pPr>
        <w:widowControl w:val="0"/>
        <w:ind w:firstLine="709"/>
        <w:jc w:val="both"/>
        <w:rPr>
          <w:rFonts w:eastAsiaTheme="minorHAnsi"/>
          <w:sz w:val="22"/>
          <w:szCs w:val="22"/>
          <w:lang w:eastAsia="en-US"/>
        </w:rPr>
      </w:pPr>
      <w:r w:rsidRPr="00DB39B2">
        <w:rPr>
          <w:rFonts w:eastAsia="Calibri"/>
          <w:sz w:val="28"/>
          <w:szCs w:val="28"/>
        </w:rPr>
        <w:t xml:space="preserve">В 2019 году в рамках реализации Муниципальной программы «Управление земельными ресурсами на территории муниципального образования «город Екатеринбург» на 2017 – 2020 годы осуществлен вынос 95 металлических гаражей, из них за счет средств бюджета муниципального образования «город Екатеринбург» – 35 гаражей, добровольно </w:t>
      </w:r>
      <w:r w:rsidR="00BA0DC7" w:rsidRPr="00DB39B2">
        <w:rPr>
          <w:rFonts w:eastAsia="Calibri"/>
          <w:sz w:val="28"/>
          <w:szCs w:val="28"/>
        </w:rPr>
        <w:t>силами собственников</w:t>
      </w:r>
      <w:r w:rsidRPr="00DB39B2">
        <w:rPr>
          <w:rFonts w:eastAsia="Calibri"/>
          <w:sz w:val="28"/>
          <w:szCs w:val="28"/>
        </w:rPr>
        <w:t xml:space="preserve"> – 60 гаражей.</w:t>
      </w:r>
      <w:r w:rsidRPr="00DB39B2">
        <w:rPr>
          <w:rFonts w:eastAsiaTheme="minorHAnsi"/>
          <w:sz w:val="22"/>
          <w:szCs w:val="22"/>
          <w:lang w:eastAsia="en-US"/>
        </w:rPr>
        <w:t xml:space="preserve"> </w:t>
      </w:r>
    </w:p>
    <w:p w14:paraId="385692E9" w14:textId="23472322" w:rsidR="00E30418" w:rsidRPr="00DB39B2" w:rsidRDefault="00E30418" w:rsidP="00E30418">
      <w:pPr>
        <w:widowControl w:val="0"/>
        <w:ind w:firstLine="709"/>
        <w:jc w:val="both"/>
        <w:rPr>
          <w:sz w:val="28"/>
          <w:szCs w:val="28"/>
        </w:rPr>
      </w:pPr>
      <w:r w:rsidRPr="00DB39B2">
        <w:rPr>
          <w:sz w:val="28"/>
          <w:szCs w:val="28"/>
        </w:rPr>
        <w:t>В рамках контроля за соблюдением правил благоустройства квартальными инспекторами выявлено 15</w:t>
      </w:r>
      <w:r w:rsidR="00303649">
        <w:rPr>
          <w:sz w:val="28"/>
          <w:szCs w:val="28"/>
        </w:rPr>
        <w:t> </w:t>
      </w:r>
      <w:r w:rsidRPr="00DB39B2">
        <w:rPr>
          <w:sz w:val="28"/>
          <w:szCs w:val="28"/>
        </w:rPr>
        <w:t>892 нарушения. По результатам выявленных нарушений районной административной комиссией рассмотрено 1</w:t>
      </w:r>
      <w:r w:rsidR="00343405">
        <w:rPr>
          <w:sz w:val="28"/>
          <w:szCs w:val="28"/>
        </w:rPr>
        <w:t> </w:t>
      </w:r>
      <w:r w:rsidRPr="00DB39B2">
        <w:rPr>
          <w:sz w:val="28"/>
          <w:szCs w:val="28"/>
        </w:rPr>
        <w:t>515 материалов об административных правонарушениях.</w:t>
      </w:r>
    </w:p>
    <w:p w14:paraId="6C4EC484" w14:textId="0F909EA3" w:rsidR="00E30418" w:rsidRPr="00DB39B2" w:rsidRDefault="00E30418" w:rsidP="00E30418">
      <w:pPr>
        <w:ind w:firstLine="708"/>
        <w:jc w:val="both"/>
        <w:rPr>
          <w:rFonts w:eastAsiaTheme="minorEastAsia"/>
          <w:bCs/>
          <w:kern w:val="24"/>
          <w:sz w:val="28"/>
          <w:szCs w:val="28"/>
        </w:rPr>
      </w:pPr>
      <w:r w:rsidRPr="00DB39B2">
        <w:rPr>
          <w:rFonts w:eastAsiaTheme="minorHAnsi"/>
          <w:b/>
          <w:sz w:val="28"/>
          <w:szCs w:val="28"/>
          <w:lang w:eastAsia="en-US"/>
        </w:rPr>
        <w:t>Электро-, тепло-, газо- и водоснабжение населения, водоотведение, снабжение населения топливом.</w:t>
      </w:r>
      <w:r w:rsidRPr="00DB39B2">
        <w:rPr>
          <w:rFonts w:eastAsiaTheme="minorHAnsi"/>
          <w:sz w:val="28"/>
          <w:szCs w:val="28"/>
          <w:lang w:eastAsia="en-US"/>
        </w:rPr>
        <w:t xml:space="preserve"> </w:t>
      </w:r>
      <w:r w:rsidRPr="00DB39B2">
        <w:rPr>
          <w:rFonts w:eastAsia="Roboto Condensed"/>
          <w:bCs/>
          <w:kern w:val="24"/>
          <w:sz w:val="28"/>
          <w:szCs w:val="28"/>
        </w:rPr>
        <w:t>В соответствии с Постановлением Администрации город</w:t>
      </w:r>
      <w:r w:rsidR="00343405">
        <w:rPr>
          <w:rFonts w:eastAsia="Roboto Condensed"/>
          <w:bCs/>
          <w:kern w:val="24"/>
          <w:sz w:val="28"/>
          <w:szCs w:val="28"/>
        </w:rPr>
        <w:t>а Екатеринбурга от 24</w:t>
      </w:r>
      <w:r w:rsidR="00303649">
        <w:rPr>
          <w:rFonts w:eastAsia="Roboto Condensed"/>
          <w:bCs/>
          <w:kern w:val="24"/>
          <w:sz w:val="28"/>
          <w:szCs w:val="28"/>
        </w:rPr>
        <w:t xml:space="preserve"> мая </w:t>
      </w:r>
      <w:r w:rsidR="00343405">
        <w:rPr>
          <w:rFonts w:eastAsia="Roboto Condensed"/>
          <w:bCs/>
          <w:kern w:val="24"/>
          <w:sz w:val="28"/>
          <w:szCs w:val="28"/>
        </w:rPr>
        <w:t>2019</w:t>
      </w:r>
      <w:r w:rsidR="00303649">
        <w:rPr>
          <w:rFonts w:eastAsia="Roboto Condensed"/>
          <w:bCs/>
          <w:kern w:val="24"/>
          <w:sz w:val="28"/>
          <w:szCs w:val="28"/>
        </w:rPr>
        <w:t xml:space="preserve"> года</w:t>
      </w:r>
      <w:r w:rsidR="00343405">
        <w:rPr>
          <w:rFonts w:eastAsia="Roboto Condensed"/>
          <w:bCs/>
          <w:kern w:val="24"/>
          <w:sz w:val="28"/>
          <w:szCs w:val="28"/>
        </w:rPr>
        <w:t xml:space="preserve"> </w:t>
      </w:r>
      <w:r w:rsidR="002F1D72">
        <w:rPr>
          <w:rFonts w:eastAsia="Roboto Condensed"/>
          <w:bCs/>
          <w:kern w:val="24"/>
          <w:sz w:val="28"/>
          <w:szCs w:val="28"/>
        </w:rPr>
        <w:t>№ </w:t>
      </w:r>
      <w:r w:rsidRPr="00DB39B2">
        <w:rPr>
          <w:rFonts w:eastAsia="Roboto Condensed"/>
          <w:bCs/>
          <w:kern w:val="24"/>
          <w:sz w:val="28"/>
          <w:szCs w:val="28"/>
        </w:rPr>
        <w:t xml:space="preserve">1219 </w:t>
      </w:r>
      <w:r w:rsidRPr="00DB39B2">
        <w:rPr>
          <w:rFonts w:eastAsiaTheme="minorEastAsia"/>
          <w:bCs/>
          <w:kern w:val="24"/>
          <w:sz w:val="28"/>
          <w:szCs w:val="28"/>
        </w:rPr>
        <w:t>«О мерах по подготовке городского хозяйства к работе в зимних условиях в 2019 – 2020 годах» к началу отопительного сезона подготовлено 27 котельных, проведена замена участков тепловых сетей протяженностью 9,760</w:t>
      </w:r>
      <w:r w:rsidR="00CA4E81">
        <w:rPr>
          <w:rFonts w:eastAsiaTheme="minorEastAsia"/>
          <w:bCs/>
          <w:kern w:val="24"/>
          <w:sz w:val="28"/>
          <w:szCs w:val="28"/>
        </w:rPr>
        <w:t> км</w:t>
      </w:r>
      <w:r w:rsidRPr="00DB39B2">
        <w:rPr>
          <w:rFonts w:eastAsiaTheme="minorEastAsia"/>
          <w:bCs/>
          <w:kern w:val="24"/>
          <w:sz w:val="28"/>
          <w:szCs w:val="28"/>
        </w:rPr>
        <w:t>, сетей водопровода протяженностью 4,158</w:t>
      </w:r>
      <w:r w:rsidR="00CA4E81">
        <w:rPr>
          <w:rFonts w:eastAsiaTheme="minorEastAsia"/>
          <w:bCs/>
          <w:kern w:val="24"/>
          <w:sz w:val="28"/>
          <w:szCs w:val="28"/>
        </w:rPr>
        <w:t> км</w:t>
      </w:r>
      <w:r w:rsidRPr="00DB39B2">
        <w:rPr>
          <w:rFonts w:eastAsiaTheme="minorEastAsia"/>
          <w:bCs/>
          <w:kern w:val="24"/>
          <w:sz w:val="28"/>
          <w:szCs w:val="28"/>
        </w:rPr>
        <w:t>, сетей водоотведения протяженностью 1,525</w:t>
      </w:r>
      <w:r w:rsidR="00CA4E81">
        <w:rPr>
          <w:rFonts w:eastAsiaTheme="minorEastAsia"/>
          <w:bCs/>
          <w:kern w:val="24"/>
          <w:sz w:val="28"/>
          <w:szCs w:val="28"/>
        </w:rPr>
        <w:t> км</w:t>
      </w:r>
      <w:r w:rsidRPr="00DB39B2">
        <w:rPr>
          <w:rFonts w:eastAsiaTheme="minorEastAsia"/>
          <w:bCs/>
          <w:kern w:val="24"/>
          <w:sz w:val="28"/>
          <w:szCs w:val="28"/>
        </w:rPr>
        <w:t xml:space="preserve">. </w:t>
      </w:r>
    </w:p>
    <w:p w14:paraId="24D5EDEC" w14:textId="77777777" w:rsidR="00E30418" w:rsidRPr="00DB39B2" w:rsidRDefault="00E30418" w:rsidP="00E30418">
      <w:pPr>
        <w:ind w:firstLine="708"/>
        <w:jc w:val="both"/>
        <w:rPr>
          <w:sz w:val="28"/>
          <w:szCs w:val="28"/>
        </w:rPr>
      </w:pPr>
      <w:r w:rsidRPr="00DB39B2">
        <w:rPr>
          <w:sz w:val="28"/>
          <w:szCs w:val="28"/>
        </w:rPr>
        <w:t>В период отопительного сезона 2018 – 2019 годов выявлено и устранено 226 повреждений на тепловых сетях.</w:t>
      </w:r>
    </w:p>
    <w:p w14:paraId="3E1534DA" w14:textId="5A6DAB04" w:rsidR="00E30418" w:rsidRPr="00DB39B2" w:rsidRDefault="00E30418" w:rsidP="00E30418">
      <w:pPr>
        <w:ind w:firstLine="708"/>
        <w:jc w:val="both"/>
        <w:rPr>
          <w:sz w:val="28"/>
          <w:szCs w:val="28"/>
        </w:rPr>
      </w:pPr>
      <w:r w:rsidRPr="00DB39B2">
        <w:rPr>
          <w:sz w:val="28"/>
          <w:szCs w:val="28"/>
        </w:rPr>
        <w:t xml:space="preserve">Администрацией Чкаловского района города Екатеринбурга проводятся мероприятия по выявлению бесхозяйных объектов жилищно-коммунального хозяйства для последующей регистрации прав муниципальной собственности на такие объекты. В течение 2019 года </w:t>
      </w:r>
      <w:r w:rsidR="00BA0DC7" w:rsidRPr="00DB39B2">
        <w:rPr>
          <w:sz w:val="28"/>
          <w:szCs w:val="28"/>
        </w:rPr>
        <w:t>подготовлено</w:t>
      </w:r>
      <w:r w:rsidRPr="00DB39B2">
        <w:rPr>
          <w:sz w:val="28"/>
          <w:szCs w:val="28"/>
        </w:rPr>
        <w:t xml:space="preserve"> 12 проектов постановлений Администрации города Екатеринбурга о проведении мероприятий, необходимых для признания права собственности муниципального образования «город Екатеринбург» на бесхозяйные наружные инженерные сети и объекты инженерной инфраструктуры, расположенные на территории района</w:t>
      </w:r>
      <w:r w:rsidR="00BA0DC7" w:rsidRPr="00DB39B2">
        <w:rPr>
          <w:sz w:val="28"/>
          <w:szCs w:val="28"/>
        </w:rPr>
        <w:t xml:space="preserve">, в отношении </w:t>
      </w:r>
      <w:r w:rsidRPr="00DB39B2">
        <w:rPr>
          <w:sz w:val="28"/>
          <w:szCs w:val="28"/>
        </w:rPr>
        <w:t>232 объект</w:t>
      </w:r>
      <w:r w:rsidR="00BA0DC7" w:rsidRPr="00DB39B2">
        <w:rPr>
          <w:sz w:val="28"/>
          <w:szCs w:val="28"/>
        </w:rPr>
        <w:t>ов</w:t>
      </w:r>
      <w:r w:rsidRPr="00DB39B2">
        <w:rPr>
          <w:sz w:val="28"/>
          <w:szCs w:val="28"/>
        </w:rPr>
        <w:t>, в том числе</w:t>
      </w:r>
      <w:r w:rsidR="00BA0DC7" w:rsidRPr="00DB39B2">
        <w:rPr>
          <w:sz w:val="28"/>
          <w:szCs w:val="28"/>
        </w:rPr>
        <w:t>:</w:t>
      </w:r>
      <w:r w:rsidRPr="00DB39B2">
        <w:rPr>
          <w:sz w:val="28"/>
          <w:szCs w:val="28"/>
        </w:rPr>
        <w:t xml:space="preserve"> сети водоотведения – </w:t>
      </w:r>
      <w:r w:rsidR="00303649">
        <w:rPr>
          <w:sz w:val="28"/>
          <w:szCs w:val="28"/>
        </w:rPr>
        <w:t>4</w:t>
      </w:r>
      <w:r w:rsidRPr="00DB39B2">
        <w:rPr>
          <w:sz w:val="28"/>
          <w:szCs w:val="28"/>
        </w:rPr>
        <w:t xml:space="preserve"> объекта, сети водоснабжения</w:t>
      </w:r>
      <w:r w:rsidR="00343405">
        <w:rPr>
          <w:sz w:val="28"/>
          <w:szCs w:val="28"/>
        </w:rPr>
        <w:t> </w:t>
      </w:r>
      <w:r w:rsidRPr="00DB39B2">
        <w:rPr>
          <w:sz w:val="28"/>
          <w:szCs w:val="28"/>
        </w:rPr>
        <w:t xml:space="preserve">– 74 объекта, тепловые сети – 116 объектов, сети газоснабжения – </w:t>
      </w:r>
      <w:r w:rsidR="00303649">
        <w:rPr>
          <w:sz w:val="28"/>
          <w:szCs w:val="28"/>
        </w:rPr>
        <w:t>5</w:t>
      </w:r>
      <w:r w:rsidRPr="00DB39B2">
        <w:rPr>
          <w:sz w:val="28"/>
          <w:szCs w:val="28"/>
        </w:rPr>
        <w:t xml:space="preserve"> объектов, сети электроснабжения – 30 объектов, тепловые пункты – </w:t>
      </w:r>
      <w:r w:rsidR="00303649">
        <w:rPr>
          <w:sz w:val="28"/>
          <w:szCs w:val="28"/>
        </w:rPr>
        <w:t>1</w:t>
      </w:r>
      <w:r w:rsidRPr="00DB39B2">
        <w:rPr>
          <w:sz w:val="28"/>
          <w:szCs w:val="28"/>
        </w:rPr>
        <w:t xml:space="preserve"> объект, водопроводные насосные станции – </w:t>
      </w:r>
      <w:r w:rsidR="00303649">
        <w:rPr>
          <w:sz w:val="28"/>
          <w:szCs w:val="28"/>
        </w:rPr>
        <w:t>2</w:t>
      </w:r>
      <w:r w:rsidRPr="00DB39B2">
        <w:rPr>
          <w:sz w:val="28"/>
          <w:szCs w:val="28"/>
        </w:rPr>
        <w:t xml:space="preserve"> объекта.</w:t>
      </w:r>
    </w:p>
    <w:p w14:paraId="4E9958ED" w14:textId="059CFF02" w:rsidR="00E30418" w:rsidRPr="00DB39B2" w:rsidRDefault="00E30418" w:rsidP="00E30418">
      <w:pPr>
        <w:ind w:firstLine="709"/>
        <w:jc w:val="both"/>
        <w:rPr>
          <w:sz w:val="28"/>
          <w:szCs w:val="28"/>
        </w:rPr>
      </w:pPr>
      <w:r w:rsidRPr="00DB39B2">
        <w:rPr>
          <w:rFonts w:eastAsia="Liberation Serif"/>
          <w:sz w:val="28"/>
          <w:szCs w:val="28"/>
        </w:rPr>
        <w:t xml:space="preserve">В рамках реализации мероприятий по газификации заключен муниципальный контракт на строительство газопровода по улицам Сосновой, Ясной, Тенистой, Лесной, Ленина, Толстого, Гранитовой, Энергетиков, переулкам Лесному, Сосновому, Короткому в селе Горный Щит (срок исполнения – 2020 год). </w:t>
      </w:r>
      <w:r w:rsidRPr="00DB39B2">
        <w:rPr>
          <w:sz w:val="28"/>
          <w:szCs w:val="28"/>
        </w:rPr>
        <w:t>Построен участок газораспределительной сети протяженностью 2,4</w:t>
      </w:r>
      <w:r w:rsidR="00CA4E81">
        <w:rPr>
          <w:sz w:val="28"/>
          <w:szCs w:val="28"/>
        </w:rPr>
        <w:t> км</w:t>
      </w:r>
      <w:r w:rsidRPr="00DB39B2">
        <w:rPr>
          <w:sz w:val="28"/>
          <w:szCs w:val="28"/>
        </w:rPr>
        <w:t xml:space="preserve">. </w:t>
      </w:r>
    </w:p>
    <w:p w14:paraId="6BF54BBE" w14:textId="4826B189" w:rsidR="00E30418" w:rsidRPr="00DB39B2" w:rsidRDefault="00E30418" w:rsidP="00E13D51">
      <w:pPr>
        <w:widowControl w:val="0"/>
        <w:ind w:firstLine="709"/>
        <w:jc w:val="both"/>
        <w:rPr>
          <w:sz w:val="28"/>
          <w:szCs w:val="28"/>
        </w:rPr>
      </w:pPr>
      <w:r w:rsidRPr="00DB39B2">
        <w:rPr>
          <w:sz w:val="28"/>
          <w:szCs w:val="28"/>
        </w:rPr>
        <w:t>Кроме того, подготовлена исполнительно-техническая документация по объекту «Распределительный газопровод в границах улиц Кооперативной − Буденного – Теплой – Розы Люксембург в селе Горный Щит», выполнены повторные испытания газопровода на герметичность, 30</w:t>
      </w:r>
      <w:r w:rsidR="00303649">
        <w:rPr>
          <w:sz w:val="28"/>
          <w:szCs w:val="28"/>
        </w:rPr>
        <w:t xml:space="preserve"> декабря </w:t>
      </w:r>
      <w:r w:rsidRPr="00DB39B2">
        <w:rPr>
          <w:sz w:val="28"/>
          <w:szCs w:val="28"/>
        </w:rPr>
        <w:t>2019</w:t>
      </w:r>
      <w:r w:rsidR="00303649">
        <w:rPr>
          <w:sz w:val="28"/>
          <w:szCs w:val="28"/>
        </w:rPr>
        <w:t xml:space="preserve"> года</w:t>
      </w:r>
      <w:r w:rsidRPr="00DB39B2">
        <w:rPr>
          <w:sz w:val="28"/>
          <w:szCs w:val="28"/>
        </w:rPr>
        <w:t xml:space="preserve"> подписан акт приемки законченного строительством объекта (первичный пуск газа </w:t>
      </w:r>
      <w:r w:rsidRPr="00DB39B2">
        <w:rPr>
          <w:sz w:val="28"/>
          <w:szCs w:val="28"/>
        </w:rPr>
        <w:lastRenderedPageBreak/>
        <w:t>запланирован на 2020 год).</w:t>
      </w:r>
    </w:p>
    <w:p w14:paraId="3C67BB73" w14:textId="77777777" w:rsidR="00E30418" w:rsidRPr="00DB39B2" w:rsidRDefault="00E30418" w:rsidP="00E13D51">
      <w:pPr>
        <w:widowControl w:val="0"/>
        <w:ind w:firstLine="709"/>
        <w:jc w:val="both"/>
        <w:rPr>
          <w:sz w:val="28"/>
          <w:szCs w:val="28"/>
        </w:rPr>
      </w:pPr>
      <w:r w:rsidRPr="00DB39B2">
        <w:rPr>
          <w:sz w:val="28"/>
          <w:szCs w:val="28"/>
        </w:rPr>
        <w:t>В рамках реализации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w:t>
      </w:r>
      <w:r w:rsidRPr="00DB39B2">
        <w:rPr>
          <w:rStyle w:val="af2"/>
          <w:sz w:val="28"/>
          <w:szCs w:val="28"/>
        </w:rPr>
        <w:footnoteReference w:id="33"/>
      </w:r>
      <w:r w:rsidRPr="00DB39B2">
        <w:rPr>
          <w:sz w:val="28"/>
          <w:szCs w:val="28"/>
        </w:rPr>
        <w:t xml:space="preserve"> реализованы следующие мероприятия:</w:t>
      </w:r>
    </w:p>
    <w:p w14:paraId="728EF554" w14:textId="63D8EDC0" w:rsidR="00E30418" w:rsidRPr="00DB39B2" w:rsidRDefault="00E30418" w:rsidP="00E30418">
      <w:pPr>
        <w:widowControl w:val="0"/>
        <w:ind w:firstLine="709"/>
        <w:jc w:val="both"/>
        <w:rPr>
          <w:sz w:val="28"/>
          <w:szCs w:val="28"/>
        </w:rPr>
      </w:pPr>
      <w:r w:rsidRPr="00DB39B2">
        <w:rPr>
          <w:sz w:val="28"/>
          <w:szCs w:val="28"/>
        </w:rPr>
        <w:t xml:space="preserve">в соответствии со схемой теплоснабжения муниципального образования выполнено переключение потребителей с котельной </w:t>
      </w:r>
      <w:r w:rsidR="00303649">
        <w:rPr>
          <w:sz w:val="28"/>
          <w:szCs w:val="28"/>
        </w:rPr>
        <w:t>ООО</w:t>
      </w:r>
      <w:r w:rsidRPr="00DB39B2">
        <w:rPr>
          <w:sz w:val="28"/>
          <w:szCs w:val="28"/>
        </w:rPr>
        <w:t xml:space="preserve"> «Юг-</w:t>
      </w:r>
      <w:proofErr w:type="spellStart"/>
      <w:r w:rsidRPr="00DB39B2">
        <w:rPr>
          <w:sz w:val="28"/>
          <w:szCs w:val="28"/>
        </w:rPr>
        <w:t>Энергосервис</w:t>
      </w:r>
      <w:proofErr w:type="spellEnd"/>
      <w:r w:rsidRPr="00DB39B2">
        <w:rPr>
          <w:sz w:val="28"/>
          <w:szCs w:val="28"/>
        </w:rPr>
        <w:t xml:space="preserve">» на ТЭЦ-19 (53 многоквартирных дома, </w:t>
      </w:r>
      <w:r w:rsidR="00303649">
        <w:rPr>
          <w:sz w:val="28"/>
          <w:szCs w:val="28"/>
        </w:rPr>
        <w:t>7</w:t>
      </w:r>
      <w:r w:rsidRPr="00DB39B2">
        <w:rPr>
          <w:sz w:val="28"/>
          <w:szCs w:val="28"/>
        </w:rPr>
        <w:t xml:space="preserve"> зданий социальной сферы, 10 административных зданий);</w:t>
      </w:r>
    </w:p>
    <w:p w14:paraId="71668D73" w14:textId="40B4BBEA" w:rsidR="00E30418" w:rsidRPr="00DB39B2" w:rsidRDefault="00E30418" w:rsidP="00E30418">
      <w:pPr>
        <w:widowControl w:val="0"/>
        <w:ind w:firstLine="709"/>
        <w:jc w:val="both"/>
        <w:rPr>
          <w:sz w:val="28"/>
          <w:szCs w:val="28"/>
        </w:rPr>
      </w:pPr>
      <w:r w:rsidRPr="00DB39B2">
        <w:rPr>
          <w:sz w:val="28"/>
          <w:szCs w:val="28"/>
        </w:rPr>
        <w:t xml:space="preserve">проводятся мероприятия по разработке проектно-сметной документации для переключения потребителей с котельной по адресу: ул. </w:t>
      </w:r>
      <w:proofErr w:type="spellStart"/>
      <w:r w:rsidRPr="00DB39B2">
        <w:rPr>
          <w:sz w:val="28"/>
          <w:szCs w:val="28"/>
        </w:rPr>
        <w:t>Новостроя</w:t>
      </w:r>
      <w:proofErr w:type="spellEnd"/>
      <w:r w:rsidRPr="00DB39B2">
        <w:rPr>
          <w:sz w:val="28"/>
          <w:szCs w:val="28"/>
        </w:rPr>
        <w:t>, 5 и объектов по адресам: Елизаветинское</w:t>
      </w:r>
      <w:r w:rsidR="00303649">
        <w:rPr>
          <w:sz w:val="28"/>
          <w:szCs w:val="28"/>
        </w:rPr>
        <w:t xml:space="preserve"> шоссе, 19; пер. </w:t>
      </w:r>
      <w:proofErr w:type="spellStart"/>
      <w:r w:rsidR="00303649">
        <w:rPr>
          <w:sz w:val="28"/>
          <w:szCs w:val="28"/>
        </w:rPr>
        <w:t>Саранинский</w:t>
      </w:r>
      <w:proofErr w:type="spellEnd"/>
      <w:r w:rsidR="00303649">
        <w:rPr>
          <w:sz w:val="28"/>
          <w:szCs w:val="28"/>
        </w:rPr>
        <w:t>, 6;</w:t>
      </w:r>
      <w:r w:rsidRPr="00DB39B2">
        <w:rPr>
          <w:sz w:val="28"/>
          <w:szCs w:val="28"/>
        </w:rPr>
        <w:t xml:space="preserve"> </w:t>
      </w:r>
      <w:r w:rsidR="00343405">
        <w:rPr>
          <w:sz w:val="28"/>
          <w:szCs w:val="28"/>
        </w:rPr>
        <w:t xml:space="preserve">ул. </w:t>
      </w:r>
      <w:proofErr w:type="spellStart"/>
      <w:r w:rsidR="00343405">
        <w:rPr>
          <w:sz w:val="28"/>
          <w:szCs w:val="28"/>
        </w:rPr>
        <w:t>Новинская</w:t>
      </w:r>
      <w:proofErr w:type="spellEnd"/>
      <w:r w:rsidR="00343405">
        <w:rPr>
          <w:sz w:val="28"/>
          <w:szCs w:val="28"/>
        </w:rPr>
        <w:t>, 10 на </w:t>
      </w:r>
      <w:r w:rsidRPr="00DB39B2">
        <w:rPr>
          <w:sz w:val="28"/>
          <w:szCs w:val="28"/>
        </w:rPr>
        <w:t>централизованное теплоснабжение.</w:t>
      </w:r>
    </w:p>
    <w:p w14:paraId="064D7163" w14:textId="18DA7764" w:rsidR="00E30418" w:rsidRPr="00303649" w:rsidRDefault="00E30418" w:rsidP="00E30418">
      <w:pPr>
        <w:widowControl w:val="0"/>
        <w:tabs>
          <w:tab w:val="left" w:pos="709"/>
        </w:tabs>
        <w:ind w:firstLine="709"/>
        <w:jc w:val="both"/>
        <w:rPr>
          <w:spacing w:val="-4"/>
          <w:sz w:val="28"/>
          <w:szCs w:val="28"/>
        </w:rPr>
      </w:pPr>
      <w:r w:rsidRPr="00303649">
        <w:rPr>
          <w:b/>
          <w:spacing w:val="-4"/>
          <w:sz w:val="28"/>
          <w:szCs w:val="28"/>
        </w:rPr>
        <w:t>Контроль за содержанием и использованием муниципального жилищного фонда.</w:t>
      </w:r>
      <w:r w:rsidRPr="00303649">
        <w:rPr>
          <w:spacing w:val="-4"/>
          <w:sz w:val="28"/>
          <w:szCs w:val="28"/>
        </w:rPr>
        <w:t xml:space="preserve"> В 2019 году снесены </w:t>
      </w:r>
      <w:r w:rsidR="00303649" w:rsidRPr="00303649">
        <w:rPr>
          <w:spacing w:val="-4"/>
          <w:sz w:val="28"/>
          <w:szCs w:val="28"/>
        </w:rPr>
        <w:t>7</w:t>
      </w:r>
      <w:r w:rsidRPr="00303649">
        <w:rPr>
          <w:spacing w:val="-4"/>
          <w:sz w:val="28"/>
          <w:szCs w:val="28"/>
        </w:rPr>
        <w:t xml:space="preserve"> ветхих домов по следующим адресам: ул. Мо</w:t>
      </w:r>
      <w:r w:rsidR="00BA0DC7" w:rsidRPr="00303649">
        <w:rPr>
          <w:spacing w:val="-4"/>
          <w:sz w:val="28"/>
          <w:szCs w:val="28"/>
        </w:rPr>
        <w:t>сквина, 14 и ул. Ленина, 37 в поселке</w:t>
      </w:r>
      <w:r w:rsidRPr="00303649">
        <w:rPr>
          <w:spacing w:val="-4"/>
          <w:sz w:val="28"/>
          <w:szCs w:val="28"/>
        </w:rPr>
        <w:t xml:space="preserve"> </w:t>
      </w:r>
      <w:proofErr w:type="spellStart"/>
      <w:r w:rsidRPr="00303649">
        <w:rPr>
          <w:spacing w:val="-4"/>
          <w:sz w:val="28"/>
          <w:szCs w:val="28"/>
        </w:rPr>
        <w:t>Шабровск</w:t>
      </w:r>
      <w:r w:rsidR="00BA0DC7" w:rsidRPr="00303649">
        <w:rPr>
          <w:spacing w:val="-4"/>
          <w:sz w:val="28"/>
          <w:szCs w:val="28"/>
        </w:rPr>
        <w:t>ом</w:t>
      </w:r>
      <w:proofErr w:type="spellEnd"/>
      <w:r w:rsidR="00303649">
        <w:rPr>
          <w:spacing w:val="-4"/>
          <w:sz w:val="28"/>
          <w:szCs w:val="28"/>
        </w:rPr>
        <w:t>;</w:t>
      </w:r>
      <w:r w:rsidRPr="00303649">
        <w:rPr>
          <w:spacing w:val="-4"/>
          <w:sz w:val="28"/>
          <w:szCs w:val="28"/>
        </w:rPr>
        <w:t xml:space="preserve"> пер. Высокий</w:t>
      </w:r>
      <w:r w:rsidR="00303649">
        <w:rPr>
          <w:spacing w:val="-4"/>
          <w:sz w:val="28"/>
          <w:szCs w:val="28"/>
        </w:rPr>
        <w:t>, 4а; пер. Запорожский, 12; ул. </w:t>
      </w:r>
      <w:r w:rsidRPr="00303649">
        <w:rPr>
          <w:spacing w:val="-4"/>
          <w:sz w:val="28"/>
          <w:szCs w:val="28"/>
        </w:rPr>
        <w:t>Самаркандская, 19</w:t>
      </w:r>
      <w:r w:rsidR="00303649">
        <w:rPr>
          <w:spacing w:val="-4"/>
          <w:sz w:val="28"/>
          <w:szCs w:val="28"/>
        </w:rPr>
        <w:t>;</w:t>
      </w:r>
      <w:r w:rsidRPr="00303649">
        <w:rPr>
          <w:spacing w:val="-4"/>
          <w:sz w:val="28"/>
          <w:szCs w:val="28"/>
        </w:rPr>
        <w:t xml:space="preserve"> </w:t>
      </w:r>
      <w:r w:rsidR="00343405" w:rsidRPr="00303649">
        <w:rPr>
          <w:spacing w:val="-4"/>
          <w:sz w:val="28"/>
          <w:szCs w:val="28"/>
        </w:rPr>
        <w:t>ул. Самаркандская, 10</w:t>
      </w:r>
      <w:r w:rsidR="00303649">
        <w:rPr>
          <w:spacing w:val="-4"/>
          <w:sz w:val="28"/>
          <w:szCs w:val="28"/>
        </w:rPr>
        <w:t>;</w:t>
      </w:r>
      <w:r w:rsidR="00343405" w:rsidRPr="00303649">
        <w:rPr>
          <w:spacing w:val="-4"/>
          <w:sz w:val="28"/>
          <w:szCs w:val="28"/>
        </w:rPr>
        <w:t xml:space="preserve"> пер. </w:t>
      </w:r>
      <w:r w:rsidRPr="00303649">
        <w:rPr>
          <w:spacing w:val="-4"/>
          <w:sz w:val="28"/>
          <w:szCs w:val="28"/>
        </w:rPr>
        <w:t xml:space="preserve">Запорожский, 5. </w:t>
      </w:r>
    </w:p>
    <w:p w14:paraId="64039923" w14:textId="1A030C6E" w:rsidR="00E30418" w:rsidRPr="00DB39B2" w:rsidRDefault="00E30418" w:rsidP="00E30418">
      <w:pPr>
        <w:widowControl w:val="0"/>
        <w:tabs>
          <w:tab w:val="left" w:pos="709"/>
        </w:tabs>
        <w:ind w:firstLine="709"/>
        <w:jc w:val="both"/>
        <w:rPr>
          <w:sz w:val="28"/>
          <w:szCs w:val="28"/>
        </w:rPr>
      </w:pPr>
      <w:r w:rsidRPr="00DB39B2">
        <w:rPr>
          <w:sz w:val="28"/>
          <w:szCs w:val="28"/>
        </w:rPr>
        <w:t xml:space="preserve">В рамках исполнения муниципальной функции «Выявление жилых помещений муниципального жилищного фонда, освободившегося в связи с расторжением (прекращением) предыдущего договора социального найма, и выморочного имущества в виде жилых помещений с оформлением их в собственность муниципального образования «город Екатеринбург», учет таких помещений» </w:t>
      </w:r>
      <w:r w:rsidR="00303649">
        <w:rPr>
          <w:sz w:val="28"/>
          <w:szCs w:val="28"/>
        </w:rPr>
        <w:t>а</w:t>
      </w:r>
      <w:r w:rsidRPr="00DB39B2">
        <w:rPr>
          <w:sz w:val="28"/>
          <w:szCs w:val="28"/>
        </w:rPr>
        <w:t xml:space="preserve">дминистрацией Чкаловского района города Екатеринбурга проведена проверка юридического освобождения 57 жилых помещений, 52 жилых помещения обследованы комиссией на предмет их фактического высвобождения. </w:t>
      </w:r>
    </w:p>
    <w:p w14:paraId="7916BA10" w14:textId="35218B72" w:rsidR="00E30418" w:rsidRPr="00DB39B2" w:rsidRDefault="00E30418" w:rsidP="00E30418">
      <w:pPr>
        <w:widowControl w:val="0"/>
        <w:tabs>
          <w:tab w:val="left" w:pos="709"/>
        </w:tabs>
        <w:ind w:firstLine="709"/>
        <w:jc w:val="both"/>
        <w:rPr>
          <w:sz w:val="28"/>
          <w:szCs w:val="28"/>
        </w:rPr>
      </w:pPr>
      <w:r w:rsidRPr="00DB39B2">
        <w:rPr>
          <w:sz w:val="28"/>
          <w:szCs w:val="28"/>
        </w:rPr>
        <w:t>В рамках работ по подготовке освобожденных муниципальных квартир</w:t>
      </w:r>
      <w:r w:rsidRPr="00DB39B2">
        <w:rPr>
          <w:sz w:val="28"/>
          <w:szCs w:val="28"/>
        </w:rPr>
        <w:br/>
        <w:t xml:space="preserve">для последующего заселения проведены необходимые работы (вывоз мусора из жилых помещений) по адресам: ул. Санаторная, </w:t>
      </w:r>
      <w:r w:rsidR="00BA0DC7" w:rsidRPr="00DB39B2">
        <w:rPr>
          <w:sz w:val="28"/>
          <w:szCs w:val="28"/>
        </w:rPr>
        <w:t xml:space="preserve">д. </w:t>
      </w:r>
      <w:r w:rsidRPr="00DB39B2">
        <w:rPr>
          <w:sz w:val="28"/>
          <w:szCs w:val="28"/>
        </w:rPr>
        <w:t xml:space="preserve">36, кв. 14; ул. Олега Кошевого, </w:t>
      </w:r>
      <w:r w:rsidR="00BA0DC7" w:rsidRPr="00DB39B2">
        <w:rPr>
          <w:sz w:val="28"/>
          <w:szCs w:val="28"/>
        </w:rPr>
        <w:t xml:space="preserve">д. </w:t>
      </w:r>
      <w:r w:rsidRPr="00DB39B2">
        <w:rPr>
          <w:sz w:val="28"/>
          <w:szCs w:val="28"/>
        </w:rPr>
        <w:t>40, кв.</w:t>
      </w:r>
      <w:r w:rsidR="00BA0DC7" w:rsidRPr="00DB39B2">
        <w:rPr>
          <w:sz w:val="28"/>
          <w:szCs w:val="28"/>
        </w:rPr>
        <w:t xml:space="preserve"> </w:t>
      </w:r>
      <w:r w:rsidRPr="00DB39B2">
        <w:rPr>
          <w:sz w:val="28"/>
          <w:szCs w:val="28"/>
        </w:rPr>
        <w:t>5.</w:t>
      </w:r>
    </w:p>
    <w:p w14:paraId="77ECFCA8" w14:textId="5D410D60" w:rsidR="00E30418" w:rsidRPr="00DB39B2" w:rsidRDefault="00E30418" w:rsidP="00E30418">
      <w:pPr>
        <w:widowControl w:val="0"/>
        <w:tabs>
          <w:tab w:val="left" w:pos="709"/>
        </w:tabs>
        <w:ind w:firstLine="709"/>
        <w:jc w:val="both"/>
        <w:rPr>
          <w:sz w:val="28"/>
          <w:szCs w:val="28"/>
        </w:rPr>
      </w:pPr>
      <w:r w:rsidRPr="00DB39B2">
        <w:rPr>
          <w:b/>
          <w:sz w:val="28"/>
          <w:szCs w:val="28"/>
        </w:rPr>
        <w:t xml:space="preserve">Освобождение земельных участков от нестационарных торговых объектов, установленных с нарушением положений законодательства </w:t>
      </w:r>
      <w:r w:rsidRPr="00DB39B2">
        <w:rPr>
          <w:b/>
          <w:sz w:val="28"/>
          <w:szCs w:val="28"/>
        </w:rPr>
        <w:br/>
        <w:t>и муниципальных правовых актов.</w:t>
      </w:r>
      <w:r w:rsidRPr="00DB39B2">
        <w:rPr>
          <w:sz w:val="28"/>
          <w:szCs w:val="28"/>
        </w:rPr>
        <w:t xml:space="preserve"> В 2019 году вынесено 20 нестационарных объектов, в том числе за счет средств бюджета муниципального образования «город Екатеринбург»</w:t>
      </w:r>
      <w:r w:rsidR="00BA0DC7" w:rsidRPr="00DB39B2">
        <w:rPr>
          <w:sz w:val="28"/>
          <w:szCs w:val="28"/>
        </w:rPr>
        <w:t xml:space="preserve"> – </w:t>
      </w:r>
      <w:r w:rsidR="00303649">
        <w:rPr>
          <w:sz w:val="28"/>
          <w:szCs w:val="28"/>
        </w:rPr>
        <w:t>1</w:t>
      </w:r>
      <w:r w:rsidRPr="00DB39B2">
        <w:rPr>
          <w:sz w:val="28"/>
          <w:szCs w:val="28"/>
        </w:rPr>
        <w:t xml:space="preserve"> объект (ул. Санаторная, 1). Муниципальным бюджетным учреждением «Центр организации движения» вынесено </w:t>
      </w:r>
      <w:r w:rsidR="00303649">
        <w:rPr>
          <w:sz w:val="28"/>
          <w:szCs w:val="28"/>
        </w:rPr>
        <w:t>9</w:t>
      </w:r>
      <w:r w:rsidRPr="00DB39B2">
        <w:rPr>
          <w:sz w:val="28"/>
          <w:szCs w:val="28"/>
        </w:rPr>
        <w:t xml:space="preserve"> нестационарных объектов торговли, силами собственников – 10 объектов.</w:t>
      </w:r>
    </w:p>
    <w:p w14:paraId="59A5BB2E" w14:textId="7A22788B" w:rsidR="00E30418" w:rsidRPr="00DB39B2" w:rsidRDefault="00E30418" w:rsidP="00E30418">
      <w:pPr>
        <w:widowControl w:val="0"/>
        <w:tabs>
          <w:tab w:val="left" w:pos="709"/>
        </w:tabs>
        <w:ind w:firstLine="709"/>
        <w:jc w:val="both"/>
        <w:rPr>
          <w:sz w:val="28"/>
          <w:szCs w:val="28"/>
        </w:rPr>
      </w:pPr>
      <w:r w:rsidRPr="00DB39B2">
        <w:rPr>
          <w:sz w:val="28"/>
          <w:szCs w:val="28"/>
        </w:rPr>
        <w:t xml:space="preserve">В 2019 году в Арбитражный суд Свердловской области подано </w:t>
      </w:r>
      <w:r w:rsidR="00303649">
        <w:rPr>
          <w:sz w:val="28"/>
          <w:szCs w:val="28"/>
        </w:rPr>
        <w:t>2</w:t>
      </w:r>
      <w:r w:rsidRPr="00DB39B2">
        <w:rPr>
          <w:sz w:val="28"/>
          <w:szCs w:val="28"/>
        </w:rPr>
        <w:t xml:space="preserve"> исковых заявления с требованиями об освобождении </w:t>
      </w:r>
      <w:r w:rsidR="00303649">
        <w:rPr>
          <w:sz w:val="28"/>
          <w:szCs w:val="28"/>
        </w:rPr>
        <w:t>2</w:t>
      </w:r>
      <w:r w:rsidRPr="00DB39B2">
        <w:rPr>
          <w:sz w:val="28"/>
          <w:szCs w:val="28"/>
        </w:rPr>
        <w:t xml:space="preserve"> земельных участков от крупногабаритных нестационарных объектов торговли.</w:t>
      </w:r>
    </w:p>
    <w:p w14:paraId="460AC12E" w14:textId="5955B914" w:rsidR="00E30418" w:rsidRPr="00DB39B2" w:rsidRDefault="00E30418" w:rsidP="00E30418">
      <w:pPr>
        <w:widowControl w:val="0"/>
        <w:tabs>
          <w:tab w:val="left" w:pos="709"/>
        </w:tabs>
        <w:ind w:firstLine="709"/>
        <w:jc w:val="both"/>
        <w:rPr>
          <w:sz w:val="28"/>
          <w:szCs w:val="28"/>
        </w:rPr>
      </w:pPr>
      <w:r w:rsidRPr="00DB39B2">
        <w:rPr>
          <w:b/>
          <w:sz w:val="28"/>
          <w:szCs w:val="28"/>
        </w:rPr>
        <w:lastRenderedPageBreak/>
        <w:t xml:space="preserve">Организация отдыха и оздоровления детей в каникулярное время, включая мероприятия по обеспечению безопасности их жизни и здоровья. </w:t>
      </w:r>
      <w:r w:rsidRPr="00DB39B2">
        <w:rPr>
          <w:sz w:val="28"/>
          <w:szCs w:val="28"/>
        </w:rPr>
        <w:br/>
        <w:t>В период оздоровительной кампании 2019 года организованными формами оздоровления, труда и отдыха охвачено 13</w:t>
      </w:r>
      <w:r w:rsidR="00303649">
        <w:rPr>
          <w:sz w:val="28"/>
          <w:szCs w:val="28"/>
        </w:rPr>
        <w:t> </w:t>
      </w:r>
      <w:r w:rsidRPr="00DB39B2">
        <w:rPr>
          <w:sz w:val="28"/>
          <w:szCs w:val="28"/>
        </w:rPr>
        <w:t xml:space="preserve">474 </w:t>
      </w:r>
      <w:r w:rsidR="00665D59">
        <w:rPr>
          <w:sz w:val="28"/>
          <w:szCs w:val="28"/>
        </w:rPr>
        <w:t>ребенка и подростка</w:t>
      </w:r>
      <w:r w:rsidRPr="00DB39B2">
        <w:rPr>
          <w:sz w:val="28"/>
          <w:szCs w:val="28"/>
        </w:rPr>
        <w:t xml:space="preserve"> в возрасте </w:t>
      </w:r>
      <w:r w:rsidR="0061391E" w:rsidRPr="00DB39B2">
        <w:rPr>
          <w:sz w:val="28"/>
          <w:szCs w:val="28"/>
        </w:rPr>
        <w:br/>
      </w:r>
      <w:r w:rsidRPr="00DB39B2">
        <w:rPr>
          <w:sz w:val="28"/>
          <w:szCs w:val="28"/>
        </w:rPr>
        <w:t>от 6</w:t>
      </w:r>
      <w:r w:rsidR="00BA0DC7" w:rsidRPr="00DB39B2">
        <w:rPr>
          <w:sz w:val="28"/>
          <w:szCs w:val="28"/>
        </w:rPr>
        <w:t>,5</w:t>
      </w:r>
      <w:r w:rsidRPr="00DB39B2">
        <w:rPr>
          <w:sz w:val="28"/>
          <w:szCs w:val="28"/>
        </w:rPr>
        <w:t xml:space="preserve"> до 18 лет, в том числе в условиях загородных детских оздоровительных лагерей оздоровлено 1</w:t>
      </w:r>
      <w:r w:rsidR="00303649">
        <w:rPr>
          <w:sz w:val="28"/>
          <w:szCs w:val="28"/>
        </w:rPr>
        <w:t> </w:t>
      </w:r>
      <w:r w:rsidRPr="00DB39B2">
        <w:rPr>
          <w:sz w:val="28"/>
          <w:szCs w:val="28"/>
        </w:rPr>
        <w:t xml:space="preserve">824 несовершеннолетних (в том числе в </w:t>
      </w:r>
      <w:r w:rsidR="00665D59">
        <w:rPr>
          <w:sz w:val="28"/>
          <w:szCs w:val="28"/>
        </w:rPr>
        <w:t>М</w:t>
      </w:r>
      <w:r w:rsidR="005B7627">
        <w:rPr>
          <w:sz w:val="28"/>
          <w:szCs w:val="28"/>
        </w:rPr>
        <w:t>БУ ДОЛ</w:t>
      </w:r>
      <w:r w:rsidRPr="00DB39B2">
        <w:rPr>
          <w:sz w:val="28"/>
          <w:szCs w:val="28"/>
        </w:rPr>
        <w:t xml:space="preserve"> «Заря» – 1</w:t>
      </w:r>
      <w:r w:rsidR="00303649">
        <w:rPr>
          <w:sz w:val="28"/>
          <w:szCs w:val="28"/>
        </w:rPr>
        <w:t> </w:t>
      </w:r>
      <w:r w:rsidRPr="00DB39B2">
        <w:rPr>
          <w:sz w:val="28"/>
          <w:szCs w:val="28"/>
        </w:rPr>
        <w:t xml:space="preserve">078 детей, в </w:t>
      </w:r>
      <w:r w:rsidR="00303649">
        <w:rPr>
          <w:sz w:val="28"/>
          <w:szCs w:val="28"/>
        </w:rPr>
        <w:t>МБУ ДОЛ</w:t>
      </w:r>
      <w:r w:rsidR="0061391E" w:rsidRPr="00DB39B2">
        <w:rPr>
          <w:sz w:val="28"/>
          <w:szCs w:val="28"/>
        </w:rPr>
        <w:t xml:space="preserve"> «Спутник» –</w:t>
      </w:r>
      <w:r w:rsidRPr="00DB39B2">
        <w:rPr>
          <w:sz w:val="28"/>
          <w:szCs w:val="28"/>
        </w:rPr>
        <w:t xml:space="preserve"> 746 детей), в условиях детских санаториев и санаторных оздоровительных лагерей круглогодичного действия (без родительской платы) – 850 детей (в том числе 50 детей в </w:t>
      </w:r>
      <w:r w:rsidR="00303649">
        <w:rPr>
          <w:sz w:val="28"/>
          <w:szCs w:val="28"/>
        </w:rPr>
        <w:t>ГАМУ</w:t>
      </w:r>
      <w:r w:rsidRPr="00DB39B2">
        <w:rPr>
          <w:sz w:val="28"/>
          <w:szCs w:val="28"/>
        </w:rPr>
        <w:t xml:space="preserve"> Свердловской области «Областной специализированный центр медицинской ре</w:t>
      </w:r>
      <w:r w:rsidR="00303649">
        <w:rPr>
          <w:sz w:val="28"/>
          <w:szCs w:val="28"/>
        </w:rPr>
        <w:t xml:space="preserve">абилитации «Санаторий </w:t>
      </w:r>
      <w:proofErr w:type="spellStart"/>
      <w:r w:rsidR="00303649">
        <w:rPr>
          <w:sz w:val="28"/>
          <w:szCs w:val="28"/>
        </w:rPr>
        <w:t>Руш</w:t>
      </w:r>
      <w:proofErr w:type="spellEnd"/>
      <w:r w:rsidR="00303649">
        <w:rPr>
          <w:sz w:val="28"/>
          <w:szCs w:val="28"/>
        </w:rPr>
        <w:t>», 630 </w:t>
      </w:r>
      <w:r w:rsidRPr="00DB39B2">
        <w:rPr>
          <w:sz w:val="28"/>
          <w:szCs w:val="28"/>
        </w:rPr>
        <w:t xml:space="preserve">детей в </w:t>
      </w:r>
      <w:r w:rsidR="00303649">
        <w:rPr>
          <w:sz w:val="28"/>
          <w:szCs w:val="28"/>
        </w:rPr>
        <w:t>МУП</w:t>
      </w:r>
      <w:r w:rsidRPr="00DB39B2">
        <w:rPr>
          <w:sz w:val="28"/>
          <w:szCs w:val="28"/>
        </w:rPr>
        <w:t xml:space="preserve"> </w:t>
      </w:r>
      <w:r w:rsidR="00303649">
        <w:rPr>
          <w:sz w:val="28"/>
          <w:szCs w:val="28"/>
        </w:rPr>
        <w:t>Артемовского городского округа з</w:t>
      </w:r>
      <w:r w:rsidRPr="00DB39B2">
        <w:rPr>
          <w:sz w:val="28"/>
          <w:szCs w:val="28"/>
        </w:rPr>
        <w:t>агородном оздоровительном комплексе имени Павлика Морозова, 140 де</w:t>
      </w:r>
      <w:r w:rsidR="00303649">
        <w:rPr>
          <w:sz w:val="28"/>
          <w:szCs w:val="28"/>
        </w:rPr>
        <w:t>тей на побережье Черного моря в </w:t>
      </w:r>
      <w:r w:rsidR="00665D59">
        <w:rPr>
          <w:sz w:val="28"/>
          <w:szCs w:val="28"/>
        </w:rPr>
        <w:t>с</w:t>
      </w:r>
      <w:r w:rsidRPr="00DB39B2">
        <w:rPr>
          <w:sz w:val="28"/>
          <w:szCs w:val="28"/>
        </w:rPr>
        <w:t>анаторно-курортном объединении «Смена», 30 детей в иных санаториях).</w:t>
      </w:r>
    </w:p>
    <w:p w14:paraId="25A1EA03"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В числе детей и подростков, оздоровленных в условиях загородных детских оздоровительных лагерей в 2019 году: </w:t>
      </w:r>
    </w:p>
    <w:p w14:paraId="4F9B48EF" w14:textId="77777777" w:rsidR="00E30418" w:rsidRPr="00DB39B2" w:rsidRDefault="00E30418" w:rsidP="00E30418">
      <w:pPr>
        <w:widowControl w:val="0"/>
        <w:tabs>
          <w:tab w:val="left" w:pos="709"/>
        </w:tabs>
        <w:ind w:firstLine="709"/>
        <w:jc w:val="both"/>
        <w:rPr>
          <w:sz w:val="28"/>
          <w:szCs w:val="28"/>
        </w:rPr>
      </w:pPr>
      <w:r w:rsidRPr="00DB39B2">
        <w:rPr>
          <w:sz w:val="28"/>
          <w:szCs w:val="28"/>
        </w:rPr>
        <w:t>55 несовершеннолетних из числа детей-сирот и опекаемых детей (без оплаты стоимости путевки);</w:t>
      </w:r>
    </w:p>
    <w:p w14:paraId="1349DC7B" w14:textId="6E4D0258" w:rsidR="00E30418" w:rsidRPr="00DB39B2" w:rsidRDefault="00E30418" w:rsidP="00E30418">
      <w:pPr>
        <w:widowControl w:val="0"/>
        <w:tabs>
          <w:tab w:val="left" w:pos="709"/>
        </w:tabs>
        <w:ind w:firstLine="709"/>
        <w:jc w:val="both"/>
        <w:rPr>
          <w:sz w:val="28"/>
          <w:szCs w:val="28"/>
        </w:rPr>
      </w:pPr>
      <w:r w:rsidRPr="00DB39B2">
        <w:rPr>
          <w:sz w:val="28"/>
          <w:szCs w:val="28"/>
        </w:rPr>
        <w:t xml:space="preserve">90 несовершеннолетних из числа детей из многодетных семей и малообеспеченных семей, а также детей, получающих пенсию </w:t>
      </w:r>
      <w:r w:rsidR="00303649">
        <w:rPr>
          <w:sz w:val="28"/>
          <w:szCs w:val="28"/>
        </w:rPr>
        <w:t>по случаю потери кормильца (сто</w:t>
      </w:r>
      <w:r w:rsidRPr="00DB39B2">
        <w:rPr>
          <w:sz w:val="28"/>
          <w:szCs w:val="28"/>
        </w:rPr>
        <w:t>процентная компенсация областной стоимости путевки);</w:t>
      </w:r>
    </w:p>
    <w:p w14:paraId="139C247E" w14:textId="52542A10" w:rsidR="00E30418" w:rsidRPr="00DB39B2" w:rsidRDefault="00E30418" w:rsidP="00E30418">
      <w:pPr>
        <w:widowControl w:val="0"/>
        <w:tabs>
          <w:tab w:val="left" w:pos="709"/>
        </w:tabs>
        <w:ind w:firstLine="709"/>
        <w:jc w:val="both"/>
        <w:rPr>
          <w:sz w:val="28"/>
          <w:szCs w:val="28"/>
        </w:rPr>
      </w:pPr>
      <w:r w:rsidRPr="00DB39B2">
        <w:rPr>
          <w:sz w:val="28"/>
          <w:szCs w:val="28"/>
        </w:rPr>
        <w:t>1</w:t>
      </w:r>
      <w:r w:rsidR="00303649">
        <w:rPr>
          <w:sz w:val="28"/>
          <w:szCs w:val="28"/>
        </w:rPr>
        <w:t> </w:t>
      </w:r>
      <w:r w:rsidRPr="00DB39B2">
        <w:rPr>
          <w:sz w:val="28"/>
          <w:szCs w:val="28"/>
        </w:rPr>
        <w:t>537 несове</w:t>
      </w:r>
      <w:r w:rsidR="00303649">
        <w:rPr>
          <w:sz w:val="28"/>
          <w:szCs w:val="28"/>
        </w:rPr>
        <w:t>ршеннолетних иных категорий (восьмидесяти</w:t>
      </w:r>
      <w:r w:rsidRPr="00DB39B2">
        <w:rPr>
          <w:sz w:val="28"/>
          <w:szCs w:val="28"/>
        </w:rPr>
        <w:t>процентная компенсация стоимости путевки).</w:t>
      </w:r>
    </w:p>
    <w:p w14:paraId="6830A606" w14:textId="7F38F358" w:rsidR="00E30418" w:rsidRPr="00DB39B2" w:rsidRDefault="00E30418" w:rsidP="00E30418">
      <w:pPr>
        <w:widowControl w:val="0"/>
        <w:tabs>
          <w:tab w:val="left" w:pos="709"/>
        </w:tabs>
        <w:ind w:firstLine="709"/>
        <w:jc w:val="both"/>
        <w:rPr>
          <w:sz w:val="28"/>
          <w:szCs w:val="28"/>
        </w:rPr>
      </w:pPr>
      <w:r w:rsidRPr="00DB39B2">
        <w:rPr>
          <w:sz w:val="28"/>
          <w:szCs w:val="28"/>
        </w:rPr>
        <w:t>Реализованы за полную стоимость</w:t>
      </w:r>
      <w:r w:rsidR="0061391E" w:rsidRPr="00DB39B2">
        <w:rPr>
          <w:sz w:val="28"/>
          <w:szCs w:val="28"/>
        </w:rPr>
        <w:t xml:space="preserve"> </w:t>
      </w:r>
      <w:r w:rsidRPr="00DB39B2">
        <w:rPr>
          <w:sz w:val="28"/>
          <w:szCs w:val="28"/>
        </w:rPr>
        <w:t>142 путевки.</w:t>
      </w:r>
    </w:p>
    <w:p w14:paraId="2D5E337C" w14:textId="569ADE28" w:rsidR="00E30418" w:rsidRPr="00DB39B2" w:rsidRDefault="00E30418" w:rsidP="00E30418">
      <w:pPr>
        <w:widowControl w:val="0"/>
        <w:tabs>
          <w:tab w:val="left" w:pos="709"/>
        </w:tabs>
        <w:ind w:firstLine="709"/>
        <w:jc w:val="both"/>
        <w:rPr>
          <w:sz w:val="28"/>
          <w:szCs w:val="28"/>
        </w:rPr>
      </w:pPr>
      <w:r w:rsidRPr="00DB39B2">
        <w:rPr>
          <w:sz w:val="28"/>
          <w:szCs w:val="28"/>
        </w:rPr>
        <w:t>Иными формами оздоровления (временная занятость, досуговая деятельность на дневных площадках на базе клубов по месту жительства) охвачено 10</w:t>
      </w:r>
      <w:r w:rsidR="00303649">
        <w:rPr>
          <w:sz w:val="28"/>
          <w:szCs w:val="28"/>
        </w:rPr>
        <w:t> </w:t>
      </w:r>
      <w:r w:rsidRPr="00DB39B2">
        <w:rPr>
          <w:sz w:val="28"/>
          <w:szCs w:val="28"/>
        </w:rPr>
        <w:t>800 детей и подростков.</w:t>
      </w:r>
    </w:p>
    <w:p w14:paraId="11E9E6D4" w14:textId="6EAE8121" w:rsidR="00E30418" w:rsidRPr="00DB39B2" w:rsidRDefault="00E30418" w:rsidP="00E30418">
      <w:pPr>
        <w:widowControl w:val="0"/>
        <w:tabs>
          <w:tab w:val="left" w:pos="709"/>
        </w:tabs>
        <w:ind w:firstLine="709"/>
        <w:jc w:val="both"/>
        <w:rPr>
          <w:sz w:val="28"/>
          <w:szCs w:val="28"/>
        </w:rPr>
      </w:pPr>
      <w:r w:rsidRPr="00DB39B2">
        <w:rPr>
          <w:b/>
          <w:sz w:val="28"/>
          <w:szCs w:val="28"/>
        </w:rPr>
        <w:t>Мероприятия по работе с детьми и молодежью.</w:t>
      </w:r>
      <w:r w:rsidRPr="00DB39B2">
        <w:rPr>
          <w:sz w:val="28"/>
          <w:szCs w:val="28"/>
        </w:rPr>
        <w:t xml:space="preserve"> В 2019 году за счет средств бюджета муниципального образования «город Екатеринбург» проведено 10 мероприятий для молодежи, в которых приняло участие 1</w:t>
      </w:r>
      <w:r w:rsidR="00665D59">
        <w:rPr>
          <w:sz w:val="28"/>
          <w:szCs w:val="28"/>
        </w:rPr>
        <w:t> </w:t>
      </w:r>
      <w:r w:rsidRPr="00DB39B2">
        <w:rPr>
          <w:sz w:val="28"/>
          <w:szCs w:val="28"/>
        </w:rPr>
        <w:t xml:space="preserve">460 человек, </w:t>
      </w:r>
      <w:r w:rsidR="00665D59">
        <w:rPr>
          <w:sz w:val="28"/>
          <w:szCs w:val="28"/>
        </w:rPr>
        <w:t>4</w:t>
      </w:r>
      <w:r w:rsidRPr="00DB39B2">
        <w:rPr>
          <w:sz w:val="28"/>
          <w:szCs w:val="28"/>
        </w:rPr>
        <w:t xml:space="preserve"> мероприятия в рамках патриотического воспитания, в которых приняло участие 1</w:t>
      </w:r>
      <w:r w:rsidR="00665D59">
        <w:rPr>
          <w:sz w:val="28"/>
          <w:szCs w:val="28"/>
        </w:rPr>
        <w:t> </w:t>
      </w:r>
      <w:r w:rsidRPr="00DB39B2">
        <w:rPr>
          <w:sz w:val="28"/>
          <w:szCs w:val="28"/>
        </w:rPr>
        <w:t>030 человек, 14 районных культурно-массовых мероприятий, в которых приняло участие 6</w:t>
      </w:r>
      <w:r w:rsidR="00665D59">
        <w:rPr>
          <w:sz w:val="28"/>
          <w:szCs w:val="28"/>
        </w:rPr>
        <w:t> </w:t>
      </w:r>
      <w:r w:rsidRPr="00DB39B2">
        <w:rPr>
          <w:sz w:val="28"/>
          <w:szCs w:val="28"/>
        </w:rPr>
        <w:t>105 человек, 116 районных физкультурно-спортивных мероприятий, в которых приняло участие 23</w:t>
      </w:r>
      <w:r w:rsidR="00665D59">
        <w:rPr>
          <w:sz w:val="28"/>
          <w:szCs w:val="28"/>
        </w:rPr>
        <w:t> </w:t>
      </w:r>
      <w:r w:rsidR="00711676">
        <w:rPr>
          <w:sz w:val="28"/>
          <w:szCs w:val="28"/>
        </w:rPr>
        <w:t>286 человек. Также проведена</w:t>
      </w:r>
      <w:r w:rsidRPr="00DB39B2">
        <w:rPr>
          <w:sz w:val="28"/>
          <w:szCs w:val="28"/>
        </w:rPr>
        <w:t xml:space="preserve"> </w:t>
      </w:r>
      <w:r w:rsidR="00711676">
        <w:rPr>
          <w:sz w:val="28"/>
          <w:szCs w:val="28"/>
        </w:rPr>
        <w:t>1</w:t>
      </w:r>
      <w:r w:rsidRPr="00DB39B2">
        <w:rPr>
          <w:sz w:val="28"/>
          <w:szCs w:val="28"/>
        </w:rPr>
        <w:t xml:space="preserve"> акция и </w:t>
      </w:r>
      <w:r w:rsidR="00711676">
        <w:rPr>
          <w:sz w:val="28"/>
          <w:szCs w:val="28"/>
        </w:rPr>
        <w:t>3</w:t>
      </w:r>
      <w:r w:rsidRPr="00DB39B2">
        <w:rPr>
          <w:sz w:val="28"/>
          <w:szCs w:val="28"/>
        </w:rPr>
        <w:t xml:space="preserve"> районных мероприятия, направленных на профилактику зависимостей (число участников – 4</w:t>
      </w:r>
      <w:r w:rsidR="00665D59">
        <w:rPr>
          <w:sz w:val="28"/>
          <w:szCs w:val="28"/>
        </w:rPr>
        <w:t> </w:t>
      </w:r>
      <w:r w:rsidRPr="00DB39B2">
        <w:rPr>
          <w:sz w:val="28"/>
          <w:szCs w:val="28"/>
        </w:rPr>
        <w:t>000 человек).</w:t>
      </w:r>
    </w:p>
    <w:p w14:paraId="55491121" w14:textId="081A545F"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w:t>
      </w:r>
      <w:r w:rsidRPr="00DB39B2">
        <w:rPr>
          <w:sz w:val="28"/>
          <w:szCs w:val="28"/>
        </w:rPr>
        <w:t xml:space="preserve"> В соответствии с Постановлением Администраци</w:t>
      </w:r>
      <w:r w:rsidR="00E5532D">
        <w:rPr>
          <w:sz w:val="28"/>
          <w:szCs w:val="28"/>
        </w:rPr>
        <w:t xml:space="preserve">и города Екатеринбурга от 12 августа </w:t>
      </w:r>
      <w:r w:rsidRPr="00DB39B2">
        <w:rPr>
          <w:sz w:val="28"/>
          <w:szCs w:val="28"/>
        </w:rPr>
        <w:t>2019</w:t>
      </w:r>
      <w:r w:rsidR="00E5532D">
        <w:rPr>
          <w:sz w:val="28"/>
          <w:szCs w:val="28"/>
        </w:rPr>
        <w:t xml:space="preserve"> года</w:t>
      </w:r>
      <w:r w:rsidRPr="00DB39B2">
        <w:rPr>
          <w:sz w:val="28"/>
          <w:szCs w:val="28"/>
        </w:rPr>
        <w:t xml:space="preserve"> </w:t>
      </w:r>
      <w:r w:rsidR="002F1D72">
        <w:rPr>
          <w:sz w:val="28"/>
          <w:szCs w:val="28"/>
        </w:rPr>
        <w:t>№ </w:t>
      </w:r>
      <w:r w:rsidR="00E5532D">
        <w:rPr>
          <w:sz w:val="28"/>
          <w:szCs w:val="28"/>
        </w:rPr>
        <w:t>1950 «Об </w:t>
      </w:r>
      <w:r w:rsidRPr="00DB39B2">
        <w:rPr>
          <w:sz w:val="28"/>
          <w:szCs w:val="28"/>
        </w:rPr>
        <w:t xml:space="preserve">утверждении сводного перечня услуг, предоставляемых Администрацией города Екатеринбурга и подведомственными ей учреждениями (организациями), и перечня функций, исполняемых Администрацией города Екатеринбурга, подлежащих внесению в реестр государственных и муниципальных услуг (функций) Свердловской области» </w:t>
      </w:r>
      <w:r w:rsidR="00E5532D">
        <w:rPr>
          <w:sz w:val="28"/>
          <w:szCs w:val="28"/>
        </w:rPr>
        <w:t>а</w:t>
      </w:r>
      <w:r w:rsidRPr="00DB39B2">
        <w:rPr>
          <w:sz w:val="28"/>
          <w:szCs w:val="28"/>
        </w:rPr>
        <w:t>дминистрацией Чкаловского района города Екатеринбурга оказывается 22 муниципальные услуги. За отчетный период обработано 3</w:t>
      </w:r>
      <w:r w:rsidR="00E5532D">
        <w:rPr>
          <w:sz w:val="28"/>
          <w:szCs w:val="28"/>
        </w:rPr>
        <w:t> </w:t>
      </w:r>
      <w:r w:rsidR="00B21C3C">
        <w:rPr>
          <w:sz w:val="28"/>
          <w:szCs w:val="28"/>
        </w:rPr>
        <w:t>602 заявления</w:t>
      </w:r>
      <w:r w:rsidRPr="00DB39B2">
        <w:rPr>
          <w:sz w:val="28"/>
          <w:szCs w:val="28"/>
        </w:rPr>
        <w:t xml:space="preserve"> о предоставлении муниципальных услуг. Наибольший </w:t>
      </w:r>
      <w:r w:rsidRPr="00DB39B2">
        <w:rPr>
          <w:sz w:val="28"/>
          <w:szCs w:val="28"/>
        </w:rPr>
        <w:lastRenderedPageBreak/>
        <w:t xml:space="preserve">удельный вес </w:t>
      </w:r>
      <w:r w:rsidR="00440E64" w:rsidRPr="00DB39B2">
        <w:rPr>
          <w:sz w:val="28"/>
          <w:szCs w:val="28"/>
        </w:rPr>
        <w:t>в общей численности заявлений о предоставлении муниципальных услуг имеют заявлени</w:t>
      </w:r>
      <w:r w:rsidR="00C25DF7" w:rsidRPr="00DB39B2">
        <w:rPr>
          <w:sz w:val="28"/>
          <w:szCs w:val="28"/>
        </w:rPr>
        <w:t>я о предоставлении муниципальной</w:t>
      </w:r>
      <w:r w:rsidR="00440E64" w:rsidRPr="00DB39B2">
        <w:rPr>
          <w:sz w:val="28"/>
          <w:szCs w:val="28"/>
        </w:rPr>
        <w:t xml:space="preserve"> услуг</w:t>
      </w:r>
      <w:r w:rsidR="00C25DF7" w:rsidRPr="00DB39B2">
        <w:rPr>
          <w:sz w:val="28"/>
          <w:szCs w:val="28"/>
        </w:rPr>
        <w:t>и</w:t>
      </w:r>
      <w:r w:rsidR="00440E64" w:rsidRPr="00DB39B2">
        <w:rPr>
          <w:sz w:val="28"/>
          <w:szCs w:val="28"/>
        </w:rPr>
        <w:t xml:space="preserve"> «Предоставление путевок для летнего отдыха и оздоровления детей в лагерях с дневным пребыванием, санаториях и санаторно-оздоровительных лагерях круглогодичного действия, в загородных стационарных оздоровительных лагерях» (</w:t>
      </w:r>
      <w:r w:rsidRPr="00DB39B2">
        <w:rPr>
          <w:sz w:val="28"/>
          <w:szCs w:val="28"/>
        </w:rPr>
        <w:t>51,7</w:t>
      </w:r>
      <w:r w:rsidR="009608A2">
        <w:rPr>
          <w:sz w:val="28"/>
          <w:szCs w:val="28"/>
        </w:rPr>
        <w:t> %</w:t>
      </w:r>
      <w:r w:rsidR="00440E64" w:rsidRPr="00DB39B2">
        <w:rPr>
          <w:sz w:val="28"/>
          <w:szCs w:val="28"/>
        </w:rPr>
        <w:t>).</w:t>
      </w:r>
    </w:p>
    <w:p w14:paraId="6F230F14" w14:textId="14321EA3" w:rsidR="00E30418" w:rsidRPr="00DB39B2" w:rsidRDefault="00E30418" w:rsidP="00E30418">
      <w:pPr>
        <w:widowControl w:val="0"/>
        <w:tabs>
          <w:tab w:val="left" w:pos="709"/>
        </w:tabs>
        <w:ind w:firstLine="709"/>
        <w:jc w:val="both"/>
        <w:rPr>
          <w:sz w:val="28"/>
          <w:szCs w:val="28"/>
        </w:rPr>
      </w:pPr>
      <w:r w:rsidRPr="00DB39B2">
        <w:rPr>
          <w:b/>
          <w:sz w:val="28"/>
          <w:szCs w:val="28"/>
        </w:rPr>
        <w:t>Предоставление муниципальных услуг в сфере жилищной политики.</w:t>
      </w:r>
      <w:r w:rsidR="00343405">
        <w:rPr>
          <w:sz w:val="28"/>
          <w:szCs w:val="28"/>
        </w:rPr>
        <w:t xml:space="preserve"> В </w:t>
      </w:r>
      <w:r w:rsidRPr="00DB39B2">
        <w:rPr>
          <w:sz w:val="28"/>
          <w:szCs w:val="28"/>
        </w:rPr>
        <w:t>2019 году предоставлены следующие муниципальные услуги:</w:t>
      </w:r>
    </w:p>
    <w:p w14:paraId="2F066847" w14:textId="77777777" w:rsidR="00E30418" w:rsidRPr="00DB39B2" w:rsidRDefault="00E30418" w:rsidP="00E30418">
      <w:pPr>
        <w:widowControl w:val="0"/>
        <w:tabs>
          <w:tab w:val="left" w:pos="709"/>
        </w:tabs>
        <w:ind w:right="-57"/>
        <w:jc w:val="both"/>
        <w:rPr>
          <w:sz w:val="28"/>
          <w:szCs w:val="28"/>
        </w:rPr>
      </w:pPr>
      <w:r w:rsidRPr="00DB39B2">
        <w:rPr>
          <w:sz w:val="28"/>
          <w:szCs w:val="28"/>
        </w:rPr>
        <w:tab/>
        <w:t>исключение жилых помещений муниципального жилищного фонда из числа служебных – 16 заявлений;</w:t>
      </w:r>
    </w:p>
    <w:p w14:paraId="23DB48EE" w14:textId="2F8A1EB6" w:rsidR="00E30418" w:rsidRPr="00DB39B2" w:rsidRDefault="00E30418" w:rsidP="00E30418">
      <w:pPr>
        <w:widowControl w:val="0"/>
        <w:tabs>
          <w:tab w:val="left" w:pos="709"/>
        </w:tabs>
        <w:ind w:right="-57"/>
        <w:jc w:val="both"/>
        <w:rPr>
          <w:sz w:val="28"/>
          <w:szCs w:val="28"/>
        </w:rPr>
      </w:pPr>
      <w:r w:rsidRPr="00DB39B2">
        <w:rPr>
          <w:sz w:val="28"/>
          <w:szCs w:val="28"/>
        </w:rPr>
        <w:tab/>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 22 </w:t>
      </w:r>
      <w:r w:rsidR="0061391E" w:rsidRPr="00DB39B2">
        <w:rPr>
          <w:sz w:val="28"/>
          <w:szCs w:val="28"/>
        </w:rPr>
        <w:t>заявления</w:t>
      </w:r>
      <w:r w:rsidRPr="00DB39B2">
        <w:rPr>
          <w:sz w:val="28"/>
          <w:szCs w:val="28"/>
        </w:rPr>
        <w:t>;</w:t>
      </w:r>
    </w:p>
    <w:p w14:paraId="2E89A3D6" w14:textId="4F49094B" w:rsidR="00E30418" w:rsidRPr="00DB39B2" w:rsidRDefault="00E30418" w:rsidP="00E30418">
      <w:pPr>
        <w:widowControl w:val="0"/>
        <w:tabs>
          <w:tab w:val="left" w:pos="709"/>
        </w:tabs>
        <w:ind w:right="-57"/>
        <w:jc w:val="both"/>
        <w:rPr>
          <w:sz w:val="28"/>
          <w:szCs w:val="28"/>
        </w:rPr>
      </w:pPr>
      <w:r w:rsidRPr="00DB39B2">
        <w:rPr>
          <w:sz w:val="28"/>
          <w:szCs w:val="28"/>
        </w:rPr>
        <w:tab/>
        <w:t xml:space="preserve">предоставление государственных жилищных сертификатов, удостоверяющих право гражданина на получение социальной выплаты за счет средств федерального бюджета для приобретения жилого помещения, – </w:t>
      </w:r>
      <w:r w:rsidR="00E96490">
        <w:rPr>
          <w:sz w:val="28"/>
          <w:szCs w:val="28"/>
        </w:rPr>
        <w:t>3</w:t>
      </w:r>
      <w:r w:rsidRPr="00DB39B2">
        <w:rPr>
          <w:sz w:val="28"/>
          <w:szCs w:val="28"/>
        </w:rPr>
        <w:t xml:space="preserve"> заявления;</w:t>
      </w:r>
    </w:p>
    <w:p w14:paraId="715F0641" w14:textId="77777777"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жилого помещения муниципального жилищного фонда по договору социального найма – 119 заявлений;</w:t>
      </w:r>
    </w:p>
    <w:p w14:paraId="657FF0AF" w14:textId="77777777" w:rsidR="00E30418" w:rsidRPr="00DB39B2" w:rsidRDefault="00E30418" w:rsidP="00E30418">
      <w:pPr>
        <w:widowControl w:val="0"/>
        <w:tabs>
          <w:tab w:val="left" w:pos="709"/>
        </w:tabs>
        <w:ind w:right="-57"/>
        <w:jc w:val="both"/>
        <w:rPr>
          <w:sz w:val="28"/>
          <w:szCs w:val="28"/>
        </w:rPr>
      </w:pPr>
      <w:r w:rsidRPr="00DB39B2">
        <w:rPr>
          <w:sz w:val="28"/>
          <w:szCs w:val="28"/>
        </w:rPr>
        <w:tab/>
        <w:t>предоставление информации об очередности предоставления жилых помещений на условиях социального найма – 39 заявлений;</w:t>
      </w:r>
    </w:p>
    <w:p w14:paraId="78415A30" w14:textId="2BA84359" w:rsidR="00E30418" w:rsidRPr="00DB39B2" w:rsidRDefault="00E30418" w:rsidP="00E30418">
      <w:pPr>
        <w:widowControl w:val="0"/>
        <w:tabs>
          <w:tab w:val="left" w:pos="709"/>
        </w:tabs>
        <w:ind w:right="-57"/>
        <w:jc w:val="both"/>
        <w:rPr>
          <w:sz w:val="28"/>
          <w:szCs w:val="28"/>
        </w:rPr>
      </w:pPr>
      <w:r w:rsidRPr="00DB39B2">
        <w:rPr>
          <w:sz w:val="28"/>
          <w:szCs w:val="28"/>
        </w:rPr>
        <w:tab/>
        <w:t xml:space="preserve">предоставление жилого помещения муниципального жилищного фонда по договору найма специализированного жилого помещения – </w:t>
      </w:r>
      <w:r w:rsidR="00E96490">
        <w:rPr>
          <w:sz w:val="28"/>
          <w:szCs w:val="28"/>
        </w:rPr>
        <w:t>1</w:t>
      </w:r>
      <w:r w:rsidRPr="00DB39B2">
        <w:rPr>
          <w:sz w:val="28"/>
          <w:szCs w:val="28"/>
        </w:rPr>
        <w:t xml:space="preserve"> заявление;</w:t>
      </w:r>
    </w:p>
    <w:p w14:paraId="7E2DE3DC" w14:textId="2CB00281"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w:t>
      </w:r>
      <w:r w:rsidR="00E96490">
        <w:rPr>
          <w:sz w:val="28"/>
          <w:szCs w:val="28"/>
        </w:rPr>
        <w:t>федеральным законодательством» Ф</w:t>
      </w:r>
      <w:r w:rsidRPr="00DB39B2">
        <w:rPr>
          <w:sz w:val="28"/>
          <w:szCs w:val="28"/>
        </w:rPr>
        <w:t xml:space="preserve">едеральной целевой программы </w:t>
      </w:r>
      <w:r w:rsidR="0061391E" w:rsidRPr="00DB39B2">
        <w:rPr>
          <w:sz w:val="28"/>
          <w:szCs w:val="28"/>
        </w:rPr>
        <w:t xml:space="preserve">«Жилище» на 2015 – 2020 годы – </w:t>
      </w:r>
      <w:r w:rsidR="00E96490">
        <w:rPr>
          <w:sz w:val="28"/>
          <w:szCs w:val="28"/>
        </w:rPr>
        <w:t>2</w:t>
      </w:r>
      <w:r w:rsidRPr="00DB39B2">
        <w:rPr>
          <w:sz w:val="28"/>
          <w:szCs w:val="28"/>
        </w:rPr>
        <w:t xml:space="preserve"> заявления;</w:t>
      </w:r>
    </w:p>
    <w:p w14:paraId="418B7C03" w14:textId="48519F0E"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признание многодетных семей нуждающимися в жилых помещениях в целях предоставления социальных выплат для строительства жилых помещений – </w:t>
      </w:r>
      <w:r w:rsidR="00E96490">
        <w:rPr>
          <w:sz w:val="28"/>
          <w:szCs w:val="28"/>
        </w:rPr>
        <w:t>3</w:t>
      </w:r>
      <w:r w:rsidRPr="00DB39B2">
        <w:rPr>
          <w:sz w:val="28"/>
          <w:szCs w:val="28"/>
        </w:rPr>
        <w:t xml:space="preserve"> заявления;</w:t>
      </w:r>
    </w:p>
    <w:p w14:paraId="1F215A21" w14:textId="4CDF8984" w:rsidR="00E30418" w:rsidRPr="00DB39B2" w:rsidRDefault="00E30418" w:rsidP="00E30418">
      <w:pPr>
        <w:widowControl w:val="0"/>
        <w:tabs>
          <w:tab w:val="left" w:pos="709"/>
        </w:tabs>
        <w:ind w:right="-57"/>
        <w:jc w:val="both"/>
        <w:rPr>
          <w:sz w:val="28"/>
          <w:szCs w:val="28"/>
        </w:rPr>
      </w:pPr>
      <w:r w:rsidRPr="00DB39B2">
        <w:rPr>
          <w:sz w:val="28"/>
          <w:szCs w:val="28"/>
        </w:rPr>
        <w:tab/>
        <w:t>признание молодых семей нуждающими</w:t>
      </w:r>
      <w:r w:rsidR="00343405">
        <w:rPr>
          <w:sz w:val="28"/>
          <w:szCs w:val="28"/>
        </w:rPr>
        <w:t>ся в улучшении жилищных условий </w:t>
      </w:r>
      <w:r w:rsidRPr="00DB39B2">
        <w:rPr>
          <w:sz w:val="28"/>
          <w:szCs w:val="28"/>
        </w:rPr>
        <w:t>– 31 заявление;</w:t>
      </w:r>
    </w:p>
    <w:p w14:paraId="5D8B7210" w14:textId="51FAA2AB" w:rsidR="00E30418" w:rsidRPr="00DB39B2" w:rsidRDefault="00E30418" w:rsidP="00E30418">
      <w:pPr>
        <w:widowControl w:val="0"/>
        <w:tabs>
          <w:tab w:val="left" w:pos="709"/>
        </w:tabs>
        <w:ind w:right="-57"/>
        <w:jc w:val="both"/>
        <w:rPr>
          <w:sz w:val="28"/>
          <w:szCs w:val="28"/>
        </w:rPr>
      </w:pPr>
      <w:r w:rsidRPr="00DB39B2">
        <w:rPr>
          <w:sz w:val="28"/>
          <w:szCs w:val="28"/>
        </w:rPr>
        <w:tab/>
        <w:t>признание молодых семей участниками федеральных целевых программ и государственных программ Свердловской области в целях обеспечения их жильем и предоставления им финансовой поддержки</w:t>
      </w:r>
      <w:r w:rsidR="0061391E" w:rsidRPr="00DB39B2">
        <w:rPr>
          <w:sz w:val="28"/>
          <w:szCs w:val="28"/>
        </w:rPr>
        <w:t xml:space="preserve"> – </w:t>
      </w:r>
      <w:r w:rsidR="00E96490">
        <w:rPr>
          <w:sz w:val="28"/>
          <w:szCs w:val="28"/>
        </w:rPr>
        <w:t>9</w:t>
      </w:r>
      <w:r w:rsidRPr="00DB39B2">
        <w:rPr>
          <w:sz w:val="28"/>
          <w:szCs w:val="28"/>
        </w:rPr>
        <w:t xml:space="preserve"> заявлений;</w:t>
      </w:r>
    </w:p>
    <w:p w14:paraId="49A3B3FE" w14:textId="72CCDE50"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принятие граждан на учет для целей предоставления жилых помещений в государственном жилищном фонде социального использования Свердловской области – </w:t>
      </w:r>
      <w:r w:rsidR="00E96490">
        <w:rPr>
          <w:sz w:val="28"/>
          <w:szCs w:val="28"/>
        </w:rPr>
        <w:t>6</w:t>
      </w:r>
      <w:r w:rsidRPr="00DB39B2">
        <w:rPr>
          <w:sz w:val="28"/>
          <w:szCs w:val="28"/>
        </w:rPr>
        <w:t xml:space="preserve"> заявлений;</w:t>
      </w:r>
    </w:p>
    <w:p w14:paraId="442320E8" w14:textId="7535CD29" w:rsidR="00E30418" w:rsidRPr="00DB39B2" w:rsidRDefault="00E30418" w:rsidP="00E30418">
      <w:pPr>
        <w:widowControl w:val="0"/>
        <w:tabs>
          <w:tab w:val="left" w:pos="709"/>
        </w:tabs>
        <w:ind w:right="-57"/>
        <w:jc w:val="both"/>
        <w:rPr>
          <w:sz w:val="28"/>
          <w:szCs w:val="28"/>
        </w:rPr>
      </w:pPr>
      <w:r w:rsidRPr="00DB39B2">
        <w:rPr>
          <w:sz w:val="28"/>
          <w:szCs w:val="28"/>
        </w:rPr>
        <w:tab/>
        <w:t xml:space="preserve">принятие малоимущих граждан на учет в качестве нуждающихся в жилых помещениях, предоставляемых по договорам социального найма, – 51 </w:t>
      </w:r>
      <w:r w:rsidR="00A30CE9" w:rsidRPr="00DB39B2">
        <w:rPr>
          <w:sz w:val="28"/>
          <w:szCs w:val="28"/>
        </w:rPr>
        <w:t>заявление</w:t>
      </w:r>
      <w:r w:rsidRPr="00DB39B2">
        <w:rPr>
          <w:sz w:val="28"/>
          <w:szCs w:val="28"/>
        </w:rPr>
        <w:t>.</w:t>
      </w:r>
    </w:p>
    <w:p w14:paraId="12B23FD9" w14:textId="6DBA33A6" w:rsidR="00E30418" w:rsidRPr="00DB39B2" w:rsidRDefault="00E30418" w:rsidP="00E30418">
      <w:pPr>
        <w:widowControl w:val="0"/>
        <w:tabs>
          <w:tab w:val="left" w:pos="321"/>
        </w:tabs>
        <w:ind w:firstLine="709"/>
        <w:jc w:val="both"/>
        <w:rPr>
          <w:sz w:val="28"/>
          <w:szCs w:val="28"/>
        </w:rPr>
      </w:pPr>
      <w:r w:rsidRPr="00DB39B2">
        <w:rPr>
          <w:b/>
          <w:sz w:val="28"/>
          <w:szCs w:val="28"/>
        </w:rPr>
        <w:t>Осуществление муниципальных функций</w:t>
      </w:r>
      <w:r w:rsidRPr="00DB39B2">
        <w:rPr>
          <w:sz w:val="28"/>
          <w:szCs w:val="28"/>
        </w:rPr>
        <w:t xml:space="preserve">. В соответствии с Распоряжением Администрации города Екатеринбурга </w:t>
      </w:r>
      <w:r w:rsidR="00343405">
        <w:rPr>
          <w:sz w:val="28"/>
          <w:szCs w:val="28"/>
        </w:rPr>
        <w:t>от 26</w:t>
      </w:r>
      <w:r w:rsidR="003B2D2B">
        <w:rPr>
          <w:sz w:val="28"/>
          <w:szCs w:val="28"/>
        </w:rPr>
        <w:t xml:space="preserve"> июня </w:t>
      </w:r>
      <w:r w:rsidR="00343405">
        <w:rPr>
          <w:sz w:val="28"/>
          <w:szCs w:val="28"/>
        </w:rPr>
        <w:t>2014</w:t>
      </w:r>
      <w:r w:rsidR="003B2D2B">
        <w:rPr>
          <w:sz w:val="28"/>
          <w:szCs w:val="28"/>
        </w:rPr>
        <w:t xml:space="preserve"> года</w:t>
      </w:r>
      <w:r w:rsidR="00343405">
        <w:rPr>
          <w:sz w:val="28"/>
          <w:szCs w:val="28"/>
        </w:rPr>
        <w:t xml:space="preserve"> </w:t>
      </w:r>
      <w:r w:rsidR="002F1D72">
        <w:rPr>
          <w:sz w:val="28"/>
          <w:szCs w:val="28"/>
        </w:rPr>
        <w:t>№ </w:t>
      </w:r>
      <w:r w:rsidR="00343405">
        <w:rPr>
          <w:sz w:val="28"/>
          <w:szCs w:val="28"/>
        </w:rPr>
        <w:t>139-р «Об </w:t>
      </w:r>
      <w:r w:rsidRPr="00DB39B2">
        <w:rPr>
          <w:sz w:val="28"/>
          <w:szCs w:val="28"/>
        </w:rPr>
        <w:t>утверждении перечня муниципальных (государственных функций), исполняемых территориальными органами Админ</w:t>
      </w:r>
      <w:r w:rsidR="003B2D2B">
        <w:rPr>
          <w:sz w:val="28"/>
          <w:szCs w:val="28"/>
        </w:rPr>
        <w:t>истрации города Екатеринбурга» а</w:t>
      </w:r>
      <w:r w:rsidRPr="00DB39B2">
        <w:rPr>
          <w:sz w:val="28"/>
          <w:szCs w:val="28"/>
        </w:rPr>
        <w:t>дминистрацией Чкаловского района города Екатеринбурга в 2019 году осуществлялись следующие муниципальные функции:</w:t>
      </w:r>
    </w:p>
    <w:p w14:paraId="5B4819F5" w14:textId="77777777" w:rsidR="00E30418" w:rsidRPr="00DB39B2" w:rsidRDefault="00E30418" w:rsidP="00E30418">
      <w:pPr>
        <w:widowControl w:val="0"/>
        <w:tabs>
          <w:tab w:val="left" w:pos="709"/>
        </w:tabs>
        <w:ind w:firstLine="709"/>
        <w:jc w:val="both"/>
        <w:rPr>
          <w:sz w:val="28"/>
          <w:szCs w:val="28"/>
        </w:rPr>
      </w:pPr>
      <w:r w:rsidRPr="00DB39B2">
        <w:rPr>
          <w:sz w:val="28"/>
          <w:szCs w:val="28"/>
        </w:rPr>
        <w:lastRenderedPageBreak/>
        <w:t>организация и проведение конкурсов по отбору организаций для управления многоквартирными домами (20 адресов);</w:t>
      </w:r>
    </w:p>
    <w:p w14:paraId="7818B9B2" w14:textId="7E35AD73" w:rsidR="00E30418" w:rsidRPr="00DB39B2" w:rsidRDefault="00E30418" w:rsidP="00E30418">
      <w:pPr>
        <w:widowControl w:val="0"/>
        <w:tabs>
          <w:tab w:val="left" w:pos="709"/>
        </w:tabs>
        <w:ind w:firstLine="709"/>
        <w:jc w:val="both"/>
        <w:rPr>
          <w:sz w:val="28"/>
          <w:szCs w:val="28"/>
        </w:rPr>
      </w:pPr>
      <w:r w:rsidRPr="00DB39B2">
        <w:rPr>
          <w:sz w:val="28"/>
          <w:szCs w:val="28"/>
        </w:rPr>
        <w:t xml:space="preserve">ведение списков граждан, нуждающихся </w:t>
      </w:r>
      <w:r w:rsidR="00343405">
        <w:rPr>
          <w:sz w:val="28"/>
          <w:szCs w:val="28"/>
        </w:rPr>
        <w:t>в улучшении жилищных условий (в </w:t>
      </w:r>
      <w:r w:rsidRPr="00DB39B2">
        <w:rPr>
          <w:sz w:val="28"/>
          <w:szCs w:val="28"/>
        </w:rPr>
        <w:t>2019 году поставлено на учет 43 семьи, снято с учета 109 семей);</w:t>
      </w:r>
    </w:p>
    <w:p w14:paraId="6798DEDE" w14:textId="0669EF03" w:rsidR="00E30418" w:rsidRPr="00DB39B2" w:rsidRDefault="00E30418" w:rsidP="00E30418">
      <w:pPr>
        <w:widowControl w:val="0"/>
        <w:tabs>
          <w:tab w:val="left" w:pos="709"/>
        </w:tabs>
        <w:ind w:firstLine="709"/>
        <w:jc w:val="both"/>
        <w:rPr>
          <w:sz w:val="28"/>
          <w:szCs w:val="28"/>
        </w:rPr>
      </w:pPr>
      <w:r w:rsidRPr="00DB39B2">
        <w:rPr>
          <w:sz w:val="28"/>
          <w:szCs w:val="28"/>
        </w:rPr>
        <w:t>ведение реестра договоров социального найма жилых помещений муниципального жилищного фонда и реестра договоров найма жилых помещений муниципального специализированного жилищного фонда (заключен 121 договор социального найма жилых помещений);</w:t>
      </w:r>
    </w:p>
    <w:p w14:paraId="6EAAD891" w14:textId="611FA22E" w:rsidR="00E30418" w:rsidRPr="00DB39B2" w:rsidRDefault="00E30418" w:rsidP="00E30418">
      <w:pPr>
        <w:widowControl w:val="0"/>
        <w:tabs>
          <w:tab w:val="left" w:pos="709"/>
        </w:tabs>
        <w:ind w:firstLine="709"/>
        <w:jc w:val="both"/>
        <w:rPr>
          <w:sz w:val="28"/>
          <w:szCs w:val="28"/>
        </w:rPr>
      </w:pPr>
      <w:r w:rsidRPr="00DB39B2">
        <w:rPr>
          <w:sz w:val="28"/>
          <w:szCs w:val="28"/>
        </w:rPr>
        <w:t xml:space="preserve">учет личных подсобных хозяйств (в </w:t>
      </w:r>
      <w:proofErr w:type="spellStart"/>
      <w:r w:rsidRPr="00DB39B2">
        <w:rPr>
          <w:sz w:val="28"/>
          <w:szCs w:val="28"/>
        </w:rPr>
        <w:t>похозяйственные</w:t>
      </w:r>
      <w:proofErr w:type="spellEnd"/>
      <w:r w:rsidRPr="00DB39B2">
        <w:rPr>
          <w:sz w:val="28"/>
          <w:szCs w:val="28"/>
        </w:rPr>
        <w:t xml:space="preserve"> книги внесены сведения о 705 хозяйствах).</w:t>
      </w:r>
    </w:p>
    <w:p w14:paraId="2B431E6D" w14:textId="751E1F76" w:rsidR="00E30418" w:rsidRPr="00DB39B2" w:rsidRDefault="00E30418" w:rsidP="00E30418">
      <w:pPr>
        <w:widowControl w:val="0"/>
        <w:tabs>
          <w:tab w:val="left" w:pos="321"/>
        </w:tabs>
        <w:ind w:firstLine="709"/>
        <w:jc w:val="both"/>
        <w:rPr>
          <w:sz w:val="28"/>
          <w:szCs w:val="28"/>
        </w:rPr>
      </w:pPr>
      <w:r w:rsidRPr="00DB39B2">
        <w:rPr>
          <w:b/>
          <w:sz w:val="28"/>
          <w:szCs w:val="28"/>
        </w:rPr>
        <w:t>Отбор проектов инициативного бюджетирования.</w:t>
      </w:r>
      <w:r w:rsidRPr="00DB39B2">
        <w:rPr>
          <w:sz w:val="28"/>
          <w:szCs w:val="28"/>
        </w:rPr>
        <w:t xml:space="preserve"> На конкурс проектов инициативного бюджетирования во исполнение Постановления Администрации города Екатеринбурга от 21.09.20</w:t>
      </w:r>
      <w:r w:rsidR="00343405">
        <w:rPr>
          <w:sz w:val="28"/>
          <w:szCs w:val="28"/>
        </w:rPr>
        <w:t xml:space="preserve">18 </w:t>
      </w:r>
      <w:r w:rsidR="002F1D72">
        <w:rPr>
          <w:sz w:val="28"/>
          <w:szCs w:val="28"/>
        </w:rPr>
        <w:t>№ </w:t>
      </w:r>
      <w:r w:rsidRPr="00DB39B2">
        <w:rPr>
          <w:sz w:val="28"/>
          <w:szCs w:val="28"/>
        </w:rPr>
        <w:t xml:space="preserve">2345 «Об утверждении положения о реализации проектов инициативного бюджетирования на территории муниципального образования «город Екатеринбург» в 2019 году поданы </w:t>
      </w:r>
      <w:r w:rsidR="004C79C3">
        <w:rPr>
          <w:sz w:val="28"/>
          <w:szCs w:val="28"/>
        </w:rPr>
        <w:t>3</w:t>
      </w:r>
      <w:r w:rsidRPr="00DB39B2">
        <w:rPr>
          <w:sz w:val="28"/>
          <w:szCs w:val="28"/>
        </w:rPr>
        <w:t xml:space="preserve"> заявки. По результатам рассмотрения районной общественной комиссией (первый этап конкурса) для участия во втором этапе конкурса направлены следующие проекты: </w:t>
      </w:r>
    </w:p>
    <w:p w14:paraId="48F2F6DE" w14:textId="334487C1" w:rsidR="00E30418" w:rsidRPr="00DB39B2" w:rsidRDefault="00E30418" w:rsidP="00E30418">
      <w:pPr>
        <w:widowControl w:val="0"/>
        <w:tabs>
          <w:tab w:val="left" w:pos="709"/>
        </w:tabs>
        <w:ind w:firstLine="709"/>
        <w:jc w:val="both"/>
        <w:rPr>
          <w:sz w:val="28"/>
          <w:szCs w:val="28"/>
          <w:shd w:val="clear" w:color="auto" w:fill="FFFFFF"/>
        </w:rPr>
      </w:pPr>
      <w:r w:rsidRPr="00DB39B2">
        <w:rPr>
          <w:sz w:val="28"/>
          <w:szCs w:val="28"/>
          <w:shd w:val="clear" w:color="auto" w:fill="FFFFFF"/>
        </w:rPr>
        <w:t>«Парк школьного периода» – о</w:t>
      </w:r>
      <w:r w:rsidRPr="00DB39B2">
        <w:rPr>
          <w:sz w:val="28"/>
          <w:szCs w:val="28"/>
        </w:rPr>
        <w:t xml:space="preserve">зеленение территории </w:t>
      </w:r>
      <w:r w:rsidRPr="00DB39B2">
        <w:rPr>
          <w:sz w:val="28"/>
          <w:szCs w:val="28"/>
          <w:shd w:val="clear" w:color="auto" w:fill="FFFFFF"/>
        </w:rPr>
        <w:t xml:space="preserve">Муниципального бюджетного общеобразовательного учреждения – средней общеобразовательной школы </w:t>
      </w:r>
      <w:r w:rsidR="002F1D72">
        <w:rPr>
          <w:sz w:val="28"/>
          <w:szCs w:val="28"/>
          <w:shd w:val="clear" w:color="auto" w:fill="FFFFFF"/>
        </w:rPr>
        <w:t>№ </w:t>
      </w:r>
      <w:r w:rsidRPr="00DB39B2">
        <w:rPr>
          <w:sz w:val="28"/>
          <w:szCs w:val="28"/>
          <w:shd w:val="clear" w:color="auto" w:fill="FFFFFF"/>
        </w:rPr>
        <w:t>18 по адресу: ул. Авиационная, 18»;</w:t>
      </w:r>
    </w:p>
    <w:p w14:paraId="2BF57020" w14:textId="3A8B7B0D" w:rsidR="00E30418" w:rsidRPr="00DB39B2" w:rsidRDefault="00E30418" w:rsidP="00E30418">
      <w:pPr>
        <w:widowControl w:val="0"/>
        <w:tabs>
          <w:tab w:val="left" w:pos="709"/>
        </w:tabs>
        <w:ind w:firstLine="709"/>
        <w:jc w:val="both"/>
        <w:rPr>
          <w:sz w:val="28"/>
          <w:szCs w:val="28"/>
          <w:shd w:val="clear" w:color="auto" w:fill="FFFFFF"/>
        </w:rPr>
      </w:pPr>
      <w:r w:rsidRPr="00DB39B2">
        <w:rPr>
          <w:sz w:val="28"/>
          <w:szCs w:val="28"/>
        </w:rPr>
        <w:t>«</w:t>
      </w:r>
      <w:r w:rsidRPr="00DB39B2">
        <w:rPr>
          <w:sz w:val="28"/>
          <w:szCs w:val="28"/>
          <w:shd w:val="clear" w:color="auto" w:fill="FFFFFF"/>
        </w:rPr>
        <w:t xml:space="preserve">Благоустройство спортивной площадки на территории Муниципального бюджетного дошкольного образовательного учреждения – детского сада комбинированного вида </w:t>
      </w:r>
      <w:r w:rsidR="002F1D72">
        <w:rPr>
          <w:sz w:val="28"/>
          <w:szCs w:val="28"/>
          <w:shd w:val="clear" w:color="auto" w:fill="FFFFFF"/>
        </w:rPr>
        <w:t>№ </w:t>
      </w:r>
      <w:r w:rsidRPr="00DB39B2">
        <w:rPr>
          <w:sz w:val="28"/>
          <w:szCs w:val="28"/>
          <w:shd w:val="clear" w:color="auto" w:fill="FFFFFF"/>
        </w:rPr>
        <w:t xml:space="preserve">464» по адресу: </w:t>
      </w:r>
      <w:hyperlink r:id="rId15" w:tgtFrame="_blank" w:history="1">
        <w:r w:rsidRPr="00DB39B2">
          <w:rPr>
            <w:sz w:val="28"/>
            <w:szCs w:val="28"/>
            <w:shd w:val="clear" w:color="auto" w:fill="FFFFFF"/>
          </w:rPr>
          <w:t xml:space="preserve">ул. </w:t>
        </w:r>
        <w:proofErr w:type="spellStart"/>
        <w:r w:rsidRPr="00DB39B2">
          <w:rPr>
            <w:sz w:val="28"/>
            <w:szCs w:val="28"/>
            <w:shd w:val="clear" w:color="auto" w:fill="FFFFFF"/>
          </w:rPr>
          <w:t>Патриса</w:t>
        </w:r>
        <w:proofErr w:type="spellEnd"/>
        <w:r w:rsidRPr="00DB39B2">
          <w:rPr>
            <w:sz w:val="28"/>
            <w:szCs w:val="28"/>
            <w:shd w:val="clear" w:color="auto" w:fill="FFFFFF"/>
          </w:rPr>
          <w:t xml:space="preserve"> Лумумбы, 25</w:t>
        </w:r>
      </w:hyperlink>
      <w:r w:rsidRPr="00DB39B2">
        <w:rPr>
          <w:sz w:val="28"/>
          <w:szCs w:val="28"/>
          <w:shd w:val="clear" w:color="auto" w:fill="FFFFFF"/>
        </w:rPr>
        <w:t>б»;</w:t>
      </w:r>
    </w:p>
    <w:p w14:paraId="01DB4E6D" w14:textId="3B133248" w:rsidR="00E30418" w:rsidRPr="00DB39B2" w:rsidRDefault="00E30418" w:rsidP="00E30418">
      <w:pPr>
        <w:widowControl w:val="0"/>
        <w:tabs>
          <w:tab w:val="left" w:pos="709"/>
        </w:tabs>
        <w:ind w:firstLine="709"/>
        <w:jc w:val="both"/>
        <w:rPr>
          <w:sz w:val="28"/>
          <w:szCs w:val="28"/>
          <w:shd w:val="clear" w:color="auto" w:fill="FFFFFF"/>
        </w:rPr>
      </w:pPr>
      <w:r w:rsidRPr="00DB39B2">
        <w:rPr>
          <w:sz w:val="28"/>
          <w:szCs w:val="28"/>
          <w:shd w:val="clear" w:color="auto" w:fill="FFFFFF"/>
        </w:rPr>
        <w:t>«Детство для всех» – создание инклюзивной площадки для детей и подростков с ограниченными возможностями здоровья по адресу: б</w:t>
      </w:r>
      <w:r w:rsidR="004C7362" w:rsidRPr="00DB39B2">
        <w:rPr>
          <w:sz w:val="28"/>
          <w:szCs w:val="28"/>
          <w:shd w:val="clear" w:color="auto" w:fill="FFFFFF"/>
        </w:rPr>
        <w:t>-</w:t>
      </w:r>
      <w:r w:rsidRPr="00DB39B2">
        <w:rPr>
          <w:sz w:val="28"/>
          <w:szCs w:val="28"/>
          <w:shd w:val="clear" w:color="auto" w:fill="FFFFFF"/>
        </w:rPr>
        <w:t xml:space="preserve">р Архитектора Малахова». </w:t>
      </w:r>
    </w:p>
    <w:p w14:paraId="555C540F" w14:textId="77777777" w:rsidR="00E30418" w:rsidRPr="00DB39B2" w:rsidRDefault="00E30418" w:rsidP="00E30418">
      <w:pPr>
        <w:widowControl w:val="0"/>
        <w:tabs>
          <w:tab w:val="left" w:pos="709"/>
        </w:tabs>
        <w:ind w:firstLine="709"/>
        <w:jc w:val="both"/>
        <w:rPr>
          <w:sz w:val="28"/>
          <w:szCs w:val="28"/>
        </w:rPr>
      </w:pPr>
      <w:r w:rsidRPr="00DB39B2">
        <w:rPr>
          <w:sz w:val="28"/>
          <w:szCs w:val="28"/>
        </w:rPr>
        <w:t xml:space="preserve">По итогам заседания муниципального проектного комитета инициативного бюджетирования (второй этап конкурса) все указанные проекты инициативного бюджетирования </w:t>
      </w:r>
      <w:r w:rsidRPr="00DB39B2">
        <w:rPr>
          <w:sz w:val="28"/>
          <w:szCs w:val="28"/>
          <w:shd w:val="clear" w:color="auto" w:fill="FFFFFF"/>
        </w:rPr>
        <w:t xml:space="preserve">отобраны </w:t>
      </w:r>
      <w:r w:rsidRPr="00DB39B2">
        <w:rPr>
          <w:sz w:val="28"/>
          <w:szCs w:val="28"/>
        </w:rPr>
        <w:t xml:space="preserve">для реализации. </w:t>
      </w:r>
    </w:p>
    <w:p w14:paraId="5211A096" w14:textId="571D407E" w:rsidR="00E30418" w:rsidRPr="00DB39B2" w:rsidRDefault="00E30418" w:rsidP="00E30418">
      <w:pPr>
        <w:widowControl w:val="0"/>
        <w:tabs>
          <w:tab w:val="left" w:pos="321"/>
        </w:tabs>
        <w:ind w:firstLine="709"/>
        <w:jc w:val="both"/>
        <w:rPr>
          <w:sz w:val="28"/>
          <w:szCs w:val="28"/>
        </w:rPr>
      </w:pPr>
      <w:r w:rsidRPr="00DB39B2">
        <w:rPr>
          <w:sz w:val="28"/>
          <w:szCs w:val="28"/>
        </w:rPr>
        <w:t xml:space="preserve">Проект </w:t>
      </w:r>
      <w:r w:rsidRPr="00DB39B2">
        <w:rPr>
          <w:sz w:val="28"/>
          <w:szCs w:val="28"/>
          <w:shd w:val="clear" w:color="auto" w:fill="FFFFFF"/>
        </w:rPr>
        <w:t xml:space="preserve">«Парк школьного периода» и проект </w:t>
      </w:r>
      <w:r w:rsidRPr="00DB39B2">
        <w:rPr>
          <w:sz w:val="28"/>
          <w:szCs w:val="28"/>
        </w:rPr>
        <w:t>«</w:t>
      </w:r>
      <w:r w:rsidRPr="00DB39B2">
        <w:rPr>
          <w:sz w:val="28"/>
          <w:szCs w:val="28"/>
          <w:shd w:val="clear" w:color="auto" w:fill="FFFFFF"/>
        </w:rPr>
        <w:t xml:space="preserve">Благоустройство спортивной площадки на территории Муниципального бюджетного дошкольного образовательного учреждения – детский сад комбинированного вида </w:t>
      </w:r>
      <w:r w:rsidR="002F1D72">
        <w:rPr>
          <w:sz w:val="28"/>
          <w:szCs w:val="28"/>
          <w:shd w:val="clear" w:color="auto" w:fill="FFFFFF"/>
        </w:rPr>
        <w:t>№ </w:t>
      </w:r>
      <w:r w:rsidRPr="00DB39B2">
        <w:rPr>
          <w:sz w:val="28"/>
          <w:szCs w:val="28"/>
          <w:shd w:val="clear" w:color="auto" w:fill="FFFFFF"/>
        </w:rPr>
        <w:t xml:space="preserve">464» </w:t>
      </w:r>
      <w:r w:rsidRPr="00DB39B2">
        <w:rPr>
          <w:sz w:val="28"/>
          <w:szCs w:val="28"/>
        </w:rPr>
        <w:t xml:space="preserve">реализованы в 2019 году в полном объеме в установленные сроки. Проект </w:t>
      </w:r>
      <w:r w:rsidRPr="00DB39B2">
        <w:rPr>
          <w:sz w:val="28"/>
          <w:szCs w:val="28"/>
          <w:shd w:val="clear" w:color="auto" w:fill="FFFFFF"/>
        </w:rPr>
        <w:t xml:space="preserve">«Детство для всех» не реализован по причине отзыва заявки инициативной группой. </w:t>
      </w:r>
    </w:p>
    <w:p w14:paraId="094A82DF" w14:textId="7BCF8785" w:rsidR="00E30418" w:rsidRPr="00DB39B2" w:rsidRDefault="00E30418" w:rsidP="00E30418">
      <w:pPr>
        <w:widowControl w:val="0"/>
        <w:tabs>
          <w:tab w:val="left" w:pos="321"/>
        </w:tabs>
        <w:ind w:firstLine="709"/>
        <w:jc w:val="both"/>
        <w:rPr>
          <w:sz w:val="28"/>
          <w:szCs w:val="28"/>
        </w:rPr>
      </w:pPr>
      <w:r w:rsidRPr="00DB39B2">
        <w:rPr>
          <w:b/>
          <w:sz w:val="28"/>
          <w:szCs w:val="28"/>
        </w:rPr>
        <w:t xml:space="preserve">Прием граждан, рассмотрение устных и письменных обращений граждан. </w:t>
      </w:r>
      <w:r w:rsidRPr="00DB39B2">
        <w:rPr>
          <w:sz w:val="28"/>
          <w:szCs w:val="28"/>
        </w:rPr>
        <w:t>В течен</w:t>
      </w:r>
      <w:r w:rsidR="004C79C3">
        <w:rPr>
          <w:sz w:val="28"/>
          <w:szCs w:val="28"/>
        </w:rPr>
        <w:t>ие 2019 года непосредственно в а</w:t>
      </w:r>
      <w:r w:rsidRPr="00DB39B2">
        <w:rPr>
          <w:sz w:val="28"/>
          <w:szCs w:val="28"/>
        </w:rPr>
        <w:t>дминистрацию Чкаловского района города Екатеринбурга поступило 2</w:t>
      </w:r>
      <w:r w:rsidR="004C79C3">
        <w:rPr>
          <w:sz w:val="28"/>
          <w:szCs w:val="28"/>
        </w:rPr>
        <w:t> </w:t>
      </w:r>
      <w:r w:rsidRPr="00DB39B2">
        <w:rPr>
          <w:sz w:val="28"/>
          <w:szCs w:val="28"/>
        </w:rPr>
        <w:t>027 обращений граждан (из них 29 устных), даны разъяснительные ответы по 993 обращениям (49</w:t>
      </w:r>
      <w:r w:rsidR="004C79C3">
        <w:rPr>
          <w:sz w:val="28"/>
          <w:szCs w:val="28"/>
        </w:rPr>
        <w:t> %</w:t>
      </w:r>
      <w:r w:rsidRPr="00DB39B2">
        <w:rPr>
          <w:sz w:val="28"/>
          <w:szCs w:val="28"/>
        </w:rPr>
        <w:t xml:space="preserve"> от общего количества обращений), приняты меры в пределах компетенции по 293 обращениям (14,5</w:t>
      </w:r>
      <w:r w:rsidR="009608A2">
        <w:rPr>
          <w:sz w:val="28"/>
          <w:szCs w:val="28"/>
        </w:rPr>
        <w:t> %</w:t>
      </w:r>
      <w:r w:rsidR="004C79C3">
        <w:rPr>
          <w:sz w:val="28"/>
          <w:szCs w:val="28"/>
        </w:rPr>
        <w:t>), приняты положительные</w:t>
      </w:r>
      <w:r w:rsidRPr="00DB39B2">
        <w:rPr>
          <w:sz w:val="28"/>
          <w:szCs w:val="28"/>
        </w:rPr>
        <w:t xml:space="preserve"> решени</w:t>
      </w:r>
      <w:r w:rsidR="004C79C3">
        <w:rPr>
          <w:sz w:val="28"/>
          <w:szCs w:val="28"/>
        </w:rPr>
        <w:t>я</w:t>
      </w:r>
      <w:r w:rsidRPr="00DB39B2">
        <w:rPr>
          <w:sz w:val="28"/>
          <w:szCs w:val="28"/>
        </w:rPr>
        <w:t xml:space="preserve"> по 365 обращениям (18</w:t>
      </w:r>
      <w:r w:rsidR="009608A2">
        <w:rPr>
          <w:sz w:val="28"/>
          <w:szCs w:val="28"/>
        </w:rPr>
        <w:t> %</w:t>
      </w:r>
      <w:r w:rsidRPr="00DB39B2">
        <w:rPr>
          <w:sz w:val="28"/>
          <w:szCs w:val="28"/>
        </w:rPr>
        <w:t>), перенаправлено в сторонние организации 127 обращений (6,3</w:t>
      </w:r>
      <w:r w:rsidR="009608A2">
        <w:rPr>
          <w:sz w:val="28"/>
          <w:szCs w:val="28"/>
        </w:rPr>
        <w:t> %</w:t>
      </w:r>
      <w:r w:rsidRPr="00DB39B2">
        <w:rPr>
          <w:sz w:val="28"/>
          <w:szCs w:val="28"/>
        </w:rPr>
        <w:t xml:space="preserve">), даны разъяснения на личном приеме по 24 обращениям, информация принята к сведению по 33 обращениям, приняты отрицательные решения </w:t>
      </w:r>
      <w:r w:rsidR="0061391E" w:rsidRPr="00DB39B2">
        <w:rPr>
          <w:sz w:val="28"/>
          <w:szCs w:val="28"/>
        </w:rPr>
        <w:t xml:space="preserve">по </w:t>
      </w:r>
      <w:r w:rsidR="004C79C3">
        <w:rPr>
          <w:sz w:val="28"/>
          <w:szCs w:val="28"/>
        </w:rPr>
        <w:t>8</w:t>
      </w:r>
      <w:r w:rsidRPr="00DB39B2">
        <w:rPr>
          <w:sz w:val="28"/>
          <w:szCs w:val="28"/>
        </w:rPr>
        <w:t xml:space="preserve"> обращениям, перенаправлено в Администрацию города Екатеринбурга 127 обращений. </w:t>
      </w:r>
    </w:p>
    <w:p w14:paraId="0A8B5977" w14:textId="17FFE767" w:rsidR="00E30418" w:rsidRPr="00DB39B2" w:rsidRDefault="00E30418" w:rsidP="00E30418">
      <w:pPr>
        <w:widowControl w:val="0"/>
        <w:tabs>
          <w:tab w:val="left" w:pos="321"/>
        </w:tabs>
        <w:ind w:firstLine="709"/>
        <w:jc w:val="both"/>
        <w:rPr>
          <w:sz w:val="28"/>
          <w:szCs w:val="28"/>
        </w:rPr>
      </w:pPr>
      <w:r w:rsidRPr="00DB39B2">
        <w:rPr>
          <w:sz w:val="28"/>
          <w:szCs w:val="28"/>
        </w:rPr>
        <w:t>По прямым телефонным лини</w:t>
      </w:r>
      <w:r w:rsidR="004C79C3">
        <w:rPr>
          <w:sz w:val="28"/>
          <w:szCs w:val="28"/>
        </w:rPr>
        <w:t xml:space="preserve">ям обратилось 29 жителей (30 мая </w:t>
      </w:r>
      <w:r w:rsidRPr="00DB39B2">
        <w:rPr>
          <w:sz w:val="28"/>
          <w:szCs w:val="28"/>
        </w:rPr>
        <w:t>2019</w:t>
      </w:r>
      <w:r w:rsidR="004C79C3">
        <w:rPr>
          <w:sz w:val="28"/>
          <w:szCs w:val="28"/>
        </w:rPr>
        <w:t xml:space="preserve"> года</w:t>
      </w:r>
      <w:r w:rsidRPr="00DB39B2">
        <w:rPr>
          <w:sz w:val="28"/>
          <w:szCs w:val="28"/>
        </w:rPr>
        <w:t xml:space="preserve">, </w:t>
      </w:r>
      <w:r w:rsidRPr="00DB39B2">
        <w:rPr>
          <w:sz w:val="28"/>
          <w:szCs w:val="28"/>
        </w:rPr>
        <w:lastRenderedPageBreak/>
        <w:t>31</w:t>
      </w:r>
      <w:r w:rsidR="004C79C3">
        <w:rPr>
          <w:sz w:val="28"/>
          <w:szCs w:val="28"/>
        </w:rPr>
        <w:t xml:space="preserve"> октября </w:t>
      </w:r>
      <w:r w:rsidRPr="00DB39B2">
        <w:rPr>
          <w:sz w:val="28"/>
          <w:szCs w:val="28"/>
        </w:rPr>
        <w:t>2019</w:t>
      </w:r>
      <w:r w:rsidR="004C79C3">
        <w:rPr>
          <w:sz w:val="28"/>
          <w:szCs w:val="28"/>
        </w:rPr>
        <w:t xml:space="preserve"> года</w:t>
      </w:r>
      <w:r w:rsidRPr="00DB39B2">
        <w:rPr>
          <w:sz w:val="28"/>
          <w:szCs w:val="28"/>
        </w:rPr>
        <w:t>), задано 59 вопросов. Н</w:t>
      </w:r>
      <w:r w:rsidR="004C79C3">
        <w:rPr>
          <w:sz w:val="28"/>
          <w:szCs w:val="28"/>
        </w:rPr>
        <w:t>а личном приеме граждан главой а</w:t>
      </w:r>
      <w:r w:rsidRPr="00DB39B2">
        <w:rPr>
          <w:sz w:val="28"/>
          <w:szCs w:val="28"/>
        </w:rPr>
        <w:t>дминистрации Чкаловского района города Екатеринбурга принято 89 человек.</w:t>
      </w:r>
    </w:p>
    <w:p w14:paraId="1EF3E367" w14:textId="4F5D0607" w:rsidR="00E30418" w:rsidRPr="00DB39B2" w:rsidRDefault="00E30418" w:rsidP="00E30418">
      <w:pPr>
        <w:ind w:firstLine="709"/>
        <w:jc w:val="both"/>
      </w:pPr>
      <w:r w:rsidRPr="00DB39B2">
        <w:rPr>
          <w:sz w:val="28"/>
          <w:szCs w:val="28"/>
        </w:rPr>
        <w:t>В результате рассмотрения обращений организаций (2</w:t>
      </w:r>
      <w:r w:rsidR="004C79C3">
        <w:rPr>
          <w:sz w:val="28"/>
          <w:szCs w:val="28"/>
        </w:rPr>
        <w:t> </w:t>
      </w:r>
      <w:r w:rsidRPr="00DB39B2">
        <w:rPr>
          <w:sz w:val="28"/>
          <w:szCs w:val="28"/>
        </w:rPr>
        <w:t>134 единиц</w:t>
      </w:r>
      <w:r w:rsidR="004C79C3">
        <w:rPr>
          <w:sz w:val="28"/>
          <w:szCs w:val="28"/>
        </w:rPr>
        <w:t>ы</w:t>
      </w:r>
      <w:r w:rsidRPr="00DB39B2">
        <w:rPr>
          <w:sz w:val="28"/>
          <w:szCs w:val="28"/>
        </w:rPr>
        <w:t>) положительные решения приняты по 1</w:t>
      </w:r>
      <w:r w:rsidR="004C79C3">
        <w:rPr>
          <w:sz w:val="28"/>
          <w:szCs w:val="28"/>
        </w:rPr>
        <w:t> </w:t>
      </w:r>
      <w:r w:rsidRPr="00DB39B2">
        <w:rPr>
          <w:sz w:val="28"/>
          <w:szCs w:val="28"/>
        </w:rPr>
        <w:t>220 обращениям (57,2</w:t>
      </w:r>
      <w:r w:rsidR="009608A2">
        <w:rPr>
          <w:sz w:val="28"/>
          <w:szCs w:val="28"/>
        </w:rPr>
        <w:t> %</w:t>
      </w:r>
      <w:r w:rsidRPr="00DB39B2">
        <w:rPr>
          <w:sz w:val="28"/>
          <w:szCs w:val="28"/>
        </w:rPr>
        <w:t>), разъяснения даны по 456 обращениям (21,4</w:t>
      </w:r>
      <w:r w:rsidR="009608A2">
        <w:rPr>
          <w:sz w:val="28"/>
          <w:szCs w:val="28"/>
        </w:rPr>
        <w:t> %</w:t>
      </w:r>
      <w:r w:rsidRPr="00DB39B2">
        <w:rPr>
          <w:sz w:val="28"/>
          <w:szCs w:val="28"/>
        </w:rPr>
        <w:t>), отрицательные решения приняты по 160 обращениям.</w:t>
      </w:r>
    </w:p>
    <w:p w14:paraId="0D67B09A" w14:textId="7016FF7B" w:rsidR="00E30418" w:rsidRPr="00DB39B2" w:rsidRDefault="00E30418" w:rsidP="00E30418">
      <w:pPr>
        <w:rPr>
          <w:sz w:val="20"/>
          <w:szCs w:val="28"/>
        </w:rPr>
      </w:pPr>
    </w:p>
    <w:p w14:paraId="5DEEB0AD" w14:textId="77777777" w:rsidR="00E30418" w:rsidRPr="004C79C3" w:rsidRDefault="00E30418" w:rsidP="00E30418">
      <w:pPr>
        <w:keepNext/>
        <w:ind w:firstLine="709"/>
        <w:jc w:val="both"/>
        <w:outlineLvl w:val="1"/>
        <w:rPr>
          <w:b/>
          <w:bCs/>
          <w:iCs/>
          <w:sz w:val="28"/>
          <w:szCs w:val="28"/>
        </w:rPr>
      </w:pPr>
      <w:bookmarkStart w:id="65" w:name="_Toc41142130"/>
      <w:r w:rsidRPr="004C79C3">
        <w:rPr>
          <w:b/>
          <w:bCs/>
          <w:iCs/>
          <w:sz w:val="28"/>
          <w:szCs w:val="28"/>
        </w:rPr>
        <w:t>Подраздел 6.2. Информация о соотношении социально-экономического развития районов города Екатеринбурга и муниципального образования «город Екатеринбург» в целом в 2019 году</w:t>
      </w:r>
      <w:bookmarkEnd w:id="65"/>
    </w:p>
    <w:p w14:paraId="3EBD0971" w14:textId="77777777" w:rsidR="004C79C3" w:rsidRPr="004C79C3" w:rsidRDefault="004C79C3" w:rsidP="00E30418">
      <w:pPr>
        <w:ind w:firstLine="709"/>
        <w:jc w:val="both"/>
        <w:rPr>
          <w:sz w:val="20"/>
          <w:szCs w:val="20"/>
        </w:rPr>
      </w:pPr>
    </w:p>
    <w:p w14:paraId="04801284" w14:textId="77777777" w:rsidR="00E30418" w:rsidRPr="004C79C3" w:rsidRDefault="00E30418" w:rsidP="00E30418">
      <w:pPr>
        <w:ind w:firstLine="709"/>
        <w:jc w:val="both"/>
        <w:rPr>
          <w:b/>
          <w:sz w:val="28"/>
          <w:szCs w:val="28"/>
        </w:rPr>
      </w:pPr>
      <w:r w:rsidRPr="004C79C3">
        <w:rPr>
          <w:b/>
          <w:sz w:val="28"/>
          <w:szCs w:val="28"/>
        </w:rPr>
        <w:t>6.2.1. Верх-</w:t>
      </w:r>
      <w:proofErr w:type="spellStart"/>
      <w:r w:rsidRPr="004C79C3">
        <w:rPr>
          <w:b/>
          <w:sz w:val="28"/>
          <w:szCs w:val="28"/>
        </w:rPr>
        <w:t>Исетский</w:t>
      </w:r>
      <w:proofErr w:type="spellEnd"/>
      <w:r w:rsidRPr="004C79C3">
        <w:rPr>
          <w:b/>
          <w:sz w:val="28"/>
          <w:szCs w:val="28"/>
        </w:rPr>
        <w:t xml:space="preserve"> район</w:t>
      </w:r>
    </w:p>
    <w:p w14:paraId="4052FE76" w14:textId="77777777" w:rsidR="00E30418" w:rsidRPr="00DB39B2" w:rsidRDefault="00E30418" w:rsidP="00E30418">
      <w:pPr>
        <w:pStyle w:val="af8"/>
        <w:jc w:val="both"/>
        <w:rPr>
          <w:rFonts w:eastAsia="Arial Unicode MS"/>
          <w:spacing w:val="2"/>
          <w:sz w:val="20"/>
          <w:szCs w:val="28"/>
        </w:rPr>
      </w:pPr>
    </w:p>
    <w:p w14:paraId="4AF8CAA9" w14:textId="47088350" w:rsidR="00E30418" w:rsidRPr="00DB39B2" w:rsidRDefault="00343405" w:rsidP="004C79C3">
      <w:pPr>
        <w:pStyle w:val="af8"/>
        <w:jc w:val="right"/>
        <w:rPr>
          <w:rFonts w:eastAsia="Arial Unicode MS"/>
          <w:spacing w:val="2"/>
          <w:sz w:val="28"/>
          <w:szCs w:val="28"/>
        </w:rPr>
      </w:pPr>
      <w:r>
        <w:rPr>
          <w:rFonts w:eastAsia="Arial Unicode MS"/>
          <w:spacing w:val="2"/>
          <w:sz w:val="28"/>
          <w:szCs w:val="28"/>
        </w:rPr>
        <w:t>Таблица</w:t>
      </w:r>
      <w:r w:rsidR="00416378" w:rsidRPr="00DB39B2">
        <w:rPr>
          <w:rFonts w:eastAsia="Arial Unicode MS"/>
          <w:spacing w:val="2"/>
          <w:sz w:val="28"/>
          <w:szCs w:val="28"/>
        </w:rPr>
        <w:t xml:space="preserve"> 12</w:t>
      </w:r>
    </w:p>
    <w:p w14:paraId="45838E69" w14:textId="77777777" w:rsidR="00E30418" w:rsidRPr="004C79C3" w:rsidRDefault="00E30418" w:rsidP="00E30418">
      <w:pPr>
        <w:pStyle w:val="af8"/>
        <w:ind w:firstLine="708"/>
        <w:jc w:val="both"/>
        <w:rPr>
          <w:rFonts w:eastAsia="Arial Unicode MS"/>
          <w:spacing w:val="2"/>
          <w:sz w:val="12"/>
          <w:szCs w:val="12"/>
        </w:rPr>
      </w:pPr>
    </w:p>
    <w:tbl>
      <w:tblPr>
        <w:tblStyle w:val="a6"/>
        <w:tblW w:w="0" w:type="auto"/>
        <w:tblLook w:val="04A0" w:firstRow="1" w:lastRow="0" w:firstColumn="1" w:lastColumn="0" w:noHBand="0" w:noVBand="1"/>
      </w:tblPr>
      <w:tblGrid>
        <w:gridCol w:w="4260"/>
        <w:gridCol w:w="1431"/>
        <w:gridCol w:w="1214"/>
        <w:gridCol w:w="1719"/>
        <w:gridCol w:w="1289"/>
      </w:tblGrid>
      <w:tr w:rsidR="00A06BE8" w:rsidRPr="00DB39B2" w14:paraId="4FBABF94" w14:textId="77777777" w:rsidTr="00A37453">
        <w:trPr>
          <w:trHeight w:val="413"/>
          <w:tblHeader/>
        </w:trPr>
        <w:tc>
          <w:tcPr>
            <w:tcW w:w="4957" w:type="dxa"/>
            <w:vMerge w:val="restart"/>
          </w:tcPr>
          <w:p w14:paraId="62FB23E4" w14:textId="77777777" w:rsidR="00E30418" w:rsidRPr="00343405" w:rsidRDefault="00E30418" w:rsidP="00B009B7">
            <w:pPr>
              <w:pStyle w:val="af8"/>
              <w:spacing w:line="250" w:lineRule="exact"/>
              <w:ind w:left="-57" w:right="-57"/>
              <w:jc w:val="center"/>
              <w:rPr>
                <w:rFonts w:eastAsia="Arial Unicode MS"/>
                <w:b/>
                <w:spacing w:val="2"/>
              </w:rPr>
            </w:pPr>
            <w:r w:rsidRPr="00343405">
              <w:rPr>
                <w:rFonts w:eastAsia="Arial Unicode MS"/>
                <w:b/>
                <w:spacing w:val="2"/>
              </w:rPr>
              <w:t>Наименование показателя</w:t>
            </w:r>
          </w:p>
        </w:tc>
        <w:tc>
          <w:tcPr>
            <w:tcW w:w="634" w:type="dxa"/>
            <w:vMerge w:val="restart"/>
          </w:tcPr>
          <w:p w14:paraId="579CC22F" w14:textId="77777777" w:rsidR="00E30418" w:rsidRPr="00343405" w:rsidRDefault="00E30418" w:rsidP="00B009B7">
            <w:pPr>
              <w:pStyle w:val="af8"/>
              <w:spacing w:line="250" w:lineRule="exact"/>
              <w:ind w:left="-57" w:right="-57"/>
              <w:jc w:val="center"/>
              <w:rPr>
                <w:rFonts w:eastAsia="Arial Unicode MS"/>
                <w:b/>
                <w:spacing w:val="2"/>
              </w:rPr>
            </w:pPr>
            <w:r w:rsidRPr="00343405">
              <w:rPr>
                <w:rFonts w:eastAsia="Arial Unicode MS"/>
                <w:b/>
                <w:spacing w:val="2"/>
              </w:rPr>
              <w:t>Единица измерения</w:t>
            </w:r>
          </w:p>
        </w:tc>
        <w:tc>
          <w:tcPr>
            <w:tcW w:w="2749" w:type="dxa"/>
            <w:gridSpan w:val="2"/>
          </w:tcPr>
          <w:p w14:paraId="33D2758B" w14:textId="77777777" w:rsidR="00E30418" w:rsidRPr="00343405" w:rsidRDefault="00E30418" w:rsidP="00B009B7">
            <w:pPr>
              <w:pStyle w:val="af8"/>
              <w:spacing w:line="250" w:lineRule="exact"/>
              <w:ind w:left="-57" w:right="-57"/>
              <w:jc w:val="center"/>
              <w:rPr>
                <w:rFonts w:eastAsia="Arial Unicode MS"/>
                <w:b/>
                <w:spacing w:val="2"/>
              </w:rPr>
            </w:pPr>
            <w:r w:rsidRPr="00343405">
              <w:rPr>
                <w:rFonts w:eastAsia="Arial Unicode MS"/>
                <w:b/>
                <w:spacing w:val="2"/>
              </w:rPr>
              <w:t>Факт 2019 года</w:t>
            </w:r>
          </w:p>
        </w:tc>
        <w:tc>
          <w:tcPr>
            <w:tcW w:w="1288" w:type="dxa"/>
            <w:vMerge w:val="restart"/>
          </w:tcPr>
          <w:p w14:paraId="2BF421A0" w14:textId="77777777" w:rsidR="00E30418" w:rsidRPr="00343405" w:rsidRDefault="00E30418" w:rsidP="00B009B7">
            <w:pPr>
              <w:pStyle w:val="af8"/>
              <w:spacing w:line="250" w:lineRule="exact"/>
              <w:ind w:left="-57" w:right="-57"/>
              <w:jc w:val="center"/>
              <w:rPr>
                <w:rFonts w:eastAsia="Arial Unicode MS"/>
                <w:b/>
                <w:spacing w:val="2"/>
              </w:rPr>
            </w:pPr>
            <w:r w:rsidRPr="00343405">
              <w:rPr>
                <w:rFonts w:eastAsia="Arial Unicode MS"/>
                <w:b/>
                <w:spacing w:val="2"/>
              </w:rPr>
              <w:t>Доля Верх-</w:t>
            </w:r>
            <w:proofErr w:type="spellStart"/>
            <w:r w:rsidRPr="00343405">
              <w:rPr>
                <w:rFonts w:eastAsia="Arial Unicode MS"/>
                <w:b/>
                <w:spacing w:val="2"/>
              </w:rPr>
              <w:t>Исетского</w:t>
            </w:r>
            <w:proofErr w:type="spellEnd"/>
            <w:r w:rsidRPr="00343405">
              <w:rPr>
                <w:rFonts w:eastAsia="Arial Unicode MS"/>
                <w:b/>
                <w:spacing w:val="2"/>
              </w:rPr>
              <w:t xml:space="preserve"> района, процент</w:t>
            </w:r>
          </w:p>
        </w:tc>
      </w:tr>
      <w:tr w:rsidR="00A06BE8" w:rsidRPr="00DB39B2" w14:paraId="0F0AD483" w14:textId="77777777" w:rsidTr="00A37453">
        <w:trPr>
          <w:trHeight w:val="412"/>
        </w:trPr>
        <w:tc>
          <w:tcPr>
            <w:tcW w:w="4957" w:type="dxa"/>
            <w:vMerge/>
          </w:tcPr>
          <w:p w14:paraId="4A548368" w14:textId="77777777" w:rsidR="00E30418" w:rsidRPr="00343405" w:rsidRDefault="00E30418" w:rsidP="00B009B7">
            <w:pPr>
              <w:pStyle w:val="af8"/>
              <w:spacing w:line="250" w:lineRule="exact"/>
              <w:ind w:left="-57" w:right="-57"/>
              <w:jc w:val="center"/>
              <w:rPr>
                <w:rFonts w:eastAsia="Arial Unicode MS"/>
                <w:b/>
                <w:spacing w:val="2"/>
              </w:rPr>
            </w:pPr>
          </w:p>
        </w:tc>
        <w:tc>
          <w:tcPr>
            <w:tcW w:w="634" w:type="dxa"/>
            <w:vMerge/>
          </w:tcPr>
          <w:p w14:paraId="2742032D" w14:textId="77777777" w:rsidR="00E30418" w:rsidRPr="00343405" w:rsidRDefault="00E30418" w:rsidP="00B009B7">
            <w:pPr>
              <w:pStyle w:val="af8"/>
              <w:spacing w:line="250" w:lineRule="exact"/>
              <w:ind w:left="-57" w:right="-57"/>
              <w:jc w:val="center"/>
              <w:rPr>
                <w:rFonts w:eastAsia="Arial Unicode MS"/>
                <w:b/>
                <w:spacing w:val="2"/>
              </w:rPr>
            </w:pPr>
          </w:p>
        </w:tc>
        <w:tc>
          <w:tcPr>
            <w:tcW w:w="1147" w:type="dxa"/>
          </w:tcPr>
          <w:p w14:paraId="2A809962" w14:textId="0FE21B35" w:rsidR="00E30418" w:rsidRPr="00343405" w:rsidRDefault="00E30418" w:rsidP="00B009B7">
            <w:pPr>
              <w:pStyle w:val="af8"/>
              <w:spacing w:line="250" w:lineRule="exact"/>
              <w:ind w:left="-57" w:right="-57"/>
              <w:jc w:val="center"/>
              <w:rPr>
                <w:rFonts w:eastAsia="Arial Unicode MS"/>
                <w:b/>
                <w:spacing w:val="2"/>
              </w:rPr>
            </w:pPr>
            <w:r w:rsidRPr="00343405">
              <w:rPr>
                <w:rFonts w:eastAsia="Arial Unicode MS"/>
                <w:b/>
                <w:spacing w:val="2"/>
              </w:rPr>
              <w:t>Верх-</w:t>
            </w:r>
            <w:proofErr w:type="spellStart"/>
            <w:r w:rsidRPr="00343405">
              <w:rPr>
                <w:rFonts w:eastAsia="Arial Unicode MS"/>
                <w:b/>
                <w:spacing w:val="2"/>
              </w:rPr>
              <w:t>Исетск</w:t>
            </w:r>
            <w:r w:rsidR="00A37453" w:rsidRPr="00343405">
              <w:rPr>
                <w:rFonts w:eastAsia="Arial Unicode MS"/>
                <w:b/>
                <w:spacing w:val="2"/>
              </w:rPr>
              <w:t>ий</w:t>
            </w:r>
            <w:proofErr w:type="spellEnd"/>
            <w:r w:rsidRPr="00343405">
              <w:rPr>
                <w:rFonts w:eastAsia="Arial Unicode MS"/>
                <w:b/>
                <w:spacing w:val="2"/>
              </w:rPr>
              <w:t xml:space="preserve"> район</w:t>
            </w:r>
          </w:p>
        </w:tc>
        <w:tc>
          <w:tcPr>
            <w:tcW w:w="1602" w:type="dxa"/>
          </w:tcPr>
          <w:p w14:paraId="00FA2B62" w14:textId="31FD73EA" w:rsidR="00E30418" w:rsidRPr="00343405" w:rsidRDefault="00A37453" w:rsidP="00B009B7">
            <w:pPr>
              <w:pStyle w:val="af8"/>
              <w:spacing w:line="250" w:lineRule="exact"/>
              <w:ind w:left="-57" w:right="-57"/>
              <w:jc w:val="center"/>
              <w:rPr>
                <w:rFonts w:eastAsia="Arial Unicode MS"/>
                <w:b/>
                <w:spacing w:val="2"/>
              </w:rPr>
            </w:pPr>
            <w:r w:rsidRPr="00343405">
              <w:rPr>
                <w:rFonts w:eastAsia="Arial Unicode MS"/>
                <w:b/>
                <w:spacing w:val="2"/>
              </w:rPr>
              <w:t>Екатеринбург</w:t>
            </w:r>
            <w:r w:rsidR="00E30418" w:rsidRPr="00343405">
              <w:rPr>
                <w:rFonts w:eastAsia="Arial Unicode MS"/>
                <w:b/>
                <w:spacing w:val="2"/>
              </w:rPr>
              <w:t xml:space="preserve"> </w:t>
            </w:r>
          </w:p>
        </w:tc>
        <w:tc>
          <w:tcPr>
            <w:tcW w:w="1288" w:type="dxa"/>
            <w:vMerge/>
          </w:tcPr>
          <w:p w14:paraId="185EFC89" w14:textId="77777777" w:rsidR="00E30418" w:rsidRPr="00DB39B2" w:rsidRDefault="00E30418" w:rsidP="00B009B7">
            <w:pPr>
              <w:pStyle w:val="af8"/>
              <w:spacing w:line="250" w:lineRule="exact"/>
              <w:ind w:left="-57" w:right="-57"/>
              <w:jc w:val="center"/>
              <w:rPr>
                <w:rFonts w:eastAsia="Arial Unicode MS"/>
                <w:spacing w:val="2"/>
              </w:rPr>
            </w:pPr>
          </w:p>
        </w:tc>
      </w:tr>
      <w:tr w:rsidR="00A06BE8" w:rsidRPr="00DB39B2" w14:paraId="574BDBE5" w14:textId="77777777" w:rsidTr="00A37453">
        <w:tc>
          <w:tcPr>
            <w:tcW w:w="4957" w:type="dxa"/>
          </w:tcPr>
          <w:p w14:paraId="2D87622C" w14:textId="1DF69084" w:rsidR="00E30418" w:rsidRPr="00DB39B2" w:rsidRDefault="00F351E9" w:rsidP="00B009B7">
            <w:pPr>
              <w:pStyle w:val="af8"/>
              <w:spacing w:line="250" w:lineRule="exact"/>
              <w:ind w:left="-57" w:right="-57"/>
              <w:rPr>
                <w:rFonts w:eastAsia="Arial Unicode MS"/>
                <w:spacing w:val="2"/>
              </w:rPr>
            </w:pPr>
            <w:r w:rsidRPr="00DB39B2">
              <w:rPr>
                <w:rFonts w:eastAsia="Arial Unicode MS"/>
                <w:spacing w:val="2"/>
              </w:rPr>
              <w:t xml:space="preserve">Численность населения </w:t>
            </w:r>
            <w:r>
              <w:rPr>
                <w:rFonts w:eastAsia="Arial Unicode MS"/>
                <w:spacing w:val="2"/>
              </w:rPr>
              <w:br/>
            </w:r>
            <w:r w:rsidRPr="00DB39B2">
              <w:rPr>
                <w:rFonts w:eastAsia="Arial Unicode MS"/>
                <w:spacing w:val="2"/>
              </w:rPr>
              <w:t xml:space="preserve">на </w:t>
            </w:r>
            <w:r>
              <w:rPr>
                <w:rFonts w:eastAsia="Arial Unicode MS"/>
                <w:spacing w:val="2"/>
              </w:rPr>
              <w:t xml:space="preserve">1 января </w:t>
            </w:r>
            <w:r w:rsidRPr="00DB39B2">
              <w:rPr>
                <w:rFonts w:eastAsia="Arial Unicode MS"/>
                <w:spacing w:val="2"/>
              </w:rPr>
              <w:t>2020</w:t>
            </w:r>
            <w:r>
              <w:rPr>
                <w:rFonts w:eastAsia="Arial Unicode MS"/>
                <w:spacing w:val="2"/>
              </w:rPr>
              <w:t xml:space="preserve"> года</w:t>
            </w:r>
          </w:p>
        </w:tc>
        <w:tc>
          <w:tcPr>
            <w:tcW w:w="634" w:type="dxa"/>
          </w:tcPr>
          <w:p w14:paraId="3DCDF323"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Тысяча человек</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0F549F0" w14:textId="77777777" w:rsidR="00E30418" w:rsidRPr="00DB39B2" w:rsidRDefault="00E30418" w:rsidP="00B009B7">
            <w:pPr>
              <w:spacing w:line="250" w:lineRule="exact"/>
              <w:ind w:left="-57" w:right="-57"/>
              <w:jc w:val="center"/>
            </w:pPr>
            <w:r w:rsidRPr="00DB39B2">
              <w:t>226,4</w:t>
            </w:r>
          </w:p>
        </w:tc>
        <w:tc>
          <w:tcPr>
            <w:tcW w:w="1602" w:type="dxa"/>
            <w:tcBorders>
              <w:top w:val="nil"/>
              <w:left w:val="nil"/>
              <w:bottom w:val="nil"/>
              <w:right w:val="nil"/>
            </w:tcBorders>
            <w:shd w:val="clear" w:color="auto" w:fill="auto"/>
          </w:tcPr>
          <w:p w14:paraId="7D22519A" w14:textId="1906D5F6" w:rsidR="00E30418" w:rsidRPr="00DB39B2" w:rsidRDefault="00E30418" w:rsidP="00B009B7">
            <w:pPr>
              <w:spacing w:line="250" w:lineRule="exact"/>
              <w:ind w:left="-57" w:right="-57"/>
              <w:jc w:val="center"/>
            </w:pPr>
            <w:r w:rsidRPr="00DB39B2">
              <w:t>1</w:t>
            </w:r>
            <w:r w:rsidR="004C79C3">
              <w:t> </w:t>
            </w:r>
            <w:r w:rsidRPr="00DB39B2">
              <w:t>526,5</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28A183D9" w14:textId="77777777" w:rsidR="00E30418" w:rsidRPr="00DB39B2" w:rsidRDefault="00E30418" w:rsidP="00B009B7">
            <w:pPr>
              <w:spacing w:line="250" w:lineRule="exact"/>
              <w:ind w:left="-57" w:right="-57"/>
              <w:jc w:val="center"/>
            </w:pPr>
            <w:r w:rsidRPr="00DB39B2">
              <w:t>14,8</w:t>
            </w:r>
          </w:p>
        </w:tc>
      </w:tr>
      <w:tr w:rsidR="00A06BE8" w:rsidRPr="00DB39B2" w14:paraId="38539C60" w14:textId="77777777" w:rsidTr="00A37453">
        <w:tc>
          <w:tcPr>
            <w:tcW w:w="4957" w:type="dxa"/>
          </w:tcPr>
          <w:p w14:paraId="143FC5A6"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Количество родившихся</w:t>
            </w:r>
          </w:p>
        </w:tc>
        <w:tc>
          <w:tcPr>
            <w:tcW w:w="634" w:type="dxa"/>
          </w:tcPr>
          <w:p w14:paraId="6D8E2288"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Человек</w:t>
            </w:r>
          </w:p>
        </w:tc>
        <w:tc>
          <w:tcPr>
            <w:tcW w:w="1147" w:type="dxa"/>
            <w:tcBorders>
              <w:top w:val="nil"/>
              <w:left w:val="single" w:sz="4" w:space="0" w:color="auto"/>
              <w:bottom w:val="single" w:sz="4" w:space="0" w:color="auto"/>
              <w:right w:val="single" w:sz="4" w:space="0" w:color="auto"/>
            </w:tcBorders>
            <w:shd w:val="clear" w:color="auto" w:fill="auto"/>
          </w:tcPr>
          <w:p w14:paraId="00CFA236" w14:textId="75201827" w:rsidR="00E30418" w:rsidRPr="00DB39B2" w:rsidRDefault="00E30418" w:rsidP="00B009B7">
            <w:pPr>
              <w:spacing w:line="250" w:lineRule="exact"/>
              <w:ind w:left="-57" w:right="-57"/>
              <w:jc w:val="center"/>
            </w:pPr>
            <w:r w:rsidRPr="00DB39B2">
              <w:t>2</w:t>
            </w:r>
            <w:r w:rsidR="004C79C3">
              <w:t> </w:t>
            </w:r>
            <w:r w:rsidRPr="00DB39B2">
              <w:t>958</w:t>
            </w:r>
          </w:p>
        </w:tc>
        <w:tc>
          <w:tcPr>
            <w:tcW w:w="1602" w:type="dxa"/>
            <w:tcBorders>
              <w:top w:val="single" w:sz="4" w:space="0" w:color="auto"/>
              <w:left w:val="nil"/>
              <w:bottom w:val="single" w:sz="4" w:space="0" w:color="auto"/>
              <w:right w:val="single" w:sz="4" w:space="0" w:color="auto"/>
            </w:tcBorders>
            <w:shd w:val="clear" w:color="auto" w:fill="auto"/>
          </w:tcPr>
          <w:p w14:paraId="388EAD30" w14:textId="2F13789C" w:rsidR="00E30418" w:rsidRPr="00DB39B2" w:rsidRDefault="00E30418" w:rsidP="00B009B7">
            <w:pPr>
              <w:spacing w:line="250" w:lineRule="exact"/>
              <w:ind w:left="-57" w:right="-57"/>
              <w:jc w:val="center"/>
            </w:pPr>
            <w:r w:rsidRPr="00DB39B2">
              <w:t>17</w:t>
            </w:r>
            <w:r w:rsidR="004C79C3">
              <w:t> </w:t>
            </w:r>
            <w:r w:rsidRPr="00DB39B2">
              <w:t>873</w:t>
            </w:r>
          </w:p>
        </w:tc>
        <w:tc>
          <w:tcPr>
            <w:tcW w:w="1288" w:type="dxa"/>
            <w:tcBorders>
              <w:top w:val="nil"/>
              <w:left w:val="nil"/>
              <w:bottom w:val="single" w:sz="4" w:space="0" w:color="auto"/>
              <w:right w:val="single" w:sz="4" w:space="0" w:color="auto"/>
            </w:tcBorders>
            <w:shd w:val="clear" w:color="auto" w:fill="auto"/>
          </w:tcPr>
          <w:p w14:paraId="5496CD6C" w14:textId="77777777" w:rsidR="00E30418" w:rsidRPr="00DB39B2" w:rsidRDefault="00E30418" w:rsidP="00B009B7">
            <w:pPr>
              <w:spacing w:line="250" w:lineRule="exact"/>
              <w:ind w:left="-57" w:right="-57"/>
              <w:jc w:val="center"/>
            </w:pPr>
            <w:r w:rsidRPr="00DB39B2">
              <w:t>16,6</w:t>
            </w:r>
          </w:p>
        </w:tc>
      </w:tr>
      <w:tr w:rsidR="00A06BE8" w:rsidRPr="00DB39B2" w14:paraId="7EFCA250" w14:textId="77777777" w:rsidTr="00A37453">
        <w:tc>
          <w:tcPr>
            <w:tcW w:w="4957" w:type="dxa"/>
          </w:tcPr>
          <w:p w14:paraId="7AA2D72D"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Количество умерших</w:t>
            </w:r>
          </w:p>
        </w:tc>
        <w:tc>
          <w:tcPr>
            <w:tcW w:w="634" w:type="dxa"/>
          </w:tcPr>
          <w:p w14:paraId="5425E46A"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Человек</w:t>
            </w:r>
          </w:p>
        </w:tc>
        <w:tc>
          <w:tcPr>
            <w:tcW w:w="1147" w:type="dxa"/>
            <w:tcBorders>
              <w:top w:val="nil"/>
              <w:left w:val="single" w:sz="4" w:space="0" w:color="auto"/>
              <w:bottom w:val="single" w:sz="4" w:space="0" w:color="auto"/>
              <w:right w:val="single" w:sz="4" w:space="0" w:color="auto"/>
            </w:tcBorders>
            <w:shd w:val="clear" w:color="auto" w:fill="auto"/>
          </w:tcPr>
          <w:p w14:paraId="4CB89524" w14:textId="6B4B83C8" w:rsidR="00E30418" w:rsidRPr="00DB39B2" w:rsidRDefault="00E30418" w:rsidP="00B009B7">
            <w:pPr>
              <w:spacing w:line="250" w:lineRule="exact"/>
              <w:ind w:left="-57" w:right="-57"/>
              <w:jc w:val="center"/>
            </w:pPr>
            <w:r w:rsidRPr="00DB39B2">
              <w:t>2</w:t>
            </w:r>
            <w:r w:rsidR="004C79C3">
              <w:t> </w:t>
            </w:r>
            <w:r w:rsidRPr="00DB39B2">
              <w:t>271</w:t>
            </w:r>
          </w:p>
        </w:tc>
        <w:tc>
          <w:tcPr>
            <w:tcW w:w="1602" w:type="dxa"/>
            <w:tcBorders>
              <w:top w:val="nil"/>
              <w:left w:val="nil"/>
              <w:bottom w:val="single" w:sz="4" w:space="0" w:color="auto"/>
              <w:right w:val="single" w:sz="4" w:space="0" w:color="auto"/>
            </w:tcBorders>
            <w:shd w:val="clear" w:color="auto" w:fill="auto"/>
          </w:tcPr>
          <w:p w14:paraId="603E6FBA" w14:textId="72C5F34B" w:rsidR="00E30418" w:rsidRPr="00DB39B2" w:rsidRDefault="00E30418" w:rsidP="00B009B7">
            <w:pPr>
              <w:spacing w:line="250" w:lineRule="exact"/>
              <w:ind w:left="-57" w:right="-57"/>
              <w:jc w:val="center"/>
            </w:pPr>
            <w:r w:rsidRPr="00DB39B2">
              <w:t>16</w:t>
            </w:r>
            <w:r w:rsidR="004C79C3">
              <w:t> </w:t>
            </w:r>
            <w:r w:rsidRPr="00DB39B2">
              <w:t>390</w:t>
            </w:r>
          </w:p>
        </w:tc>
        <w:tc>
          <w:tcPr>
            <w:tcW w:w="1288" w:type="dxa"/>
            <w:tcBorders>
              <w:top w:val="nil"/>
              <w:left w:val="nil"/>
              <w:bottom w:val="single" w:sz="4" w:space="0" w:color="auto"/>
              <w:right w:val="single" w:sz="4" w:space="0" w:color="auto"/>
            </w:tcBorders>
            <w:shd w:val="clear" w:color="auto" w:fill="auto"/>
          </w:tcPr>
          <w:p w14:paraId="565110C1" w14:textId="77777777" w:rsidR="00E30418" w:rsidRPr="00DB39B2" w:rsidRDefault="00E30418" w:rsidP="00B009B7">
            <w:pPr>
              <w:spacing w:line="250" w:lineRule="exact"/>
              <w:ind w:left="-57" w:right="-57"/>
              <w:jc w:val="center"/>
            </w:pPr>
            <w:r w:rsidRPr="00DB39B2">
              <w:t>13,9</w:t>
            </w:r>
          </w:p>
        </w:tc>
      </w:tr>
      <w:tr w:rsidR="00A06BE8" w:rsidRPr="00DB39B2" w14:paraId="7F189DED" w14:textId="77777777" w:rsidTr="00A37453">
        <w:tc>
          <w:tcPr>
            <w:tcW w:w="4957" w:type="dxa"/>
          </w:tcPr>
          <w:p w14:paraId="3CEBCDF9"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Оборот крупных и средних организаций</w:t>
            </w:r>
          </w:p>
        </w:tc>
        <w:tc>
          <w:tcPr>
            <w:tcW w:w="634" w:type="dxa"/>
          </w:tcPr>
          <w:p w14:paraId="3D49AD7D"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Миллион рублей</w:t>
            </w:r>
          </w:p>
        </w:tc>
        <w:tc>
          <w:tcPr>
            <w:tcW w:w="1147" w:type="dxa"/>
            <w:tcBorders>
              <w:top w:val="nil"/>
              <w:left w:val="single" w:sz="4" w:space="0" w:color="auto"/>
              <w:bottom w:val="single" w:sz="4" w:space="0" w:color="auto"/>
              <w:right w:val="single" w:sz="4" w:space="0" w:color="auto"/>
            </w:tcBorders>
            <w:shd w:val="clear" w:color="auto" w:fill="auto"/>
          </w:tcPr>
          <w:p w14:paraId="4E915AB1" w14:textId="4B0B73FC" w:rsidR="00E30418" w:rsidRPr="00DB39B2" w:rsidRDefault="00E30418" w:rsidP="00B009B7">
            <w:pPr>
              <w:spacing w:line="250" w:lineRule="exact"/>
              <w:ind w:left="-57" w:right="-57"/>
              <w:jc w:val="center"/>
            </w:pPr>
            <w:r w:rsidRPr="00DB39B2">
              <w:t>234</w:t>
            </w:r>
            <w:r w:rsidR="004C79C3">
              <w:t> </w:t>
            </w:r>
            <w:r w:rsidRPr="00DB39B2">
              <w:t>887,3</w:t>
            </w:r>
          </w:p>
        </w:tc>
        <w:tc>
          <w:tcPr>
            <w:tcW w:w="1602" w:type="dxa"/>
            <w:tcBorders>
              <w:top w:val="nil"/>
              <w:left w:val="nil"/>
              <w:bottom w:val="single" w:sz="4" w:space="0" w:color="auto"/>
              <w:right w:val="single" w:sz="4" w:space="0" w:color="auto"/>
            </w:tcBorders>
            <w:shd w:val="clear" w:color="auto" w:fill="auto"/>
          </w:tcPr>
          <w:p w14:paraId="395120AD" w14:textId="52ED403B" w:rsidR="00E30418" w:rsidRPr="00DB39B2" w:rsidRDefault="00E30418" w:rsidP="00B009B7">
            <w:pPr>
              <w:spacing w:line="250" w:lineRule="exact"/>
              <w:ind w:left="-57" w:right="-57"/>
              <w:jc w:val="center"/>
            </w:pPr>
            <w:r w:rsidRPr="00DB39B2">
              <w:t>2</w:t>
            </w:r>
            <w:r w:rsidR="004C79C3">
              <w:t> </w:t>
            </w:r>
            <w:r w:rsidRPr="004C79C3">
              <w:t>010</w:t>
            </w:r>
            <w:r w:rsidR="004C79C3">
              <w:t> </w:t>
            </w:r>
            <w:r w:rsidRPr="004C79C3">
              <w:t>067</w:t>
            </w:r>
            <w:r w:rsidRPr="00DB39B2">
              <w:t>,2</w:t>
            </w:r>
          </w:p>
        </w:tc>
        <w:tc>
          <w:tcPr>
            <w:tcW w:w="1288" w:type="dxa"/>
            <w:tcBorders>
              <w:top w:val="nil"/>
              <w:left w:val="nil"/>
              <w:bottom w:val="single" w:sz="4" w:space="0" w:color="auto"/>
              <w:right w:val="single" w:sz="4" w:space="0" w:color="auto"/>
            </w:tcBorders>
            <w:shd w:val="clear" w:color="auto" w:fill="auto"/>
          </w:tcPr>
          <w:p w14:paraId="785F67A8" w14:textId="77777777" w:rsidR="00E30418" w:rsidRPr="00DB39B2" w:rsidRDefault="00E30418" w:rsidP="00B009B7">
            <w:pPr>
              <w:spacing w:line="250" w:lineRule="exact"/>
              <w:ind w:left="-57" w:right="-57"/>
              <w:jc w:val="center"/>
            </w:pPr>
            <w:r w:rsidRPr="00DB39B2">
              <w:t>11,7</w:t>
            </w:r>
          </w:p>
        </w:tc>
      </w:tr>
      <w:tr w:rsidR="00A06BE8" w:rsidRPr="00DB39B2" w14:paraId="54931C65" w14:textId="77777777" w:rsidTr="00A37453">
        <w:tc>
          <w:tcPr>
            <w:tcW w:w="4957" w:type="dxa"/>
          </w:tcPr>
          <w:p w14:paraId="4E45699C" w14:textId="77777777" w:rsidR="00E30418" w:rsidRDefault="00E30418" w:rsidP="00B009B7">
            <w:pPr>
              <w:pStyle w:val="af8"/>
              <w:spacing w:line="250" w:lineRule="exact"/>
              <w:ind w:left="-57" w:right="-57"/>
              <w:rPr>
                <w:rFonts w:eastAsia="Arial Unicode MS"/>
                <w:spacing w:val="2"/>
              </w:rPr>
            </w:pPr>
            <w:r w:rsidRPr="00DB39B2">
              <w:rPr>
                <w:rFonts w:eastAsia="Arial Unicode MS"/>
                <w:spacing w:val="2"/>
              </w:rPr>
              <w:t>Среднесписочная численность работников крупных и средних предприятий</w:t>
            </w:r>
          </w:p>
          <w:p w14:paraId="6E6F7DB6" w14:textId="77777777" w:rsidR="00343405" w:rsidRPr="00DB39B2" w:rsidRDefault="00343405" w:rsidP="00B009B7">
            <w:pPr>
              <w:pStyle w:val="af8"/>
              <w:spacing w:line="250" w:lineRule="exact"/>
              <w:ind w:left="-57" w:right="-57"/>
              <w:rPr>
                <w:rFonts w:eastAsia="Arial Unicode MS"/>
                <w:spacing w:val="2"/>
              </w:rPr>
            </w:pPr>
          </w:p>
        </w:tc>
        <w:tc>
          <w:tcPr>
            <w:tcW w:w="634" w:type="dxa"/>
          </w:tcPr>
          <w:p w14:paraId="4636AF9F"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Человек</w:t>
            </w:r>
          </w:p>
        </w:tc>
        <w:tc>
          <w:tcPr>
            <w:tcW w:w="1147" w:type="dxa"/>
            <w:tcBorders>
              <w:top w:val="nil"/>
              <w:left w:val="single" w:sz="4" w:space="0" w:color="auto"/>
              <w:bottom w:val="single" w:sz="4" w:space="0" w:color="auto"/>
              <w:right w:val="single" w:sz="4" w:space="0" w:color="auto"/>
            </w:tcBorders>
            <w:shd w:val="clear" w:color="auto" w:fill="auto"/>
          </w:tcPr>
          <w:p w14:paraId="3AFC2E05" w14:textId="116D6CC8" w:rsidR="00E30418" w:rsidRPr="00DB39B2" w:rsidRDefault="00E30418" w:rsidP="00B009B7">
            <w:pPr>
              <w:spacing w:line="250" w:lineRule="exact"/>
              <w:ind w:left="-57" w:right="-57"/>
              <w:jc w:val="center"/>
            </w:pPr>
            <w:r w:rsidRPr="00DB39B2">
              <w:t>69</w:t>
            </w:r>
            <w:r w:rsidR="004C79C3">
              <w:t> </w:t>
            </w:r>
            <w:r w:rsidRPr="00DB39B2">
              <w:t>499</w:t>
            </w:r>
          </w:p>
        </w:tc>
        <w:tc>
          <w:tcPr>
            <w:tcW w:w="1602" w:type="dxa"/>
            <w:tcBorders>
              <w:top w:val="nil"/>
              <w:left w:val="nil"/>
              <w:bottom w:val="single" w:sz="4" w:space="0" w:color="auto"/>
              <w:right w:val="single" w:sz="4" w:space="0" w:color="auto"/>
            </w:tcBorders>
            <w:shd w:val="clear" w:color="auto" w:fill="auto"/>
          </w:tcPr>
          <w:p w14:paraId="777E45B0" w14:textId="1F69B410" w:rsidR="00E30418" w:rsidRPr="00DB39B2" w:rsidRDefault="00E30418" w:rsidP="00B009B7">
            <w:pPr>
              <w:spacing w:line="250" w:lineRule="exact"/>
              <w:ind w:left="-57" w:right="-57"/>
              <w:jc w:val="center"/>
            </w:pPr>
            <w:r w:rsidRPr="00DB39B2">
              <w:t>444</w:t>
            </w:r>
            <w:r w:rsidR="004C79C3">
              <w:t> </w:t>
            </w:r>
            <w:r w:rsidRPr="00DB39B2">
              <w:t>324</w:t>
            </w:r>
          </w:p>
        </w:tc>
        <w:tc>
          <w:tcPr>
            <w:tcW w:w="1288" w:type="dxa"/>
            <w:tcBorders>
              <w:top w:val="nil"/>
              <w:left w:val="nil"/>
              <w:bottom w:val="single" w:sz="4" w:space="0" w:color="auto"/>
              <w:right w:val="single" w:sz="4" w:space="0" w:color="auto"/>
            </w:tcBorders>
            <w:shd w:val="clear" w:color="auto" w:fill="auto"/>
          </w:tcPr>
          <w:p w14:paraId="424462E7" w14:textId="77777777" w:rsidR="00E30418" w:rsidRPr="00DB39B2" w:rsidRDefault="00E30418" w:rsidP="00B009B7">
            <w:pPr>
              <w:spacing w:line="250" w:lineRule="exact"/>
              <w:ind w:left="-57" w:right="-57"/>
              <w:jc w:val="center"/>
            </w:pPr>
            <w:r w:rsidRPr="00DB39B2">
              <w:t>15,6</w:t>
            </w:r>
          </w:p>
        </w:tc>
      </w:tr>
      <w:tr w:rsidR="00A06BE8" w:rsidRPr="00DB39B2" w14:paraId="03ECDA00" w14:textId="77777777" w:rsidTr="00A37453">
        <w:tc>
          <w:tcPr>
            <w:tcW w:w="4957" w:type="dxa"/>
          </w:tcPr>
          <w:p w14:paraId="2AB53EC9" w14:textId="0CA1CDBB" w:rsidR="003C5EC5" w:rsidRPr="00DB39B2" w:rsidRDefault="00E30418" w:rsidP="00B009B7">
            <w:pPr>
              <w:pStyle w:val="af8"/>
              <w:widowControl w:val="0"/>
              <w:spacing w:line="250" w:lineRule="exact"/>
              <w:ind w:left="-57" w:right="-57" w:firstLine="11"/>
              <w:rPr>
                <w:rFonts w:eastAsia="Arial Unicode MS"/>
                <w:spacing w:val="2"/>
              </w:rPr>
            </w:pPr>
            <w:r w:rsidRPr="00DB39B2">
              <w:rPr>
                <w:rFonts w:eastAsia="Arial Unicode MS"/>
                <w:spacing w:val="2"/>
              </w:rPr>
              <w:t>Прибыль крупных и средних предприятий</w:t>
            </w:r>
          </w:p>
        </w:tc>
        <w:tc>
          <w:tcPr>
            <w:tcW w:w="634" w:type="dxa"/>
          </w:tcPr>
          <w:p w14:paraId="063674AC" w14:textId="77777777" w:rsidR="00E30418" w:rsidRPr="00DB39B2" w:rsidRDefault="00E30418" w:rsidP="00B009B7">
            <w:pPr>
              <w:pStyle w:val="af8"/>
              <w:widowControl w:val="0"/>
              <w:spacing w:line="250" w:lineRule="exact"/>
              <w:ind w:left="-57" w:right="-57"/>
              <w:rPr>
                <w:rFonts w:eastAsia="Arial Unicode MS"/>
                <w:spacing w:val="2"/>
              </w:rPr>
            </w:pPr>
            <w:r w:rsidRPr="00DB39B2">
              <w:rPr>
                <w:rFonts w:eastAsia="Arial Unicode MS"/>
                <w:spacing w:val="2"/>
              </w:rPr>
              <w:t>Миллион рублей</w:t>
            </w:r>
          </w:p>
        </w:tc>
        <w:tc>
          <w:tcPr>
            <w:tcW w:w="1147" w:type="dxa"/>
            <w:tcBorders>
              <w:top w:val="nil"/>
              <w:left w:val="single" w:sz="4" w:space="0" w:color="auto"/>
              <w:bottom w:val="single" w:sz="4" w:space="0" w:color="auto"/>
              <w:right w:val="single" w:sz="4" w:space="0" w:color="auto"/>
            </w:tcBorders>
            <w:shd w:val="clear" w:color="auto" w:fill="auto"/>
          </w:tcPr>
          <w:p w14:paraId="7226A12E" w14:textId="2DF2ED27" w:rsidR="00E30418" w:rsidRPr="00DB39B2" w:rsidRDefault="00E30418" w:rsidP="00B009B7">
            <w:pPr>
              <w:widowControl w:val="0"/>
              <w:spacing w:line="250" w:lineRule="exact"/>
              <w:ind w:left="-57" w:right="-57"/>
              <w:jc w:val="center"/>
            </w:pPr>
            <w:r w:rsidRPr="00DB39B2">
              <w:t>8</w:t>
            </w:r>
            <w:r w:rsidR="004C79C3">
              <w:t> </w:t>
            </w:r>
            <w:r w:rsidRPr="00DB39B2">
              <w:t>289,6</w:t>
            </w:r>
          </w:p>
        </w:tc>
        <w:tc>
          <w:tcPr>
            <w:tcW w:w="1602" w:type="dxa"/>
            <w:tcBorders>
              <w:top w:val="nil"/>
              <w:left w:val="nil"/>
              <w:bottom w:val="single" w:sz="4" w:space="0" w:color="auto"/>
              <w:right w:val="single" w:sz="4" w:space="0" w:color="auto"/>
            </w:tcBorders>
            <w:shd w:val="clear" w:color="auto" w:fill="auto"/>
          </w:tcPr>
          <w:p w14:paraId="4F02527A" w14:textId="01AE867A" w:rsidR="00E30418" w:rsidRPr="00DB39B2" w:rsidRDefault="00E30418" w:rsidP="00B009B7">
            <w:pPr>
              <w:widowControl w:val="0"/>
              <w:spacing w:line="250" w:lineRule="exact"/>
              <w:ind w:left="-57" w:right="-57"/>
              <w:jc w:val="center"/>
            </w:pPr>
            <w:r w:rsidRPr="00DB39B2">
              <w:t>118</w:t>
            </w:r>
            <w:r w:rsidR="004C79C3">
              <w:t> </w:t>
            </w:r>
            <w:r w:rsidRPr="00DB39B2">
              <w:t>936,4</w:t>
            </w:r>
          </w:p>
        </w:tc>
        <w:tc>
          <w:tcPr>
            <w:tcW w:w="1288" w:type="dxa"/>
            <w:tcBorders>
              <w:top w:val="nil"/>
              <w:left w:val="nil"/>
              <w:bottom w:val="single" w:sz="4" w:space="0" w:color="auto"/>
              <w:right w:val="single" w:sz="4" w:space="0" w:color="auto"/>
            </w:tcBorders>
            <w:shd w:val="clear" w:color="auto" w:fill="auto"/>
          </w:tcPr>
          <w:p w14:paraId="2722FA66" w14:textId="77777777" w:rsidR="00E30418" w:rsidRPr="00DB39B2" w:rsidRDefault="00E30418" w:rsidP="00B009B7">
            <w:pPr>
              <w:widowControl w:val="0"/>
              <w:spacing w:line="250" w:lineRule="exact"/>
              <w:ind w:left="-57" w:right="-57"/>
              <w:jc w:val="center"/>
            </w:pPr>
            <w:r w:rsidRPr="00DB39B2">
              <w:t>7,0</w:t>
            </w:r>
          </w:p>
        </w:tc>
      </w:tr>
      <w:tr w:rsidR="00A06BE8" w:rsidRPr="00DB39B2" w14:paraId="31D08B29" w14:textId="77777777" w:rsidTr="00A37453">
        <w:tc>
          <w:tcPr>
            <w:tcW w:w="4957" w:type="dxa"/>
          </w:tcPr>
          <w:p w14:paraId="3073D54B" w14:textId="77777777" w:rsidR="00E30418" w:rsidRPr="00DB39B2" w:rsidRDefault="00E30418" w:rsidP="00B009B7">
            <w:pPr>
              <w:pStyle w:val="af8"/>
              <w:widowControl w:val="0"/>
              <w:spacing w:line="250" w:lineRule="exact"/>
              <w:ind w:left="-57" w:right="-57"/>
              <w:rPr>
                <w:rFonts w:eastAsia="Arial Unicode MS"/>
                <w:spacing w:val="2"/>
              </w:rPr>
            </w:pPr>
            <w:r w:rsidRPr="00DB39B2">
              <w:rPr>
                <w:rFonts w:eastAsia="Arial Unicode MS"/>
                <w:spacing w:val="2"/>
              </w:rPr>
              <w:t>Среднемесячная начисленная заработная плата работников крупных и средних предприятий</w:t>
            </w:r>
          </w:p>
        </w:tc>
        <w:tc>
          <w:tcPr>
            <w:tcW w:w="634" w:type="dxa"/>
          </w:tcPr>
          <w:p w14:paraId="66CA66ED" w14:textId="77777777" w:rsidR="00E30418" w:rsidRPr="00DB39B2" w:rsidRDefault="00E30418" w:rsidP="00B009B7">
            <w:pPr>
              <w:pStyle w:val="af8"/>
              <w:widowControl w:val="0"/>
              <w:spacing w:line="250" w:lineRule="exact"/>
              <w:ind w:left="-57" w:right="-57"/>
              <w:rPr>
                <w:rFonts w:eastAsia="Arial Unicode MS"/>
                <w:spacing w:val="2"/>
              </w:rPr>
            </w:pPr>
            <w:r w:rsidRPr="00DB39B2">
              <w:rPr>
                <w:rFonts w:eastAsia="Arial Unicode MS"/>
                <w:spacing w:val="2"/>
              </w:rPr>
              <w:t>Рубль</w:t>
            </w:r>
          </w:p>
        </w:tc>
        <w:tc>
          <w:tcPr>
            <w:tcW w:w="1147" w:type="dxa"/>
            <w:tcBorders>
              <w:top w:val="nil"/>
              <w:left w:val="single" w:sz="4" w:space="0" w:color="auto"/>
              <w:bottom w:val="single" w:sz="4" w:space="0" w:color="auto"/>
              <w:right w:val="single" w:sz="4" w:space="0" w:color="auto"/>
            </w:tcBorders>
            <w:shd w:val="clear" w:color="auto" w:fill="auto"/>
          </w:tcPr>
          <w:p w14:paraId="7DDB7347" w14:textId="5B80C95B" w:rsidR="00E30418" w:rsidRPr="00DB39B2" w:rsidRDefault="00E30418" w:rsidP="00B009B7">
            <w:pPr>
              <w:widowControl w:val="0"/>
              <w:spacing w:line="250" w:lineRule="exact"/>
              <w:ind w:left="-57" w:right="-57"/>
              <w:jc w:val="center"/>
            </w:pPr>
            <w:r w:rsidRPr="00DB39B2">
              <w:t>55</w:t>
            </w:r>
            <w:r w:rsidR="004C79C3">
              <w:t> </w:t>
            </w:r>
            <w:r w:rsidRPr="00DB39B2">
              <w:t>004</w:t>
            </w:r>
          </w:p>
        </w:tc>
        <w:tc>
          <w:tcPr>
            <w:tcW w:w="1602" w:type="dxa"/>
            <w:tcBorders>
              <w:top w:val="nil"/>
              <w:left w:val="nil"/>
              <w:bottom w:val="single" w:sz="4" w:space="0" w:color="auto"/>
              <w:right w:val="single" w:sz="4" w:space="0" w:color="auto"/>
            </w:tcBorders>
            <w:shd w:val="clear" w:color="auto" w:fill="auto"/>
          </w:tcPr>
          <w:p w14:paraId="66E25B2F" w14:textId="557196AE" w:rsidR="00E30418" w:rsidRPr="00DB39B2" w:rsidRDefault="00E30418" w:rsidP="00B009B7">
            <w:pPr>
              <w:widowControl w:val="0"/>
              <w:spacing w:line="250" w:lineRule="exact"/>
              <w:ind w:left="-57" w:right="-57"/>
              <w:jc w:val="center"/>
            </w:pPr>
            <w:r w:rsidRPr="00DB39B2">
              <w:t>54</w:t>
            </w:r>
            <w:r w:rsidR="004C79C3">
              <w:t> </w:t>
            </w:r>
            <w:r w:rsidRPr="00DB39B2">
              <w:t>976</w:t>
            </w:r>
          </w:p>
        </w:tc>
        <w:tc>
          <w:tcPr>
            <w:tcW w:w="1288" w:type="dxa"/>
            <w:tcBorders>
              <w:top w:val="nil"/>
              <w:left w:val="nil"/>
              <w:bottom w:val="single" w:sz="4" w:space="0" w:color="auto"/>
              <w:right w:val="single" w:sz="4" w:space="0" w:color="auto"/>
            </w:tcBorders>
            <w:shd w:val="clear" w:color="auto" w:fill="auto"/>
          </w:tcPr>
          <w:p w14:paraId="14D10599" w14:textId="77777777" w:rsidR="00E30418" w:rsidRPr="00DB39B2" w:rsidRDefault="00E30418" w:rsidP="00B009B7">
            <w:pPr>
              <w:widowControl w:val="0"/>
              <w:spacing w:line="250" w:lineRule="exact"/>
              <w:ind w:left="-57" w:right="-57"/>
              <w:jc w:val="center"/>
            </w:pPr>
            <w:r w:rsidRPr="00DB39B2">
              <w:t>100,1</w:t>
            </w:r>
          </w:p>
        </w:tc>
      </w:tr>
      <w:tr w:rsidR="00A06BE8" w:rsidRPr="00DB39B2" w14:paraId="2BCCCF75" w14:textId="77777777" w:rsidTr="00A37453">
        <w:tc>
          <w:tcPr>
            <w:tcW w:w="4957" w:type="dxa"/>
          </w:tcPr>
          <w:p w14:paraId="28776FCC" w14:textId="77777777"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Ввод в действие жилья за счет всех источников финансирования</w:t>
            </w:r>
          </w:p>
        </w:tc>
        <w:tc>
          <w:tcPr>
            <w:tcW w:w="634" w:type="dxa"/>
          </w:tcPr>
          <w:p w14:paraId="0908BF07" w14:textId="13284311" w:rsidR="00E30418" w:rsidRPr="00DB39B2" w:rsidRDefault="00E30418" w:rsidP="00B009B7">
            <w:pPr>
              <w:pStyle w:val="af8"/>
              <w:spacing w:line="250" w:lineRule="exact"/>
              <w:ind w:left="-57" w:right="-57"/>
              <w:rPr>
                <w:rFonts w:eastAsia="Arial Unicode MS"/>
                <w:spacing w:val="2"/>
              </w:rPr>
            </w:pPr>
            <w:r w:rsidRPr="00DB39B2">
              <w:rPr>
                <w:rFonts w:eastAsia="Arial Unicode MS"/>
                <w:spacing w:val="2"/>
              </w:rPr>
              <w:t xml:space="preserve">Тысяча </w:t>
            </w:r>
            <w:r w:rsidR="00F76B1F">
              <w:rPr>
                <w:rFonts w:eastAsia="Arial Unicode MS"/>
                <w:spacing w:val="2"/>
              </w:rPr>
              <w:t>квадратных метров</w:t>
            </w:r>
          </w:p>
        </w:tc>
        <w:tc>
          <w:tcPr>
            <w:tcW w:w="1147" w:type="dxa"/>
            <w:tcBorders>
              <w:top w:val="nil"/>
              <w:left w:val="single" w:sz="4" w:space="0" w:color="auto"/>
              <w:bottom w:val="single" w:sz="4" w:space="0" w:color="auto"/>
              <w:right w:val="single" w:sz="4" w:space="0" w:color="auto"/>
            </w:tcBorders>
            <w:shd w:val="clear" w:color="auto" w:fill="auto"/>
          </w:tcPr>
          <w:p w14:paraId="2F9521D2" w14:textId="77777777" w:rsidR="00E30418" w:rsidRPr="00DB39B2" w:rsidRDefault="00E30418" w:rsidP="00B009B7">
            <w:pPr>
              <w:spacing w:line="250" w:lineRule="exact"/>
              <w:ind w:left="-57" w:right="-57"/>
              <w:jc w:val="center"/>
            </w:pPr>
            <w:r w:rsidRPr="00DB39B2">
              <w:t>411,3</w:t>
            </w:r>
          </w:p>
        </w:tc>
        <w:tc>
          <w:tcPr>
            <w:tcW w:w="1602" w:type="dxa"/>
            <w:tcBorders>
              <w:top w:val="nil"/>
              <w:left w:val="nil"/>
              <w:bottom w:val="single" w:sz="4" w:space="0" w:color="auto"/>
              <w:right w:val="single" w:sz="4" w:space="0" w:color="auto"/>
            </w:tcBorders>
            <w:shd w:val="clear" w:color="auto" w:fill="auto"/>
          </w:tcPr>
          <w:p w14:paraId="073F4A90" w14:textId="4637602E" w:rsidR="00E30418" w:rsidRPr="00DB39B2" w:rsidRDefault="00E30418" w:rsidP="00B009B7">
            <w:pPr>
              <w:spacing w:line="250" w:lineRule="exact"/>
              <w:ind w:left="-57" w:right="-57"/>
              <w:jc w:val="center"/>
            </w:pPr>
            <w:r w:rsidRPr="00DB39B2">
              <w:t>1</w:t>
            </w:r>
            <w:r w:rsidR="004C79C3">
              <w:t> </w:t>
            </w:r>
            <w:r w:rsidRPr="00DB39B2">
              <w:t>344,2</w:t>
            </w:r>
          </w:p>
        </w:tc>
        <w:tc>
          <w:tcPr>
            <w:tcW w:w="1288" w:type="dxa"/>
            <w:tcBorders>
              <w:top w:val="nil"/>
              <w:left w:val="nil"/>
              <w:bottom w:val="single" w:sz="4" w:space="0" w:color="auto"/>
              <w:right w:val="single" w:sz="4" w:space="0" w:color="auto"/>
            </w:tcBorders>
            <w:shd w:val="clear" w:color="auto" w:fill="auto"/>
          </w:tcPr>
          <w:p w14:paraId="221C1E8D" w14:textId="77777777" w:rsidR="00E30418" w:rsidRPr="00DB39B2" w:rsidRDefault="00E30418" w:rsidP="00B009B7">
            <w:pPr>
              <w:spacing w:line="250" w:lineRule="exact"/>
              <w:ind w:left="-57" w:right="-57"/>
              <w:jc w:val="center"/>
            </w:pPr>
            <w:r w:rsidRPr="00DB39B2">
              <w:t>30,6</w:t>
            </w:r>
          </w:p>
        </w:tc>
      </w:tr>
      <w:tr w:rsidR="00A06BE8" w:rsidRPr="00DB39B2" w14:paraId="0FD788AE" w14:textId="77777777" w:rsidTr="00A37453">
        <w:tc>
          <w:tcPr>
            <w:tcW w:w="4957" w:type="dxa"/>
          </w:tcPr>
          <w:p w14:paraId="6B3F72E0" w14:textId="77777777" w:rsidR="00E30418" w:rsidRPr="00DB39B2" w:rsidRDefault="00E30418" w:rsidP="009E402F">
            <w:pPr>
              <w:pStyle w:val="af8"/>
              <w:spacing w:line="252" w:lineRule="exact"/>
              <w:ind w:left="-57" w:right="-57"/>
              <w:rPr>
                <w:rFonts w:eastAsia="Arial Unicode MS"/>
                <w:spacing w:val="2"/>
              </w:rPr>
            </w:pPr>
            <w:r w:rsidRPr="00DB39B2">
              <w:rPr>
                <w:rFonts w:eastAsia="Arial Unicode MS"/>
                <w:spacing w:val="2"/>
              </w:rPr>
              <w:t>Общая площадь предприятий бытового обслуживания</w:t>
            </w:r>
          </w:p>
        </w:tc>
        <w:tc>
          <w:tcPr>
            <w:tcW w:w="634" w:type="dxa"/>
          </w:tcPr>
          <w:p w14:paraId="7C26DE21" w14:textId="77777777" w:rsidR="00E30418" w:rsidRPr="00DB39B2" w:rsidRDefault="00E30418" w:rsidP="009E402F">
            <w:pPr>
              <w:pStyle w:val="af8"/>
              <w:spacing w:line="252" w:lineRule="exact"/>
              <w:ind w:left="-57" w:right="-57"/>
              <w:rPr>
                <w:rFonts w:eastAsia="Arial Unicode MS"/>
                <w:spacing w:val="2"/>
              </w:rPr>
            </w:pPr>
            <w:r w:rsidRPr="00DB39B2">
              <w:rPr>
                <w:rFonts w:eastAsia="Arial Unicode MS"/>
                <w:spacing w:val="2"/>
              </w:rPr>
              <w:t>Квадратный метр</w:t>
            </w:r>
          </w:p>
        </w:tc>
        <w:tc>
          <w:tcPr>
            <w:tcW w:w="1147" w:type="dxa"/>
            <w:tcBorders>
              <w:top w:val="nil"/>
              <w:left w:val="single" w:sz="4" w:space="0" w:color="auto"/>
              <w:bottom w:val="single" w:sz="4" w:space="0" w:color="auto"/>
              <w:right w:val="single" w:sz="4" w:space="0" w:color="auto"/>
            </w:tcBorders>
            <w:shd w:val="clear" w:color="auto" w:fill="auto"/>
          </w:tcPr>
          <w:p w14:paraId="7A248169" w14:textId="76B9A03E" w:rsidR="00E30418" w:rsidRPr="00DB39B2" w:rsidRDefault="00E30418" w:rsidP="009E402F">
            <w:pPr>
              <w:spacing w:line="252" w:lineRule="exact"/>
              <w:ind w:left="-57" w:right="-57"/>
              <w:jc w:val="center"/>
            </w:pPr>
            <w:r w:rsidRPr="00DB39B2">
              <w:t>117</w:t>
            </w:r>
            <w:r w:rsidR="004C79C3">
              <w:t> </w:t>
            </w:r>
            <w:r w:rsidRPr="00DB39B2">
              <w:t>400</w:t>
            </w:r>
          </w:p>
        </w:tc>
        <w:tc>
          <w:tcPr>
            <w:tcW w:w="1602" w:type="dxa"/>
            <w:tcBorders>
              <w:top w:val="nil"/>
              <w:left w:val="nil"/>
              <w:bottom w:val="single" w:sz="4" w:space="0" w:color="auto"/>
              <w:right w:val="single" w:sz="4" w:space="0" w:color="auto"/>
            </w:tcBorders>
            <w:shd w:val="clear" w:color="auto" w:fill="auto"/>
          </w:tcPr>
          <w:p w14:paraId="658588DC" w14:textId="59CA6FFF" w:rsidR="00E30418" w:rsidRPr="00DB39B2" w:rsidRDefault="00E30418" w:rsidP="009E402F">
            <w:pPr>
              <w:spacing w:line="252" w:lineRule="exact"/>
              <w:ind w:left="-57" w:right="-57"/>
              <w:jc w:val="center"/>
            </w:pPr>
            <w:r w:rsidRPr="00DB39B2">
              <w:t>662</w:t>
            </w:r>
            <w:r w:rsidR="004C79C3">
              <w:t> </w:t>
            </w:r>
            <w:r w:rsidRPr="00DB39B2">
              <w:t>200</w:t>
            </w:r>
          </w:p>
        </w:tc>
        <w:tc>
          <w:tcPr>
            <w:tcW w:w="1288" w:type="dxa"/>
            <w:tcBorders>
              <w:top w:val="nil"/>
              <w:left w:val="nil"/>
              <w:bottom w:val="single" w:sz="4" w:space="0" w:color="auto"/>
              <w:right w:val="single" w:sz="4" w:space="0" w:color="auto"/>
            </w:tcBorders>
            <w:shd w:val="clear" w:color="auto" w:fill="auto"/>
          </w:tcPr>
          <w:p w14:paraId="4EE05988" w14:textId="77777777" w:rsidR="00E30418" w:rsidRPr="00DB39B2" w:rsidRDefault="00E30418" w:rsidP="009E402F">
            <w:pPr>
              <w:spacing w:line="252" w:lineRule="exact"/>
              <w:ind w:left="-57" w:right="-57"/>
              <w:jc w:val="center"/>
            </w:pPr>
            <w:r w:rsidRPr="00DB39B2">
              <w:t>17,7</w:t>
            </w:r>
          </w:p>
        </w:tc>
      </w:tr>
      <w:tr w:rsidR="00A06BE8" w:rsidRPr="00DB39B2" w14:paraId="729E7ECC" w14:textId="77777777" w:rsidTr="00A37453">
        <w:tc>
          <w:tcPr>
            <w:tcW w:w="4957" w:type="dxa"/>
          </w:tcPr>
          <w:p w14:paraId="5AA33F9F"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Торговая площадь предприятий торговли</w:t>
            </w:r>
          </w:p>
        </w:tc>
        <w:tc>
          <w:tcPr>
            <w:tcW w:w="634" w:type="dxa"/>
          </w:tcPr>
          <w:p w14:paraId="43CC8A62"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Квадратный метр</w:t>
            </w:r>
          </w:p>
        </w:tc>
        <w:tc>
          <w:tcPr>
            <w:tcW w:w="1147" w:type="dxa"/>
            <w:tcBorders>
              <w:top w:val="nil"/>
              <w:left w:val="single" w:sz="4" w:space="0" w:color="auto"/>
              <w:bottom w:val="single" w:sz="4" w:space="0" w:color="auto"/>
              <w:right w:val="single" w:sz="4" w:space="0" w:color="auto"/>
            </w:tcBorders>
            <w:shd w:val="clear" w:color="auto" w:fill="auto"/>
          </w:tcPr>
          <w:p w14:paraId="18E5A05B" w14:textId="4A4551D9" w:rsidR="00E30418" w:rsidRPr="00DB39B2" w:rsidRDefault="00E30418" w:rsidP="009E402F">
            <w:pPr>
              <w:spacing w:line="254" w:lineRule="exact"/>
              <w:ind w:left="-57" w:right="-57"/>
              <w:jc w:val="center"/>
            </w:pPr>
            <w:r w:rsidRPr="00DB39B2">
              <w:t>544</w:t>
            </w:r>
            <w:r w:rsidR="004C79C3">
              <w:t> </w:t>
            </w:r>
            <w:r w:rsidRPr="00DB39B2">
              <w:t>411</w:t>
            </w:r>
          </w:p>
        </w:tc>
        <w:tc>
          <w:tcPr>
            <w:tcW w:w="1602" w:type="dxa"/>
            <w:tcBorders>
              <w:top w:val="nil"/>
              <w:left w:val="nil"/>
              <w:bottom w:val="single" w:sz="4" w:space="0" w:color="auto"/>
              <w:right w:val="single" w:sz="4" w:space="0" w:color="auto"/>
            </w:tcBorders>
            <w:shd w:val="clear" w:color="auto" w:fill="auto"/>
          </w:tcPr>
          <w:p w14:paraId="3C4572DD" w14:textId="14DF68F6" w:rsidR="00E30418" w:rsidRPr="00DB39B2" w:rsidRDefault="00E30418" w:rsidP="009E402F">
            <w:pPr>
              <w:spacing w:line="254" w:lineRule="exact"/>
              <w:ind w:left="-57" w:right="-57"/>
              <w:jc w:val="center"/>
            </w:pPr>
            <w:r w:rsidRPr="00DB39B2">
              <w:t>2</w:t>
            </w:r>
            <w:r w:rsidR="004C79C3">
              <w:t> </w:t>
            </w:r>
            <w:r w:rsidRPr="00DB39B2">
              <w:t>310</w:t>
            </w:r>
            <w:r w:rsidR="004C79C3">
              <w:t> </w:t>
            </w:r>
            <w:r w:rsidRPr="00DB39B2">
              <w:t>332</w:t>
            </w:r>
          </w:p>
        </w:tc>
        <w:tc>
          <w:tcPr>
            <w:tcW w:w="1288" w:type="dxa"/>
            <w:tcBorders>
              <w:top w:val="nil"/>
              <w:left w:val="nil"/>
              <w:bottom w:val="single" w:sz="4" w:space="0" w:color="auto"/>
              <w:right w:val="single" w:sz="4" w:space="0" w:color="auto"/>
            </w:tcBorders>
            <w:shd w:val="clear" w:color="auto" w:fill="auto"/>
          </w:tcPr>
          <w:p w14:paraId="4F545DC7" w14:textId="77777777" w:rsidR="00E30418" w:rsidRPr="00DB39B2" w:rsidRDefault="00E30418" w:rsidP="009E402F">
            <w:pPr>
              <w:spacing w:line="254" w:lineRule="exact"/>
              <w:ind w:left="-57" w:right="-57"/>
              <w:jc w:val="center"/>
            </w:pPr>
            <w:r w:rsidRPr="00DB39B2">
              <w:t>23,6</w:t>
            </w:r>
          </w:p>
        </w:tc>
      </w:tr>
      <w:tr w:rsidR="00A06BE8" w:rsidRPr="00DB39B2" w14:paraId="77C497A3" w14:textId="77777777" w:rsidTr="00A37453">
        <w:tc>
          <w:tcPr>
            <w:tcW w:w="4957" w:type="dxa"/>
          </w:tcPr>
          <w:p w14:paraId="45733A57"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Число посадочных мест на предприятиях общественного питания</w:t>
            </w:r>
          </w:p>
        </w:tc>
        <w:tc>
          <w:tcPr>
            <w:tcW w:w="634" w:type="dxa"/>
          </w:tcPr>
          <w:p w14:paraId="7091FA89"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Единица</w:t>
            </w:r>
          </w:p>
        </w:tc>
        <w:tc>
          <w:tcPr>
            <w:tcW w:w="1147" w:type="dxa"/>
            <w:tcBorders>
              <w:top w:val="nil"/>
              <w:left w:val="single" w:sz="4" w:space="0" w:color="auto"/>
              <w:bottom w:val="single" w:sz="4" w:space="0" w:color="auto"/>
              <w:right w:val="single" w:sz="4" w:space="0" w:color="auto"/>
            </w:tcBorders>
            <w:shd w:val="clear" w:color="auto" w:fill="auto"/>
          </w:tcPr>
          <w:p w14:paraId="2B455F4B" w14:textId="6061DE40" w:rsidR="00E30418" w:rsidRPr="00DB39B2" w:rsidRDefault="00E30418" w:rsidP="009E402F">
            <w:pPr>
              <w:spacing w:line="254" w:lineRule="exact"/>
              <w:ind w:left="-57" w:right="-57"/>
              <w:jc w:val="center"/>
            </w:pPr>
            <w:r w:rsidRPr="00DB39B2">
              <w:t>26</w:t>
            </w:r>
            <w:r w:rsidR="004C79C3">
              <w:t> </w:t>
            </w:r>
            <w:r w:rsidRPr="00DB39B2">
              <w:t>486</w:t>
            </w:r>
          </w:p>
        </w:tc>
        <w:tc>
          <w:tcPr>
            <w:tcW w:w="1602" w:type="dxa"/>
            <w:tcBorders>
              <w:top w:val="nil"/>
              <w:left w:val="nil"/>
              <w:bottom w:val="single" w:sz="4" w:space="0" w:color="auto"/>
              <w:right w:val="single" w:sz="4" w:space="0" w:color="auto"/>
            </w:tcBorders>
            <w:shd w:val="clear" w:color="auto" w:fill="auto"/>
          </w:tcPr>
          <w:p w14:paraId="1F658E19" w14:textId="42AF1BF8" w:rsidR="00E30418" w:rsidRPr="00DB39B2" w:rsidRDefault="00E30418" w:rsidP="009E402F">
            <w:pPr>
              <w:spacing w:line="254" w:lineRule="exact"/>
              <w:ind w:left="-57" w:right="-57"/>
              <w:jc w:val="center"/>
            </w:pPr>
            <w:r w:rsidRPr="00DB39B2">
              <w:t>164</w:t>
            </w:r>
            <w:r w:rsidR="004C79C3">
              <w:t> </w:t>
            </w:r>
            <w:r w:rsidRPr="00DB39B2">
              <w:t>531</w:t>
            </w:r>
          </w:p>
        </w:tc>
        <w:tc>
          <w:tcPr>
            <w:tcW w:w="1288" w:type="dxa"/>
            <w:tcBorders>
              <w:top w:val="nil"/>
              <w:left w:val="nil"/>
              <w:bottom w:val="single" w:sz="4" w:space="0" w:color="auto"/>
              <w:right w:val="single" w:sz="4" w:space="0" w:color="auto"/>
            </w:tcBorders>
            <w:shd w:val="clear" w:color="auto" w:fill="auto"/>
          </w:tcPr>
          <w:p w14:paraId="1609245C" w14:textId="77777777" w:rsidR="00E30418" w:rsidRPr="00DB39B2" w:rsidRDefault="00E30418" w:rsidP="009E402F">
            <w:pPr>
              <w:spacing w:line="254" w:lineRule="exact"/>
              <w:ind w:left="-57" w:right="-57"/>
              <w:jc w:val="center"/>
            </w:pPr>
            <w:r w:rsidRPr="00DB39B2">
              <w:t>16,1</w:t>
            </w:r>
          </w:p>
        </w:tc>
      </w:tr>
      <w:tr w:rsidR="00A06BE8" w:rsidRPr="00DB39B2" w14:paraId="68899C9B" w14:textId="77777777" w:rsidTr="00A37453">
        <w:tc>
          <w:tcPr>
            <w:tcW w:w="4957" w:type="dxa"/>
          </w:tcPr>
          <w:p w14:paraId="4BFA4D96"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Объем жилищного фонда</w:t>
            </w:r>
          </w:p>
        </w:tc>
        <w:tc>
          <w:tcPr>
            <w:tcW w:w="634" w:type="dxa"/>
            <w:tcBorders>
              <w:right w:val="single" w:sz="4" w:space="0" w:color="auto"/>
            </w:tcBorders>
          </w:tcPr>
          <w:p w14:paraId="5C7F599E" w14:textId="22CE517E" w:rsidR="00E30418" w:rsidRPr="00DB39B2" w:rsidRDefault="00F76B1F" w:rsidP="009E402F">
            <w:pPr>
              <w:pStyle w:val="af8"/>
              <w:spacing w:line="254" w:lineRule="exact"/>
              <w:ind w:left="-57" w:right="-57"/>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1C9DF258" w14:textId="25983716" w:rsidR="00E30418" w:rsidRPr="00DB39B2" w:rsidRDefault="00E30418" w:rsidP="009E402F">
            <w:pPr>
              <w:spacing w:line="254" w:lineRule="exact"/>
              <w:ind w:left="-57" w:right="-57"/>
              <w:jc w:val="center"/>
            </w:pPr>
            <w:r w:rsidRPr="00DB39B2">
              <w:t>7</w:t>
            </w:r>
            <w:r w:rsidR="004C79C3">
              <w:t> </w:t>
            </w:r>
            <w:r w:rsidRPr="00DB39B2">
              <w:t xml:space="preserve">000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266DBAE" w14:textId="54A46B24" w:rsidR="00E30418" w:rsidRPr="00DB39B2" w:rsidRDefault="00E30418" w:rsidP="009E402F">
            <w:pPr>
              <w:spacing w:line="254" w:lineRule="exact"/>
              <w:ind w:left="-57" w:right="-57"/>
              <w:jc w:val="center"/>
            </w:pPr>
            <w:r w:rsidRPr="00DB39B2">
              <w:t>39</w:t>
            </w:r>
            <w:r w:rsidR="004C79C3">
              <w:t> 620</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F068783" w14:textId="77777777" w:rsidR="00E30418" w:rsidRPr="00DB39B2" w:rsidRDefault="00E30418" w:rsidP="009E402F">
            <w:pPr>
              <w:spacing w:line="254" w:lineRule="exact"/>
              <w:ind w:left="-57" w:right="-57"/>
              <w:jc w:val="center"/>
            </w:pPr>
            <w:r w:rsidRPr="00DB39B2">
              <w:t>17,7</w:t>
            </w:r>
          </w:p>
        </w:tc>
      </w:tr>
      <w:tr w:rsidR="00A06BE8" w:rsidRPr="00DB39B2" w14:paraId="7475F60B" w14:textId="77777777" w:rsidTr="00A37453">
        <w:tc>
          <w:tcPr>
            <w:tcW w:w="4957" w:type="dxa"/>
          </w:tcPr>
          <w:p w14:paraId="0249D56E"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Количество семей, проживающих в ветхих и аварийных жилых домах</w:t>
            </w:r>
          </w:p>
        </w:tc>
        <w:tc>
          <w:tcPr>
            <w:tcW w:w="634" w:type="dxa"/>
          </w:tcPr>
          <w:p w14:paraId="658D9EBF"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Единица</w:t>
            </w: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050FF1AA" w14:textId="5B8607CE" w:rsidR="00E30418" w:rsidRPr="00DB39B2" w:rsidRDefault="00E30418" w:rsidP="009E402F">
            <w:pPr>
              <w:spacing w:line="254" w:lineRule="exact"/>
              <w:ind w:left="-57" w:right="-57"/>
              <w:jc w:val="center"/>
            </w:pPr>
            <w:r w:rsidRPr="00DB39B2">
              <w:t>1</w:t>
            </w:r>
            <w:r w:rsidR="004C79C3">
              <w:t> </w:t>
            </w:r>
            <w:r w:rsidRPr="00DB39B2">
              <w:t>400</w:t>
            </w:r>
          </w:p>
        </w:tc>
        <w:tc>
          <w:tcPr>
            <w:tcW w:w="1602" w:type="dxa"/>
            <w:tcBorders>
              <w:top w:val="single" w:sz="4" w:space="0" w:color="auto"/>
              <w:left w:val="nil"/>
              <w:bottom w:val="single" w:sz="4" w:space="0" w:color="auto"/>
              <w:right w:val="single" w:sz="4" w:space="0" w:color="auto"/>
            </w:tcBorders>
            <w:shd w:val="clear" w:color="auto" w:fill="auto"/>
          </w:tcPr>
          <w:p w14:paraId="4FB6BCEE" w14:textId="609188C6" w:rsidR="00E30418" w:rsidRPr="00DB39B2" w:rsidRDefault="00E30418" w:rsidP="009E402F">
            <w:pPr>
              <w:spacing w:line="254" w:lineRule="exact"/>
              <w:ind w:left="-57" w:right="-57"/>
              <w:jc w:val="center"/>
            </w:pPr>
            <w:r w:rsidRPr="00DB39B2">
              <w:t>10</w:t>
            </w:r>
            <w:r w:rsidR="004C79C3">
              <w:t> </w:t>
            </w:r>
            <w:r w:rsidRPr="00DB39B2">
              <w:t>097</w:t>
            </w:r>
          </w:p>
        </w:tc>
        <w:tc>
          <w:tcPr>
            <w:tcW w:w="1288" w:type="dxa"/>
            <w:tcBorders>
              <w:top w:val="single" w:sz="4" w:space="0" w:color="auto"/>
              <w:left w:val="nil"/>
              <w:bottom w:val="single" w:sz="4" w:space="0" w:color="auto"/>
              <w:right w:val="single" w:sz="4" w:space="0" w:color="auto"/>
            </w:tcBorders>
            <w:shd w:val="clear" w:color="auto" w:fill="auto"/>
          </w:tcPr>
          <w:p w14:paraId="307ADCD0" w14:textId="77777777" w:rsidR="00E30418" w:rsidRPr="00DB39B2" w:rsidRDefault="00E30418" w:rsidP="009E402F">
            <w:pPr>
              <w:spacing w:line="254" w:lineRule="exact"/>
              <w:ind w:left="-57" w:right="-57"/>
              <w:jc w:val="center"/>
            </w:pPr>
            <w:r w:rsidRPr="00DB39B2">
              <w:t>13,9</w:t>
            </w:r>
          </w:p>
        </w:tc>
      </w:tr>
      <w:tr w:rsidR="00A06BE8" w:rsidRPr="00DB39B2" w14:paraId="30512516" w14:textId="77777777" w:rsidTr="00A37453">
        <w:tc>
          <w:tcPr>
            <w:tcW w:w="4957" w:type="dxa"/>
          </w:tcPr>
          <w:p w14:paraId="6C6D0612"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Количество семей, переселенных из ветхих и аварийных домов</w:t>
            </w:r>
          </w:p>
        </w:tc>
        <w:tc>
          <w:tcPr>
            <w:tcW w:w="634" w:type="dxa"/>
          </w:tcPr>
          <w:p w14:paraId="2D8EC6F8"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Единица</w:t>
            </w:r>
          </w:p>
        </w:tc>
        <w:tc>
          <w:tcPr>
            <w:tcW w:w="1147" w:type="dxa"/>
            <w:tcBorders>
              <w:top w:val="nil"/>
              <w:left w:val="single" w:sz="4" w:space="0" w:color="auto"/>
              <w:bottom w:val="single" w:sz="4" w:space="0" w:color="auto"/>
              <w:right w:val="single" w:sz="4" w:space="0" w:color="auto"/>
            </w:tcBorders>
            <w:shd w:val="clear" w:color="auto" w:fill="auto"/>
          </w:tcPr>
          <w:p w14:paraId="5973D742" w14:textId="77777777" w:rsidR="00E30418" w:rsidRPr="00DB39B2" w:rsidRDefault="00E30418" w:rsidP="009E402F">
            <w:pPr>
              <w:spacing w:line="254" w:lineRule="exact"/>
              <w:ind w:left="-57" w:right="-57"/>
              <w:jc w:val="center"/>
            </w:pPr>
            <w:r w:rsidRPr="00DB39B2">
              <w:t>8</w:t>
            </w:r>
          </w:p>
        </w:tc>
        <w:tc>
          <w:tcPr>
            <w:tcW w:w="1602" w:type="dxa"/>
            <w:tcBorders>
              <w:top w:val="nil"/>
              <w:left w:val="nil"/>
              <w:bottom w:val="single" w:sz="4" w:space="0" w:color="auto"/>
              <w:right w:val="single" w:sz="4" w:space="0" w:color="auto"/>
            </w:tcBorders>
            <w:shd w:val="clear" w:color="auto" w:fill="auto"/>
          </w:tcPr>
          <w:p w14:paraId="4C15DD89" w14:textId="77777777" w:rsidR="00E30418" w:rsidRPr="00DB39B2" w:rsidRDefault="00E30418" w:rsidP="009E402F">
            <w:pPr>
              <w:spacing w:line="254" w:lineRule="exact"/>
              <w:ind w:left="-57" w:right="-57"/>
              <w:jc w:val="center"/>
            </w:pPr>
            <w:r w:rsidRPr="00DB39B2">
              <w:t>346</w:t>
            </w:r>
          </w:p>
        </w:tc>
        <w:tc>
          <w:tcPr>
            <w:tcW w:w="1288" w:type="dxa"/>
            <w:tcBorders>
              <w:top w:val="nil"/>
              <w:left w:val="nil"/>
              <w:bottom w:val="single" w:sz="4" w:space="0" w:color="auto"/>
              <w:right w:val="single" w:sz="4" w:space="0" w:color="auto"/>
            </w:tcBorders>
            <w:shd w:val="clear" w:color="auto" w:fill="auto"/>
          </w:tcPr>
          <w:p w14:paraId="7DE0B372" w14:textId="77777777" w:rsidR="00E30418" w:rsidRPr="00DB39B2" w:rsidRDefault="00E30418" w:rsidP="009E402F">
            <w:pPr>
              <w:spacing w:line="254" w:lineRule="exact"/>
              <w:ind w:left="-57" w:right="-57"/>
              <w:jc w:val="center"/>
            </w:pPr>
            <w:r w:rsidRPr="00DB39B2">
              <w:t>2,3</w:t>
            </w:r>
          </w:p>
        </w:tc>
      </w:tr>
      <w:tr w:rsidR="00A06BE8" w:rsidRPr="00DB39B2" w14:paraId="653E0521" w14:textId="77777777" w:rsidTr="00A37453">
        <w:tc>
          <w:tcPr>
            <w:tcW w:w="4957" w:type="dxa"/>
          </w:tcPr>
          <w:p w14:paraId="34087C75"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Количество детей в муниципальных дошкольных образовательных учреждениях</w:t>
            </w:r>
          </w:p>
        </w:tc>
        <w:tc>
          <w:tcPr>
            <w:tcW w:w="634" w:type="dxa"/>
          </w:tcPr>
          <w:p w14:paraId="449B6893"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Человек</w:t>
            </w:r>
          </w:p>
        </w:tc>
        <w:tc>
          <w:tcPr>
            <w:tcW w:w="1147" w:type="dxa"/>
            <w:tcBorders>
              <w:top w:val="nil"/>
              <w:left w:val="single" w:sz="4" w:space="0" w:color="auto"/>
              <w:bottom w:val="single" w:sz="4" w:space="0" w:color="auto"/>
              <w:right w:val="single" w:sz="4" w:space="0" w:color="auto"/>
            </w:tcBorders>
            <w:shd w:val="clear" w:color="auto" w:fill="auto"/>
          </w:tcPr>
          <w:p w14:paraId="1907A19A" w14:textId="3FE6483F" w:rsidR="00E30418" w:rsidRPr="00DB39B2" w:rsidRDefault="00E30418" w:rsidP="009E402F">
            <w:pPr>
              <w:spacing w:line="254" w:lineRule="exact"/>
              <w:ind w:left="-57" w:right="-57"/>
              <w:jc w:val="center"/>
            </w:pPr>
            <w:r w:rsidRPr="00DB39B2">
              <w:t>12</w:t>
            </w:r>
            <w:r w:rsidR="004C79C3">
              <w:t> </w:t>
            </w:r>
            <w:r w:rsidRPr="00DB39B2">
              <w:t>930</w:t>
            </w:r>
          </w:p>
        </w:tc>
        <w:tc>
          <w:tcPr>
            <w:tcW w:w="1602" w:type="dxa"/>
            <w:tcBorders>
              <w:top w:val="nil"/>
              <w:left w:val="nil"/>
              <w:bottom w:val="single" w:sz="4" w:space="0" w:color="auto"/>
              <w:right w:val="single" w:sz="4" w:space="0" w:color="auto"/>
            </w:tcBorders>
            <w:shd w:val="clear" w:color="auto" w:fill="auto"/>
          </w:tcPr>
          <w:p w14:paraId="54CF4E63" w14:textId="0678BA58" w:rsidR="00E30418" w:rsidRPr="00DB39B2" w:rsidRDefault="00E30418" w:rsidP="009E402F">
            <w:pPr>
              <w:spacing w:line="254" w:lineRule="exact"/>
              <w:ind w:left="-57" w:right="-57"/>
              <w:jc w:val="center"/>
            </w:pPr>
            <w:r w:rsidRPr="00DB39B2">
              <w:t>82</w:t>
            </w:r>
            <w:r w:rsidR="004C79C3">
              <w:t> </w:t>
            </w:r>
            <w:r w:rsidRPr="00DB39B2">
              <w:t>200</w:t>
            </w:r>
          </w:p>
        </w:tc>
        <w:tc>
          <w:tcPr>
            <w:tcW w:w="1288" w:type="dxa"/>
            <w:tcBorders>
              <w:top w:val="nil"/>
              <w:left w:val="nil"/>
              <w:bottom w:val="single" w:sz="4" w:space="0" w:color="auto"/>
              <w:right w:val="single" w:sz="4" w:space="0" w:color="auto"/>
            </w:tcBorders>
            <w:shd w:val="clear" w:color="auto" w:fill="auto"/>
          </w:tcPr>
          <w:p w14:paraId="2FFF03B5" w14:textId="77777777" w:rsidR="00E30418" w:rsidRPr="00DB39B2" w:rsidRDefault="00E30418" w:rsidP="009E402F">
            <w:pPr>
              <w:spacing w:line="254" w:lineRule="exact"/>
              <w:ind w:left="-57" w:right="-57"/>
              <w:jc w:val="center"/>
            </w:pPr>
            <w:r w:rsidRPr="00DB39B2">
              <w:t>15,7</w:t>
            </w:r>
          </w:p>
        </w:tc>
      </w:tr>
      <w:tr w:rsidR="00A06BE8" w:rsidRPr="00DB39B2" w14:paraId="2BEF4F75" w14:textId="77777777" w:rsidTr="00A37453">
        <w:tc>
          <w:tcPr>
            <w:tcW w:w="4957" w:type="dxa"/>
          </w:tcPr>
          <w:p w14:paraId="17579CAE"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 xml:space="preserve">Количество граждан, состоящих на учете в районном отделе образования </w:t>
            </w:r>
            <w:r w:rsidRPr="00DB39B2">
              <w:rPr>
                <w:rFonts w:eastAsia="Arial Unicode MS"/>
                <w:spacing w:val="2"/>
              </w:rPr>
              <w:lastRenderedPageBreak/>
              <w:t>для получения мест в муниципальных дошкольных образовательных учреждениях, в возрасте от 2 до 6 лет включительно (на конец года)</w:t>
            </w:r>
          </w:p>
        </w:tc>
        <w:tc>
          <w:tcPr>
            <w:tcW w:w="634" w:type="dxa"/>
          </w:tcPr>
          <w:p w14:paraId="172282F3"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lastRenderedPageBreak/>
              <w:t>Человек</w:t>
            </w:r>
          </w:p>
        </w:tc>
        <w:tc>
          <w:tcPr>
            <w:tcW w:w="1147" w:type="dxa"/>
            <w:tcBorders>
              <w:top w:val="nil"/>
              <w:left w:val="single" w:sz="4" w:space="0" w:color="auto"/>
              <w:bottom w:val="single" w:sz="4" w:space="0" w:color="auto"/>
              <w:right w:val="single" w:sz="4" w:space="0" w:color="auto"/>
            </w:tcBorders>
            <w:shd w:val="clear" w:color="auto" w:fill="auto"/>
          </w:tcPr>
          <w:p w14:paraId="22065F8C" w14:textId="006E6DA3" w:rsidR="00E30418" w:rsidRPr="00DB39B2" w:rsidRDefault="00E30418" w:rsidP="009E402F">
            <w:pPr>
              <w:spacing w:line="254" w:lineRule="exact"/>
              <w:ind w:left="-57" w:right="-57"/>
              <w:jc w:val="center"/>
            </w:pPr>
            <w:r w:rsidRPr="00DB39B2">
              <w:t>1</w:t>
            </w:r>
            <w:r w:rsidR="004C79C3">
              <w:t> </w:t>
            </w:r>
            <w:r w:rsidRPr="00DB39B2">
              <w:t>968</w:t>
            </w:r>
          </w:p>
        </w:tc>
        <w:tc>
          <w:tcPr>
            <w:tcW w:w="1602" w:type="dxa"/>
            <w:tcBorders>
              <w:top w:val="nil"/>
              <w:left w:val="nil"/>
              <w:bottom w:val="single" w:sz="4" w:space="0" w:color="auto"/>
              <w:right w:val="single" w:sz="4" w:space="0" w:color="auto"/>
            </w:tcBorders>
            <w:shd w:val="clear" w:color="auto" w:fill="auto"/>
          </w:tcPr>
          <w:p w14:paraId="698C4B55" w14:textId="28ACC11A" w:rsidR="00E30418" w:rsidRPr="00DB39B2" w:rsidRDefault="00E30418" w:rsidP="009E402F">
            <w:pPr>
              <w:spacing w:line="254" w:lineRule="exact"/>
              <w:ind w:left="-57" w:right="-57"/>
              <w:jc w:val="center"/>
            </w:pPr>
            <w:r w:rsidRPr="00DB39B2">
              <w:t>11</w:t>
            </w:r>
            <w:r w:rsidR="004C79C3">
              <w:t> </w:t>
            </w:r>
            <w:r w:rsidRPr="00DB39B2">
              <w:t>322</w:t>
            </w:r>
          </w:p>
        </w:tc>
        <w:tc>
          <w:tcPr>
            <w:tcW w:w="1288" w:type="dxa"/>
            <w:tcBorders>
              <w:top w:val="nil"/>
              <w:left w:val="nil"/>
              <w:bottom w:val="single" w:sz="4" w:space="0" w:color="auto"/>
              <w:right w:val="single" w:sz="4" w:space="0" w:color="auto"/>
            </w:tcBorders>
            <w:shd w:val="clear" w:color="auto" w:fill="auto"/>
          </w:tcPr>
          <w:p w14:paraId="4632F50A" w14:textId="77777777" w:rsidR="00E30418" w:rsidRPr="00DB39B2" w:rsidRDefault="00E30418" w:rsidP="009E402F">
            <w:pPr>
              <w:spacing w:line="254" w:lineRule="exact"/>
              <w:ind w:left="-57" w:right="-57"/>
              <w:jc w:val="center"/>
            </w:pPr>
            <w:r w:rsidRPr="00DB39B2">
              <w:t>17,4</w:t>
            </w:r>
          </w:p>
        </w:tc>
      </w:tr>
      <w:tr w:rsidR="00A06BE8" w:rsidRPr="00DB39B2" w14:paraId="2FA7D75C" w14:textId="77777777" w:rsidTr="00A37453">
        <w:tc>
          <w:tcPr>
            <w:tcW w:w="4957" w:type="dxa"/>
          </w:tcPr>
          <w:p w14:paraId="16C818A5" w14:textId="4AEC14A1" w:rsidR="00E30418" w:rsidRPr="00DB39B2" w:rsidRDefault="00E30418" w:rsidP="00D737DD">
            <w:pPr>
              <w:pStyle w:val="af8"/>
              <w:spacing w:line="254" w:lineRule="exact"/>
              <w:ind w:left="-57" w:right="-57"/>
              <w:rPr>
                <w:rFonts w:eastAsia="Arial Unicode MS"/>
                <w:spacing w:val="2"/>
              </w:rPr>
            </w:pPr>
            <w:r w:rsidRPr="00DB39B2">
              <w:rPr>
                <w:rFonts w:eastAsia="Arial Unicode MS"/>
                <w:spacing w:val="2"/>
              </w:rPr>
              <w:t xml:space="preserve">Количество мест в общеобразовательных учреждениях (при организации образовательного процесса в </w:t>
            </w:r>
            <w:r w:rsidR="00D737DD">
              <w:rPr>
                <w:rFonts w:eastAsia="Arial Unicode MS"/>
                <w:spacing w:val="2"/>
              </w:rPr>
              <w:t>2</w:t>
            </w:r>
            <w:r w:rsidRPr="00DB39B2">
              <w:rPr>
                <w:rFonts w:eastAsia="Arial Unicode MS"/>
                <w:spacing w:val="2"/>
              </w:rPr>
              <w:t xml:space="preserve"> смены)</w:t>
            </w:r>
          </w:p>
        </w:tc>
        <w:tc>
          <w:tcPr>
            <w:tcW w:w="634" w:type="dxa"/>
          </w:tcPr>
          <w:p w14:paraId="15661CF4"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Единица</w:t>
            </w:r>
          </w:p>
        </w:tc>
        <w:tc>
          <w:tcPr>
            <w:tcW w:w="1147" w:type="dxa"/>
            <w:tcBorders>
              <w:top w:val="nil"/>
              <w:left w:val="single" w:sz="4" w:space="0" w:color="auto"/>
              <w:bottom w:val="single" w:sz="4" w:space="0" w:color="auto"/>
              <w:right w:val="single" w:sz="4" w:space="0" w:color="auto"/>
            </w:tcBorders>
            <w:shd w:val="clear" w:color="auto" w:fill="auto"/>
          </w:tcPr>
          <w:p w14:paraId="09717A29" w14:textId="2770A40A" w:rsidR="00E30418" w:rsidRPr="00DB39B2" w:rsidRDefault="00E30418" w:rsidP="009E402F">
            <w:pPr>
              <w:spacing w:line="254" w:lineRule="exact"/>
              <w:ind w:left="-57" w:right="-57"/>
              <w:jc w:val="center"/>
            </w:pPr>
            <w:r w:rsidRPr="00DB39B2">
              <w:t>29</w:t>
            </w:r>
            <w:r w:rsidR="004C79C3">
              <w:t> </w:t>
            </w:r>
            <w:r w:rsidRPr="00DB39B2">
              <w:t>254</w:t>
            </w:r>
          </w:p>
        </w:tc>
        <w:tc>
          <w:tcPr>
            <w:tcW w:w="1602" w:type="dxa"/>
            <w:tcBorders>
              <w:top w:val="nil"/>
              <w:left w:val="nil"/>
              <w:bottom w:val="single" w:sz="4" w:space="0" w:color="auto"/>
              <w:right w:val="single" w:sz="4" w:space="0" w:color="auto"/>
            </w:tcBorders>
            <w:shd w:val="clear" w:color="auto" w:fill="auto"/>
          </w:tcPr>
          <w:p w14:paraId="61682F3D" w14:textId="4F3468FE" w:rsidR="00E30418" w:rsidRPr="00DB39B2" w:rsidRDefault="00E30418" w:rsidP="009E402F">
            <w:pPr>
              <w:spacing w:line="254" w:lineRule="exact"/>
              <w:ind w:left="-57" w:right="-57"/>
              <w:jc w:val="center"/>
            </w:pPr>
            <w:r w:rsidRPr="00DB39B2">
              <w:t>175</w:t>
            </w:r>
            <w:r w:rsidR="004C79C3">
              <w:t> </w:t>
            </w:r>
            <w:r w:rsidRPr="00DB39B2">
              <w:t>788</w:t>
            </w:r>
          </w:p>
        </w:tc>
        <w:tc>
          <w:tcPr>
            <w:tcW w:w="1288" w:type="dxa"/>
            <w:tcBorders>
              <w:top w:val="nil"/>
              <w:left w:val="nil"/>
              <w:bottom w:val="single" w:sz="4" w:space="0" w:color="auto"/>
              <w:right w:val="single" w:sz="4" w:space="0" w:color="auto"/>
            </w:tcBorders>
            <w:shd w:val="clear" w:color="auto" w:fill="auto"/>
          </w:tcPr>
          <w:p w14:paraId="74E927C6" w14:textId="77777777" w:rsidR="00E30418" w:rsidRPr="00DB39B2" w:rsidRDefault="00E30418" w:rsidP="009E402F">
            <w:pPr>
              <w:spacing w:line="254" w:lineRule="exact"/>
              <w:ind w:left="-57" w:right="-57"/>
              <w:jc w:val="center"/>
            </w:pPr>
            <w:r w:rsidRPr="00DB39B2">
              <w:t>16,6</w:t>
            </w:r>
          </w:p>
        </w:tc>
      </w:tr>
      <w:tr w:rsidR="00A06BE8" w:rsidRPr="00DB39B2" w14:paraId="10B770D8" w14:textId="77777777" w:rsidTr="00A37453">
        <w:tc>
          <w:tcPr>
            <w:tcW w:w="4957" w:type="dxa"/>
          </w:tcPr>
          <w:p w14:paraId="54FDA4C9"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Количество обучающихся в муниципальных дневных общеобразовательных учреждениях</w:t>
            </w:r>
          </w:p>
        </w:tc>
        <w:tc>
          <w:tcPr>
            <w:tcW w:w="634" w:type="dxa"/>
          </w:tcPr>
          <w:p w14:paraId="21A78DFC"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Человек</w:t>
            </w:r>
          </w:p>
        </w:tc>
        <w:tc>
          <w:tcPr>
            <w:tcW w:w="1147" w:type="dxa"/>
            <w:tcBorders>
              <w:top w:val="nil"/>
              <w:left w:val="single" w:sz="4" w:space="0" w:color="auto"/>
              <w:bottom w:val="single" w:sz="4" w:space="0" w:color="auto"/>
              <w:right w:val="single" w:sz="4" w:space="0" w:color="auto"/>
            </w:tcBorders>
            <w:shd w:val="clear" w:color="auto" w:fill="auto"/>
          </w:tcPr>
          <w:p w14:paraId="33FEC3A8" w14:textId="2751D25A" w:rsidR="00E30418" w:rsidRPr="00DB39B2" w:rsidRDefault="00E30418" w:rsidP="009E402F">
            <w:pPr>
              <w:spacing w:line="254" w:lineRule="exact"/>
              <w:ind w:left="-57" w:right="-57"/>
              <w:jc w:val="center"/>
            </w:pPr>
            <w:r w:rsidRPr="00DB39B2">
              <w:t>26</w:t>
            </w:r>
            <w:r w:rsidR="004C79C3">
              <w:t> </w:t>
            </w:r>
            <w:r w:rsidRPr="00DB39B2">
              <w:t>125</w:t>
            </w:r>
          </w:p>
        </w:tc>
        <w:tc>
          <w:tcPr>
            <w:tcW w:w="1602" w:type="dxa"/>
            <w:tcBorders>
              <w:top w:val="nil"/>
              <w:left w:val="nil"/>
              <w:bottom w:val="single" w:sz="4" w:space="0" w:color="auto"/>
              <w:right w:val="single" w:sz="4" w:space="0" w:color="auto"/>
            </w:tcBorders>
            <w:shd w:val="clear" w:color="auto" w:fill="auto"/>
          </w:tcPr>
          <w:p w14:paraId="4FA4C5F8" w14:textId="78577BC7" w:rsidR="00E30418" w:rsidRPr="00DB39B2" w:rsidRDefault="00E30418" w:rsidP="009E402F">
            <w:pPr>
              <w:spacing w:line="254" w:lineRule="exact"/>
              <w:ind w:left="-57" w:right="-57"/>
              <w:jc w:val="center"/>
            </w:pPr>
            <w:r w:rsidRPr="00DB39B2">
              <w:t>164</w:t>
            </w:r>
            <w:r w:rsidR="004C79C3">
              <w:t> </w:t>
            </w:r>
            <w:r w:rsidRPr="00DB39B2">
              <w:t>881</w:t>
            </w:r>
          </w:p>
        </w:tc>
        <w:tc>
          <w:tcPr>
            <w:tcW w:w="1288" w:type="dxa"/>
            <w:tcBorders>
              <w:top w:val="nil"/>
              <w:left w:val="nil"/>
              <w:bottom w:val="single" w:sz="4" w:space="0" w:color="auto"/>
              <w:right w:val="single" w:sz="4" w:space="0" w:color="auto"/>
            </w:tcBorders>
            <w:shd w:val="clear" w:color="auto" w:fill="auto"/>
          </w:tcPr>
          <w:p w14:paraId="7F4B8EEF" w14:textId="77777777" w:rsidR="00E30418" w:rsidRPr="00DB39B2" w:rsidRDefault="00E30418" w:rsidP="009E402F">
            <w:pPr>
              <w:spacing w:line="254" w:lineRule="exact"/>
              <w:ind w:left="-57" w:right="-57"/>
              <w:jc w:val="center"/>
            </w:pPr>
            <w:r w:rsidRPr="00DB39B2">
              <w:t>15,8</w:t>
            </w:r>
          </w:p>
        </w:tc>
      </w:tr>
      <w:tr w:rsidR="00A37453" w:rsidRPr="00DB39B2" w14:paraId="787FA1F9" w14:textId="77777777" w:rsidTr="00A37453">
        <w:tc>
          <w:tcPr>
            <w:tcW w:w="4957" w:type="dxa"/>
          </w:tcPr>
          <w:p w14:paraId="6870D86C" w14:textId="5BB51DCF" w:rsidR="00E30418" w:rsidRPr="00DB39B2" w:rsidRDefault="00343405" w:rsidP="00343405">
            <w:pPr>
              <w:pStyle w:val="af8"/>
              <w:spacing w:line="254" w:lineRule="exact"/>
              <w:ind w:left="-57" w:right="-57"/>
              <w:rPr>
                <w:rFonts w:eastAsia="Arial Unicode MS"/>
                <w:spacing w:val="2"/>
              </w:rPr>
            </w:pPr>
            <w:r>
              <w:rPr>
                <w:rFonts w:eastAsia="Arial Unicode MS"/>
                <w:spacing w:val="2"/>
              </w:rPr>
              <w:t xml:space="preserve">Количество </w:t>
            </w:r>
            <w:r w:rsidR="00E30418" w:rsidRPr="00DB39B2">
              <w:rPr>
                <w:rFonts w:eastAsia="Arial Unicode MS"/>
                <w:spacing w:val="2"/>
              </w:rPr>
              <w:t>обучающихся во вторую смену в муниципальных общеобразовательных учреждениях</w:t>
            </w:r>
          </w:p>
        </w:tc>
        <w:tc>
          <w:tcPr>
            <w:tcW w:w="634" w:type="dxa"/>
          </w:tcPr>
          <w:p w14:paraId="4C2B8BCA" w14:textId="77777777" w:rsidR="00E30418" w:rsidRPr="00DB39B2" w:rsidRDefault="00E30418" w:rsidP="009E402F">
            <w:pPr>
              <w:pStyle w:val="af8"/>
              <w:spacing w:line="254" w:lineRule="exact"/>
              <w:ind w:left="-57" w:right="-57"/>
              <w:rPr>
                <w:rFonts w:eastAsia="Arial Unicode MS"/>
                <w:spacing w:val="2"/>
              </w:rPr>
            </w:pPr>
            <w:r w:rsidRPr="00DB39B2">
              <w:rPr>
                <w:rFonts w:eastAsia="Arial Unicode MS"/>
                <w:spacing w:val="2"/>
              </w:rPr>
              <w:t>Человек</w:t>
            </w:r>
          </w:p>
        </w:tc>
        <w:tc>
          <w:tcPr>
            <w:tcW w:w="1147" w:type="dxa"/>
            <w:tcBorders>
              <w:top w:val="nil"/>
              <w:left w:val="single" w:sz="4" w:space="0" w:color="auto"/>
              <w:bottom w:val="single" w:sz="4" w:space="0" w:color="auto"/>
              <w:right w:val="single" w:sz="4" w:space="0" w:color="auto"/>
            </w:tcBorders>
            <w:shd w:val="clear" w:color="auto" w:fill="auto"/>
          </w:tcPr>
          <w:p w14:paraId="3D9E9515" w14:textId="08FF86F3" w:rsidR="00E30418" w:rsidRPr="00DB39B2" w:rsidRDefault="00E30418" w:rsidP="009E402F">
            <w:pPr>
              <w:spacing w:line="254" w:lineRule="exact"/>
              <w:ind w:left="-57" w:right="-57"/>
              <w:jc w:val="center"/>
            </w:pPr>
            <w:r w:rsidRPr="00DB39B2">
              <w:t>7</w:t>
            </w:r>
            <w:r w:rsidR="004C79C3">
              <w:t> </w:t>
            </w:r>
            <w:r w:rsidRPr="00DB39B2">
              <w:t>423</w:t>
            </w:r>
          </w:p>
        </w:tc>
        <w:tc>
          <w:tcPr>
            <w:tcW w:w="1602" w:type="dxa"/>
            <w:tcBorders>
              <w:top w:val="nil"/>
              <w:left w:val="nil"/>
              <w:bottom w:val="single" w:sz="4" w:space="0" w:color="auto"/>
              <w:right w:val="single" w:sz="4" w:space="0" w:color="auto"/>
            </w:tcBorders>
            <w:shd w:val="clear" w:color="auto" w:fill="auto"/>
          </w:tcPr>
          <w:p w14:paraId="07CA1229" w14:textId="4DE8D59B" w:rsidR="00E30418" w:rsidRPr="00DB39B2" w:rsidRDefault="00E30418" w:rsidP="009E402F">
            <w:pPr>
              <w:spacing w:line="254" w:lineRule="exact"/>
              <w:ind w:left="-57" w:right="-57"/>
              <w:jc w:val="center"/>
            </w:pPr>
            <w:r w:rsidRPr="00DB39B2">
              <w:t>47</w:t>
            </w:r>
            <w:r w:rsidR="004C79C3">
              <w:t> </w:t>
            </w:r>
            <w:r w:rsidRPr="00DB39B2">
              <w:t>646</w:t>
            </w:r>
          </w:p>
        </w:tc>
        <w:tc>
          <w:tcPr>
            <w:tcW w:w="1288" w:type="dxa"/>
            <w:tcBorders>
              <w:top w:val="nil"/>
              <w:left w:val="nil"/>
              <w:bottom w:val="single" w:sz="4" w:space="0" w:color="auto"/>
              <w:right w:val="single" w:sz="4" w:space="0" w:color="auto"/>
            </w:tcBorders>
            <w:shd w:val="clear" w:color="auto" w:fill="auto"/>
          </w:tcPr>
          <w:p w14:paraId="6E2765F7" w14:textId="77777777" w:rsidR="00E30418" w:rsidRPr="00DB39B2" w:rsidRDefault="00E30418" w:rsidP="009E402F">
            <w:pPr>
              <w:spacing w:line="254" w:lineRule="exact"/>
              <w:ind w:left="-57" w:right="-57"/>
              <w:jc w:val="center"/>
            </w:pPr>
            <w:r w:rsidRPr="00DB39B2">
              <w:t>15,6</w:t>
            </w:r>
          </w:p>
        </w:tc>
      </w:tr>
    </w:tbl>
    <w:p w14:paraId="29E25A6E" w14:textId="77777777" w:rsidR="00343405" w:rsidRPr="004C79C3" w:rsidRDefault="00343405" w:rsidP="00E30418">
      <w:pPr>
        <w:pStyle w:val="af8"/>
        <w:jc w:val="both"/>
        <w:rPr>
          <w:rFonts w:eastAsia="Arial Unicode MS"/>
          <w:spacing w:val="2"/>
        </w:rPr>
      </w:pPr>
    </w:p>
    <w:p w14:paraId="686E2901" w14:textId="77777777" w:rsidR="00E30418" w:rsidRPr="004C79C3" w:rsidRDefault="00E30418" w:rsidP="00E30418">
      <w:pPr>
        <w:widowControl w:val="0"/>
        <w:ind w:firstLine="709"/>
        <w:jc w:val="both"/>
        <w:rPr>
          <w:b/>
          <w:sz w:val="28"/>
          <w:szCs w:val="28"/>
        </w:rPr>
      </w:pPr>
      <w:r w:rsidRPr="004C79C3">
        <w:rPr>
          <w:b/>
          <w:sz w:val="28"/>
          <w:szCs w:val="28"/>
        </w:rPr>
        <w:t>6.2.2. Железнодорожный район</w:t>
      </w:r>
    </w:p>
    <w:p w14:paraId="6527EC9E" w14:textId="77777777" w:rsidR="00E30418" w:rsidRPr="004C79C3" w:rsidRDefault="00E30418" w:rsidP="00E30418">
      <w:pPr>
        <w:ind w:firstLine="708"/>
        <w:jc w:val="both"/>
        <w:rPr>
          <w:sz w:val="20"/>
          <w:szCs w:val="20"/>
        </w:rPr>
      </w:pPr>
    </w:p>
    <w:p w14:paraId="47AD60C2" w14:textId="385091C9" w:rsidR="00E30418" w:rsidRPr="00DB39B2" w:rsidRDefault="00343405" w:rsidP="004C79C3">
      <w:pPr>
        <w:pStyle w:val="af8"/>
        <w:jc w:val="right"/>
        <w:rPr>
          <w:rFonts w:eastAsia="Arial Unicode MS"/>
          <w:spacing w:val="2"/>
          <w:sz w:val="28"/>
          <w:szCs w:val="28"/>
        </w:rPr>
      </w:pPr>
      <w:r>
        <w:rPr>
          <w:rFonts w:eastAsia="Arial Unicode MS"/>
          <w:spacing w:val="2"/>
          <w:sz w:val="28"/>
          <w:szCs w:val="28"/>
        </w:rPr>
        <w:t>Таблица</w:t>
      </w:r>
      <w:r w:rsidR="00416378" w:rsidRPr="00DB39B2">
        <w:rPr>
          <w:rFonts w:eastAsia="Arial Unicode MS"/>
          <w:spacing w:val="2"/>
          <w:sz w:val="28"/>
          <w:szCs w:val="28"/>
        </w:rPr>
        <w:t xml:space="preserve"> 13</w:t>
      </w:r>
    </w:p>
    <w:p w14:paraId="6165D9E0" w14:textId="77777777" w:rsidR="00E30418" w:rsidRPr="00D737DD" w:rsidRDefault="00E30418" w:rsidP="00E30418">
      <w:pPr>
        <w:pStyle w:val="af8"/>
        <w:ind w:firstLine="708"/>
        <w:jc w:val="both"/>
        <w:rPr>
          <w:rFonts w:eastAsia="Arial Unicode MS"/>
          <w:spacing w:val="2"/>
          <w:sz w:val="12"/>
          <w:szCs w:val="12"/>
        </w:rPr>
      </w:pPr>
    </w:p>
    <w:tbl>
      <w:tblPr>
        <w:tblStyle w:val="a6"/>
        <w:tblW w:w="0" w:type="auto"/>
        <w:tblLook w:val="04A0" w:firstRow="1" w:lastRow="0" w:firstColumn="1" w:lastColumn="0" w:noHBand="0" w:noVBand="1"/>
      </w:tblPr>
      <w:tblGrid>
        <w:gridCol w:w="3653"/>
        <w:gridCol w:w="1488"/>
        <w:gridCol w:w="1498"/>
        <w:gridCol w:w="1776"/>
        <w:gridCol w:w="1498"/>
      </w:tblGrid>
      <w:tr w:rsidR="00A06BE8" w:rsidRPr="00DB39B2" w14:paraId="6B03C5ED" w14:textId="77777777" w:rsidTr="00A37453">
        <w:trPr>
          <w:trHeight w:val="413"/>
          <w:tblHeader/>
        </w:trPr>
        <w:tc>
          <w:tcPr>
            <w:tcW w:w="4815" w:type="dxa"/>
            <w:vMerge w:val="restart"/>
          </w:tcPr>
          <w:p w14:paraId="1B6459B1" w14:textId="77777777" w:rsidR="00E30418" w:rsidRPr="00343405" w:rsidRDefault="00E30418" w:rsidP="00B009B7">
            <w:pPr>
              <w:pStyle w:val="af8"/>
              <w:spacing w:line="250" w:lineRule="exact"/>
              <w:jc w:val="center"/>
              <w:rPr>
                <w:rFonts w:eastAsia="Arial Unicode MS"/>
                <w:b/>
                <w:spacing w:val="2"/>
              </w:rPr>
            </w:pPr>
            <w:r w:rsidRPr="00343405">
              <w:rPr>
                <w:rFonts w:eastAsia="Arial Unicode MS"/>
                <w:b/>
                <w:spacing w:val="2"/>
              </w:rPr>
              <w:t>Наименование показателя</w:t>
            </w:r>
          </w:p>
        </w:tc>
        <w:tc>
          <w:tcPr>
            <w:tcW w:w="254" w:type="dxa"/>
            <w:vMerge w:val="restart"/>
          </w:tcPr>
          <w:p w14:paraId="73D1A3AE" w14:textId="77777777" w:rsidR="00E30418" w:rsidRPr="00343405" w:rsidRDefault="00E30418" w:rsidP="00B009B7">
            <w:pPr>
              <w:pStyle w:val="af8"/>
              <w:spacing w:line="250" w:lineRule="exact"/>
              <w:jc w:val="center"/>
              <w:rPr>
                <w:rFonts w:eastAsia="Arial Unicode MS"/>
                <w:b/>
                <w:spacing w:val="2"/>
              </w:rPr>
            </w:pPr>
            <w:r w:rsidRPr="00343405">
              <w:rPr>
                <w:rFonts w:eastAsia="Arial Unicode MS"/>
                <w:b/>
                <w:spacing w:val="2"/>
              </w:rPr>
              <w:t>Единица измерения</w:t>
            </w:r>
          </w:p>
        </w:tc>
        <w:tc>
          <w:tcPr>
            <w:tcW w:w="3109" w:type="dxa"/>
            <w:gridSpan w:val="2"/>
          </w:tcPr>
          <w:p w14:paraId="4C8135E2" w14:textId="77777777" w:rsidR="00E30418" w:rsidRPr="00343405" w:rsidRDefault="00E30418" w:rsidP="00B009B7">
            <w:pPr>
              <w:pStyle w:val="af8"/>
              <w:spacing w:line="250" w:lineRule="exact"/>
              <w:jc w:val="center"/>
              <w:rPr>
                <w:rFonts w:eastAsia="Arial Unicode MS"/>
                <w:b/>
                <w:spacing w:val="2"/>
              </w:rPr>
            </w:pPr>
            <w:r w:rsidRPr="00343405">
              <w:rPr>
                <w:rFonts w:eastAsia="Arial Unicode MS"/>
                <w:b/>
                <w:spacing w:val="2"/>
              </w:rPr>
              <w:t>Факт 2019 года</w:t>
            </w:r>
          </w:p>
        </w:tc>
        <w:tc>
          <w:tcPr>
            <w:tcW w:w="1450" w:type="dxa"/>
            <w:vMerge w:val="restart"/>
          </w:tcPr>
          <w:p w14:paraId="13FCF9B1" w14:textId="6AE556C1" w:rsidR="00E30418" w:rsidRPr="00343405" w:rsidRDefault="00E30418" w:rsidP="00B009B7">
            <w:pPr>
              <w:pStyle w:val="af8"/>
              <w:spacing w:line="250" w:lineRule="exact"/>
              <w:jc w:val="center"/>
              <w:rPr>
                <w:rFonts w:eastAsia="Arial Unicode MS"/>
                <w:b/>
                <w:spacing w:val="2"/>
              </w:rPr>
            </w:pPr>
            <w:r w:rsidRPr="00343405">
              <w:rPr>
                <w:rFonts w:eastAsia="Arial Unicode MS"/>
                <w:b/>
                <w:spacing w:val="2"/>
              </w:rPr>
              <w:t xml:space="preserve">Доля </w:t>
            </w:r>
            <w:proofErr w:type="spellStart"/>
            <w:proofErr w:type="gramStart"/>
            <w:r w:rsidRPr="00343405">
              <w:rPr>
                <w:rFonts w:eastAsia="Arial Unicode MS"/>
                <w:b/>
                <w:spacing w:val="2"/>
              </w:rPr>
              <w:t>Железнодо</w:t>
            </w:r>
            <w:r w:rsidR="003D5D11" w:rsidRPr="00343405">
              <w:rPr>
                <w:rFonts w:eastAsia="Arial Unicode MS"/>
                <w:b/>
                <w:spacing w:val="2"/>
              </w:rPr>
              <w:t>-</w:t>
            </w:r>
            <w:r w:rsidRPr="00343405">
              <w:rPr>
                <w:rFonts w:eastAsia="Arial Unicode MS"/>
                <w:b/>
                <w:spacing w:val="2"/>
              </w:rPr>
              <w:t>рожного</w:t>
            </w:r>
            <w:proofErr w:type="spellEnd"/>
            <w:proofErr w:type="gramEnd"/>
            <w:r w:rsidRPr="00343405">
              <w:rPr>
                <w:rFonts w:eastAsia="Arial Unicode MS"/>
                <w:b/>
                <w:spacing w:val="2"/>
              </w:rPr>
              <w:t xml:space="preserve"> района, процент</w:t>
            </w:r>
          </w:p>
        </w:tc>
      </w:tr>
      <w:tr w:rsidR="00A06BE8" w:rsidRPr="00DB39B2" w14:paraId="6F978947" w14:textId="77777777" w:rsidTr="00A37453">
        <w:trPr>
          <w:trHeight w:val="412"/>
        </w:trPr>
        <w:tc>
          <w:tcPr>
            <w:tcW w:w="4815" w:type="dxa"/>
            <w:vMerge/>
          </w:tcPr>
          <w:p w14:paraId="0ACD1202" w14:textId="77777777" w:rsidR="00E30418" w:rsidRPr="00DB39B2" w:rsidRDefault="00E30418" w:rsidP="00B009B7">
            <w:pPr>
              <w:pStyle w:val="af8"/>
              <w:spacing w:line="250" w:lineRule="exact"/>
              <w:jc w:val="center"/>
              <w:rPr>
                <w:rFonts w:eastAsia="Arial Unicode MS"/>
                <w:spacing w:val="2"/>
              </w:rPr>
            </w:pPr>
          </w:p>
        </w:tc>
        <w:tc>
          <w:tcPr>
            <w:tcW w:w="254" w:type="dxa"/>
            <w:vMerge/>
          </w:tcPr>
          <w:p w14:paraId="78388268" w14:textId="77777777" w:rsidR="00E30418" w:rsidRPr="00DB39B2" w:rsidRDefault="00E30418" w:rsidP="00B009B7">
            <w:pPr>
              <w:pStyle w:val="af8"/>
              <w:spacing w:line="250" w:lineRule="exact"/>
              <w:jc w:val="center"/>
              <w:rPr>
                <w:rFonts w:eastAsia="Arial Unicode MS"/>
                <w:spacing w:val="2"/>
              </w:rPr>
            </w:pPr>
          </w:p>
        </w:tc>
        <w:tc>
          <w:tcPr>
            <w:tcW w:w="1450" w:type="dxa"/>
          </w:tcPr>
          <w:p w14:paraId="2AEFCC04" w14:textId="7E935D94" w:rsidR="00E30418" w:rsidRPr="00343405" w:rsidRDefault="00E30418" w:rsidP="00B009B7">
            <w:pPr>
              <w:pStyle w:val="af8"/>
              <w:spacing w:line="250" w:lineRule="exact"/>
              <w:jc w:val="center"/>
              <w:rPr>
                <w:rFonts w:eastAsia="Arial Unicode MS"/>
                <w:b/>
                <w:spacing w:val="2"/>
              </w:rPr>
            </w:pPr>
            <w:proofErr w:type="spellStart"/>
            <w:proofErr w:type="gramStart"/>
            <w:r w:rsidRPr="00343405">
              <w:rPr>
                <w:rFonts w:eastAsia="Arial Unicode MS"/>
                <w:b/>
                <w:spacing w:val="2"/>
              </w:rPr>
              <w:t>Железнодо</w:t>
            </w:r>
            <w:r w:rsidR="003D5D11" w:rsidRPr="00343405">
              <w:rPr>
                <w:rFonts w:eastAsia="Arial Unicode MS"/>
                <w:b/>
                <w:spacing w:val="2"/>
              </w:rPr>
              <w:t>-</w:t>
            </w:r>
            <w:r w:rsidRPr="00343405">
              <w:rPr>
                <w:rFonts w:eastAsia="Arial Unicode MS"/>
                <w:b/>
                <w:spacing w:val="2"/>
              </w:rPr>
              <w:t>рожн</w:t>
            </w:r>
            <w:r w:rsidR="00A37453" w:rsidRPr="00343405">
              <w:rPr>
                <w:rFonts w:eastAsia="Arial Unicode MS"/>
                <w:b/>
                <w:spacing w:val="2"/>
              </w:rPr>
              <w:t>ый</w:t>
            </w:r>
            <w:proofErr w:type="spellEnd"/>
            <w:proofErr w:type="gramEnd"/>
            <w:r w:rsidRPr="00343405">
              <w:rPr>
                <w:rFonts w:eastAsia="Arial Unicode MS"/>
                <w:b/>
                <w:spacing w:val="2"/>
              </w:rPr>
              <w:t xml:space="preserve"> район</w:t>
            </w:r>
          </w:p>
        </w:tc>
        <w:tc>
          <w:tcPr>
            <w:tcW w:w="1659" w:type="dxa"/>
          </w:tcPr>
          <w:p w14:paraId="5D21B945" w14:textId="3CA63799" w:rsidR="00E30418" w:rsidRPr="00343405" w:rsidRDefault="00E30418" w:rsidP="00B009B7">
            <w:pPr>
              <w:pStyle w:val="af8"/>
              <w:spacing w:line="250" w:lineRule="exact"/>
              <w:jc w:val="center"/>
              <w:rPr>
                <w:rFonts w:eastAsia="Arial Unicode MS"/>
                <w:b/>
                <w:spacing w:val="2"/>
              </w:rPr>
            </w:pPr>
            <w:r w:rsidRPr="00343405">
              <w:rPr>
                <w:rFonts w:eastAsia="Arial Unicode MS"/>
                <w:b/>
                <w:spacing w:val="2"/>
              </w:rPr>
              <w:t>Е</w:t>
            </w:r>
            <w:r w:rsidR="00A37453" w:rsidRPr="00343405">
              <w:rPr>
                <w:rFonts w:eastAsia="Arial Unicode MS"/>
                <w:b/>
                <w:spacing w:val="2"/>
              </w:rPr>
              <w:t>катеринбург</w:t>
            </w:r>
            <w:r w:rsidRPr="00343405">
              <w:rPr>
                <w:rFonts w:eastAsia="Arial Unicode MS"/>
                <w:b/>
                <w:spacing w:val="2"/>
              </w:rPr>
              <w:t xml:space="preserve"> </w:t>
            </w:r>
          </w:p>
        </w:tc>
        <w:tc>
          <w:tcPr>
            <w:tcW w:w="1450" w:type="dxa"/>
            <w:vMerge/>
          </w:tcPr>
          <w:p w14:paraId="71CD648E" w14:textId="77777777" w:rsidR="00E30418" w:rsidRPr="00DB39B2" w:rsidRDefault="00E30418" w:rsidP="00B009B7">
            <w:pPr>
              <w:pStyle w:val="af8"/>
              <w:spacing w:line="250" w:lineRule="exact"/>
              <w:jc w:val="center"/>
              <w:rPr>
                <w:rFonts w:eastAsia="Arial Unicode MS"/>
                <w:spacing w:val="2"/>
              </w:rPr>
            </w:pPr>
          </w:p>
        </w:tc>
      </w:tr>
      <w:tr w:rsidR="00A06BE8" w:rsidRPr="00DB39B2" w14:paraId="6DC2D030" w14:textId="77777777" w:rsidTr="00A37453">
        <w:tc>
          <w:tcPr>
            <w:tcW w:w="4815" w:type="dxa"/>
          </w:tcPr>
          <w:p w14:paraId="237A6600" w14:textId="7A51B7AC" w:rsidR="00E30418" w:rsidRPr="00DB39B2" w:rsidRDefault="00F351E9" w:rsidP="00B009B7">
            <w:pPr>
              <w:pStyle w:val="af8"/>
              <w:spacing w:line="250" w:lineRule="exact"/>
              <w:rPr>
                <w:rFonts w:eastAsia="Arial Unicode MS"/>
                <w:spacing w:val="2"/>
              </w:rPr>
            </w:pPr>
            <w:r w:rsidRPr="00DB39B2">
              <w:rPr>
                <w:rFonts w:eastAsia="Arial Unicode MS"/>
                <w:spacing w:val="2"/>
              </w:rPr>
              <w:t xml:space="preserve">Численность населения </w:t>
            </w:r>
            <w:r>
              <w:rPr>
                <w:rFonts w:eastAsia="Arial Unicode MS"/>
                <w:spacing w:val="2"/>
              </w:rPr>
              <w:br/>
            </w:r>
            <w:r w:rsidRPr="00DB39B2">
              <w:rPr>
                <w:rFonts w:eastAsia="Arial Unicode MS"/>
                <w:spacing w:val="2"/>
              </w:rPr>
              <w:t xml:space="preserve">на </w:t>
            </w:r>
            <w:r>
              <w:rPr>
                <w:rFonts w:eastAsia="Arial Unicode MS"/>
                <w:spacing w:val="2"/>
              </w:rPr>
              <w:t xml:space="preserve">1 января </w:t>
            </w:r>
            <w:r w:rsidRPr="00DB39B2">
              <w:rPr>
                <w:rFonts w:eastAsia="Arial Unicode MS"/>
                <w:spacing w:val="2"/>
              </w:rPr>
              <w:t>2020</w:t>
            </w:r>
            <w:r>
              <w:rPr>
                <w:rFonts w:eastAsia="Arial Unicode MS"/>
                <w:spacing w:val="2"/>
              </w:rPr>
              <w:t xml:space="preserve"> года</w:t>
            </w:r>
          </w:p>
        </w:tc>
        <w:tc>
          <w:tcPr>
            <w:tcW w:w="254" w:type="dxa"/>
          </w:tcPr>
          <w:p w14:paraId="29A7D58F"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Тысяча человек</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26B89456" w14:textId="77777777" w:rsidR="00E30418" w:rsidRPr="00DB39B2" w:rsidRDefault="00E30418" w:rsidP="00B009B7">
            <w:pPr>
              <w:spacing w:line="250" w:lineRule="exact"/>
              <w:jc w:val="center"/>
            </w:pPr>
            <w:r w:rsidRPr="00DB39B2">
              <w:t>171,9</w:t>
            </w:r>
          </w:p>
        </w:tc>
        <w:tc>
          <w:tcPr>
            <w:tcW w:w="1659" w:type="dxa"/>
            <w:tcBorders>
              <w:top w:val="nil"/>
              <w:left w:val="nil"/>
              <w:bottom w:val="nil"/>
              <w:right w:val="nil"/>
            </w:tcBorders>
            <w:shd w:val="clear" w:color="auto" w:fill="auto"/>
          </w:tcPr>
          <w:p w14:paraId="121F625D" w14:textId="007A7F99" w:rsidR="00E30418" w:rsidRPr="00DB39B2" w:rsidRDefault="00E30418" w:rsidP="00B009B7">
            <w:pPr>
              <w:spacing w:line="250" w:lineRule="exact"/>
              <w:jc w:val="center"/>
            </w:pPr>
            <w:r w:rsidRPr="00DB39B2">
              <w:t>1</w:t>
            </w:r>
            <w:r w:rsidR="00D737DD">
              <w:t> </w:t>
            </w:r>
            <w:r w:rsidRPr="00DB39B2">
              <w:t>526,5</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590D4953" w14:textId="77777777" w:rsidR="00E30418" w:rsidRPr="00DB39B2" w:rsidRDefault="00E30418" w:rsidP="00B009B7">
            <w:pPr>
              <w:spacing w:line="250" w:lineRule="exact"/>
              <w:jc w:val="center"/>
            </w:pPr>
            <w:r w:rsidRPr="00DB39B2">
              <w:t>11,3</w:t>
            </w:r>
          </w:p>
        </w:tc>
      </w:tr>
      <w:tr w:rsidR="00A06BE8" w:rsidRPr="00DB39B2" w14:paraId="5C8B5042" w14:textId="77777777" w:rsidTr="00A37453">
        <w:tc>
          <w:tcPr>
            <w:tcW w:w="4815" w:type="dxa"/>
          </w:tcPr>
          <w:p w14:paraId="65B9B5E0" w14:textId="77777777" w:rsidR="00E30418" w:rsidRPr="00DB39B2" w:rsidRDefault="00E30418" w:rsidP="00B009B7">
            <w:pPr>
              <w:pStyle w:val="af8"/>
              <w:spacing w:line="250" w:lineRule="exact"/>
              <w:rPr>
                <w:rFonts w:eastAsia="Arial Unicode MS"/>
                <w:spacing w:val="2"/>
              </w:rPr>
            </w:pPr>
            <w:r w:rsidRPr="00DB39B2">
              <w:rPr>
                <w:rFonts w:eastAsia="Arial Unicode MS"/>
                <w:spacing w:val="2"/>
              </w:rPr>
              <w:t>Количество родившихся</w:t>
            </w:r>
          </w:p>
        </w:tc>
        <w:tc>
          <w:tcPr>
            <w:tcW w:w="254" w:type="dxa"/>
          </w:tcPr>
          <w:p w14:paraId="208336B5"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Человек</w:t>
            </w:r>
          </w:p>
        </w:tc>
        <w:tc>
          <w:tcPr>
            <w:tcW w:w="1450" w:type="dxa"/>
            <w:tcBorders>
              <w:top w:val="nil"/>
              <w:left w:val="single" w:sz="4" w:space="0" w:color="auto"/>
              <w:bottom w:val="single" w:sz="4" w:space="0" w:color="auto"/>
              <w:right w:val="single" w:sz="4" w:space="0" w:color="auto"/>
            </w:tcBorders>
            <w:shd w:val="clear" w:color="auto" w:fill="auto"/>
          </w:tcPr>
          <w:p w14:paraId="64D6798B" w14:textId="5DE04AFD" w:rsidR="00E30418" w:rsidRPr="00DB39B2" w:rsidRDefault="00E30418" w:rsidP="00B009B7">
            <w:pPr>
              <w:spacing w:line="250" w:lineRule="exact"/>
              <w:jc w:val="center"/>
            </w:pPr>
            <w:r w:rsidRPr="00DB39B2">
              <w:t>2</w:t>
            </w:r>
            <w:r w:rsidR="00D737DD">
              <w:t> </w:t>
            </w:r>
            <w:r w:rsidRPr="00DB39B2">
              <w:t>011</w:t>
            </w:r>
          </w:p>
        </w:tc>
        <w:tc>
          <w:tcPr>
            <w:tcW w:w="1659" w:type="dxa"/>
            <w:tcBorders>
              <w:top w:val="single" w:sz="4" w:space="0" w:color="auto"/>
              <w:left w:val="nil"/>
              <w:bottom w:val="single" w:sz="4" w:space="0" w:color="auto"/>
              <w:right w:val="single" w:sz="4" w:space="0" w:color="auto"/>
            </w:tcBorders>
            <w:shd w:val="clear" w:color="auto" w:fill="auto"/>
          </w:tcPr>
          <w:p w14:paraId="1301C7C1" w14:textId="60B7A67A" w:rsidR="00E30418" w:rsidRPr="00DB39B2" w:rsidRDefault="00E30418" w:rsidP="00B009B7">
            <w:pPr>
              <w:spacing w:line="250" w:lineRule="exact"/>
              <w:jc w:val="center"/>
            </w:pPr>
            <w:r w:rsidRPr="00DB39B2">
              <w:t>17</w:t>
            </w:r>
            <w:r w:rsidR="00D737DD">
              <w:t> </w:t>
            </w:r>
            <w:r w:rsidRPr="00DB39B2">
              <w:t>873</w:t>
            </w:r>
          </w:p>
        </w:tc>
        <w:tc>
          <w:tcPr>
            <w:tcW w:w="1450" w:type="dxa"/>
            <w:tcBorders>
              <w:top w:val="nil"/>
              <w:left w:val="nil"/>
              <w:bottom w:val="single" w:sz="4" w:space="0" w:color="auto"/>
              <w:right w:val="single" w:sz="4" w:space="0" w:color="auto"/>
            </w:tcBorders>
            <w:shd w:val="clear" w:color="auto" w:fill="auto"/>
          </w:tcPr>
          <w:p w14:paraId="4658ED10" w14:textId="77777777" w:rsidR="00E30418" w:rsidRPr="00DB39B2" w:rsidRDefault="00E30418" w:rsidP="00B009B7">
            <w:pPr>
              <w:spacing w:line="250" w:lineRule="exact"/>
              <w:jc w:val="center"/>
            </w:pPr>
            <w:r w:rsidRPr="00DB39B2">
              <w:t>11,3</w:t>
            </w:r>
          </w:p>
        </w:tc>
      </w:tr>
      <w:tr w:rsidR="00A06BE8" w:rsidRPr="00DB39B2" w14:paraId="37282F20" w14:textId="77777777" w:rsidTr="00A37453">
        <w:tc>
          <w:tcPr>
            <w:tcW w:w="4815" w:type="dxa"/>
          </w:tcPr>
          <w:p w14:paraId="6792DED2" w14:textId="77777777" w:rsidR="00E30418" w:rsidRPr="00DB39B2" w:rsidRDefault="00E30418" w:rsidP="00B009B7">
            <w:pPr>
              <w:pStyle w:val="af8"/>
              <w:spacing w:line="250" w:lineRule="exact"/>
              <w:rPr>
                <w:rFonts w:eastAsia="Arial Unicode MS"/>
                <w:spacing w:val="2"/>
              </w:rPr>
            </w:pPr>
            <w:r w:rsidRPr="00DB39B2">
              <w:rPr>
                <w:rFonts w:eastAsia="Arial Unicode MS"/>
                <w:spacing w:val="2"/>
              </w:rPr>
              <w:t>Количество умерших</w:t>
            </w:r>
          </w:p>
        </w:tc>
        <w:tc>
          <w:tcPr>
            <w:tcW w:w="254" w:type="dxa"/>
          </w:tcPr>
          <w:p w14:paraId="087B1F3F"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Человек</w:t>
            </w:r>
          </w:p>
        </w:tc>
        <w:tc>
          <w:tcPr>
            <w:tcW w:w="1450" w:type="dxa"/>
            <w:tcBorders>
              <w:top w:val="nil"/>
              <w:left w:val="single" w:sz="4" w:space="0" w:color="auto"/>
              <w:bottom w:val="single" w:sz="4" w:space="0" w:color="auto"/>
              <w:right w:val="single" w:sz="4" w:space="0" w:color="auto"/>
            </w:tcBorders>
            <w:shd w:val="clear" w:color="auto" w:fill="auto"/>
          </w:tcPr>
          <w:p w14:paraId="766A5826" w14:textId="00A9B856" w:rsidR="00E30418" w:rsidRPr="00DB39B2" w:rsidRDefault="00E30418" w:rsidP="00B009B7">
            <w:pPr>
              <w:spacing w:line="250" w:lineRule="exact"/>
              <w:jc w:val="center"/>
            </w:pPr>
            <w:r w:rsidRPr="00DB39B2">
              <w:t>1</w:t>
            </w:r>
            <w:r w:rsidR="00D737DD">
              <w:t> </w:t>
            </w:r>
            <w:r w:rsidRPr="00DB39B2">
              <w:t>653</w:t>
            </w:r>
          </w:p>
        </w:tc>
        <w:tc>
          <w:tcPr>
            <w:tcW w:w="1659" w:type="dxa"/>
            <w:tcBorders>
              <w:top w:val="nil"/>
              <w:left w:val="nil"/>
              <w:bottom w:val="single" w:sz="4" w:space="0" w:color="auto"/>
              <w:right w:val="single" w:sz="4" w:space="0" w:color="auto"/>
            </w:tcBorders>
            <w:shd w:val="clear" w:color="auto" w:fill="auto"/>
          </w:tcPr>
          <w:p w14:paraId="68C4A6B5" w14:textId="74D3141E" w:rsidR="00E30418" w:rsidRPr="00DB39B2" w:rsidRDefault="00E30418" w:rsidP="00B009B7">
            <w:pPr>
              <w:spacing w:line="250" w:lineRule="exact"/>
              <w:jc w:val="center"/>
            </w:pPr>
            <w:r w:rsidRPr="00DB39B2">
              <w:t>16</w:t>
            </w:r>
            <w:r w:rsidR="00D737DD">
              <w:t> </w:t>
            </w:r>
            <w:r w:rsidRPr="00DB39B2">
              <w:t>390</w:t>
            </w:r>
          </w:p>
        </w:tc>
        <w:tc>
          <w:tcPr>
            <w:tcW w:w="1450" w:type="dxa"/>
            <w:tcBorders>
              <w:top w:val="nil"/>
              <w:left w:val="nil"/>
              <w:bottom w:val="single" w:sz="4" w:space="0" w:color="auto"/>
              <w:right w:val="single" w:sz="4" w:space="0" w:color="auto"/>
            </w:tcBorders>
            <w:shd w:val="clear" w:color="auto" w:fill="auto"/>
          </w:tcPr>
          <w:p w14:paraId="5B3C662A" w14:textId="77777777" w:rsidR="00E30418" w:rsidRPr="00DB39B2" w:rsidRDefault="00E30418" w:rsidP="00B009B7">
            <w:pPr>
              <w:spacing w:line="250" w:lineRule="exact"/>
              <w:jc w:val="center"/>
            </w:pPr>
            <w:r w:rsidRPr="00DB39B2">
              <w:t>10,1</w:t>
            </w:r>
          </w:p>
        </w:tc>
      </w:tr>
      <w:tr w:rsidR="00A06BE8" w:rsidRPr="00DB39B2" w14:paraId="34FB4D3E" w14:textId="77777777" w:rsidTr="00A37453">
        <w:tc>
          <w:tcPr>
            <w:tcW w:w="4815" w:type="dxa"/>
          </w:tcPr>
          <w:p w14:paraId="1BA4BE9C" w14:textId="77777777" w:rsidR="00E30418" w:rsidRPr="00DB39B2" w:rsidRDefault="00E30418" w:rsidP="00B009B7">
            <w:pPr>
              <w:pStyle w:val="af8"/>
              <w:widowControl w:val="0"/>
              <w:spacing w:line="250" w:lineRule="exact"/>
              <w:rPr>
                <w:rFonts w:eastAsia="Arial Unicode MS"/>
                <w:spacing w:val="2"/>
              </w:rPr>
            </w:pPr>
            <w:r w:rsidRPr="00DB39B2">
              <w:rPr>
                <w:rFonts w:eastAsia="Arial Unicode MS"/>
                <w:spacing w:val="2"/>
              </w:rPr>
              <w:t>Оборот крупных и средних организаций</w:t>
            </w:r>
          </w:p>
        </w:tc>
        <w:tc>
          <w:tcPr>
            <w:tcW w:w="254" w:type="dxa"/>
          </w:tcPr>
          <w:p w14:paraId="1A31344D" w14:textId="77777777" w:rsidR="00E30418" w:rsidRPr="00DB39B2" w:rsidRDefault="00E30418" w:rsidP="00B009B7">
            <w:pPr>
              <w:pStyle w:val="af8"/>
              <w:widowControl w:val="0"/>
              <w:spacing w:line="250" w:lineRule="exact"/>
              <w:jc w:val="both"/>
              <w:rPr>
                <w:rFonts w:eastAsia="Arial Unicode MS"/>
                <w:spacing w:val="2"/>
              </w:rPr>
            </w:pPr>
            <w:r w:rsidRPr="00DB39B2">
              <w:rPr>
                <w:rFonts w:eastAsia="Arial Unicode MS"/>
                <w:spacing w:val="2"/>
              </w:rPr>
              <w:t>Миллион рублей</w:t>
            </w:r>
          </w:p>
        </w:tc>
        <w:tc>
          <w:tcPr>
            <w:tcW w:w="1450" w:type="dxa"/>
            <w:tcBorders>
              <w:top w:val="nil"/>
              <w:left w:val="single" w:sz="4" w:space="0" w:color="auto"/>
              <w:bottom w:val="single" w:sz="4" w:space="0" w:color="auto"/>
              <w:right w:val="single" w:sz="4" w:space="0" w:color="auto"/>
            </w:tcBorders>
            <w:shd w:val="clear" w:color="auto" w:fill="auto"/>
          </w:tcPr>
          <w:p w14:paraId="6CB02857" w14:textId="0A11685A" w:rsidR="00E30418" w:rsidRPr="00DB39B2" w:rsidRDefault="00E30418" w:rsidP="00B009B7">
            <w:pPr>
              <w:widowControl w:val="0"/>
              <w:spacing w:line="250" w:lineRule="exact"/>
              <w:jc w:val="center"/>
            </w:pPr>
            <w:r w:rsidRPr="00DB39B2">
              <w:t>188</w:t>
            </w:r>
            <w:r w:rsidR="00D737DD">
              <w:t> </w:t>
            </w:r>
            <w:r w:rsidRPr="00DB39B2">
              <w:t>845,6</w:t>
            </w:r>
          </w:p>
        </w:tc>
        <w:tc>
          <w:tcPr>
            <w:tcW w:w="1659" w:type="dxa"/>
            <w:tcBorders>
              <w:top w:val="nil"/>
              <w:left w:val="nil"/>
              <w:bottom w:val="single" w:sz="4" w:space="0" w:color="auto"/>
              <w:right w:val="single" w:sz="4" w:space="0" w:color="auto"/>
            </w:tcBorders>
            <w:shd w:val="clear" w:color="auto" w:fill="auto"/>
          </w:tcPr>
          <w:p w14:paraId="3D087E8D" w14:textId="1C940010" w:rsidR="00E30418" w:rsidRPr="00DB39B2" w:rsidRDefault="00E30418" w:rsidP="00B009B7">
            <w:pPr>
              <w:widowControl w:val="0"/>
              <w:spacing w:line="250" w:lineRule="exact"/>
              <w:jc w:val="center"/>
            </w:pPr>
            <w:r w:rsidRPr="00D737DD">
              <w:t>2</w:t>
            </w:r>
            <w:r w:rsidR="00D737DD">
              <w:t> </w:t>
            </w:r>
            <w:r w:rsidRPr="00D737DD">
              <w:t>010</w:t>
            </w:r>
            <w:r w:rsidR="00D737DD">
              <w:t> </w:t>
            </w:r>
            <w:r w:rsidRPr="00D737DD">
              <w:t>067</w:t>
            </w:r>
            <w:r w:rsidRPr="00DB39B2">
              <w:t>,2</w:t>
            </w:r>
          </w:p>
        </w:tc>
        <w:tc>
          <w:tcPr>
            <w:tcW w:w="1450" w:type="dxa"/>
            <w:tcBorders>
              <w:top w:val="nil"/>
              <w:left w:val="nil"/>
              <w:bottom w:val="single" w:sz="4" w:space="0" w:color="auto"/>
              <w:right w:val="single" w:sz="4" w:space="0" w:color="auto"/>
            </w:tcBorders>
            <w:shd w:val="clear" w:color="auto" w:fill="auto"/>
          </w:tcPr>
          <w:p w14:paraId="09EBC543" w14:textId="77777777" w:rsidR="00E30418" w:rsidRPr="00DB39B2" w:rsidRDefault="00E30418" w:rsidP="00B009B7">
            <w:pPr>
              <w:widowControl w:val="0"/>
              <w:spacing w:line="250" w:lineRule="exact"/>
              <w:jc w:val="center"/>
            </w:pPr>
            <w:r w:rsidRPr="00DB39B2">
              <w:t>9,4</w:t>
            </w:r>
          </w:p>
        </w:tc>
      </w:tr>
      <w:tr w:rsidR="00A06BE8" w:rsidRPr="00DB39B2" w14:paraId="6E48C769" w14:textId="77777777" w:rsidTr="00A37453">
        <w:tc>
          <w:tcPr>
            <w:tcW w:w="4815" w:type="dxa"/>
          </w:tcPr>
          <w:p w14:paraId="27CF1C51" w14:textId="77777777" w:rsidR="00E30418" w:rsidRPr="00DB39B2" w:rsidRDefault="00E30418" w:rsidP="00B009B7">
            <w:pPr>
              <w:pStyle w:val="af8"/>
              <w:spacing w:line="250" w:lineRule="exact"/>
              <w:rPr>
                <w:rFonts w:eastAsia="Arial Unicode MS"/>
                <w:spacing w:val="2"/>
              </w:rPr>
            </w:pPr>
            <w:r w:rsidRPr="00DB39B2">
              <w:rPr>
                <w:rFonts w:eastAsia="Arial Unicode MS"/>
                <w:spacing w:val="2"/>
              </w:rPr>
              <w:t>Среднесписочная численность работников крупных и средних предприятий</w:t>
            </w:r>
          </w:p>
        </w:tc>
        <w:tc>
          <w:tcPr>
            <w:tcW w:w="254" w:type="dxa"/>
          </w:tcPr>
          <w:p w14:paraId="4F7E0C44"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Человек</w:t>
            </w:r>
          </w:p>
        </w:tc>
        <w:tc>
          <w:tcPr>
            <w:tcW w:w="1450" w:type="dxa"/>
            <w:tcBorders>
              <w:top w:val="nil"/>
              <w:left w:val="single" w:sz="4" w:space="0" w:color="auto"/>
              <w:bottom w:val="single" w:sz="4" w:space="0" w:color="auto"/>
              <w:right w:val="single" w:sz="4" w:space="0" w:color="auto"/>
            </w:tcBorders>
            <w:shd w:val="clear" w:color="auto" w:fill="auto"/>
          </w:tcPr>
          <w:p w14:paraId="31A9796D" w14:textId="58DD0582" w:rsidR="00E30418" w:rsidRPr="00DB39B2" w:rsidRDefault="00E30418" w:rsidP="00B009B7">
            <w:pPr>
              <w:spacing w:line="250" w:lineRule="exact"/>
              <w:jc w:val="center"/>
            </w:pPr>
            <w:r w:rsidRPr="00DB39B2">
              <w:t>52</w:t>
            </w:r>
            <w:r w:rsidR="00D737DD">
              <w:t> </w:t>
            </w:r>
            <w:r w:rsidRPr="00DB39B2">
              <w:t>335</w:t>
            </w:r>
          </w:p>
        </w:tc>
        <w:tc>
          <w:tcPr>
            <w:tcW w:w="1659" w:type="dxa"/>
            <w:tcBorders>
              <w:top w:val="nil"/>
              <w:left w:val="nil"/>
              <w:bottom w:val="single" w:sz="4" w:space="0" w:color="auto"/>
              <w:right w:val="single" w:sz="4" w:space="0" w:color="auto"/>
            </w:tcBorders>
            <w:shd w:val="clear" w:color="auto" w:fill="auto"/>
          </w:tcPr>
          <w:p w14:paraId="4DA41394" w14:textId="5BE44AEF" w:rsidR="00E30418" w:rsidRPr="00DB39B2" w:rsidRDefault="00E30418" w:rsidP="00B009B7">
            <w:pPr>
              <w:spacing w:line="250" w:lineRule="exact"/>
              <w:jc w:val="center"/>
            </w:pPr>
            <w:r w:rsidRPr="00DB39B2">
              <w:t>444</w:t>
            </w:r>
            <w:r w:rsidR="00D737DD">
              <w:t> </w:t>
            </w:r>
            <w:r w:rsidRPr="00DB39B2">
              <w:t>324</w:t>
            </w:r>
          </w:p>
        </w:tc>
        <w:tc>
          <w:tcPr>
            <w:tcW w:w="1450" w:type="dxa"/>
            <w:tcBorders>
              <w:top w:val="nil"/>
              <w:left w:val="nil"/>
              <w:bottom w:val="single" w:sz="4" w:space="0" w:color="auto"/>
              <w:right w:val="single" w:sz="4" w:space="0" w:color="auto"/>
            </w:tcBorders>
            <w:shd w:val="clear" w:color="auto" w:fill="auto"/>
          </w:tcPr>
          <w:p w14:paraId="2A8FEB76" w14:textId="77777777" w:rsidR="00E30418" w:rsidRPr="00DB39B2" w:rsidRDefault="00E30418" w:rsidP="00B009B7">
            <w:pPr>
              <w:spacing w:line="250" w:lineRule="exact"/>
              <w:jc w:val="center"/>
            </w:pPr>
            <w:r w:rsidRPr="00DB39B2">
              <w:t>11,8</w:t>
            </w:r>
          </w:p>
        </w:tc>
      </w:tr>
      <w:tr w:rsidR="00A06BE8" w:rsidRPr="00DB39B2" w14:paraId="1DF32A23" w14:textId="77777777" w:rsidTr="00A37453">
        <w:tc>
          <w:tcPr>
            <w:tcW w:w="4815" w:type="dxa"/>
          </w:tcPr>
          <w:p w14:paraId="7916F429" w14:textId="77777777" w:rsidR="00E30418" w:rsidRPr="00DB39B2" w:rsidRDefault="00E30418" w:rsidP="00B009B7">
            <w:pPr>
              <w:pStyle w:val="af8"/>
              <w:spacing w:line="250" w:lineRule="exact"/>
              <w:ind w:firstLine="11"/>
              <w:rPr>
                <w:rFonts w:eastAsia="Arial Unicode MS"/>
                <w:spacing w:val="2"/>
              </w:rPr>
            </w:pPr>
            <w:r w:rsidRPr="00DB39B2">
              <w:rPr>
                <w:rFonts w:eastAsia="Arial Unicode MS"/>
                <w:spacing w:val="2"/>
              </w:rPr>
              <w:t>Прибыль крупных и средних предприятий</w:t>
            </w:r>
          </w:p>
        </w:tc>
        <w:tc>
          <w:tcPr>
            <w:tcW w:w="254" w:type="dxa"/>
          </w:tcPr>
          <w:p w14:paraId="00A1D431"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Миллион рублей</w:t>
            </w:r>
          </w:p>
        </w:tc>
        <w:tc>
          <w:tcPr>
            <w:tcW w:w="1450" w:type="dxa"/>
            <w:tcBorders>
              <w:top w:val="nil"/>
              <w:left w:val="single" w:sz="4" w:space="0" w:color="auto"/>
              <w:bottom w:val="single" w:sz="4" w:space="0" w:color="auto"/>
              <w:right w:val="single" w:sz="4" w:space="0" w:color="auto"/>
            </w:tcBorders>
            <w:shd w:val="clear" w:color="auto" w:fill="auto"/>
          </w:tcPr>
          <w:p w14:paraId="5B5602B0" w14:textId="32293624" w:rsidR="00E30418" w:rsidRPr="00DB39B2" w:rsidRDefault="00E30418" w:rsidP="00B009B7">
            <w:pPr>
              <w:spacing w:line="250" w:lineRule="exact"/>
              <w:jc w:val="center"/>
            </w:pPr>
            <w:r w:rsidRPr="00DB39B2">
              <w:t>3</w:t>
            </w:r>
            <w:r w:rsidR="00D737DD">
              <w:t> </w:t>
            </w:r>
            <w:r w:rsidRPr="00DB39B2">
              <w:t>433,3</w:t>
            </w:r>
          </w:p>
        </w:tc>
        <w:tc>
          <w:tcPr>
            <w:tcW w:w="1659" w:type="dxa"/>
            <w:tcBorders>
              <w:top w:val="nil"/>
              <w:left w:val="nil"/>
              <w:bottom w:val="single" w:sz="4" w:space="0" w:color="auto"/>
              <w:right w:val="single" w:sz="4" w:space="0" w:color="auto"/>
            </w:tcBorders>
            <w:shd w:val="clear" w:color="auto" w:fill="auto"/>
          </w:tcPr>
          <w:p w14:paraId="0DB1FE32" w14:textId="061B2EEF" w:rsidR="00E30418" w:rsidRPr="00DB39B2" w:rsidRDefault="00E30418" w:rsidP="00B009B7">
            <w:pPr>
              <w:spacing w:line="250" w:lineRule="exact"/>
              <w:jc w:val="center"/>
            </w:pPr>
            <w:r w:rsidRPr="00DB39B2">
              <w:t>118</w:t>
            </w:r>
            <w:r w:rsidR="00D737DD">
              <w:t> </w:t>
            </w:r>
            <w:r w:rsidRPr="00DB39B2">
              <w:t>936,4</w:t>
            </w:r>
          </w:p>
        </w:tc>
        <w:tc>
          <w:tcPr>
            <w:tcW w:w="1450" w:type="dxa"/>
            <w:tcBorders>
              <w:top w:val="nil"/>
              <w:left w:val="nil"/>
              <w:bottom w:val="single" w:sz="4" w:space="0" w:color="auto"/>
              <w:right w:val="single" w:sz="4" w:space="0" w:color="auto"/>
            </w:tcBorders>
            <w:shd w:val="clear" w:color="auto" w:fill="auto"/>
          </w:tcPr>
          <w:p w14:paraId="00718475" w14:textId="77777777" w:rsidR="00E30418" w:rsidRPr="00DB39B2" w:rsidRDefault="00E30418" w:rsidP="00B009B7">
            <w:pPr>
              <w:spacing w:line="250" w:lineRule="exact"/>
              <w:jc w:val="center"/>
            </w:pPr>
            <w:r w:rsidRPr="00DB39B2">
              <w:t>2,9</w:t>
            </w:r>
          </w:p>
        </w:tc>
      </w:tr>
      <w:tr w:rsidR="00A06BE8" w:rsidRPr="00DB39B2" w14:paraId="513773CC" w14:textId="77777777" w:rsidTr="00A37453">
        <w:tc>
          <w:tcPr>
            <w:tcW w:w="4815" w:type="dxa"/>
          </w:tcPr>
          <w:p w14:paraId="14A44BF2" w14:textId="77777777" w:rsidR="00E30418" w:rsidRPr="00DB39B2" w:rsidRDefault="00E30418" w:rsidP="00B009B7">
            <w:pPr>
              <w:pStyle w:val="af8"/>
              <w:spacing w:line="250" w:lineRule="exact"/>
              <w:rPr>
                <w:rFonts w:eastAsia="Arial Unicode MS"/>
                <w:spacing w:val="2"/>
              </w:rPr>
            </w:pPr>
            <w:r w:rsidRPr="00DB39B2">
              <w:rPr>
                <w:rFonts w:eastAsia="Arial Unicode MS"/>
                <w:spacing w:val="2"/>
              </w:rPr>
              <w:t>Среднемесячная начисленная заработная плата работников крупных и средних предприятий</w:t>
            </w:r>
          </w:p>
        </w:tc>
        <w:tc>
          <w:tcPr>
            <w:tcW w:w="254" w:type="dxa"/>
          </w:tcPr>
          <w:p w14:paraId="7E024FF9"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Рубль</w:t>
            </w:r>
          </w:p>
        </w:tc>
        <w:tc>
          <w:tcPr>
            <w:tcW w:w="1450" w:type="dxa"/>
            <w:tcBorders>
              <w:top w:val="nil"/>
              <w:left w:val="single" w:sz="4" w:space="0" w:color="auto"/>
              <w:bottom w:val="single" w:sz="4" w:space="0" w:color="auto"/>
              <w:right w:val="single" w:sz="4" w:space="0" w:color="auto"/>
            </w:tcBorders>
            <w:shd w:val="clear" w:color="auto" w:fill="auto"/>
          </w:tcPr>
          <w:p w14:paraId="39C30FD6" w14:textId="720EC011" w:rsidR="00E30418" w:rsidRPr="00DB39B2" w:rsidRDefault="00E30418" w:rsidP="00B009B7">
            <w:pPr>
              <w:spacing w:line="250" w:lineRule="exact"/>
              <w:jc w:val="center"/>
            </w:pPr>
            <w:r w:rsidRPr="00DB39B2">
              <w:t>50</w:t>
            </w:r>
            <w:r w:rsidR="00D737DD">
              <w:t> </w:t>
            </w:r>
            <w:r w:rsidRPr="00DB39B2">
              <w:t>536</w:t>
            </w:r>
          </w:p>
        </w:tc>
        <w:tc>
          <w:tcPr>
            <w:tcW w:w="1659" w:type="dxa"/>
            <w:tcBorders>
              <w:top w:val="nil"/>
              <w:left w:val="nil"/>
              <w:bottom w:val="single" w:sz="4" w:space="0" w:color="auto"/>
              <w:right w:val="single" w:sz="4" w:space="0" w:color="auto"/>
            </w:tcBorders>
            <w:shd w:val="clear" w:color="auto" w:fill="auto"/>
          </w:tcPr>
          <w:p w14:paraId="0B435718" w14:textId="099DCF02" w:rsidR="00E30418" w:rsidRPr="00DB39B2" w:rsidRDefault="00E30418" w:rsidP="00B009B7">
            <w:pPr>
              <w:spacing w:line="250" w:lineRule="exact"/>
              <w:jc w:val="center"/>
            </w:pPr>
            <w:r w:rsidRPr="00DB39B2">
              <w:t>54</w:t>
            </w:r>
            <w:r w:rsidR="00D737DD">
              <w:t> </w:t>
            </w:r>
            <w:r w:rsidRPr="00DB39B2">
              <w:t>976</w:t>
            </w:r>
          </w:p>
        </w:tc>
        <w:tc>
          <w:tcPr>
            <w:tcW w:w="1450" w:type="dxa"/>
            <w:tcBorders>
              <w:top w:val="nil"/>
              <w:left w:val="nil"/>
              <w:bottom w:val="single" w:sz="4" w:space="0" w:color="auto"/>
              <w:right w:val="single" w:sz="4" w:space="0" w:color="auto"/>
            </w:tcBorders>
            <w:shd w:val="clear" w:color="auto" w:fill="auto"/>
          </w:tcPr>
          <w:p w14:paraId="3170D8BC" w14:textId="77777777" w:rsidR="00E30418" w:rsidRPr="00DB39B2" w:rsidRDefault="00E30418" w:rsidP="00B009B7">
            <w:pPr>
              <w:spacing w:line="250" w:lineRule="exact"/>
              <w:jc w:val="center"/>
            </w:pPr>
            <w:r w:rsidRPr="00DB39B2">
              <w:t>91,9</w:t>
            </w:r>
          </w:p>
        </w:tc>
      </w:tr>
      <w:tr w:rsidR="00A06BE8" w:rsidRPr="00DB39B2" w14:paraId="20470822" w14:textId="77777777" w:rsidTr="00A37453">
        <w:tc>
          <w:tcPr>
            <w:tcW w:w="4815" w:type="dxa"/>
          </w:tcPr>
          <w:p w14:paraId="5762283C" w14:textId="77777777" w:rsidR="00E30418" w:rsidRPr="00DB39B2" w:rsidRDefault="00E30418" w:rsidP="00B009B7">
            <w:pPr>
              <w:pStyle w:val="af8"/>
              <w:spacing w:line="250" w:lineRule="exact"/>
              <w:rPr>
                <w:rFonts w:eastAsia="Arial Unicode MS"/>
                <w:spacing w:val="2"/>
              </w:rPr>
            </w:pPr>
            <w:r w:rsidRPr="00DB39B2">
              <w:rPr>
                <w:rFonts w:eastAsia="Arial Unicode MS"/>
                <w:spacing w:val="2"/>
              </w:rPr>
              <w:t>Ввод в действие жилья за счет всех источников финансирования</w:t>
            </w:r>
          </w:p>
        </w:tc>
        <w:tc>
          <w:tcPr>
            <w:tcW w:w="254" w:type="dxa"/>
          </w:tcPr>
          <w:p w14:paraId="6BAE5871" w14:textId="3B8C1682" w:rsidR="00E30418" w:rsidRPr="00DB39B2" w:rsidRDefault="00F76B1F" w:rsidP="00B009B7">
            <w:pPr>
              <w:pStyle w:val="af8"/>
              <w:spacing w:line="250"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450" w:type="dxa"/>
            <w:tcBorders>
              <w:top w:val="nil"/>
              <w:left w:val="single" w:sz="4" w:space="0" w:color="auto"/>
              <w:bottom w:val="single" w:sz="4" w:space="0" w:color="auto"/>
              <w:right w:val="single" w:sz="4" w:space="0" w:color="auto"/>
            </w:tcBorders>
            <w:shd w:val="clear" w:color="auto" w:fill="auto"/>
          </w:tcPr>
          <w:p w14:paraId="1A83CE4E" w14:textId="77777777" w:rsidR="00E30418" w:rsidRPr="00DB39B2" w:rsidRDefault="00E30418" w:rsidP="00B009B7">
            <w:pPr>
              <w:spacing w:line="250" w:lineRule="exact"/>
              <w:jc w:val="center"/>
            </w:pPr>
            <w:r w:rsidRPr="00DB39B2">
              <w:t>98,2</w:t>
            </w:r>
          </w:p>
        </w:tc>
        <w:tc>
          <w:tcPr>
            <w:tcW w:w="1659" w:type="dxa"/>
            <w:tcBorders>
              <w:top w:val="nil"/>
              <w:left w:val="nil"/>
              <w:bottom w:val="single" w:sz="4" w:space="0" w:color="auto"/>
              <w:right w:val="single" w:sz="4" w:space="0" w:color="auto"/>
            </w:tcBorders>
            <w:shd w:val="clear" w:color="auto" w:fill="auto"/>
          </w:tcPr>
          <w:p w14:paraId="4D8E4580" w14:textId="77777777" w:rsidR="00E30418" w:rsidRPr="00DB39B2" w:rsidRDefault="00E30418" w:rsidP="00B009B7">
            <w:pPr>
              <w:spacing w:line="250" w:lineRule="exact"/>
              <w:jc w:val="center"/>
            </w:pPr>
            <w:r w:rsidRPr="00DB39B2">
              <w:t>1344,2</w:t>
            </w:r>
          </w:p>
        </w:tc>
        <w:tc>
          <w:tcPr>
            <w:tcW w:w="1450" w:type="dxa"/>
            <w:tcBorders>
              <w:top w:val="nil"/>
              <w:left w:val="nil"/>
              <w:bottom w:val="single" w:sz="4" w:space="0" w:color="auto"/>
              <w:right w:val="single" w:sz="4" w:space="0" w:color="auto"/>
            </w:tcBorders>
            <w:shd w:val="clear" w:color="auto" w:fill="auto"/>
          </w:tcPr>
          <w:p w14:paraId="660D1E0F" w14:textId="77777777" w:rsidR="00E30418" w:rsidRPr="00DB39B2" w:rsidRDefault="00E30418" w:rsidP="00B009B7">
            <w:pPr>
              <w:spacing w:line="250" w:lineRule="exact"/>
              <w:jc w:val="center"/>
            </w:pPr>
            <w:r w:rsidRPr="00DB39B2">
              <w:t>7,3</w:t>
            </w:r>
          </w:p>
        </w:tc>
      </w:tr>
      <w:tr w:rsidR="00A06BE8" w:rsidRPr="00DB39B2" w14:paraId="5730A8B2" w14:textId="77777777" w:rsidTr="00A37453">
        <w:tc>
          <w:tcPr>
            <w:tcW w:w="4815" w:type="dxa"/>
          </w:tcPr>
          <w:p w14:paraId="600FBC4B" w14:textId="77777777" w:rsidR="00E30418" w:rsidRPr="00DB39B2" w:rsidRDefault="00E30418" w:rsidP="00B009B7">
            <w:pPr>
              <w:pStyle w:val="af8"/>
              <w:spacing w:line="250" w:lineRule="exact"/>
              <w:rPr>
                <w:rFonts w:eastAsia="Arial Unicode MS"/>
                <w:spacing w:val="2"/>
              </w:rPr>
            </w:pPr>
            <w:r w:rsidRPr="00DB39B2">
              <w:rPr>
                <w:rFonts w:eastAsia="Arial Unicode MS"/>
                <w:spacing w:val="2"/>
              </w:rPr>
              <w:t>Общая площадь предприятий бытового обслуживания</w:t>
            </w:r>
          </w:p>
        </w:tc>
        <w:tc>
          <w:tcPr>
            <w:tcW w:w="254" w:type="dxa"/>
          </w:tcPr>
          <w:p w14:paraId="56B76F13"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Квадратный метр</w:t>
            </w:r>
          </w:p>
        </w:tc>
        <w:tc>
          <w:tcPr>
            <w:tcW w:w="1450" w:type="dxa"/>
            <w:tcBorders>
              <w:top w:val="nil"/>
              <w:left w:val="single" w:sz="4" w:space="0" w:color="auto"/>
              <w:bottom w:val="single" w:sz="4" w:space="0" w:color="auto"/>
              <w:right w:val="single" w:sz="4" w:space="0" w:color="auto"/>
            </w:tcBorders>
            <w:shd w:val="clear" w:color="auto" w:fill="auto"/>
          </w:tcPr>
          <w:p w14:paraId="562CFFF9" w14:textId="3AEB46D6" w:rsidR="00E30418" w:rsidRPr="00DB39B2" w:rsidRDefault="00E30418" w:rsidP="00B009B7">
            <w:pPr>
              <w:spacing w:line="250" w:lineRule="exact"/>
              <w:jc w:val="center"/>
            </w:pPr>
            <w:r w:rsidRPr="00DB39B2">
              <w:t>52</w:t>
            </w:r>
            <w:r w:rsidR="00D737DD">
              <w:t> </w:t>
            </w:r>
            <w:r w:rsidRPr="00DB39B2">
              <w:t>100</w:t>
            </w:r>
          </w:p>
        </w:tc>
        <w:tc>
          <w:tcPr>
            <w:tcW w:w="1659" w:type="dxa"/>
            <w:tcBorders>
              <w:top w:val="nil"/>
              <w:left w:val="nil"/>
              <w:bottom w:val="single" w:sz="4" w:space="0" w:color="auto"/>
              <w:right w:val="single" w:sz="4" w:space="0" w:color="auto"/>
            </w:tcBorders>
            <w:shd w:val="clear" w:color="auto" w:fill="auto"/>
          </w:tcPr>
          <w:p w14:paraId="1764C5A8" w14:textId="30CED3BD" w:rsidR="00E30418" w:rsidRPr="00DB39B2" w:rsidRDefault="00E30418" w:rsidP="00B009B7">
            <w:pPr>
              <w:spacing w:line="250" w:lineRule="exact"/>
              <w:jc w:val="center"/>
            </w:pPr>
            <w:r w:rsidRPr="00DB39B2">
              <w:t>662</w:t>
            </w:r>
            <w:r w:rsidR="00D737DD">
              <w:t> </w:t>
            </w:r>
            <w:r w:rsidRPr="00DB39B2">
              <w:t>200</w:t>
            </w:r>
          </w:p>
        </w:tc>
        <w:tc>
          <w:tcPr>
            <w:tcW w:w="1450" w:type="dxa"/>
            <w:tcBorders>
              <w:top w:val="nil"/>
              <w:left w:val="nil"/>
              <w:bottom w:val="single" w:sz="4" w:space="0" w:color="auto"/>
              <w:right w:val="single" w:sz="4" w:space="0" w:color="auto"/>
            </w:tcBorders>
            <w:shd w:val="clear" w:color="auto" w:fill="auto"/>
          </w:tcPr>
          <w:p w14:paraId="0FFF7B7A" w14:textId="77777777" w:rsidR="00E30418" w:rsidRPr="00DB39B2" w:rsidRDefault="00E30418" w:rsidP="00B009B7">
            <w:pPr>
              <w:spacing w:line="250" w:lineRule="exact"/>
              <w:jc w:val="center"/>
            </w:pPr>
            <w:r w:rsidRPr="00DB39B2">
              <w:t>7,9</w:t>
            </w:r>
          </w:p>
        </w:tc>
      </w:tr>
      <w:tr w:rsidR="00A06BE8" w:rsidRPr="00DB39B2" w14:paraId="2F48F010" w14:textId="77777777" w:rsidTr="00A37453">
        <w:tc>
          <w:tcPr>
            <w:tcW w:w="4815" w:type="dxa"/>
            <w:tcBorders>
              <w:bottom w:val="single" w:sz="4" w:space="0" w:color="auto"/>
            </w:tcBorders>
          </w:tcPr>
          <w:p w14:paraId="00C4A968" w14:textId="77777777" w:rsidR="00E30418" w:rsidRPr="00DB39B2" w:rsidRDefault="00E30418" w:rsidP="00B009B7">
            <w:pPr>
              <w:pStyle w:val="af8"/>
              <w:spacing w:line="250" w:lineRule="exact"/>
              <w:rPr>
                <w:rFonts w:eastAsia="Arial Unicode MS"/>
                <w:spacing w:val="2"/>
              </w:rPr>
            </w:pPr>
            <w:r w:rsidRPr="00DB39B2">
              <w:rPr>
                <w:rFonts w:eastAsia="Arial Unicode MS"/>
                <w:spacing w:val="2"/>
              </w:rPr>
              <w:t>Торговая площадь предприятий торговли</w:t>
            </w:r>
          </w:p>
        </w:tc>
        <w:tc>
          <w:tcPr>
            <w:tcW w:w="254" w:type="dxa"/>
            <w:tcBorders>
              <w:bottom w:val="single" w:sz="4" w:space="0" w:color="auto"/>
            </w:tcBorders>
          </w:tcPr>
          <w:p w14:paraId="13A3AE1C"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Квадратный метр</w:t>
            </w:r>
          </w:p>
        </w:tc>
        <w:tc>
          <w:tcPr>
            <w:tcW w:w="1450" w:type="dxa"/>
            <w:tcBorders>
              <w:top w:val="nil"/>
              <w:left w:val="single" w:sz="4" w:space="0" w:color="auto"/>
              <w:bottom w:val="single" w:sz="4" w:space="0" w:color="auto"/>
              <w:right w:val="single" w:sz="4" w:space="0" w:color="auto"/>
            </w:tcBorders>
            <w:shd w:val="clear" w:color="auto" w:fill="auto"/>
          </w:tcPr>
          <w:p w14:paraId="095B2BE9" w14:textId="6F09408D" w:rsidR="00E30418" w:rsidRPr="00DB39B2" w:rsidRDefault="00E30418" w:rsidP="00B009B7">
            <w:pPr>
              <w:spacing w:line="250" w:lineRule="exact"/>
              <w:jc w:val="center"/>
            </w:pPr>
            <w:r w:rsidRPr="00DB39B2">
              <w:t>158</w:t>
            </w:r>
            <w:r w:rsidR="00D737DD">
              <w:t> </w:t>
            </w:r>
            <w:r w:rsidRPr="00DB39B2">
              <w:t>124</w:t>
            </w:r>
          </w:p>
        </w:tc>
        <w:tc>
          <w:tcPr>
            <w:tcW w:w="1659" w:type="dxa"/>
            <w:tcBorders>
              <w:top w:val="nil"/>
              <w:left w:val="nil"/>
              <w:bottom w:val="single" w:sz="4" w:space="0" w:color="auto"/>
              <w:right w:val="single" w:sz="4" w:space="0" w:color="auto"/>
            </w:tcBorders>
            <w:shd w:val="clear" w:color="auto" w:fill="auto"/>
          </w:tcPr>
          <w:p w14:paraId="09B0506B" w14:textId="7138F2FD" w:rsidR="00E30418" w:rsidRPr="00DB39B2" w:rsidRDefault="00E30418" w:rsidP="00B009B7">
            <w:pPr>
              <w:spacing w:line="250" w:lineRule="exact"/>
              <w:jc w:val="center"/>
            </w:pPr>
            <w:r w:rsidRPr="00DB39B2">
              <w:t>2</w:t>
            </w:r>
            <w:r w:rsidR="00D737DD">
              <w:t> </w:t>
            </w:r>
            <w:r w:rsidRPr="00DB39B2">
              <w:t>310</w:t>
            </w:r>
            <w:r w:rsidR="00D737DD">
              <w:t> </w:t>
            </w:r>
            <w:r w:rsidRPr="00DB39B2">
              <w:t>332</w:t>
            </w:r>
          </w:p>
        </w:tc>
        <w:tc>
          <w:tcPr>
            <w:tcW w:w="1450" w:type="dxa"/>
            <w:tcBorders>
              <w:top w:val="nil"/>
              <w:left w:val="nil"/>
              <w:bottom w:val="single" w:sz="4" w:space="0" w:color="auto"/>
              <w:right w:val="single" w:sz="4" w:space="0" w:color="auto"/>
            </w:tcBorders>
            <w:shd w:val="clear" w:color="auto" w:fill="auto"/>
          </w:tcPr>
          <w:p w14:paraId="4C09CEA2" w14:textId="77777777" w:rsidR="00E30418" w:rsidRPr="00DB39B2" w:rsidRDefault="00E30418" w:rsidP="00B009B7">
            <w:pPr>
              <w:spacing w:line="250" w:lineRule="exact"/>
              <w:jc w:val="center"/>
            </w:pPr>
            <w:r w:rsidRPr="00DB39B2">
              <w:t>6,8</w:t>
            </w:r>
          </w:p>
        </w:tc>
      </w:tr>
      <w:tr w:rsidR="00A06BE8" w:rsidRPr="00DB39B2" w14:paraId="5FDEA350" w14:textId="77777777" w:rsidTr="00A37453">
        <w:tc>
          <w:tcPr>
            <w:tcW w:w="4815" w:type="dxa"/>
            <w:tcBorders>
              <w:top w:val="single" w:sz="4" w:space="0" w:color="auto"/>
              <w:bottom w:val="single" w:sz="4" w:space="0" w:color="auto"/>
            </w:tcBorders>
          </w:tcPr>
          <w:p w14:paraId="1C2E5175" w14:textId="77777777" w:rsidR="00E30418" w:rsidRPr="00DB39B2" w:rsidRDefault="00E30418" w:rsidP="00B009B7">
            <w:pPr>
              <w:pStyle w:val="af8"/>
              <w:widowControl w:val="0"/>
              <w:spacing w:line="250" w:lineRule="exact"/>
              <w:rPr>
                <w:rFonts w:eastAsia="Arial Unicode MS"/>
                <w:spacing w:val="2"/>
              </w:rPr>
            </w:pPr>
            <w:r w:rsidRPr="00DB39B2">
              <w:rPr>
                <w:rFonts w:eastAsia="Arial Unicode MS"/>
                <w:spacing w:val="2"/>
              </w:rPr>
              <w:t>Число посадочных мест на предприятиях общественного питания</w:t>
            </w:r>
          </w:p>
        </w:tc>
        <w:tc>
          <w:tcPr>
            <w:tcW w:w="254" w:type="dxa"/>
            <w:tcBorders>
              <w:top w:val="single" w:sz="4" w:space="0" w:color="auto"/>
              <w:bottom w:val="single" w:sz="4" w:space="0" w:color="auto"/>
            </w:tcBorders>
          </w:tcPr>
          <w:p w14:paraId="37F7BF75" w14:textId="77777777" w:rsidR="00E30418" w:rsidRPr="00DB39B2" w:rsidRDefault="00E30418" w:rsidP="00B009B7">
            <w:pPr>
              <w:pStyle w:val="af8"/>
              <w:widowControl w:val="0"/>
              <w:spacing w:line="250" w:lineRule="exact"/>
              <w:jc w:val="both"/>
              <w:rPr>
                <w:rFonts w:eastAsia="Arial Unicode MS"/>
                <w:spacing w:val="2"/>
              </w:rPr>
            </w:pPr>
            <w:r w:rsidRPr="00DB39B2">
              <w:rPr>
                <w:rFonts w:eastAsia="Arial Unicode MS"/>
                <w:spacing w:val="2"/>
              </w:rPr>
              <w:t>Единица</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3678D00F" w14:textId="50FE65FF" w:rsidR="00E30418" w:rsidRPr="00DB39B2" w:rsidRDefault="00E30418" w:rsidP="00B009B7">
            <w:pPr>
              <w:widowControl w:val="0"/>
              <w:spacing w:line="250" w:lineRule="exact"/>
              <w:jc w:val="center"/>
            </w:pPr>
            <w:r w:rsidRPr="00DB39B2">
              <w:t>16</w:t>
            </w:r>
            <w:r w:rsidR="00D737DD">
              <w:t> </w:t>
            </w:r>
            <w:r w:rsidRPr="00DB39B2">
              <w:t>367</w:t>
            </w:r>
          </w:p>
        </w:tc>
        <w:tc>
          <w:tcPr>
            <w:tcW w:w="1659" w:type="dxa"/>
            <w:tcBorders>
              <w:top w:val="single" w:sz="4" w:space="0" w:color="auto"/>
              <w:left w:val="nil"/>
              <w:bottom w:val="single" w:sz="4" w:space="0" w:color="auto"/>
              <w:right w:val="single" w:sz="4" w:space="0" w:color="auto"/>
            </w:tcBorders>
            <w:shd w:val="clear" w:color="auto" w:fill="auto"/>
          </w:tcPr>
          <w:p w14:paraId="53D2A025" w14:textId="7BF8CF74" w:rsidR="00E30418" w:rsidRPr="00DB39B2" w:rsidRDefault="00E30418" w:rsidP="00B009B7">
            <w:pPr>
              <w:widowControl w:val="0"/>
              <w:spacing w:line="250" w:lineRule="exact"/>
              <w:jc w:val="center"/>
            </w:pPr>
            <w:r w:rsidRPr="00DB39B2">
              <w:t>164</w:t>
            </w:r>
            <w:r w:rsidR="00D737DD">
              <w:t> </w:t>
            </w:r>
            <w:r w:rsidRPr="00DB39B2">
              <w:t>531</w:t>
            </w:r>
          </w:p>
        </w:tc>
        <w:tc>
          <w:tcPr>
            <w:tcW w:w="1450" w:type="dxa"/>
            <w:tcBorders>
              <w:top w:val="single" w:sz="4" w:space="0" w:color="auto"/>
              <w:left w:val="nil"/>
              <w:bottom w:val="single" w:sz="4" w:space="0" w:color="auto"/>
              <w:right w:val="single" w:sz="4" w:space="0" w:color="auto"/>
            </w:tcBorders>
            <w:shd w:val="clear" w:color="auto" w:fill="auto"/>
          </w:tcPr>
          <w:p w14:paraId="52569D55" w14:textId="77777777" w:rsidR="00E30418" w:rsidRPr="00DB39B2" w:rsidRDefault="00E30418" w:rsidP="00B009B7">
            <w:pPr>
              <w:widowControl w:val="0"/>
              <w:spacing w:line="250" w:lineRule="exact"/>
              <w:jc w:val="center"/>
            </w:pPr>
            <w:r w:rsidRPr="00DB39B2">
              <w:t>9,9</w:t>
            </w:r>
          </w:p>
        </w:tc>
      </w:tr>
      <w:tr w:rsidR="00A06BE8" w:rsidRPr="00DB39B2" w14:paraId="1C1E78D5" w14:textId="77777777" w:rsidTr="00A37453">
        <w:tc>
          <w:tcPr>
            <w:tcW w:w="4815" w:type="dxa"/>
            <w:tcBorders>
              <w:top w:val="single" w:sz="4" w:space="0" w:color="auto"/>
            </w:tcBorders>
          </w:tcPr>
          <w:p w14:paraId="7B2C214E" w14:textId="77777777" w:rsidR="00E30418" w:rsidRPr="00DB39B2" w:rsidRDefault="00E30418" w:rsidP="00B009B7">
            <w:pPr>
              <w:pStyle w:val="af8"/>
              <w:spacing w:line="250" w:lineRule="exact"/>
              <w:rPr>
                <w:rFonts w:eastAsia="Arial Unicode MS"/>
                <w:spacing w:val="2"/>
              </w:rPr>
            </w:pPr>
            <w:r w:rsidRPr="00DB39B2">
              <w:rPr>
                <w:rFonts w:eastAsia="Arial Unicode MS"/>
                <w:spacing w:val="2"/>
              </w:rPr>
              <w:t>Объем жилищного фонда</w:t>
            </w:r>
          </w:p>
        </w:tc>
        <w:tc>
          <w:tcPr>
            <w:tcW w:w="254" w:type="dxa"/>
            <w:tcBorders>
              <w:top w:val="single" w:sz="4" w:space="0" w:color="auto"/>
              <w:right w:val="single" w:sz="4" w:space="0" w:color="auto"/>
            </w:tcBorders>
          </w:tcPr>
          <w:p w14:paraId="6706A718" w14:textId="57CA5A51" w:rsidR="00E30418" w:rsidRPr="00DB39B2" w:rsidRDefault="00F76B1F" w:rsidP="00B009B7">
            <w:pPr>
              <w:pStyle w:val="af8"/>
              <w:spacing w:line="250"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450" w:type="dxa"/>
            <w:tcBorders>
              <w:top w:val="single" w:sz="4" w:space="0" w:color="auto"/>
              <w:left w:val="single" w:sz="4" w:space="0" w:color="auto"/>
              <w:bottom w:val="single" w:sz="4" w:space="0" w:color="auto"/>
              <w:right w:val="single" w:sz="4" w:space="0" w:color="auto"/>
            </w:tcBorders>
            <w:shd w:val="clear" w:color="auto" w:fill="auto"/>
          </w:tcPr>
          <w:p w14:paraId="05452401" w14:textId="77777777" w:rsidR="00E30418" w:rsidRPr="00DB39B2" w:rsidRDefault="00E30418" w:rsidP="00B009B7">
            <w:pPr>
              <w:spacing w:line="250" w:lineRule="exact"/>
              <w:jc w:val="center"/>
            </w:pPr>
            <w:r w:rsidRPr="00DB39B2">
              <w:t xml:space="preserve">3 860 </w:t>
            </w:r>
          </w:p>
        </w:tc>
        <w:tc>
          <w:tcPr>
            <w:tcW w:w="1659" w:type="dxa"/>
            <w:tcBorders>
              <w:top w:val="single" w:sz="4" w:space="0" w:color="auto"/>
              <w:left w:val="nil"/>
              <w:bottom w:val="single" w:sz="4" w:space="0" w:color="auto"/>
              <w:right w:val="single" w:sz="4" w:space="0" w:color="auto"/>
            </w:tcBorders>
            <w:shd w:val="clear" w:color="auto" w:fill="auto"/>
          </w:tcPr>
          <w:p w14:paraId="4882FD80" w14:textId="77777777" w:rsidR="00E30418" w:rsidRPr="00DB39B2" w:rsidRDefault="00E30418" w:rsidP="00B009B7">
            <w:pPr>
              <w:spacing w:line="250" w:lineRule="exact"/>
              <w:jc w:val="center"/>
            </w:pPr>
            <w:r w:rsidRPr="00DB39B2">
              <w:t xml:space="preserve">39 620 </w:t>
            </w:r>
          </w:p>
        </w:tc>
        <w:tc>
          <w:tcPr>
            <w:tcW w:w="1450" w:type="dxa"/>
            <w:tcBorders>
              <w:top w:val="single" w:sz="4" w:space="0" w:color="auto"/>
              <w:left w:val="nil"/>
              <w:bottom w:val="single" w:sz="4" w:space="0" w:color="auto"/>
              <w:right w:val="single" w:sz="4" w:space="0" w:color="auto"/>
            </w:tcBorders>
            <w:shd w:val="clear" w:color="auto" w:fill="auto"/>
          </w:tcPr>
          <w:p w14:paraId="6443E7BF" w14:textId="77777777" w:rsidR="00E30418" w:rsidRPr="00DB39B2" w:rsidRDefault="00E30418" w:rsidP="00B009B7">
            <w:pPr>
              <w:spacing w:line="250" w:lineRule="exact"/>
              <w:jc w:val="center"/>
            </w:pPr>
            <w:r w:rsidRPr="00DB39B2">
              <w:t>9,7</w:t>
            </w:r>
          </w:p>
        </w:tc>
      </w:tr>
      <w:tr w:rsidR="00A06BE8" w:rsidRPr="00DB39B2" w14:paraId="1DAC1C22" w14:textId="77777777" w:rsidTr="00A37453">
        <w:tc>
          <w:tcPr>
            <w:tcW w:w="4815" w:type="dxa"/>
          </w:tcPr>
          <w:p w14:paraId="580E532D" w14:textId="2B0A4B49" w:rsidR="00E30418" w:rsidRPr="00DB39B2" w:rsidRDefault="00E30418" w:rsidP="00B009B7">
            <w:pPr>
              <w:pStyle w:val="af8"/>
              <w:spacing w:line="250" w:lineRule="exact"/>
              <w:rPr>
                <w:rFonts w:eastAsia="Arial Unicode MS"/>
                <w:spacing w:val="2"/>
              </w:rPr>
            </w:pPr>
            <w:r w:rsidRPr="00DB39B2">
              <w:rPr>
                <w:rFonts w:eastAsia="Arial Unicode MS"/>
                <w:spacing w:val="2"/>
              </w:rPr>
              <w:lastRenderedPageBreak/>
              <w:t>Количество семей, проживающих в ветхих и аварийных жилых домах</w:t>
            </w:r>
          </w:p>
        </w:tc>
        <w:tc>
          <w:tcPr>
            <w:tcW w:w="254" w:type="dxa"/>
          </w:tcPr>
          <w:p w14:paraId="3899D059" w14:textId="77777777" w:rsidR="00E30418" w:rsidRPr="00DB39B2" w:rsidRDefault="00E30418" w:rsidP="00B009B7">
            <w:pPr>
              <w:pStyle w:val="af8"/>
              <w:spacing w:line="250" w:lineRule="exact"/>
              <w:jc w:val="both"/>
              <w:rPr>
                <w:rFonts w:eastAsia="Arial Unicode MS"/>
                <w:spacing w:val="2"/>
              </w:rPr>
            </w:pPr>
            <w:r w:rsidRPr="00DB39B2">
              <w:rPr>
                <w:rFonts w:eastAsia="Arial Unicode MS"/>
                <w:spacing w:val="2"/>
              </w:rPr>
              <w:t>Единица</w:t>
            </w:r>
          </w:p>
        </w:tc>
        <w:tc>
          <w:tcPr>
            <w:tcW w:w="1450" w:type="dxa"/>
            <w:tcBorders>
              <w:top w:val="nil"/>
              <w:left w:val="single" w:sz="4" w:space="0" w:color="auto"/>
              <w:bottom w:val="single" w:sz="4" w:space="0" w:color="auto"/>
              <w:right w:val="single" w:sz="4" w:space="0" w:color="auto"/>
            </w:tcBorders>
            <w:shd w:val="clear" w:color="auto" w:fill="auto"/>
          </w:tcPr>
          <w:p w14:paraId="7FDAA87D" w14:textId="77777777" w:rsidR="00E30418" w:rsidRPr="00DB39B2" w:rsidRDefault="00E30418" w:rsidP="00B009B7">
            <w:pPr>
              <w:spacing w:line="250" w:lineRule="exact"/>
              <w:jc w:val="center"/>
            </w:pPr>
            <w:r w:rsidRPr="00DB39B2">
              <w:t>801</w:t>
            </w:r>
          </w:p>
        </w:tc>
        <w:tc>
          <w:tcPr>
            <w:tcW w:w="1659" w:type="dxa"/>
            <w:tcBorders>
              <w:top w:val="nil"/>
              <w:left w:val="nil"/>
              <w:bottom w:val="single" w:sz="4" w:space="0" w:color="auto"/>
              <w:right w:val="single" w:sz="4" w:space="0" w:color="auto"/>
            </w:tcBorders>
            <w:shd w:val="clear" w:color="auto" w:fill="auto"/>
          </w:tcPr>
          <w:p w14:paraId="027ED287" w14:textId="4A9BBC61" w:rsidR="00E30418" w:rsidRPr="00DB39B2" w:rsidRDefault="00E30418" w:rsidP="00B009B7">
            <w:pPr>
              <w:spacing w:line="250" w:lineRule="exact"/>
              <w:jc w:val="center"/>
            </w:pPr>
            <w:r w:rsidRPr="00DB39B2">
              <w:t>10</w:t>
            </w:r>
            <w:r w:rsidR="00D737DD">
              <w:t> </w:t>
            </w:r>
            <w:r w:rsidRPr="00DB39B2">
              <w:t>097</w:t>
            </w:r>
          </w:p>
        </w:tc>
        <w:tc>
          <w:tcPr>
            <w:tcW w:w="1450" w:type="dxa"/>
            <w:tcBorders>
              <w:top w:val="nil"/>
              <w:left w:val="nil"/>
              <w:bottom w:val="single" w:sz="4" w:space="0" w:color="auto"/>
              <w:right w:val="single" w:sz="4" w:space="0" w:color="auto"/>
            </w:tcBorders>
            <w:shd w:val="clear" w:color="auto" w:fill="auto"/>
          </w:tcPr>
          <w:p w14:paraId="565F361F" w14:textId="77777777" w:rsidR="00E30418" w:rsidRPr="00DB39B2" w:rsidRDefault="00E30418" w:rsidP="00B009B7">
            <w:pPr>
              <w:spacing w:line="250" w:lineRule="exact"/>
              <w:jc w:val="center"/>
            </w:pPr>
            <w:r w:rsidRPr="00DB39B2">
              <w:t>7,9</w:t>
            </w:r>
          </w:p>
        </w:tc>
      </w:tr>
      <w:tr w:rsidR="00A06BE8" w:rsidRPr="00DB39B2" w14:paraId="55A9CA41" w14:textId="77777777" w:rsidTr="00A37453">
        <w:tc>
          <w:tcPr>
            <w:tcW w:w="4815" w:type="dxa"/>
          </w:tcPr>
          <w:p w14:paraId="6EBFF8CD" w14:textId="77777777" w:rsidR="00E30418" w:rsidRPr="00DB39B2" w:rsidRDefault="00E30418" w:rsidP="00B009B7">
            <w:pPr>
              <w:pStyle w:val="af8"/>
              <w:spacing w:line="240" w:lineRule="exact"/>
              <w:rPr>
                <w:rFonts w:eastAsia="Arial Unicode MS"/>
                <w:spacing w:val="2"/>
              </w:rPr>
            </w:pPr>
            <w:r w:rsidRPr="00DB39B2">
              <w:rPr>
                <w:rFonts w:eastAsia="Arial Unicode MS"/>
                <w:spacing w:val="2"/>
              </w:rPr>
              <w:t>Количество семей, переселенных из ветхих и аварийных домов</w:t>
            </w:r>
          </w:p>
        </w:tc>
        <w:tc>
          <w:tcPr>
            <w:tcW w:w="254" w:type="dxa"/>
          </w:tcPr>
          <w:p w14:paraId="55B8B001" w14:textId="77777777" w:rsidR="00E30418" w:rsidRPr="00DB39B2" w:rsidRDefault="00E30418" w:rsidP="00B009B7">
            <w:pPr>
              <w:pStyle w:val="af8"/>
              <w:spacing w:line="240" w:lineRule="exact"/>
              <w:jc w:val="both"/>
              <w:rPr>
                <w:rFonts w:eastAsia="Arial Unicode MS"/>
                <w:spacing w:val="2"/>
              </w:rPr>
            </w:pPr>
            <w:r w:rsidRPr="00DB39B2">
              <w:rPr>
                <w:rFonts w:eastAsia="Arial Unicode MS"/>
                <w:spacing w:val="2"/>
              </w:rPr>
              <w:t>Единица</w:t>
            </w:r>
          </w:p>
        </w:tc>
        <w:tc>
          <w:tcPr>
            <w:tcW w:w="1450" w:type="dxa"/>
            <w:tcBorders>
              <w:top w:val="nil"/>
              <w:left w:val="single" w:sz="4" w:space="0" w:color="auto"/>
              <w:bottom w:val="single" w:sz="4" w:space="0" w:color="auto"/>
              <w:right w:val="single" w:sz="4" w:space="0" w:color="auto"/>
            </w:tcBorders>
            <w:shd w:val="clear" w:color="auto" w:fill="auto"/>
          </w:tcPr>
          <w:p w14:paraId="294506FB" w14:textId="77777777" w:rsidR="00E30418" w:rsidRPr="00DB39B2" w:rsidRDefault="00E30418" w:rsidP="00B009B7">
            <w:pPr>
              <w:spacing w:line="240" w:lineRule="exact"/>
              <w:jc w:val="center"/>
            </w:pPr>
            <w:r w:rsidRPr="00DB39B2">
              <w:t>4</w:t>
            </w:r>
          </w:p>
        </w:tc>
        <w:tc>
          <w:tcPr>
            <w:tcW w:w="1659" w:type="dxa"/>
            <w:tcBorders>
              <w:top w:val="nil"/>
              <w:left w:val="nil"/>
              <w:bottom w:val="single" w:sz="4" w:space="0" w:color="auto"/>
              <w:right w:val="single" w:sz="4" w:space="0" w:color="auto"/>
            </w:tcBorders>
            <w:shd w:val="clear" w:color="auto" w:fill="auto"/>
          </w:tcPr>
          <w:p w14:paraId="5829A53F" w14:textId="77777777" w:rsidR="00E30418" w:rsidRPr="00DB39B2" w:rsidRDefault="00E30418" w:rsidP="00B009B7">
            <w:pPr>
              <w:spacing w:line="240" w:lineRule="exact"/>
              <w:jc w:val="center"/>
            </w:pPr>
            <w:r w:rsidRPr="00DB39B2">
              <w:t>346</w:t>
            </w:r>
          </w:p>
        </w:tc>
        <w:tc>
          <w:tcPr>
            <w:tcW w:w="1450" w:type="dxa"/>
            <w:tcBorders>
              <w:top w:val="nil"/>
              <w:left w:val="nil"/>
              <w:bottom w:val="single" w:sz="4" w:space="0" w:color="auto"/>
              <w:right w:val="single" w:sz="4" w:space="0" w:color="auto"/>
            </w:tcBorders>
            <w:shd w:val="clear" w:color="auto" w:fill="auto"/>
          </w:tcPr>
          <w:p w14:paraId="50B54876" w14:textId="77777777" w:rsidR="00E30418" w:rsidRPr="00DB39B2" w:rsidRDefault="00E30418" w:rsidP="00B009B7">
            <w:pPr>
              <w:spacing w:line="240" w:lineRule="exact"/>
              <w:jc w:val="center"/>
            </w:pPr>
            <w:r w:rsidRPr="00DB39B2">
              <w:t>1,2</w:t>
            </w:r>
          </w:p>
        </w:tc>
      </w:tr>
      <w:tr w:rsidR="00A06BE8" w:rsidRPr="00DB39B2" w14:paraId="6C3DEEFF" w14:textId="77777777" w:rsidTr="00A37453">
        <w:tc>
          <w:tcPr>
            <w:tcW w:w="4815" w:type="dxa"/>
          </w:tcPr>
          <w:p w14:paraId="6DC11553" w14:textId="77777777" w:rsidR="00E30418" w:rsidRPr="00DB39B2" w:rsidRDefault="00E30418" w:rsidP="00B009B7">
            <w:pPr>
              <w:pStyle w:val="af8"/>
              <w:spacing w:line="240" w:lineRule="exact"/>
              <w:rPr>
                <w:rFonts w:eastAsia="Arial Unicode MS"/>
                <w:spacing w:val="2"/>
              </w:rPr>
            </w:pPr>
            <w:r w:rsidRPr="00DB39B2">
              <w:rPr>
                <w:rFonts w:eastAsia="Arial Unicode MS"/>
                <w:spacing w:val="2"/>
              </w:rPr>
              <w:t>Количество детей в муниципальных дошкольных образовательных учреждениях</w:t>
            </w:r>
          </w:p>
        </w:tc>
        <w:tc>
          <w:tcPr>
            <w:tcW w:w="254" w:type="dxa"/>
          </w:tcPr>
          <w:p w14:paraId="235BF8B5" w14:textId="77777777" w:rsidR="00E30418" w:rsidRPr="00DB39B2" w:rsidRDefault="00E30418" w:rsidP="00B009B7">
            <w:pPr>
              <w:pStyle w:val="af8"/>
              <w:spacing w:line="240" w:lineRule="exact"/>
              <w:jc w:val="both"/>
              <w:rPr>
                <w:rFonts w:eastAsia="Arial Unicode MS"/>
                <w:spacing w:val="2"/>
              </w:rPr>
            </w:pPr>
            <w:r w:rsidRPr="00DB39B2">
              <w:rPr>
                <w:rFonts w:eastAsia="Arial Unicode MS"/>
                <w:spacing w:val="2"/>
              </w:rPr>
              <w:t>Человек</w:t>
            </w:r>
          </w:p>
        </w:tc>
        <w:tc>
          <w:tcPr>
            <w:tcW w:w="1450" w:type="dxa"/>
            <w:tcBorders>
              <w:top w:val="nil"/>
              <w:left w:val="single" w:sz="4" w:space="0" w:color="auto"/>
              <w:bottom w:val="single" w:sz="4" w:space="0" w:color="auto"/>
              <w:right w:val="single" w:sz="4" w:space="0" w:color="auto"/>
            </w:tcBorders>
            <w:shd w:val="clear" w:color="auto" w:fill="auto"/>
          </w:tcPr>
          <w:p w14:paraId="1A60EC6E" w14:textId="5396BFC9" w:rsidR="00E30418" w:rsidRPr="00DB39B2" w:rsidRDefault="00E30418" w:rsidP="00B009B7">
            <w:pPr>
              <w:spacing w:line="240" w:lineRule="exact"/>
              <w:jc w:val="center"/>
            </w:pPr>
            <w:r w:rsidRPr="00DB39B2">
              <w:t>7</w:t>
            </w:r>
            <w:r w:rsidR="00D737DD">
              <w:t> </w:t>
            </w:r>
            <w:r w:rsidRPr="00DB39B2">
              <w:t>542</w:t>
            </w:r>
          </w:p>
        </w:tc>
        <w:tc>
          <w:tcPr>
            <w:tcW w:w="1659" w:type="dxa"/>
            <w:tcBorders>
              <w:top w:val="nil"/>
              <w:left w:val="nil"/>
              <w:bottom w:val="single" w:sz="4" w:space="0" w:color="auto"/>
              <w:right w:val="single" w:sz="4" w:space="0" w:color="auto"/>
            </w:tcBorders>
            <w:shd w:val="clear" w:color="auto" w:fill="auto"/>
          </w:tcPr>
          <w:p w14:paraId="135B060A" w14:textId="2667ECEC" w:rsidR="00E30418" w:rsidRPr="00DB39B2" w:rsidRDefault="00E30418" w:rsidP="00B009B7">
            <w:pPr>
              <w:spacing w:line="240" w:lineRule="exact"/>
              <w:jc w:val="center"/>
            </w:pPr>
            <w:r w:rsidRPr="00DB39B2">
              <w:t>82</w:t>
            </w:r>
            <w:r w:rsidR="00D737DD">
              <w:t> </w:t>
            </w:r>
            <w:r w:rsidRPr="00DB39B2">
              <w:t>200</w:t>
            </w:r>
          </w:p>
        </w:tc>
        <w:tc>
          <w:tcPr>
            <w:tcW w:w="1450" w:type="dxa"/>
            <w:tcBorders>
              <w:top w:val="nil"/>
              <w:left w:val="nil"/>
              <w:bottom w:val="single" w:sz="4" w:space="0" w:color="auto"/>
              <w:right w:val="single" w:sz="4" w:space="0" w:color="auto"/>
            </w:tcBorders>
            <w:shd w:val="clear" w:color="auto" w:fill="auto"/>
          </w:tcPr>
          <w:p w14:paraId="26036B73" w14:textId="77777777" w:rsidR="00E30418" w:rsidRPr="00DB39B2" w:rsidRDefault="00E30418" w:rsidP="00B009B7">
            <w:pPr>
              <w:spacing w:line="240" w:lineRule="exact"/>
              <w:jc w:val="center"/>
            </w:pPr>
            <w:r w:rsidRPr="00DB39B2">
              <w:t>9,2</w:t>
            </w:r>
          </w:p>
        </w:tc>
      </w:tr>
      <w:tr w:rsidR="00A06BE8" w:rsidRPr="00DB39B2" w14:paraId="0A42D777" w14:textId="77777777" w:rsidTr="00A37453">
        <w:tc>
          <w:tcPr>
            <w:tcW w:w="4815" w:type="dxa"/>
          </w:tcPr>
          <w:p w14:paraId="1F068CC6" w14:textId="77777777" w:rsidR="00E30418" w:rsidRPr="00DB39B2" w:rsidRDefault="00E30418" w:rsidP="00B009B7">
            <w:pPr>
              <w:pStyle w:val="af8"/>
              <w:spacing w:line="240" w:lineRule="exact"/>
              <w:rPr>
                <w:rFonts w:eastAsia="Arial Unicode MS"/>
                <w:spacing w:val="2"/>
              </w:rPr>
            </w:pPr>
            <w:r w:rsidRPr="00DB39B2">
              <w:rPr>
                <w:rFonts w:eastAsia="Arial Unicode MS"/>
                <w:spacing w:val="2"/>
              </w:rPr>
              <w:t>Количество граждан, состоящих на учете в районном отделе образования для получения мест в муниципальных дошкольных образовательных учреждениях, в возрасте от 2 до 6 лет включительно (на конец года)</w:t>
            </w:r>
          </w:p>
        </w:tc>
        <w:tc>
          <w:tcPr>
            <w:tcW w:w="254" w:type="dxa"/>
          </w:tcPr>
          <w:p w14:paraId="59533D34" w14:textId="77777777" w:rsidR="00E30418" w:rsidRPr="00DB39B2" w:rsidRDefault="00E30418" w:rsidP="00B009B7">
            <w:pPr>
              <w:pStyle w:val="af8"/>
              <w:spacing w:line="240" w:lineRule="exact"/>
              <w:jc w:val="both"/>
              <w:rPr>
                <w:rFonts w:eastAsia="Arial Unicode MS"/>
                <w:spacing w:val="2"/>
              </w:rPr>
            </w:pPr>
            <w:r w:rsidRPr="00DB39B2">
              <w:rPr>
                <w:rFonts w:eastAsia="Arial Unicode MS"/>
                <w:spacing w:val="2"/>
              </w:rPr>
              <w:t>Человек</w:t>
            </w:r>
          </w:p>
        </w:tc>
        <w:tc>
          <w:tcPr>
            <w:tcW w:w="1450" w:type="dxa"/>
            <w:tcBorders>
              <w:top w:val="nil"/>
              <w:left w:val="single" w:sz="4" w:space="0" w:color="auto"/>
              <w:bottom w:val="single" w:sz="4" w:space="0" w:color="auto"/>
              <w:right w:val="single" w:sz="4" w:space="0" w:color="auto"/>
            </w:tcBorders>
            <w:shd w:val="clear" w:color="auto" w:fill="auto"/>
          </w:tcPr>
          <w:p w14:paraId="695FD359" w14:textId="77777777" w:rsidR="00E30418" w:rsidRPr="00DB39B2" w:rsidRDefault="00E30418" w:rsidP="00B009B7">
            <w:pPr>
              <w:spacing w:line="240" w:lineRule="exact"/>
              <w:jc w:val="center"/>
            </w:pPr>
            <w:r w:rsidRPr="00DB39B2">
              <w:t>765</w:t>
            </w:r>
          </w:p>
        </w:tc>
        <w:tc>
          <w:tcPr>
            <w:tcW w:w="1659" w:type="dxa"/>
            <w:tcBorders>
              <w:top w:val="nil"/>
              <w:left w:val="nil"/>
              <w:bottom w:val="single" w:sz="4" w:space="0" w:color="auto"/>
              <w:right w:val="single" w:sz="4" w:space="0" w:color="auto"/>
            </w:tcBorders>
            <w:shd w:val="clear" w:color="auto" w:fill="auto"/>
          </w:tcPr>
          <w:p w14:paraId="1C3BE6E9" w14:textId="55FB57E6" w:rsidR="00E30418" w:rsidRPr="00DB39B2" w:rsidRDefault="00E30418" w:rsidP="00B009B7">
            <w:pPr>
              <w:spacing w:line="240" w:lineRule="exact"/>
              <w:jc w:val="center"/>
            </w:pPr>
            <w:r w:rsidRPr="00DB39B2">
              <w:t>11</w:t>
            </w:r>
            <w:r w:rsidR="00D737DD">
              <w:t> </w:t>
            </w:r>
            <w:r w:rsidRPr="00DB39B2">
              <w:t>322</w:t>
            </w:r>
          </w:p>
        </w:tc>
        <w:tc>
          <w:tcPr>
            <w:tcW w:w="1450" w:type="dxa"/>
            <w:tcBorders>
              <w:top w:val="nil"/>
              <w:left w:val="nil"/>
              <w:bottom w:val="single" w:sz="4" w:space="0" w:color="auto"/>
              <w:right w:val="single" w:sz="4" w:space="0" w:color="auto"/>
            </w:tcBorders>
            <w:shd w:val="clear" w:color="auto" w:fill="auto"/>
          </w:tcPr>
          <w:p w14:paraId="4116297F" w14:textId="77777777" w:rsidR="00E30418" w:rsidRPr="00DB39B2" w:rsidRDefault="00E30418" w:rsidP="00B009B7">
            <w:pPr>
              <w:spacing w:line="240" w:lineRule="exact"/>
              <w:jc w:val="center"/>
            </w:pPr>
            <w:r w:rsidRPr="00DB39B2">
              <w:t>6,8</w:t>
            </w:r>
          </w:p>
        </w:tc>
      </w:tr>
      <w:tr w:rsidR="00A06BE8" w:rsidRPr="00DB39B2" w14:paraId="4BBAB8A4" w14:textId="77777777" w:rsidTr="00A37453">
        <w:tc>
          <w:tcPr>
            <w:tcW w:w="4815" w:type="dxa"/>
          </w:tcPr>
          <w:p w14:paraId="41509A0A" w14:textId="3966990A" w:rsidR="00E30418" w:rsidRPr="00DB39B2" w:rsidRDefault="00E30418" w:rsidP="00F76B1F">
            <w:pPr>
              <w:pStyle w:val="af8"/>
              <w:spacing w:line="240" w:lineRule="exact"/>
              <w:rPr>
                <w:rFonts w:eastAsia="Arial Unicode MS"/>
                <w:spacing w:val="2"/>
              </w:rPr>
            </w:pPr>
            <w:r w:rsidRPr="00DB39B2">
              <w:rPr>
                <w:rFonts w:eastAsia="Arial Unicode MS"/>
                <w:spacing w:val="2"/>
              </w:rPr>
              <w:t xml:space="preserve">Количество мест в общеобразовательных учреждениях (при организации образовательного процесса в </w:t>
            </w:r>
            <w:r w:rsidR="00F76B1F">
              <w:rPr>
                <w:rFonts w:eastAsia="Arial Unicode MS"/>
                <w:spacing w:val="2"/>
              </w:rPr>
              <w:t>2</w:t>
            </w:r>
            <w:r w:rsidRPr="00DB39B2">
              <w:rPr>
                <w:rFonts w:eastAsia="Arial Unicode MS"/>
                <w:spacing w:val="2"/>
              </w:rPr>
              <w:t xml:space="preserve"> смены)</w:t>
            </w:r>
          </w:p>
        </w:tc>
        <w:tc>
          <w:tcPr>
            <w:tcW w:w="254" w:type="dxa"/>
          </w:tcPr>
          <w:p w14:paraId="4C32591C" w14:textId="77777777" w:rsidR="00E30418" w:rsidRPr="00DB39B2" w:rsidRDefault="00E30418" w:rsidP="00B009B7">
            <w:pPr>
              <w:pStyle w:val="af8"/>
              <w:spacing w:line="240" w:lineRule="exact"/>
              <w:jc w:val="both"/>
              <w:rPr>
                <w:rFonts w:eastAsia="Arial Unicode MS"/>
                <w:spacing w:val="2"/>
              </w:rPr>
            </w:pPr>
            <w:r w:rsidRPr="00DB39B2">
              <w:rPr>
                <w:rFonts w:eastAsia="Arial Unicode MS"/>
                <w:spacing w:val="2"/>
              </w:rPr>
              <w:t>Единица</w:t>
            </w:r>
          </w:p>
        </w:tc>
        <w:tc>
          <w:tcPr>
            <w:tcW w:w="1450" w:type="dxa"/>
            <w:tcBorders>
              <w:top w:val="nil"/>
              <w:left w:val="single" w:sz="4" w:space="0" w:color="auto"/>
              <w:bottom w:val="single" w:sz="4" w:space="0" w:color="auto"/>
              <w:right w:val="single" w:sz="4" w:space="0" w:color="auto"/>
            </w:tcBorders>
            <w:shd w:val="clear" w:color="auto" w:fill="auto"/>
          </w:tcPr>
          <w:p w14:paraId="42915B17" w14:textId="59486719" w:rsidR="00E30418" w:rsidRPr="00DB39B2" w:rsidRDefault="00E30418" w:rsidP="00B009B7">
            <w:pPr>
              <w:spacing w:line="240" w:lineRule="exact"/>
              <w:jc w:val="center"/>
            </w:pPr>
            <w:r w:rsidRPr="00DB39B2">
              <w:t>16</w:t>
            </w:r>
            <w:r w:rsidR="00D737DD">
              <w:t> </w:t>
            </w:r>
            <w:r w:rsidRPr="00DB39B2">
              <w:t>381</w:t>
            </w:r>
          </w:p>
        </w:tc>
        <w:tc>
          <w:tcPr>
            <w:tcW w:w="1659" w:type="dxa"/>
            <w:tcBorders>
              <w:top w:val="nil"/>
              <w:left w:val="nil"/>
              <w:bottom w:val="single" w:sz="4" w:space="0" w:color="auto"/>
              <w:right w:val="single" w:sz="4" w:space="0" w:color="auto"/>
            </w:tcBorders>
            <w:shd w:val="clear" w:color="auto" w:fill="auto"/>
          </w:tcPr>
          <w:p w14:paraId="5D606BFA" w14:textId="6041C3A4" w:rsidR="00E30418" w:rsidRPr="00DB39B2" w:rsidRDefault="00E30418" w:rsidP="00B009B7">
            <w:pPr>
              <w:spacing w:line="240" w:lineRule="exact"/>
              <w:jc w:val="center"/>
            </w:pPr>
            <w:r w:rsidRPr="00DB39B2">
              <w:t>175</w:t>
            </w:r>
            <w:r w:rsidR="00D737DD">
              <w:t> </w:t>
            </w:r>
            <w:r w:rsidRPr="00DB39B2">
              <w:t>788</w:t>
            </w:r>
          </w:p>
        </w:tc>
        <w:tc>
          <w:tcPr>
            <w:tcW w:w="1450" w:type="dxa"/>
            <w:tcBorders>
              <w:top w:val="nil"/>
              <w:left w:val="nil"/>
              <w:bottom w:val="single" w:sz="4" w:space="0" w:color="auto"/>
              <w:right w:val="single" w:sz="4" w:space="0" w:color="auto"/>
            </w:tcBorders>
            <w:shd w:val="clear" w:color="auto" w:fill="auto"/>
          </w:tcPr>
          <w:p w14:paraId="571B41DE" w14:textId="77777777" w:rsidR="00E30418" w:rsidRPr="00DB39B2" w:rsidRDefault="00E30418" w:rsidP="00B009B7">
            <w:pPr>
              <w:spacing w:line="240" w:lineRule="exact"/>
              <w:jc w:val="center"/>
            </w:pPr>
            <w:r w:rsidRPr="00DB39B2">
              <w:t>9,3</w:t>
            </w:r>
          </w:p>
        </w:tc>
      </w:tr>
      <w:tr w:rsidR="00A06BE8" w:rsidRPr="00DB39B2" w14:paraId="08416196" w14:textId="77777777" w:rsidTr="00A37453">
        <w:tc>
          <w:tcPr>
            <w:tcW w:w="4815" w:type="dxa"/>
          </w:tcPr>
          <w:p w14:paraId="554A40FF" w14:textId="18901291" w:rsidR="003C5EC5" w:rsidRPr="00DB39B2" w:rsidRDefault="00E30418" w:rsidP="00B009B7">
            <w:pPr>
              <w:pStyle w:val="af8"/>
              <w:spacing w:line="240" w:lineRule="exact"/>
              <w:rPr>
                <w:rFonts w:eastAsia="Arial Unicode MS"/>
                <w:spacing w:val="2"/>
              </w:rPr>
            </w:pPr>
            <w:r w:rsidRPr="00DB39B2">
              <w:rPr>
                <w:rFonts w:eastAsia="Arial Unicode MS"/>
                <w:spacing w:val="2"/>
              </w:rPr>
              <w:t>Количество обучающихся в муниципальных дневных общеобразовательных учреждениях</w:t>
            </w:r>
          </w:p>
        </w:tc>
        <w:tc>
          <w:tcPr>
            <w:tcW w:w="254" w:type="dxa"/>
          </w:tcPr>
          <w:p w14:paraId="1CAC532D" w14:textId="77777777" w:rsidR="00E30418" w:rsidRPr="00DB39B2" w:rsidRDefault="00E30418" w:rsidP="00B009B7">
            <w:pPr>
              <w:pStyle w:val="af8"/>
              <w:spacing w:line="240" w:lineRule="exact"/>
              <w:jc w:val="both"/>
              <w:rPr>
                <w:rFonts w:eastAsia="Arial Unicode MS"/>
                <w:spacing w:val="2"/>
              </w:rPr>
            </w:pPr>
            <w:r w:rsidRPr="00DB39B2">
              <w:rPr>
                <w:rFonts w:eastAsia="Arial Unicode MS"/>
                <w:spacing w:val="2"/>
              </w:rPr>
              <w:t>Человек</w:t>
            </w:r>
          </w:p>
        </w:tc>
        <w:tc>
          <w:tcPr>
            <w:tcW w:w="1450" w:type="dxa"/>
            <w:tcBorders>
              <w:top w:val="nil"/>
              <w:left w:val="single" w:sz="4" w:space="0" w:color="auto"/>
              <w:bottom w:val="single" w:sz="4" w:space="0" w:color="auto"/>
              <w:right w:val="single" w:sz="4" w:space="0" w:color="auto"/>
            </w:tcBorders>
            <w:shd w:val="clear" w:color="auto" w:fill="auto"/>
          </w:tcPr>
          <w:p w14:paraId="19FFA557" w14:textId="49A80532" w:rsidR="00E30418" w:rsidRPr="00DB39B2" w:rsidRDefault="00E30418" w:rsidP="00B009B7">
            <w:pPr>
              <w:spacing w:line="240" w:lineRule="exact"/>
              <w:jc w:val="center"/>
            </w:pPr>
            <w:r w:rsidRPr="00DB39B2">
              <w:t>18</w:t>
            </w:r>
            <w:r w:rsidR="00D737DD">
              <w:t> </w:t>
            </w:r>
            <w:r w:rsidRPr="00DB39B2">
              <w:t>353</w:t>
            </w:r>
          </w:p>
        </w:tc>
        <w:tc>
          <w:tcPr>
            <w:tcW w:w="1659" w:type="dxa"/>
            <w:tcBorders>
              <w:top w:val="nil"/>
              <w:left w:val="nil"/>
              <w:bottom w:val="single" w:sz="4" w:space="0" w:color="auto"/>
              <w:right w:val="single" w:sz="4" w:space="0" w:color="auto"/>
            </w:tcBorders>
            <w:shd w:val="clear" w:color="auto" w:fill="auto"/>
          </w:tcPr>
          <w:p w14:paraId="7F76B2B9" w14:textId="0D1B02A9" w:rsidR="00E30418" w:rsidRPr="00DB39B2" w:rsidRDefault="00E30418" w:rsidP="00B009B7">
            <w:pPr>
              <w:spacing w:line="240" w:lineRule="exact"/>
              <w:jc w:val="center"/>
            </w:pPr>
            <w:r w:rsidRPr="00DB39B2">
              <w:t>164</w:t>
            </w:r>
            <w:r w:rsidR="00D737DD">
              <w:t> </w:t>
            </w:r>
            <w:r w:rsidRPr="00DB39B2">
              <w:t>881</w:t>
            </w:r>
          </w:p>
        </w:tc>
        <w:tc>
          <w:tcPr>
            <w:tcW w:w="1450" w:type="dxa"/>
            <w:tcBorders>
              <w:top w:val="nil"/>
              <w:left w:val="nil"/>
              <w:bottom w:val="single" w:sz="4" w:space="0" w:color="auto"/>
              <w:right w:val="single" w:sz="4" w:space="0" w:color="auto"/>
            </w:tcBorders>
            <w:shd w:val="clear" w:color="auto" w:fill="auto"/>
          </w:tcPr>
          <w:p w14:paraId="07B36549" w14:textId="77777777" w:rsidR="00E30418" w:rsidRPr="00DB39B2" w:rsidRDefault="00E30418" w:rsidP="00B009B7">
            <w:pPr>
              <w:spacing w:line="240" w:lineRule="exact"/>
              <w:jc w:val="center"/>
            </w:pPr>
            <w:r w:rsidRPr="00DB39B2">
              <w:t>11,1</w:t>
            </w:r>
          </w:p>
        </w:tc>
      </w:tr>
      <w:tr w:rsidR="003D5D11" w:rsidRPr="00DB39B2" w14:paraId="315C9F19" w14:textId="77777777" w:rsidTr="00A37453">
        <w:tc>
          <w:tcPr>
            <w:tcW w:w="4815" w:type="dxa"/>
          </w:tcPr>
          <w:p w14:paraId="4F497695" w14:textId="3E9C84C3" w:rsidR="0025351A" w:rsidRPr="00DB39B2" w:rsidRDefault="00343405" w:rsidP="00343405">
            <w:pPr>
              <w:pStyle w:val="af8"/>
              <w:spacing w:line="240" w:lineRule="exact"/>
              <w:rPr>
                <w:rFonts w:eastAsia="Arial Unicode MS"/>
                <w:spacing w:val="2"/>
              </w:rPr>
            </w:pPr>
            <w:r>
              <w:rPr>
                <w:rFonts w:eastAsia="Arial Unicode MS"/>
                <w:spacing w:val="2"/>
              </w:rPr>
              <w:t xml:space="preserve">Количество </w:t>
            </w:r>
            <w:r w:rsidR="00E30418" w:rsidRPr="00DB39B2">
              <w:rPr>
                <w:rFonts w:eastAsia="Arial Unicode MS"/>
                <w:spacing w:val="2"/>
              </w:rPr>
              <w:t>обучающихся во вторую смену в муниципальных общеобразовательных учреждениях</w:t>
            </w:r>
          </w:p>
        </w:tc>
        <w:tc>
          <w:tcPr>
            <w:tcW w:w="254" w:type="dxa"/>
          </w:tcPr>
          <w:p w14:paraId="505709B8" w14:textId="77777777" w:rsidR="00E30418" w:rsidRPr="00DB39B2" w:rsidRDefault="00E30418" w:rsidP="00B009B7">
            <w:pPr>
              <w:pStyle w:val="af8"/>
              <w:spacing w:line="240" w:lineRule="exact"/>
              <w:jc w:val="both"/>
              <w:rPr>
                <w:rFonts w:eastAsia="Arial Unicode MS"/>
                <w:spacing w:val="2"/>
              </w:rPr>
            </w:pPr>
            <w:r w:rsidRPr="00DB39B2">
              <w:rPr>
                <w:rFonts w:eastAsia="Arial Unicode MS"/>
                <w:spacing w:val="2"/>
              </w:rPr>
              <w:t>Человек</w:t>
            </w:r>
          </w:p>
        </w:tc>
        <w:tc>
          <w:tcPr>
            <w:tcW w:w="1450" w:type="dxa"/>
            <w:tcBorders>
              <w:top w:val="nil"/>
              <w:left w:val="single" w:sz="4" w:space="0" w:color="auto"/>
              <w:bottom w:val="single" w:sz="4" w:space="0" w:color="auto"/>
              <w:right w:val="single" w:sz="4" w:space="0" w:color="auto"/>
            </w:tcBorders>
            <w:shd w:val="clear" w:color="auto" w:fill="auto"/>
          </w:tcPr>
          <w:p w14:paraId="361CBEA5" w14:textId="4DDC2435" w:rsidR="00E30418" w:rsidRPr="00DB39B2" w:rsidRDefault="00E30418" w:rsidP="00B009B7">
            <w:pPr>
              <w:spacing w:line="240" w:lineRule="exact"/>
              <w:jc w:val="center"/>
            </w:pPr>
            <w:r w:rsidRPr="00DB39B2">
              <w:t>4</w:t>
            </w:r>
            <w:r w:rsidR="00D737DD">
              <w:t> </w:t>
            </w:r>
            <w:r w:rsidRPr="00DB39B2">
              <w:t>573</w:t>
            </w:r>
          </w:p>
        </w:tc>
        <w:tc>
          <w:tcPr>
            <w:tcW w:w="1659" w:type="dxa"/>
            <w:tcBorders>
              <w:top w:val="nil"/>
              <w:left w:val="nil"/>
              <w:bottom w:val="single" w:sz="4" w:space="0" w:color="auto"/>
              <w:right w:val="single" w:sz="4" w:space="0" w:color="auto"/>
            </w:tcBorders>
            <w:shd w:val="clear" w:color="auto" w:fill="auto"/>
          </w:tcPr>
          <w:p w14:paraId="07CAA1E0" w14:textId="1165E551" w:rsidR="00E30418" w:rsidRPr="00DB39B2" w:rsidRDefault="00E30418" w:rsidP="00B009B7">
            <w:pPr>
              <w:spacing w:line="240" w:lineRule="exact"/>
              <w:jc w:val="center"/>
            </w:pPr>
            <w:r w:rsidRPr="00DB39B2">
              <w:t>47</w:t>
            </w:r>
            <w:r w:rsidR="00D737DD">
              <w:t> </w:t>
            </w:r>
            <w:r w:rsidRPr="00DB39B2">
              <w:t>646</w:t>
            </w:r>
          </w:p>
        </w:tc>
        <w:tc>
          <w:tcPr>
            <w:tcW w:w="1450" w:type="dxa"/>
            <w:tcBorders>
              <w:top w:val="nil"/>
              <w:left w:val="nil"/>
              <w:bottom w:val="single" w:sz="4" w:space="0" w:color="auto"/>
              <w:right w:val="single" w:sz="4" w:space="0" w:color="auto"/>
            </w:tcBorders>
            <w:shd w:val="clear" w:color="auto" w:fill="auto"/>
          </w:tcPr>
          <w:p w14:paraId="03B0D15D" w14:textId="77777777" w:rsidR="00E30418" w:rsidRPr="00DB39B2" w:rsidRDefault="00E30418" w:rsidP="00B009B7">
            <w:pPr>
              <w:spacing w:line="240" w:lineRule="exact"/>
              <w:jc w:val="center"/>
            </w:pPr>
            <w:r w:rsidRPr="00DB39B2">
              <w:t>9,6</w:t>
            </w:r>
          </w:p>
        </w:tc>
      </w:tr>
    </w:tbl>
    <w:p w14:paraId="159E0A21" w14:textId="77777777" w:rsidR="00343405" w:rsidRPr="00F351E9" w:rsidRDefault="00343405" w:rsidP="00E30418">
      <w:pPr>
        <w:ind w:firstLine="709"/>
        <w:jc w:val="both"/>
        <w:rPr>
          <w:rFonts w:eastAsia="Calibri"/>
          <w:sz w:val="18"/>
          <w:szCs w:val="18"/>
        </w:rPr>
      </w:pPr>
    </w:p>
    <w:p w14:paraId="29762ED5" w14:textId="176B3642" w:rsidR="00E30418" w:rsidRPr="00211B19" w:rsidRDefault="00E30418" w:rsidP="00E30418">
      <w:pPr>
        <w:ind w:firstLine="709"/>
        <w:jc w:val="both"/>
        <w:rPr>
          <w:rFonts w:eastAsia="Calibri"/>
          <w:b/>
          <w:sz w:val="28"/>
          <w:szCs w:val="28"/>
        </w:rPr>
      </w:pPr>
      <w:r w:rsidRPr="00211B19">
        <w:rPr>
          <w:rFonts w:eastAsia="Calibri"/>
          <w:b/>
          <w:sz w:val="28"/>
          <w:szCs w:val="28"/>
        </w:rPr>
        <w:t>6.2.3. Кировский район</w:t>
      </w:r>
    </w:p>
    <w:p w14:paraId="35EF6D0F" w14:textId="77777777" w:rsidR="00E30418" w:rsidRPr="00DB39B2" w:rsidRDefault="00E30418" w:rsidP="00E30418">
      <w:pPr>
        <w:ind w:firstLine="708"/>
        <w:jc w:val="both"/>
        <w:rPr>
          <w:sz w:val="20"/>
          <w:szCs w:val="28"/>
        </w:rPr>
      </w:pPr>
    </w:p>
    <w:p w14:paraId="3D379D75" w14:textId="2C4F4877" w:rsidR="00E30418" w:rsidRPr="00DB39B2" w:rsidRDefault="00343405" w:rsidP="00211B19">
      <w:pPr>
        <w:pStyle w:val="af8"/>
        <w:jc w:val="right"/>
        <w:rPr>
          <w:rFonts w:eastAsia="Arial Unicode MS"/>
          <w:spacing w:val="2"/>
          <w:sz w:val="28"/>
          <w:szCs w:val="28"/>
        </w:rPr>
      </w:pPr>
      <w:r>
        <w:rPr>
          <w:rFonts w:eastAsia="Arial Unicode MS"/>
          <w:spacing w:val="2"/>
          <w:sz w:val="28"/>
          <w:szCs w:val="28"/>
        </w:rPr>
        <w:t>Таблица</w:t>
      </w:r>
      <w:r w:rsidR="00416378" w:rsidRPr="00DB39B2">
        <w:rPr>
          <w:rFonts w:eastAsia="Arial Unicode MS"/>
          <w:spacing w:val="2"/>
          <w:sz w:val="28"/>
          <w:szCs w:val="28"/>
        </w:rPr>
        <w:t xml:space="preserve"> 14</w:t>
      </w:r>
    </w:p>
    <w:p w14:paraId="19A07683" w14:textId="77777777" w:rsidR="00E30418" w:rsidRPr="00211B19" w:rsidRDefault="00E30418" w:rsidP="00E30418">
      <w:pPr>
        <w:pStyle w:val="af8"/>
        <w:ind w:firstLine="708"/>
        <w:jc w:val="both"/>
        <w:rPr>
          <w:rFonts w:eastAsia="Arial Unicode MS"/>
          <w:spacing w:val="2"/>
          <w:sz w:val="12"/>
          <w:szCs w:val="12"/>
        </w:rPr>
      </w:pPr>
    </w:p>
    <w:tbl>
      <w:tblPr>
        <w:tblStyle w:val="a6"/>
        <w:tblW w:w="0" w:type="auto"/>
        <w:tblLook w:val="04A0" w:firstRow="1" w:lastRow="0" w:firstColumn="1" w:lastColumn="0" w:noHBand="0" w:noVBand="1"/>
      </w:tblPr>
      <w:tblGrid>
        <w:gridCol w:w="3672"/>
        <w:gridCol w:w="1488"/>
        <w:gridCol w:w="1451"/>
        <w:gridCol w:w="1776"/>
        <w:gridCol w:w="1526"/>
      </w:tblGrid>
      <w:tr w:rsidR="00A06BE8" w:rsidRPr="00DB39B2" w14:paraId="5708E688" w14:textId="77777777" w:rsidTr="003C5EC5">
        <w:trPr>
          <w:trHeight w:val="413"/>
          <w:tblHeader/>
        </w:trPr>
        <w:tc>
          <w:tcPr>
            <w:tcW w:w="3685" w:type="dxa"/>
            <w:vMerge w:val="restart"/>
          </w:tcPr>
          <w:p w14:paraId="3BEF2D5F" w14:textId="77777777" w:rsidR="00E30418" w:rsidRPr="00343405" w:rsidRDefault="00E30418" w:rsidP="007139AF">
            <w:pPr>
              <w:pStyle w:val="af8"/>
              <w:widowControl w:val="0"/>
              <w:spacing w:line="246" w:lineRule="exact"/>
              <w:jc w:val="center"/>
              <w:rPr>
                <w:rFonts w:eastAsia="Arial Unicode MS"/>
                <w:b/>
                <w:spacing w:val="2"/>
              </w:rPr>
            </w:pPr>
            <w:r w:rsidRPr="00343405">
              <w:rPr>
                <w:rFonts w:eastAsia="Arial Unicode MS"/>
                <w:b/>
                <w:spacing w:val="2"/>
              </w:rPr>
              <w:t>Наименование показателя</w:t>
            </w:r>
          </w:p>
        </w:tc>
        <w:tc>
          <w:tcPr>
            <w:tcW w:w="1488" w:type="dxa"/>
            <w:vMerge w:val="restart"/>
          </w:tcPr>
          <w:p w14:paraId="61AC6EAD" w14:textId="77777777" w:rsidR="00E30418" w:rsidRPr="00343405" w:rsidRDefault="00E30418" w:rsidP="007139AF">
            <w:pPr>
              <w:pStyle w:val="af8"/>
              <w:widowControl w:val="0"/>
              <w:spacing w:line="246" w:lineRule="exact"/>
              <w:jc w:val="center"/>
              <w:rPr>
                <w:rFonts w:eastAsia="Arial Unicode MS"/>
                <w:b/>
                <w:spacing w:val="2"/>
              </w:rPr>
            </w:pPr>
            <w:r w:rsidRPr="00343405">
              <w:rPr>
                <w:rFonts w:eastAsia="Arial Unicode MS"/>
                <w:b/>
                <w:spacing w:val="2"/>
              </w:rPr>
              <w:t>Единица измерения</w:t>
            </w:r>
          </w:p>
        </w:tc>
        <w:tc>
          <w:tcPr>
            <w:tcW w:w="3015" w:type="dxa"/>
            <w:gridSpan w:val="2"/>
          </w:tcPr>
          <w:p w14:paraId="2F1EC288" w14:textId="77777777" w:rsidR="00E30418" w:rsidRPr="00343405" w:rsidRDefault="00E30418" w:rsidP="007139AF">
            <w:pPr>
              <w:pStyle w:val="af8"/>
              <w:widowControl w:val="0"/>
              <w:spacing w:line="246" w:lineRule="exact"/>
              <w:jc w:val="center"/>
              <w:rPr>
                <w:rFonts w:eastAsia="Arial Unicode MS"/>
                <w:b/>
                <w:spacing w:val="2"/>
              </w:rPr>
            </w:pPr>
            <w:r w:rsidRPr="00343405">
              <w:rPr>
                <w:rFonts w:eastAsia="Arial Unicode MS"/>
                <w:b/>
                <w:spacing w:val="2"/>
              </w:rPr>
              <w:t>Факт 2019 года</w:t>
            </w:r>
          </w:p>
        </w:tc>
        <w:tc>
          <w:tcPr>
            <w:tcW w:w="1440" w:type="dxa"/>
            <w:vMerge w:val="restart"/>
          </w:tcPr>
          <w:p w14:paraId="4A19B386" w14:textId="77777777" w:rsidR="00E30418" w:rsidRPr="00343405" w:rsidRDefault="00E30418" w:rsidP="007139AF">
            <w:pPr>
              <w:pStyle w:val="af8"/>
              <w:widowControl w:val="0"/>
              <w:spacing w:line="246" w:lineRule="exact"/>
              <w:jc w:val="center"/>
              <w:rPr>
                <w:rFonts w:eastAsia="Arial Unicode MS"/>
                <w:b/>
                <w:spacing w:val="2"/>
              </w:rPr>
            </w:pPr>
            <w:r w:rsidRPr="00343405">
              <w:rPr>
                <w:rFonts w:eastAsia="Arial Unicode MS"/>
                <w:b/>
                <w:spacing w:val="2"/>
              </w:rPr>
              <w:t>Доля Кировского района, процент</w:t>
            </w:r>
          </w:p>
        </w:tc>
      </w:tr>
      <w:tr w:rsidR="00A06BE8" w:rsidRPr="00DB39B2" w14:paraId="2CB143B2" w14:textId="77777777" w:rsidTr="003C5EC5">
        <w:trPr>
          <w:trHeight w:val="412"/>
        </w:trPr>
        <w:tc>
          <w:tcPr>
            <w:tcW w:w="3685" w:type="dxa"/>
            <w:vMerge/>
          </w:tcPr>
          <w:p w14:paraId="0B80DADB" w14:textId="77777777" w:rsidR="00E30418" w:rsidRPr="00DB39B2" w:rsidRDefault="00E30418" w:rsidP="007139AF">
            <w:pPr>
              <w:pStyle w:val="af8"/>
              <w:widowControl w:val="0"/>
              <w:spacing w:line="246" w:lineRule="exact"/>
              <w:jc w:val="center"/>
              <w:rPr>
                <w:rFonts w:eastAsia="Arial Unicode MS"/>
                <w:spacing w:val="2"/>
              </w:rPr>
            </w:pPr>
          </w:p>
        </w:tc>
        <w:tc>
          <w:tcPr>
            <w:tcW w:w="1488" w:type="dxa"/>
            <w:vMerge/>
          </w:tcPr>
          <w:p w14:paraId="6958C92A" w14:textId="77777777" w:rsidR="00E30418" w:rsidRPr="00DB39B2" w:rsidRDefault="00E30418" w:rsidP="007139AF">
            <w:pPr>
              <w:pStyle w:val="af8"/>
              <w:widowControl w:val="0"/>
              <w:spacing w:line="246" w:lineRule="exact"/>
              <w:jc w:val="center"/>
              <w:rPr>
                <w:rFonts w:eastAsia="Arial Unicode MS"/>
                <w:spacing w:val="2"/>
              </w:rPr>
            </w:pPr>
          </w:p>
        </w:tc>
        <w:tc>
          <w:tcPr>
            <w:tcW w:w="1356" w:type="dxa"/>
          </w:tcPr>
          <w:p w14:paraId="0E2A46A6" w14:textId="3E3EE1C0" w:rsidR="00E30418" w:rsidRPr="00343405" w:rsidRDefault="00E30418" w:rsidP="007139AF">
            <w:pPr>
              <w:pStyle w:val="af8"/>
              <w:widowControl w:val="0"/>
              <w:spacing w:line="246" w:lineRule="exact"/>
              <w:jc w:val="center"/>
              <w:rPr>
                <w:rFonts w:eastAsia="Arial Unicode MS"/>
                <w:b/>
                <w:spacing w:val="2"/>
              </w:rPr>
            </w:pPr>
            <w:r w:rsidRPr="00343405">
              <w:rPr>
                <w:rFonts w:eastAsia="Arial Unicode MS"/>
                <w:b/>
                <w:spacing w:val="2"/>
              </w:rPr>
              <w:t>Кировск</w:t>
            </w:r>
            <w:r w:rsidR="00A37453" w:rsidRPr="00343405">
              <w:rPr>
                <w:rFonts w:eastAsia="Arial Unicode MS"/>
                <w:b/>
                <w:spacing w:val="2"/>
              </w:rPr>
              <w:t xml:space="preserve">ий </w:t>
            </w:r>
            <w:r w:rsidRPr="00343405">
              <w:rPr>
                <w:rFonts w:eastAsia="Arial Unicode MS"/>
                <w:b/>
                <w:spacing w:val="2"/>
              </w:rPr>
              <w:t>район</w:t>
            </w:r>
          </w:p>
        </w:tc>
        <w:tc>
          <w:tcPr>
            <w:tcW w:w="1659" w:type="dxa"/>
          </w:tcPr>
          <w:p w14:paraId="1A76A7D9" w14:textId="6265E78C" w:rsidR="00E30418" w:rsidRPr="00343405" w:rsidRDefault="00E30418" w:rsidP="007139AF">
            <w:pPr>
              <w:pStyle w:val="af8"/>
              <w:widowControl w:val="0"/>
              <w:spacing w:line="246" w:lineRule="exact"/>
              <w:jc w:val="center"/>
              <w:rPr>
                <w:rFonts w:eastAsia="Arial Unicode MS"/>
                <w:b/>
                <w:spacing w:val="2"/>
              </w:rPr>
            </w:pPr>
            <w:r w:rsidRPr="00343405">
              <w:rPr>
                <w:rFonts w:eastAsia="Arial Unicode MS"/>
                <w:b/>
                <w:spacing w:val="2"/>
              </w:rPr>
              <w:t>Е</w:t>
            </w:r>
            <w:r w:rsidR="00A37453" w:rsidRPr="00343405">
              <w:rPr>
                <w:rFonts w:eastAsia="Arial Unicode MS"/>
                <w:b/>
                <w:spacing w:val="2"/>
              </w:rPr>
              <w:t>катеринбург</w:t>
            </w:r>
          </w:p>
        </w:tc>
        <w:tc>
          <w:tcPr>
            <w:tcW w:w="1440" w:type="dxa"/>
            <w:vMerge/>
          </w:tcPr>
          <w:p w14:paraId="5511F357" w14:textId="77777777" w:rsidR="00E30418" w:rsidRPr="00DB39B2" w:rsidRDefault="00E30418" w:rsidP="007139AF">
            <w:pPr>
              <w:pStyle w:val="af8"/>
              <w:widowControl w:val="0"/>
              <w:spacing w:line="246" w:lineRule="exact"/>
              <w:jc w:val="center"/>
              <w:rPr>
                <w:rFonts w:eastAsia="Arial Unicode MS"/>
                <w:spacing w:val="2"/>
              </w:rPr>
            </w:pPr>
          </w:p>
        </w:tc>
      </w:tr>
      <w:tr w:rsidR="00A06BE8" w:rsidRPr="00DB39B2" w14:paraId="6727C16E" w14:textId="77777777" w:rsidTr="003C5EC5">
        <w:tc>
          <w:tcPr>
            <w:tcW w:w="3685" w:type="dxa"/>
          </w:tcPr>
          <w:p w14:paraId="277EDD81" w14:textId="1D65E74C" w:rsidR="00E30418" w:rsidRPr="00DB39B2" w:rsidRDefault="00E30418" w:rsidP="00F351E9">
            <w:pPr>
              <w:pStyle w:val="af8"/>
              <w:widowControl w:val="0"/>
              <w:spacing w:line="246" w:lineRule="exact"/>
              <w:rPr>
                <w:rFonts w:eastAsia="Arial Unicode MS"/>
                <w:spacing w:val="2"/>
              </w:rPr>
            </w:pPr>
            <w:r w:rsidRPr="00DB39B2">
              <w:rPr>
                <w:rFonts w:eastAsia="Arial Unicode MS"/>
                <w:spacing w:val="2"/>
              </w:rPr>
              <w:t xml:space="preserve">Численность населения </w:t>
            </w:r>
            <w:r w:rsidR="00F351E9">
              <w:rPr>
                <w:rFonts w:eastAsia="Arial Unicode MS"/>
                <w:spacing w:val="2"/>
              </w:rPr>
              <w:br/>
            </w:r>
            <w:r w:rsidRPr="00DB39B2">
              <w:rPr>
                <w:rFonts w:eastAsia="Arial Unicode MS"/>
                <w:spacing w:val="2"/>
              </w:rPr>
              <w:t xml:space="preserve">на </w:t>
            </w:r>
            <w:r w:rsidR="00F351E9">
              <w:rPr>
                <w:rFonts w:eastAsia="Arial Unicode MS"/>
                <w:spacing w:val="2"/>
              </w:rPr>
              <w:t xml:space="preserve">1 января </w:t>
            </w:r>
            <w:r w:rsidRPr="00DB39B2">
              <w:rPr>
                <w:rFonts w:eastAsia="Arial Unicode MS"/>
                <w:spacing w:val="2"/>
              </w:rPr>
              <w:t>2020</w:t>
            </w:r>
            <w:r w:rsidR="00F351E9">
              <w:rPr>
                <w:rFonts w:eastAsia="Arial Unicode MS"/>
                <w:spacing w:val="2"/>
              </w:rPr>
              <w:t xml:space="preserve"> года</w:t>
            </w:r>
          </w:p>
        </w:tc>
        <w:tc>
          <w:tcPr>
            <w:tcW w:w="1488" w:type="dxa"/>
          </w:tcPr>
          <w:p w14:paraId="49046F89"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Тысяча человек</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4A37B429" w14:textId="77777777" w:rsidR="00E30418" w:rsidRPr="00DB39B2" w:rsidRDefault="00E30418" w:rsidP="007139AF">
            <w:pPr>
              <w:widowControl w:val="0"/>
              <w:spacing w:line="246" w:lineRule="exact"/>
              <w:jc w:val="center"/>
            </w:pPr>
            <w:r w:rsidRPr="00DB39B2">
              <w:t>230,4</w:t>
            </w:r>
          </w:p>
        </w:tc>
        <w:tc>
          <w:tcPr>
            <w:tcW w:w="1659" w:type="dxa"/>
            <w:tcBorders>
              <w:top w:val="nil"/>
              <w:left w:val="nil"/>
              <w:bottom w:val="nil"/>
              <w:right w:val="nil"/>
            </w:tcBorders>
            <w:shd w:val="clear" w:color="auto" w:fill="auto"/>
          </w:tcPr>
          <w:p w14:paraId="5607571E" w14:textId="77777777" w:rsidR="00E30418" w:rsidRPr="00DB39B2" w:rsidRDefault="00E30418" w:rsidP="007139AF">
            <w:pPr>
              <w:widowControl w:val="0"/>
              <w:spacing w:line="246" w:lineRule="exact"/>
              <w:jc w:val="center"/>
            </w:pPr>
            <w:r w:rsidRPr="00DB39B2">
              <w:t>1526,5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A60C03" w14:textId="77777777" w:rsidR="00E30418" w:rsidRPr="00DB39B2" w:rsidRDefault="00E30418" w:rsidP="007139AF">
            <w:pPr>
              <w:widowControl w:val="0"/>
              <w:spacing w:line="246" w:lineRule="exact"/>
              <w:jc w:val="center"/>
            </w:pPr>
            <w:r w:rsidRPr="00DB39B2">
              <w:t>15,1</w:t>
            </w:r>
          </w:p>
        </w:tc>
      </w:tr>
      <w:tr w:rsidR="00A06BE8" w:rsidRPr="00DB39B2" w14:paraId="32808037" w14:textId="77777777" w:rsidTr="003C5EC5">
        <w:tc>
          <w:tcPr>
            <w:tcW w:w="3685" w:type="dxa"/>
          </w:tcPr>
          <w:p w14:paraId="7B3479FD"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родившихся</w:t>
            </w:r>
          </w:p>
        </w:tc>
        <w:tc>
          <w:tcPr>
            <w:tcW w:w="1488" w:type="dxa"/>
          </w:tcPr>
          <w:p w14:paraId="2738E7BB"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56" w:type="dxa"/>
            <w:tcBorders>
              <w:top w:val="nil"/>
              <w:left w:val="single" w:sz="4" w:space="0" w:color="auto"/>
              <w:bottom w:val="single" w:sz="4" w:space="0" w:color="auto"/>
              <w:right w:val="single" w:sz="4" w:space="0" w:color="auto"/>
            </w:tcBorders>
            <w:shd w:val="clear" w:color="auto" w:fill="auto"/>
          </w:tcPr>
          <w:p w14:paraId="4D1EBE7C" w14:textId="77777777" w:rsidR="00E30418" w:rsidRPr="00DB39B2" w:rsidRDefault="00E30418" w:rsidP="007139AF">
            <w:pPr>
              <w:widowControl w:val="0"/>
              <w:spacing w:line="246" w:lineRule="exact"/>
              <w:jc w:val="center"/>
            </w:pPr>
            <w:r w:rsidRPr="00DB39B2">
              <w:t>2238</w:t>
            </w:r>
          </w:p>
        </w:tc>
        <w:tc>
          <w:tcPr>
            <w:tcW w:w="1659" w:type="dxa"/>
            <w:tcBorders>
              <w:top w:val="single" w:sz="4" w:space="0" w:color="auto"/>
              <w:left w:val="nil"/>
              <w:bottom w:val="single" w:sz="4" w:space="0" w:color="auto"/>
              <w:right w:val="single" w:sz="4" w:space="0" w:color="auto"/>
            </w:tcBorders>
            <w:shd w:val="clear" w:color="auto" w:fill="auto"/>
          </w:tcPr>
          <w:p w14:paraId="2F7E74D0" w14:textId="77777777" w:rsidR="00E30418" w:rsidRPr="00DB39B2" w:rsidRDefault="00E30418" w:rsidP="007139AF">
            <w:pPr>
              <w:widowControl w:val="0"/>
              <w:spacing w:line="246" w:lineRule="exact"/>
              <w:jc w:val="center"/>
            </w:pPr>
            <w:r w:rsidRPr="00DB39B2">
              <w:t>17873</w:t>
            </w:r>
          </w:p>
        </w:tc>
        <w:tc>
          <w:tcPr>
            <w:tcW w:w="1440" w:type="dxa"/>
            <w:tcBorders>
              <w:top w:val="nil"/>
              <w:left w:val="nil"/>
              <w:bottom w:val="single" w:sz="4" w:space="0" w:color="auto"/>
              <w:right w:val="single" w:sz="4" w:space="0" w:color="auto"/>
            </w:tcBorders>
            <w:shd w:val="clear" w:color="auto" w:fill="auto"/>
          </w:tcPr>
          <w:p w14:paraId="21541A45" w14:textId="77777777" w:rsidR="00E30418" w:rsidRPr="00DB39B2" w:rsidRDefault="00E30418" w:rsidP="007139AF">
            <w:pPr>
              <w:widowControl w:val="0"/>
              <w:spacing w:line="246" w:lineRule="exact"/>
              <w:jc w:val="center"/>
            </w:pPr>
            <w:r w:rsidRPr="00DB39B2">
              <w:t>12,5</w:t>
            </w:r>
          </w:p>
        </w:tc>
      </w:tr>
      <w:tr w:rsidR="00A06BE8" w:rsidRPr="00DB39B2" w14:paraId="06BFF7C7" w14:textId="77777777" w:rsidTr="003C5EC5">
        <w:tc>
          <w:tcPr>
            <w:tcW w:w="3685" w:type="dxa"/>
          </w:tcPr>
          <w:p w14:paraId="06C38BD6"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умерших</w:t>
            </w:r>
          </w:p>
        </w:tc>
        <w:tc>
          <w:tcPr>
            <w:tcW w:w="1488" w:type="dxa"/>
          </w:tcPr>
          <w:p w14:paraId="16D839A8"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56" w:type="dxa"/>
            <w:tcBorders>
              <w:top w:val="nil"/>
              <w:left w:val="single" w:sz="4" w:space="0" w:color="auto"/>
              <w:bottom w:val="single" w:sz="4" w:space="0" w:color="auto"/>
              <w:right w:val="single" w:sz="4" w:space="0" w:color="auto"/>
            </w:tcBorders>
            <w:shd w:val="clear" w:color="auto" w:fill="auto"/>
          </w:tcPr>
          <w:p w14:paraId="00289C41" w14:textId="77777777" w:rsidR="00E30418" w:rsidRPr="00DB39B2" w:rsidRDefault="00E30418" w:rsidP="007139AF">
            <w:pPr>
              <w:widowControl w:val="0"/>
              <w:spacing w:line="246" w:lineRule="exact"/>
              <w:jc w:val="center"/>
            </w:pPr>
            <w:r w:rsidRPr="00DB39B2">
              <w:t>2076</w:t>
            </w:r>
          </w:p>
        </w:tc>
        <w:tc>
          <w:tcPr>
            <w:tcW w:w="1659" w:type="dxa"/>
            <w:tcBorders>
              <w:top w:val="nil"/>
              <w:left w:val="nil"/>
              <w:bottom w:val="single" w:sz="4" w:space="0" w:color="auto"/>
              <w:right w:val="single" w:sz="4" w:space="0" w:color="auto"/>
            </w:tcBorders>
            <w:shd w:val="clear" w:color="auto" w:fill="auto"/>
          </w:tcPr>
          <w:p w14:paraId="30FF2243" w14:textId="77777777" w:rsidR="00E30418" w:rsidRPr="00DB39B2" w:rsidRDefault="00E30418" w:rsidP="007139AF">
            <w:pPr>
              <w:widowControl w:val="0"/>
              <w:spacing w:line="246" w:lineRule="exact"/>
              <w:jc w:val="center"/>
            </w:pPr>
            <w:r w:rsidRPr="00DB39B2">
              <w:t>16390</w:t>
            </w:r>
          </w:p>
        </w:tc>
        <w:tc>
          <w:tcPr>
            <w:tcW w:w="1440" w:type="dxa"/>
            <w:tcBorders>
              <w:top w:val="nil"/>
              <w:left w:val="nil"/>
              <w:bottom w:val="single" w:sz="4" w:space="0" w:color="auto"/>
              <w:right w:val="single" w:sz="4" w:space="0" w:color="auto"/>
            </w:tcBorders>
            <w:shd w:val="clear" w:color="auto" w:fill="auto"/>
          </w:tcPr>
          <w:p w14:paraId="46D2241B" w14:textId="77777777" w:rsidR="00E30418" w:rsidRPr="00DB39B2" w:rsidRDefault="00E30418" w:rsidP="007139AF">
            <w:pPr>
              <w:widowControl w:val="0"/>
              <w:spacing w:line="246" w:lineRule="exact"/>
              <w:jc w:val="center"/>
            </w:pPr>
            <w:r w:rsidRPr="00DB39B2">
              <w:t>12,7</w:t>
            </w:r>
          </w:p>
        </w:tc>
      </w:tr>
      <w:tr w:rsidR="00A06BE8" w:rsidRPr="00DB39B2" w14:paraId="45A08598" w14:textId="77777777" w:rsidTr="003C5EC5">
        <w:tc>
          <w:tcPr>
            <w:tcW w:w="3685" w:type="dxa"/>
          </w:tcPr>
          <w:p w14:paraId="0D914A37"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Оборот крупных и средних организаций</w:t>
            </w:r>
          </w:p>
        </w:tc>
        <w:tc>
          <w:tcPr>
            <w:tcW w:w="1488" w:type="dxa"/>
          </w:tcPr>
          <w:p w14:paraId="19D8C6F2"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Миллион рублей</w:t>
            </w:r>
          </w:p>
        </w:tc>
        <w:tc>
          <w:tcPr>
            <w:tcW w:w="1356" w:type="dxa"/>
            <w:tcBorders>
              <w:top w:val="nil"/>
              <w:left w:val="single" w:sz="4" w:space="0" w:color="auto"/>
              <w:bottom w:val="single" w:sz="4" w:space="0" w:color="auto"/>
              <w:right w:val="single" w:sz="4" w:space="0" w:color="auto"/>
            </w:tcBorders>
            <w:shd w:val="clear" w:color="auto" w:fill="auto"/>
          </w:tcPr>
          <w:p w14:paraId="2C54F6C6" w14:textId="77777777" w:rsidR="00E30418" w:rsidRPr="00DB39B2" w:rsidRDefault="00E30418" w:rsidP="007139AF">
            <w:pPr>
              <w:widowControl w:val="0"/>
              <w:spacing w:line="246" w:lineRule="exact"/>
              <w:jc w:val="center"/>
            </w:pPr>
            <w:r w:rsidRPr="00DB39B2">
              <w:t>310908,1</w:t>
            </w:r>
          </w:p>
        </w:tc>
        <w:tc>
          <w:tcPr>
            <w:tcW w:w="1659" w:type="dxa"/>
            <w:tcBorders>
              <w:top w:val="nil"/>
              <w:left w:val="nil"/>
              <w:bottom w:val="single" w:sz="4" w:space="0" w:color="auto"/>
              <w:right w:val="single" w:sz="4" w:space="0" w:color="auto"/>
            </w:tcBorders>
            <w:shd w:val="clear" w:color="auto" w:fill="auto"/>
          </w:tcPr>
          <w:p w14:paraId="528BE0FF" w14:textId="77777777" w:rsidR="00E30418" w:rsidRPr="00DB39B2" w:rsidRDefault="00E30418" w:rsidP="007139AF">
            <w:pPr>
              <w:widowControl w:val="0"/>
              <w:spacing w:line="246" w:lineRule="exact"/>
              <w:jc w:val="center"/>
            </w:pPr>
            <w:r w:rsidRPr="00DB39B2">
              <w:t>2010067,2</w:t>
            </w:r>
          </w:p>
        </w:tc>
        <w:tc>
          <w:tcPr>
            <w:tcW w:w="1440" w:type="dxa"/>
            <w:tcBorders>
              <w:top w:val="nil"/>
              <w:left w:val="nil"/>
              <w:bottom w:val="single" w:sz="4" w:space="0" w:color="auto"/>
              <w:right w:val="single" w:sz="4" w:space="0" w:color="auto"/>
            </w:tcBorders>
            <w:shd w:val="clear" w:color="auto" w:fill="auto"/>
          </w:tcPr>
          <w:p w14:paraId="5B437306" w14:textId="77777777" w:rsidR="00E30418" w:rsidRPr="00DB39B2" w:rsidRDefault="00E30418" w:rsidP="007139AF">
            <w:pPr>
              <w:widowControl w:val="0"/>
              <w:spacing w:line="246" w:lineRule="exact"/>
              <w:jc w:val="center"/>
            </w:pPr>
            <w:r w:rsidRPr="00DB39B2">
              <w:t>15,5</w:t>
            </w:r>
          </w:p>
        </w:tc>
      </w:tr>
      <w:tr w:rsidR="00A06BE8" w:rsidRPr="00DB39B2" w14:paraId="654304DF" w14:textId="77777777" w:rsidTr="003C5EC5">
        <w:tc>
          <w:tcPr>
            <w:tcW w:w="3685" w:type="dxa"/>
          </w:tcPr>
          <w:p w14:paraId="3A31FEF2"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Среднесписочная численность работников крупных и средних предприятий</w:t>
            </w:r>
          </w:p>
        </w:tc>
        <w:tc>
          <w:tcPr>
            <w:tcW w:w="1488" w:type="dxa"/>
          </w:tcPr>
          <w:p w14:paraId="2B0E64E1"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56" w:type="dxa"/>
            <w:tcBorders>
              <w:top w:val="nil"/>
              <w:left w:val="single" w:sz="4" w:space="0" w:color="auto"/>
              <w:bottom w:val="single" w:sz="4" w:space="0" w:color="auto"/>
              <w:right w:val="single" w:sz="4" w:space="0" w:color="auto"/>
            </w:tcBorders>
            <w:shd w:val="clear" w:color="auto" w:fill="auto"/>
          </w:tcPr>
          <w:p w14:paraId="6240D2D8" w14:textId="77777777" w:rsidR="00E30418" w:rsidRPr="00DB39B2" w:rsidRDefault="00E30418" w:rsidP="007139AF">
            <w:pPr>
              <w:widowControl w:val="0"/>
              <w:spacing w:line="246" w:lineRule="exact"/>
              <w:jc w:val="center"/>
            </w:pPr>
            <w:r w:rsidRPr="00DB39B2">
              <w:t>65554</w:t>
            </w:r>
          </w:p>
        </w:tc>
        <w:tc>
          <w:tcPr>
            <w:tcW w:w="1659" w:type="dxa"/>
            <w:tcBorders>
              <w:top w:val="nil"/>
              <w:left w:val="nil"/>
              <w:bottom w:val="single" w:sz="4" w:space="0" w:color="auto"/>
              <w:right w:val="single" w:sz="4" w:space="0" w:color="auto"/>
            </w:tcBorders>
            <w:shd w:val="clear" w:color="auto" w:fill="auto"/>
          </w:tcPr>
          <w:p w14:paraId="6BE590C4" w14:textId="77777777" w:rsidR="00E30418" w:rsidRPr="00DB39B2" w:rsidRDefault="00E30418" w:rsidP="007139AF">
            <w:pPr>
              <w:widowControl w:val="0"/>
              <w:spacing w:line="246" w:lineRule="exact"/>
              <w:jc w:val="center"/>
            </w:pPr>
            <w:r w:rsidRPr="00DB39B2">
              <w:t>444324</w:t>
            </w:r>
          </w:p>
        </w:tc>
        <w:tc>
          <w:tcPr>
            <w:tcW w:w="1440" w:type="dxa"/>
            <w:tcBorders>
              <w:top w:val="nil"/>
              <w:left w:val="nil"/>
              <w:bottom w:val="single" w:sz="4" w:space="0" w:color="auto"/>
              <w:right w:val="single" w:sz="4" w:space="0" w:color="auto"/>
            </w:tcBorders>
            <w:shd w:val="clear" w:color="auto" w:fill="auto"/>
          </w:tcPr>
          <w:p w14:paraId="60EFA969" w14:textId="77777777" w:rsidR="00E30418" w:rsidRPr="00DB39B2" w:rsidRDefault="00E30418" w:rsidP="007139AF">
            <w:pPr>
              <w:widowControl w:val="0"/>
              <w:spacing w:line="246" w:lineRule="exact"/>
              <w:jc w:val="center"/>
            </w:pPr>
            <w:r w:rsidRPr="00DB39B2">
              <w:t>14,8</w:t>
            </w:r>
          </w:p>
        </w:tc>
      </w:tr>
      <w:tr w:rsidR="00A06BE8" w:rsidRPr="00DB39B2" w14:paraId="26E95F3F" w14:textId="77777777" w:rsidTr="003C5EC5">
        <w:tc>
          <w:tcPr>
            <w:tcW w:w="3685" w:type="dxa"/>
          </w:tcPr>
          <w:p w14:paraId="571ED626" w14:textId="77777777" w:rsidR="00E30418" w:rsidRPr="00DB39B2" w:rsidRDefault="00E30418" w:rsidP="007139AF">
            <w:pPr>
              <w:pStyle w:val="af8"/>
              <w:widowControl w:val="0"/>
              <w:spacing w:line="246" w:lineRule="exact"/>
              <w:ind w:firstLine="11"/>
              <w:rPr>
                <w:rFonts w:eastAsia="Arial Unicode MS"/>
                <w:spacing w:val="2"/>
              </w:rPr>
            </w:pPr>
            <w:r w:rsidRPr="00DB39B2">
              <w:rPr>
                <w:rFonts w:eastAsia="Arial Unicode MS"/>
                <w:spacing w:val="2"/>
              </w:rPr>
              <w:t>Прибыль крупных и средних предприятий</w:t>
            </w:r>
          </w:p>
        </w:tc>
        <w:tc>
          <w:tcPr>
            <w:tcW w:w="1488" w:type="dxa"/>
          </w:tcPr>
          <w:p w14:paraId="550A424D"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Миллион рублей</w:t>
            </w:r>
          </w:p>
        </w:tc>
        <w:tc>
          <w:tcPr>
            <w:tcW w:w="1356" w:type="dxa"/>
            <w:tcBorders>
              <w:top w:val="nil"/>
              <w:left w:val="single" w:sz="4" w:space="0" w:color="auto"/>
              <w:bottom w:val="single" w:sz="4" w:space="0" w:color="auto"/>
              <w:right w:val="single" w:sz="4" w:space="0" w:color="auto"/>
            </w:tcBorders>
            <w:shd w:val="clear" w:color="auto" w:fill="auto"/>
          </w:tcPr>
          <w:p w14:paraId="059E5D4B" w14:textId="77777777" w:rsidR="00E30418" w:rsidRPr="00DB39B2" w:rsidRDefault="00E30418" w:rsidP="007139AF">
            <w:pPr>
              <w:widowControl w:val="0"/>
              <w:spacing w:line="246" w:lineRule="exact"/>
              <w:jc w:val="center"/>
            </w:pPr>
            <w:r w:rsidRPr="00DB39B2">
              <w:t>17598,1</w:t>
            </w:r>
          </w:p>
        </w:tc>
        <w:tc>
          <w:tcPr>
            <w:tcW w:w="1659" w:type="dxa"/>
            <w:tcBorders>
              <w:top w:val="nil"/>
              <w:left w:val="nil"/>
              <w:bottom w:val="single" w:sz="4" w:space="0" w:color="auto"/>
              <w:right w:val="single" w:sz="4" w:space="0" w:color="auto"/>
            </w:tcBorders>
            <w:shd w:val="clear" w:color="auto" w:fill="auto"/>
          </w:tcPr>
          <w:p w14:paraId="276DA724" w14:textId="77777777" w:rsidR="00E30418" w:rsidRPr="00DB39B2" w:rsidRDefault="00E30418" w:rsidP="007139AF">
            <w:pPr>
              <w:widowControl w:val="0"/>
              <w:spacing w:line="246" w:lineRule="exact"/>
              <w:jc w:val="center"/>
            </w:pPr>
            <w:r w:rsidRPr="00DB39B2">
              <w:t>118936,4</w:t>
            </w:r>
          </w:p>
        </w:tc>
        <w:tc>
          <w:tcPr>
            <w:tcW w:w="1440" w:type="dxa"/>
            <w:tcBorders>
              <w:top w:val="nil"/>
              <w:left w:val="nil"/>
              <w:bottom w:val="single" w:sz="4" w:space="0" w:color="auto"/>
              <w:right w:val="single" w:sz="4" w:space="0" w:color="auto"/>
            </w:tcBorders>
            <w:shd w:val="clear" w:color="auto" w:fill="auto"/>
          </w:tcPr>
          <w:p w14:paraId="34B1DFF4" w14:textId="77777777" w:rsidR="00E30418" w:rsidRPr="00DB39B2" w:rsidRDefault="00E30418" w:rsidP="007139AF">
            <w:pPr>
              <w:widowControl w:val="0"/>
              <w:spacing w:line="246" w:lineRule="exact"/>
              <w:jc w:val="center"/>
            </w:pPr>
            <w:r w:rsidRPr="00DB39B2">
              <w:t>14,8</w:t>
            </w:r>
          </w:p>
        </w:tc>
      </w:tr>
      <w:tr w:rsidR="00A06BE8" w:rsidRPr="00DB39B2" w14:paraId="099FDFB2" w14:textId="77777777" w:rsidTr="003C5EC5">
        <w:tc>
          <w:tcPr>
            <w:tcW w:w="3685" w:type="dxa"/>
          </w:tcPr>
          <w:p w14:paraId="61F7B1ED"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Среднемесячная начисленная заработная плата работников крупных и средних предприятий</w:t>
            </w:r>
          </w:p>
        </w:tc>
        <w:tc>
          <w:tcPr>
            <w:tcW w:w="1488" w:type="dxa"/>
          </w:tcPr>
          <w:p w14:paraId="7671BA38"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Рубль</w:t>
            </w:r>
          </w:p>
        </w:tc>
        <w:tc>
          <w:tcPr>
            <w:tcW w:w="1356" w:type="dxa"/>
            <w:tcBorders>
              <w:top w:val="nil"/>
              <w:left w:val="single" w:sz="4" w:space="0" w:color="auto"/>
              <w:bottom w:val="single" w:sz="4" w:space="0" w:color="auto"/>
              <w:right w:val="single" w:sz="4" w:space="0" w:color="auto"/>
            </w:tcBorders>
            <w:shd w:val="clear" w:color="auto" w:fill="auto"/>
          </w:tcPr>
          <w:p w14:paraId="0401F07B" w14:textId="77777777" w:rsidR="00E30418" w:rsidRPr="00DB39B2" w:rsidRDefault="00E30418" w:rsidP="007139AF">
            <w:pPr>
              <w:widowControl w:val="0"/>
              <w:spacing w:line="246" w:lineRule="exact"/>
              <w:jc w:val="center"/>
            </w:pPr>
            <w:r w:rsidRPr="00DB39B2">
              <w:t>52164</w:t>
            </w:r>
          </w:p>
        </w:tc>
        <w:tc>
          <w:tcPr>
            <w:tcW w:w="1659" w:type="dxa"/>
            <w:tcBorders>
              <w:top w:val="nil"/>
              <w:left w:val="nil"/>
              <w:bottom w:val="single" w:sz="4" w:space="0" w:color="auto"/>
              <w:right w:val="single" w:sz="4" w:space="0" w:color="auto"/>
            </w:tcBorders>
            <w:shd w:val="clear" w:color="auto" w:fill="auto"/>
          </w:tcPr>
          <w:p w14:paraId="59735528" w14:textId="77777777" w:rsidR="00E30418" w:rsidRPr="00DB39B2" w:rsidRDefault="00E30418" w:rsidP="007139AF">
            <w:pPr>
              <w:widowControl w:val="0"/>
              <w:spacing w:line="246" w:lineRule="exact"/>
              <w:jc w:val="center"/>
            </w:pPr>
            <w:r w:rsidRPr="00DB39B2">
              <w:t>54976</w:t>
            </w:r>
          </w:p>
        </w:tc>
        <w:tc>
          <w:tcPr>
            <w:tcW w:w="1440" w:type="dxa"/>
            <w:tcBorders>
              <w:top w:val="nil"/>
              <w:left w:val="nil"/>
              <w:bottom w:val="single" w:sz="4" w:space="0" w:color="auto"/>
              <w:right w:val="single" w:sz="4" w:space="0" w:color="auto"/>
            </w:tcBorders>
            <w:shd w:val="clear" w:color="auto" w:fill="auto"/>
          </w:tcPr>
          <w:p w14:paraId="3896BB65" w14:textId="77777777" w:rsidR="00E30418" w:rsidRPr="00DB39B2" w:rsidRDefault="00E30418" w:rsidP="007139AF">
            <w:pPr>
              <w:widowControl w:val="0"/>
              <w:spacing w:line="246" w:lineRule="exact"/>
              <w:jc w:val="center"/>
            </w:pPr>
            <w:r w:rsidRPr="00DB39B2">
              <w:t>94,9</w:t>
            </w:r>
          </w:p>
        </w:tc>
      </w:tr>
      <w:tr w:rsidR="00A06BE8" w:rsidRPr="00DB39B2" w14:paraId="52ABCFFE" w14:textId="77777777" w:rsidTr="003C5EC5">
        <w:tc>
          <w:tcPr>
            <w:tcW w:w="3685" w:type="dxa"/>
          </w:tcPr>
          <w:p w14:paraId="55556683"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 xml:space="preserve">Ввод в действие жилья за счет всех источников </w:t>
            </w:r>
            <w:r w:rsidRPr="00DB39B2">
              <w:rPr>
                <w:rFonts w:eastAsia="Arial Unicode MS"/>
                <w:spacing w:val="2"/>
              </w:rPr>
              <w:lastRenderedPageBreak/>
              <w:t>финансирования</w:t>
            </w:r>
          </w:p>
        </w:tc>
        <w:tc>
          <w:tcPr>
            <w:tcW w:w="1488" w:type="dxa"/>
          </w:tcPr>
          <w:p w14:paraId="484A87EE" w14:textId="20032146" w:rsidR="00E30418" w:rsidRPr="00DB39B2" w:rsidRDefault="00F76B1F" w:rsidP="007139AF">
            <w:pPr>
              <w:pStyle w:val="af8"/>
              <w:widowControl w:val="0"/>
              <w:spacing w:line="246" w:lineRule="exact"/>
              <w:jc w:val="both"/>
              <w:rPr>
                <w:rFonts w:eastAsia="Arial Unicode MS"/>
                <w:spacing w:val="2"/>
              </w:rPr>
            </w:pPr>
            <w:r w:rsidRPr="00DB39B2">
              <w:rPr>
                <w:rFonts w:eastAsia="Arial Unicode MS"/>
                <w:spacing w:val="2"/>
              </w:rPr>
              <w:lastRenderedPageBreak/>
              <w:t xml:space="preserve">Тысяча </w:t>
            </w:r>
            <w:r>
              <w:rPr>
                <w:rFonts w:eastAsia="Arial Unicode MS"/>
                <w:spacing w:val="2"/>
              </w:rPr>
              <w:t xml:space="preserve">квадратных </w:t>
            </w:r>
            <w:r>
              <w:rPr>
                <w:rFonts w:eastAsia="Arial Unicode MS"/>
                <w:spacing w:val="2"/>
              </w:rPr>
              <w:lastRenderedPageBreak/>
              <w:t>метров</w:t>
            </w:r>
          </w:p>
        </w:tc>
        <w:tc>
          <w:tcPr>
            <w:tcW w:w="1356" w:type="dxa"/>
            <w:tcBorders>
              <w:top w:val="nil"/>
              <w:left w:val="single" w:sz="4" w:space="0" w:color="auto"/>
              <w:bottom w:val="single" w:sz="4" w:space="0" w:color="auto"/>
              <w:right w:val="single" w:sz="4" w:space="0" w:color="auto"/>
            </w:tcBorders>
            <w:shd w:val="clear" w:color="auto" w:fill="auto"/>
          </w:tcPr>
          <w:p w14:paraId="6E4D9537" w14:textId="77777777" w:rsidR="00E30418" w:rsidRPr="00DB39B2" w:rsidRDefault="00E30418" w:rsidP="007139AF">
            <w:pPr>
              <w:widowControl w:val="0"/>
              <w:spacing w:line="246" w:lineRule="exact"/>
              <w:jc w:val="center"/>
            </w:pPr>
            <w:r w:rsidRPr="00DB39B2">
              <w:lastRenderedPageBreak/>
              <w:t>146,1</w:t>
            </w:r>
          </w:p>
        </w:tc>
        <w:tc>
          <w:tcPr>
            <w:tcW w:w="1659" w:type="dxa"/>
            <w:tcBorders>
              <w:top w:val="nil"/>
              <w:left w:val="nil"/>
              <w:bottom w:val="single" w:sz="4" w:space="0" w:color="auto"/>
              <w:right w:val="single" w:sz="4" w:space="0" w:color="auto"/>
            </w:tcBorders>
            <w:shd w:val="clear" w:color="auto" w:fill="auto"/>
          </w:tcPr>
          <w:p w14:paraId="3162646E" w14:textId="77777777" w:rsidR="00E30418" w:rsidRPr="00DB39B2" w:rsidRDefault="00E30418" w:rsidP="007139AF">
            <w:pPr>
              <w:widowControl w:val="0"/>
              <w:spacing w:line="246" w:lineRule="exact"/>
              <w:jc w:val="center"/>
            </w:pPr>
            <w:r w:rsidRPr="00DB39B2">
              <w:t>1344,2</w:t>
            </w:r>
          </w:p>
        </w:tc>
        <w:tc>
          <w:tcPr>
            <w:tcW w:w="1440" w:type="dxa"/>
            <w:tcBorders>
              <w:top w:val="nil"/>
              <w:left w:val="nil"/>
              <w:bottom w:val="single" w:sz="4" w:space="0" w:color="auto"/>
              <w:right w:val="single" w:sz="4" w:space="0" w:color="auto"/>
            </w:tcBorders>
            <w:shd w:val="clear" w:color="auto" w:fill="auto"/>
          </w:tcPr>
          <w:p w14:paraId="26B396C5" w14:textId="77777777" w:rsidR="00E30418" w:rsidRPr="00DB39B2" w:rsidRDefault="00E30418" w:rsidP="007139AF">
            <w:pPr>
              <w:widowControl w:val="0"/>
              <w:spacing w:line="246" w:lineRule="exact"/>
              <w:jc w:val="center"/>
            </w:pPr>
            <w:r w:rsidRPr="00DB39B2">
              <w:t>10,9</w:t>
            </w:r>
          </w:p>
        </w:tc>
      </w:tr>
      <w:tr w:rsidR="00A06BE8" w:rsidRPr="00DB39B2" w14:paraId="3A05CBC1" w14:textId="77777777" w:rsidTr="003C5EC5">
        <w:tc>
          <w:tcPr>
            <w:tcW w:w="3685" w:type="dxa"/>
          </w:tcPr>
          <w:p w14:paraId="2457279B"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Общая площадь предприятий бытового обслуживания</w:t>
            </w:r>
          </w:p>
        </w:tc>
        <w:tc>
          <w:tcPr>
            <w:tcW w:w="1488" w:type="dxa"/>
          </w:tcPr>
          <w:p w14:paraId="3E97211A"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Квадратный метр</w:t>
            </w:r>
          </w:p>
        </w:tc>
        <w:tc>
          <w:tcPr>
            <w:tcW w:w="1356" w:type="dxa"/>
            <w:tcBorders>
              <w:top w:val="nil"/>
              <w:left w:val="single" w:sz="4" w:space="0" w:color="auto"/>
              <w:bottom w:val="single" w:sz="4" w:space="0" w:color="auto"/>
              <w:right w:val="single" w:sz="4" w:space="0" w:color="auto"/>
            </w:tcBorders>
            <w:shd w:val="clear" w:color="auto" w:fill="auto"/>
          </w:tcPr>
          <w:p w14:paraId="46DDBA56" w14:textId="77777777" w:rsidR="00E30418" w:rsidRPr="00DB39B2" w:rsidRDefault="00E30418" w:rsidP="007139AF">
            <w:pPr>
              <w:widowControl w:val="0"/>
              <w:spacing w:line="246" w:lineRule="exact"/>
              <w:jc w:val="center"/>
            </w:pPr>
            <w:r w:rsidRPr="00DB39B2">
              <w:t>98300</w:t>
            </w:r>
          </w:p>
        </w:tc>
        <w:tc>
          <w:tcPr>
            <w:tcW w:w="1659" w:type="dxa"/>
            <w:tcBorders>
              <w:top w:val="nil"/>
              <w:left w:val="nil"/>
              <w:bottom w:val="single" w:sz="4" w:space="0" w:color="auto"/>
              <w:right w:val="single" w:sz="4" w:space="0" w:color="auto"/>
            </w:tcBorders>
            <w:shd w:val="clear" w:color="auto" w:fill="auto"/>
          </w:tcPr>
          <w:p w14:paraId="4342518E" w14:textId="77777777" w:rsidR="00E30418" w:rsidRPr="00DB39B2" w:rsidRDefault="00E30418" w:rsidP="007139AF">
            <w:pPr>
              <w:widowControl w:val="0"/>
              <w:spacing w:line="246" w:lineRule="exact"/>
              <w:jc w:val="center"/>
            </w:pPr>
            <w:r w:rsidRPr="00DB39B2">
              <w:t>662200</w:t>
            </w:r>
          </w:p>
        </w:tc>
        <w:tc>
          <w:tcPr>
            <w:tcW w:w="1440" w:type="dxa"/>
            <w:tcBorders>
              <w:top w:val="nil"/>
              <w:left w:val="nil"/>
              <w:bottom w:val="single" w:sz="4" w:space="0" w:color="auto"/>
              <w:right w:val="single" w:sz="4" w:space="0" w:color="auto"/>
            </w:tcBorders>
            <w:shd w:val="clear" w:color="auto" w:fill="auto"/>
          </w:tcPr>
          <w:p w14:paraId="623F8608" w14:textId="77777777" w:rsidR="00E30418" w:rsidRPr="00DB39B2" w:rsidRDefault="00E30418" w:rsidP="007139AF">
            <w:pPr>
              <w:widowControl w:val="0"/>
              <w:spacing w:line="246" w:lineRule="exact"/>
              <w:jc w:val="center"/>
            </w:pPr>
            <w:r w:rsidRPr="00DB39B2">
              <w:t>14,8</w:t>
            </w:r>
          </w:p>
        </w:tc>
      </w:tr>
      <w:tr w:rsidR="00A06BE8" w:rsidRPr="00DB39B2" w14:paraId="490541DA" w14:textId="77777777" w:rsidTr="003C5EC5">
        <w:tc>
          <w:tcPr>
            <w:tcW w:w="3685" w:type="dxa"/>
          </w:tcPr>
          <w:p w14:paraId="0B6685B5"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Торговая площадь предприятий торговли</w:t>
            </w:r>
          </w:p>
        </w:tc>
        <w:tc>
          <w:tcPr>
            <w:tcW w:w="1488" w:type="dxa"/>
          </w:tcPr>
          <w:p w14:paraId="77241504"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Квадратный метр</w:t>
            </w:r>
          </w:p>
        </w:tc>
        <w:tc>
          <w:tcPr>
            <w:tcW w:w="1356" w:type="dxa"/>
            <w:tcBorders>
              <w:top w:val="nil"/>
              <w:left w:val="single" w:sz="4" w:space="0" w:color="auto"/>
              <w:bottom w:val="single" w:sz="4" w:space="0" w:color="auto"/>
              <w:right w:val="single" w:sz="4" w:space="0" w:color="auto"/>
            </w:tcBorders>
            <w:shd w:val="clear" w:color="auto" w:fill="auto"/>
          </w:tcPr>
          <w:p w14:paraId="3E47375C" w14:textId="5E819DDC" w:rsidR="00E30418" w:rsidRPr="00DB39B2" w:rsidRDefault="00E30418" w:rsidP="007139AF">
            <w:pPr>
              <w:widowControl w:val="0"/>
              <w:spacing w:line="246" w:lineRule="exact"/>
              <w:jc w:val="center"/>
            </w:pPr>
            <w:r w:rsidRPr="00DB39B2">
              <w:t>272</w:t>
            </w:r>
            <w:r w:rsidR="00F76B1F">
              <w:t> </w:t>
            </w:r>
            <w:r w:rsidRPr="00DB39B2">
              <w:t>892</w:t>
            </w:r>
          </w:p>
        </w:tc>
        <w:tc>
          <w:tcPr>
            <w:tcW w:w="1659" w:type="dxa"/>
            <w:tcBorders>
              <w:top w:val="nil"/>
              <w:left w:val="nil"/>
              <w:bottom w:val="single" w:sz="4" w:space="0" w:color="auto"/>
              <w:right w:val="single" w:sz="4" w:space="0" w:color="auto"/>
            </w:tcBorders>
            <w:shd w:val="clear" w:color="auto" w:fill="auto"/>
          </w:tcPr>
          <w:p w14:paraId="4D239678" w14:textId="0D1E6803" w:rsidR="00E30418" w:rsidRPr="00DB39B2" w:rsidRDefault="00E30418" w:rsidP="007139AF">
            <w:pPr>
              <w:widowControl w:val="0"/>
              <w:spacing w:line="246" w:lineRule="exact"/>
              <w:jc w:val="center"/>
            </w:pPr>
            <w:r w:rsidRPr="00DB39B2">
              <w:t>2</w:t>
            </w:r>
            <w:r w:rsidR="00F76B1F">
              <w:t> </w:t>
            </w:r>
            <w:r w:rsidRPr="00DB39B2">
              <w:t>310</w:t>
            </w:r>
            <w:r w:rsidR="00F76B1F">
              <w:t> </w:t>
            </w:r>
            <w:r w:rsidRPr="00DB39B2">
              <w:t>332</w:t>
            </w:r>
          </w:p>
        </w:tc>
        <w:tc>
          <w:tcPr>
            <w:tcW w:w="1440" w:type="dxa"/>
            <w:tcBorders>
              <w:top w:val="nil"/>
              <w:left w:val="nil"/>
              <w:bottom w:val="single" w:sz="4" w:space="0" w:color="auto"/>
              <w:right w:val="single" w:sz="4" w:space="0" w:color="auto"/>
            </w:tcBorders>
            <w:shd w:val="clear" w:color="auto" w:fill="auto"/>
          </w:tcPr>
          <w:p w14:paraId="69504F76" w14:textId="77777777" w:rsidR="00E30418" w:rsidRPr="00DB39B2" w:rsidRDefault="00E30418" w:rsidP="007139AF">
            <w:pPr>
              <w:widowControl w:val="0"/>
              <w:spacing w:line="246" w:lineRule="exact"/>
              <w:jc w:val="center"/>
            </w:pPr>
            <w:r w:rsidRPr="00DB39B2">
              <w:t>11,8</w:t>
            </w:r>
          </w:p>
        </w:tc>
      </w:tr>
      <w:tr w:rsidR="00A06BE8" w:rsidRPr="00DB39B2" w14:paraId="18144D5F" w14:textId="77777777" w:rsidTr="003C5EC5">
        <w:tc>
          <w:tcPr>
            <w:tcW w:w="3685" w:type="dxa"/>
          </w:tcPr>
          <w:p w14:paraId="69BC15D2"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Число посадочных мест на предприятиях общественного питания</w:t>
            </w:r>
          </w:p>
        </w:tc>
        <w:tc>
          <w:tcPr>
            <w:tcW w:w="1488" w:type="dxa"/>
          </w:tcPr>
          <w:p w14:paraId="6F9DFA05"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356" w:type="dxa"/>
            <w:tcBorders>
              <w:top w:val="nil"/>
              <w:left w:val="single" w:sz="4" w:space="0" w:color="auto"/>
              <w:bottom w:val="single" w:sz="4" w:space="0" w:color="auto"/>
              <w:right w:val="single" w:sz="4" w:space="0" w:color="auto"/>
            </w:tcBorders>
            <w:shd w:val="clear" w:color="auto" w:fill="auto"/>
          </w:tcPr>
          <w:p w14:paraId="1A8D7EC4" w14:textId="200442C1" w:rsidR="00E30418" w:rsidRPr="00DB39B2" w:rsidRDefault="00E30418" w:rsidP="007139AF">
            <w:pPr>
              <w:widowControl w:val="0"/>
              <w:spacing w:line="246" w:lineRule="exact"/>
              <w:jc w:val="center"/>
            </w:pPr>
            <w:r w:rsidRPr="00DB39B2">
              <w:t>21</w:t>
            </w:r>
            <w:r w:rsidR="00F76B1F">
              <w:t> </w:t>
            </w:r>
            <w:r w:rsidRPr="00DB39B2">
              <w:t>407</w:t>
            </w:r>
          </w:p>
        </w:tc>
        <w:tc>
          <w:tcPr>
            <w:tcW w:w="1659" w:type="dxa"/>
            <w:tcBorders>
              <w:top w:val="nil"/>
              <w:left w:val="nil"/>
              <w:bottom w:val="single" w:sz="4" w:space="0" w:color="auto"/>
              <w:right w:val="single" w:sz="4" w:space="0" w:color="auto"/>
            </w:tcBorders>
            <w:shd w:val="clear" w:color="auto" w:fill="auto"/>
          </w:tcPr>
          <w:p w14:paraId="4144DCE0" w14:textId="6288EF77" w:rsidR="00E30418" w:rsidRPr="00DB39B2" w:rsidRDefault="00E30418" w:rsidP="007139AF">
            <w:pPr>
              <w:widowControl w:val="0"/>
              <w:spacing w:line="246" w:lineRule="exact"/>
              <w:jc w:val="center"/>
            </w:pPr>
            <w:r w:rsidRPr="00DB39B2">
              <w:t>164</w:t>
            </w:r>
            <w:r w:rsidR="00F76B1F">
              <w:t> </w:t>
            </w:r>
            <w:r w:rsidRPr="00DB39B2">
              <w:t>531</w:t>
            </w:r>
          </w:p>
        </w:tc>
        <w:tc>
          <w:tcPr>
            <w:tcW w:w="1440" w:type="dxa"/>
            <w:tcBorders>
              <w:top w:val="nil"/>
              <w:left w:val="nil"/>
              <w:bottom w:val="single" w:sz="4" w:space="0" w:color="auto"/>
              <w:right w:val="single" w:sz="4" w:space="0" w:color="auto"/>
            </w:tcBorders>
            <w:shd w:val="clear" w:color="auto" w:fill="auto"/>
          </w:tcPr>
          <w:p w14:paraId="09DA55A5" w14:textId="77777777" w:rsidR="00E30418" w:rsidRPr="00DB39B2" w:rsidRDefault="00E30418" w:rsidP="007139AF">
            <w:pPr>
              <w:widowControl w:val="0"/>
              <w:spacing w:line="246" w:lineRule="exact"/>
              <w:jc w:val="center"/>
            </w:pPr>
            <w:r w:rsidRPr="00DB39B2">
              <w:t>13,0</w:t>
            </w:r>
          </w:p>
        </w:tc>
      </w:tr>
      <w:tr w:rsidR="00A06BE8" w:rsidRPr="00DB39B2" w14:paraId="4BFA1E88" w14:textId="77777777" w:rsidTr="003C5EC5">
        <w:tc>
          <w:tcPr>
            <w:tcW w:w="3685" w:type="dxa"/>
          </w:tcPr>
          <w:p w14:paraId="5DE8F25A"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Объем жилищного фонда</w:t>
            </w:r>
          </w:p>
        </w:tc>
        <w:tc>
          <w:tcPr>
            <w:tcW w:w="1488" w:type="dxa"/>
            <w:tcBorders>
              <w:right w:val="single" w:sz="4" w:space="0" w:color="auto"/>
            </w:tcBorders>
          </w:tcPr>
          <w:p w14:paraId="4CA6536A" w14:textId="798FF545" w:rsidR="00E30418" w:rsidRPr="00DB39B2" w:rsidRDefault="00F76B1F" w:rsidP="007139AF">
            <w:pPr>
              <w:pStyle w:val="af8"/>
              <w:widowControl w:val="0"/>
              <w:spacing w:line="246"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356" w:type="dxa"/>
            <w:tcBorders>
              <w:top w:val="nil"/>
              <w:left w:val="single" w:sz="4" w:space="0" w:color="auto"/>
              <w:bottom w:val="single" w:sz="4" w:space="0" w:color="auto"/>
              <w:right w:val="single" w:sz="4" w:space="0" w:color="auto"/>
            </w:tcBorders>
            <w:shd w:val="clear" w:color="auto" w:fill="auto"/>
          </w:tcPr>
          <w:p w14:paraId="23DAF8DA" w14:textId="77777777" w:rsidR="00E30418" w:rsidRPr="00DB39B2" w:rsidRDefault="00E30418" w:rsidP="007139AF">
            <w:pPr>
              <w:widowControl w:val="0"/>
              <w:spacing w:line="246" w:lineRule="exact"/>
              <w:jc w:val="center"/>
            </w:pPr>
            <w:r w:rsidRPr="00DB39B2">
              <w:t xml:space="preserve">5 410 </w:t>
            </w:r>
          </w:p>
        </w:tc>
        <w:tc>
          <w:tcPr>
            <w:tcW w:w="1659" w:type="dxa"/>
            <w:tcBorders>
              <w:top w:val="nil"/>
              <w:left w:val="nil"/>
              <w:bottom w:val="single" w:sz="4" w:space="0" w:color="auto"/>
              <w:right w:val="single" w:sz="4" w:space="0" w:color="auto"/>
            </w:tcBorders>
            <w:shd w:val="clear" w:color="auto" w:fill="auto"/>
          </w:tcPr>
          <w:p w14:paraId="228999E4" w14:textId="77777777" w:rsidR="00E30418" w:rsidRPr="00DB39B2" w:rsidRDefault="00E30418" w:rsidP="007139AF">
            <w:pPr>
              <w:widowControl w:val="0"/>
              <w:spacing w:line="246" w:lineRule="exact"/>
              <w:jc w:val="center"/>
            </w:pPr>
            <w:r w:rsidRPr="00DB39B2">
              <w:t xml:space="preserve">39 620 </w:t>
            </w:r>
          </w:p>
        </w:tc>
        <w:tc>
          <w:tcPr>
            <w:tcW w:w="1440" w:type="dxa"/>
            <w:tcBorders>
              <w:top w:val="nil"/>
              <w:left w:val="nil"/>
              <w:bottom w:val="single" w:sz="4" w:space="0" w:color="auto"/>
              <w:right w:val="single" w:sz="4" w:space="0" w:color="auto"/>
            </w:tcBorders>
            <w:shd w:val="clear" w:color="auto" w:fill="auto"/>
          </w:tcPr>
          <w:p w14:paraId="13E17960" w14:textId="77777777" w:rsidR="00E30418" w:rsidRPr="00DB39B2" w:rsidRDefault="00E30418" w:rsidP="007139AF">
            <w:pPr>
              <w:widowControl w:val="0"/>
              <w:spacing w:line="246" w:lineRule="exact"/>
              <w:jc w:val="center"/>
            </w:pPr>
            <w:r w:rsidRPr="00DB39B2">
              <w:t>13,7</w:t>
            </w:r>
          </w:p>
        </w:tc>
      </w:tr>
      <w:tr w:rsidR="00A06BE8" w:rsidRPr="00DB39B2" w14:paraId="72F96BB9" w14:textId="77777777" w:rsidTr="003C5EC5">
        <w:tc>
          <w:tcPr>
            <w:tcW w:w="3685" w:type="dxa"/>
          </w:tcPr>
          <w:p w14:paraId="55722C42"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семей, проживающих в ветхих и аварийных жилых домах</w:t>
            </w:r>
          </w:p>
        </w:tc>
        <w:tc>
          <w:tcPr>
            <w:tcW w:w="1488" w:type="dxa"/>
          </w:tcPr>
          <w:p w14:paraId="1818CC8D"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356" w:type="dxa"/>
            <w:tcBorders>
              <w:top w:val="nil"/>
              <w:left w:val="single" w:sz="4" w:space="0" w:color="auto"/>
              <w:bottom w:val="single" w:sz="4" w:space="0" w:color="auto"/>
              <w:right w:val="single" w:sz="4" w:space="0" w:color="auto"/>
            </w:tcBorders>
            <w:shd w:val="clear" w:color="auto" w:fill="auto"/>
          </w:tcPr>
          <w:p w14:paraId="0A6BF845" w14:textId="6353C6F3" w:rsidR="00E30418" w:rsidRPr="00DB39B2" w:rsidRDefault="00E30418" w:rsidP="007139AF">
            <w:pPr>
              <w:widowControl w:val="0"/>
              <w:spacing w:line="246" w:lineRule="exact"/>
              <w:jc w:val="center"/>
            </w:pPr>
            <w:r w:rsidRPr="00DB39B2">
              <w:t>1</w:t>
            </w:r>
            <w:r w:rsidR="00F76B1F">
              <w:t> </w:t>
            </w:r>
            <w:r w:rsidRPr="00DB39B2">
              <w:t>103</w:t>
            </w:r>
          </w:p>
        </w:tc>
        <w:tc>
          <w:tcPr>
            <w:tcW w:w="1659" w:type="dxa"/>
            <w:tcBorders>
              <w:top w:val="nil"/>
              <w:left w:val="nil"/>
              <w:bottom w:val="single" w:sz="4" w:space="0" w:color="auto"/>
              <w:right w:val="single" w:sz="4" w:space="0" w:color="auto"/>
            </w:tcBorders>
            <w:shd w:val="clear" w:color="auto" w:fill="auto"/>
          </w:tcPr>
          <w:p w14:paraId="6B2027A3" w14:textId="3A5780CC" w:rsidR="00E30418" w:rsidRPr="00DB39B2" w:rsidRDefault="00E30418" w:rsidP="007139AF">
            <w:pPr>
              <w:widowControl w:val="0"/>
              <w:spacing w:line="246" w:lineRule="exact"/>
              <w:jc w:val="center"/>
            </w:pPr>
            <w:r w:rsidRPr="00DB39B2">
              <w:t>10</w:t>
            </w:r>
            <w:r w:rsidR="00F76B1F">
              <w:t> </w:t>
            </w:r>
            <w:r w:rsidRPr="00DB39B2">
              <w:t>097</w:t>
            </w:r>
          </w:p>
        </w:tc>
        <w:tc>
          <w:tcPr>
            <w:tcW w:w="1440" w:type="dxa"/>
            <w:tcBorders>
              <w:top w:val="nil"/>
              <w:left w:val="nil"/>
              <w:bottom w:val="single" w:sz="4" w:space="0" w:color="auto"/>
              <w:right w:val="single" w:sz="4" w:space="0" w:color="auto"/>
            </w:tcBorders>
            <w:shd w:val="clear" w:color="auto" w:fill="auto"/>
          </w:tcPr>
          <w:p w14:paraId="4B9D7760" w14:textId="77777777" w:rsidR="00E30418" w:rsidRPr="00DB39B2" w:rsidRDefault="00E30418" w:rsidP="007139AF">
            <w:pPr>
              <w:widowControl w:val="0"/>
              <w:spacing w:line="246" w:lineRule="exact"/>
              <w:jc w:val="center"/>
            </w:pPr>
            <w:r w:rsidRPr="00DB39B2">
              <w:t>10,9</w:t>
            </w:r>
          </w:p>
        </w:tc>
      </w:tr>
      <w:tr w:rsidR="00A06BE8" w:rsidRPr="00DB39B2" w14:paraId="3DD0FF24" w14:textId="77777777" w:rsidTr="003C5EC5">
        <w:tc>
          <w:tcPr>
            <w:tcW w:w="3685" w:type="dxa"/>
          </w:tcPr>
          <w:p w14:paraId="65A68DD8"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семей, переселенных из ветхих и аварийных домов</w:t>
            </w:r>
          </w:p>
        </w:tc>
        <w:tc>
          <w:tcPr>
            <w:tcW w:w="1488" w:type="dxa"/>
          </w:tcPr>
          <w:p w14:paraId="419C7834"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356" w:type="dxa"/>
            <w:tcBorders>
              <w:top w:val="nil"/>
              <w:left w:val="single" w:sz="4" w:space="0" w:color="auto"/>
              <w:bottom w:val="single" w:sz="4" w:space="0" w:color="auto"/>
              <w:right w:val="single" w:sz="4" w:space="0" w:color="auto"/>
            </w:tcBorders>
            <w:shd w:val="clear" w:color="auto" w:fill="auto"/>
          </w:tcPr>
          <w:p w14:paraId="2ABC297A" w14:textId="77777777" w:rsidR="00E30418" w:rsidRPr="00DB39B2" w:rsidRDefault="00E30418" w:rsidP="007139AF">
            <w:pPr>
              <w:widowControl w:val="0"/>
              <w:spacing w:line="246" w:lineRule="exact"/>
              <w:jc w:val="center"/>
            </w:pPr>
            <w:r w:rsidRPr="00DB39B2">
              <w:t>50</w:t>
            </w:r>
          </w:p>
        </w:tc>
        <w:tc>
          <w:tcPr>
            <w:tcW w:w="1659" w:type="dxa"/>
            <w:tcBorders>
              <w:top w:val="nil"/>
              <w:left w:val="nil"/>
              <w:bottom w:val="single" w:sz="4" w:space="0" w:color="auto"/>
              <w:right w:val="single" w:sz="4" w:space="0" w:color="auto"/>
            </w:tcBorders>
            <w:shd w:val="clear" w:color="auto" w:fill="auto"/>
          </w:tcPr>
          <w:p w14:paraId="0F8FE4D8" w14:textId="77777777" w:rsidR="00E30418" w:rsidRPr="00DB39B2" w:rsidRDefault="00E30418" w:rsidP="007139AF">
            <w:pPr>
              <w:widowControl w:val="0"/>
              <w:spacing w:line="246" w:lineRule="exact"/>
              <w:jc w:val="center"/>
            </w:pPr>
            <w:r w:rsidRPr="00DB39B2">
              <w:t>346</w:t>
            </w:r>
          </w:p>
        </w:tc>
        <w:tc>
          <w:tcPr>
            <w:tcW w:w="1440" w:type="dxa"/>
            <w:tcBorders>
              <w:top w:val="nil"/>
              <w:left w:val="nil"/>
              <w:bottom w:val="single" w:sz="4" w:space="0" w:color="auto"/>
              <w:right w:val="single" w:sz="4" w:space="0" w:color="auto"/>
            </w:tcBorders>
            <w:shd w:val="clear" w:color="auto" w:fill="auto"/>
          </w:tcPr>
          <w:p w14:paraId="1E4AFCCD" w14:textId="77777777" w:rsidR="00E30418" w:rsidRPr="00DB39B2" w:rsidRDefault="00E30418" w:rsidP="007139AF">
            <w:pPr>
              <w:widowControl w:val="0"/>
              <w:spacing w:line="246" w:lineRule="exact"/>
              <w:jc w:val="center"/>
            </w:pPr>
            <w:r w:rsidRPr="00DB39B2">
              <w:t>14,5</w:t>
            </w:r>
          </w:p>
        </w:tc>
      </w:tr>
      <w:tr w:rsidR="00A06BE8" w:rsidRPr="00DB39B2" w14:paraId="1BB7BDCE" w14:textId="77777777" w:rsidTr="003C5EC5">
        <w:trPr>
          <w:cantSplit/>
        </w:trPr>
        <w:tc>
          <w:tcPr>
            <w:tcW w:w="3685" w:type="dxa"/>
          </w:tcPr>
          <w:p w14:paraId="15D8EA89" w14:textId="3CA30C5B" w:rsidR="003C5EC5" w:rsidRPr="00DB39B2" w:rsidRDefault="00E30418" w:rsidP="007139AF">
            <w:pPr>
              <w:pStyle w:val="af8"/>
              <w:widowControl w:val="0"/>
              <w:spacing w:line="246" w:lineRule="exact"/>
              <w:rPr>
                <w:rFonts w:eastAsia="Arial Unicode MS"/>
                <w:spacing w:val="2"/>
              </w:rPr>
            </w:pPr>
            <w:r w:rsidRPr="00DB39B2">
              <w:rPr>
                <w:rFonts w:eastAsia="Arial Unicode MS"/>
                <w:spacing w:val="2"/>
              </w:rPr>
              <w:t xml:space="preserve">Количество детей в муниципальных дошкольных образовательных учреждениях </w:t>
            </w:r>
          </w:p>
        </w:tc>
        <w:tc>
          <w:tcPr>
            <w:tcW w:w="1488" w:type="dxa"/>
          </w:tcPr>
          <w:p w14:paraId="3DAA572C"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56" w:type="dxa"/>
            <w:tcBorders>
              <w:top w:val="nil"/>
              <w:left w:val="single" w:sz="4" w:space="0" w:color="auto"/>
              <w:bottom w:val="single" w:sz="4" w:space="0" w:color="auto"/>
              <w:right w:val="single" w:sz="4" w:space="0" w:color="auto"/>
            </w:tcBorders>
            <w:shd w:val="clear" w:color="auto" w:fill="auto"/>
          </w:tcPr>
          <w:p w14:paraId="4ADEFED0" w14:textId="57689CCA" w:rsidR="00E30418" w:rsidRPr="00DB39B2" w:rsidRDefault="00E30418" w:rsidP="007139AF">
            <w:pPr>
              <w:widowControl w:val="0"/>
              <w:spacing w:line="246" w:lineRule="exact"/>
              <w:jc w:val="center"/>
            </w:pPr>
            <w:r w:rsidRPr="00DB39B2">
              <w:t>10</w:t>
            </w:r>
            <w:r w:rsidR="00F76B1F">
              <w:t> </w:t>
            </w:r>
            <w:r w:rsidRPr="00DB39B2">
              <w:t>957</w:t>
            </w:r>
          </w:p>
        </w:tc>
        <w:tc>
          <w:tcPr>
            <w:tcW w:w="1659" w:type="dxa"/>
            <w:tcBorders>
              <w:top w:val="nil"/>
              <w:left w:val="nil"/>
              <w:bottom w:val="single" w:sz="4" w:space="0" w:color="auto"/>
              <w:right w:val="single" w:sz="4" w:space="0" w:color="auto"/>
            </w:tcBorders>
            <w:shd w:val="clear" w:color="auto" w:fill="auto"/>
          </w:tcPr>
          <w:p w14:paraId="67E24482" w14:textId="49F4E069" w:rsidR="00E30418" w:rsidRPr="00DB39B2" w:rsidRDefault="00E30418" w:rsidP="007139AF">
            <w:pPr>
              <w:widowControl w:val="0"/>
              <w:spacing w:line="246" w:lineRule="exact"/>
              <w:jc w:val="center"/>
            </w:pPr>
            <w:r w:rsidRPr="00DB39B2">
              <w:t>82</w:t>
            </w:r>
            <w:r w:rsidR="00F76B1F">
              <w:t> </w:t>
            </w:r>
            <w:r w:rsidRPr="00DB39B2">
              <w:t>200</w:t>
            </w:r>
          </w:p>
        </w:tc>
        <w:tc>
          <w:tcPr>
            <w:tcW w:w="1440" w:type="dxa"/>
            <w:tcBorders>
              <w:top w:val="nil"/>
              <w:left w:val="nil"/>
              <w:bottom w:val="single" w:sz="4" w:space="0" w:color="auto"/>
              <w:right w:val="single" w:sz="4" w:space="0" w:color="auto"/>
            </w:tcBorders>
            <w:shd w:val="clear" w:color="auto" w:fill="auto"/>
          </w:tcPr>
          <w:p w14:paraId="6E6B0BFC" w14:textId="77777777" w:rsidR="00E30418" w:rsidRPr="00DB39B2" w:rsidRDefault="00E30418" w:rsidP="007139AF">
            <w:pPr>
              <w:widowControl w:val="0"/>
              <w:spacing w:line="246" w:lineRule="exact"/>
              <w:jc w:val="center"/>
            </w:pPr>
            <w:r w:rsidRPr="00DB39B2">
              <w:t>13,3</w:t>
            </w:r>
          </w:p>
        </w:tc>
      </w:tr>
      <w:tr w:rsidR="00A06BE8" w:rsidRPr="00DB39B2" w14:paraId="4AF77D4A" w14:textId="77777777" w:rsidTr="003C5EC5">
        <w:trPr>
          <w:cantSplit/>
        </w:trPr>
        <w:tc>
          <w:tcPr>
            <w:tcW w:w="3685" w:type="dxa"/>
          </w:tcPr>
          <w:p w14:paraId="555AABFF" w14:textId="745D73ED" w:rsidR="003C5EC5" w:rsidRPr="00DB39B2" w:rsidRDefault="003C5EC5" w:rsidP="007139AF">
            <w:pPr>
              <w:pStyle w:val="af8"/>
              <w:widowControl w:val="0"/>
              <w:spacing w:line="246" w:lineRule="exact"/>
              <w:rPr>
                <w:rFonts w:eastAsia="Arial Unicode MS"/>
                <w:spacing w:val="2"/>
              </w:rPr>
            </w:pPr>
            <w:r w:rsidRPr="00DB39B2">
              <w:rPr>
                <w:rFonts w:eastAsia="Arial Unicode MS"/>
                <w:spacing w:val="2"/>
              </w:rPr>
              <w:t>Количество граждан, состоящих на учете в районном отделе образования для получения мест в муниципальных дошколь</w:t>
            </w:r>
            <w:r w:rsidR="00F76B1F">
              <w:rPr>
                <w:rFonts w:eastAsia="Arial Unicode MS"/>
                <w:spacing w:val="2"/>
              </w:rPr>
              <w:t>ных образовательных учреждениях</w:t>
            </w:r>
          </w:p>
        </w:tc>
        <w:tc>
          <w:tcPr>
            <w:tcW w:w="1488" w:type="dxa"/>
          </w:tcPr>
          <w:p w14:paraId="12853C11" w14:textId="27053ECA" w:rsidR="003C5EC5" w:rsidRPr="00DB39B2" w:rsidRDefault="003C5EC5"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56" w:type="dxa"/>
            <w:tcBorders>
              <w:top w:val="nil"/>
              <w:left w:val="single" w:sz="4" w:space="0" w:color="auto"/>
              <w:bottom w:val="single" w:sz="4" w:space="0" w:color="auto"/>
              <w:right w:val="single" w:sz="4" w:space="0" w:color="auto"/>
            </w:tcBorders>
            <w:shd w:val="clear" w:color="auto" w:fill="auto"/>
          </w:tcPr>
          <w:p w14:paraId="1C5E1745" w14:textId="40354A1A" w:rsidR="003C5EC5" w:rsidRPr="00DB39B2" w:rsidRDefault="003C5EC5" w:rsidP="007139AF">
            <w:pPr>
              <w:widowControl w:val="0"/>
              <w:spacing w:line="246" w:lineRule="exact"/>
              <w:jc w:val="center"/>
            </w:pPr>
            <w:r w:rsidRPr="00DB39B2">
              <w:t>1</w:t>
            </w:r>
            <w:r w:rsidR="00F76B1F">
              <w:t> </w:t>
            </w:r>
            <w:r w:rsidRPr="00DB39B2">
              <w:t>682</w:t>
            </w:r>
          </w:p>
        </w:tc>
        <w:tc>
          <w:tcPr>
            <w:tcW w:w="1659" w:type="dxa"/>
            <w:tcBorders>
              <w:top w:val="nil"/>
              <w:left w:val="nil"/>
              <w:bottom w:val="single" w:sz="4" w:space="0" w:color="auto"/>
              <w:right w:val="single" w:sz="4" w:space="0" w:color="auto"/>
            </w:tcBorders>
            <w:shd w:val="clear" w:color="auto" w:fill="auto"/>
          </w:tcPr>
          <w:p w14:paraId="60AF634B" w14:textId="5251EEDD" w:rsidR="003C5EC5" w:rsidRPr="00DB39B2" w:rsidRDefault="003C5EC5" w:rsidP="007139AF">
            <w:pPr>
              <w:widowControl w:val="0"/>
              <w:spacing w:line="246" w:lineRule="exact"/>
              <w:jc w:val="center"/>
            </w:pPr>
            <w:r w:rsidRPr="00DB39B2">
              <w:t>11</w:t>
            </w:r>
            <w:r w:rsidR="00F76B1F">
              <w:t> </w:t>
            </w:r>
            <w:r w:rsidRPr="00DB39B2">
              <w:t>322</w:t>
            </w:r>
          </w:p>
        </w:tc>
        <w:tc>
          <w:tcPr>
            <w:tcW w:w="1440" w:type="dxa"/>
            <w:tcBorders>
              <w:top w:val="nil"/>
              <w:left w:val="nil"/>
              <w:bottom w:val="single" w:sz="4" w:space="0" w:color="auto"/>
              <w:right w:val="single" w:sz="4" w:space="0" w:color="auto"/>
            </w:tcBorders>
            <w:shd w:val="clear" w:color="auto" w:fill="auto"/>
          </w:tcPr>
          <w:p w14:paraId="43811B0C" w14:textId="3B9969A0" w:rsidR="003C5EC5" w:rsidRPr="00DB39B2" w:rsidRDefault="003C5EC5" w:rsidP="007139AF">
            <w:pPr>
              <w:widowControl w:val="0"/>
              <w:spacing w:line="246" w:lineRule="exact"/>
              <w:jc w:val="center"/>
            </w:pPr>
            <w:r w:rsidRPr="00DB39B2">
              <w:t>14,9</w:t>
            </w:r>
          </w:p>
        </w:tc>
      </w:tr>
      <w:tr w:rsidR="00A06BE8" w:rsidRPr="00DB39B2" w14:paraId="69CDC5B5" w14:textId="77777777" w:rsidTr="003C5EC5">
        <w:trPr>
          <w:cantSplit/>
        </w:trPr>
        <w:tc>
          <w:tcPr>
            <w:tcW w:w="3685" w:type="dxa"/>
          </w:tcPr>
          <w:p w14:paraId="72F95A08" w14:textId="6EAD08D5" w:rsidR="003C5EC5" w:rsidRPr="00DB39B2" w:rsidRDefault="003C5EC5" w:rsidP="007139AF">
            <w:pPr>
              <w:pStyle w:val="af8"/>
              <w:widowControl w:val="0"/>
              <w:spacing w:line="246" w:lineRule="exact"/>
              <w:rPr>
                <w:rFonts w:eastAsia="Arial Unicode MS"/>
                <w:spacing w:val="2"/>
              </w:rPr>
            </w:pPr>
            <w:r w:rsidRPr="00DB39B2">
              <w:rPr>
                <w:rFonts w:eastAsia="Arial Unicode MS"/>
                <w:spacing w:val="2"/>
              </w:rPr>
              <w:t>в возрасте от 2 до 6 лет включительно (на конец года)</w:t>
            </w:r>
          </w:p>
        </w:tc>
        <w:tc>
          <w:tcPr>
            <w:tcW w:w="1488" w:type="dxa"/>
          </w:tcPr>
          <w:p w14:paraId="62FFC8B5" w14:textId="27978F14" w:rsidR="003C5EC5" w:rsidRPr="00DB39B2" w:rsidRDefault="003C5EC5" w:rsidP="007139AF">
            <w:pPr>
              <w:pStyle w:val="af8"/>
              <w:widowControl w:val="0"/>
              <w:spacing w:line="246" w:lineRule="exact"/>
              <w:jc w:val="both"/>
              <w:rPr>
                <w:rFonts w:eastAsia="Arial Unicode MS"/>
                <w:spacing w:val="2"/>
              </w:rPr>
            </w:pPr>
          </w:p>
        </w:tc>
        <w:tc>
          <w:tcPr>
            <w:tcW w:w="1356" w:type="dxa"/>
            <w:tcBorders>
              <w:top w:val="nil"/>
              <w:left w:val="single" w:sz="4" w:space="0" w:color="auto"/>
              <w:bottom w:val="single" w:sz="4" w:space="0" w:color="auto"/>
              <w:right w:val="single" w:sz="4" w:space="0" w:color="auto"/>
            </w:tcBorders>
            <w:shd w:val="clear" w:color="auto" w:fill="auto"/>
          </w:tcPr>
          <w:p w14:paraId="09C3C5DD" w14:textId="5EEC3AC5" w:rsidR="003C5EC5" w:rsidRPr="00DB39B2" w:rsidRDefault="003C5EC5" w:rsidP="007139AF">
            <w:pPr>
              <w:widowControl w:val="0"/>
              <w:spacing w:line="246" w:lineRule="exact"/>
              <w:jc w:val="center"/>
            </w:pPr>
          </w:p>
        </w:tc>
        <w:tc>
          <w:tcPr>
            <w:tcW w:w="1659" w:type="dxa"/>
            <w:tcBorders>
              <w:top w:val="nil"/>
              <w:left w:val="nil"/>
              <w:bottom w:val="single" w:sz="4" w:space="0" w:color="auto"/>
              <w:right w:val="single" w:sz="4" w:space="0" w:color="auto"/>
            </w:tcBorders>
            <w:shd w:val="clear" w:color="auto" w:fill="auto"/>
          </w:tcPr>
          <w:p w14:paraId="368A574C" w14:textId="045F8133" w:rsidR="003C5EC5" w:rsidRPr="00DB39B2" w:rsidRDefault="003C5EC5" w:rsidP="007139AF">
            <w:pPr>
              <w:widowControl w:val="0"/>
              <w:spacing w:line="246" w:lineRule="exact"/>
              <w:jc w:val="center"/>
            </w:pPr>
          </w:p>
        </w:tc>
        <w:tc>
          <w:tcPr>
            <w:tcW w:w="1440" w:type="dxa"/>
            <w:tcBorders>
              <w:top w:val="nil"/>
              <w:left w:val="nil"/>
              <w:bottom w:val="single" w:sz="4" w:space="0" w:color="auto"/>
              <w:right w:val="single" w:sz="4" w:space="0" w:color="auto"/>
            </w:tcBorders>
            <w:shd w:val="clear" w:color="auto" w:fill="auto"/>
          </w:tcPr>
          <w:p w14:paraId="7443D84C" w14:textId="1FBBD823" w:rsidR="003C5EC5" w:rsidRPr="00DB39B2" w:rsidRDefault="003C5EC5" w:rsidP="007139AF">
            <w:pPr>
              <w:widowControl w:val="0"/>
              <w:spacing w:line="246" w:lineRule="exact"/>
              <w:jc w:val="center"/>
            </w:pPr>
          </w:p>
        </w:tc>
      </w:tr>
      <w:tr w:rsidR="00A06BE8" w:rsidRPr="00DB39B2" w14:paraId="61AD11FE" w14:textId="77777777" w:rsidTr="003C5EC5">
        <w:tc>
          <w:tcPr>
            <w:tcW w:w="3685" w:type="dxa"/>
          </w:tcPr>
          <w:p w14:paraId="16269263" w14:textId="04B8B00B" w:rsidR="003C5EC5" w:rsidRPr="00DB39B2" w:rsidRDefault="003C5EC5" w:rsidP="00F76B1F">
            <w:pPr>
              <w:pStyle w:val="af8"/>
              <w:widowControl w:val="0"/>
              <w:spacing w:line="246" w:lineRule="exact"/>
              <w:rPr>
                <w:rFonts w:eastAsia="Arial Unicode MS"/>
                <w:spacing w:val="2"/>
              </w:rPr>
            </w:pPr>
            <w:r w:rsidRPr="00DB39B2">
              <w:rPr>
                <w:rFonts w:eastAsia="Arial Unicode MS"/>
                <w:spacing w:val="2"/>
              </w:rPr>
              <w:t xml:space="preserve">Количество мест в общеобразовательных учреждениях (при организации образовательного процесса в </w:t>
            </w:r>
            <w:r w:rsidR="00F76B1F">
              <w:rPr>
                <w:rFonts w:eastAsia="Arial Unicode MS"/>
                <w:spacing w:val="2"/>
              </w:rPr>
              <w:t>2</w:t>
            </w:r>
            <w:r w:rsidRPr="00DB39B2">
              <w:rPr>
                <w:rFonts w:eastAsia="Arial Unicode MS"/>
                <w:spacing w:val="2"/>
              </w:rPr>
              <w:t xml:space="preserve"> смены)</w:t>
            </w:r>
          </w:p>
        </w:tc>
        <w:tc>
          <w:tcPr>
            <w:tcW w:w="1488" w:type="dxa"/>
          </w:tcPr>
          <w:p w14:paraId="60CAAD70" w14:textId="77777777" w:rsidR="003C5EC5" w:rsidRPr="00DB39B2" w:rsidRDefault="003C5EC5"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356" w:type="dxa"/>
            <w:tcBorders>
              <w:top w:val="nil"/>
              <w:left w:val="single" w:sz="4" w:space="0" w:color="auto"/>
              <w:bottom w:val="single" w:sz="4" w:space="0" w:color="auto"/>
              <w:right w:val="single" w:sz="4" w:space="0" w:color="auto"/>
            </w:tcBorders>
            <w:shd w:val="clear" w:color="auto" w:fill="auto"/>
          </w:tcPr>
          <w:p w14:paraId="5A6C9AD8" w14:textId="0A68D1E5" w:rsidR="003C5EC5" w:rsidRPr="00DB39B2" w:rsidRDefault="003C5EC5" w:rsidP="007139AF">
            <w:pPr>
              <w:widowControl w:val="0"/>
              <w:spacing w:line="246" w:lineRule="exact"/>
              <w:jc w:val="center"/>
            </w:pPr>
            <w:r w:rsidRPr="00DB39B2">
              <w:t>23</w:t>
            </w:r>
            <w:r w:rsidR="00F76B1F">
              <w:t> </w:t>
            </w:r>
            <w:r w:rsidRPr="00DB39B2">
              <w:t>199</w:t>
            </w:r>
          </w:p>
        </w:tc>
        <w:tc>
          <w:tcPr>
            <w:tcW w:w="1659" w:type="dxa"/>
            <w:tcBorders>
              <w:top w:val="nil"/>
              <w:left w:val="nil"/>
              <w:bottom w:val="single" w:sz="4" w:space="0" w:color="auto"/>
              <w:right w:val="single" w:sz="4" w:space="0" w:color="auto"/>
            </w:tcBorders>
            <w:shd w:val="clear" w:color="auto" w:fill="auto"/>
          </w:tcPr>
          <w:p w14:paraId="137D45A9" w14:textId="2C458282" w:rsidR="003C5EC5" w:rsidRPr="00DB39B2" w:rsidRDefault="003C5EC5" w:rsidP="007139AF">
            <w:pPr>
              <w:widowControl w:val="0"/>
              <w:spacing w:line="246" w:lineRule="exact"/>
              <w:jc w:val="center"/>
            </w:pPr>
            <w:r w:rsidRPr="00DB39B2">
              <w:t>175</w:t>
            </w:r>
            <w:r w:rsidR="00F76B1F">
              <w:t> </w:t>
            </w:r>
            <w:r w:rsidRPr="00DB39B2">
              <w:t>788</w:t>
            </w:r>
          </w:p>
        </w:tc>
        <w:tc>
          <w:tcPr>
            <w:tcW w:w="1440" w:type="dxa"/>
            <w:tcBorders>
              <w:top w:val="nil"/>
              <w:left w:val="nil"/>
              <w:bottom w:val="single" w:sz="4" w:space="0" w:color="auto"/>
              <w:right w:val="single" w:sz="4" w:space="0" w:color="auto"/>
            </w:tcBorders>
            <w:shd w:val="clear" w:color="auto" w:fill="auto"/>
          </w:tcPr>
          <w:p w14:paraId="47E61B2B" w14:textId="77777777" w:rsidR="003C5EC5" w:rsidRPr="00DB39B2" w:rsidRDefault="003C5EC5" w:rsidP="007139AF">
            <w:pPr>
              <w:widowControl w:val="0"/>
              <w:spacing w:line="246" w:lineRule="exact"/>
              <w:jc w:val="center"/>
            </w:pPr>
            <w:r w:rsidRPr="00DB39B2">
              <w:t>13,2</w:t>
            </w:r>
          </w:p>
        </w:tc>
      </w:tr>
      <w:tr w:rsidR="00A06BE8" w:rsidRPr="00DB39B2" w14:paraId="4E5FAC51" w14:textId="77777777" w:rsidTr="003C5EC5">
        <w:tc>
          <w:tcPr>
            <w:tcW w:w="3685" w:type="dxa"/>
          </w:tcPr>
          <w:p w14:paraId="47982127" w14:textId="77777777" w:rsidR="003C5EC5" w:rsidRPr="00DB39B2" w:rsidRDefault="003C5EC5" w:rsidP="007139AF">
            <w:pPr>
              <w:pStyle w:val="af8"/>
              <w:widowControl w:val="0"/>
              <w:spacing w:line="246" w:lineRule="exact"/>
              <w:rPr>
                <w:rFonts w:eastAsia="Arial Unicode MS"/>
                <w:spacing w:val="2"/>
              </w:rPr>
            </w:pPr>
            <w:r w:rsidRPr="00DB39B2">
              <w:rPr>
                <w:rFonts w:eastAsia="Arial Unicode MS"/>
                <w:spacing w:val="2"/>
              </w:rPr>
              <w:t>Количество обучающихся в муниципальных дневных общеобразовательных учреждениях</w:t>
            </w:r>
          </w:p>
        </w:tc>
        <w:tc>
          <w:tcPr>
            <w:tcW w:w="1488" w:type="dxa"/>
          </w:tcPr>
          <w:p w14:paraId="323CB3E1" w14:textId="77777777" w:rsidR="003C5EC5" w:rsidRPr="00DB39B2" w:rsidRDefault="003C5EC5"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56" w:type="dxa"/>
            <w:tcBorders>
              <w:top w:val="nil"/>
              <w:left w:val="single" w:sz="4" w:space="0" w:color="auto"/>
              <w:bottom w:val="single" w:sz="4" w:space="0" w:color="auto"/>
              <w:right w:val="single" w:sz="4" w:space="0" w:color="auto"/>
            </w:tcBorders>
            <w:shd w:val="clear" w:color="auto" w:fill="auto"/>
          </w:tcPr>
          <w:p w14:paraId="5DCD88FE" w14:textId="6EDF5FBD" w:rsidR="003C5EC5" w:rsidRPr="00DB39B2" w:rsidRDefault="003C5EC5" w:rsidP="007139AF">
            <w:pPr>
              <w:widowControl w:val="0"/>
              <w:spacing w:line="246" w:lineRule="exact"/>
              <w:jc w:val="center"/>
            </w:pPr>
            <w:r w:rsidRPr="00DB39B2">
              <w:t>21</w:t>
            </w:r>
            <w:r w:rsidR="00F76B1F">
              <w:t> </w:t>
            </w:r>
            <w:r w:rsidRPr="00DB39B2">
              <w:t>047</w:t>
            </w:r>
          </w:p>
        </w:tc>
        <w:tc>
          <w:tcPr>
            <w:tcW w:w="1659" w:type="dxa"/>
            <w:tcBorders>
              <w:top w:val="nil"/>
              <w:left w:val="nil"/>
              <w:bottom w:val="single" w:sz="4" w:space="0" w:color="auto"/>
              <w:right w:val="single" w:sz="4" w:space="0" w:color="auto"/>
            </w:tcBorders>
            <w:shd w:val="clear" w:color="auto" w:fill="auto"/>
          </w:tcPr>
          <w:p w14:paraId="310D5257" w14:textId="01AC7020" w:rsidR="003C5EC5" w:rsidRPr="00DB39B2" w:rsidRDefault="003C5EC5" w:rsidP="007139AF">
            <w:pPr>
              <w:widowControl w:val="0"/>
              <w:spacing w:line="246" w:lineRule="exact"/>
              <w:jc w:val="center"/>
            </w:pPr>
            <w:r w:rsidRPr="00DB39B2">
              <w:t>164</w:t>
            </w:r>
            <w:r w:rsidR="00F76B1F">
              <w:t> </w:t>
            </w:r>
            <w:r w:rsidRPr="00DB39B2">
              <w:t>881</w:t>
            </w:r>
          </w:p>
        </w:tc>
        <w:tc>
          <w:tcPr>
            <w:tcW w:w="1440" w:type="dxa"/>
            <w:tcBorders>
              <w:top w:val="nil"/>
              <w:left w:val="nil"/>
              <w:bottom w:val="single" w:sz="4" w:space="0" w:color="auto"/>
              <w:right w:val="single" w:sz="4" w:space="0" w:color="auto"/>
            </w:tcBorders>
            <w:shd w:val="clear" w:color="auto" w:fill="auto"/>
          </w:tcPr>
          <w:p w14:paraId="671C93D1" w14:textId="77777777" w:rsidR="003C5EC5" w:rsidRPr="00DB39B2" w:rsidRDefault="003C5EC5" w:rsidP="007139AF">
            <w:pPr>
              <w:widowControl w:val="0"/>
              <w:spacing w:line="246" w:lineRule="exact"/>
              <w:jc w:val="center"/>
            </w:pPr>
            <w:r w:rsidRPr="00DB39B2">
              <w:t>12,8</w:t>
            </w:r>
          </w:p>
        </w:tc>
      </w:tr>
      <w:tr w:rsidR="003C5EC5" w:rsidRPr="00DB39B2" w14:paraId="5CDF9221" w14:textId="77777777" w:rsidTr="003C5EC5">
        <w:tc>
          <w:tcPr>
            <w:tcW w:w="3685" w:type="dxa"/>
          </w:tcPr>
          <w:p w14:paraId="47626EC6" w14:textId="2C4EAD43" w:rsidR="003C5EC5" w:rsidRPr="00DB39B2" w:rsidRDefault="003C5EC5" w:rsidP="00343405">
            <w:pPr>
              <w:pStyle w:val="af8"/>
              <w:widowControl w:val="0"/>
              <w:spacing w:line="246" w:lineRule="exact"/>
              <w:rPr>
                <w:rFonts w:eastAsia="Arial Unicode MS"/>
                <w:spacing w:val="2"/>
              </w:rPr>
            </w:pPr>
            <w:r w:rsidRPr="00DB39B2">
              <w:rPr>
                <w:rFonts w:eastAsia="Arial Unicode MS"/>
                <w:spacing w:val="2"/>
              </w:rPr>
              <w:t xml:space="preserve">Количество обучающихся </w:t>
            </w:r>
            <w:r w:rsidR="00F351E9">
              <w:rPr>
                <w:rFonts w:eastAsia="Arial Unicode MS"/>
                <w:spacing w:val="2"/>
              </w:rPr>
              <w:t>во </w:t>
            </w:r>
            <w:r w:rsidRPr="00DB39B2">
              <w:rPr>
                <w:rFonts w:eastAsia="Arial Unicode MS"/>
                <w:spacing w:val="2"/>
              </w:rPr>
              <w:t>вторую смену в муниципальных общеобразовательных учреждениях</w:t>
            </w:r>
          </w:p>
        </w:tc>
        <w:tc>
          <w:tcPr>
            <w:tcW w:w="1488" w:type="dxa"/>
          </w:tcPr>
          <w:p w14:paraId="2640897C" w14:textId="77777777" w:rsidR="003C5EC5" w:rsidRPr="00DB39B2" w:rsidRDefault="003C5EC5"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56" w:type="dxa"/>
            <w:tcBorders>
              <w:top w:val="nil"/>
              <w:left w:val="single" w:sz="4" w:space="0" w:color="auto"/>
              <w:bottom w:val="single" w:sz="4" w:space="0" w:color="auto"/>
              <w:right w:val="single" w:sz="4" w:space="0" w:color="auto"/>
            </w:tcBorders>
            <w:shd w:val="clear" w:color="auto" w:fill="auto"/>
          </w:tcPr>
          <w:p w14:paraId="14E70E93" w14:textId="3C46455A" w:rsidR="003C5EC5" w:rsidRPr="00DB39B2" w:rsidRDefault="003C5EC5" w:rsidP="007139AF">
            <w:pPr>
              <w:widowControl w:val="0"/>
              <w:spacing w:line="246" w:lineRule="exact"/>
              <w:jc w:val="center"/>
            </w:pPr>
            <w:r w:rsidRPr="00DB39B2">
              <w:t>5</w:t>
            </w:r>
            <w:r w:rsidR="00F76B1F">
              <w:t> </w:t>
            </w:r>
            <w:r w:rsidRPr="00DB39B2">
              <w:t>783</w:t>
            </w:r>
          </w:p>
        </w:tc>
        <w:tc>
          <w:tcPr>
            <w:tcW w:w="1659" w:type="dxa"/>
            <w:tcBorders>
              <w:top w:val="nil"/>
              <w:left w:val="nil"/>
              <w:bottom w:val="single" w:sz="4" w:space="0" w:color="auto"/>
              <w:right w:val="single" w:sz="4" w:space="0" w:color="auto"/>
            </w:tcBorders>
            <w:shd w:val="clear" w:color="auto" w:fill="auto"/>
          </w:tcPr>
          <w:p w14:paraId="7F26DD8A" w14:textId="4F562642" w:rsidR="003C5EC5" w:rsidRPr="00DB39B2" w:rsidRDefault="003C5EC5" w:rsidP="007139AF">
            <w:pPr>
              <w:widowControl w:val="0"/>
              <w:spacing w:line="246" w:lineRule="exact"/>
              <w:jc w:val="center"/>
            </w:pPr>
            <w:r w:rsidRPr="00DB39B2">
              <w:t>47</w:t>
            </w:r>
            <w:r w:rsidR="00F76B1F">
              <w:t> </w:t>
            </w:r>
            <w:r w:rsidRPr="00DB39B2">
              <w:t>646</w:t>
            </w:r>
          </w:p>
        </w:tc>
        <w:tc>
          <w:tcPr>
            <w:tcW w:w="1440" w:type="dxa"/>
            <w:tcBorders>
              <w:top w:val="nil"/>
              <w:left w:val="nil"/>
              <w:bottom w:val="single" w:sz="4" w:space="0" w:color="auto"/>
              <w:right w:val="single" w:sz="4" w:space="0" w:color="auto"/>
            </w:tcBorders>
            <w:shd w:val="clear" w:color="auto" w:fill="auto"/>
          </w:tcPr>
          <w:p w14:paraId="110DE38F" w14:textId="77777777" w:rsidR="003C5EC5" w:rsidRPr="00DB39B2" w:rsidRDefault="003C5EC5" w:rsidP="007139AF">
            <w:pPr>
              <w:widowControl w:val="0"/>
              <w:spacing w:line="246" w:lineRule="exact"/>
              <w:jc w:val="center"/>
            </w:pPr>
            <w:r w:rsidRPr="00DB39B2">
              <w:t>12,1</w:t>
            </w:r>
          </w:p>
        </w:tc>
      </w:tr>
    </w:tbl>
    <w:p w14:paraId="2CD15ABE" w14:textId="77777777" w:rsidR="003A68F2" w:rsidRPr="00DB39B2" w:rsidRDefault="003A68F2" w:rsidP="00E30418">
      <w:pPr>
        <w:spacing w:line="240" w:lineRule="exact"/>
        <w:ind w:firstLine="709"/>
        <w:rPr>
          <w:rFonts w:eastAsia="Calibri"/>
          <w:sz w:val="20"/>
          <w:szCs w:val="28"/>
        </w:rPr>
      </w:pPr>
    </w:p>
    <w:p w14:paraId="07F5EA23" w14:textId="02D47D23" w:rsidR="00E30418" w:rsidRPr="00F76B1F" w:rsidRDefault="00E30418" w:rsidP="00F76B1F">
      <w:pPr>
        <w:spacing w:line="240" w:lineRule="exact"/>
        <w:ind w:firstLine="709"/>
        <w:rPr>
          <w:rFonts w:eastAsia="Calibri"/>
          <w:b/>
          <w:sz w:val="28"/>
          <w:szCs w:val="28"/>
        </w:rPr>
      </w:pPr>
      <w:r w:rsidRPr="00F76B1F">
        <w:rPr>
          <w:rFonts w:eastAsia="Calibri"/>
          <w:b/>
          <w:sz w:val="28"/>
          <w:szCs w:val="28"/>
        </w:rPr>
        <w:t>6.2.4. Ленинский район</w:t>
      </w:r>
    </w:p>
    <w:p w14:paraId="0023F4A5" w14:textId="77777777" w:rsidR="00E30418" w:rsidRPr="00DB39B2" w:rsidRDefault="00E30418" w:rsidP="00E30418">
      <w:pPr>
        <w:ind w:firstLine="708"/>
        <w:jc w:val="both"/>
        <w:rPr>
          <w:sz w:val="20"/>
          <w:szCs w:val="28"/>
        </w:rPr>
      </w:pPr>
    </w:p>
    <w:p w14:paraId="7E6D0CB1" w14:textId="6159A640" w:rsidR="00E30418" w:rsidRPr="00DB39B2" w:rsidRDefault="00E4102F" w:rsidP="00F76B1F">
      <w:pPr>
        <w:pStyle w:val="af8"/>
        <w:jc w:val="right"/>
        <w:rPr>
          <w:rFonts w:eastAsia="Arial Unicode MS"/>
          <w:spacing w:val="2"/>
          <w:sz w:val="28"/>
          <w:szCs w:val="28"/>
        </w:rPr>
      </w:pPr>
      <w:r>
        <w:rPr>
          <w:rFonts w:eastAsia="Arial Unicode MS"/>
          <w:spacing w:val="2"/>
          <w:sz w:val="28"/>
          <w:szCs w:val="28"/>
        </w:rPr>
        <w:t xml:space="preserve">Таблица </w:t>
      </w:r>
      <w:r w:rsidR="00416378" w:rsidRPr="00DB39B2">
        <w:rPr>
          <w:rFonts w:eastAsia="Arial Unicode MS"/>
          <w:spacing w:val="2"/>
          <w:sz w:val="28"/>
          <w:szCs w:val="28"/>
        </w:rPr>
        <w:t>15</w:t>
      </w:r>
    </w:p>
    <w:p w14:paraId="388CEFB1" w14:textId="77777777" w:rsidR="00E30418" w:rsidRPr="00F76B1F" w:rsidRDefault="00E30418" w:rsidP="00E30418">
      <w:pPr>
        <w:pStyle w:val="af8"/>
        <w:ind w:firstLine="708"/>
        <w:jc w:val="both"/>
        <w:rPr>
          <w:rFonts w:eastAsia="Arial Unicode MS"/>
          <w:spacing w:val="2"/>
          <w:sz w:val="12"/>
          <w:szCs w:val="12"/>
        </w:rPr>
      </w:pPr>
    </w:p>
    <w:tbl>
      <w:tblPr>
        <w:tblStyle w:val="a6"/>
        <w:tblW w:w="0" w:type="auto"/>
        <w:tblLook w:val="04A0" w:firstRow="1" w:lastRow="0" w:firstColumn="1" w:lastColumn="0" w:noHBand="0" w:noVBand="1"/>
      </w:tblPr>
      <w:tblGrid>
        <w:gridCol w:w="3515"/>
        <w:gridCol w:w="1488"/>
        <w:gridCol w:w="1456"/>
        <w:gridCol w:w="1776"/>
        <w:gridCol w:w="1678"/>
      </w:tblGrid>
      <w:tr w:rsidR="00A06BE8" w:rsidRPr="00DB39B2" w14:paraId="285EC02F" w14:textId="77777777" w:rsidTr="00A37453">
        <w:trPr>
          <w:trHeight w:val="413"/>
          <w:tblHeader/>
        </w:trPr>
        <w:tc>
          <w:tcPr>
            <w:tcW w:w="4521" w:type="dxa"/>
            <w:vMerge w:val="restart"/>
          </w:tcPr>
          <w:p w14:paraId="11D4383D" w14:textId="77777777" w:rsidR="00E30418" w:rsidRPr="00F351E9" w:rsidRDefault="00E30418" w:rsidP="007139AF">
            <w:pPr>
              <w:pStyle w:val="af8"/>
              <w:widowControl w:val="0"/>
              <w:spacing w:line="246" w:lineRule="exact"/>
              <w:jc w:val="center"/>
              <w:rPr>
                <w:rFonts w:eastAsia="Arial Unicode MS"/>
                <w:b/>
                <w:spacing w:val="2"/>
              </w:rPr>
            </w:pPr>
            <w:r w:rsidRPr="00F351E9">
              <w:rPr>
                <w:rFonts w:eastAsia="Arial Unicode MS"/>
                <w:b/>
                <w:spacing w:val="2"/>
              </w:rPr>
              <w:t>Наименование показателя</w:t>
            </w:r>
          </w:p>
        </w:tc>
        <w:tc>
          <w:tcPr>
            <w:tcW w:w="247" w:type="dxa"/>
            <w:vMerge w:val="restart"/>
          </w:tcPr>
          <w:p w14:paraId="157E34F5" w14:textId="77777777" w:rsidR="00E30418" w:rsidRPr="00F351E9" w:rsidRDefault="00E30418" w:rsidP="007139AF">
            <w:pPr>
              <w:pStyle w:val="af8"/>
              <w:widowControl w:val="0"/>
              <w:spacing w:line="246" w:lineRule="exact"/>
              <w:jc w:val="center"/>
              <w:rPr>
                <w:rFonts w:eastAsia="Arial Unicode MS"/>
                <w:b/>
                <w:spacing w:val="2"/>
              </w:rPr>
            </w:pPr>
            <w:r w:rsidRPr="00F351E9">
              <w:rPr>
                <w:rFonts w:eastAsia="Arial Unicode MS"/>
                <w:b/>
                <w:spacing w:val="2"/>
              </w:rPr>
              <w:t>Единица измерения</w:t>
            </w:r>
          </w:p>
        </w:tc>
        <w:tc>
          <w:tcPr>
            <w:tcW w:w="3030" w:type="dxa"/>
            <w:gridSpan w:val="2"/>
          </w:tcPr>
          <w:p w14:paraId="25C268B5" w14:textId="77777777" w:rsidR="00E30418" w:rsidRPr="00F351E9" w:rsidRDefault="00E30418" w:rsidP="007139AF">
            <w:pPr>
              <w:pStyle w:val="af8"/>
              <w:widowControl w:val="0"/>
              <w:spacing w:line="246" w:lineRule="exact"/>
              <w:jc w:val="center"/>
              <w:rPr>
                <w:rFonts w:eastAsia="Arial Unicode MS"/>
                <w:b/>
                <w:spacing w:val="2"/>
              </w:rPr>
            </w:pPr>
            <w:r w:rsidRPr="00F351E9">
              <w:rPr>
                <w:rFonts w:eastAsia="Arial Unicode MS"/>
                <w:b/>
                <w:spacing w:val="2"/>
              </w:rPr>
              <w:t>Факт 2019 года</w:t>
            </w:r>
          </w:p>
        </w:tc>
        <w:tc>
          <w:tcPr>
            <w:tcW w:w="1830" w:type="dxa"/>
            <w:vMerge w:val="restart"/>
          </w:tcPr>
          <w:p w14:paraId="2E37A918" w14:textId="51D99B10" w:rsidR="00E30418" w:rsidRPr="00F351E9" w:rsidRDefault="00E30418" w:rsidP="007139AF">
            <w:pPr>
              <w:pStyle w:val="af8"/>
              <w:widowControl w:val="0"/>
              <w:spacing w:line="246" w:lineRule="exact"/>
              <w:jc w:val="center"/>
              <w:rPr>
                <w:rFonts w:eastAsia="Arial Unicode MS"/>
                <w:b/>
                <w:spacing w:val="2"/>
              </w:rPr>
            </w:pPr>
            <w:r w:rsidRPr="00F351E9">
              <w:rPr>
                <w:rFonts w:eastAsia="Arial Unicode MS"/>
                <w:b/>
                <w:spacing w:val="2"/>
              </w:rPr>
              <w:t>Доля Ленинского района, процент</w:t>
            </w:r>
          </w:p>
        </w:tc>
      </w:tr>
      <w:tr w:rsidR="00A06BE8" w:rsidRPr="00DB39B2" w14:paraId="21A23D35" w14:textId="77777777" w:rsidTr="00A37453">
        <w:trPr>
          <w:trHeight w:val="412"/>
        </w:trPr>
        <w:tc>
          <w:tcPr>
            <w:tcW w:w="4521" w:type="dxa"/>
            <w:vMerge/>
          </w:tcPr>
          <w:p w14:paraId="55FF82F8" w14:textId="77777777" w:rsidR="00E30418" w:rsidRPr="00DB39B2" w:rsidRDefault="00E30418" w:rsidP="007139AF">
            <w:pPr>
              <w:pStyle w:val="af8"/>
              <w:widowControl w:val="0"/>
              <w:spacing w:line="246" w:lineRule="exact"/>
              <w:jc w:val="center"/>
              <w:rPr>
                <w:rFonts w:eastAsia="Arial Unicode MS"/>
                <w:spacing w:val="2"/>
              </w:rPr>
            </w:pPr>
          </w:p>
        </w:tc>
        <w:tc>
          <w:tcPr>
            <w:tcW w:w="247" w:type="dxa"/>
            <w:vMerge/>
          </w:tcPr>
          <w:p w14:paraId="46505144" w14:textId="77777777" w:rsidR="00E30418" w:rsidRPr="00DB39B2" w:rsidRDefault="00E30418" w:rsidP="007139AF">
            <w:pPr>
              <w:pStyle w:val="af8"/>
              <w:widowControl w:val="0"/>
              <w:spacing w:line="246" w:lineRule="exact"/>
              <w:jc w:val="center"/>
              <w:rPr>
                <w:rFonts w:eastAsia="Arial Unicode MS"/>
                <w:spacing w:val="2"/>
              </w:rPr>
            </w:pPr>
          </w:p>
        </w:tc>
        <w:tc>
          <w:tcPr>
            <w:tcW w:w="1371" w:type="dxa"/>
          </w:tcPr>
          <w:p w14:paraId="124A6A22" w14:textId="77777777" w:rsidR="00E30418" w:rsidRPr="00F351E9" w:rsidRDefault="00E30418" w:rsidP="007139AF">
            <w:pPr>
              <w:pStyle w:val="af8"/>
              <w:widowControl w:val="0"/>
              <w:spacing w:line="246" w:lineRule="exact"/>
              <w:jc w:val="center"/>
              <w:rPr>
                <w:rFonts w:eastAsia="Arial Unicode MS"/>
                <w:b/>
                <w:spacing w:val="2"/>
              </w:rPr>
            </w:pPr>
            <w:r w:rsidRPr="00F351E9">
              <w:rPr>
                <w:rFonts w:eastAsia="Arial Unicode MS"/>
                <w:b/>
                <w:spacing w:val="2"/>
              </w:rPr>
              <w:t>Ленинский район</w:t>
            </w:r>
          </w:p>
        </w:tc>
        <w:tc>
          <w:tcPr>
            <w:tcW w:w="1659" w:type="dxa"/>
          </w:tcPr>
          <w:p w14:paraId="7906FD94" w14:textId="0289D68E" w:rsidR="00E30418" w:rsidRPr="00F351E9" w:rsidRDefault="00E30418" w:rsidP="007139AF">
            <w:pPr>
              <w:pStyle w:val="af8"/>
              <w:widowControl w:val="0"/>
              <w:spacing w:line="246" w:lineRule="exact"/>
              <w:jc w:val="center"/>
              <w:rPr>
                <w:rFonts w:eastAsia="Arial Unicode MS"/>
                <w:b/>
                <w:spacing w:val="2"/>
              </w:rPr>
            </w:pPr>
            <w:r w:rsidRPr="00F351E9">
              <w:rPr>
                <w:rFonts w:eastAsia="Arial Unicode MS"/>
                <w:b/>
                <w:spacing w:val="2"/>
              </w:rPr>
              <w:t>Е</w:t>
            </w:r>
            <w:r w:rsidR="00A37453" w:rsidRPr="00F351E9">
              <w:rPr>
                <w:rFonts w:eastAsia="Arial Unicode MS"/>
                <w:b/>
                <w:spacing w:val="2"/>
              </w:rPr>
              <w:t>катеринбург</w:t>
            </w:r>
          </w:p>
        </w:tc>
        <w:tc>
          <w:tcPr>
            <w:tcW w:w="1830" w:type="dxa"/>
            <w:vMerge/>
          </w:tcPr>
          <w:p w14:paraId="1C3B1506" w14:textId="77777777" w:rsidR="00E30418" w:rsidRPr="00DB39B2" w:rsidRDefault="00E30418" w:rsidP="007139AF">
            <w:pPr>
              <w:pStyle w:val="af8"/>
              <w:widowControl w:val="0"/>
              <w:spacing w:line="246" w:lineRule="exact"/>
              <w:jc w:val="center"/>
              <w:rPr>
                <w:rFonts w:eastAsia="Arial Unicode MS"/>
                <w:spacing w:val="2"/>
              </w:rPr>
            </w:pPr>
          </w:p>
        </w:tc>
      </w:tr>
      <w:tr w:rsidR="00A06BE8" w:rsidRPr="00DB39B2" w14:paraId="765CC7E6" w14:textId="77777777" w:rsidTr="00A37453">
        <w:tc>
          <w:tcPr>
            <w:tcW w:w="4521" w:type="dxa"/>
          </w:tcPr>
          <w:p w14:paraId="6812CC4E" w14:textId="494F12E6" w:rsidR="00E30418" w:rsidRPr="00DB39B2" w:rsidRDefault="00F351E9" w:rsidP="007139AF">
            <w:pPr>
              <w:pStyle w:val="af8"/>
              <w:widowControl w:val="0"/>
              <w:spacing w:line="246" w:lineRule="exact"/>
              <w:rPr>
                <w:rFonts w:eastAsia="Arial Unicode MS"/>
                <w:spacing w:val="2"/>
              </w:rPr>
            </w:pPr>
            <w:r w:rsidRPr="00DB39B2">
              <w:rPr>
                <w:rFonts w:eastAsia="Arial Unicode MS"/>
                <w:spacing w:val="2"/>
              </w:rPr>
              <w:t xml:space="preserve">Численность населения </w:t>
            </w:r>
            <w:r>
              <w:rPr>
                <w:rFonts w:eastAsia="Arial Unicode MS"/>
                <w:spacing w:val="2"/>
              </w:rPr>
              <w:br/>
            </w:r>
            <w:r w:rsidRPr="00DB39B2">
              <w:rPr>
                <w:rFonts w:eastAsia="Arial Unicode MS"/>
                <w:spacing w:val="2"/>
              </w:rPr>
              <w:t xml:space="preserve">на </w:t>
            </w:r>
            <w:r>
              <w:rPr>
                <w:rFonts w:eastAsia="Arial Unicode MS"/>
                <w:spacing w:val="2"/>
              </w:rPr>
              <w:t xml:space="preserve">1 января </w:t>
            </w:r>
            <w:r w:rsidRPr="00DB39B2">
              <w:rPr>
                <w:rFonts w:eastAsia="Arial Unicode MS"/>
                <w:spacing w:val="2"/>
              </w:rPr>
              <w:t>2020</w:t>
            </w:r>
            <w:r>
              <w:rPr>
                <w:rFonts w:eastAsia="Arial Unicode MS"/>
                <w:spacing w:val="2"/>
              </w:rPr>
              <w:t xml:space="preserve"> года</w:t>
            </w:r>
          </w:p>
        </w:tc>
        <w:tc>
          <w:tcPr>
            <w:tcW w:w="247" w:type="dxa"/>
          </w:tcPr>
          <w:p w14:paraId="3434B310"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Тысяча человек</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64C647C6" w14:textId="77777777" w:rsidR="00E30418" w:rsidRPr="00DB39B2" w:rsidRDefault="00E30418" w:rsidP="007139AF">
            <w:pPr>
              <w:widowControl w:val="0"/>
              <w:spacing w:line="246" w:lineRule="exact"/>
              <w:jc w:val="center"/>
            </w:pPr>
            <w:r w:rsidRPr="00DB39B2">
              <w:t>160,6</w:t>
            </w:r>
          </w:p>
        </w:tc>
        <w:tc>
          <w:tcPr>
            <w:tcW w:w="1659" w:type="dxa"/>
            <w:tcBorders>
              <w:top w:val="nil"/>
              <w:left w:val="nil"/>
              <w:bottom w:val="nil"/>
              <w:right w:val="nil"/>
            </w:tcBorders>
            <w:shd w:val="clear" w:color="auto" w:fill="auto"/>
          </w:tcPr>
          <w:p w14:paraId="25BC6467" w14:textId="31A6B7AA" w:rsidR="00E30418" w:rsidRPr="00DB39B2" w:rsidRDefault="00E30418" w:rsidP="007139AF">
            <w:pPr>
              <w:widowControl w:val="0"/>
              <w:spacing w:line="246" w:lineRule="exact"/>
              <w:jc w:val="center"/>
            </w:pPr>
            <w:r w:rsidRPr="00DB39B2">
              <w:t>1</w:t>
            </w:r>
            <w:r w:rsidR="00D754E8">
              <w:t> </w:t>
            </w:r>
            <w:r w:rsidRPr="00DB39B2">
              <w:t>526,5</w:t>
            </w:r>
          </w:p>
        </w:tc>
        <w:tc>
          <w:tcPr>
            <w:tcW w:w="1830" w:type="dxa"/>
            <w:tcBorders>
              <w:top w:val="single" w:sz="4" w:space="0" w:color="auto"/>
              <w:left w:val="single" w:sz="4" w:space="0" w:color="auto"/>
              <w:bottom w:val="single" w:sz="4" w:space="0" w:color="auto"/>
              <w:right w:val="single" w:sz="4" w:space="0" w:color="auto"/>
            </w:tcBorders>
            <w:shd w:val="clear" w:color="auto" w:fill="auto"/>
          </w:tcPr>
          <w:p w14:paraId="4764855B" w14:textId="77777777" w:rsidR="00E30418" w:rsidRPr="00DB39B2" w:rsidRDefault="00E30418" w:rsidP="007139AF">
            <w:pPr>
              <w:widowControl w:val="0"/>
              <w:spacing w:line="246" w:lineRule="exact"/>
              <w:jc w:val="center"/>
            </w:pPr>
            <w:r w:rsidRPr="00DB39B2">
              <w:t>10,5</w:t>
            </w:r>
          </w:p>
        </w:tc>
      </w:tr>
      <w:tr w:rsidR="00A06BE8" w:rsidRPr="00DB39B2" w14:paraId="55FE79DE" w14:textId="77777777" w:rsidTr="00A37453">
        <w:tc>
          <w:tcPr>
            <w:tcW w:w="4521" w:type="dxa"/>
          </w:tcPr>
          <w:p w14:paraId="606DCC92"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родившихся</w:t>
            </w:r>
          </w:p>
        </w:tc>
        <w:tc>
          <w:tcPr>
            <w:tcW w:w="247" w:type="dxa"/>
          </w:tcPr>
          <w:p w14:paraId="6F4DED5B"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71" w:type="dxa"/>
            <w:tcBorders>
              <w:top w:val="nil"/>
              <w:left w:val="single" w:sz="4" w:space="0" w:color="auto"/>
              <w:bottom w:val="single" w:sz="4" w:space="0" w:color="auto"/>
              <w:right w:val="single" w:sz="4" w:space="0" w:color="auto"/>
            </w:tcBorders>
            <w:shd w:val="clear" w:color="auto" w:fill="auto"/>
          </w:tcPr>
          <w:p w14:paraId="1B97A09D" w14:textId="405BF77B" w:rsidR="00E30418" w:rsidRPr="00DB39B2" w:rsidRDefault="00E30418" w:rsidP="007139AF">
            <w:pPr>
              <w:widowControl w:val="0"/>
              <w:spacing w:line="246" w:lineRule="exact"/>
              <w:jc w:val="center"/>
            </w:pPr>
            <w:r w:rsidRPr="00DB39B2">
              <w:t>2</w:t>
            </w:r>
            <w:r w:rsidR="00F76B1F">
              <w:t> </w:t>
            </w:r>
            <w:r w:rsidRPr="00DB39B2">
              <w:t>655</w:t>
            </w:r>
          </w:p>
        </w:tc>
        <w:tc>
          <w:tcPr>
            <w:tcW w:w="1659" w:type="dxa"/>
            <w:tcBorders>
              <w:top w:val="single" w:sz="4" w:space="0" w:color="auto"/>
              <w:left w:val="nil"/>
              <w:bottom w:val="single" w:sz="4" w:space="0" w:color="auto"/>
              <w:right w:val="single" w:sz="4" w:space="0" w:color="auto"/>
            </w:tcBorders>
            <w:shd w:val="clear" w:color="auto" w:fill="auto"/>
          </w:tcPr>
          <w:p w14:paraId="22F977E3" w14:textId="38FF3526" w:rsidR="00E30418" w:rsidRPr="00DB39B2" w:rsidRDefault="00E30418" w:rsidP="007139AF">
            <w:pPr>
              <w:widowControl w:val="0"/>
              <w:spacing w:line="246" w:lineRule="exact"/>
              <w:jc w:val="center"/>
            </w:pPr>
            <w:r w:rsidRPr="00DB39B2">
              <w:t>17</w:t>
            </w:r>
            <w:r w:rsidR="00D754E8">
              <w:t> </w:t>
            </w:r>
            <w:r w:rsidRPr="00DB39B2">
              <w:t>873</w:t>
            </w:r>
          </w:p>
        </w:tc>
        <w:tc>
          <w:tcPr>
            <w:tcW w:w="1830" w:type="dxa"/>
            <w:tcBorders>
              <w:top w:val="nil"/>
              <w:left w:val="nil"/>
              <w:bottom w:val="single" w:sz="4" w:space="0" w:color="auto"/>
              <w:right w:val="single" w:sz="4" w:space="0" w:color="auto"/>
            </w:tcBorders>
            <w:shd w:val="clear" w:color="auto" w:fill="auto"/>
          </w:tcPr>
          <w:p w14:paraId="5778F291" w14:textId="77777777" w:rsidR="00E30418" w:rsidRPr="00DB39B2" w:rsidRDefault="00E30418" w:rsidP="007139AF">
            <w:pPr>
              <w:widowControl w:val="0"/>
              <w:spacing w:line="246" w:lineRule="exact"/>
              <w:jc w:val="center"/>
            </w:pPr>
            <w:r w:rsidRPr="00DB39B2">
              <w:t>14,9</w:t>
            </w:r>
          </w:p>
        </w:tc>
      </w:tr>
      <w:tr w:rsidR="00A06BE8" w:rsidRPr="00DB39B2" w14:paraId="75BF3EB4" w14:textId="77777777" w:rsidTr="00A37453">
        <w:tc>
          <w:tcPr>
            <w:tcW w:w="4521" w:type="dxa"/>
          </w:tcPr>
          <w:p w14:paraId="1E9627A5"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умерших</w:t>
            </w:r>
          </w:p>
        </w:tc>
        <w:tc>
          <w:tcPr>
            <w:tcW w:w="247" w:type="dxa"/>
          </w:tcPr>
          <w:p w14:paraId="017BB14C"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71" w:type="dxa"/>
            <w:tcBorders>
              <w:top w:val="nil"/>
              <w:left w:val="single" w:sz="4" w:space="0" w:color="auto"/>
              <w:bottom w:val="single" w:sz="4" w:space="0" w:color="auto"/>
              <w:right w:val="single" w:sz="4" w:space="0" w:color="auto"/>
            </w:tcBorders>
            <w:shd w:val="clear" w:color="auto" w:fill="auto"/>
          </w:tcPr>
          <w:p w14:paraId="014D679C" w14:textId="2331EFD2" w:rsidR="00E30418" w:rsidRPr="00DB39B2" w:rsidRDefault="00E30418" w:rsidP="007139AF">
            <w:pPr>
              <w:widowControl w:val="0"/>
              <w:spacing w:line="246" w:lineRule="exact"/>
              <w:jc w:val="center"/>
            </w:pPr>
            <w:r w:rsidRPr="00DB39B2">
              <w:t>3</w:t>
            </w:r>
            <w:r w:rsidR="00F76B1F">
              <w:t> </w:t>
            </w:r>
            <w:r w:rsidRPr="00DB39B2">
              <w:t>072</w:t>
            </w:r>
          </w:p>
        </w:tc>
        <w:tc>
          <w:tcPr>
            <w:tcW w:w="1659" w:type="dxa"/>
            <w:tcBorders>
              <w:top w:val="nil"/>
              <w:left w:val="nil"/>
              <w:bottom w:val="single" w:sz="4" w:space="0" w:color="auto"/>
              <w:right w:val="single" w:sz="4" w:space="0" w:color="auto"/>
            </w:tcBorders>
            <w:shd w:val="clear" w:color="auto" w:fill="auto"/>
          </w:tcPr>
          <w:p w14:paraId="118C8B97" w14:textId="7BDBC41B" w:rsidR="00E30418" w:rsidRPr="00DB39B2" w:rsidRDefault="00E30418" w:rsidP="007139AF">
            <w:pPr>
              <w:widowControl w:val="0"/>
              <w:spacing w:line="246" w:lineRule="exact"/>
              <w:jc w:val="center"/>
            </w:pPr>
            <w:r w:rsidRPr="00DB39B2">
              <w:t>16</w:t>
            </w:r>
            <w:r w:rsidR="00D754E8">
              <w:t> </w:t>
            </w:r>
            <w:r w:rsidRPr="00DB39B2">
              <w:t>390</w:t>
            </w:r>
          </w:p>
        </w:tc>
        <w:tc>
          <w:tcPr>
            <w:tcW w:w="1830" w:type="dxa"/>
            <w:tcBorders>
              <w:top w:val="nil"/>
              <w:left w:val="nil"/>
              <w:bottom w:val="single" w:sz="4" w:space="0" w:color="auto"/>
              <w:right w:val="single" w:sz="4" w:space="0" w:color="auto"/>
            </w:tcBorders>
            <w:shd w:val="clear" w:color="auto" w:fill="auto"/>
          </w:tcPr>
          <w:p w14:paraId="57D3DC82" w14:textId="77777777" w:rsidR="00E30418" w:rsidRPr="00DB39B2" w:rsidRDefault="00E30418" w:rsidP="007139AF">
            <w:pPr>
              <w:widowControl w:val="0"/>
              <w:spacing w:line="246" w:lineRule="exact"/>
              <w:jc w:val="center"/>
            </w:pPr>
            <w:r w:rsidRPr="00DB39B2">
              <w:t>18,7</w:t>
            </w:r>
          </w:p>
        </w:tc>
      </w:tr>
      <w:tr w:rsidR="00A06BE8" w:rsidRPr="00DB39B2" w14:paraId="20F26C97" w14:textId="77777777" w:rsidTr="00A37453">
        <w:tc>
          <w:tcPr>
            <w:tcW w:w="4521" w:type="dxa"/>
          </w:tcPr>
          <w:p w14:paraId="44D56EE2"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lastRenderedPageBreak/>
              <w:t>Оборот крупных и средних организаций</w:t>
            </w:r>
          </w:p>
        </w:tc>
        <w:tc>
          <w:tcPr>
            <w:tcW w:w="247" w:type="dxa"/>
          </w:tcPr>
          <w:p w14:paraId="4B0BB8BB"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Миллион рублей</w:t>
            </w:r>
          </w:p>
        </w:tc>
        <w:tc>
          <w:tcPr>
            <w:tcW w:w="1371" w:type="dxa"/>
            <w:tcBorders>
              <w:top w:val="nil"/>
              <w:left w:val="single" w:sz="4" w:space="0" w:color="auto"/>
              <w:bottom w:val="single" w:sz="4" w:space="0" w:color="auto"/>
              <w:right w:val="single" w:sz="4" w:space="0" w:color="auto"/>
            </w:tcBorders>
            <w:shd w:val="clear" w:color="auto" w:fill="auto"/>
          </w:tcPr>
          <w:p w14:paraId="1BBAB59A" w14:textId="4DC9FF5D" w:rsidR="00E30418" w:rsidRPr="00DB39B2" w:rsidRDefault="00E30418" w:rsidP="007139AF">
            <w:pPr>
              <w:widowControl w:val="0"/>
              <w:spacing w:line="246" w:lineRule="exact"/>
              <w:jc w:val="center"/>
            </w:pPr>
            <w:r w:rsidRPr="00DB39B2">
              <w:t>245</w:t>
            </w:r>
            <w:r w:rsidR="00F76B1F">
              <w:t> </w:t>
            </w:r>
            <w:r w:rsidRPr="00DB39B2">
              <w:t>534,3</w:t>
            </w:r>
          </w:p>
        </w:tc>
        <w:tc>
          <w:tcPr>
            <w:tcW w:w="1659" w:type="dxa"/>
            <w:tcBorders>
              <w:top w:val="nil"/>
              <w:left w:val="nil"/>
              <w:bottom w:val="single" w:sz="4" w:space="0" w:color="auto"/>
              <w:right w:val="single" w:sz="4" w:space="0" w:color="auto"/>
            </w:tcBorders>
            <w:shd w:val="clear" w:color="auto" w:fill="auto"/>
          </w:tcPr>
          <w:p w14:paraId="64D59C5A" w14:textId="1A02E36E" w:rsidR="00E30418" w:rsidRPr="00DB39B2" w:rsidRDefault="00E30418" w:rsidP="007139AF">
            <w:pPr>
              <w:widowControl w:val="0"/>
              <w:spacing w:line="246" w:lineRule="exact"/>
              <w:jc w:val="center"/>
            </w:pPr>
            <w:r w:rsidRPr="00DB39B2">
              <w:t>2</w:t>
            </w:r>
            <w:r w:rsidR="00D754E8">
              <w:t> </w:t>
            </w:r>
            <w:r w:rsidRPr="00DB39B2">
              <w:t>010</w:t>
            </w:r>
            <w:r w:rsidR="00D754E8">
              <w:t> </w:t>
            </w:r>
            <w:r w:rsidRPr="00DB39B2">
              <w:t>067,2</w:t>
            </w:r>
          </w:p>
        </w:tc>
        <w:tc>
          <w:tcPr>
            <w:tcW w:w="1830" w:type="dxa"/>
            <w:tcBorders>
              <w:top w:val="nil"/>
              <w:left w:val="nil"/>
              <w:bottom w:val="single" w:sz="4" w:space="0" w:color="auto"/>
              <w:right w:val="single" w:sz="4" w:space="0" w:color="auto"/>
            </w:tcBorders>
            <w:shd w:val="clear" w:color="auto" w:fill="auto"/>
          </w:tcPr>
          <w:p w14:paraId="71DC0681" w14:textId="77777777" w:rsidR="00E30418" w:rsidRPr="00DB39B2" w:rsidRDefault="00E30418" w:rsidP="007139AF">
            <w:pPr>
              <w:widowControl w:val="0"/>
              <w:spacing w:line="246" w:lineRule="exact"/>
              <w:jc w:val="center"/>
            </w:pPr>
            <w:r w:rsidRPr="00DB39B2">
              <w:t>12,2</w:t>
            </w:r>
          </w:p>
        </w:tc>
      </w:tr>
      <w:tr w:rsidR="00A06BE8" w:rsidRPr="00DB39B2" w14:paraId="1DE9B97A" w14:textId="77777777" w:rsidTr="00A37453">
        <w:tc>
          <w:tcPr>
            <w:tcW w:w="4521" w:type="dxa"/>
          </w:tcPr>
          <w:p w14:paraId="0F3C9BB9"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Среднесписочная численность работников крупных и средних предприятий</w:t>
            </w:r>
          </w:p>
        </w:tc>
        <w:tc>
          <w:tcPr>
            <w:tcW w:w="247" w:type="dxa"/>
          </w:tcPr>
          <w:p w14:paraId="232ECAE5"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71" w:type="dxa"/>
            <w:tcBorders>
              <w:top w:val="nil"/>
              <w:left w:val="single" w:sz="4" w:space="0" w:color="auto"/>
              <w:bottom w:val="single" w:sz="4" w:space="0" w:color="auto"/>
              <w:right w:val="single" w:sz="4" w:space="0" w:color="auto"/>
            </w:tcBorders>
            <w:shd w:val="clear" w:color="auto" w:fill="auto"/>
          </w:tcPr>
          <w:p w14:paraId="552A7FFE" w14:textId="595675D7" w:rsidR="00E30418" w:rsidRPr="00DB39B2" w:rsidRDefault="00E30418" w:rsidP="007139AF">
            <w:pPr>
              <w:widowControl w:val="0"/>
              <w:spacing w:line="246" w:lineRule="exact"/>
              <w:jc w:val="center"/>
            </w:pPr>
            <w:r w:rsidRPr="00DB39B2">
              <w:t>81</w:t>
            </w:r>
            <w:r w:rsidR="00F76B1F">
              <w:t> </w:t>
            </w:r>
            <w:r w:rsidRPr="00DB39B2">
              <w:t>002</w:t>
            </w:r>
          </w:p>
        </w:tc>
        <w:tc>
          <w:tcPr>
            <w:tcW w:w="1659" w:type="dxa"/>
            <w:tcBorders>
              <w:top w:val="nil"/>
              <w:left w:val="nil"/>
              <w:bottom w:val="single" w:sz="4" w:space="0" w:color="auto"/>
              <w:right w:val="single" w:sz="4" w:space="0" w:color="auto"/>
            </w:tcBorders>
            <w:shd w:val="clear" w:color="auto" w:fill="auto"/>
          </w:tcPr>
          <w:p w14:paraId="5A7D1414" w14:textId="55485E21" w:rsidR="00E30418" w:rsidRPr="00DB39B2" w:rsidRDefault="00E30418" w:rsidP="007139AF">
            <w:pPr>
              <w:widowControl w:val="0"/>
              <w:spacing w:line="246" w:lineRule="exact"/>
              <w:jc w:val="center"/>
            </w:pPr>
            <w:r w:rsidRPr="00DB39B2">
              <w:t>444</w:t>
            </w:r>
            <w:r w:rsidR="00D754E8">
              <w:t> </w:t>
            </w:r>
            <w:r w:rsidRPr="00DB39B2">
              <w:t>324</w:t>
            </w:r>
          </w:p>
        </w:tc>
        <w:tc>
          <w:tcPr>
            <w:tcW w:w="1830" w:type="dxa"/>
            <w:tcBorders>
              <w:top w:val="nil"/>
              <w:left w:val="nil"/>
              <w:bottom w:val="single" w:sz="4" w:space="0" w:color="auto"/>
              <w:right w:val="single" w:sz="4" w:space="0" w:color="auto"/>
            </w:tcBorders>
            <w:shd w:val="clear" w:color="auto" w:fill="auto"/>
          </w:tcPr>
          <w:p w14:paraId="0B78372F" w14:textId="77777777" w:rsidR="00E30418" w:rsidRPr="00DB39B2" w:rsidRDefault="00E30418" w:rsidP="007139AF">
            <w:pPr>
              <w:widowControl w:val="0"/>
              <w:spacing w:line="246" w:lineRule="exact"/>
              <w:jc w:val="center"/>
            </w:pPr>
            <w:r w:rsidRPr="00DB39B2">
              <w:t>18,2</w:t>
            </w:r>
          </w:p>
        </w:tc>
      </w:tr>
      <w:tr w:rsidR="00A06BE8" w:rsidRPr="00DB39B2" w14:paraId="4594F6DC" w14:textId="77777777" w:rsidTr="00A37453">
        <w:tc>
          <w:tcPr>
            <w:tcW w:w="4521" w:type="dxa"/>
          </w:tcPr>
          <w:p w14:paraId="2A7D4807" w14:textId="77777777" w:rsidR="00E30418" w:rsidRPr="00DB39B2" w:rsidRDefault="00E30418" w:rsidP="007139AF">
            <w:pPr>
              <w:pStyle w:val="af8"/>
              <w:widowControl w:val="0"/>
              <w:spacing w:line="246" w:lineRule="exact"/>
              <w:ind w:firstLine="11"/>
              <w:rPr>
                <w:rFonts w:eastAsia="Arial Unicode MS"/>
                <w:spacing w:val="2"/>
              </w:rPr>
            </w:pPr>
            <w:r w:rsidRPr="00DB39B2">
              <w:rPr>
                <w:rFonts w:eastAsia="Arial Unicode MS"/>
                <w:spacing w:val="2"/>
              </w:rPr>
              <w:t>Прибыль крупных и средних предприятий</w:t>
            </w:r>
          </w:p>
        </w:tc>
        <w:tc>
          <w:tcPr>
            <w:tcW w:w="247" w:type="dxa"/>
          </w:tcPr>
          <w:p w14:paraId="2340EBB1"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Миллион рублей</w:t>
            </w:r>
          </w:p>
        </w:tc>
        <w:tc>
          <w:tcPr>
            <w:tcW w:w="1371" w:type="dxa"/>
            <w:tcBorders>
              <w:top w:val="nil"/>
              <w:left w:val="single" w:sz="4" w:space="0" w:color="auto"/>
              <w:bottom w:val="single" w:sz="4" w:space="0" w:color="auto"/>
              <w:right w:val="single" w:sz="4" w:space="0" w:color="auto"/>
            </w:tcBorders>
            <w:shd w:val="clear" w:color="auto" w:fill="auto"/>
          </w:tcPr>
          <w:p w14:paraId="0C9EB328" w14:textId="64F397E3" w:rsidR="00E30418" w:rsidRPr="00DB39B2" w:rsidRDefault="00E30418" w:rsidP="007139AF">
            <w:pPr>
              <w:widowControl w:val="0"/>
              <w:spacing w:line="246" w:lineRule="exact"/>
              <w:jc w:val="center"/>
            </w:pPr>
            <w:r w:rsidRPr="00DB39B2">
              <w:t>8</w:t>
            </w:r>
            <w:r w:rsidR="00F76B1F">
              <w:t> </w:t>
            </w:r>
            <w:r w:rsidRPr="00DB39B2">
              <w:t>172,0</w:t>
            </w:r>
          </w:p>
        </w:tc>
        <w:tc>
          <w:tcPr>
            <w:tcW w:w="1659" w:type="dxa"/>
            <w:tcBorders>
              <w:top w:val="nil"/>
              <w:left w:val="nil"/>
              <w:bottom w:val="single" w:sz="4" w:space="0" w:color="auto"/>
              <w:right w:val="single" w:sz="4" w:space="0" w:color="auto"/>
            </w:tcBorders>
            <w:shd w:val="clear" w:color="auto" w:fill="auto"/>
          </w:tcPr>
          <w:p w14:paraId="3F4BAE71" w14:textId="1E62F471" w:rsidR="00E30418" w:rsidRPr="00DB39B2" w:rsidRDefault="00E30418" w:rsidP="007139AF">
            <w:pPr>
              <w:widowControl w:val="0"/>
              <w:spacing w:line="246" w:lineRule="exact"/>
              <w:jc w:val="center"/>
            </w:pPr>
            <w:r w:rsidRPr="00DB39B2">
              <w:t>118</w:t>
            </w:r>
            <w:r w:rsidR="00D754E8">
              <w:t> </w:t>
            </w:r>
            <w:r w:rsidRPr="00DB39B2">
              <w:t>936,4</w:t>
            </w:r>
          </w:p>
        </w:tc>
        <w:tc>
          <w:tcPr>
            <w:tcW w:w="1830" w:type="dxa"/>
            <w:tcBorders>
              <w:top w:val="nil"/>
              <w:left w:val="nil"/>
              <w:bottom w:val="single" w:sz="4" w:space="0" w:color="auto"/>
              <w:right w:val="single" w:sz="4" w:space="0" w:color="auto"/>
            </w:tcBorders>
            <w:shd w:val="clear" w:color="auto" w:fill="auto"/>
          </w:tcPr>
          <w:p w14:paraId="557005A2" w14:textId="77777777" w:rsidR="00E30418" w:rsidRPr="00DB39B2" w:rsidRDefault="00E30418" w:rsidP="007139AF">
            <w:pPr>
              <w:widowControl w:val="0"/>
              <w:spacing w:line="246" w:lineRule="exact"/>
              <w:jc w:val="center"/>
            </w:pPr>
            <w:r w:rsidRPr="00DB39B2">
              <w:t>6,9</w:t>
            </w:r>
          </w:p>
        </w:tc>
      </w:tr>
      <w:tr w:rsidR="00A06BE8" w:rsidRPr="00DB39B2" w14:paraId="3A2D275B" w14:textId="77777777" w:rsidTr="00A37453">
        <w:tc>
          <w:tcPr>
            <w:tcW w:w="4521" w:type="dxa"/>
          </w:tcPr>
          <w:p w14:paraId="7ECF3C0C"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Среднемесячная начисленная заработная плата работников крупных и средних предприятий</w:t>
            </w:r>
          </w:p>
        </w:tc>
        <w:tc>
          <w:tcPr>
            <w:tcW w:w="247" w:type="dxa"/>
          </w:tcPr>
          <w:p w14:paraId="6F3F884D"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Рубль</w:t>
            </w:r>
          </w:p>
        </w:tc>
        <w:tc>
          <w:tcPr>
            <w:tcW w:w="1371" w:type="dxa"/>
            <w:tcBorders>
              <w:top w:val="nil"/>
              <w:left w:val="single" w:sz="4" w:space="0" w:color="auto"/>
              <w:bottom w:val="single" w:sz="4" w:space="0" w:color="auto"/>
              <w:right w:val="single" w:sz="4" w:space="0" w:color="auto"/>
            </w:tcBorders>
            <w:shd w:val="clear" w:color="auto" w:fill="auto"/>
          </w:tcPr>
          <w:p w14:paraId="735CDA32" w14:textId="7016D70C" w:rsidR="00E30418" w:rsidRPr="00DB39B2" w:rsidRDefault="00E30418" w:rsidP="007139AF">
            <w:pPr>
              <w:widowControl w:val="0"/>
              <w:spacing w:line="246" w:lineRule="exact"/>
              <w:jc w:val="center"/>
            </w:pPr>
            <w:r w:rsidRPr="00DB39B2">
              <w:t>62</w:t>
            </w:r>
            <w:r w:rsidR="00F76B1F">
              <w:t> </w:t>
            </w:r>
            <w:r w:rsidRPr="00DB39B2">
              <w:t>972</w:t>
            </w:r>
          </w:p>
        </w:tc>
        <w:tc>
          <w:tcPr>
            <w:tcW w:w="1659" w:type="dxa"/>
            <w:tcBorders>
              <w:top w:val="nil"/>
              <w:left w:val="nil"/>
              <w:bottom w:val="single" w:sz="4" w:space="0" w:color="auto"/>
              <w:right w:val="single" w:sz="4" w:space="0" w:color="auto"/>
            </w:tcBorders>
            <w:shd w:val="clear" w:color="auto" w:fill="auto"/>
          </w:tcPr>
          <w:p w14:paraId="4C2BA37A" w14:textId="3F4D953C" w:rsidR="00E30418" w:rsidRPr="00DB39B2" w:rsidRDefault="00E30418" w:rsidP="007139AF">
            <w:pPr>
              <w:widowControl w:val="0"/>
              <w:spacing w:line="246" w:lineRule="exact"/>
              <w:jc w:val="center"/>
            </w:pPr>
            <w:r w:rsidRPr="00DB39B2">
              <w:t>54</w:t>
            </w:r>
            <w:r w:rsidR="00D754E8">
              <w:t> </w:t>
            </w:r>
            <w:r w:rsidRPr="00DB39B2">
              <w:t>976</w:t>
            </w:r>
          </w:p>
        </w:tc>
        <w:tc>
          <w:tcPr>
            <w:tcW w:w="1830" w:type="dxa"/>
            <w:tcBorders>
              <w:top w:val="nil"/>
              <w:left w:val="nil"/>
              <w:bottom w:val="single" w:sz="4" w:space="0" w:color="auto"/>
              <w:right w:val="single" w:sz="4" w:space="0" w:color="auto"/>
            </w:tcBorders>
            <w:shd w:val="clear" w:color="auto" w:fill="auto"/>
          </w:tcPr>
          <w:p w14:paraId="412B6E24" w14:textId="77777777" w:rsidR="00E30418" w:rsidRPr="00DB39B2" w:rsidRDefault="00E30418" w:rsidP="007139AF">
            <w:pPr>
              <w:widowControl w:val="0"/>
              <w:spacing w:line="246" w:lineRule="exact"/>
              <w:jc w:val="center"/>
            </w:pPr>
            <w:r w:rsidRPr="00DB39B2">
              <w:t>114,5</w:t>
            </w:r>
          </w:p>
        </w:tc>
      </w:tr>
      <w:tr w:rsidR="00A06BE8" w:rsidRPr="00DB39B2" w14:paraId="3FEDB121" w14:textId="77777777" w:rsidTr="00A37453">
        <w:tc>
          <w:tcPr>
            <w:tcW w:w="4521" w:type="dxa"/>
          </w:tcPr>
          <w:p w14:paraId="714BA473"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Ввод в действие жилья за счет всех источников финансирования</w:t>
            </w:r>
          </w:p>
        </w:tc>
        <w:tc>
          <w:tcPr>
            <w:tcW w:w="247" w:type="dxa"/>
          </w:tcPr>
          <w:p w14:paraId="7DF0BA2C" w14:textId="6ED71BA3" w:rsidR="00E30418" w:rsidRPr="00DB39B2" w:rsidRDefault="00F76B1F" w:rsidP="007139AF">
            <w:pPr>
              <w:pStyle w:val="af8"/>
              <w:widowControl w:val="0"/>
              <w:spacing w:line="246"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371" w:type="dxa"/>
            <w:tcBorders>
              <w:top w:val="nil"/>
              <w:left w:val="single" w:sz="4" w:space="0" w:color="auto"/>
              <w:bottom w:val="single" w:sz="4" w:space="0" w:color="auto"/>
              <w:right w:val="single" w:sz="4" w:space="0" w:color="auto"/>
            </w:tcBorders>
            <w:shd w:val="clear" w:color="auto" w:fill="auto"/>
          </w:tcPr>
          <w:p w14:paraId="1723277E" w14:textId="77777777" w:rsidR="00E30418" w:rsidRPr="00DB39B2" w:rsidRDefault="00E30418" w:rsidP="007139AF">
            <w:pPr>
              <w:widowControl w:val="0"/>
              <w:spacing w:line="246" w:lineRule="exact"/>
              <w:jc w:val="center"/>
            </w:pPr>
            <w:r w:rsidRPr="00DB39B2">
              <w:t>270,8</w:t>
            </w:r>
          </w:p>
        </w:tc>
        <w:tc>
          <w:tcPr>
            <w:tcW w:w="1659" w:type="dxa"/>
            <w:tcBorders>
              <w:top w:val="nil"/>
              <w:left w:val="nil"/>
              <w:bottom w:val="single" w:sz="4" w:space="0" w:color="auto"/>
              <w:right w:val="single" w:sz="4" w:space="0" w:color="auto"/>
            </w:tcBorders>
            <w:shd w:val="clear" w:color="auto" w:fill="auto"/>
          </w:tcPr>
          <w:p w14:paraId="3AAEC9D7" w14:textId="4E2D6A23" w:rsidR="00E30418" w:rsidRPr="00DB39B2" w:rsidRDefault="00E30418" w:rsidP="007139AF">
            <w:pPr>
              <w:widowControl w:val="0"/>
              <w:spacing w:line="246" w:lineRule="exact"/>
              <w:jc w:val="center"/>
            </w:pPr>
            <w:r w:rsidRPr="00DB39B2">
              <w:t>1</w:t>
            </w:r>
            <w:r w:rsidR="00D754E8">
              <w:t> </w:t>
            </w:r>
            <w:r w:rsidRPr="00DB39B2">
              <w:t>344,2</w:t>
            </w:r>
          </w:p>
        </w:tc>
        <w:tc>
          <w:tcPr>
            <w:tcW w:w="1830" w:type="dxa"/>
            <w:tcBorders>
              <w:top w:val="nil"/>
              <w:left w:val="nil"/>
              <w:bottom w:val="single" w:sz="4" w:space="0" w:color="auto"/>
              <w:right w:val="single" w:sz="4" w:space="0" w:color="auto"/>
            </w:tcBorders>
            <w:shd w:val="clear" w:color="auto" w:fill="auto"/>
          </w:tcPr>
          <w:p w14:paraId="5E82185E" w14:textId="77777777" w:rsidR="00E30418" w:rsidRPr="00DB39B2" w:rsidRDefault="00E30418" w:rsidP="007139AF">
            <w:pPr>
              <w:widowControl w:val="0"/>
              <w:spacing w:line="246" w:lineRule="exact"/>
              <w:jc w:val="center"/>
            </w:pPr>
            <w:r w:rsidRPr="00DB39B2">
              <w:t>20,1</w:t>
            </w:r>
          </w:p>
        </w:tc>
      </w:tr>
      <w:tr w:rsidR="00A06BE8" w:rsidRPr="00DB39B2" w14:paraId="0CDA92CD" w14:textId="77777777" w:rsidTr="00A37453">
        <w:tc>
          <w:tcPr>
            <w:tcW w:w="4521" w:type="dxa"/>
          </w:tcPr>
          <w:p w14:paraId="1CB116CF" w14:textId="2027EC1E" w:rsidR="0028140B" w:rsidRPr="00DB39B2" w:rsidRDefault="00E30418" w:rsidP="007139AF">
            <w:pPr>
              <w:pStyle w:val="af8"/>
              <w:widowControl w:val="0"/>
              <w:spacing w:line="246" w:lineRule="exact"/>
              <w:rPr>
                <w:rFonts w:eastAsia="Arial Unicode MS"/>
                <w:spacing w:val="2"/>
              </w:rPr>
            </w:pPr>
            <w:r w:rsidRPr="00DB39B2">
              <w:rPr>
                <w:rFonts w:eastAsia="Arial Unicode MS"/>
                <w:spacing w:val="2"/>
              </w:rPr>
              <w:t>Общая площадь предприятий бытового обслуживания</w:t>
            </w:r>
          </w:p>
        </w:tc>
        <w:tc>
          <w:tcPr>
            <w:tcW w:w="247" w:type="dxa"/>
          </w:tcPr>
          <w:p w14:paraId="50C4B22E"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Квадратный метр</w:t>
            </w:r>
          </w:p>
        </w:tc>
        <w:tc>
          <w:tcPr>
            <w:tcW w:w="1371" w:type="dxa"/>
            <w:tcBorders>
              <w:top w:val="nil"/>
              <w:left w:val="single" w:sz="4" w:space="0" w:color="auto"/>
              <w:bottom w:val="single" w:sz="4" w:space="0" w:color="auto"/>
              <w:right w:val="single" w:sz="4" w:space="0" w:color="auto"/>
            </w:tcBorders>
            <w:shd w:val="clear" w:color="auto" w:fill="auto"/>
          </w:tcPr>
          <w:p w14:paraId="24F46448" w14:textId="3744E3AB" w:rsidR="00E30418" w:rsidRPr="00DB39B2" w:rsidRDefault="00E30418" w:rsidP="007139AF">
            <w:pPr>
              <w:widowControl w:val="0"/>
              <w:spacing w:line="246" w:lineRule="exact"/>
              <w:jc w:val="center"/>
            </w:pPr>
            <w:r w:rsidRPr="00DB39B2">
              <w:t>103</w:t>
            </w:r>
            <w:r w:rsidR="00F76B1F">
              <w:t> </w:t>
            </w:r>
            <w:r w:rsidRPr="00DB39B2">
              <w:t>000</w:t>
            </w:r>
          </w:p>
        </w:tc>
        <w:tc>
          <w:tcPr>
            <w:tcW w:w="1659" w:type="dxa"/>
            <w:tcBorders>
              <w:top w:val="nil"/>
              <w:left w:val="nil"/>
              <w:bottom w:val="single" w:sz="4" w:space="0" w:color="auto"/>
              <w:right w:val="single" w:sz="4" w:space="0" w:color="auto"/>
            </w:tcBorders>
            <w:shd w:val="clear" w:color="auto" w:fill="auto"/>
          </w:tcPr>
          <w:p w14:paraId="4EB7E244" w14:textId="39C17835" w:rsidR="00E30418" w:rsidRPr="00DB39B2" w:rsidRDefault="00E30418" w:rsidP="007139AF">
            <w:pPr>
              <w:widowControl w:val="0"/>
              <w:spacing w:line="246" w:lineRule="exact"/>
              <w:jc w:val="center"/>
            </w:pPr>
            <w:r w:rsidRPr="00DB39B2">
              <w:t>662</w:t>
            </w:r>
            <w:r w:rsidR="00D754E8">
              <w:t> </w:t>
            </w:r>
            <w:r w:rsidRPr="00DB39B2">
              <w:t>200</w:t>
            </w:r>
          </w:p>
        </w:tc>
        <w:tc>
          <w:tcPr>
            <w:tcW w:w="1830" w:type="dxa"/>
            <w:tcBorders>
              <w:top w:val="nil"/>
              <w:left w:val="nil"/>
              <w:bottom w:val="single" w:sz="4" w:space="0" w:color="auto"/>
              <w:right w:val="single" w:sz="4" w:space="0" w:color="auto"/>
            </w:tcBorders>
            <w:shd w:val="clear" w:color="auto" w:fill="auto"/>
          </w:tcPr>
          <w:p w14:paraId="7F7028CF" w14:textId="77777777" w:rsidR="00E30418" w:rsidRPr="00DB39B2" w:rsidRDefault="00E30418" w:rsidP="007139AF">
            <w:pPr>
              <w:widowControl w:val="0"/>
              <w:spacing w:line="246" w:lineRule="exact"/>
              <w:jc w:val="center"/>
            </w:pPr>
            <w:r w:rsidRPr="00DB39B2">
              <w:t>15,6</w:t>
            </w:r>
          </w:p>
        </w:tc>
      </w:tr>
      <w:tr w:rsidR="00A06BE8" w:rsidRPr="00DB39B2" w14:paraId="70CDD567" w14:textId="77777777" w:rsidTr="00A37453">
        <w:tc>
          <w:tcPr>
            <w:tcW w:w="4521" w:type="dxa"/>
          </w:tcPr>
          <w:p w14:paraId="383E70DB"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Торговая площадь предприятий торговли</w:t>
            </w:r>
          </w:p>
        </w:tc>
        <w:tc>
          <w:tcPr>
            <w:tcW w:w="247" w:type="dxa"/>
          </w:tcPr>
          <w:p w14:paraId="4E7C45BE"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Квадратный метр</w:t>
            </w:r>
          </w:p>
        </w:tc>
        <w:tc>
          <w:tcPr>
            <w:tcW w:w="1371" w:type="dxa"/>
            <w:tcBorders>
              <w:top w:val="nil"/>
              <w:left w:val="single" w:sz="4" w:space="0" w:color="auto"/>
              <w:bottom w:val="single" w:sz="4" w:space="0" w:color="auto"/>
              <w:right w:val="single" w:sz="4" w:space="0" w:color="auto"/>
            </w:tcBorders>
            <w:shd w:val="clear" w:color="auto" w:fill="auto"/>
          </w:tcPr>
          <w:p w14:paraId="108C6F1B" w14:textId="68DED7C8" w:rsidR="00E30418" w:rsidRPr="00DB39B2" w:rsidRDefault="00E30418" w:rsidP="007139AF">
            <w:pPr>
              <w:widowControl w:val="0"/>
              <w:spacing w:line="246" w:lineRule="exact"/>
              <w:jc w:val="center"/>
            </w:pPr>
            <w:r w:rsidRPr="00DB39B2">
              <w:t>480</w:t>
            </w:r>
            <w:r w:rsidR="00F76B1F">
              <w:t> </w:t>
            </w:r>
            <w:r w:rsidRPr="00DB39B2">
              <w:t>545</w:t>
            </w:r>
          </w:p>
        </w:tc>
        <w:tc>
          <w:tcPr>
            <w:tcW w:w="1659" w:type="dxa"/>
            <w:tcBorders>
              <w:top w:val="nil"/>
              <w:left w:val="nil"/>
              <w:bottom w:val="single" w:sz="4" w:space="0" w:color="auto"/>
              <w:right w:val="single" w:sz="4" w:space="0" w:color="auto"/>
            </w:tcBorders>
            <w:shd w:val="clear" w:color="auto" w:fill="auto"/>
          </w:tcPr>
          <w:p w14:paraId="768F138E" w14:textId="5C72C376" w:rsidR="00E30418" w:rsidRPr="00DB39B2" w:rsidRDefault="00E30418" w:rsidP="007139AF">
            <w:pPr>
              <w:widowControl w:val="0"/>
              <w:spacing w:line="246" w:lineRule="exact"/>
              <w:jc w:val="center"/>
            </w:pPr>
            <w:r w:rsidRPr="00DB39B2">
              <w:t>2</w:t>
            </w:r>
            <w:r w:rsidR="00D754E8">
              <w:t> </w:t>
            </w:r>
            <w:r w:rsidRPr="00DB39B2">
              <w:t>310</w:t>
            </w:r>
            <w:r w:rsidR="00D754E8">
              <w:t> </w:t>
            </w:r>
            <w:r w:rsidRPr="00DB39B2">
              <w:t>332</w:t>
            </w:r>
          </w:p>
        </w:tc>
        <w:tc>
          <w:tcPr>
            <w:tcW w:w="1830" w:type="dxa"/>
            <w:tcBorders>
              <w:top w:val="nil"/>
              <w:left w:val="nil"/>
              <w:bottom w:val="single" w:sz="4" w:space="0" w:color="auto"/>
              <w:right w:val="single" w:sz="4" w:space="0" w:color="auto"/>
            </w:tcBorders>
            <w:shd w:val="clear" w:color="auto" w:fill="auto"/>
          </w:tcPr>
          <w:p w14:paraId="69EE29FE" w14:textId="77777777" w:rsidR="00E30418" w:rsidRPr="00DB39B2" w:rsidRDefault="00E30418" w:rsidP="007139AF">
            <w:pPr>
              <w:widowControl w:val="0"/>
              <w:spacing w:line="246" w:lineRule="exact"/>
              <w:jc w:val="center"/>
            </w:pPr>
            <w:r w:rsidRPr="00DB39B2">
              <w:t>20,8</w:t>
            </w:r>
          </w:p>
        </w:tc>
      </w:tr>
      <w:tr w:rsidR="00A06BE8" w:rsidRPr="00DB39B2" w14:paraId="0E586DAA" w14:textId="77777777" w:rsidTr="00A37453">
        <w:tc>
          <w:tcPr>
            <w:tcW w:w="4521" w:type="dxa"/>
          </w:tcPr>
          <w:p w14:paraId="2380D258"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Число посадочных мест на предприятиях общественного питания</w:t>
            </w:r>
          </w:p>
        </w:tc>
        <w:tc>
          <w:tcPr>
            <w:tcW w:w="247" w:type="dxa"/>
          </w:tcPr>
          <w:p w14:paraId="2012529C"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371" w:type="dxa"/>
            <w:tcBorders>
              <w:top w:val="nil"/>
              <w:left w:val="single" w:sz="4" w:space="0" w:color="auto"/>
              <w:bottom w:val="single" w:sz="4" w:space="0" w:color="auto"/>
              <w:right w:val="single" w:sz="4" w:space="0" w:color="auto"/>
            </w:tcBorders>
            <w:shd w:val="clear" w:color="auto" w:fill="auto"/>
          </w:tcPr>
          <w:p w14:paraId="79F7FFF0" w14:textId="48090A7E" w:rsidR="00E30418" w:rsidRPr="00DB39B2" w:rsidRDefault="00E30418" w:rsidP="007139AF">
            <w:pPr>
              <w:widowControl w:val="0"/>
              <w:spacing w:line="246" w:lineRule="exact"/>
              <w:jc w:val="center"/>
            </w:pPr>
            <w:r w:rsidRPr="00DB39B2">
              <w:t>36</w:t>
            </w:r>
            <w:r w:rsidR="00F76B1F">
              <w:t> </w:t>
            </w:r>
            <w:r w:rsidRPr="00DB39B2">
              <w:t>527</w:t>
            </w:r>
          </w:p>
        </w:tc>
        <w:tc>
          <w:tcPr>
            <w:tcW w:w="1659" w:type="dxa"/>
            <w:tcBorders>
              <w:top w:val="nil"/>
              <w:left w:val="nil"/>
              <w:bottom w:val="single" w:sz="4" w:space="0" w:color="auto"/>
              <w:right w:val="single" w:sz="4" w:space="0" w:color="auto"/>
            </w:tcBorders>
            <w:shd w:val="clear" w:color="auto" w:fill="auto"/>
          </w:tcPr>
          <w:p w14:paraId="3A228F27" w14:textId="0BC66D85" w:rsidR="00E30418" w:rsidRPr="00DB39B2" w:rsidRDefault="00E30418" w:rsidP="007139AF">
            <w:pPr>
              <w:widowControl w:val="0"/>
              <w:spacing w:line="246" w:lineRule="exact"/>
              <w:jc w:val="center"/>
            </w:pPr>
            <w:r w:rsidRPr="00DB39B2">
              <w:t>164</w:t>
            </w:r>
            <w:r w:rsidR="00D754E8">
              <w:t> </w:t>
            </w:r>
            <w:r w:rsidRPr="00DB39B2">
              <w:t>531</w:t>
            </w:r>
          </w:p>
        </w:tc>
        <w:tc>
          <w:tcPr>
            <w:tcW w:w="1830" w:type="dxa"/>
            <w:tcBorders>
              <w:top w:val="nil"/>
              <w:left w:val="nil"/>
              <w:bottom w:val="single" w:sz="4" w:space="0" w:color="auto"/>
              <w:right w:val="single" w:sz="4" w:space="0" w:color="auto"/>
            </w:tcBorders>
            <w:shd w:val="clear" w:color="auto" w:fill="auto"/>
          </w:tcPr>
          <w:p w14:paraId="5ADA9379" w14:textId="77777777" w:rsidR="00E30418" w:rsidRPr="00DB39B2" w:rsidRDefault="00E30418" w:rsidP="007139AF">
            <w:pPr>
              <w:widowControl w:val="0"/>
              <w:spacing w:line="246" w:lineRule="exact"/>
              <w:jc w:val="center"/>
            </w:pPr>
            <w:r w:rsidRPr="00DB39B2">
              <w:t>22,2</w:t>
            </w:r>
          </w:p>
        </w:tc>
      </w:tr>
      <w:tr w:rsidR="00A06BE8" w:rsidRPr="00DB39B2" w14:paraId="07820149" w14:textId="77777777" w:rsidTr="00A37453">
        <w:tc>
          <w:tcPr>
            <w:tcW w:w="4521" w:type="dxa"/>
          </w:tcPr>
          <w:p w14:paraId="7173CB07"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Объем жилищного фонда</w:t>
            </w:r>
          </w:p>
        </w:tc>
        <w:tc>
          <w:tcPr>
            <w:tcW w:w="247" w:type="dxa"/>
            <w:tcBorders>
              <w:right w:val="single" w:sz="4" w:space="0" w:color="auto"/>
            </w:tcBorders>
          </w:tcPr>
          <w:p w14:paraId="0240B532" w14:textId="7FFBCF18" w:rsidR="00E30418" w:rsidRPr="00DB39B2" w:rsidRDefault="00F76B1F" w:rsidP="007139AF">
            <w:pPr>
              <w:pStyle w:val="af8"/>
              <w:widowControl w:val="0"/>
              <w:spacing w:line="246"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371" w:type="dxa"/>
            <w:tcBorders>
              <w:top w:val="nil"/>
              <w:left w:val="single" w:sz="4" w:space="0" w:color="auto"/>
              <w:bottom w:val="single" w:sz="4" w:space="0" w:color="auto"/>
              <w:right w:val="single" w:sz="4" w:space="0" w:color="auto"/>
            </w:tcBorders>
            <w:shd w:val="clear" w:color="auto" w:fill="auto"/>
          </w:tcPr>
          <w:p w14:paraId="0773F724" w14:textId="77777777" w:rsidR="00E30418" w:rsidRPr="00DB39B2" w:rsidRDefault="00E30418" w:rsidP="007139AF">
            <w:pPr>
              <w:widowControl w:val="0"/>
              <w:spacing w:line="246" w:lineRule="exact"/>
              <w:jc w:val="center"/>
            </w:pPr>
            <w:r w:rsidRPr="00DB39B2">
              <w:t xml:space="preserve">6 550 </w:t>
            </w:r>
          </w:p>
        </w:tc>
        <w:tc>
          <w:tcPr>
            <w:tcW w:w="1659" w:type="dxa"/>
            <w:tcBorders>
              <w:top w:val="nil"/>
              <w:left w:val="nil"/>
              <w:bottom w:val="single" w:sz="4" w:space="0" w:color="auto"/>
              <w:right w:val="single" w:sz="4" w:space="0" w:color="auto"/>
            </w:tcBorders>
            <w:shd w:val="clear" w:color="auto" w:fill="auto"/>
          </w:tcPr>
          <w:p w14:paraId="06DCC77F" w14:textId="77777777" w:rsidR="00E30418" w:rsidRPr="00DB39B2" w:rsidRDefault="00E30418" w:rsidP="007139AF">
            <w:pPr>
              <w:widowControl w:val="0"/>
              <w:spacing w:line="246" w:lineRule="exact"/>
              <w:jc w:val="center"/>
            </w:pPr>
            <w:r w:rsidRPr="00DB39B2">
              <w:t xml:space="preserve">39 620 </w:t>
            </w:r>
          </w:p>
        </w:tc>
        <w:tc>
          <w:tcPr>
            <w:tcW w:w="1830" w:type="dxa"/>
            <w:tcBorders>
              <w:top w:val="nil"/>
              <w:left w:val="nil"/>
              <w:bottom w:val="single" w:sz="4" w:space="0" w:color="auto"/>
              <w:right w:val="single" w:sz="4" w:space="0" w:color="auto"/>
            </w:tcBorders>
            <w:shd w:val="clear" w:color="auto" w:fill="auto"/>
          </w:tcPr>
          <w:p w14:paraId="5EDE0C12" w14:textId="77777777" w:rsidR="00E30418" w:rsidRPr="00DB39B2" w:rsidRDefault="00E30418" w:rsidP="007139AF">
            <w:pPr>
              <w:widowControl w:val="0"/>
              <w:spacing w:line="246" w:lineRule="exact"/>
              <w:jc w:val="center"/>
            </w:pPr>
            <w:r w:rsidRPr="00DB39B2">
              <w:t>16,5</w:t>
            </w:r>
          </w:p>
        </w:tc>
      </w:tr>
      <w:tr w:rsidR="00A06BE8" w:rsidRPr="00DB39B2" w14:paraId="30D44D6C" w14:textId="77777777" w:rsidTr="00A37453">
        <w:tc>
          <w:tcPr>
            <w:tcW w:w="4521" w:type="dxa"/>
          </w:tcPr>
          <w:p w14:paraId="21780BF0"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семей, проживающих в ветхих и аварийных жилых домах</w:t>
            </w:r>
          </w:p>
        </w:tc>
        <w:tc>
          <w:tcPr>
            <w:tcW w:w="247" w:type="dxa"/>
          </w:tcPr>
          <w:p w14:paraId="156EB56E"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371" w:type="dxa"/>
            <w:tcBorders>
              <w:top w:val="nil"/>
              <w:left w:val="single" w:sz="4" w:space="0" w:color="auto"/>
              <w:bottom w:val="single" w:sz="4" w:space="0" w:color="auto"/>
              <w:right w:val="single" w:sz="4" w:space="0" w:color="auto"/>
            </w:tcBorders>
            <w:shd w:val="clear" w:color="auto" w:fill="auto"/>
          </w:tcPr>
          <w:p w14:paraId="5332FC20" w14:textId="77777777" w:rsidR="00E30418" w:rsidRPr="00DB39B2" w:rsidRDefault="00E30418" w:rsidP="007139AF">
            <w:pPr>
              <w:widowControl w:val="0"/>
              <w:spacing w:line="246" w:lineRule="exact"/>
              <w:jc w:val="center"/>
            </w:pPr>
            <w:r w:rsidRPr="00DB39B2">
              <w:t>860</w:t>
            </w:r>
          </w:p>
        </w:tc>
        <w:tc>
          <w:tcPr>
            <w:tcW w:w="1659" w:type="dxa"/>
            <w:tcBorders>
              <w:top w:val="nil"/>
              <w:left w:val="nil"/>
              <w:bottom w:val="single" w:sz="4" w:space="0" w:color="auto"/>
              <w:right w:val="single" w:sz="4" w:space="0" w:color="auto"/>
            </w:tcBorders>
            <w:shd w:val="clear" w:color="auto" w:fill="auto"/>
          </w:tcPr>
          <w:p w14:paraId="65FF362F" w14:textId="269A62A0" w:rsidR="00E30418" w:rsidRPr="00DB39B2" w:rsidRDefault="00E30418" w:rsidP="007139AF">
            <w:pPr>
              <w:widowControl w:val="0"/>
              <w:spacing w:line="246" w:lineRule="exact"/>
              <w:jc w:val="center"/>
            </w:pPr>
            <w:r w:rsidRPr="00DB39B2">
              <w:t>10</w:t>
            </w:r>
            <w:r w:rsidR="00D754E8">
              <w:t> </w:t>
            </w:r>
            <w:r w:rsidRPr="00DB39B2">
              <w:t>097</w:t>
            </w:r>
          </w:p>
        </w:tc>
        <w:tc>
          <w:tcPr>
            <w:tcW w:w="1830" w:type="dxa"/>
            <w:tcBorders>
              <w:top w:val="nil"/>
              <w:left w:val="nil"/>
              <w:bottom w:val="single" w:sz="4" w:space="0" w:color="auto"/>
              <w:right w:val="single" w:sz="4" w:space="0" w:color="auto"/>
            </w:tcBorders>
            <w:shd w:val="clear" w:color="auto" w:fill="auto"/>
          </w:tcPr>
          <w:p w14:paraId="0ACE8BC2" w14:textId="77777777" w:rsidR="00E30418" w:rsidRPr="00DB39B2" w:rsidRDefault="00E30418" w:rsidP="007139AF">
            <w:pPr>
              <w:widowControl w:val="0"/>
              <w:spacing w:line="246" w:lineRule="exact"/>
              <w:jc w:val="center"/>
            </w:pPr>
            <w:r w:rsidRPr="00DB39B2">
              <w:t>8,5</w:t>
            </w:r>
          </w:p>
        </w:tc>
      </w:tr>
      <w:tr w:rsidR="00A06BE8" w:rsidRPr="00DB39B2" w14:paraId="7F80D586" w14:textId="77777777" w:rsidTr="00A37453">
        <w:tc>
          <w:tcPr>
            <w:tcW w:w="4521" w:type="dxa"/>
          </w:tcPr>
          <w:p w14:paraId="5BAAE7B3"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семей, переселенных из ветхих и аварийных домов</w:t>
            </w:r>
          </w:p>
        </w:tc>
        <w:tc>
          <w:tcPr>
            <w:tcW w:w="247" w:type="dxa"/>
          </w:tcPr>
          <w:p w14:paraId="46879219"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371" w:type="dxa"/>
            <w:tcBorders>
              <w:top w:val="nil"/>
              <w:left w:val="single" w:sz="4" w:space="0" w:color="auto"/>
              <w:bottom w:val="single" w:sz="4" w:space="0" w:color="auto"/>
              <w:right w:val="single" w:sz="4" w:space="0" w:color="auto"/>
            </w:tcBorders>
            <w:shd w:val="clear" w:color="auto" w:fill="auto"/>
          </w:tcPr>
          <w:p w14:paraId="59FC9B47" w14:textId="77777777" w:rsidR="00E30418" w:rsidRPr="00DB39B2" w:rsidRDefault="00E30418" w:rsidP="007139AF">
            <w:pPr>
              <w:widowControl w:val="0"/>
              <w:spacing w:line="246" w:lineRule="exact"/>
              <w:jc w:val="center"/>
            </w:pPr>
            <w:r w:rsidRPr="00DB39B2">
              <w:t>1</w:t>
            </w:r>
          </w:p>
        </w:tc>
        <w:tc>
          <w:tcPr>
            <w:tcW w:w="1659" w:type="dxa"/>
            <w:tcBorders>
              <w:top w:val="nil"/>
              <w:left w:val="nil"/>
              <w:bottom w:val="single" w:sz="4" w:space="0" w:color="auto"/>
              <w:right w:val="single" w:sz="4" w:space="0" w:color="auto"/>
            </w:tcBorders>
            <w:shd w:val="clear" w:color="auto" w:fill="auto"/>
          </w:tcPr>
          <w:p w14:paraId="4ADDD699" w14:textId="77777777" w:rsidR="00E30418" w:rsidRPr="00DB39B2" w:rsidRDefault="00E30418" w:rsidP="007139AF">
            <w:pPr>
              <w:widowControl w:val="0"/>
              <w:spacing w:line="246" w:lineRule="exact"/>
              <w:jc w:val="center"/>
            </w:pPr>
            <w:r w:rsidRPr="00DB39B2">
              <w:t>346</w:t>
            </w:r>
          </w:p>
        </w:tc>
        <w:tc>
          <w:tcPr>
            <w:tcW w:w="1830" w:type="dxa"/>
            <w:tcBorders>
              <w:top w:val="nil"/>
              <w:left w:val="nil"/>
              <w:bottom w:val="single" w:sz="4" w:space="0" w:color="auto"/>
              <w:right w:val="single" w:sz="4" w:space="0" w:color="auto"/>
            </w:tcBorders>
            <w:shd w:val="clear" w:color="auto" w:fill="auto"/>
          </w:tcPr>
          <w:p w14:paraId="3B7E8353" w14:textId="77777777" w:rsidR="00E30418" w:rsidRPr="00DB39B2" w:rsidRDefault="00E30418" w:rsidP="007139AF">
            <w:pPr>
              <w:widowControl w:val="0"/>
              <w:spacing w:line="246" w:lineRule="exact"/>
              <w:jc w:val="center"/>
            </w:pPr>
            <w:r w:rsidRPr="00DB39B2">
              <w:t>0,3</w:t>
            </w:r>
          </w:p>
        </w:tc>
      </w:tr>
      <w:tr w:rsidR="00A06BE8" w:rsidRPr="00DB39B2" w14:paraId="196760F1" w14:textId="77777777" w:rsidTr="00A37453">
        <w:tc>
          <w:tcPr>
            <w:tcW w:w="4521" w:type="dxa"/>
          </w:tcPr>
          <w:p w14:paraId="0C8C75BC"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детей в муниципальных дошкольных образовательных учреждениях</w:t>
            </w:r>
          </w:p>
        </w:tc>
        <w:tc>
          <w:tcPr>
            <w:tcW w:w="247" w:type="dxa"/>
          </w:tcPr>
          <w:p w14:paraId="038D711C"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71" w:type="dxa"/>
            <w:tcBorders>
              <w:top w:val="nil"/>
              <w:left w:val="single" w:sz="4" w:space="0" w:color="auto"/>
              <w:bottom w:val="single" w:sz="4" w:space="0" w:color="auto"/>
              <w:right w:val="single" w:sz="4" w:space="0" w:color="auto"/>
            </w:tcBorders>
            <w:shd w:val="clear" w:color="auto" w:fill="auto"/>
          </w:tcPr>
          <w:p w14:paraId="64390168" w14:textId="1DE460C3" w:rsidR="00E30418" w:rsidRPr="00DB39B2" w:rsidRDefault="00E30418" w:rsidP="007139AF">
            <w:pPr>
              <w:widowControl w:val="0"/>
              <w:spacing w:line="246" w:lineRule="exact"/>
              <w:jc w:val="center"/>
            </w:pPr>
            <w:r w:rsidRPr="00DB39B2">
              <w:t>13</w:t>
            </w:r>
            <w:r w:rsidR="00F76B1F">
              <w:t> </w:t>
            </w:r>
            <w:r w:rsidRPr="00DB39B2">
              <w:t>372</w:t>
            </w:r>
          </w:p>
        </w:tc>
        <w:tc>
          <w:tcPr>
            <w:tcW w:w="1659" w:type="dxa"/>
            <w:tcBorders>
              <w:top w:val="nil"/>
              <w:left w:val="nil"/>
              <w:bottom w:val="single" w:sz="4" w:space="0" w:color="auto"/>
              <w:right w:val="single" w:sz="4" w:space="0" w:color="auto"/>
            </w:tcBorders>
            <w:shd w:val="clear" w:color="auto" w:fill="auto"/>
          </w:tcPr>
          <w:p w14:paraId="79F7E27F" w14:textId="47125D84" w:rsidR="00E30418" w:rsidRPr="00DB39B2" w:rsidRDefault="00E30418" w:rsidP="007139AF">
            <w:pPr>
              <w:widowControl w:val="0"/>
              <w:spacing w:line="246" w:lineRule="exact"/>
              <w:jc w:val="center"/>
            </w:pPr>
            <w:r w:rsidRPr="00DB39B2">
              <w:t>82</w:t>
            </w:r>
            <w:r w:rsidR="00D754E8">
              <w:t> </w:t>
            </w:r>
            <w:r w:rsidRPr="00DB39B2">
              <w:t>200</w:t>
            </w:r>
          </w:p>
        </w:tc>
        <w:tc>
          <w:tcPr>
            <w:tcW w:w="1830" w:type="dxa"/>
            <w:tcBorders>
              <w:top w:val="nil"/>
              <w:left w:val="nil"/>
              <w:bottom w:val="single" w:sz="4" w:space="0" w:color="auto"/>
              <w:right w:val="single" w:sz="4" w:space="0" w:color="auto"/>
            </w:tcBorders>
            <w:shd w:val="clear" w:color="auto" w:fill="auto"/>
          </w:tcPr>
          <w:p w14:paraId="35B91BAC" w14:textId="77777777" w:rsidR="00E30418" w:rsidRPr="00DB39B2" w:rsidRDefault="00E30418" w:rsidP="007139AF">
            <w:pPr>
              <w:widowControl w:val="0"/>
              <w:spacing w:line="246" w:lineRule="exact"/>
              <w:jc w:val="center"/>
            </w:pPr>
            <w:r w:rsidRPr="00DB39B2">
              <w:t>16,3</w:t>
            </w:r>
          </w:p>
        </w:tc>
      </w:tr>
      <w:tr w:rsidR="00A06BE8" w:rsidRPr="00DB39B2" w14:paraId="5BEF39B2" w14:textId="77777777" w:rsidTr="00A37453">
        <w:tc>
          <w:tcPr>
            <w:tcW w:w="4521" w:type="dxa"/>
          </w:tcPr>
          <w:p w14:paraId="2DFEADA8" w14:textId="14746DAD"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 xml:space="preserve">Количество граждан, состоящих на учете в районном отделе образования для получения мест в муниципальных дошкольных образовательных учреждениях, в возрасте </w:t>
            </w:r>
            <w:r w:rsidR="0061391E" w:rsidRPr="00DB39B2">
              <w:rPr>
                <w:rFonts w:eastAsia="Arial Unicode MS"/>
                <w:spacing w:val="2"/>
              </w:rPr>
              <w:br/>
            </w:r>
            <w:r w:rsidRPr="00DB39B2">
              <w:rPr>
                <w:rFonts w:eastAsia="Arial Unicode MS"/>
                <w:spacing w:val="2"/>
              </w:rPr>
              <w:t>от 2 до 6 лет включительно (на конец года)</w:t>
            </w:r>
          </w:p>
        </w:tc>
        <w:tc>
          <w:tcPr>
            <w:tcW w:w="247" w:type="dxa"/>
          </w:tcPr>
          <w:p w14:paraId="1E58D109"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71" w:type="dxa"/>
            <w:tcBorders>
              <w:top w:val="nil"/>
              <w:left w:val="single" w:sz="4" w:space="0" w:color="auto"/>
              <w:bottom w:val="single" w:sz="4" w:space="0" w:color="auto"/>
              <w:right w:val="single" w:sz="4" w:space="0" w:color="auto"/>
            </w:tcBorders>
            <w:shd w:val="clear" w:color="auto" w:fill="auto"/>
          </w:tcPr>
          <w:p w14:paraId="5058194A" w14:textId="5D60DC46" w:rsidR="00E30418" w:rsidRPr="00DB39B2" w:rsidRDefault="00E30418" w:rsidP="007139AF">
            <w:pPr>
              <w:widowControl w:val="0"/>
              <w:spacing w:line="246" w:lineRule="exact"/>
              <w:jc w:val="center"/>
            </w:pPr>
            <w:r w:rsidRPr="00DB39B2">
              <w:t>1</w:t>
            </w:r>
            <w:r w:rsidR="00F76B1F">
              <w:t> </w:t>
            </w:r>
            <w:r w:rsidRPr="00DB39B2">
              <w:t>539</w:t>
            </w:r>
          </w:p>
        </w:tc>
        <w:tc>
          <w:tcPr>
            <w:tcW w:w="1659" w:type="dxa"/>
            <w:tcBorders>
              <w:top w:val="nil"/>
              <w:left w:val="nil"/>
              <w:bottom w:val="single" w:sz="4" w:space="0" w:color="auto"/>
              <w:right w:val="single" w:sz="4" w:space="0" w:color="auto"/>
            </w:tcBorders>
            <w:shd w:val="clear" w:color="auto" w:fill="auto"/>
          </w:tcPr>
          <w:p w14:paraId="5ECF0F9C" w14:textId="36005D91" w:rsidR="00E30418" w:rsidRPr="00DB39B2" w:rsidRDefault="00E30418" w:rsidP="007139AF">
            <w:pPr>
              <w:widowControl w:val="0"/>
              <w:spacing w:line="246" w:lineRule="exact"/>
              <w:jc w:val="center"/>
            </w:pPr>
            <w:r w:rsidRPr="00DB39B2">
              <w:t>11</w:t>
            </w:r>
            <w:r w:rsidR="00D754E8">
              <w:t> </w:t>
            </w:r>
            <w:r w:rsidRPr="00DB39B2">
              <w:t>322</w:t>
            </w:r>
          </w:p>
        </w:tc>
        <w:tc>
          <w:tcPr>
            <w:tcW w:w="1830" w:type="dxa"/>
            <w:tcBorders>
              <w:top w:val="nil"/>
              <w:left w:val="nil"/>
              <w:bottom w:val="single" w:sz="4" w:space="0" w:color="auto"/>
              <w:right w:val="single" w:sz="4" w:space="0" w:color="auto"/>
            </w:tcBorders>
            <w:shd w:val="clear" w:color="auto" w:fill="auto"/>
          </w:tcPr>
          <w:p w14:paraId="4896CACF" w14:textId="77777777" w:rsidR="00E30418" w:rsidRPr="00DB39B2" w:rsidRDefault="00E30418" w:rsidP="007139AF">
            <w:pPr>
              <w:widowControl w:val="0"/>
              <w:spacing w:line="246" w:lineRule="exact"/>
              <w:jc w:val="center"/>
            </w:pPr>
            <w:r w:rsidRPr="00DB39B2">
              <w:t>13,6</w:t>
            </w:r>
          </w:p>
        </w:tc>
      </w:tr>
      <w:tr w:rsidR="00A06BE8" w:rsidRPr="00DB39B2" w14:paraId="2F48F316" w14:textId="77777777" w:rsidTr="00A37453">
        <w:tc>
          <w:tcPr>
            <w:tcW w:w="4521" w:type="dxa"/>
          </w:tcPr>
          <w:p w14:paraId="03853AFC" w14:textId="13370232" w:rsidR="00E30418" w:rsidRPr="00DB39B2" w:rsidRDefault="00E30418" w:rsidP="00F76B1F">
            <w:pPr>
              <w:pStyle w:val="af8"/>
              <w:widowControl w:val="0"/>
              <w:spacing w:line="246" w:lineRule="exact"/>
              <w:rPr>
                <w:rFonts w:eastAsia="Arial Unicode MS"/>
                <w:spacing w:val="2"/>
              </w:rPr>
            </w:pPr>
            <w:r w:rsidRPr="00DB39B2">
              <w:rPr>
                <w:rFonts w:eastAsia="Arial Unicode MS"/>
                <w:spacing w:val="2"/>
              </w:rPr>
              <w:t xml:space="preserve">Количество мест в общеобразовательных учреждениях (при организации образовательного процесса в </w:t>
            </w:r>
            <w:r w:rsidR="00F76B1F">
              <w:rPr>
                <w:rFonts w:eastAsia="Arial Unicode MS"/>
                <w:spacing w:val="2"/>
              </w:rPr>
              <w:t>2</w:t>
            </w:r>
            <w:r w:rsidRPr="00DB39B2">
              <w:rPr>
                <w:rFonts w:eastAsia="Arial Unicode MS"/>
                <w:spacing w:val="2"/>
              </w:rPr>
              <w:t xml:space="preserve"> смены)</w:t>
            </w:r>
          </w:p>
        </w:tc>
        <w:tc>
          <w:tcPr>
            <w:tcW w:w="247" w:type="dxa"/>
          </w:tcPr>
          <w:p w14:paraId="29347671"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371" w:type="dxa"/>
            <w:tcBorders>
              <w:top w:val="nil"/>
              <w:left w:val="single" w:sz="4" w:space="0" w:color="auto"/>
              <w:bottom w:val="single" w:sz="4" w:space="0" w:color="auto"/>
              <w:right w:val="single" w:sz="4" w:space="0" w:color="auto"/>
            </w:tcBorders>
            <w:shd w:val="clear" w:color="auto" w:fill="auto"/>
          </w:tcPr>
          <w:p w14:paraId="5CB09CEC" w14:textId="67EF558D" w:rsidR="00E30418" w:rsidRPr="00DB39B2" w:rsidRDefault="00E30418" w:rsidP="007139AF">
            <w:pPr>
              <w:widowControl w:val="0"/>
              <w:spacing w:line="246" w:lineRule="exact"/>
              <w:jc w:val="center"/>
            </w:pPr>
            <w:r w:rsidRPr="00DB39B2">
              <w:t>26</w:t>
            </w:r>
            <w:r w:rsidR="00F76B1F">
              <w:t> </w:t>
            </w:r>
            <w:r w:rsidRPr="00DB39B2">
              <w:t>077</w:t>
            </w:r>
          </w:p>
        </w:tc>
        <w:tc>
          <w:tcPr>
            <w:tcW w:w="1659" w:type="dxa"/>
            <w:tcBorders>
              <w:top w:val="nil"/>
              <w:left w:val="nil"/>
              <w:bottom w:val="single" w:sz="4" w:space="0" w:color="auto"/>
              <w:right w:val="single" w:sz="4" w:space="0" w:color="auto"/>
            </w:tcBorders>
            <w:shd w:val="clear" w:color="auto" w:fill="auto"/>
          </w:tcPr>
          <w:p w14:paraId="7E80FBB2" w14:textId="6DF047D3" w:rsidR="00E30418" w:rsidRPr="00DB39B2" w:rsidRDefault="00E30418" w:rsidP="007139AF">
            <w:pPr>
              <w:widowControl w:val="0"/>
              <w:spacing w:line="246" w:lineRule="exact"/>
              <w:jc w:val="center"/>
            </w:pPr>
            <w:r w:rsidRPr="00DB39B2">
              <w:t>175</w:t>
            </w:r>
            <w:r w:rsidR="00D754E8">
              <w:t> </w:t>
            </w:r>
            <w:r w:rsidRPr="00DB39B2">
              <w:t>788</w:t>
            </w:r>
          </w:p>
        </w:tc>
        <w:tc>
          <w:tcPr>
            <w:tcW w:w="1830" w:type="dxa"/>
            <w:tcBorders>
              <w:top w:val="nil"/>
              <w:left w:val="nil"/>
              <w:bottom w:val="single" w:sz="4" w:space="0" w:color="auto"/>
              <w:right w:val="single" w:sz="4" w:space="0" w:color="auto"/>
            </w:tcBorders>
            <w:shd w:val="clear" w:color="auto" w:fill="auto"/>
          </w:tcPr>
          <w:p w14:paraId="3544E66F" w14:textId="77777777" w:rsidR="00E30418" w:rsidRPr="00DB39B2" w:rsidRDefault="00E30418" w:rsidP="007139AF">
            <w:pPr>
              <w:widowControl w:val="0"/>
              <w:spacing w:line="246" w:lineRule="exact"/>
              <w:jc w:val="center"/>
            </w:pPr>
            <w:r w:rsidRPr="00DB39B2">
              <w:t>14,8</w:t>
            </w:r>
          </w:p>
        </w:tc>
      </w:tr>
      <w:tr w:rsidR="00A06BE8" w:rsidRPr="00DB39B2" w14:paraId="4D11F6EC" w14:textId="77777777" w:rsidTr="00A37453">
        <w:tc>
          <w:tcPr>
            <w:tcW w:w="4521" w:type="dxa"/>
          </w:tcPr>
          <w:p w14:paraId="1CA266C4"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обучающихся в муниципальных дневных общеобразовательных учреждениях</w:t>
            </w:r>
          </w:p>
        </w:tc>
        <w:tc>
          <w:tcPr>
            <w:tcW w:w="247" w:type="dxa"/>
          </w:tcPr>
          <w:p w14:paraId="1D4D2387"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Человек</w:t>
            </w:r>
          </w:p>
        </w:tc>
        <w:tc>
          <w:tcPr>
            <w:tcW w:w="1371" w:type="dxa"/>
            <w:tcBorders>
              <w:top w:val="nil"/>
              <w:left w:val="single" w:sz="4" w:space="0" w:color="auto"/>
              <w:bottom w:val="single" w:sz="4" w:space="0" w:color="auto"/>
              <w:right w:val="single" w:sz="4" w:space="0" w:color="auto"/>
            </w:tcBorders>
            <w:shd w:val="clear" w:color="auto" w:fill="auto"/>
          </w:tcPr>
          <w:p w14:paraId="3358BFF8" w14:textId="63B1E02E" w:rsidR="00E30418" w:rsidRPr="00DB39B2" w:rsidRDefault="00E30418" w:rsidP="007139AF">
            <w:pPr>
              <w:widowControl w:val="0"/>
              <w:spacing w:line="246" w:lineRule="exact"/>
              <w:jc w:val="center"/>
            </w:pPr>
            <w:r w:rsidRPr="00DB39B2">
              <w:t>26</w:t>
            </w:r>
            <w:r w:rsidR="00F76B1F">
              <w:t> </w:t>
            </w:r>
            <w:r w:rsidRPr="00DB39B2">
              <w:t>788</w:t>
            </w:r>
          </w:p>
        </w:tc>
        <w:tc>
          <w:tcPr>
            <w:tcW w:w="1659" w:type="dxa"/>
            <w:tcBorders>
              <w:top w:val="nil"/>
              <w:left w:val="nil"/>
              <w:bottom w:val="single" w:sz="4" w:space="0" w:color="auto"/>
              <w:right w:val="single" w:sz="4" w:space="0" w:color="auto"/>
            </w:tcBorders>
            <w:shd w:val="clear" w:color="auto" w:fill="auto"/>
          </w:tcPr>
          <w:p w14:paraId="6EC96355" w14:textId="4DF5E8C9" w:rsidR="00E30418" w:rsidRPr="00DB39B2" w:rsidRDefault="00E30418" w:rsidP="007139AF">
            <w:pPr>
              <w:widowControl w:val="0"/>
              <w:spacing w:line="246" w:lineRule="exact"/>
              <w:jc w:val="center"/>
            </w:pPr>
            <w:r w:rsidRPr="00DB39B2">
              <w:t>164</w:t>
            </w:r>
            <w:r w:rsidR="00D754E8">
              <w:t> </w:t>
            </w:r>
            <w:r w:rsidRPr="00DB39B2">
              <w:t>881</w:t>
            </w:r>
          </w:p>
        </w:tc>
        <w:tc>
          <w:tcPr>
            <w:tcW w:w="1830" w:type="dxa"/>
            <w:tcBorders>
              <w:top w:val="nil"/>
              <w:left w:val="nil"/>
              <w:bottom w:val="single" w:sz="4" w:space="0" w:color="auto"/>
              <w:right w:val="single" w:sz="4" w:space="0" w:color="auto"/>
            </w:tcBorders>
            <w:shd w:val="clear" w:color="auto" w:fill="auto"/>
          </w:tcPr>
          <w:p w14:paraId="3EF4B6B4" w14:textId="77777777" w:rsidR="00E30418" w:rsidRPr="00DB39B2" w:rsidRDefault="00E30418" w:rsidP="007139AF">
            <w:pPr>
              <w:widowControl w:val="0"/>
              <w:spacing w:line="246" w:lineRule="exact"/>
              <w:jc w:val="center"/>
            </w:pPr>
            <w:r w:rsidRPr="00DB39B2">
              <w:t>16,2</w:t>
            </w:r>
          </w:p>
        </w:tc>
      </w:tr>
      <w:tr w:rsidR="00A06BE8" w:rsidRPr="00DB39B2" w14:paraId="2866729E" w14:textId="77777777" w:rsidTr="00A37453">
        <w:tc>
          <w:tcPr>
            <w:tcW w:w="4521" w:type="dxa"/>
          </w:tcPr>
          <w:p w14:paraId="453AAC47" w14:textId="5C757D19" w:rsidR="00E30418" w:rsidRPr="00DB39B2" w:rsidRDefault="00F351E9" w:rsidP="007139AF">
            <w:pPr>
              <w:pStyle w:val="af8"/>
              <w:widowControl w:val="0"/>
              <w:spacing w:line="246" w:lineRule="exact"/>
              <w:rPr>
                <w:rFonts w:eastAsia="Arial Unicode MS"/>
                <w:spacing w:val="2"/>
              </w:rPr>
            </w:pPr>
            <w:r>
              <w:rPr>
                <w:rFonts w:eastAsia="Arial Unicode MS"/>
                <w:spacing w:val="2"/>
              </w:rPr>
              <w:t xml:space="preserve">Количество </w:t>
            </w:r>
            <w:r w:rsidR="00E30418" w:rsidRPr="00DB39B2">
              <w:rPr>
                <w:rFonts w:eastAsia="Arial Unicode MS"/>
                <w:spacing w:val="2"/>
              </w:rPr>
              <w:t xml:space="preserve">обучающихся </w:t>
            </w:r>
            <w:r w:rsidR="00E30418" w:rsidRPr="00DB39B2">
              <w:rPr>
                <w:rFonts w:eastAsia="Arial Unicode MS"/>
                <w:spacing w:val="2"/>
              </w:rPr>
              <w:br/>
              <w:t xml:space="preserve">во вторую смену в муниципальных </w:t>
            </w:r>
            <w:r w:rsidR="00E30418" w:rsidRPr="00DB39B2">
              <w:rPr>
                <w:rFonts w:eastAsia="Arial Unicode MS"/>
                <w:spacing w:val="2"/>
              </w:rPr>
              <w:lastRenderedPageBreak/>
              <w:t>общеобразовательных учреждениях</w:t>
            </w:r>
          </w:p>
        </w:tc>
        <w:tc>
          <w:tcPr>
            <w:tcW w:w="247" w:type="dxa"/>
          </w:tcPr>
          <w:p w14:paraId="76EFF2E3"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lastRenderedPageBreak/>
              <w:t>Человек</w:t>
            </w:r>
          </w:p>
        </w:tc>
        <w:tc>
          <w:tcPr>
            <w:tcW w:w="1371" w:type="dxa"/>
            <w:tcBorders>
              <w:top w:val="nil"/>
              <w:left w:val="single" w:sz="4" w:space="0" w:color="auto"/>
              <w:bottom w:val="single" w:sz="4" w:space="0" w:color="auto"/>
              <w:right w:val="single" w:sz="4" w:space="0" w:color="auto"/>
            </w:tcBorders>
            <w:shd w:val="clear" w:color="auto" w:fill="auto"/>
          </w:tcPr>
          <w:p w14:paraId="6E45D929" w14:textId="39F23C5F" w:rsidR="00E30418" w:rsidRPr="00DB39B2" w:rsidRDefault="00E30418" w:rsidP="007139AF">
            <w:pPr>
              <w:widowControl w:val="0"/>
              <w:spacing w:line="246" w:lineRule="exact"/>
              <w:jc w:val="center"/>
            </w:pPr>
            <w:r w:rsidRPr="00DB39B2">
              <w:t>6</w:t>
            </w:r>
            <w:r w:rsidR="00F76B1F">
              <w:t> </w:t>
            </w:r>
            <w:r w:rsidRPr="00DB39B2">
              <w:t>948</w:t>
            </w:r>
          </w:p>
        </w:tc>
        <w:tc>
          <w:tcPr>
            <w:tcW w:w="1659" w:type="dxa"/>
            <w:tcBorders>
              <w:top w:val="nil"/>
              <w:left w:val="nil"/>
              <w:bottom w:val="single" w:sz="4" w:space="0" w:color="auto"/>
              <w:right w:val="single" w:sz="4" w:space="0" w:color="auto"/>
            </w:tcBorders>
            <w:shd w:val="clear" w:color="auto" w:fill="auto"/>
          </w:tcPr>
          <w:p w14:paraId="08A8ECEA" w14:textId="42BC542C" w:rsidR="00E30418" w:rsidRPr="00DB39B2" w:rsidRDefault="00E30418" w:rsidP="007139AF">
            <w:pPr>
              <w:widowControl w:val="0"/>
              <w:spacing w:line="246" w:lineRule="exact"/>
              <w:jc w:val="center"/>
            </w:pPr>
            <w:r w:rsidRPr="00DB39B2">
              <w:t>47</w:t>
            </w:r>
            <w:r w:rsidR="00D754E8">
              <w:t> </w:t>
            </w:r>
            <w:r w:rsidRPr="00DB39B2">
              <w:t>646</w:t>
            </w:r>
          </w:p>
        </w:tc>
        <w:tc>
          <w:tcPr>
            <w:tcW w:w="1830" w:type="dxa"/>
            <w:tcBorders>
              <w:top w:val="nil"/>
              <w:left w:val="nil"/>
              <w:bottom w:val="single" w:sz="4" w:space="0" w:color="auto"/>
              <w:right w:val="single" w:sz="4" w:space="0" w:color="auto"/>
            </w:tcBorders>
            <w:shd w:val="clear" w:color="auto" w:fill="auto"/>
          </w:tcPr>
          <w:p w14:paraId="53957997" w14:textId="77777777" w:rsidR="00E30418" w:rsidRPr="00DB39B2" w:rsidRDefault="00E30418" w:rsidP="007139AF">
            <w:pPr>
              <w:widowControl w:val="0"/>
              <w:spacing w:line="246" w:lineRule="exact"/>
              <w:jc w:val="center"/>
            </w:pPr>
            <w:r w:rsidRPr="00DB39B2">
              <w:t>14,6</w:t>
            </w:r>
          </w:p>
        </w:tc>
      </w:tr>
      <w:tr w:rsidR="00E30418" w:rsidRPr="00DB39B2" w14:paraId="7837D6A6" w14:textId="77777777" w:rsidTr="00A37453">
        <w:tc>
          <w:tcPr>
            <w:tcW w:w="4521" w:type="dxa"/>
          </w:tcPr>
          <w:p w14:paraId="7D47EC4A"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Ремонт дорог</w:t>
            </w:r>
          </w:p>
        </w:tc>
        <w:tc>
          <w:tcPr>
            <w:tcW w:w="247" w:type="dxa"/>
          </w:tcPr>
          <w:p w14:paraId="4B40CB5E" w14:textId="3E3B7871" w:rsidR="00E30418" w:rsidRPr="00DB39B2" w:rsidRDefault="00F76B1F" w:rsidP="007139AF">
            <w:pPr>
              <w:pStyle w:val="af8"/>
              <w:widowControl w:val="0"/>
              <w:spacing w:line="246"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371" w:type="dxa"/>
            <w:tcBorders>
              <w:top w:val="nil"/>
              <w:left w:val="single" w:sz="4" w:space="0" w:color="auto"/>
              <w:bottom w:val="single" w:sz="4" w:space="0" w:color="auto"/>
              <w:right w:val="single" w:sz="4" w:space="0" w:color="auto"/>
            </w:tcBorders>
            <w:shd w:val="clear" w:color="auto" w:fill="auto"/>
          </w:tcPr>
          <w:p w14:paraId="0FC6B1FD" w14:textId="77777777" w:rsidR="00E30418" w:rsidRPr="00DB39B2" w:rsidRDefault="00E30418" w:rsidP="007139AF">
            <w:pPr>
              <w:widowControl w:val="0"/>
              <w:spacing w:line="246" w:lineRule="exact"/>
              <w:jc w:val="center"/>
            </w:pPr>
            <w:r w:rsidRPr="00DB39B2">
              <w:t>92,6</w:t>
            </w:r>
          </w:p>
        </w:tc>
        <w:tc>
          <w:tcPr>
            <w:tcW w:w="1659" w:type="dxa"/>
            <w:tcBorders>
              <w:top w:val="nil"/>
              <w:left w:val="nil"/>
              <w:bottom w:val="single" w:sz="4" w:space="0" w:color="auto"/>
              <w:right w:val="single" w:sz="4" w:space="0" w:color="auto"/>
            </w:tcBorders>
            <w:shd w:val="clear" w:color="auto" w:fill="auto"/>
          </w:tcPr>
          <w:p w14:paraId="54A6EC68" w14:textId="77777777" w:rsidR="00E30418" w:rsidRPr="00DB39B2" w:rsidRDefault="00E30418" w:rsidP="007139AF">
            <w:pPr>
              <w:widowControl w:val="0"/>
              <w:spacing w:line="246" w:lineRule="exact"/>
              <w:jc w:val="center"/>
            </w:pPr>
            <w:r w:rsidRPr="00DB39B2">
              <w:t>726,4</w:t>
            </w:r>
          </w:p>
        </w:tc>
        <w:tc>
          <w:tcPr>
            <w:tcW w:w="1830" w:type="dxa"/>
            <w:tcBorders>
              <w:top w:val="nil"/>
              <w:left w:val="nil"/>
              <w:bottom w:val="single" w:sz="4" w:space="0" w:color="auto"/>
              <w:right w:val="single" w:sz="4" w:space="0" w:color="auto"/>
            </w:tcBorders>
            <w:shd w:val="clear" w:color="auto" w:fill="auto"/>
          </w:tcPr>
          <w:p w14:paraId="22C84626" w14:textId="77777777" w:rsidR="00E30418" w:rsidRPr="00DB39B2" w:rsidRDefault="00E30418" w:rsidP="007139AF">
            <w:pPr>
              <w:widowControl w:val="0"/>
              <w:spacing w:line="246" w:lineRule="exact"/>
              <w:jc w:val="center"/>
            </w:pPr>
            <w:r w:rsidRPr="00DB39B2">
              <w:t>12,7</w:t>
            </w:r>
          </w:p>
        </w:tc>
      </w:tr>
    </w:tbl>
    <w:p w14:paraId="40C17361" w14:textId="77777777" w:rsidR="00F351E9" w:rsidRPr="00DB39B2" w:rsidRDefault="00F351E9" w:rsidP="00E30418">
      <w:pPr>
        <w:jc w:val="center"/>
        <w:rPr>
          <w:rFonts w:eastAsia="Calibri"/>
          <w:sz w:val="28"/>
          <w:szCs w:val="28"/>
        </w:rPr>
      </w:pPr>
    </w:p>
    <w:p w14:paraId="5DBE358F" w14:textId="77777777" w:rsidR="00E30418" w:rsidRPr="00F76B1F" w:rsidRDefault="00E30418" w:rsidP="00E30418">
      <w:pPr>
        <w:ind w:firstLine="709"/>
        <w:rPr>
          <w:rFonts w:eastAsia="Calibri"/>
          <w:b/>
          <w:sz w:val="28"/>
          <w:szCs w:val="28"/>
        </w:rPr>
      </w:pPr>
      <w:r w:rsidRPr="00F76B1F">
        <w:rPr>
          <w:rFonts w:eastAsia="Calibri"/>
          <w:b/>
          <w:sz w:val="28"/>
          <w:szCs w:val="28"/>
        </w:rPr>
        <w:t>6.2.5. Октябрьский район</w:t>
      </w:r>
    </w:p>
    <w:p w14:paraId="65199500" w14:textId="77777777" w:rsidR="00E30418" w:rsidRPr="00F76B1F" w:rsidRDefault="00E30418" w:rsidP="00E30418">
      <w:pPr>
        <w:ind w:firstLine="708"/>
        <w:jc w:val="both"/>
        <w:rPr>
          <w:sz w:val="18"/>
          <w:szCs w:val="18"/>
        </w:rPr>
      </w:pPr>
    </w:p>
    <w:p w14:paraId="217609FA" w14:textId="7B0C181B" w:rsidR="00E30418" w:rsidRPr="00DB39B2" w:rsidRDefault="00E4102F" w:rsidP="00F76B1F">
      <w:pPr>
        <w:pStyle w:val="af8"/>
        <w:jc w:val="right"/>
        <w:rPr>
          <w:rFonts w:eastAsia="Arial Unicode MS"/>
          <w:spacing w:val="2"/>
          <w:sz w:val="28"/>
          <w:szCs w:val="28"/>
        </w:rPr>
      </w:pPr>
      <w:r>
        <w:rPr>
          <w:rFonts w:eastAsia="Arial Unicode MS"/>
          <w:spacing w:val="2"/>
          <w:sz w:val="28"/>
          <w:szCs w:val="28"/>
        </w:rPr>
        <w:t>Та</w:t>
      </w:r>
      <w:r w:rsidR="00F351E9">
        <w:rPr>
          <w:rFonts w:eastAsia="Arial Unicode MS"/>
          <w:spacing w:val="2"/>
          <w:sz w:val="28"/>
          <w:szCs w:val="28"/>
        </w:rPr>
        <w:t>блица</w:t>
      </w:r>
      <w:r w:rsidR="00416378" w:rsidRPr="00DB39B2">
        <w:rPr>
          <w:rFonts w:eastAsia="Arial Unicode MS"/>
          <w:spacing w:val="2"/>
          <w:sz w:val="28"/>
          <w:szCs w:val="28"/>
        </w:rPr>
        <w:t xml:space="preserve"> 16</w:t>
      </w:r>
    </w:p>
    <w:p w14:paraId="486981A7" w14:textId="77777777" w:rsidR="00E30418" w:rsidRPr="00F76B1F" w:rsidRDefault="00E30418" w:rsidP="00E30418">
      <w:pPr>
        <w:pStyle w:val="af8"/>
        <w:ind w:firstLine="708"/>
        <w:jc w:val="both"/>
        <w:rPr>
          <w:rFonts w:eastAsia="Arial Unicode MS"/>
          <w:spacing w:val="2"/>
          <w:sz w:val="12"/>
          <w:szCs w:val="12"/>
        </w:rPr>
      </w:pPr>
    </w:p>
    <w:tbl>
      <w:tblPr>
        <w:tblStyle w:val="a6"/>
        <w:tblW w:w="0" w:type="auto"/>
        <w:tblLook w:val="04A0" w:firstRow="1" w:lastRow="0" w:firstColumn="1" w:lastColumn="0" w:noHBand="0" w:noVBand="1"/>
      </w:tblPr>
      <w:tblGrid>
        <w:gridCol w:w="3149"/>
        <w:gridCol w:w="1488"/>
        <w:gridCol w:w="1713"/>
        <w:gridCol w:w="1776"/>
        <w:gridCol w:w="1787"/>
      </w:tblGrid>
      <w:tr w:rsidR="00A06BE8" w:rsidRPr="00DB39B2" w14:paraId="1039D672" w14:textId="77777777" w:rsidTr="00A37453">
        <w:trPr>
          <w:trHeight w:val="413"/>
          <w:tblHeader/>
        </w:trPr>
        <w:tc>
          <w:tcPr>
            <w:tcW w:w="4491" w:type="dxa"/>
            <w:vMerge w:val="restart"/>
          </w:tcPr>
          <w:p w14:paraId="129FC899" w14:textId="77777777" w:rsidR="00E30418" w:rsidRPr="00F351E9" w:rsidRDefault="00E30418" w:rsidP="009C5FE0">
            <w:pPr>
              <w:pStyle w:val="af8"/>
              <w:spacing w:line="250" w:lineRule="exact"/>
              <w:jc w:val="center"/>
              <w:rPr>
                <w:rFonts w:eastAsia="Arial Unicode MS"/>
                <w:b/>
                <w:spacing w:val="2"/>
              </w:rPr>
            </w:pPr>
            <w:r w:rsidRPr="00F351E9">
              <w:rPr>
                <w:rFonts w:eastAsia="Arial Unicode MS"/>
                <w:b/>
                <w:spacing w:val="2"/>
              </w:rPr>
              <w:t>Наименование показателя</w:t>
            </w:r>
          </w:p>
        </w:tc>
        <w:tc>
          <w:tcPr>
            <w:tcW w:w="240" w:type="dxa"/>
            <w:vMerge w:val="restart"/>
          </w:tcPr>
          <w:p w14:paraId="16DF62C3" w14:textId="77777777" w:rsidR="00E30418" w:rsidRPr="00F351E9" w:rsidRDefault="00E30418" w:rsidP="009C5FE0">
            <w:pPr>
              <w:pStyle w:val="af8"/>
              <w:spacing w:line="250" w:lineRule="exact"/>
              <w:jc w:val="center"/>
              <w:rPr>
                <w:rFonts w:eastAsia="Arial Unicode MS"/>
                <w:b/>
                <w:spacing w:val="2"/>
              </w:rPr>
            </w:pPr>
            <w:r w:rsidRPr="00F351E9">
              <w:rPr>
                <w:rFonts w:eastAsia="Arial Unicode MS"/>
                <w:b/>
                <w:spacing w:val="2"/>
              </w:rPr>
              <w:t>Единица измерения</w:t>
            </w:r>
          </w:p>
        </w:tc>
        <w:tc>
          <w:tcPr>
            <w:tcW w:w="3234" w:type="dxa"/>
            <w:gridSpan w:val="2"/>
          </w:tcPr>
          <w:p w14:paraId="12DC89C4" w14:textId="77777777" w:rsidR="00E30418" w:rsidRPr="00F351E9" w:rsidRDefault="00E30418" w:rsidP="009C5FE0">
            <w:pPr>
              <w:pStyle w:val="af8"/>
              <w:spacing w:line="250" w:lineRule="exact"/>
              <w:jc w:val="center"/>
              <w:rPr>
                <w:rFonts w:eastAsia="Arial Unicode MS"/>
                <w:b/>
                <w:spacing w:val="2"/>
              </w:rPr>
            </w:pPr>
            <w:r w:rsidRPr="00F351E9">
              <w:rPr>
                <w:rFonts w:eastAsia="Arial Unicode MS"/>
                <w:b/>
                <w:spacing w:val="2"/>
              </w:rPr>
              <w:t>Факт 2019 года</w:t>
            </w:r>
          </w:p>
        </w:tc>
        <w:tc>
          <w:tcPr>
            <w:tcW w:w="1663" w:type="dxa"/>
            <w:vMerge w:val="restart"/>
          </w:tcPr>
          <w:p w14:paraId="319DDD26" w14:textId="77777777" w:rsidR="00E30418" w:rsidRPr="00F351E9" w:rsidRDefault="00E30418" w:rsidP="009C5FE0">
            <w:pPr>
              <w:pStyle w:val="af8"/>
              <w:spacing w:line="250" w:lineRule="exact"/>
              <w:jc w:val="center"/>
              <w:rPr>
                <w:rFonts w:eastAsia="Arial Unicode MS"/>
                <w:b/>
                <w:spacing w:val="2"/>
              </w:rPr>
            </w:pPr>
            <w:r w:rsidRPr="00F351E9">
              <w:rPr>
                <w:rFonts w:eastAsia="Arial Unicode MS"/>
                <w:b/>
                <w:spacing w:val="2"/>
              </w:rPr>
              <w:t>Доля Октябрьского района, процент</w:t>
            </w:r>
          </w:p>
        </w:tc>
      </w:tr>
      <w:tr w:rsidR="00A06BE8" w:rsidRPr="00DB39B2" w14:paraId="5045C018" w14:textId="77777777" w:rsidTr="00A37453">
        <w:trPr>
          <w:trHeight w:val="412"/>
        </w:trPr>
        <w:tc>
          <w:tcPr>
            <w:tcW w:w="4491" w:type="dxa"/>
            <w:vMerge/>
          </w:tcPr>
          <w:p w14:paraId="15E48C83" w14:textId="77777777" w:rsidR="00E30418" w:rsidRPr="00DB39B2" w:rsidRDefault="00E30418" w:rsidP="009C5FE0">
            <w:pPr>
              <w:pStyle w:val="af8"/>
              <w:spacing w:line="250" w:lineRule="exact"/>
              <w:jc w:val="center"/>
              <w:rPr>
                <w:rFonts w:eastAsia="Arial Unicode MS"/>
                <w:spacing w:val="2"/>
              </w:rPr>
            </w:pPr>
          </w:p>
        </w:tc>
        <w:tc>
          <w:tcPr>
            <w:tcW w:w="240" w:type="dxa"/>
            <w:vMerge/>
          </w:tcPr>
          <w:p w14:paraId="7BEF40CC" w14:textId="77777777" w:rsidR="00E30418" w:rsidRPr="00DB39B2" w:rsidRDefault="00E30418" w:rsidP="009C5FE0">
            <w:pPr>
              <w:pStyle w:val="af8"/>
              <w:spacing w:line="250" w:lineRule="exact"/>
              <w:jc w:val="center"/>
              <w:rPr>
                <w:rFonts w:eastAsia="Arial Unicode MS"/>
                <w:spacing w:val="2"/>
              </w:rPr>
            </w:pPr>
          </w:p>
        </w:tc>
        <w:tc>
          <w:tcPr>
            <w:tcW w:w="1575" w:type="dxa"/>
          </w:tcPr>
          <w:p w14:paraId="2495CFB1" w14:textId="19707600" w:rsidR="00E30418" w:rsidRPr="00F351E9" w:rsidRDefault="00E30418" w:rsidP="00F351E9">
            <w:pPr>
              <w:pStyle w:val="af8"/>
              <w:spacing w:line="250" w:lineRule="exact"/>
              <w:jc w:val="center"/>
              <w:rPr>
                <w:rFonts w:eastAsia="Arial Unicode MS"/>
                <w:b/>
                <w:spacing w:val="2"/>
              </w:rPr>
            </w:pPr>
            <w:r w:rsidRPr="00F351E9">
              <w:rPr>
                <w:rFonts w:eastAsia="Arial Unicode MS"/>
                <w:b/>
                <w:spacing w:val="2"/>
              </w:rPr>
              <w:t>Октябрьск</w:t>
            </w:r>
            <w:r w:rsidR="00A37453" w:rsidRPr="00F351E9">
              <w:rPr>
                <w:rFonts w:eastAsia="Arial Unicode MS"/>
                <w:b/>
                <w:spacing w:val="2"/>
              </w:rPr>
              <w:t>ий</w:t>
            </w:r>
            <w:r w:rsidRPr="00F351E9">
              <w:rPr>
                <w:rFonts w:eastAsia="Arial Unicode MS"/>
                <w:b/>
                <w:spacing w:val="2"/>
              </w:rPr>
              <w:t xml:space="preserve"> район</w:t>
            </w:r>
          </w:p>
        </w:tc>
        <w:tc>
          <w:tcPr>
            <w:tcW w:w="1659" w:type="dxa"/>
          </w:tcPr>
          <w:p w14:paraId="11CB4384" w14:textId="49AE4663" w:rsidR="00E30418" w:rsidRPr="00F351E9" w:rsidRDefault="00E30418" w:rsidP="009C5FE0">
            <w:pPr>
              <w:pStyle w:val="af8"/>
              <w:spacing w:line="250" w:lineRule="exact"/>
              <w:jc w:val="center"/>
              <w:rPr>
                <w:rFonts w:eastAsia="Arial Unicode MS"/>
                <w:b/>
                <w:spacing w:val="2"/>
              </w:rPr>
            </w:pPr>
            <w:r w:rsidRPr="00F351E9">
              <w:rPr>
                <w:rFonts w:eastAsia="Arial Unicode MS"/>
                <w:b/>
                <w:spacing w:val="2"/>
              </w:rPr>
              <w:t>Е</w:t>
            </w:r>
            <w:r w:rsidR="00A37453" w:rsidRPr="00F351E9">
              <w:rPr>
                <w:rFonts w:eastAsia="Arial Unicode MS"/>
                <w:b/>
                <w:spacing w:val="2"/>
              </w:rPr>
              <w:t>катеринбург</w:t>
            </w:r>
            <w:r w:rsidRPr="00F351E9">
              <w:rPr>
                <w:rFonts w:eastAsia="Arial Unicode MS"/>
                <w:b/>
                <w:spacing w:val="2"/>
              </w:rPr>
              <w:t xml:space="preserve"> </w:t>
            </w:r>
          </w:p>
        </w:tc>
        <w:tc>
          <w:tcPr>
            <w:tcW w:w="1663" w:type="dxa"/>
            <w:vMerge/>
          </w:tcPr>
          <w:p w14:paraId="3DE9E011" w14:textId="77777777" w:rsidR="00E30418" w:rsidRPr="00DB39B2" w:rsidRDefault="00E30418" w:rsidP="009C5FE0">
            <w:pPr>
              <w:pStyle w:val="af8"/>
              <w:spacing w:line="250" w:lineRule="exact"/>
              <w:jc w:val="center"/>
              <w:rPr>
                <w:rFonts w:eastAsia="Arial Unicode MS"/>
                <w:spacing w:val="2"/>
              </w:rPr>
            </w:pPr>
          </w:p>
        </w:tc>
      </w:tr>
      <w:tr w:rsidR="00A06BE8" w:rsidRPr="00DB39B2" w14:paraId="4833526F" w14:textId="77777777" w:rsidTr="00A37453">
        <w:tc>
          <w:tcPr>
            <w:tcW w:w="4491" w:type="dxa"/>
          </w:tcPr>
          <w:p w14:paraId="1EE74358" w14:textId="6BE125F4" w:rsidR="00E30418" w:rsidRPr="00DB39B2" w:rsidRDefault="00F351E9" w:rsidP="009C5FE0">
            <w:pPr>
              <w:pStyle w:val="af8"/>
              <w:spacing w:line="250" w:lineRule="exact"/>
              <w:rPr>
                <w:rFonts w:eastAsia="Arial Unicode MS"/>
                <w:spacing w:val="2"/>
              </w:rPr>
            </w:pPr>
            <w:r w:rsidRPr="00DB39B2">
              <w:rPr>
                <w:rFonts w:eastAsia="Arial Unicode MS"/>
                <w:spacing w:val="2"/>
              </w:rPr>
              <w:t xml:space="preserve">Численность населения </w:t>
            </w:r>
            <w:r>
              <w:rPr>
                <w:rFonts w:eastAsia="Arial Unicode MS"/>
                <w:spacing w:val="2"/>
              </w:rPr>
              <w:br/>
            </w:r>
            <w:r w:rsidRPr="00DB39B2">
              <w:rPr>
                <w:rFonts w:eastAsia="Arial Unicode MS"/>
                <w:spacing w:val="2"/>
              </w:rPr>
              <w:t xml:space="preserve">на </w:t>
            </w:r>
            <w:r>
              <w:rPr>
                <w:rFonts w:eastAsia="Arial Unicode MS"/>
                <w:spacing w:val="2"/>
              </w:rPr>
              <w:t xml:space="preserve">1 января </w:t>
            </w:r>
            <w:r w:rsidRPr="00DB39B2">
              <w:rPr>
                <w:rFonts w:eastAsia="Arial Unicode MS"/>
                <w:spacing w:val="2"/>
              </w:rPr>
              <w:t>2020</w:t>
            </w:r>
            <w:r>
              <w:rPr>
                <w:rFonts w:eastAsia="Arial Unicode MS"/>
                <w:spacing w:val="2"/>
              </w:rPr>
              <w:t xml:space="preserve"> года</w:t>
            </w:r>
          </w:p>
        </w:tc>
        <w:tc>
          <w:tcPr>
            <w:tcW w:w="240" w:type="dxa"/>
          </w:tcPr>
          <w:p w14:paraId="290F4CA7"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Тысяча человек</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4AFC79A9" w14:textId="77777777" w:rsidR="00E30418" w:rsidRPr="00DB39B2" w:rsidRDefault="00E30418" w:rsidP="009C5FE0">
            <w:pPr>
              <w:spacing w:line="250" w:lineRule="exact"/>
              <w:jc w:val="center"/>
            </w:pPr>
            <w:r w:rsidRPr="00DB39B2">
              <w:t>155,4</w:t>
            </w:r>
          </w:p>
        </w:tc>
        <w:tc>
          <w:tcPr>
            <w:tcW w:w="1659" w:type="dxa"/>
            <w:tcBorders>
              <w:top w:val="nil"/>
              <w:left w:val="nil"/>
              <w:bottom w:val="nil"/>
              <w:right w:val="nil"/>
            </w:tcBorders>
            <w:shd w:val="clear" w:color="auto" w:fill="auto"/>
          </w:tcPr>
          <w:p w14:paraId="52D41DD0" w14:textId="1256E729" w:rsidR="00E30418" w:rsidRPr="00DB39B2" w:rsidRDefault="00E30418" w:rsidP="009C5FE0">
            <w:pPr>
              <w:spacing w:line="250" w:lineRule="exact"/>
              <w:jc w:val="center"/>
            </w:pPr>
            <w:r w:rsidRPr="00DB39B2">
              <w:t>1</w:t>
            </w:r>
            <w:r w:rsidR="004207B6">
              <w:t> </w:t>
            </w:r>
            <w:r w:rsidRPr="00DB39B2">
              <w:t>526,5</w:t>
            </w:r>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2E88911A" w14:textId="77777777" w:rsidR="00E30418" w:rsidRPr="00DB39B2" w:rsidRDefault="00E30418" w:rsidP="009C5FE0">
            <w:pPr>
              <w:spacing w:line="250" w:lineRule="exact"/>
              <w:jc w:val="center"/>
            </w:pPr>
            <w:r w:rsidRPr="00DB39B2">
              <w:t>10,2</w:t>
            </w:r>
          </w:p>
        </w:tc>
      </w:tr>
      <w:tr w:rsidR="00A06BE8" w:rsidRPr="00DB39B2" w14:paraId="0FC9F617" w14:textId="77777777" w:rsidTr="00A37453">
        <w:tc>
          <w:tcPr>
            <w:tcW w:w="4491" w:type="dxa"/>
          </w:tcPr>
          <w:p w14:paraId="73EE4ACE" w14:textId="72DAD449" w:rsidR="003C5EC5" w:rsidRPr="00DB39B2" w:rsidRDefault="00E30418" w:rsidP="003C5EC5">
            <w:pPr>
              <w:pStyle w:val="af8"/>
              <w:spacing w:line="250" w:lineRule="exact"/>
              <w:rPr>
                <w:rFonts w:eastAsia="Arial Unicode MS"/>
                <w:spacing w:val="2"/>
              </w:rPr>
            </w:pPr>
            <w:r w:rsidRPr="00DB39B2">
              <w:rPr>
                <w:rFonts w:eastAsia="Arial Unicode MS"/>
                <w:spacing w:val="2"/>
              </w:rPr>
              <w:t>Количество родившихся</w:t>
            </w:r>
          </w:p>
        </w:tc>
        <w:tc>
          <w:tcPr>
            <w:tcW w:w="240" w:type="dxa"/>
          </w:tcPr>
          <w:p w14:paraId="17B8C2EA"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Человек</w:t>
            </w:r>
          </w:p>
        </w:tc>
        <w:tc>
          <w:tcPr>
            <w:tcW w:w="1575" w:type="dxa"/>
            <w:tcBorders>
              <w:top w:val="nil"/>
              <w:left w:val="single" w:sz="4" w:space="0" w:color="auto"/>
              <w:bottom w:val="single" w:sz="4" w:space="0" w:color="auto"/>
              <w:right w:val="single" w:sz="4" w:space="0" w:color="auto"/>
            </w:tcBorders>
            <w:shd w:val="clear" w:color="auto" w:fill="auto"/>
          </w:tcPr>
          <w:p w14:paraId="261A4B13" w14:textId="339A2FE0" w:rsidR="00E30418" w:rsidRPr="00DB39B2" w:rsidRDefault="00E30418" w:rsidP="009C5FE0">
            <w:pPr>
              <w:spacing w:line="250" w:lineRule="exact"/>
              <w:jc w:val="center"/>
            </w:pPr>
            <w:r w:rsidRPr="00DB39B2">
              <w:t>1</w:t>
            </w:r>
            <w:r w:rsidR="00335FCC">
              <w:t> </w:t>
            </w:r>
            <w:r w:rsidRPr="00DB39B2">
              <w:t>379</w:t>
            </w:r>
          </w:p>
        </w:tc>
        <w:tc>
          <w:tcPr>
            <w:tcW w:w="1659" w:type="dxa"/>
            <w:tcBorders>
              <w:top w:val="single" w:sz="4" w:space="0" w:color="auto"/>
              <w:left w:val="nil"/>
              <w:bottom w:val="single" w:sz="4" w:space="0" w:color="auto"/>
              <w:right w:val="single" w:sz="4" w:space="0" w:color="auto"/>
            </w:tcBorders>
            <w:shd w:val="clear" w:color="auto" w:fill="auto"/>
          </w:tcPr>
          <w:p w14:paraId="59BED6FE" w14:textId="1AC1A801" w:rsidR="00E30418" w:rsidRPr="00DB39B2" w:rsidRDefault="00E30418" w:rsidP="009C5FE0">
            <w:pPr>
              <w:spacing w:line="250" w:lineRule="exact"/>
              <w:jc w:val="center"/>
            </w:pPr>
            <w:r w:rsidRPr="00DB39B2">
              <w:t>17</w:t>
            </w:r>
            <w:r w:rsidR="004207B6">
              <w:t> </w:t>
            </w:r>
            <w:r w:rsidRPr="00DB39B2">
              <w:t>873</w:t>
            </w:r>
          </w:p>
        </w:tc>
        <w:tc>
          <w:tcPr>
            <w:tcW w:w="1663" w:type="dxa"/>
            <w:tcBorders>
              <w:top w:val="nil"/>
              <w:left w:val="nil"/>
              <w:bottom w:val="single" w:sz="4" w:space="0" w:color="auto"/>
              <w:right w:val="single" w:sz="4" w:space="0" w:color="auto"/>
            </w:tcBorders>
            <w:shd w:val="clear" w:color="auto" w:fill="auto"/>
          </w:tcPr>
          <w:p w14:paraId="094AA5DE" w14:textId="77777777" w:rsidR="00E30418" w:rsidRPr="00DB39B2" w:rsidRDefault="00E30418" w:rsidP="009C5FE0">
            <w:pPr>
              <w:spacing w:line="250" w:lineRule="exact"/>
              <w:jc w:val="center"/>
            </w:pPr>
            <w:r w:rsidRPr="00DB39B2">
              <w:t>7,7</w:t>
            </w:r>
          </w:p>
        </w:tc>
      </w:tr>
      <w:tr w:rsidR="00A06BE8" w:rsidRPr="00DB39B2" w14:paraId="0E9AA72B" w14:textId="77777777" w:rsidTr="00A37453">
        <w:tc>
          <w:tcPr>
            <w:tcW w:w="4491" w:type="dxa"/>
          </w:tcPr>
          <w:p w14:paraId="51F28BEC"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Количество умерших</w:t>
            </w:r>
          </w:p>
        </w:tc>
        <w:tc>
          <w:tcPr>
            <w:tcW w:w="240" w:type="dxa"/>
          </w:tcPr>
          <w:p w14:paraId="60EEC615"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Человек</w:t>
            </w:r>
          </w:p>
        </w:tc>
        <w:tc>
          <w:tcPr>
            <w:tcW w:w="1575" w:type="dxa"/>
            <w:tcBorders>
              <w:top w:val="nil"/>
              <w:left w:val="single" w:sz="4" w:space="0" w:color="auto"/>
              <w:bottom w:val="single" w:sz="4" w:space="0" w:color="auto"/>
              <w:right w:val="single" w:sz="4" w:space="0" w:color="auto"/>
            </w:tcBorders>
            <w:shd w:val="clear" w:color="auto" w:fill="auto"/>
          </w:tcPr>
          <w:p w14:paraId="4331FC4E" w14:textId="3D2B730D" w:rsidR="00E30418" w:rsidRPr="00DB39B2" w:rsidRDefault="00E30418" w:rsidP="009C5FE0">
            <w:pPr>
              <w:spacing w:line="250" w:lineRule="exact"/>
              <w:jc w:val="center"/>
            </w:pPr>
            <w:r w:rsidRPr="00DB39B2">
              <w:t>1</w:t>
            </w:r>
            <w:r w:rsidR="00335FCC">
              <w:t> </w:t>
            </w:r>
            <w:r w:rsidRPr="00DB39B2">
              <w:t>253</w:t>
            </w:r>
          </w:p>
        </w:tc>
        <w:tc>
          <w:tcPr>
            <w:tcW w:w="1659" w:type="dxa"/>
            <w:tcBorders>
              <w:top w:val="nil"/>
              <w:left w:val="nil"/>
              <w:bottom w:val="single" w:sz="4" w:space="0" w:color="auto"/>
              <w:right w:val="single" w:sz="4" w:space="0" w:color="auto"/>
            </w:tcBorders>
            <w:shd w:val="clear" w:color="auto" w:fill="auto"/>
          </w:tcPr>
          <w:p w14:paraId="6FA90CA8" w14:textId="04891A46" w:rsidR="00E30418" w:rsidRPr="00DB39B2" w:rsidRDefault="00E30418" w:rsidP="009C5FE0">
            <w:pPr>
              <w:spacing w:line="250" w:lineRule="exact"/>
              <w:jc w:val="center"/>
            </w:pPr>
            <w:r w:rsidRPr="00DB39B2">
              <w:t>16</w:t>
            </w:r>
            <w:r w:rsidR="004207B6">
              <w:t> </w:t>
            </w:r>
            <w:r w:rsidRPr="00DB39B2">
              <w:t>390</w:t>
            </w:r>
          </w:p>
        </w:tc>
        <w:tc>
          <w:tcPr>
            <w:tcW w:w="1663" w:type="dxa"/>
            <w:tcBorders>
              <w:top w:val="nil"/>
              <w:left w:val="nil"/>
              <w:bottom w:val="single" w:sz="4" w:space="0" w:color="auto"/>
              <w:right w:val="single" w:sz="4" w:space="0" w:color="auto"/>
            </w:tcBorders>
            <w:shd w:val="clear" w:color="auto" w:fill="auto"/>
          </w:tcPr>
          <w:p w14:paraId="43577E72" w14:textId="77777777" w:rsidR="00E30418" w:rsidRPr="00DB39B2" w:rsidRDefault="00E30418" w:rsidP="009C5FE0">
            <w:pPr>
              <w:spacing w:line="250" w:lineRule="exact"/>
              <w:jc w:val="center"/>
            </w:pPr>
            <w:r w:rsidRPr="00DB39B2">
              <w:t>7,6</w:t>
            </w:r>
          </w:p>
        </w:tc>
      </w:tr>
      <w:tr w:rsidR="00A06BE8" w:rsidRPr="00DB39B2" w14:paraId="5FBB7A05" w14:textId="77777777" w:rsidTr="00A37453">
        <w:tc>
          <w:tcPr>
            <w:tcW w:w="4491" w:type="dxa"/>
          </w:tcPr>
          <w:p w14:paraId="5E0BE899"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Оборот крупных и средних организаций</w:t>
            </w:r>
          </w:p>
        </w:tc>
        <w:tc>
          <w:tcPr>
            <w:tcW w:w="240" w:type="dxa"/>
          </w:tcPr>
          <w:p w14:paraId="09E71678"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Миллион рублей</w:t>
            </w:r>
          </w:p>
        </w:tc>
        <w:tc>
          <w:tcPr>
            <w:tcW w:w="1575" w:type="dxa"/>
            <w:tcBorders>
              <w:top w:val="nil"/>
              <w:left w:val="single" w:sz="4" w:space="0" w:color="auto"/>
              <w:bottom w:val="single" w:sz="4" w:space="0" w:color="auto"/>
              <w:right w:val="single" w:sz="4" w:space="0" w:color="auto"/>
            </w:tcBorders>
            <w:shd w:val="clear" w:color="auto" w:fill="auto"/>
          </w:tcPr>
          <w:p w14:paraId="0155A7C1" w14:textId="46E988EC" w:rsidR="00E30418" w:rsidRPr="00DB39B2" w:rsidRDefault="00E30418" w:rsidP="009C5FE0">
            <w:pPr>
              <w:spacing w:line="250" w:lineRule="exact"/>
              <w:jc w:val="center"/>
            </w:pPr>
            <w:r w:rsidRPr="00DB39B2">
              <w:t>459</w:t>
            </w:r>
            <w:r w:rsidR="00335FCC">
              <w:t> </w:t>
            </w:r>
            <w:r w:rsidRPr="00DB39B2">
              <w:t>266,3</w:t>
            </w:r>
          </w:p>
        </w:tc>
        <w:tc>
          <w:tcPr>
            <w:tcW w:w="1659" w:type="dxa"/>
            <w:tcBorders>
              <w:top w:val="nil"/>
              <w:left w:val="nil"/>
              <w:bottom w:val="single" w:sz="4" w:space="0" w:color="auto"/>
              <w:right w:val="single" w:sz="4" w:space="0" w:color="auto"/>
            </w:tcBorders>
            <w:shd w:val="clear" w:color="auto" w:fill="auto"/>
          </w:tcPr>
          <w:p w14:paraId="4E114664" w14:textId="52363481" w:rsidR="00E30418" w:rsidRPr="00DB39B2" w:rsidRDefault="00E30418" w:rsidP="009C5FE0">
            <w:pPr>
              <w:spacing w:line="250" w:lineRule="exact"/>
              <w:jc w:val="center"/>
            </w:pPr>
            <w:r w:rsidRPr="00DB39B2">
              <w:t>2</w:t>
            </w:r>
            <w:r w:rsidR="004207B6">
              <w:t> </w:t>
            </w:r>
            <w:r w:rsidRPr="00DB39B2">
              <w:t>010</w:t>
            </w:r>
            <w:r w:rsidR="004207B6">
              <w:t> </w:t>
            </w:r>
            <w:r w:rsidRPr="00DB39B2">
              <w:t>067,2</w:t>
            </w:r>
          </w:p>
        </w:tc>
        <w:tc>
          <w:tcPr>
            <w:tcW w:w="1663" w:type="dxa"/>
            <w:tcBorders>
              <w:top w:val="nil"/>
              <w:left w:val="nil"/>
              <w:bottom w:val="single" w:sz="4" w:space="0" w:color="auto"/>
              <w:right w:val="single" w:sz="4" w:space="0" w:color="auto"/>
            </w:tcBorders>
            <w:shd w:val="clear" w:color="auto" w:fill="auto"/>
          </w:tcPr>
          <w:p w14:paraId="07C65BC6" w14:textId="77777777" w:rsidR="00E30418" w:rsidRPr="00DB39B2" w:rsidRDefault="00E30418" w:rsidP="009C5FE0">
            <w:pPr>
              <w:spacing w:line="250" w:lineRule="exact"/>
              <w:jc w:val="center"/>
            </w:pPr>
            <w:r w:rsidRPr="00DB39B2">
              <w:t>22,8</w:t>
            </w:r>
          </w:p>
        </w:tc>
      </w:tr>
      <w:tr w:rsidR="00A06BE8" w:rsidRPr="00DB39B2" w14:paraId="106DBF59" w14:textId="77777777" w:rsidTr="00A37453">
        <w:tc>
          <w:tcPr>
            <w:tcW w:w="4491" w:type="dxa"/>
          </w:tcPr>
          <w:p w14:paraId="3644E969"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Среднесписочная численность работников крупных и средних предприятий</w:t>
            </w:r>
          </w:p>
        </w:tc>
        <w:tc>
          <w:tcPr>
            <w:tcW w:w="240" w:type="dxa"/>
          </w:tcPr>
          <w:p w14:paraId="0CBB2196"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Человек</w:t>
            </w:r>
          </w:p>
        </w:tc>
        <w:tc>
          <w:tcPr>
            <w:tcW w:w="1575" w:type="dxa"/>
            <w:tcBorders>
              <w:top w:val="nil"/>
              <w:left w:val="single" w:sz="4" w:space="0" w:color="auto"/>
              <w:bottom w:val="single" w:sz="4" w:space="0" w:color="auto"/>
              <w:right w:val="single" w:sz="4" w:space="0" w:color="auto"/>
            </w:tcBorders>
            <w:shd w:val="clear" w:color="auto" w:fill="auto"/>
          </w:tcPr>
          <w:p w14:paraId="02043310" w14:textId="08369F5A" w:rsidR="00E30418" w:rsidRPr="00DB39B2" w:rsidRDefault="00E30418" w:rsidP="009C5FE0">
            <w:pPr>
              <w:spacing w:line="250" w:lineRule="exact"/>
              <w:jc w:val="center"/>
            </w:pPr>
            <w:r w:rsidRPr="00DB39B2">
              <w:t>65</w:t>
            </w:r>
            <w:r w:rsidR="00335FCC">
              <w:t> </w:t>
            </w:r>
            <w:r w:rsidRPr="00DB39B2">
              <w:t>930</w:t>
            </w:r>
          </w:p>
        </w:tc>
        <w:tc>
          <w:tcPr>
            <w:tcW w:w="1659" w:type="dxa"/>
            <w:tcBorders>
              <w:top w:val="nil"/>
              <w:left w:val="nil"/>
              <w:bottom w:val="single" w:sz="4" w:space="0" w:color="auto"/>
              <w:right w:val="single" w:sz="4" w:space="0" w:color="auto"/>
            </w:tcBorders>
            <w:shd w:val="clear" w:color="auto" w:fill="auto"/>
          </w:tcPr>
          <w:p w14:paraId="7627AFCC" w14:textId="61981D55" w:rsidR="00E30418" w:rsidRPr="00DB39B2" w:rsidRDefault="00E30418" w:rsidP="009C5FE0">
            <w:pPr>
              <w:spacing w:line="250" w:lineRule="exact"/>
              <w:jc w:val="center"/>
            </w:pPr>
            <w:r w:rsidRPr="00DB39B2">
              <w:t>444</w:t>
            </w:r>
            <w:r w:rsidR="004207B6">
              <w:t> </w:t>
            </w:r>
            <w:r w:rsidRPr="00DB39B2">
              <w:t>324</w:t>
            </w:r>
          </w:p>
        </w:tc>
        <w:tc>
          <w:tcPr>
            <w:tcW w:w="1663" w:type="dxa"/>
            <w:tcBorders>
              <w:top w:val="nil"/>
              <w:left w:val="nil"/>
              <w:bottom w:val="single" w:sz="4" w:space="0" w:color="auto"/>
              <w:right w:val="single" w:sz="4" w:space="0" w:color="auto"/>
            </w:tcBorders>
            <w:shd w:val="clear" w:color="auto" w:fill="auto"/>
          </w:tcPr>
          <w:p w14:paraId="6B900DC9" w14:textId="77777777" w:rsidR="00E30418" w:rsidRPr="00DB39B2" w:rsidRDefault="00E30418" w:rsidP="009C5FE0">
            <w:pPr>
              <w:spacing w:line="250" w:lineRule="exact"/>
              <w:jc w:val="center"/>
            </w:pPr>
            <w:r w:rsidRPr="00DB39B2">
              <w:t>14,8</w:t>
            </w:r>
          </w:p>
        </w:tc>
      </w:tr>
      <w:tr w:rsidR="00A06BE8" w:rsidRPr="00DB39B2" w14:paraId="71558570" w14:textId="77777777" w:rsidTr="00A37453">
        <w:tc>
          <w:tcPr>
            <w:tcW w:w="4491" w:type="dxa"/>
          </w:tcPr>
          <w:p w14:paraId="5D527F63" w14:textId="77777777" w:rsidR="00E30418" w:rsidRPr="00DB39B2" w:rsidRDefault="00E30418" w:rsidP="009C5FE0">
            <w:pPr>
              <w:pStyle w:val="af8"/>
              <w:spacing w:line="250" w:lineRule="exact"/>
              <w:ind w:firstLine="11"/>
              <w:rPr>
                <w:rFonts w:eastAsia="Arial Unicode MS"/>
                <w:spacing w:val="2"/>
              </w:rPr>
            </w:pPr>
            <w:r w:rsidRPr="00DB39B2">
              <w:rPr>
                <w:rFonts w:eastAsia="Arial Unicode MS"/>
                <w:spacing w:val="2"/>
              </w:rPr>
              <w:t>Прибыль крупных и средних предприятий</w:t>
            </w:r>
          </w:p>
        </w:tc>
        <w:tc>
          <w:tcPr>
            <w:tcW w:w="240" w:type="dxa"/>
          </w:tcPr>
          <w:p w14:paraId="40EDF2CC"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Миллион рублей</w:t>
            </w:r>
          </w:p>
        </w:tc>
        <w:tc>
          <w:tcPr>
            <w:tcW w:w="1575" w:type="dxa"/>
            <w:tcBorders>
              <w:top w:val="nil"/>
              <w:left w:val="single" w:sz="4" w:space="0" w:color="auto"/>
              <w:bottom w:val="single" w:sz="4" w:space="0" w:color="auto"/>
              <w:right w:val="single" w:sz="4" w:space="0" w:color="auto"/>
            </w:tcBorders>
            <w:shd w:val="clear" w:color="auto" w:fill="auto"/>
          </w:tcPr>
          <w:p w14:paraId="0388634A" w14:textId="328BFC77" w:rsidR="00E30418" w:rsidRPr="00DB39B2" w:rsidRDefault="00E30418" w:rsidP="009C5FE0">
            <w:pPr>
              <w:spacing w:line="250" w:lineRule="exact"/>
              <w:jc w:val="center"/>
            </w:pPr>
            <w:r w:rsidRPr="00DB39B2">
              <w:t>59</w:t>
            </w:r>
            <w:r w:rsidR="00335FCC">
              <w:t> </w:t>
            </w:r>
            <w:r w:rsidRPr="00DB39B2">
              <w:t>004,2</w:t>
            </w:r>
          </w:p>
        </w:tc>
        <w:tc>
          <w:tcPr>
            <w:tcW w:w="1659" w:type="dxa"/>
            <w:tcBorders>
              <w:top w:val="nil"/>
              <w:left w:val="nil"/>
              <w:bottom w:val="single" w:sz="4" w:space="0" w:color="auto"/>
              <w:right w:val="single" w:sz="4" w:space="0" w:color="auto"/>
            </w:tcBorders>
            <w:shd w:val="clear" w:color="auto" w:fill="auto"/>
          </w:tcPr>
          <w:p w14:paraId="2255C5EE" w14:textId="123A4C91" w:rsidR="00E30418" w:rsidRPr="00DB39B2" w:rsidRDefault="00E30418" w:rsidP="009C5FE0">
            <w:pPr>
              <w:spacing w:line="250" w:lineRule="exact"/>
              <w:jc w:val="center"/>
            </w:pPr>
            <w:r w:rsidRPr="00DB39B2">
              <w:t>118</w:t>
            </w:r>
            <w:r w:rsidR="004207B6">
              <w:t> </w:t>
            </w:r>
            <w:r w:rsidRPr="00DB39B2">
              <w:t>936,4</w:t>
            </w:r>
          </w:p>
        </w:tc>
        <w:tc>
          <w:tcPr>
            <w:tcW w:w="1663" w:type="dxa"/>
            <w:tcBorders>
              <w:top w:val="nil"/>
              <w:left w:val="nil"/>
              <w:bottom w:val="single" w:sz="4" w:space="0" w:color="auto"/>
              <w:right w:val="single" w:sz="4" w:space="0" w:color="auto"/>
            </w:tcBorders>
            <w:shd w:val="clear" w:color="auto" w:fill="auto"/>
          </w:tcPr>
          <w:p w14:paraId="4F971034" w14:textId="77777777" w:rsidR="00E30418" w:rsidRPr="00DB39B2" w:rsidRDefault="00E30418" w:rsidP="009C5FE0">
            <w:pPr>
              <w:spacing w:line="250" w:lineRule="exact"/>
              <w:jc w:val="center"/>
            </w:pPr>
            <w:r w:rsidRPr="00DB39B2">
              <w:t>49,6</w:t>
            </w:r>
          </w:p>
        </w:tc>
      </w:tr>
      <w:tr w:rsidR="00A06BE8" w:rsidRPr="00DB39B2" w14:paraId="162AE887" w14:textId="77777777" w:rsidTr="00A37453">
        <w:tc>
          <w:tcPr>
            <w:tcW w:w="4491" w:type="dxa"/>
          </w:tcPr>
          <w:p w14:paraId="78ECFEC3" w14:textId="77777777" w:rsidR="00E30418" w:rsidRPr="00DB39B2" w:rsidRDefault="00E30418" w:rsidP="009C5FE0">
            <w:pPr>
              <w:pStyle w:val="af8"/>
              <w:widowControl w:val="0"/>
              <w:spacing w:line="250" w:lineRule="exact"/>
              <w:rPr>
                <w:rFonts w:eastAsia="Arial Unicode MS"/>
                <w:spacing w:val="2"/>
              </w:rPr>
            </w:pPr>
            <w:r w:rsidRPr="00DB39B2">
              <w:rPr>
                <w:rFonts w:eastAsia="Arial Unicode MS"/>
                <w:spacing w:val="2"/>
              </w:rPr>
              <w:t>Среднемесячная начисленная заработная плата работников крупных и средних предприятий</w:t>
            </w:r>
          </w:p>
        </w:tc>
        <w:tc>
          <w:tcPr>
            <w:tcW w:w="240" w:type="dxa"/>
          </w:tcPr>
          <w:p w14:paraId="36F68064" w14:textId="77777777" w:rsidR="00E30418" w:rsidRPr="00DB39B2" w:rsidRDefault="00E30418" w:rsidP="009C5FE0">
            <w:pPr>
              <w:pStyle w:val="af8"/>
              <w:widowControl w:val="0"/>
              <w:spacing w:line="250" w:lineRule="exact"/>
              <w:jc w:val="both"/>
              <w:rPr>
                <w:rFonts w:eastAsia="Arial Unicode MS"/>
                <w:spacing w:val="2"/>
              </w:rPr>
            </w:pPr>
            <w:r w:rsidRPr="00DB39B2">
              <w:rPr>
                <w:rFonts w:eastAsia="Arial Unicode MS"/>
                <w:spacing w:val="2"/>
              </w:rPr>
              <w:t>Рубль</w:t>
            </w:r>
          </w:p>
        </w:tc>
        <w:tc>
          <w:tcPr>
            <w:tcW w:w="1575" w:type="dxa"/>
            <w:tcBorders>
              <w:top w:val="nil"/>
              <w:left w:val="single" w:sz="4" w:space="0" w:color="auto"/>
              <w:bottom w:val="single" w:sz="4" w:space="0" w:color="auto"/>
              <w:right w:val="single" w:sz="4" w:space="0" w:color="auto"/>
            </w:tcBorders>
            <w:shd w:val="clear" w:color="auto" w:fill="auto"/>
          </w:tcPr>
          <w:p w14:paraId="29A8586B" w14:textId="3F61209F" w:rsidR="00E30418" w:rsidRPr="00DB39B2" w:rsidRDefault="00E30418" w:rsidP="009C5FE0">
            <w:pPr>
              <w:widowControl w:val="0"/>
              <w:spacing w:line="250" w:lineRule="exact"/>
              <w:jc w:val="center"/>
            </w:pPr>
            <w:r w:rsidRPr="00DB39B2">
              <w:t>61</w:t>
            </w:r>
            <w:r w:rsidR="00335FCC">
              <w:t> </w:t>
            </w:r>
            <w:r w:rsidRPr="00DB39B2">
              <w:t>569</w:t>
            </w:r>
          </w:p>
        </w:tc>
        <w:tc>
          <w:tcPr>
            <w:tcW w:w="1659" w:type="dxa"/>
            <w:tcBorders>
              <w:top w:val="nil"/>
              <w:left w:val="nil"/>
              <w:bottom w:val="single" w:sz="4" w:space="0" w:color="auto"/>
              <w:right w:val="single" w:sz="4" w:space="0" w:color="auto"/>
            </w:tcBorders>
            <w:shd w:val="clear" w:color="auto" w:fill="auto"/>
          </w:tcPr>
          <w:p w14:paraId="3A54BD6A" w14:textId="3CEE04C8" w:rsidR="00E30418" w:rsidRPr="00DB39B2" w:rsidRDefault="00E30418" w:rsidP="009C5FE0">
            <w:pPr>
              <w:widowControl w:val="0"/>
              <w:spacing w:line="250" w:lineRule="exact"/>
              <w:jc w:val="center"/>
            </w:pPr>
            <w:r w:rsidRPr="00DB39B2">
              <w:t>54</w:t>
            </w:r>
            <w:r w:rsidR="004207B6">
              <w:t> </w:t>
            </w:r>
            <w:r w:rsidRPr="00DB39B2">
              <w:t>976</w:t>
            </w:r>
          </w:p>
        </w:tc>
        <w:tc>
          <w:tcPr>
            <w:tcW w:w="1663" w:type="dxa"/>
            <w:tcBorders>
              <w:top w:val="nil"/>
              <w:left w:val="nil"/>
              <w:bottom w:val="single" w:sz="4" w:space="0" w:color="auto"/>
              <w:right w:val="single" w:sz="4" w:space="0" w:color="auto"/>
            </w:tcBorders>
            <w:shd w:val="clear" w:color="auto" w:fill="auto"/>
          </w:tcPr>
          <w:p w14:paraId="5FF35C5B" w14:textId="77777777" w:rsidR="00E30418" w:rsidRPr="00DB39B2" w:rsidRDefault="00E30418" w:rsidP="009C5FE0">
            <w:pPr>
              <w:widowControl w:val="0"/>
              <w:spacing w:line="250" w:lineRule="exact"/>
              <w:jc w:val="center"/>
            </w:pPr>
            <w:r w:rsidRPr="00DB39B2">
              <w:t>112,0</w:t>
            </w:r>
          </w:p>
        </w:tc>
      </w:tr>
      <w:tr w:rsidR="00A06BE8" w:rsidRPr="00DB39B2" w14:paraId="135AA5C1" w14:textId="77777777" w:rsidTr="00A37453">
        <w:tc>
          <w:tcPr>
            <w:tcW w:w="4491" w:type="dxa"/>
          </w:tcPr>
          <w:p w14:paraId="072731E0" w14:textId="77777777" w:rsidR="00E30418" w:rsidRPr="00DB39B2" w:rsidRDefault="00E30418" w:rsidP="009C5FE0">
            <w:pPr>
              <w:pStyle w:val="af8"/>
              <w:widowControl w:val="0"/>
              <w:spacing w:line="250" w:lineRule="exact"/>
              <w:rPr>
                <w:rFonts w:eastAsia="Arial Unicode MS"/>
                <w:spacing w:val="2"/>
              </w:rPr>
            </w:pPr>
            <w:r w:rsidRPr="00DB39B2">
              <w:rPr>
                <w:rFonts w:eastAsia="Arial Unicode MS"/>
                <w:spacing w:val="2"/>
              </w:rPr>
              <w:t>Ввод в действие жилья за счет всех источников финансирования</w:t>
            </w:r>
          </w:p>
        </w:tc>
        <w:tc>
          <w:tcPr>
            <w:tcW w:w="240" w:type="dxa"/>
          </w:tcPr>
          <w:p w14:paraId="05B12603" w14:textId="2CE2DD89" w:rsidR="00E30418" w:rsidRPr="00DB39B2" w:rsidRDefault="00F76B1F" w:rsidP="009C5FE0">
            <w:pPr>
              <w:pStyle w:val="af8"/>
              <w:widowControl w:val="0"/>
              <w:spacing w:line="250"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575" w:type="dxa"/>
            <w:tcBorders>
              <w:top w:val="nil"/>
              <w:left w:val="single" w:sz="4" w:space="0" w:color="auto"/>
              <w:bottom w:val="single" w:sz="4" w:space="0" w:color="auto"/>
              <w:right w:val="single" w:sz="4" w:space="0" w:color="auto"/>
            </w:tcBorders>
            <w:shd w:val="clear" w:color="auto" w:fill="auto"/>
          </w:tcPr>
          <w:p w14:paraId="780BE713" w14:textId="77777777" w:rsidR="00E30418" w:rsidRPr="00DB39B2" w:rsidRDefault="00E30418" w:rsidP="009C5FE0">
            <w:pPr>
              <w:widowControl w:val="0"/>
              <w:spacing w:line="250" w:lineRule="exact"/>
              <w:jc w:val="center"/>
            </w:pPr>
            <w:r w:rsidRPr="00DB39B2">
              <w:t>63,3</w:t>
            </w:r>
          </w:p>
        </w:tc>
        <w:tc>
          <w:tcPr>
            <w:tcW w:w="1659" w:type="dxa"/>
            <w:tcBorders>
              <w:top w:val="nil"/>
              <w:left w:val="nil"/>
              <w:bottom w:val="single" w:sz="4" w:space="0" w:color="auto"/>
              <w:right w:val="single" w:sz="4" w:space="0" w:color="auto"/>
            </w:tcBorders>
            <w:shd w:val="clear" w:color="auto" w:fill="auto"/>
          </w:tcPr>
          <w:p w14:paraId="7BACC79F" w14:textId="4881F703" w:rsidR="00E30418" w:rsidRPr="00DB39B2" w:rsidRDefault="00E30418" w:rsidP="009C5FE0">
            <w:pPr>
              <w:widowControl w:val="0"/>
              <w:spacing w:line="250" w:lineRule="exact"/>
              <w:jc w:val="center"/>
            </w:pPr>
            <w:r w:rsidRPr="00DB39B2">
              <w:t>1</w:t>
            </w:r>
            <w:r w:rsidR="004207B6">
              <w:t> </w:t>
            </w:r>
            <w:r w:rsidRPr="00DB39B2">
              <w:t>344,2</w:t>
            </w:r>
          </w:p>
        </w:tc>
        <w:tc>
          <w:tcPr>
            <w:tcW w:w="1663" w:type="dxa"/>
            <w:tcBorders>
              <w:top w:val="nil"/>
              <w:left w:val="nil"/>
              <w:bottom w:val="single" w:sz="4" w:space="0" w:color="auto"/>
              <w:right w:val="single" w:sz="4" w:space="0" w:color="auto"/>
            </w:tcBorders>
            <w:shd w:val="clear" w:color="auto" w:fill="auto"/>
          </w:tcPr>
          <w:p w14:paraId="2E732B8E" w14:textId="77777777" w:rsidR="00E30418" w:rsidRPr="00DB39B2" w:rsidRDefault="00E30418" w:rsidP="009C5FE0">
            <w:pPr>
              <w:widowControl w:val="0"/>
              <w:spacing w:line="250" w:lineRule="exact"/>
              <w:jc w:val="center"/>
            </w:pPr>
            <w:r w:rsidRPr="00DB39B2">
              <w:t>4,7</w:t>
            </w:r>
          </w:p>
        </w:tc>
      </w:tr>
      <w:tr w:rsidR="00A06BE8" w:rsidRPr="00DB39B2" w14:paraId="77CE2BE6" w14:textId="77777777" w:rsidTr="00A37453">
        <w:tc>
          <w:tcPr>
            <w:tcW w:w="4491" w:type="dxa"/>
          </w:tcPr>
          <w:p w14:paraId="17959550"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Общая площадь предприятий бытового обслуживания</w:t>
            </w:r>
          </w:p>
        </w:tc>
        <w:tc>
          <w:tcPr>
            <w:tcW w:w="240" w:type="dxa"/>
          </w:tcPr>
          <w:p w14:paraId="608DDA61"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Квадратный метр</w:t>
            </w:r>
          </w:p>
        </w:tc>
        <w:tc>
          <w:tcPr>
            <w:tcW w:w="1575" w:type="dxa"/>
            <w:tcBorders>
              <w:top w:val="nil"/>
              <w:left w:val="single" w:sz="4" w:space="0" w:color="auto"/>
              <w:bottom w:val="single" w:sz="4" w:space="0" w:color="auto"/>
              <w:right w:val="single" w:sz="4" w:space="0" w:color="auto"/>
            </w:tcBorders>
            <w:shd w:val="clear" w:color="auto" w:fill="auto"/>
          </w:tcPr>
          <w:p w14:paraId="3CFF9D8B" w14:textId="0C2D40DE" w:rsidR="00E30418" w:rsidRPr="00DB39B2" w:rsidRDefault="00E30418" w:rsidP="009C5FE0">
            <w:pPr>
              <w:spacing w:line="250" w:lineRule="exact"/>
              <w:jc w:val="center"/>
            </w:pPr>
            <w:r w:rsidRPr="00DB39B2">
              <w:t>116</w:t>
            </w:r>
            <w:r w:rsidR="00335FCC">
              <w:t> </w:t>
            </w:r>
            <w:r w:rsidRPr="00DB39B2">
              <w:t>200</w:t>
            </w:r>
          </w:p>
        </w:tc>
        <w:tc>
          <w:tcPr>
            <w:tcW w:w="1659" w:type="dxa"/>
            <w:tcBorders>
              <w:top w:val="nil"/>
              <w:left w:val="nil"/>
              <w:bottom w:val="single" w:sz="4" w:space="0" w:color="auto"/>
              <w:right w:val="single" w:sz="4" w:space="0" w:color="auto"/>
            </w:tcBorders>
            <w:shd w:val="clear" w:color="auto" w:fill="auto"/>
          </w:tcPr>
          <w:p w14:paraId="354BC353" w14:textId="36E9F5A8" w:rsidR="00E30418" w:rsidRPr="00DB39B2" w:rsidRDefault="00E30418" w:rsidP="009C5FE0">
            <w:pPr>
              <w:spacing w:line="250" w:lineRule="exact"/>
              <w:jc w:val="center"/>
            </w:pPr>
            <w:r w:rsidRPr="00DB39B2">
              <w:t>662</w:t>
            </w:r>
            <w:r w:rsidR="004207B6">
              <w:t> </w:t>
            </w:r>
            <w:r w:rsidRPr="00DB39B2">
              <w:t>200</w:t>
            </w:r>
          </w:p>
        </w:tc>
        <w:tc>
          <w:tcPr>
            <w:tcW w:w="1663" w:type="dxa"/>
            <w:tcBorders>
              <w:top w:val="nil"/>
              <w:left w:val="nil"/>
              <w:bottom w:val="single" w:sz="4" w:space="0" w:color="auto"/>
              <w:right w:val="single" w:sz="4" w:space="0" w:color="auto"/>
            </w:tcBorders>
            <w:shd w:val="clear" w:color="auto" w:fill="auto"/>
          </w:tcPr>
          <w:p w14:paraId="36911B39" w14:textId="77777777" w:rsidR="00E30418" w:rsidRPr="00DB39B2" w:rsidRDefault="00E30418" w:rsidP="009C5FE0">
            <w:pPr>
              <w:spacing w:line="250" w:lineRule="exact"/>
              <w:jc w:val="center"/>
            </w:pPr>
            <w:r w:rsidRPr="00DB39B2">
              <w:t>17,5</w:t>
            </w:r>
          </w:p>
        </w:tc>
      </w:tr>
      <w:tr w:rsidR="00A06BE8" w:rsidRPr="00DB39B2" w14:paraId="364F4CAA" w14:textId="77777777" w:rsidTr="00A37453">
        <w:tc>
          <w:tcPr>
            <w:tcW w:w="4491" w:type="dxa"/>
          </w:tcPr>
          <w:p w14:paraId="3B7720B9"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Торговая площадь предприятий торговли</w:t>
            </w:r>
          </w:p>
        </w:tc>
        <w:tc>
          <w:tcPr>
            <w:tcW w:w="240" w:type="dxa"/>
          </w:tcPr>
          <w:p w14:paraId="642F30F2"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Квадратный метр</w:t>
            </w:r>
          </w:p>
        </w:tc>
        <w:tc>
          <w:tcPr>
            <w:tcW w:w="1575" w:type="dxa"/>
            <w:tcBorders>
              <w:top w:val="nil"/>
              <w:left w:val="single" w:sz="4" w:space="0" w:color="auto"/>
              <w:bottom w:val="single" w:sz="4" w:space="0" w:color="auto"/>
              <w:right w:val="single" w:sz="4" w:space="0" w:color="auto"/>
            </w:tcBorders>
            <w:shd w:val="clear" w:color="auto" w:fill="auto"/>
          </w:tcPr>
          <w:p w14:paraId="0175A8A8" w14:textId="3F1E349A" w:rsidR="00E30418" w:rsidRPr="00DB39B2" w:rsidRDefault="00E30418" w:rsidP="009C5FE0">
            <w:pPr>
              <w:spacing w:line="250" w:lineRule="exact"/>
              <w:jc w:val="center"/>
            </w:pPr>
            <w:r w:rsidRPr="00DB39B2">
              <w:t>271</w:t>
            </w:r>
            <w:r w:rsidR="00335FCC">
              <w:t> </w:t>
            </w:r>
            <w:r w:rsidRPr="00DB39B2">
              <w:t>253</w:t>
            </w:r>
          </w:p>
        </w:tc>
        <w:tc>
          <w:tcPr>
            <w:tcW w:w="1659" w:type="dxa"/>
            <w:tcBorders>
              <w:top w:val="nil"/>
              <w:left w:val="nil"/>
              <w:bottom w:val="single" w:sz="4" w:space="0" w:color="auto"/>
              <w:right w:val="single" w:sz="4" w:space="0" w:color="auto"/>
            </w:tcBorders>
            <w:shd w:val="clear" w:color="auto" w:fill="auto"/>
          </w:tcPr>
          <w:p w14:paraId="19D3E85C" w14:textId="524EDFBB" w:rsidR="00E30418" w:rsidRPr="00DB39B2" w:rsidRDefault="00E30418" w:rsidP="009C5FE0">
            <w:pPr>
              <w:spacing w:line="250" w:lineRule="exact"/>
              <w:jc w:val="center"/>
            </w:pPr>
            <w:r w:rsidRPr="00DB39B2">
              <w:t>2</w:t>
            </w:r>
            <w:r w:rsidR="004207B6">
              <w:t> </w:t>
            </w:r>
            <w:r w:rsidRPr="00DB39B2">
              <w:t>310</w:t>
            </w:r>
            <w:r w:rsidR="004207B6">
              <w:t> </w:t>
            </w:r>
            <w:r w:rsidRPr="00DB39B2">
              <w:t>332</w:t>
            </w:r>
          </w:p>
        </w:tc>
        <w:tc>
          <w:tcPr>
            <w:tcW w:w="1663" w:type="dxa"/>
            <w:tcBorders>
              <w:top w:val="nil"/>
              <w:left w:val="nil"/>
              <w:bottom w:val="single" w:sz="4" w:space="0" w:color="auto"/>
              <w:right w:val="single" w:sz="4" w:space="0" w:color="auto"/>
            </w:tcBorders>
            <w:shd w:val="clear" w:color="auto" w:fill="auto"/>
          </w:tcPr>
          <w:p w14:paraId="7185D528" w14:textId="77777777" w:rsidR="00E30418" w:rsidRPr="00DB39B2" w:rsidRDefault="00E30418" w:rsidP="009C5FE0">
            <w:pPr>
              <w:spacing w:line="250" w:lineRule="exact"/>
              <w:jc w:val="center"/>
            </w:pPr>
            <w:r w:rsidRPr="00DB39B2">
              <w:t>11,7</w:t>
            </w:r>
          </w:p>
        </w:tc>
      </w:tr>
      <w:tr w:rsidR="00A06BE8" w:rsidRPr="00DB39B2" w14:paraId="14807EA9" w14:textId="77777777" w:rsidTr="00A37453">
        <w:tc>
          <w:tcPr>
            <w:tcW w:w="4491" w:type="dxa"/>
          </w:tcPr>
          <w:p w14:paraId="1B3CF1FF"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Число посадочных мест на предприятиях общественного питания</w:t>
            </w:r>
          </w:p>
        </w:tc>
        <w:tc>
          <w:tcPr>
            <w:tcW w:w="240" w:type="dxa"/>
          </w:tcPr>
          <w:p w14:paraId="0C1C8E1E"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Единица</w:t>
            </w:r>
          </w:p>
        </w:tc>
        <w:tc>
          <w:tcPr>
            <w:tcW w:w="1575" w:type="dxa"/>
            <w:tcBorders>
              <w:top w:val="nil"/>
              <w:left w:val="single" w:sz="4" w:space="0" w:color="auto"/>
              <w:bottom w:val="single" w:sz="4" w:space="0" w:color="auto"/>
              <w:right w:val="single" w:sz="4" w:space="0" w:color="auto"/>
            </w:tcBorders>
            <w:shd w:val="clear" w:color="auto" w:fill="auto"/>
          </w:tcPr>
          <w:p w14:paraId="3E84DD81" w14:textId="04D4DB61" w:rsidR="00E30418" w:rsidRPr="00DB39B2" w:rsidRDefault="00E30418" w:rsidP="009C5FE0">
            <w:pPr>
              <w:spacing w:line="250" w:lineRule="exact"/>
              <w:jc w:val="center"/>
            </w:pPr>
            <w:r w:rsidRPr="00DB39B2">
              <w:t>23</w:t>
            </w:r>
            <w:r w:rsidR="00335FCC">
              <w:t> </w:t>
            </w:r>
            <w:r w:rsidRPr="00DB39B2">
              <w:t>953</w:t>
            </w:r>
          </w:p>
        </w:tc>
        <w:tc>
          <w:tcPr>
            <w:tcW w:w="1659" w:type="dxa"/>
            <w:tcBorders>
              <w:top w:val="nil"/>
              <w:left w:val="nil"/>
              <w:bottom w:val="single" w:sz="4" w:space="0" w:color="auto"/>
              <w:right w:val="single" w:sz="4" w:space="0" w:color="auto"/>
            </w:tcBorders>
            <w:shd w:val="clear" w:color="auto" w:fill="auto"/>
          </w:tcPr>
          <w:p w14:paraId="0A327815" w14:textId="4B4E9F54" w:rsidR="00E30418" w:rsidRPr="00DB39B2" w:rsidRDefault="00E30418" w:rsidP="009C5FE0">
            <w:pPr>
              <w:spacing w:line="250" w:lineRule="exact"/>
              <w:jc w:val="center"/>
            </w:pPr>
            <w:r w:rsidRPr="00DB39B2">
              <w:t>164</w:t>
            </w:r>
            <w:r w:rsidR="00335FCC">
              <w:t> </w:t>
            </w:r>
            <w:r w:rsidRPr="00DB39B2">
              <w:t>531</w:t>
            </w:r>
          </w:p>
        </w:tc>
        <w:tc>
          <w:tcPr>
            <w:tcW w:w="1663" w:type="dxa"/>
            <w:tcBorders>
              <w:top w:val="nil"/>
              <w:left w:val="nil"/>
              <w:bottom w:val="single" w:sz="4" w:space="0" w:color="auto"/>
              <w:right w:val="single" w:sz="4" w:space="0" w:color="auto"/>
            </w:tcBorders>
            <w:shd w:val="clear" w:color="auto" w:fill="auto"/>
          </w:tcPr>
          <w:p w14:paraId="4D35656A" w14:textId="77777777" w:rsidR="00E30418" w:rsidRPr="00DB39B2" w:rsidRDefault="00E30418" w:rsidP="009C5FE0">
            <w:pPr>
              <w:spacing w:line="250" w:lineRule="exact"/>
              <w:jc w:val="center"/>
            </w:pPr>
            <w:r w:rsidRPr="00DB39B2">
              <w:t>14,6</w:t>
            </w:r>
          </w:p>
        </w:tc>
      </w:tr>
      <w:tr w:rsidR="00A06BE8" w:rsidRPr="00DB39B2" w14:paraId="502C699E" w14:textId="77777777" w:rsidTr="00A37453">
        <w:tc>
          <w:tcPr>
            <w:tcW w:w="4491" w:type="dxa"/>
          </w:tcPr>
          <w:p w14:paraId="2087C322"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Объем жилищного фонда</w:t>
            </w:r>
          </w:p>
        </w:tc>
        <w:tc>
          <w:tcPr>
            <w:tcW w:w="240" w:type="dxa"/>
            <w:tcBorders>
              <w:right w:val="single" w:sz="4" w:space="0" w:color="auto"/>
            </w:tcBorders>
          </w:tcPr>
          <w:p w14:paraId="1355A980" w14:textId="0812BE6F" w:rsidR="00E30418" w:rsidRPr="00DB39B2" w:rsidRDefault="00F76B1F" w:rsidP="009C5FE0">
            <w:pPr>
              <w:pStyle w:val="af8"/>
              <w:spacing w:line="250"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575" w:type="dxa"/>
            <w:tcBorders>
              <w:top w:val="nil"/>
              <w:left w:val="single" w:sz="4" w:space="0" w:color="auto"/>
              <w:bottom w:val="single" w:sz="4" w:space="0" w:color="auto"/>
              <w:right w:val="single" w:sz="4" w:space="0" w:color="auto"/>
            </w:tcBorders>
            <w:shd w:val="clear" w:color="auto" w:fill="auto"/>
          </w:tcPr>
          <w:p w14:paraId="5854452D" w14:textId="77777777" w:rsidR="00E30418" w:rsidRPr="00DB39B2" w:rsidRDefault="00E30418" w:rsidP="009C5FE0">
            <w:pPr>
              <w:spacing w:line="250" w:lineRule="exact"/>
              <w:jc w:val="center"/>
            </w:pPr>
            <w:r w:rsidRPr="00DB39B2">
              <w:t xml:space="preserve">3 790 </w:t>
            </w:r>
          </w:p>
        </w:tc>
        <w:tc>
          <w:tcPr>
            <w:tcW w:w="1659" w:type="dxa"/>
            <w:tcBorders>
              <w:top w:val="nil"/>
              <w:left w:val="nil"/>
              <w:bottom w:val="single" w:sz="4" w:space="0" w:color="auto"/>
              <w:right w:val="single" w:sz="4" w:space="0" w:color="auto"/>
            </w:tcBorders>
            <w:shd w:val="clear" w:color="auto" w:fill="auto"/>
          </w:tcPr>
          <w:p w14:paraId="33EEB999" w14:textId="77777777" w:rsidR="00E30418" w:rsidRPr="00DB39B2" w:rsidRDefault="00E30418" w:rsidP="009C5FE0">
            <w:pPr>
              <w:spacing w:line="250" w:lineRule="exact"/>
              <w:jc w:val="center"/>
            </w:pPr>
            <w:r w:rsidRPr="00DB39B2">
              <w:t xml:space="preserve">39 620 </w:t>
            </w:r>
          </w:p>
        </w:tc>
        <w:tc>
          <w:tcPr>
            <w:tcW w:w="1663" w:type="dxa"/>
            <w:tcBorders>
              <w:top w:val="nil"/>
              <w:left w:val="nil"/>
              <w:bottom w:val="single" w:sz="4" w:space="0" w:color="auto"/>
              <w:right w:val="single" w:sz="4" w:space="0" w:color="auto"/>
            </w:tcBorders>
            <w:shd w:val="clear" w:color="auto" w:fill="auto"/>
          </w:tcPr>
          <w:p w14:paraId="6852EBC9" w14:textId="77777777" w:rsidR="00E30418" w:rsidRPr="00DB39B2" w:rsidRDefault="00E30418" w:rsidP="009C5FE0">
            <w:pPr>
              <w:spacing w:line="250" w:lineRule="exact"/>
              <w:jc w:val="center"/>
            </w:pPr>
            <w:r w:rsidRPr="00DB39B2">
              <w:t>9,6</w:t>
            </w:r>
          </w:p>
        </w:tc>
      </w:tr>
      <w:tr w:rsidR="00A06BE8" w:rsidRPr="00DB39B2" w14:paraId="5D52AB3A" w14:textId="77777777" w:rsidTr="00A37453">
        <w:tc>
          <w:tcPr>
            <w:tcW w:w="4491" w:type="dxa"/>
          </w:tcPr>
          <w:p w14:paraId="52DCA5F1"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Количество семей, проживающих в ветхих и аварийных жилых домах</w:t>
            </w:r>
          </w:p>
        </w:tc>
        <w:tc>
          <w:tcPr>
            <w:tcW w:w="240" w:type="dxa"/>
          </w:tcPr>
          <w:p w14:paraId="75D6FCB1"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Единица</w:t>
            </w:r>
          </w:p>
        </w:tc>
        <w:tc>
          <w:tcPr>
            <w:tcW w:w="1575" w:type="dxa"/>
            <w:tcBorders>
              <w:top w:val="nil"/>
              <w:left w:val="single" w:sz="4" w:space="0" w:color="auto"/>
              <w:bottom w:val="single" w:sz="4" w:space="0" w:color="auto"/>
              <w:right w:val="single" w:sz="4" w:space="0" w:color="auto"/>
            </w:tcBorders>
            <w:shd w:val="clear" w:color="auto" w:fill="auto"/>
          </w:tcPr>
          <w:p w14:paraId="53A912F4" w14:textId="77777777" w:rsidR="00E30418" w:rsidRPr="00DB39B2" w:rsidRDefault="00E30418" w:rsidP="009C5FE0">
            <w:pPr>
              <w:spacing w:line="250" w:lineRule="exact"/>
              <w:jc w:val="center"/>
            </w:pPr>
            <w:r w:rsidRPr="00DB39B2">
              <w:t>973</w:t>
            </w:r>
          </w:p>
        </w:tc>
        <w:tc>
          <w:tcPr>
            <w:tcW w:w="1659" w:type="dxa"/>
            <w:tcBorders>
              <w:top w:val="nil"/>
              <w:left w:val="nil"/>
              <w:bottom w:val="single" w:sz="4" w:space="0" w:color="auto"/>
              <w:right w:val="single" w:sz="4" w:space="0" w:color="auto"/>
            </w:tcBorders>
            <w:shd w:val="clear" w:color="auto" w:fill="auto"/>
          </w:tcPr>
          <w:p w14:paraId="1848EFD6" w14:textId="740051CA" w:rsidR="00E30418" w:rsidRPr="00DB39B2" w:rsidRDefault="00E30418" w:rsidP="009C5FE0">
            <w:pPr>
              <w:spacing w:line="250" w:lineRule="exact"/>
              <w:jc w:val="center"/>
            </w:pPr>
            <w:r w:rsidRPr="00DB39B2">
              <w:t>10</w:t>
            </w:r>
            <w:r w:rsidR="00335FCC">
              <w:t> </w:t>
            </w:r>
            <w:r w:rsidRPr="00DB39B2">
              <w:t>097</w:t>
            </w:r>
          </w:p>
        </w:tc>
        <w:tc>
          <w:tcPr>
            <w:tcW w:w="1663" w:type="dxa"/>
            <w:tcBorders>
              <w:top w:val="nil"/>
              <w:left w:val="nil"/>
              <w:bottom w:val="single" w:sz="4" w:space="0" w:color="auto"/>
              <w:right w:val="single" w:sz="4" w:space="0" w:color="auto"/>
            </w:tcBorders>
            <w:shd w:val="clear" w:color="auto" w:fill="auto"/>
          </w:tcPr>
          <w:p w14:paraId="4125AC60" w14:textId="77777777" w:rsidR="00E30418" w:rsidRPr="00DB39B2" w:rsidRDefault="00E30418" w:rsidP="009C5FE0">
            <w:pPr>
              <w:spacing w:line="250" w:lineRule="exact"/>
              <w:jc w:val="center"/>
            </w:pPr>
            <w:r w:rsidRPr="00DB39B2">
              <w:t>9,6</w:t>
            </w:r>
          </w:p>
        </w:tc>
      </w:tr>
      <w:tr w:rsidR="00A06BE8" w:rsidRPr="00DB39B2" w14:paraId="3F77A651" w14:textId="77777777" w:rsidTr="00A37453">
        <w:tc>
          <w:tcPr>
            <w:tcW w:w="4491" w:type="dxa"/>
          </w:tcPr>
          <w:p w14:paraId="477FAD6E"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Количество семей, переселенных из ветхих и аварийных домов</w:t>
            </w:r>
          </w:p>
        </w:tc>
        <w:tc>
          <w:tcPr>
            <w:tcW w:w="240" w:type="dxa"/>
          </w:tcPr>
          <w:p w14:paraId="082D3B3E"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Единица</w:t>
            </w:r>
          </w:p>
        </w:tc>
        <w:tc>
          <w:tcPr>
            <w:tcW w:w="1575" w:type="dxa"/>
            <w:tcBorders>
              <w:top w:val="nil"/>
              <w:left w:val="single" w:sz="4" w:space="0" w:color="auto"/>
              <w:bottom w:val="single" w:sz="4" w:space="0" w:color="auto"/>
              <w:right w:val="single" w:sz="4" w:space="0" w:color="auto"/>
            </w:tcBorders>
            <w:shd w:val="clear" w:color="auto" w:fill="auto"/>
          </w:tcPr>
          <w:p w14:paraId="4A466AAD" w14:textId="77777777" w:rsidR="00E30418" w:rsidRPr="00DB39B2" w:rsidRDefault="00E30418" w:rsidP="009C5FE0">
            <w:pPr>
              <w:spacing w:line="250" w:lineRule="exact"/>
              <w:jc w:val="center"/>
            </w:pPr>
            <w:r w:rsidRPr="00DB39B2">
              <w:t>56</w:t>
            </w:r>
          </w:p>
        </w:tc>
        <w:tc>
          <w:tcPr>
            <w:tcW w:w="1659" w:type="dxa"/>
            <w:tcBorders>
              <w:top w:val="nil"/>
              <w:left w:val="nil"/>
              <w:bottom w:val="single" w:sz="4" w:space="0" w:color="auto"/>
              <w:right w:val="single" w:sz="4" w:space="0" w:color="auto"/>
            </w:tcBorders>
            <w:shd w:val="clear" w:color="auto" w:fill="auto"/>
          </w:tcPr>
          <w:p w14:paraId="0A774EAF" w14:textId="77777777" w:rsidR="00E30418" w:rsidRPr="00DB39B2" w:rsidRDefault="00E30418" w:rsidP="009C5FE0">
            <w:pPr>
              <w:spacing w:line="250" w:lineRule="exact"/>
              <w:jc w:val="center"/>
            </w:pPr>
            <w:r w:rsidRPr="00DB39B2">
              <w:t>346</w:t>
            </w:r>
          </w:p>
        </w:tc>
        <w:tc>
          <w:tcPr>
            <w:tcW w:w="1663" w:type="dxa"/>
            <w:tcBorders>
              <w:top w:val="nil"/>
              <w:left w:val="nil"/>
              <w:bottom w:val="single" w:sz="4" w:space="0" w:color="auto"/>
              <w:right w:val="single" w:sz="4" w:space="0" w:color="auto"/>
            </w:tcBorders>
            <w:shd w:val="clear" w:color="auto" w:fill="auto"/>
          </w:tcPr>
          <w:p w14:paraId="1E124F44" w14:textId="77777777" w:rsidR="00E30418" w:rsidRPr="00DB39B2" w:rsidRDefault="00E30418" w:rsidP="009C5FE0">
            <w:pPr>
              <w:spacing w:line="250" w:lineRule="exact"/>
              <w:jc w:val="center"/>
            </w:pPr>
            <w:r w:rsidRPr="00DB39B2">
              <w:t>16,2</w:t>
            </w:r>
          </w:p>
        </w:tc>
      </w:tr>
      <w:tr w:rsidR="00A06BE8" w:rsidRPr="00DB39B2" w14:paraId="5DE81B24" w14:textId="77777777" w:rsidTr="00A37453">
        <w:tc>
          <w:tcPr>
            <w:tcW w:w="4491" w:type="dxa"/>
          </w:tcPr>
          <w:p w14:paraId="6C343742"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 xml:space="preserve">Количество детей в муниципальных дошкольных </w:t>
            </w:r>
            <w:r w:rsidRPr="00DB39B2">
              <w:rPr>
                <w:rFonts w:eastAsia="Arial Unicode MS"/>
                <w:spacing w:val="2"/>
              </w:rPr>
              <w:lastRenderedPageBreak/>
              <w:t>образовательных учреждениях</w:t>
            </w:r>
          </w:p>
        </w:tc>
        <w:tc>
          <w:tcPr>
            <w:tcW w:w="240" w:type="dxa"/>
          </w:tcPr>
          <w:p w14:paraId="2A38C3E8"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lastRenderedPageBreak/>
              <w:t>Человек</w:t>
            </w:r>
          </w:p>
        </w:tc>
        <w:tc>
          <w:tcPr>
            <w:tcW w:w="1575" w:type="dxa"/>
            <w:tcBorders>
              <w:top w:val="nil"/>
              <w:left w:val="single" w:sz="4" w:space="0" w:color="auto"/>
              <w:bottom w:val="single" w:sz="4" w:space="0" w:color="auto"/>
              <w:right w:val="single" w:sz="4" w:space="0" w:color="auto"/>
            </w:tcBorders>
            <w:shd w:val="clear" w:color="auto" w:fill="auto"/>
          </w:tcPr>
          <w:p w14:paraId="5EC06888" w14:textId="74F0CD22" w:rsidR="00E30418" w:rsidRPr="00DB39B2" w:rsidRDefault="00E30418" w:rsidP="009C5FE0">
            <w:pPr>
              <w:spacing w:line="250" w:lineRule="exact"/>
              <w:jc w:val="center"/>
            </w:pPr>
            <w:r w:rsidRPr="00DB39B2">
              <w:t>6</w:t>
            </w:r>
            <w:r w:rsidR="00335FCC">
              <w:t> </w:t>
            </w:r>
            <w:r w:rsidRPr="00DB39B2">
              <w:t>781</w:t>
            </w:r>
          </w:p>
        </w:tc>
        <w:tc>
          <w:tcPr>
            <w:tcW w:w="1659" w:type="dxa"/>
            <w:tcBorders>
              <w:top w:val="nil"/>
              <w:left w:val="nil"/>
              <w:bottom w:val="single" w:sz="4" w:space="0" w:color="auto"/>
              <w:right w:val="single" w:sz="4" w:space="0" w:color="auto"/>
            </w:tcBorders>
            <w:shd w:val="clear" w:color="auto" w:fill="auto"/>
          </w:tcPr>
          <w:p w14:paraId="16770DAA" w14:textId="04C4265C" w:rsidR="00E30418" w:rsidRPr="00DB39B2" w:rsidRDefault="00E30418" w:rsidP="009C5FE0">
            <w:pPr>
              <w:spacing w:line="250" w:lineRule="exact"/>
              <w:jc w:val="center"/>
            </w:pPr>
            <w:r w:rsidRPr="00DB39B2">
              <w:t>82</w:t>
            </w:r>
            <w:r w:rsidR="00335FCC">
              <w:t> </w:t>
            </w:r>
            <w:r w:rsidRPr="00DB39B2">
              <w:t>200</w:t>
            </w:r>
          </w:p>
        </w:tc>
        <w:tc>
          <w:tcPr>
            <w:tcW w:w="1663" w:type="dxa"/>
            <w:tcBorders>
              <w:top w:val="nil"/>
              <w:left w:val="nil"/>
              <w:bottom w:val="single" w:sz="4" w:space="0" w:color="auto"/>
              <w:right w:val="single" w:sz="4" w:space="0" w:color="auto"/>
            </w:tcBorders>
            <w:shd w:val="clear" w:color="auto" w:fill="auto"/>
          </w:tcPr>
          <w:p w14:paraId="7053E794" w14:textId="77777777" w:rsidR="00E30418" w:rsidRPr="00DB39B2" w:rsidRDefault="00E30418" w:rsidP="009C5FE0">
            <w:pPr>
              <w:spacing w:line="250" w:lineRule="exact"/>
              <w:jc w:val="center"/>
            </w:pPr>
            <w:r w:rsidRPr="00DB39B2">
              <w:t>8,2</w:t>
            </w:r>
          </w:p>
        </w:tc>
      </w:tr>
      <w:tr w:rsidR="00A06BE8" w:rsidRPr="00DB39B2" w14:paraId="75F8BCF1" w14:textId="77777777" w:rsidTr="00A37453">
        <w:tc>
          <w:tcPr>
            <w:tcW w:w="4491" w:type="dxa"/>
          </w:tcPr>
          <w:p w14:paraId="2C661004"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Количество граждан, состоящих на учете в районном отделе образования для получения мест в муниципальных дошкольных образовательных учреждениях, в возрасте от 2 до 6 лет включительно (на конец года)</w:t>
            </w:r>
          </w:p>
        </w:tc>
        <w:tc>
          <w:tcPr>
            <w:tcW w:w="240" w:type="dxa"/>
          </w:tcPr>
          <w:p w14:paraId="62813E6C"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Человек</w:t>
            </w:r>
          </w:p>
        </w:tc>
        <w:tc>
          <w:tcPr>
            <w:tcW w:w="1575" w:type="dxa"/>
            <w:tcBorders>
              <w:top w:val="nil"/>
              <w:left w:val="single" w:sz="4" w:space="0" w:color="auto"/>
              <w:bottom w:val="single" w:sz="4" w:space="0" w:color="auto"/>
              <w:right w:val="single" w:sz="4" w:space="0" w:color="auto"/>
            </w:tcBorders>
            <w:shd w:val="clear" w:color="auto" w:fill="auto"/>
          </w:tcPr>
          <w:p w14:paraId="13448E54" w14:textId="54FA9AB2" w:rsidR="00E30418" w:rsidRPr="00DB39B2" w:rsidRDefault="00E30418" w:rsidP="009C5FE0">
            <w:pPr>
              <w:spacing w:line="250" w:lineRule="exact"/>
              <w:jc w:val="center"/>
            </w:pPr>
            <w:r w:rsidRPr="00DB39B2">
              <w:t>1</w:t>
            </w:r>
            <w:r w:rsidR="00335FCC">
              <w:t> </w:t>
            </w:r>
            <w:r w:rsidRPr="00DB39B2">
              <w:t>184</w:t>
            </w:r>
          </w:p>
        </w:tc>
        <w:tc>
          <w:tcPr>
            <w:tcW w:w="1659" w:type="dxa"/>
            <w:tcBorders>
              <w:top w:val="nil"/>
              <w:left w:val="nil"/>
              <w:bottom w:val="single" w:sz="4" w:space="0" w:color="auto"/>
              <w:right w:val="single" w:sz="4" w:space="0" w:color="auto"/>
            </w:tcBorders>
            <w:shd w:val="clear" w:color="auto" w:fill="auto"/>
          </w:tcPr>
          <w:p w14:paraId="4814DEDE" w14:textId="6E426907" w:rsidR="00E30418" w:rsidRPr="00DB39B2" w:rsidRDefault="00E30418" w:rsidP="009C5FE0">
            <w:pPr>
              <w:spacing w:line="250" w:lineRule="exact"/>
              <w:jc w:val="center"/>
            </w:pPr>
            <w:r w:rsidRPr="00DB39B2">
              <w:t>11</w:t>
            </w:r>
            <w:r w:rsidR="00335FCC">
              <w:t> </w:t>
            </w:r>
            <w:r w:rsidRPr="00DB39B2">
              <w:t>322</w:t>
            </w:r>
          </w:p>
        </w:tc>
        <w:tc>
          <w:tcPr>
            <w:tcW w:w="1663" w:type="dxa"/>
            <w:tcBorders>
              <w:top w:val="nil"/>
              <w:left w:val="nil"/>
              <w:bottom w:val="single" w:sz="4" w:space="0" w:color="auto"/>
              <w:right w:val="single" w:sz="4" w:space="0" w:color="auto"/>
            </w:tcBorders>
            <w:shd w:val="clear" w:color="auto" w:fill="auto"/>
          </w:tcPr>
          <w:p w14:paraId="63B6C6E2" w14:textId="77777777" w:rsidR="00E30418" w:rsidRPr="00DB39B2" w:rsidRDefault="00E30418" w:rsidP="009C5FE0">
            <w:pPr>
              <w:spacing w:line="250" w:lineRule="exact"/>
              <w:jc w:val="center"/>
            </w:pPr>
            <w:r w:rsidRPr="00DB39B2">
              <w:t>10,5</w:t>
            </w:r>
          </w:p>
        </w:tc>
      </w:tr>
      <w:tr w:rsidR="00A06BE8" w:rsidRPr="00DB39B2" w14:paraId="1AAA3371" w14:textId="77777777" w:rsidTr="00A37453">
        <w:tc>
          <w:tcPr>
            <w:tcW w:w="4491" w:type="dxa"/>
          </w:tcPr>
          <w:p w14:paraId="62755885" w14:textId="37F9F9AC" w:rsidR="00E30418" w:rsidRPr="00DB39B2" w:rsidRDefault="00E30418" w:rsidP="000C37E8">
            <w:pPr>
              <w:pStyle w:val="af8"/>
              <w:spacing w:line="250" w:lineRule="exact"/>
              <w:rPr>
                <w:rFonts w:eastAsia="Arial Unicode MS"/>
                <w:spacing w:val="2"/>
              </w:rPr>
            </w:pPr>
            <w:r w:rsidRPr="00DB39B2">
              <w:rPr>
                <w:rFonts w:eastAsia="Arial Unicode MS"/>
                <w:spacing w:val="2"/>
              </w:rPr>
              <w:t xml:space="preserve">Количество мест в общеобразовательных учреждениях (при организации образовательного процесса в </w:t>
            </w:r>
            <w:r w:rsidR="000C37E8">
              <w:rPr>
                <w:rFonts w:eastAsia="Arial Unicode MS"/>
                <w:spacing w:val="2"/>
              </w:rPr>
              <w:t>2</w:t>
            </w:r>
            <w:r w:rsidRPr="00DB39B2">
              <w:rPr>
                <w:rFonts w:eastAsia="Arial Unicode MS"/>
                <w:spacing w:val="2"/>
              </w:rPr>
              <w:t xml:space="preserve"> смены)</w:t>
            </w:r>
          </w:p>
        </w:tc>
        <w:tc>
          <w:tcPr>
            <w:tcW w:w="240" w:type="dxa"/>
          </w:tcPr>
          <w:p w14:paraId="4AD1C09B"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Единица</w:t>
            </w:r>
          </w:p>
        </w:tc>
        <w:tc>
          <w:tcPr>
            <w:tcW w:w="1575" w:type="dxa"/>
            <w:tcBorders>
              <w:top w:val="nil"/>
              <w:left w:val="single" w:sz="4" w:space="0" w:color="auto"/>
              <w:bottom w:val="single" w:sz="4" w:space="0" w:color="auto"/>
              <w:right w:val="single" w:sz="4" w:space="0" w:color="auto"/>
            </w:tcBorders>
            <w:shd w:val="clear" w:color="auto" w:fill="auto"/>
          </w:tcPr>
          <w:p w14:paraId="6BD6CF6D" w14:textId="2D0D768E" w:rsidR="00E30418" w:rsidRPr="00DB39B2" w:rsidRDefault="00E30418" w:rsidP="009C5FE0">
            <w:pPr>
              <w:spacing w:line="250" w:lineRule="exact"/>
              <w:jc w:val="center"/>
            </w:pPr>
            <w:r w:rsidRPr="00DB39B2">
              <w:t>19</w:t>
            </w:r>
            <w:r w:rsidR="00335FCC">
              <w:t> </w:t>
            </w:r>
            <w:r w:rsidRPr="00DB39B2">
              <w:t>373</w:t>
            </w:r>
          </w:p>
        </w:tc>
        <w:tc>
          <w:tcPr>
            <w:tcW w:w="1659" w:type="dxa"/>
            <w:tcBorders>
              <w:top w:val="nil"/>
              <w:left w:val="nil"/>
              <w:bottom w:val="single" w:sz="4" w:space="0" w:color="auto"/>
              <w:right w:val="single" w:sz="4" w:space="0" w:color="auto"/>
            </w:tcBorders>
            <w:shd w:val="clear" w:color="auto" w:fill="auto"/>
          </w:tcPr>
          <w:p w14:paraId="2AE06FA0" w14:textId="33E4DEC1" w:rsidR="00E30418" w:rsidRPr="00DB39B2" w:rsidRDefault="00E30418" w:rsidP="009C5FE0">
            <w:pPr>
              <w:spacing w:line="250" w:lineRule="exact"/>
              <w:jc w:val="center"/>
            </w:pPr>
            <w:r w:rsidRPr="00DB39B2">
              <w:t>175</w:t>
            </w:r>
            <w:r w:rsidR="00335FCC">
              <w:t> </w:t>
            </w:r>
            <w:r w:rsidRPr="00DB39B2">
              <w:t>788</w:t>
            </w:r>
          </w:p>
        </w:tc>
        <w:tc>
          <w:tcPr>
            <w:tcW w:w="1663" w:type="dxa"/>
            <w:tcBorders>
              <w:top w:val="nil"/>
              <w:left w:val="nil"/>
              <w:bottom w:val="single" w:sz="4" w:space="0" w:color="auto"/>
              <w:right w:val="single" w:sz="4" w:space="0" w:color="auto"/>
            </w:tcBorders>
            <w:shd w:val="clear" w:color="auto" w:fill="auto"/>
          </w:tcPr>
          <w:p w14:paraId="7F271DAB" w14:textId="77777777" w:rsidR="00E30418" w:rsidRPr="00DB39B2" w:rsidRDefault="00E30418" w:rsidP="009C5FE0">
            <w:pPr>
              <w:spacing w:line="250" w:lineRule="exact"/>
              <w:jc w:val="center"/>
            </w:pPr>
            <w:r w:rsidRPr="00DB39B2">
              <w:t>11,0</w:t>
            </w:r>
          </w:p>
        </w:tc>
      </w:tr>
      <w:tr w:rsidR="00A06BE8" w:rsidRPr="00DB39B2" w14:paraId="1E99283B" w14:textId="77777777" w:rsidTr="00A37453">
        <w:tc>
          <w:tcPr>
            <w:tcW w:w="4491" w:type="dxa"/>
          </w:tcPr>
          <w:p w14:paraId="0E843585"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Количество обучающихся в муниципальных дневных образовательных учреждениях</w:t>
            </w:r>
          </w:p>
        </w:tc>
        <w:tc>
          <w:tcPr>
            <w:tcW w:w="240" w:type="dxa"/>
          </w:tcPr>
          <w:p w14:paraId="0105DD07"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Человек</w:t>
            </w:r>
          </w:p>
        </w:tc>
        <w:tc>
          <w:tcPr>
            <w:tcW w:w="1575" w:type="dxa"/>
            <w:tcBorders>
              <w:top w:val="nil"/>
              <w:left w:val="single" w:sz="4" w:space="0" w:color="auto"/>
              <w:bottom w:val="single" w:sz="4" w:space="0" w:color="auto"/>
              <w:right w:val="single" w:sz="4" w:space="0" w:color="auto"/>
            </w:tcBorders>
            <w:shd w:val="clear" w:color="auto" w:fill="auto"/>
          </w:tcPr>
          <w:p w14:paraId="58FD0160" w14:textId="788A01E5" w:rsidR="00E30418" w:rsidRPr="00DB39B2" w:rsidRDefault="00E30418" w:rsidP="009C5FE0">
            <w:pPr>
              <w:spacing w:line="250" w:lineRule="exact"/>
              <w:jc w:val="center"/>
            </w:pPr>
            <w:r w:rsidRPr="00DB39B2">
              <w:t>16</w:t>
            </w:r>
            <w:r w:rsidR="00335FCC">
              <w:t> </w:t>
            </w:r>
            <w:r w:rsidRPr="00DB39B2">
              <w:t>375</w:t>
            </w:r>
          </w:p>
        </w:tc>
        <w:tc>
          <w:tcPr>
            <w:tcW w:w="1659" w:type="dxa"/>
            <w:tcBorders>
              <w:top w:val="nil"/>
              <w:left w:val="nil"/>
              <w:bottom w:val="single" w:sz="4" w:space="0" w:color="auto"/>
              <w:right w:val="single" w:sz="4" w:space="0" w:color="auto"/>
            </w:tcBorders>
            <w:shd w:val="clear" w:color="auto" w:fill="auto"/>
          </w:tcPr>
          <w:p w14:paraId="7D2AA3AD" w14:textId="101C974B" w:rsidR="00E30418" w:rsidRPr="00DB39B2" w:rsidRDefault="00E30418" w:rsidP="009C5FE0">
            <w:pPr>
              <w:spacing w:line="250" w:lineRule="exact"/>
              <w:jc w:val="center"/>
            </w:pPr>
            <w:r w:rsidRPr="00DB39B2">
              <w:t>164</w:t>
            </w:r>
            <w:r w:rsidR="00335FCC">
              <w:t> </w:t>
            </w:r>
            <w:r w:rsidRPr="00DB39B2">
              <w:t>881</w:t>
            </w:r>
          </w:p>
        </w:tc>
        <w:tc>
          <w:tcPr>
            <w:tcW w:w="1663" w:type="dxa"/>
            <w:tcBorders>
              <w:top w:val="nil"/>
              <w:left w:val="nil"/>
              <w:bottom w:val="single" w:sz="4" w:space="0" w:color="auto"/>
              <w:right w:val="single" w:sz="4" w:space="0" w:color="auto"/>
            </w:tcBorders>
            <w:shd w:val="clear" w:color="auto" w:fill="auto"/>
          </w:tcPr>
          <w:p w14:paraId="67D62D6A" w14:textId="77777777" w:rsidR="00E30418" w:rsidRPr="00DB39B2" w:rsidRDefault="00E30418" w:rsidP="009C5FE0">
            <w:pPr>
              <w:spacing w:line="250" w:lineRule="exact"/>
              <w:jc w:val="center"/>
            </w:pPr>
            <w:r w:rsidRPr="00DB39B2">
              <w:t>9,9</w:t>
            </w:r>
          </w:p>
        </w:tc>
      </w:tr>
      <w:tr w:rsidR="00A06BE8" w:rsidRPr="00DB39B2" w14:paraId="3914E510" w14:textId="77777777" w:rsidTr="00A37453">
        <w:tc>
          <w:tcPr>
            <w:tcW w:w="4491" w:type="dxa"/>
          </w:tcPr>
          <w:p w14:paraId="74A92869" w14:textId="2B1D3427" w:rsidR="00E30418" w:rsidRPr="00DB39B2" w:rsidRDefault="00142008" w:rsidP="00142008">
            <w:pPr>
              <w:pStyle w:val="af8"/>
              <w:spacing w:line="250" w:lineRule="exact"/>
              <w:rPr>
                <w:rFonts w:eastAsia="Arial Unicode MS"/>
                <w:spacing w:val="2"/>
              </w:rPr>
            </w:pPr>
            <w:r w:rsidRPr="00DB39B2">
              <w:rPr>
                <w:rFonts w:eastAsia="Arial Unicode MS"/>
                <w:spacing w:val="2"/>
              </w:rPr>
              <w:t xml:space="preserve">Количество </w:t>
            </w:r>
            <w:r w:rsidR="00E30418" w:rsidRPr="00DB39B2">
              <w:rPr>
                <w:rFonts w:eastAsia="Arial Unicode MS"/>
                <w:spacing w:val="2"/>
              </w:rPr>
              <w:t xml:space="preserve">обучающихся </w:t>
            </w:r>
            <w:r w:rsidRPr="00DB39B2">
              <w:rPr>
                <w:rFonts w:eastAsia="Arial Unicode MS"/>
                <w:spacing w:val="2"/>
              </w:rPr>
              <w:br/>
            </w:r>
            <w:r w:rsidR="00E30418" w:rsidRPr="00DB39B2">
              <w:rPr>
                <w:rFonts w:eastAsia="Arial Unicode MS"/>
                <w:spacing w:val="2"/>
              </w:rPr>
              <w:t>во вторую смену в муниципальных образовательных учреждениях</w:t>
            </w:r>
          </w:p>
        </w:tc>
        <w:tc>
          <w:tcPr>
            <w:tcW w:w="240" w:type="dxa"/>
          </w:tcPr>
          <w:p w14:paraId="18804134" w14:textId="77777777" w:rsidR="00E30418" w:rsidRPr="00DB39B2" w:rsidRDefault="00E30418" w:rsidP="009C5FE0">
            <w:pPr>
              <w:pStyle w:val="af8"/>
              <w:spacing w:line="250" w:lineRule="exact"/>
              <w:jc w:val="both"/>
              <w:rPr>
                <w:rFonts w:eastAsia="Arial Unicode MS"/>
                <w:spacing w:val="2"/>
              </w:rPr>
            </w:pPr>
            <w:r w:rsidRPr="00DB39B2">
              <w:rPr>
                <w:rFonts w:eastAsia="Arial Unicode MS"/>
                <w:spacing w:val="2"/>
              </w:rPr>
              <w:t>Человек</w:t>
            </w:r>
          </w:p>
        </w:tc>
        <w:tc>
          <w:tcPr>
            <w:tcW w:w="1575" w:type="dxa"/>
            <w:tcBorders>
              <w:top w:val="nil"/>
              <w:left w:val="single" w:sz="4" w:space="0" w:color="auto"/>
              <w:bottom w:val="single" w:sz="4" w:space="0" w:color="auto"/>
              <w:right w:val="single" w:sz="4" w:space="0" w:color="auto"/>
            </w:tcBorders>
            <w:shd w:val="clear" w:color="auto" w:fill="auto"/>
          </w:tcPr>
          <w:p w14:paraId="0B522184" w14:textId="6177A600" w:rsidR="00E30418" w:rsidRPr="00DB39B2" w:rsidRDefault="00E30418" w:rsidP="009C5FE0">
            <w:pPr>
              <w:spacing w:line="250" w:lineRule="exact"/>
              <w:jc w:val="center"/>
            </w:pPr>
            <w:r w:rsidRPr="00DB39B2">
              <w:t>4</w:t>
            </w:r>
            <w:r w:rsidR="00335FCC">
              <w:t> </w:t>
            </w:r>
            <w:r w:rsidRPr="00DB39B2">
              <w:t>429</w:t>
            </w:r>
          </w:p>
        </w:tc>
        <w:tc>
          <w:tcPr>
            <w:tcW w:w="1659" w:type="dxa"/>
            <w:tcBorders>
              <w:top w:val="nil"/>
              <w:left w:val="nil"/>
              <w:bottom w:val="single" w:sz="4" w:space="0" w:color="auto"/>
              <w:right w:val="single" w:sz="4" w:space="0" w:color="auto"/>
            </w:tcBorders>
            <w:shd w:val="clear" w:color="auto" w:fill="auto"/>
          </w:tcPr>
          <w:p w14:paraId="68DC6C37" w14:textId="462838EC" w:rsidR="00E30418" w:rsidRPr="00DB39B2" w:rsidRDefault="00E30418" w:rsidP="009C5FE0">
            <w:pPr>
              <w:spacing w:line="250" w:lineRule="exact"/>
              <w:jc w:val="center"/>
            </w:pPr>
            <w:r w:rsidRPr="00DB39B2">
              <w:t>47</w:t>
            </w:r>
            <w:r w:rsidR="00335FCC">
              <w:t> </w:t>
            </w:r>
            <w:r w:rsidRPr="00DB39B2">
              <w:t>646</w:t>
            </w:r>
          </w:p>
        </w:tc>
        <w:tc>
          <w:tcPr>
            <w:tcW w:w="1663" w:type="dxa"/>
            <w:tcBorders>
              <w:top w:val="nil"/>
              <w:left w:val="nil"/>
              <w:bottom w:val="single" w:sz="4" w:space="0" w:color="auto"/>
              <w:right w:val="single" w:sz="4" w:space="0" w:color="auto"/>
            </w:tcBorders>
            <w:shd w:val="clear" w:color="auto" w:fill="auto"/>
          </w:tcPr>
          <w:p w14:paraId="6B305AB6" w14:textId="77777777" w:rsidR="00E30418" w:rsidRPr="00DB39B2" w:rsidRDefault="00E30418" w:rsidP="009C5FE0">
            <w:pPr>
              <w:spacing w:line="250" w:lineRule="exact"/>
              <w:jc w:val="center"/>
            </w:pPr>
            <w:r w:rsidRPr="00DB39B2">
              <w:t>9,3</w:t>
            </w:r>
          </w:p>
        </w:tc>
      </w:tr>
      <w:tr w:rsidR="00E30418" w:rsidRPr="00DB39B2" w14:paraId="2ACC26DA" w14:textId="77777777" w:rsidTr="00A37453">
        <w:tc>
          <w:tcPr>
            <w:tcW w:w="4491" w:type="dxa"/>
          </w:tcPr>
          <w:p w14:paraId="71A474D8" w14:textId="77777777" w:rsidR="00E30418" w:rsidRPr="00DB39B2" w:rsidRDefault="00E30418" w:rsidP="009C5FE0">
            <w:pPr>
              <w:pStyle w:val="af8"/>
              <w:spacing w:line="250" w:lineRule="exact"/>
              <w:rPr>
                <w:rFonts w:eastAsia="Arial Unicode MS"/>
                <w:spacing w:val="2"/>
              </w:rPr>
            </w:pPr>
            <w:r w:rsidRPr="00DB39B2">
              <w:rPr>
                <w:rFonts w:eastAsia="Arial Unicode MS"/>
                <w:spacing w:val="2"/>
              </w:rPr>
              <w:t>Ремонт дорог</w:t>
            </w:r>
          </w:p>
        </w:tc>
        <w:tc>
          <w:tcPr>
            <w:tcW w:w="240" w:type="dxa"/>
          </w:tcPr>
          <w:p w14:paraId="4D238119" w14:textId="408B00D5" w:rsidR="00E30418" w:rsidRPr="00DB39B2" w:rsidRDefault="00F76B1F" w:rsidP="009C5FE0">
            <w:pPr>
              <w:pStyle w:val="af8"/>
              <w:spacing w:line="250"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575" w:type="dxa"/>
            <w:tcBorders>
              <w:top w:val="nil"/>
              <w:left w:val="single" w:sz="4" w:space="0" w:color="auto"/>
              <w:bottom w:val="single" w:sz="4" w:space="0" w:color="auto"/>
              <w:right w:val="single" w:sz="4" w:space="0" w:color="auto"/>
            </w:tcBorders>
            <w:shd w:val="clear" w:color="auto" w:fill="auto"/>
          </w:tcPr>
          <w:p w14:paraId="661C7505" w14:textId="77777777" w:rsidR="00E30418" w:rsidRPr="00DB39B2" w:rsidRDefault="00E30418" w:rsidP="009C5FE0">
            <w:pPr>
              <w:spacing w:line="250" w:lineRule="exact"/>
              <w:jc w:val="center"/>
            </w:pPr>
            <w:r w:rsidRPr="00DB39B2">
              <w:t>169,4</w:t>
            </w:r>
          </w:p>
        </w:tc>
        <w:tc>
          <w:tcPr>
            <w:tcW w:w="1659" w:type="dxa"/>
            <w:tcBorders>
              <w:top w:val="nil"/>
              <w:left w:val="nil"/>
              <w:bottom w:val="single" w:sz="4" w:space="0" w:color="auto"/>
              <w:right w:val="single" w:sz="4" w:space="0" w:color="auto"/>
            </w:tcBorders>
            <w:shd w:val="clear" w:color="auto" w:fill="auto"/>
          </w:tcPr>
          <w:p w14:paraId="6CC231F5" w14:textId="77777777" w:rsidR="00E30418" w:rsidRPr="00DB39B2" w:rsidRDefault="00E30418" w:rsidP="009C5FE0">
            <w:pPr>
              <w:spacing w:line="250" w:lineRule="exact"/>
              <w:jc w:val="center"/>
            </w:pPr>
            <w:r w:rsidRPr="00DB39B2">
              <w:t>726,4</w:t>
            </w:r>
          </w:p>
        </w:tc>
        <w:tc>
          <w:tcPr>
            <w:tcW w:w="1663" w:type="dxa"/>
            <w:tcBorders>
              <w:top w:val="nil"/>
              <w:left w:val="nil"/>
              <w:bottom w:val="single" w:sz="4" w:space="0" w:color="auto"/>
              <w:right w:val="single" w:sz="4" w:space="0" w:color="auto"/>
            </w:tcBorders>
            <w:shd w:val="clear" w:color="auto" w:fill="auto"/>
          </w:tcPr>
          <w:p w14:paraId="7103687B" w14:textId="77777777" w:rsidR="00E30418" w:rsidRPr="00DB39B2" w:rsidRDefault="00E30418" w:rsidP="009C5FE0">
            <w:pPr>
              <w:spacing w:line="250" w:lineRule="exact"/>
              <w:jc w:val="center"/>
            </w:pPr>
            <w:r w:rsidRPr="00DB39B2">
              <w:t>23,3</w:t>
            </w:r>
          </w:p>
        </w:tc>
      </w:tr>
    </w:tbl>
    <w:p w14:paraId="0A6B8D95" w14:textId="77777777" w:rsidR="00F351E9" w:rsidRDefault="00F351E9" w:rsidP="00E30418">
      <w:pPr>
        <w:ind w:firstLine="709"/>
        <w:jc w:val="both"/>
        <w:rPr>
          <w:sz w:val="28"/>
          <w:szCs w:val="28"/>
        </w:rPr>
      </w:pPr>
    </w:p>
    <w:p w14:paraId="6834975F" w14:textId="107106A6" w:rsidR="00E30418" w:rsidRPr="000C37E8" w:rsidRDefault="00E30418" w:rsidP="00E30418">
      <w:pPr>
        <w:ind w:firstLine="709"/>
        <w:jc w:val="both"/>
        <w:rPr>
          <w:b/>
          <w:sz w:val="28"/>
          <w:szCs w:val="28"/>
        </w:rPr>
      </w:pPr>
      <w:r w:rsidRPr="000C37E8">
        <w:rPr>
          <w:b/>
          <w:sz w:val="28"/>
          <w:szCs w:val="28"/>
        </w:rPr>
        <w:t>6.2.6. Орджоникидзевский район</w:t>
      </w:r>
    </w:p>
    <w:p w14:paraId="44A00488" w14:textId="77777777" w:rsidR="00E30418" w:rsidRPr="000C37E8" w:rsidRDefault="00E30418" w:rsidP="00E30418">
      <w:pPr>
        <w:ind w:firstLine="708"/>
        <w:jc w:val="both"/>
        <w:rPr>
          <w:sz w:val="20"/>
          <w:szCs w:val="20"/>
        </w:rPr>
      </w:pPr>
    </w:p>
    <w:p w14:paraId="49DABA42" w14:textId="5B234DB7" w:rsidR="00E30418" w:rsidRPr="00DB39B2" w:rsidRDefault="00E4102F" w:rsidP="000C37E8">
      <w:pPr>
        <w:pStyle w:val="af8"/>
        <w:jc w:val="right"/>
        <w:rPr>
          <w:rFonts w:eastAsia="Arial Unicode MS"/>
          <w:spacing w:val="2"/>
          <w:sz w:val="28"/>
          <w:szCs w:val="28"/>
        </w:rPr>
      </w:pPr>
      <w:r>
        <w:rPr>
          <w:rFonts w:eastAsia="Arial Unicode MS"/>
          <w:spacing w:val="2"/>
          <w:sz w:val="28"/>
          <w:szCs w:val="28"/>
        </w:rPr>
        <w:t xml:space="preserve">Таблица </w:t>
      </w:r>
      <w:r w:rsidR="00416378" w:rsidRPr="00DB39B2">
        <w:rPr>
          <w:rFonts w:eastAsia="Arial Unicode MS"/>
          <w:spacing w:val="2"/>
          <w:sz w:val="28"/>
          <w:szCs w:val="28"/>
        </w:rPr>
        <w:t>17</w:t>
      </w:r>
    </w:p>
    <w:p w14:paraId="6728628C" w14:textId="77777777" w:rsidR="00E30418" w:rsidRPr="000C37E8" w:rsidRDefault="00E30418" w:rsidP="00E30418">
      <w:pPr>
        <w:pStyle w:val="af8"/>
        <w:ind w:firstLine="708"/>
        <w:jc w:val="both"/>
        <w:rPr>
          <w:rFonts w:eastAsia="Arial Unicode MS"/>
          <w:spacing w:val="2"/>
          <w:sz w:val="12"/>
          <w:szCs w:val="12"/>
        </w:rPr>
      </w:pPr>
    </w:p>
    <w:tbl>
      <w:tblPr>
        <w:tblStyle w:val="a6"/>
        <w:tblW w:w="0" w:type="auto"/>
        <w:tblLook w:val="04A0" w:firstRow="1" w:lastRow="0" w:firstColumn="1" w:lastColumn="0" w:noHBand="0" w:noVBand="1"/>
      </w:tblPr>
      <w:tblGrid>
        <w:gridCol w:w="3598"/>
        <w:gridCol w:w="1488"/>
        <w:gridCol w:w="1488"/>
        <w:gridCol w:w="1776"/>
        <w:gridCol w:w="1563"/>
      </w:tblGrid>
      <w:tr w:rsidR="00A06BE8" w:rsidRPr="00DB39B2" w14:paraId="7D36AC1A" w14:textId="77777777" w:rsidTr="009C5FE0">
        <w:trPr>
          <w:trHeight w:val="413"/>
          <w:tblHeader/>
        </w:trPr>
        <w:tc>
          <w:tcPr>
            <w:tcW w:w="4806" w:type="dxa"/>
            <w:vMerge w:val="restart"/>
          </w:tcPr>
          <w:p w14:paraId="13597645" w14:textId="77777777" w:rsidR="00E30418" w:rsidRPr="00E94F11" w:rsidRDefault="00E30418" w:rsidP="007139AF">
            <w:pPr>
              <w:pStyle w:val="af8"/>
              <w:spacing w:line="246" w:lineRule="exact"/>
              <w:jc w:val="center"/>
              <w:rPr>
                <w:rFonts w:eastAsia="Arial Unicode MS"/>
                <w:b/>
                <w:spacing w:val="2"/>
              </w:rPr>
            </w:pPr>
            <w:r w:rsidRPr="00E94F11">
              <w:rPr>
                <w:rFonts w:eastAsia="Arial Unicode MS"/>
                <w:b/>
                <w:spacing w:val="2"/>
              </w:rPr>
              <w:t>Наименование показателя</w:t>
            </w:r>
          </w:p>
        </w:tc>
        <w:tc>
          <w:tcPr>
            <w:tcW w:w="248" w:type="dxa"/>
            <w:vMerge w:val="restart"/>
          </w:tcPr>
          <w:p w14:paraId="6A1AEDA3" w14:textId="77777777" w:rsidR="00E30418" w:rsidRPr="00E94F11" w:rsidRDefault="00E30418" w:rsidP="007139AF">
            <w:pPr>
              <w:pStyle w:val="af8"/>
              <w:spacing w:line="246" w:lineRule="exact"/>
              <w:jc w:val="center"/>
              <w:rPr>
                <w:rFonts w:eastAsia="Arial Unicode MS"/>
                <w:b/>
                <w:spacing w:val="2"/>
              </w:rPr>
            </w:pPr>
            <w:r w:rsidRPr="00E94F11">
              <w:rPr>
                <w:rFonts w:eastAsia="Arial Unicode MS"/>
                <w:b/>
                <w:spacing w:val="2"/>
              </w:rPr>
              <w:t>Единица измерения</w:t>
            </w:r>
          </w:p>
        </w:tc>
        <w:tc>
          <w:tcPr>
            <w:tcW w:w="3061" w:type="dxa"/>
            <w:gridSpan w:val="2"/>
          </w:tcPr>
          <w:p w14:paraId="261B6560" w14:textId="77777777" w:rsidR="00E30418" w:rsidRPr="00E94F11" w:rsidRDefault="00E30418" w:rsidP="007139AF">
            <w:pPr>
              <w:pStyle w:val="af8"/>
              <w:spacing w:line="246" w:lineRule="exact"/>
              <w:jc w:val="center"/>
              <w:rPr>
                <w:rFonts w:eastAsia="Arial Unicode MS"/>
                <w:b/>
                <w:spacing w:val="2"/>
              </w:rPr>
            </w:pPr>
            <w:r w:rsidRPr="00E94F11">
              <w:rPr>
                <w:rFonts w:eastAsia="Arial Unicode MS"/>
                <w:b/>
                <w:spacing w:val="2"/>
              </w:rPr>
              <w:t>Факт 2019 года</w:t>
            </w:r>
          </w:p>
        </w:tc>
        <w:tc>
          <w:tcPr>
            <w:tcW w:w="1513" w:type="dxa"/>
            <w:vMerge w:val="restart"/>
          </w:tcPr>
          <w:p w14:paraId="040CE194" w14:textId="77777777" w:rsidR="00E30418" w:rsidRPr="00E94F11" w:rsidRDefault="00E30418" w:rsidP="007139AF">
            <w:pPr>
              <w:pStyle w:val="af8"/>
              <w:spacing w:line="246" w:lineRule="exact"/>
              <w:jc w:val="center"/>
              <w:rPr>
                <w:rFonts w:eastAsia="Arial Unicode MS"/>
                <w:b/>
                <w:spacing w:val="2"/>
              </w:rPr>
            </w:pPr>
            <w:r w:rsidRPr="00E94F11">
              <w:rPr>
                <w:rFonts w:eastAsia="Arial Unicode MS"/>
                <w:b/>
                <w:spacing w:val="2"/>
              </w:rPr>
              <w:t xml:space="preserve">Доля </w:t>
            </w:r>
            <w:proofErr w:type="spellStart"/>
            <w:proofErr w:type="gramStart"/>
            <w:r w:rsidRPr="00E94F11">
              <w:rPr>
                <w:rFonts w:eastAsia="Arial Unicode MS"/>
                <w:b/>
                <w:spacing w:val="2"/>
              </w:rPr>
              <w:t>Орджони-кидзевского</w:t>
            </w:r>
            <w:proofErr w:type="spellEnd"/>
            <w:proofErr w:type="gramEnd"/>
            <w:r w:rsidRPr="00E94F11">
              <w:rPr>
                <w:rFonts w:eastAsia="Arial Unicode MS"/>
                <w:b/>
                <w:spacing w:val="2"/>
              </w:rPr>
              <w:t xml:space="preserve"> района, процент</w:t>
            </w:r>
          </w:p>
        </w:tc>
      </w:tr>
      <w:tr w:rsidR="00A06BE8" w:rsidRPr="00DB39B2" w14:paraId="14932495" w14:textId="77777777" w:rsidTr="009C5FE0">
        <w:trPr>
          <w:trHeight w:val="412"/>
        </w:trPr>
        <w:tc>
          <w:tcPr>
            <w:tcW w:w="4806" w:type="dxa"/>
            <w:vMerge/>
          </w:tcPr>
          <w:p w14:paraId="35754A45" w14:textId="77777777" w:rsidR="00E30418" w:rsidRPr="00DB39B2" w:rsidRDefault="00E30418" w:rsidP="007139AF">
            <w:pPr>
              <w:pStyle w:val="af8"/>
              <w:spacing w:line="246" w:lineRule="exact"/>
              <w:jc w:val="center"/>
              <w:rPr>
                <w:rFonts w:eastAsia="Arial Unicode MS"/>
                <w:spacing w:val="2"/>
              </w:rPr>
            </w:pPr>
          </w:p>
        </w:tc>
        <w:tc>
          <w:tcPr>
            <w:tcW w:w="248" w:type="dxa"/>
            <w:vMerge/>
          </w:tcPr>
          <w:p w14:paraId="6FAF1766" w14:textId="77777777" w:rsidR="00E30418" w:rsidRPr="00DB39B2" w:rsidRDefault="00E30418" w:rsidP="007139AF">
            <w:pPr>
              <w:pStyle w:val="af8"/>
              <w:spacing w:line="246" w:lineRule="exact"/>
              <w:jc w:val="center"/>
              <w:rPr>
                <w:rFonts w:eastAsia="Arial Unicode MS"/>
                <w:spacing w:val="2"/>
              </w:rPr>
            </w:pPr>
          </w:p>
        </w:tc>
        <w:tc>
          <w:tcPr>
            <w:tcW w:w="1402" w:type="dxa"/>
          </w:tcPr>
          <w:p w14:paraId="2B219832" w14:textId="62F7E7E4" w:rsidR="00E30418" w:rsidRPr="00E94F11" w:rsidRDefault="00E30418" w:rsidP="007139AF">
            <w:pPr>
              <w:pStyle w:val="af8"/>
              <w:spacing w:line="246" w:lineRule="exact"/>
              <w:jc w:val="center"/>
              <w:rPr>
                <w:rFonts w:eastAsia="Arial Unicode MS"/>
                <w:b/>
                <w:spacing w:val="2"/>
              </w:rPr>
            </w:pPr>
            <w:proofErr w:type="spellStart"/>
            <w:proofErr w:type="gramStart"/>
            <w:r w:rsidRPr="00E94F11">
              <w:rPr>
                <w:rFonts w:eastAsia="Arial Unicode MS"/>
                <w:b/>
                <w:spacing w:val="2"/>
              </w:rPr>
              <w:t>Орджони-кидзевск</w:t>
            </w:r>
            <w:r w:rsidR="009C5FE0" w:rsidRPr="00E94F11">
              <w:rPr>
                <w:rFonts w:eastAsia="Arial Unicode MS"/>
                <w:b/>
                <w:spacing w:val="2"/>
              </w:rPr>
              <w:t>ий</w:t>
            </w:r>
            <w:proofErr w:type="spellEnd"/>
            <w:proofErr w:type="gramEnd"/>
            <w:r w:rsidRPr="00E94F11">
              <w:rPr>
                <w:rFonts w:eastAsia="Arial Unicode MS"/>
                <w:b/>
                <w:spacing w:val="2"/>
              </w:rPr>
              <w:t xml:space="preserve"> район</w:t>
            </w:r>
          </w:p>
        </w:tc>
        <w:tc>
          <w:tcPr>
            <w:tcW w:w="1659" w:type="dxa"/>
          </w:tcPr>
          <w:p w14:paraId="067E660B" w14:textId="4BB1A08D" w:rsidR="00E30418" w:rsidRPr="00E94F11" w:rsidRDefault="00E30418" w:rsidP="007139AF">
            <w:pPr>
              <w:pStyle w:val="af8"/>
              <w:spacing w:line="246" w:lineRule="exact"/>
              <w:jc w:val="center"/>
              <w:rPr>
                <w:rFonts w:eastAsia="Arial Unicode MS"/>
                <w:b/>
                <w:spacing w:val="2"/>
              </w:rPr>
            </w:pPr>
            <w:r w:rsidRPr="00E94F11">
              <w:rPr>
                <w:rFonts w:eastAsia="Arial Unicode MS"/>
                <w:b/>
                <w:spacing w:val="2"/>
              </w:rPr>
              <w:t>Е</w:t>
            </w:r>
            <w:r w:rsidR="009C5FE0" w:rsidRPr="00E94F11">
              <w:rPr>
                <w:rFonts w:eastAsia="Arial Unicode MS"/>
                <w:b/>
                <w:spacing w:val="2"/>
              </w:rPr>
              <w:t>катеринбург</w:t>
            </w:r>
            <w:r w:rsidRPr="00E94F11">
              <w:rPr>
                <w:rFonts w:eastAsia="Arial Unicode MS"/>
                <w:b/>
                <w:spacing w:val="2"/>
              </w:rPr>
              <w:t xml:space="preserve"> </w:t>
            </w:r>
          </w:p>
        </w:tc>
        <w:tc>
          <w:tcPr>
            <w:tcW w:w="1513" w:type="dxa"/>
            <w:vMerge/>
          </w:tcPr>
          <w:p w14:paraId="3A1D6407" w14:textId="77777777" w:rsidR="00E30418" w:rsidRPr="00DB39B2" w:rsidRDefault="00E30418" w:rsidP="007139AF">
            <w:pPr>
              <w:pStyle w:val="af8"/>
              <w:spacing w:line="246" w:lineRule="exact"/>
              <w:jc w:val="center"/>
              <w:rPr>
                <w:rFonts w:eastAsia="Arial Unicode MS"/>
                <w:spacing w:val="2"/>
              </w:rPr>
            </w:pPr>
          </w:p>
        </w:tc>
      </w:tr>
      <w:tr w:rsidR="00A06BE8" w:rsidRPr="00DB39B2" w14:paraId="588F8F46" w14:textId="77777777" w:rsidTr="009C5FE0">
        <w:tc>
          <w:tcPr>
            <w:tcW w:w="4806" w:type="dxa"/>
          </w:tcPr>
          <w:p w14:paraId="6BEF18E8" w14:textId="43067FDB" w:rsidR="00E30418" w:rsidRPr="00DB39B2" w:rsidRDefault="00845C5F" w:rsidP="007139AF">
            <w:pPr>
              <w:pStyle w:val="af8"/>
              <w:spacing w:line="246" w:lineRule="exact"/>
              <w:rPr>
                <w:rFonts w:eastAsia="Arial Unicode MS"/>
                <w:spacing w:val="2"/>
              </w:rPr>
            </w:pPr>
            <w:r w:rsidRPr="00DB39B2">
              <w:rPr>
                <w:rFonts w:eastAsia="Arial Unicode MS"/>
                <w:spacing w:val="2"/>
              </w:rPr>
              <w:t xml:space="preserve">Численность населения </w:t>
            </w:r>
            <w:r>
              <w:rPr>
                <w:rFonts w:eastAsia="Arial Unicode MS"/>
                <w:spacing w:val="2"/>
              </w:rPr>
              <w:br/>
            </w:r>
            <w:r w:rsidRPr="00DB39B2">
              <w:rPr>
                <w:rFonts w:eastAsia="Arial Unicode MS"/>
                <w:spacing w:val="2"/>
              </w:rPr>
              <w:t xml:space="preserve">на </w:t>
            </w:r>
            <w:r>
              <w:rPr>
                <w:rFonts w:eastAsia="Arial Unicode MS"/>
                <w:spacing w:val="2"/>
              </w:rPr>
              <w:t xml:space="preserve">1 января </w:t>
            </w:r>
            <w:r w:rsidRPr="00DB39B2">
              <w:rPr>
                <w:rFonts w:eastAsia="Arial Unicode MS"/>
                <w:spacing w:val="2"/>
              </w:rPr>
              <w:t>2020</w:t>
            </w:r>
            <w:r>
              <w:rPr>
                <w:rFonts w:eastAsia="Arial Unicode MS"/>
                <w:spacing w:val="2"/>
              </w:rPr>
              <w:t xml:space="preserve"> года</w:t>
            </w:r>
          </w:p>
        </w:tc>
        <w:tc>
          <w:tcPr>
            <w:tcW w:w="248" w:type="dxa"/>
          </w:tcPr>
          <w:p w14:paraId="4E9B5FA3"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Тысяча человек</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39B0C4A9" w14:textId="77777777" w:rsidR="00E30418" w:rsidRPr="00DB39B2" w:rsidRDefault="00E30418" w:rsidP="007139AF">
            <w:pPr>
              <w:spacing w:line="246" w:lineRule="exact"/>
              <w:jc w:val="center"/>
            </w:pPr>
            <w:r w:rsidRPr="00DB39B2">
              <w:t>290,1</w:t>
            </w:r>
          </w:p>
        </w:tc>
        <w:tc>
          <w:tcPr>
            <w:tcW w:w="1659" w:type="dxa"/>
            <w:tcBorders>
              <w:top w:val="nil"/>
              <w:left w:val="nil"/>
              <w:bottom w:val="nil"/>
              <w:right w:val="nil"/>
            </w:tcBorders>
            <w:shd w:val="clear" w:color="auto" w:fill="auto"/>
          </w:tcPr>
          <w:p w14:paraId="4D755612" w14:textId="18DE72E2" w:rsidR="00E30418" w:rsidRPr="00DB39B2" w:rsidRDefault="00E30418" w:rsidP="007139AF">
            <w:pPr>
              <w:spacing w:line="246" w:lineRule="exact"/>
              <w:jc w:val="center"/>
            </w:pPr>
            <w:r w:rsidRPr="00DB39B2">
              <w:t>1</w:t>
            </w:r>
            <w:r w:rsidR="000C37E8">
              <w:t> </w:t>
            </w:r>
            <w:r w:rsidRPr="00DB39B2">
              <w:t>526,5</w:t>
            </w:r>
          </w:p>
        </w:tc>
        <w:tc>
          <w:tcPr>
            <w:tcW w:w="1513" w:type="dxa"/>
            <w:tcBorders>
              <w:top w:val="single" w:sz="4" w:space="0" w:color="auto"/>
              <w:left w:val="single" w:sz="4" w:space="0" w:color="auto"/>
              <w:bottom w:val="single" w:sz="4" w:space="0" w:color="auto"/>
              <w:right w:val="single" w:sz="4" w:space="0" w:color="auto"/>
            </w:tcBorders>
            <w:shd w:val="clear" w:color="auto" w:fill="auto"/>
          </w:tcPr>
          <w:p w14:paraId="2973BFBD" w14:textId="77777777" w:rsidR="00E30418" w:rsidRPr="00DB39B2" w:rsidRDefault="00E30418" w:rsidP="007139AF">
            <w:pPr>
              <w:spacing w:line="246" w:lineRule="exact"/>
              <w:jc w:val="center"/>
            </w:pPr>
            <w:r w:rsidRPr="00DB39B2">
              <w:t>19,0</w:t>
            </w:r>
          </w:p>
        </w:tc>
      </w:tr>
      <w:tr w:rsidR="00A06BE8" w:rsidRPr="00DB39B2" w14:paraId="12B1CB49" w14:textId="77777777" w:rsidTr="009C5FE0">
        <w:tc>
          <w:tcPr>
            <w:tcW w:w="4806" w:type="dxa"/>
          </w:tcPr>
          <w:p w14:paraId="16785390"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Количество родившихся</w:t>
            </w:r>
          </w:p>
        </w:tc>
        <w:tc>
          <w:tcPr>
            <w:tcW w:w="248" w:type="dxa"/>
          </w:tcPr>
          <w:p w14:paraId="212A7AB4"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Человек</w:t>
            </w:r>
          </w:p>
        </w:tc>
        <w:tc>
          <w:tcPr>
            <w:tcW w:w="1402" w:type="dxa"/>
            <w:tcBorders>
              <w:top w:val="nil"/>
              <w:left w:val="single" w:sz="4" w:space="0" w:color="auto"/>
              <w:bottom w:val="single" w:sz="4" w:space="0" w:color="auto"/>
              <w:right w:val="single" w:sz="4" w:space="0" w:color="auto"/>
            </w:tcBorders>
            <w:shd w:val="clear" w:color="auto" w:fill="auto"/>
          </w:tcPr>
          <w:p w14:paraId="75B2187D" w14:textId="4E289E80" w:rsidR="00E30418" w:rsidRPr="00DB39B2" w:rsidRDefault="00E30418" w:rsidP="007139AF">
            <w:pPr>
              <w:spacing w:line="246" w:lineRule="exact"/>
              <w:jc w:val="center"/>
            </w:pPr>
            <w:r w:rsidRPr="00DB39B2">
              <w:t>2</w:t>
            </w:r>
            <w:r w:rsidR="000C37E8">
              <w:t> </w:t>
            </w:r>
            <w:r w:rsidRPr="00DB39B2">
              <w:t>950</w:t>
            </w:r>
          </w:p>
        </w:tc>
        <w:tc>
          <w:tcPr>
            <w:tcW w:w="1659" w:type="dxa"/>
            <w:tcBorders>
              <w:top w:val="single" w:sz="4" w:space="0" w:color="auto"/>
              <w:left w:val="nil"/>
              <w:bottom w:val="single" w:sz="4" w:space="0" w:color="auto"/>
              <w:right w:val="single" w:sz="4" w:space="0" w:color="auto"/>
            </w:tcBorders>
            <w:shd w:val="clear" w:color="auto" w:fill="auto"/>
          </w:tcPr>
          <w:p w14:paraId="4C627017" w14:textId="1E32AB33" w:rsidR="00E30418" w:rsidRPr="00DB39B2" w:rsidRDefault="00E30418" w:rsidP="007139AF">
            <w:pPr>
              <w:spacing w:line="246" w:lineRule="exact"/>
              <w:jc w:val="center"/>
            </w:pPr>
            <w:r w:rsidRPr="00DB39B2">
              <w:t>17</w:t>
            </w:r>
            <w:r w:rsidR="000C37E8">
              <w:t> </w:t>
            </w:r>
            <w:r w:rsidRPr="00DB39B2">
              <w:t>873</w:t>
            </w:r>
          </w:p>
        </w:tc>
        <w:tc>
          <w:tcPr>
            <w:tcW w:w="1513" w:type="dxa"/>
            <w:tcBorders>
              <w:top w:val="nil"/>
              <w:left w:val="nil"/>
              <w:bottom w:val="single" w:sz="4" w:space="0" w:color="auto"/>
              <w:right w:val="single" w:sz="4" w:space="0" w:color="auto"/>
            </w:tcBorders>
            <w:shd w:val="clear" w:color="auto" w:fill="auto"/>
          </w:tcPr>
          <w:p w14:paraId="777305C8" w14:textId="77777777" w:rsidR="00E30418" w:rsidRPr="00DB39B2" w:rsidRDefault="00E30418" w:rsidP="007139AF">
            <w:pPr>
              <w:spacing w:line="246" w:lineRule="exact"/>
              <w:jc w:val="center"/>
            </w:pPr>
            <w:r w:rsidRPr="00DB39B2">
              <w:t>16,5</w:t>
            </w:r>
          </w:p>
        </w:tc>
      </w:tr>
      <w:tr w:rsidR="00A06BE8" w:rsidRPr="00DB39B2" w14:paraId="55D5477A" w14:textId="77777777" w:rsidTr="009C5FE0">
        <w:tc>
          <w:tcPr>
            <w:tcW w:w="4806" w:type="dxa"/>
          </w:tcPr>
          <w:p w14:paraId="49D06C49"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Количество умерших</w:t>
            </w:r>
          </w:p>
        </w:tc>
        <w:tc>
          <w:tcPr>
            <w:tcW w:w="248" w:type="dxa"/>
          </w:tcPr>
          <w:p w14:paraId="5BD71245"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Человек</w:t>
            </w:r>
          </w:p>
        </w:tc>
        <w:tc>
          <w:tcPr>
            <w:tcW w:w="1402" w:type="dxa"/>
            <w:tcBorders>
              <w:top w:val="nil"/>
              <w:left w:val="single" w:sz="4" w:space="0" w:color="auto"/>
              <w:bottom w:val="single" w:sz="4" w:space="0" w:color="auto"/>
              <w:right w:val="single" w:sz="4" w:space="0" w:color="auto"/>
            </w:tcBorders>
            <w:shd w:val="clear" w:color="auto" w:fill="auto"/>
          </w:tcPr>
          <w:p w14:paraId="64E4D487" w14:textId="07557576" w:rsidR="00E30418" w:rsidRPr="00DB39B2" w:rsidRDefault="00E30418" w:rsidP="007139AF">
            <w:pPr>
              <w:spacing w:line="246" w:lineRule="exact"/>
              <w:jc w:val="center"/>
            </w:pPr>
            <w:r w:rsidRPr="00DB39B2">
              <w:t>3</w:t>
            </w:r>
            <w:r w:rsidR="000C37E8">
              <w:t> </w:t>
            </w:r>
            <w:r w:rsidRPr="00DB39B2">
              <w:t>030</w:t>
            </w:r>
          </w:p>
        </w:tc>
        <w:tc>
          <w:tcPr>
            <w:tcW w:w="1659" w:type="dxa"/>
            <w:tcBorders>
              <w:top w:val="nil"/>
              <w:left w:val="nil"/>
              <w:bottom w:val="single" w:sz="4" w:space="0" w:color="auto"/>
              <w:right w:val="single" w:sz="4" w:space="0" w:color="auto"/>
            </w:tcBorders>
            <w:shd w:val="clear" w:color="auto" w:fill="auto"/>
          </w:tcPr>
          <w:p w14:paraId="39BA3BB9" w14:textId="15C0BD81" w:rsidR="00E30418" w:rsidRPr="00DB39B2" w:rsidRDefault="00E30418" w:rsidP="007139AF">
            <w:pPr>
              <w:spacing w:line="246" w:lineRule="exact"/>
              <w:jc w:val="center"/>
            </w:pPr>
            <w:r w:rsidRPr="00DB39B2">
              <w:t>16</w:t>
            </w:r>
            <w:r w:rsidR="000C37E8">
              <w:t> </w:t>
            </w:r>
            <w:r w:rsidRPr="00DB39B2">
              <w:t>390</w:t>
            </w:r>
          </w:p>
        </w:tc>
        <w:tc>
          <w:tcPr>
            <w:tcW w:w="1513" w:type="dxa"/>
            <w:tcBorders>
              <w:top w:val="nil"/>
              <w:left w:val="nil"/>
              <w:bottom w:val="single" w:sz="4" w:space="0" w:color="auto"/>
              <w:right w:val="single" w:sz="4" w:space="0" w:color="auto"/>
            </w:tcBorders>
            <w:shd w:val="clear" w:color="auto" w:fill="auto"/>
          </w:tcPr>
          <w:p w14:paraId="38920BA3" w14:textId="77777777" w:rsidR="00E30418" w:rsidRPr="00DB39B2" w:rsidRDefault="00E30418" w:rsidP="007139AF">
            <w:pPr>
              <w:spacing w:line="246" w:lineRule="exact"/>
              <w:jc w:val="center"/>
            </w:pPr>
            <w:r w:rsidRPr="00DB39B2">
              <w:t>18,5</w:t>
            </w:r>
          </w:p>
        </w:tc>
      </w:tr>
      <w:tr w:rsidR="00A06BE8" w:rsidRPr="00DB39B2" w14:paraId="0662828D" w14:textId="77777777" w:rsidTr="009C5FE0">
        <w:tc>
          <w:tcPr>
            <w:tcW w:w="4806" w:type="dxa"/>
          </w:tcPr>
          <w:p w14:paraId="7223F64C"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Оборот крупных и средних организаций</w:t>
            </w:r>
          </w:p>
        </w:tc>
        <w:tc>
          <w:tcPr>
            <w:tcW w:w="248" w:type="dxa"/>
          </w:tcPr>
          <w:p w14:paraId="68ACBFC9"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Миллион рублей</w:t>
            </w:r>
          </w:p>
        </w:tc>
        <w:tc>
          <w:tcPr>
            <w:tcW w:w="1402" w:type="dxa"/>
            <w:tcBorders>
              <w:top w:val="nil"/>
              <w:left w:val="single" w:sz="4" w:space="0" w:color="auto"/>
              <w:bottom w:val="single" w:sz="4" w:space="0" w:color="auto"/>
              <w:right w:val="single" w:sz="4" w:space="0" w:color="auto"/>
            </w:tcBorders>
            <w:shd w:val="clear" w:color="auto" w:fill="auto"/>
          </w:tcPr>
          <w:p w14:paraId="46467DBA" w14:textId="7487E4FD" w:rsidR="00E30418" w:rsidRPr="00DB39B2" w:rsidRDefault="00E30418" w:rsidP="007139AF">
            <w:pPr>
              <w:spacing w:line="246" w:lineRule="exact"/>
              <w:jc w:val="center"/>
            </w:pPr>
            <w:r w:rsidRPr="00DB39B2">
              <w:t>268</w:t>
            </w:r>
            <w:r w:rsidR="000C37E8">
              <w:t> </w:t>
            </w:r>
            <w:r w:rsidRPr="00DB39B2">
              <w:t>598,2</w:t>
            </w:r>
          </w:p>
        </w:tc>
        <w:tc>
          <w:tcPr>
            <w:tcW w:w="1659" w:type="dxa"/>
            <w:tcBorders>
              <w:top w:val="nil"/>
              <w:left w:val="nil"/>
              <w:bottom w:val="single" w:sz="4" w:space="0" w:color="auto"/>
              <w:right w:val="single" w:sz="4" w:space="0" w:color="auto"/>
            </w:tcBorders>
            <w:shd w:val="clear" w:color="auto" w:fill="auto"/>
          </w:tcPr>
          <w:p w14:paraId="19521E24" w14:textId="51A72EF1" w:rsidR="00E30418" w:rsidRPr="00DB39B2" w:rsidRDefault="00E30418" w:rsidP="007139AF">
            <w:pPr>
              <w:spacing w:line="246" w:lineRule="exact"/>
              <w:jc w:val="center"/>
            </w:pPr>
            <w:r w:rsidRPr="00DB39B2">
              <w:t>2</w:t>
            </w:r>
            <w:r w:rsidR="000C37E8">
              <w:t> </w:t>
            </w:r>
            <w:r w:rsidRPr="00DB39B2">
              <w:t>010</w:t>
            </w:r>
            <w:r w:rsidR="000C37E8">
              <w:t> </w:t>
            </w:r>
            <w:r w:rsidRPr="00DB39B2">
              <w:t>067,2</w:t>
            </w:r>
          </w:p>
        </w:tc>
        <w:tc>
          <w:tcPr>
            <w:tcW w:w="1513" w:type="dxa"/>
            <w:tcBorders>
              <w:top w:val="nil"/>
              <w:left w:val="nil"/>
              <w:bottom w:val="single" w:sz="4" w:space="0" w:color="auto"/>
              <w:right w:val="single" w:sz="4" w:space="0" w:color="auto"/>
            </w:tcBorders>
            <w:shd w:val="clear" w:color="auto" w:fill="auto"/>
          </w:tcPr>
          <w:p w14:paraId="7E5B0F2F" w14:textId="77777777" w:rsidR="00E30418" w:rsidRPr="00DB39B2" w:rsidRDefault="00E30418" w:rsidP="007139AF">
            <w:pPr>
              <w:spacing w:line="246" w:lineRule="exact"/>
              <w:jc w:val="center"/>
            </w:pPr>
            <w:r w:rsidRPr="00DB39B2">
              <w:t>13,4</w:t>
            </w:r>
          </w:p>
        </w:tc>
      </w:tr>
      <w:tr w:rsidR="00A06BE8" w:rsidRPr="00DB39B2" w14:paraId="688CD5FB" w14:textId="77777777" w:rsidTr="009C5FE0">
        <w:tc>
          <w:tcPr>
            <w:tcW w:w="4806" w:type="dxa"/>
          </w:tcPr>
          <w:p w14:paraId="0C371419"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Среднесписочная численность работников крупных и средних предприятий</w:t>
            </w:r>
          </w:p>
        </w:tc>
        <w:tc>
          <w:tcPr>
            <w:tcW w:w="248" w:type="dxa"/>
          </w:tcPr>
          <w:p w14:paraId="380AB163"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Человек</w:t>
            </w:r>
          </w:p>
        </w:tc>
        <w:tc>
          <w:tcPr>
            <w:tcW w:w="1402" w:type="dxa"/>
            <w:tcBorders>
              <w:top w:val="nil"/>
              <w:left w:val="single" w:sz="4" w:space="0" w:color="auto"/>
              <w:bottom w:val="single" w:sz="4" w:space="0" w:color="auto"/>
              <w:right w:val="single" w:sz="4" w:space="0" w:color="auto"/>
            </w:tcBorders>
            <w:shd w:val="clear" w:color="auto" w:fill="auto"/>
          </w:tcPr>
          <w:p w14:paraId="0D44068C" w14:textId="1C68B5CC" w:rsidR="00E30418" w:rsidRPr="00DB39B2" w:rsidRDefault="00E30418" w:rsidP="007139AF">
            <w:pPr>
              <w:spacing w:line="246" w:lineRule="exact"/>
              <w:jc w:val="center"/>
            </w:pPr>
            <w:r w:rsidRPr="00DB39B2">
              <w:t>59</w:t>
            </w:r>
            <w:r w:rsidR="000C37E8">
              <w:t> </w:t>
            </w:r>
            <w:r w:rsidRPr="00DB39B2">
              <w:t>015</w:t>
            </w:r>
          </w:p>
        </w:tc>
        <w:tc>
          <w:tcPr>
            <w:tcW w:w="1659" w:type="dxa"/>
            <w:tcBorders>
              <w:top w:val="nil"/>
              <w:left w:val="nil"/>
              <w:bottom w:val="single" w:sz="4" w:space="0" w:color="auto"/>
              <w:right w:val="single" w:sz="4" w:space="0" w:color="auto"/>
            </w:tcBorders>
            <w:shd w:val="clear" w:color="auto" w:fill="auto"/>
          </w:tcPr>
          <w:p w14:paraId="05BBEBB3" w14:textId="2092BAED" w:rsidR="00E30418" w:rsidRPr="00DB39B2" w:rsidRDefault="00E30418" w:rsidP="007139AF">
            <w:pPr>
              <w:spacing w:line="246" w:lineRule="exact"/>
              <w:jc w:val="center"/>
            </w:pPr>
            <w:r w:rsidRPr="00DB39B2">
              <w:t>444</w:t>
            </w:r>
            <w:r w:rsidR="000C37E8">
              <w:t> </w:t>
            </w:r>
            <w:r w:rsidRPr="00DB39B2">
              <w:t>324</w:t>
            </w:r>
          </w:p>
        </w:tc>
        <w:tc>
          <w:tcPr>
            <w:tcW w:w="1513" w:type="dxa"/>
            <w:tcBorders>
              <w:top w:val="nil"/>
              <w:left w:val="nil"/>
              <w:bottom w:val="single" w:sz="4" w:space="0" w:color="auto"/>
              <w:right w:val="single" w:sz="4" w:space="0" w:color="auto"/>
            </w:tcBorders>
            <w:shd w:val="clear" w:color="auto" w:fill="auto"/>
          </w:tcPr>
          <w:p w14:paraId="154DE668" w14:textId="77777777" w:rsidR="00E30418" w:rsidRPr="00DB39B2" w:rsidRDefault="00E30418" w:rsidP="007139AF">
            <w:pPr>
              <w:spacing w:line="246" w:lineRule="exact"/>
              <w:jc w:val="center"/>
            </w:pPr>
            <w:r w:rsidRPr="00DB39B2">
              <w:t>13,3</w:t>
            </w:r>
          </w:p>
        </w:tc>
      </w:tr>
      <w:tr w:rsidR="00A06BE8" w:rsidRPr="00DB39B2" w14:paraId="7FA9551A" w14:textId="77777777" w:rsidTr="009C5FE0">
        <w:tc>
          <w:tcPr>
            <w:tcW w:w="4806" w:type="dxa"/>
          </w:tcPr>
          <w:p w14:paraId="7DF9F2D8" w14:textId="77777777" w:rsidR="00E30418" w:rsidRPr="00DB39B2" w:rsidRDefault="00E30418" w:rsidP="007139AF">
            <w:pPr>
              <w:pStyle w:val="af8"/>
              <w:spacing w:line="246" w:lineRule="exact"/>
              <w:ind w:firstLine="11"/>
              <w:rPr>
                <w:rFonts w:eastAsia="Arial Unicode MS"/>
                <w:spacing w:val="2"/>
              </w:rPr>
            </w:pPr>
            <w:r w:rsidRPr="00DB39B2">
              <w:rPr>
                <w:rFonts w:eastAsia="Arial Unicode MS"/>
                <w:spacing w:val="2"/>
              </w:rPr>
              <w:t>Прибыль крупных и средних предприятий</w:t>
            </w:r>
          </w:p>
        </w:tc>
        <w:tc>
          <w:tcPr>
            <w:tcW w:w="248" w:type="dxa"/>
          </w:tcPr>
          <w:p w14:paraId="78E6418D"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Миллион рублей</w:t>
            </w:r>
          </w:p>
        </w:tc>
        <w:tc>
          <w:tcPr>
            <w:tcW w:w="1402" w:type="dxa"/>
            <w:tcBorders>
              <w:top w:val="nil"/>
              <w:left w:val="single" w:sz="4" w:space="0" w:color="auto"/>
              <w:bottom w:val="single" w:sz="4" w:space="0" w:color="auto"/>
              <w:right w:val="single" w:sz="4" w:space="0" w:color="auto"/>
            </w:tcBorders>
            <w:shd w:val="clear" w:color="auto" w:fill="auto"/>
          </w:tcPr>
          <w:p w14:paraId="346DAC71" w14:textId="78131E8F" w:rsidR="00E30418" w:rsidRPr="00DB39B2" w:rsidRDefault="00E30418" w:rsidP="007139AF">
            <w:pPr>
              <w:spacing w:line="246" w:lineRule="exact"/>
              <w:jc w:val="center"/>
            </w:pPr>
            <w:r w:rsidRPr="00DB39B2">
              <w:t>9</w:t>
            </w:r>
            <w:r w:rsidR="000C37E8">
              <w:t> </w:t>
            </w:r>
            <w:r w:rsidRPr="00DB39B2">
              <w:t>966,8</w:t>
            </w:r>
          </w:p>
        </w:tc>
        <w:tc>
          <w:tcPr>
            <w:tcW w:w="1659" w:type="dxa"/>
            <w:tcBorders>
              <w:top w:val="nil"/>
              <w:left w:val="nil"/>
              <w:bottom w:val="single" w:sz="4" w:space="0" w:color="auto"/>
              <w:right w:val="single" w:sz="4" w:space="0" w:color="auto"/>
            </w:tcBorders>
            <w:shd w:val="clear" w:color="auto" w:fill="auto"/>
          </w:tcPr>
          <w:p w14:paraId="6E7D4C61" w14:textId="09EB3D13" w:rsidR="00E30418" w:rsidRPr="00DB39B2" w:rsidRDefault="00E30418" w:rsidP="007139AF">
            <w:pPr>
              <w:spacing w:line="246" w:lineRule="exact"/>
              <w:jc w:val="center"/>
            </w:pPr>
            <w:r w:rsidRPr="00DB39B2">
              <w:t>118</w:t>
            </w:r>
            <w:r w:rsidR="000C37E8">
              <w:t> </w:t>
            </w:r>
            <w:r w:rsidRPr="00DB39B2">
              <w:t>936,4</w:t>
            </w:r>
          </w:p>
        </w:tc>
        <w:tc>
          <w:tcPr>
            <w:tcW w:w="1513" w:type="dxa"/>
            <w:tcBorders>
              <w:top w:val="nil"/>
              <w:left w:val="nil"/>
              <w:bottom w:val="single" w:sz="4" w:space="0" w:color="auto"/>
              <w:right w:val="single" w:sz="4" w:space="0" w:color="auto"/>
            </w:tcBorders>
            <w:shd w:val="clear" w:color="auto" w:fill="auto"/>
          </w:tcPr>
          <w:p w14:paraId="57E82391" w14:textId="77777777" w:rsidR="00E30418" w:rsidRPr="00DB39B2" w:rsidRDefault="00E30418" w:rsidP="007139AF">
            <w:pPr>
              <w:spacing w:line="246" w:lineRule="exact"/>
              <w:jc w:val="center"/>
            </w:pPr>
            <w:r w:rsidRPr="00DB39B2">
              <w:t>8,4</w:t>
            </w:r>
          </w:p>
        </w:tc>
      </w:tr>
      <w:tr w:rsidR="00A06BE8" w:rsidRPr="00DB39B2" w14:paraId="33EC6AA5" w14:textId="77777777" w:rsidTr="009C5FE0">
        <w:tc>
          <w:tcPr>
            <w:tcW w:w="4806" w:type="dxa"/>
          </w:tcPr>
          <w:p w14:paraId="1E32C813"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 xml:space="preserve">Среднемесячная начисленная заработная плата работников </w:t>
            </w:r>
            <w:r w:rsidRPr="00DB39B2">
              <w:rPr>
                <w:rFonts w:eastAsia="Arial Unicode MS"/>
                <w:spacing w:val="2"/>
              </w:rPr>
              <w:lastRenderedPageBreak/>
              <w:t>крупных и средних предприятий</w:t>
            </w:r>
          </w:p>
        </w:tc>
        <w:tc>
          <w:tcPr>
            <w:tcW w:w="248" w:type="dxa"/>
          </w:tcPr>
          <w:p w14:paraId="1D323DAC"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lastRenderedPageBreak/>
              <w:t>Рубль</w:t>
            </w:r>
          </w:p>
        </w:tc>
        <w:tc>
          <w:tcPr>
            <w:tcW w:w="1402" w:type="dxa"/>
            <w:tcBorders>
              <w:top w:val="nil"/>
              <w:left w:val="single" w:sz="4" w:space="0" w:color="auto"/>
              <w:bottom w:val="single" w:sz="4" w:space="0" w:color="auto"/>
              <w:right w:val="single" w:sz="4" w:space="0" w:color="auto"/>
            </w:tcBorders>
            <w:shd w:val="clear" w:color="auto" w:fill="auto"/>
          </w:tcPr>
          <w:p w14:paraId="2B74AEE0" w14:textId="108850C8" w:rsidR="00E30418" w:rsidRPr="00DB39B2" w:rsidRDefault="00E30418" w:rsidP="007139AF">
            <w:pPr>
              <w:spacing w:line="246" w:lineRule="exact"/>
              <w:jc w:val="center"/>
            </w:pPr>
            <w:r w:rsidRPr="00DB39B2">
              <w:t>54</w:t>
            </w:r>
            <w:r w:rsidR="000C37E8">
              <w:t> </w:t>
            </w:r>
            <w:r w:rsidRPr="00DB39B2">
              <w:t>406</w:t>
            </w:r>
          </w:p>
        </w:tc>
        <w:tc>
          <w:tcPr>
            <w:tcW w:w="1659" w:type="dxa"/>
            <w:tcBorders>
              <w:top w:val="nil"/>
              <w:left w:val="nil"/>
              <w:bottom w:val="single" w:sz="4" w:space="0" w:color="auto"/>
              <w:right w:val="single" w:sz="4" w:space="0" w:color="auto"/>
            </w:tcBorders>
            <w:shd w:val="clear" w:color="auto" w:fill="auto"/>
          </w:tcPr>
          <w:p w14:paraId="3665947A" w14:textId="1155214D" w:rsidR="00E30418" w:rsidRPr="00DB39B2" w:rsidRDefault="00E30418" w:rsidP="007139AF">
            <w:pPr>
              <w:spacing w:line="246" w:lineRule="exact"/>
              <w:jc w:val="center"/>
            </w:pPr>
            <w:r w:rsidRPr="00DB39B2">
              <w:t>54</w:t>
            </w:r>
            <w:r w:rsidR="000C37E8">
              <w:t> </w:t>
            </w:r>
            <w:r w:rsidRPr="00DB39B2">
              <w:t>976</w:t>
            </w:r>
          </w:p>
        </w:tc>
        <w:tc>
          <w:tcPr>
            <w:tcW w:w="1513" w:type="dxa"/>
            <w:tcBorders>
              <w:top w:val="nil"/>
              <w:left w:val="nil"/>
              <w:bottom w:val="single" w:sz="4" w:space="0" w:color="auto"/>
              <w:right w:val="single" w:sz="4" w:space="0" w:color="auto"/>
            </w:tcBorders>
            <w:shd w:val="clear" w:color="auto" w:fill="auto"/>
          </w:tcPr>
          <w:p w14:paraId="71FDE2A3" w14:textId="77777777" w:rsidR="00E30418" w:rsidRPr="00DB39B2" w:rsidRDefault="00E30418" w:rsidP="007139AF">
            <w:pPr>
              <w:spacing w:line="246" w:lineRule="exact"/>
              <w:jc w:val="center"/>
            </w:pPr>
            <w:r w:rsidRPr="00DB39B2">
              <w:t>99,0</w:t>
            </w:r>
          </w:p>
        </w:tc>
      </w:tr>
      <w:tr w:rsidR="00A06BE8" w:rsidRPr="00DB39B2" w14:paraId="2216A32F" w14:textId="77777777" w:rsidTr="009C5FE0">
        <w:tc>
          <w:tcPr>
            <w:tcW w:w="4806" w:type="dxa"/>
          </w:tcPr>
          <w:p w14:paraId="0FC41748"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Ввод в действие жилья за счет всех источников финансирования</w:t>
            </w:r>
          </w:p>
        </w:tc>
        <w:tc>
          <w:tcPr>
            <w:tcW w:w="248" w:type="dxa"/>
          </w:tcPr>
          <w:p w14:paraId="70BDE8BD" w14:textId="6A8914B9" w:rsidR="00E30418" w:rsidRPr="00DB39B2" w:rsidRDefault="00F76B1F" w:rsidP="007139AF">
            <w:pPr>
              <w:pStyle w:val="af8"/>
              <w:spacing w:line="246"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402" w:type="dxa"/>
            <w:tcBorders>
              <w:top w:val="nil"/>
              <w:left w:val="single" w:sz="4" w:space="0" w:color="auto"/>
              <w:bottom w:val="single" w:sz="4" w:space="0" w:color="auto"/>
              <w:right w:val="single" w:sz="4" w:space="0" w:color="auto"/>
            </w:tcBorders>
            <w:shd w:val="clear" w:color="auto" w:fill="auto"/>
          </w:tcPr>
          <w:p w14:paraId="409694B8" w14:textId="77777777" w:rsidR="00E30418" w:rsidRPr="00DB39B2" w:rsidRDefault="00E30418" w:rsidP="007139AF">
            <w:pPr>
              <w:spacing w:line="246" w:lineRule="exact"/>
              <w:jc w:val="center"/>
            </w:pPr>
            <w:r w:rsidRPr="00DB39B2">
              <w:t>70,9</w:t>
            </w:r>
          </w:p>
        </w:tc>
        <w:tc>
          <w:tcPr>
            <w:tcW w:w="1659" w:type="dxa"/>
            <w:tcBorders>
              <w:top w:val="nil"/>
              <w:left w:val="nil"/>
              <w:bottom w:val="single" w:sz="4" w:space="0" w:color="auto"/>
              <w:right w:val="single" w:sz="4" w:space="0" w:color="auto"/>
            </w:tcBorders>
            <w:shd w:val="clear" w:color="auto" w:fill="auto"/>
          </w:tcPr>
          <w:p w14:paraId="6BD42CA2" w14:textId="1D48EA67" w:rsidR="00E30418" w:rsidRPr="00DB39B2" w:rsidRDefault="00E30418" w:rsidP="007139AF">
            <w:pPr>
              <w:spacing w:line="246" w:lineRule="exact"/>
              <w:jc w:val="center"/>
            </w:pPr>
            <w:r w:rsidRPr="00DB39B2">
              <w:t>1</w:t>
            </w:r>
            <w:r w:rsidR="000C37E8">
              <w:t> </w:t>
            </w:r>
            <w:r w:rsidRPr="00DB39B2">
              <w:t>344,2</w:t>
            </w:r>
          </w:p>
        </w:tc>
        <w:tc>
          <w:tcPr>
            <w:tcW w:w="1513" w:type="dxa"/>
            <w:tcBorders>
              <w:top w:val="nil"/>
              <w:left w:val="nil"/>
              <w:bottom w:val="single" w:sz="4" w:space="0" w:color="auto"/>
              <w:right w:val="single" w:sz="4" w:space="0" w:color="auto"/>
            </w:tcBorders>
            <w:shd w:val="clear" w:color="auto" w:fill="auto"/>
          </w:tcPr>
          <w:p w14:paraId="45C1423B" w14:textId="77777777" w:rsidR="00E30418" w:rsidRPr="00DB39B2" w:rsidRDefault="00E30418" w:rsidP="007139AF">
            <w:pPr>
              <w:spacing w:line="246" w:lineRule="exact"/>
              <w:jc w:val="center"/>
            </w:pPr>
            <w:r w:rsidRPr="00DB39B2">
              <w:t>5,3</w:t>
            </w:r>
          </w:p>
        </w:tc>
      </w:tr>
      <w:tr w:rsidR="00A06BE8" w:rsidRPr="00DB39B2" w14:paraId="41CF9166" w14:textId="77777777" w:rsidTr="009C5FE0">
        <w:tc>
          <w:tcPr>
            <w:tcW w:w="4806" w:type="dxa"/>
          </w:tcPr>
          <w:p w14:paraId="597EFC11"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Общая площадь предприятий бытового обслуживания</w:t>
            </w:r>
          </w:p>
        </w:tc>
        <w:tc>
          <w:tcPr>
            <w:tcW w:w="248" w:type="dxa"/>
          </w:tcPr>
          <w:p w14:paraId="779908A4"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Квадратный метр</w:t>
            </w:r>
          </w:p>
        </w:tc>
        <w:tc>
          <w:tcPr>
            <w:tcW w:w="1402" w:type="dxa"/>
            <w:tcBorders>
              <w:top w:val="nil"/>
              <w:left w:val="single" w:sz="4" w:space="0" w:color="auto"/>
              <w:bottom w:val="single" w:sz="4" w:space="0" w:color="auto"/>
              <w:right w:val="single" w:sz="4" w:space="0" w:color="auto"/>
            </w:tcBorders>
            <w:shd w:val="clear" w:color="auto" w:fill="auto"/>
          </w:tcPr>
          <w:p w14:paraId="44ED6E12" w14:textId="588FD3CF" w:rsidR="00E30418" w:rsidRPr="00DB39B2" w:rsidRDefault="00E30418" w:rsidP="007139AF">
            <w:pPr>
              <w:spacing w:line="246" w:lineRule="exact"/>
              <w:jc w:val="center"/>
            </w:pPr>
            <w:r w:rsidRPr="00DB39B2">
              <w:t>83</w:t>
            </w:r>
            <w:r w:rsidR="000C37E8">
              <w:t> </w:t>
            </w:r>
            <w:r w:rsidRPr="00DB39B2">
              <w:t>000</w:t>
            </w:r>
          </w:p>
        </w:tc>
        <w:tc>
          <w:tcPr>
            <w:tcW w:w="1659" w:type="dxa"/>
            <w:tcBorders>
              <w:top w:val="nil"/>
              <w:left w:val="nil"/>
              <w:bottom w:val="single" w:sz="4" w:space="0" w:color="auto"/>
              <w:right w:val="single" w:sz="4" w:space="0" w:color="auto"/>
            </w:tcBorders>
            <w:shd w:val="clear" w:color="auto" w:fill="auto"/>
          </w:tcPr>
          <w:p w14:paraId="63A470FE" w14:textId="4974B4CD" w:rsidR="00E30418" w:rsidRPr="00DB39B2" w:rsidRDefault="00E30418" w:rsidP="007139AF">
            <w:pPr>
              <w:spacing w:line="246" w:lineRule="exact"/>
              <w:jc w:val="center"/>
            </w:pPr>
            <w:r w:rsidRPr="00DB39B2">
              <w:t>662</w:t>
            </w:r>
            <w:r w:rsidR="000C37E8">
              <w:t> </w:t>
            </w:r>
            <w:r w:rsidRPr="00DB39B2">
              <w:t>200</w:t>
            </w:r>
          </w:p>
        </w:tc>
        <w:tc>
          <w:tcPr>
            <w:tcW w:w="1513" w:type="dxa"/>
            <w:tcBorders>
              <w:top w:val="nil"/>
              <w:left w:val="nil"/>
              <w:bottom w:val="single" w:sz="4" w:space="0" w:color="auto"/>
              <w:right w:val="single" w:sz="4" w:space="0" w:color="auto"/>
            </w:tcBorders>
            <w:shd w:val="clear" w:color="auto" w:fill="auto"/>
          </w:tcPr>
          <w:p w14:paraId="368FB2EA" w14:textId="77777777" w:rsidR="00E30418" w:rsidRPr="00DB39B2" w:rsidRDefault="00E30418" w:rsidP="007139AF">
            <w:pPr>
              <w:spacing w:line="246" w:lineRule="exact"/>
              <w:jc w:val="center"/>
            </w:pPr>
            <w:r w:rsidRPr="00DB39B2">
              <w:t>12,5</w:t>
            </w:r>
          </w:p>
        </w:tc>
      </w:tr>
      <w:tr w:rsidR="00A06BE8" w:rsidRPr="00DB39B2" w14:paraId="650B5A54" w14:textId="77777777" w:rsidTr="009C5FE0">
        <w:tc>
          <w:tcPr>
            <w:tcW w:w="4806" w:type="dxa"/>
          </w:tcPr>
          <w:p w14:paraId="5309E074"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Торговая площадь предприятий торговли</w:t>
            </w:r>
          </w:p>
        </w:tc>
        <w:tc>
          <w:tcPr>
            <w:tcW w:w="248" w:type="dxa"/>
          </w:tcPr>
          <w:p w14:paraId="3CF49948"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Квадратный метр</w:t>
            </w:r>
          </w:p>
        </w:tc>
        <w:tc>
          <w:tcPr>
            <w:tcW w:w="1402" w:type="dxa"/>
            <w:tcBorders>
              <w:top w:val="nil"/>
              <w:left w:val="single" w:sz="4" w:space="0" w:color="auto"/>
              <w:bottom w:val="single" w:sz="4" w:space="0" w:color="auto"/>
              <w:right w:val="single" w:sz="4" w:space="0" w:color="auto"/>
            </w:tcBorders>
            <w:shd w:val="clear" w:color="auto" w:fill="auto"/>
          </w:tcPr>
          <w:p w14:paraId="0EA94284" w14:textId="20BD8D29" w:rsidR="00E30418" w:rsidRPr="00DB39B2" w:rsidRDefault="00E30418" w:rsidP="007139AF">
            <w:pPr>
              <w:spacing w:line="246" w:lineRule="exact"/>
              <w:jc w:val="center"/>
            </w:pPr>
            <w:r w:rsidRPr="00DB39B2">
              <w:t>242</w:t>
            </w:r>
            <w:r w:rsidR="000C37E8">
              <w:t> </w:t>
            </w:r>
            <w:r w:rsidRPr="00DB39B2">
              <w:t>174</w:t>
            </w:r>
          </w:p>
        </w:tc>
        <w:tc>
          <w:tcPr>
            <w:tcW w:w="1659" w:type="dxa"/>
            <w:tcBorders>
              <w:top w:val="nil"/>
              <w:left w:val="nil"/>
              <w:bottom w:val="single" w:sz="4" w:space="0" w:color="auto"/>
              <w:right w:val="single" w:sz="4" w:space="0" w:color="auto"/>
            </w:tcBorders>
            <w:shd w:val="clear" w:color="auto" w:fill="auto"/>
          </w:tcPr>
          <w:p w14:paraId="0E696FE3" w14:textId="676FDCC1" w:rsidR="00E30418" w:rsidRPr="00DB39B2" w:rsidRDefault="00E30418" w:rsidP="007139AF">
            <w:pPr>
              <w:spacing w:line="246" w:lineRule="exact"/>
              <w:jc w:val="center"/>
            </w:pPr>
            <w:r w:rsidRPr="00DB39B2">
              <w:t>2</w:t>
            </w:r>
            <w:r w:rsidR="000C37E8">
              <w:t> </w:t>
            </w:r>
            <w:r w:rsidRPr="00DB39B2">
              <w:t>310</w:t>
            </w:r>
            <w:r w:rsidR="000C37E8">
              <w:t> </w:t>
            </w:r>
            <w:r w:rsidRPr="00DB39B2">
              <w:t>332</w:t>
            </w:r>
          </w:p>
        </w:tc>
        <w:tc>
          <w:tcPr>
            <w:tcW w:w="1513" w:type="dxa"/>
            <w:tcBorders>
              <w:top w:val="nil"/>
              <w:left w:val="nil"/>
              <w:bottom w:val="single" w:sz="4" w:space="0" w:color="auto"/>
              <w:right w:val="single" w:sz="4" w:space="0" w:color="auto"/>
            </w:tcBorders>
            <w:shd w:val="clear" w:color="auto" w:fill="auto"/>
          </w:tcPr>
          <w:p w14:paraId="7DF61833" w14:textId="77777777" w:rsidR="00E30418" w:rsidRPr="00DB39B2" w:rsidRDefault="00E30418" w:rsidP="007139AF">
            <w:pPr>
              <w:spacing w:line="246" w:lineRule="exact"/>
              <w:jc w:val="center"/>
            </w:pPr>
            <w:r w:rsidRPr="00DB39B2">
              <w:t>10,5</w:t>
            </w:r>
          </w:p>
        </w:tc>
      </w:tr>
      <w:tr w:rsidR="00A06BE8" w:rsidRPr="00DB39B2" w14:paraId="62D4E4E0" w14:textId="77777777" w:rsidTr="009C5FE0">
        <w:tc>
          <w:tcPr>
            <w:tcW w:w="4806" w:type="dxa"/>
          </w:tcPr>
          <w:p w14:paraId="7F9547D1"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Число посадочных мест на предприятиях общественного питания</w:t>
            </w:r>
          </w:p>
        </w:tc>
        <w:tc>
          <w:tcPr>
            <w:tcW w:w="248" w:type="dxa"/>
          </w:tcPr>
          <w:p w14:paraId="1CF10E12"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Единица</w:t>
            </w:r>
          </w:p>
        </w:tc>
        <w:tc>
          <w:tcPr>
            <w:tcW w:w="1402" w:type="dxa"/>
            <w:tcBorders>
              <w:top w:val="nil"/>
              <w:left w:val="single" w:sz="4" w:space="0" w:color="auto"/>
              <w:bottom w:val="single" w:sz="4" w:space="0" w:color="auto"/>
              <w:right w:val="single" w:sz="4" w:space="0" w:color="auto"/>
            </w:tcBorders>
            <w:shd w:val="clear" w:color="auto" w:fill="auto"/>
          </w:tcPr>
          <w:p w14:paraId="66B586CD" w14:textId="22DD1305" w:rsidR="00E30418" w:rsidRPr="00DB39B2" w:rsidRDefault="00E30418" w:rsidP="007139AF">
            <w:pPr>
              <w:spacing w:line="246" w:lineRule="exact"/>
              <w:jc w:val="center"/>
            </w:pPr>
            <w:r w:rsidRPr="00DB39B2">
              <w:t>18</w:t>
            </w:r>
            <w:r w:rsidR="000C37E8">
              <w:t> </w:t>
            </w:r>
            <w:r w:rsidRPr="00DB39B2">
              <w:t>257</w:t>
            </w:r>
          </w:p>
        </w:tc>
        <w:tc>
          <w:tcPr>
            <w:tcW w:w="1659" w:type="dxa"/>
            <w:tcBorders>
              <w:top w:val="nil"/>
              <w:left w:val="nil"/>
              <w:bottom w:val="single" w:sz="4" w:space="0" w:color="auto"/>
              <w:right w:val="single" w:sz="4" w:space="0" w:color="auto"/>
            </w:tcBorders>
            <w:shd w:val="clear" w:color="auto" w:fill="auto"/>
          </w:tcPr>
          <w:p w14:paraId="5D016480" w14:textId="66F3D37C" w:rsidR="00E30418" w:rsidRPr="00DB39B2" w:rsidRDefault="00E30418" w:rsidP="007139AF">
            <w:pPr>
              <w:spacing w:line="246" w:lineRule="exact"/>
              <w:jc w:val="center"/>
            </w:pPr>
            <w:r w:rsidRPr="00DB39B2">
              <w:t>164</w:t>
            </w:r>
            <w:r w:rsidR="000C37E8">
              <w:t> </w:t>
            </w:r>
            <w:r w:rsidRPr="00DB39B2">
              <w:t>531</w:t>
            </w:r>
          </w:p>
        </w:tc>
        <w:tc>
          <w:tcPr>
            <w:tcW w:w="1513" w:type="dxa"/>
            <w:tcBorders>
              <w:top w:val="nil"/>
              <w:left w:val="nil"/>
              <w:bottom w:val="single" w:sz="4" w:space="0" w:color="auto"/>
              <w:right w:val="single" w:sz="4" w:space="0" w:color="auto"/>
            </w:tcBorders>
            <w:shd w:val="clear" w:color="auto" w:fill="auto"/>
          </w:tcPr>
          <w:p w14:paraId="19797046" w14:textId="77777777" w:rsidR="00E30418" w:rsidRPr="00DB39B2" w:rsidRDefault="00E30418" w:rsidP="007139AF">
            <w:pPr>
              <w:spacing w:line="246" w:lineRule="exact"/>
              <w:jc w:val="center"/>
            </w:pPr>
            <w:r w:rsidRPr="00DB39B2">
              <w:t>11,1</w:t>
            </w:r>
          </w:p>
        </w:tc>
      </w:tr>
      <w:tr w:rsidR="00A06BE8" w:rsidRPr="00DB39B2" w14:paraId="7D2D5E16" w14:textId="77777777" w:rsidTr="009C5FE0">
        <w:tc>
          <w:tcPr>
            <w:tcW w:w="4806" w:type="dxa"/>
          </w:tcPr>
          <w:p w14:paraId="1C5D4F1A"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Объем жилищного фонда</w:t>
            </w:r>
          </w:p>
        </w:tc>
        <w:tc>
          <w:tcPr>
            <w:tcW w:w="248" w:type="dxa"/>
            <w:tcBorders>
              <w:right w:val="single" w:sz="4" w:space="0" w:color="auto"/>
            </w:tcBorders>
          </w:tcPr>
          <w:p w14:paraId="42B0573C" w14:textId="462AA033" w:rsidR="00E30418" w:rsidRPr="00DB39B2" w:rsidRDefault="00F76B1F" w:rsidP="007139AF">
            <w:pPr>
              <w:pStyle w:val="af8"/>
              <w:widowControl w:val="0"/>
              <w:spacing w:line="246"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402" w:type="dxa"/>
            <w:tcBorders>
              <w:top w:val="nil"/>
              <w:left w:val="single" w:sz="4" w:space="0" w:color="auto"/>
              <w:bottom w:val="single" w:sz="4" w:space="0" w:color="auto"/>
              <w:right w:val="single" w:sz="4" w:space="0" w:color="auto"/>
            </w:tcBorders>
            <w:shd w:val="clear" w:color="auto" w:fill="auto"/>
          </w:tcPr>
          <w:p w14:paraId="020F7AE2" w14:textId="77777777" w:rsidR="00E30418" w:rsidRPr="00DB39B2" w:rsidRDefault="00E30418" w:rsidP="007139AF">
            <w:pPr>
              <w:widowControl w:val="0"/>
              <w:spacing w:line="246" w:lineRule="exact"/>
              <w:jc w:val="center"/>
            </w:pPr>
            <w:r w:rsidRPr="00DB39B2">
              <w:t xml:space="preserve">5 970 </w:t>
            </w:r>
          </w:p>
        </w:tc>
        <w:tc>
          <w:tcPr>
            <w:tcW w:w="1659" w:type="dxa"/>
            <w:tcBorders>
              <w:top w:val="nil"/>
              <w:left w:val="nil"/>
              <w:bottom w:val="single" w:sz="4" w:space="0" w:color="auto"/>
              <w:right w:val="single" w:sz="4" w:space="0" w:color="auto"/>
            </w:tcBorders>
            <w:shd w:val="clear" w:color="auto" w:fill="auto"/>
          </w:tcPr>
          <w:p w14:paraId="26E9DAAA" w14:textId="77777777" w:rsidR="00E30418" w:rsidRPr="00DB39B2" w:rsidRDefault="00E30418" w:rsidP="007139AF">
            <w:pPr>
              <w:widowControl w:val="0"/>
              <w:spacing w:line="246" w:lineRule="exact"/>
              <w:jc w:val="center"/>
            </w:pPr>
            <w:r w:rsidRPr="00DB39B2">
              <w:t xml:space="preserve">39 620 </w:t>
            </w:r>
          </w:p>
        </w:tc>
        <w:tc>
          <w:tcPr>
            <w:tcW w:w="1513" w:type="dxa"/>
            <w:tcBorders>
              <w:top w:val="nil"/>
              <w:left w:val="nil"/>
              <w:bottom w:val="single" w:sz="4" w:space="0" w:color="auto"/>
              <w:right w:val="single" w:sz="4" w:space="0" w:color="auto"/>
            </w:tcBorders>
            <w:shd w:val="clear" w:color="auto" w:fill="auto"/>
          </w:tcPr>
          <w:p w14:paraId="747665D4" w14:textId="77777777" w:rsidR="00E30418" w:rsidRPr="00DB39B2" w:rsidRDefault="00E30418" w:rsidP="007139AF">
            <w:pPr>
              <w:widowControl w:val="0"/>
              <w:spacing w:line="246" w:lineRule="exact"/>
              <w:jc w:val="center"/>
            </w:pPr>
            <w:r w:rsidRPr="00DB39B2">
              <w:t>15,1</w:t>
            </w:r>
          </w:p>
        </w:tc>
      </w:tr>
      <w:tr w:rsidR="00A06BE8" w:rsidRPr="00DB39B2" w14:paraId="5F567C41" w14:textId="77777777" w:rsidTr="009C5FE0">
        <w:tc>
          <w:tcPr>
            <w:tcW w:w="4806" w:type="dxa"/>
          </w:tcPr>
          <w:p w14:paraId="507F7DBC" w14:textId="77777777" w:rsidR="00E30418" w:rsidRPr="00DB39B2" w:rsidRDefault="00E30418" w:rsidP="007139AF">
            <w:pPr>
              <w:pStyle w:val="af8"/>
              <w:widowControl w:val="0"/>
              <w:spacing w:line="246" w:lineRule="exact"/>
              <w:rPr>
                <w:rFonts w:eastAsia="Arial Unicode MS"/>
                <w:spacing w:val="2"/>
              </w:rPr>
            </w:pPr>
            <w:r w:rsidRPr="00DB39B2">
              <w:rPr>
                <w:rFonts w:eastAsia="Arial Unicode MS"/>
                <w:spacing w:val="2"/>
              </w:rPr>
              <w:t>Количество семей, проживающих в ветхих и аварийных жилых домах</w:t>
            </w:r>
          </w:p>
        </w:tc>
        <w:tc>
          <w:tcPr>
            <w:tcW w:w="248" w:type="dxa"/>
          </w:tcPr>
          <w:p w14:paraId="460765FF" w14:textId="77777777" w:rsidR="00E30418" w:rsidRPr="00DB39B2" w:rsidRDefault="00E30418" w:rsidP="007139AF">
            <w:pPr>
              <w:pStyle w:val="af8"/>
              <w:widowControl w:val="0"/>
              <w:spacing w:line="246" w:lineRule="exact"/>
              <w:jc w:val="both"/>
              <w:rPr>
                <w:rFonts w:eastAsia="Arial Unicode MS"/>
                <w:spacing w:val="2"/>
              </w:rPr>
            </w:pPr>
            <w:r w:rsidRPr="00DB39B2">
              <w:rPr>
                <w:rFonts w:eastAsia="Arial Unicode MS"/>
                <w:spacing w:val="2"/>
              </w:rPr>
              <w:t>Единица</w:t>
            </w:r>
          </w:p>
        </w:tc>
        <w:tc>
          <w:tcPr>
            <w:tcW w:w="1402" w:type="dxa"/>
            <w:tcBorders>
              <w:top w:val="nil"/>
              <w:left w:val="single" w:sz="4" w:space="0" w:color="auto"/>
              <w:bottom w:val="single" w:sz="4" w:space="0" w:color="auto"/>
              <w:right w:val="single" w:sz="4" w:space="0" w:color="auto"/>
            </w:tcBorders>
            <w:shd w:val="clear" w:color="auto" w:fill="auto"/>
          </w:tcPr>
          <w:p w14:paraId="24E0B32B" w14:textId="162F7857" w:rsidR="00E30418" w:rsidRPr="00DB39B2" w:rsidRDefault="00E30418" w:rsidP="007139AF">
            <w:pPr>
              <w:widowControl w:val="0"/>
              <w:spacing w:line="246" w:lineRule="exact"/>
              <w:jc w:val="center"/>
            </w:pPr>
            <w:r w:rsidRPr="00DB39B2">
              <w:t>2</w:t>
            </w:r>
            <w:r w:rsidR="000C37E8">
              <w:t> </w:t>
            </w:r>
            <w:r w:rsidRPr="00DB39B2">
              <w:t>810</w:t>
            </w:r>
          </w:p>
        </w:tc>
        <w:tc>
          <w:tcPr>
            <w:tcW w:w="1659" w:type="dxa"/>
            <w:tcBorders>
              <w:top w:val="nil"/>
              <w:left w:val="nil"/>
              <w:bottom w:val="single" w:sz="4" w:space="0" w:color="auto"/>
              <w:right w:val="single" w:sz="4" w:space="0" w:color="auto"/>
            </w:tcBorders>
            <w:shd w:val="clear" w:color="auto" w:fill="auto"/>
          </w:tcPr>
          <w:p w14:paraId="5B462FB1" w14:textId="70DCF019" w:rsidR="00E30418" w:rsidRPr="00DB39B2" w:rsidRDefault="00E30418" w:rsidP="007139AF">
            <w:pPr>
              <w:widowControl w:val="0"/>
              <w:spacing w:line="246" w:lineRule="exact"/>
              <w:jc w:val="center"/>
            </w:pPr>
            <w:r w:rsidRPr="00DB39B2">
              <w:t>10</w:t>
            </w:r>
            <w:r w:rsidR="000C37E8">
              <w:t> </w:t>
            </w:r>
            <w:r w:rsidRPr="00DB39B2">
              <w:t>097</w:t>
            </w:r>
          </w:p>
        </w:tc>
        <w:tc>
          <w:tcPr>
            <w:tcW w:w="1513" w:type="dxa"/>
            <w:tcBorders>
              <w:top w:val="nil"/>
              <w:left w:val="nil"/>
              <w:bottom w:val="single" w:sz="4" w:space="0" w:color="auto"/>
              <w:right w:val="single" w:sz="4" w:space="0" w:color="auto"/>
            </w:tcBorders>
            <w:shd w:val="clear" w:color="auto" w:fill="auto"/>
          </w:tcPr>
          <w:p w14:paraId="2EA0868C" w14:textId="77777777" w:rsidR="00E30418" w:rsidRPr="00DB39B2" w:rsidRDefault="00E30418" w:rsidP="007139AF">
            <w:pPr>
              <w:widowControl w:val="0"/>
              <w:spacing w:line="246" w:lineRule="exact"/>
              <w:jc w:val="center"/>
            </w:pPr>
            <w:r w:rsidRPr="00DB39B2">
              <w:t>27,8</w:t>
            </w:r>
          </w:p>
        </w:tc>
      </w:tr>
      <w:tr w:rsidR="00A06BE8" w:rsidRPr="00DB39B2" w14:paraId="777DAE71" w14:textId="77777777" w:rsidTr="009C5FE0">
        <w:tc>
          <w:tcPr>
            <w:tcW w:w="4806" w:type="dxa"/>
          </w:tcPr>
          <w:p w14:paraId="13E9A9D3"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Количество семей, переселенных из ветхих и аварийных домов</w:t>
            </w:r>
          </w:p>
        </w:tc>
        <w:tc>
          <w:tcPr>
            <w:tcW w:w="248" w:type="dxa"/>
          </w:tcPr>
          <w:p w14:paraId="0624BFD3"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Единица</w:t>
            </w:r>
          </w:p>
        </w:tc>
        <w:tc>
          <w:tcPr>
            <w:tcW w:w="1402" w:type="dxa"/>
            <w:tcBorders>
              <w:top w:val="nil"/>
              <w:left w:val="single" w:sz="4" w:space="0" w:color="auto"/>
              <w:bottom w:val="single" w:sz="4" w:space="0" w:color="auto"/>
              <w:right w:val="single" w:sz="4" w:space="0" w:color="auto"/>
            </w:tcBorders>
            <w:shd w:val="clear" w:color="auto" w:fill="auto"/>
          </w:tcPr>
          <w:p w14:paraId="4ADFAFA8" w14:textId="77777777" w:rsidR="00E30418" w:rsidRPr="00DB39B2" w:rsidRDefault="00E30418" w:rsidP="007139AF">
            <w:pPr>
              <w:spacing w:line="246" w:lineRule="exact"/>
              <w:jc w:val="center"/>
            </w:pPr>
            <w:r w:rsidRPr="00DB39B2">
              <w:t>163</w:t>
            </w:r>
          </w:p>
        </w:tc>
        <w:tc>
          <w:tcPr>
            <w:tcW w:w="1659" w:type="dxa"/>
            <w:tcBorders>
              <w:top w:val="nil"/>
              <w:left w:val="nil"/>
              <w:bottom w:val="single" w:sz="4" w:space="0" w:color="auto"/>
              <w:right w:val="single" w:sz="4" w:space="0" w:color="auto"/>
            </w:tcBorders>
            <w:shd w:val="clear" w:color="auto" w:fill="auto"/>
          </w:tcPr>
          <w:p w14:paraId="0262AE1B" w14:textId="77777777" w:rsidR="00E30418" w:rsidRPr="00DB39B2" w:rsidRDefault="00E30418" w:rsidP="007139AF">
            <w:pPr>
              <w:spacing w:line="246" w:lineRule="exact"/>
              <w:jc w:val="center"/>
            </w:pPr>
            <w:r w:rsidRPr="00DB39B2">
              <w:t>346</w:t>
            </w:r>
          </w:p>
        </w:tc>
        <w:tc>
          <w:tcPr>
            <w:tcW w:w="1513" w:type="dxa"/>
            <w:tcBorders>
              <w:top w:val="nil"/>
              <w:left w:val="nil"/>
              <w:bottom w:val="single" w:sz="4" w:space="0" w:color="auto"/>
              <w:right w:val="single" w:sz="4" w:space="0" w:color="auto"/>
            </w:tcBorders>
            <w:shd w:val="clear" w:color="auto" w:fill="auto"/>
          </w:tcPr>
          <w:p w14:paraId="1EBDEEC5" w14:textId="77777777" w:rsidR="00E30418" w:rsidRPr="00DB39B2" w:rsidRDefault="00E30418" w:rsidP="007139AF">
            <w:pPr>
              <w:spacing w:line="246" w:lineRule="exact"/>
              <w:jc w:val="center"/>
            </w:pPr>
            <w:r w:rsidRPr="00DB39B2">
              <w:t>47,1</w:t>
            </w:r>
          </w:p>
        </w:tc>
      </w:tr>
      <w:tr w:rsidR="00A06BE8" w:rsidRPr="00DB39B2" w14:paraId="2AA622BB" w14:textId="77777777" w:rsidTr="009C5FE0">
        <w:tc>
          <w:tcPr>
            <w:tcW w:w="4806" w:type="dxa"/>
          </w:tcPr>
          <w:p w14:paraId="2B9A22B5" w14:textId="0E992094" w:rsidR="00E30418" w:rsidRPr="00DB39B2" w:rsidRDefault="00142008" w:rsidP="007139AF">
            <w:pPr>
              <w:pStyle w:val="af8"/>
              <w:spacing w:line="246" w:lineRule="exact"/>
              <w:rPr>
                <w:rFonts w:eastAsia="Arial Unicode MS"/>
                <w:spacing w:val="2"/>
              </w:rPr>
            </w:pPr>
            <w:r w:rsidRPr="00DB39B2">
              <w:rPr>
                <w:rFonts w:eastAsia="Arial Unicode MS"/>
                <w:spacing w:val="2"/>
              </w:rPr>
              <w:t>Количество детей в муниципальных дошкольных образовательных учреждениях</w:t>
            </w:r>
          </w:p>
        </w:tc>
        <w:tc>
          <w:tcPr>
            <w:tcW w:w="248" w:type="dxa"/>
          </w:tcPr>
          <w:p w14:paraId="533244C2"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Человек</w:t>
            </w:r>
          </w:p>
        </w:tc>
        <w:tc>
          <w:tcPr>
            <w:tcW w:w="1402" w:type="dxa"/>
            <w:tcBorders>
              <w:top w:val="nil"/>
              <w:left w:val="single" w:sz="4" w:space="0" w:color="auto"/>
              <w:bottom w:val="single" w:sz="4" w:space="0" w:color="auto"/>
              <w:right w:val="single" w:sz="4" w:space="0" w:color="auto"/>
            </w:tcBorders>
            <w:shd w:val="clear" w:color="auto" w:fill="auto"/>
          </w:tcPr>
          <w:p w14:paraId="4A84997F" w14:textId="36286D0F" w:rsidR="00E30418" w:rsidRPr="00DB39B2" w:rsidRDefault="00E30418" w:rsidP="007139AF">
            <w:pPr>
              <w:spacing w:line="246" w:lineRule="exact"/>
              <w:jc w:val="center"/>
            </w:pPr>
            <w:r w:rsidRPr="00DB39B2">
              <w:t>14</w:t>
            </w:r>
            <w:r w:rsidR="000C37E8">
              <w:t> </w:t>
            </w:r>
            <w:r w:rsidRPr="00DB39B2">
              <w:t>519</w:t>
            </w:r>
          </w:p>
        </w:tc>
        <w:tc>
          <w:tcPr>
            <w:tcW w:w="1659" w:type="dxa"/>
            <w:tcBorders>
              <w:top w:val="nil"/>
              <w:left w:val="nil"/>
              <w:bottom w:val="single" w:sz="4" w:space="0" w:color="auto"/>
              <w:right w:val="single" w:sz="4" w:space="0" w:color="auto"/>
            </w:tcBorders>
            <w:shd w:val="clear" w:color="auto" w:fill="auto"/>
          </w:tcPr>
          <w:p w14:paraId="5C0180DD" w14:textId="1053908B" w:rsidR="00E30418" w:rsidRPr="00DB39B2" w:rsidRDefault="00E30418" w:rsidP="007139AF">
            <w:pPr>
              <w:spacing w:line="246" w:lineRule="exact"/>
              <w:jc w:val="center"/>
            </w:pPr>
            <w:r w:rsidRPr="00DB39B2">
              <w:t>82</w:t>
            </w:r>
            <w:r w:rsidR="000C37E8">
              <w:t> </w:t>
            </w:r>
            <w:r w:rsidRPr="00DB39B2">
              <w:t>200</w:t>
            </w:r>
          </w:p>
        </w:tc>
        <w:tc>
          <w:tcPr>
            <w:tcW w:w="1513" w:type="dxa"/>
            <w:tcBorders>
              <w:top w:val="nil"/>
              <w:left w:val="nil"/>
              <w:bottom w:val="single" w:sz="4" w:space="0" w:color="auto"/>
              <w:right w:val="single" w:sz="4" w:space="0" w:color="auto"/>
            </w:tcBorders>
            <w:shd w:val="clear" w:color="auto" w:fill="auto"/>
          </w:tcPr>
          <w:p w14:paraId="40B9956C" w14:textId="77777777" w:rsidR="00E30418" w:rsidRPr="00DB39B2" w:rsidRDefault="00E30418" w:rsidP="007139AF">
            <w:pPr>
              <w:spacing w:line="246" w:lineRule="exact"/>
              <w:jc w:val="center"/>
            </w:pPr>
            <w:r w:rsidRPr="00DB39B2">
              <w:t>17,7</w:t>
            </w:r>
          </w:p>
        </w:tc>
      </w:tr>
      <w:tr w:rsidR="00A06BE8" w:rsidRPr="00DB39B2" w14:paraId="3A2A04F7" w14:textId="77777777" w:rsidTr="009C5FE0">
        <w:tc>
          <w:tcPr>
            <w:tcW w:w="4806" w:type="dxa"/>
          </w:tcPr>
          <w:p w14:paraId="428F3940" w14:textId="1130069F" w:rsidR="00E30418" w:rsidRPr="00DB39B2" w:rsidRDefault="00142008" w:rsidP="007139AF">
            <w:pPr>
              <w:pStyle w:val="af8"/>
              <w:spacing w:line="246" w:lineRule="exact"/>
              <w:rPr>
                <w:rFonts w:eastAsia="Arial Unicode MS"/>
                <w:spacing w:val="2"/>
              </w:rPr>
            </w:pPr>
            <w:r w:rsidRPr="00DB39B2">
              <w:rPr>
                <w:rFonts w:eastAsia="Arial Unicode MS"/>
                <w:spacing w:val="2"/>
              </w:rPr>
              <w:t>Количество граждан, состоящих на учете в районном отделе образования для получения мест в муниципальных дошкольных образовательных учреждениях, в возрасте от 2 до 6 лет включительно (на конец года)</w:t>
            </w:r>
          </w:p>
        </w:tc>
        <w:tc>
          <w:tcPr>
            <w:tcW w:w="248" w:type="dxa"/>
          </w:tcPr>
          <w:p w14:paraId="0B941383"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Человек</w:t>
            </w:r>
          </w:p>
        </w:tc>
        <w:tc>
          <w:tcPr>
            <w:tcW w:w="1402" w:type="dxa"/>
            <w:tcBorders>
              <w:top w:val="nil"/>
              <w:left w:val="single" w:sz="4" w:space="0" w:color="auto"/>
              <w:bottom w:val="single" w:sz="4" w:space="0" w:color="auto"/>
              <w:right w:val="single" w:sz="4" w:space="0" w:color="auto"/>
            </w:tcBorders>
            <w:shd w:val="clear" w:color="auto" w:fill="auto"/>
          </w:tcPr>
          <w:p w14:paraId="4ABD321A" w14:textId="47ECAEEB" w:rsidR="00E30418" w:rsidRPr="00DB39B2" w:rsidRDefault="00E30418" w:rsidP="007139AF">
            <w:pPr>
              <w:spacing w:line="246" w:lineRule="exact"/>
              <w:jc w:val="center"/>
            </w:pPr>
            <w:r w:rsidRPr="00DB39B2">
              <w:t>1</w:t>
            </w:r>
            <w:r w:rsidR="000C37E8">
              <w:t> </w:t>
            </w:r>
            <w:r w:rsidRPr="00DB39B2">
              <w:t>486</w:t>
            </w:r>
          </w:p>
        </w:tc>
        <w:tc>
          <w:tcPr>
            <w:tcW w:w="1659" w:type="dxa"/>
            <w:tcBorders>
              <w:top w:val="nil"/>
              <w:left w:val="nil"/>
              <w:bottom w:val="single" w:sz="4" w:space="0" w:color="auto"/>
              <w:right w:val="single" w:sz="4" w:space="0" w:color="auto"/>
            </w:tcBorders>
            <w:shd w:val="clear" w:color="auto" w:fill="auto"/>
          </w:tcPr>
          <w:p w14:paraId="5737DB0C" w14:textId="752B11B7" w:rsidR="00E30418" w:rsidRPr="00DB39B2" w:rsidRDefault="00E30418" w:rsidP="007139AF">
            <w:pPr>
              <w:spacing w:line="246" w:lineRule="exact"/>
              <w:jc w:val="center"/>
            </w:pPr>
            <w:r w:rsidRPr="00DB39B2">
              <w:t>11</w:t>
            </w:r>
            <w:r w:rsidR="000C37E8">
              <w:t> </w:t>
            </w:r>
            <w:r w:rsidRPr="00DB39B2">
              <w:t>322</w:t>
            </w:r>
          </w:p>
        </w:tc>
        <w:tc>
          <w:tcPr>
            <w:tcW w:w="1513" w:type="dxa"/>
            <w:tcBorders>
              <w:top w:val="nil"/>
              <w:left w:val="nil"/>
              <w:bottom w:val="single" w:sz="4" w:space="0" w:color="auto"/>
              <w:right w:val="single" w:sz="4" w:space="0" w:color="auto"/>
            </w:tcBorders>
            <w:shd w:val="clear" w:color="auto" w:fill="auto"/>
          </w:tcPr>
          <w:p w14:paraId="14DB3FC4" w14:textId="77777777" w:rsidR="00E30418" w:rsidRPr="00DB39B2" w:rsidRDefault="00E30418" w:rsidP="007139AF">
            <w:pPr>
              <w:spacing w:line="246" w:lineRule="exact"/>
              <w:jc w:val="center"/>
            </w:pPr>
            <w:r w:rsidRPr="00DB39B2">
              <w:t>13,1</w:t>
            </w:r>
          </w:p>
        </w:tc>
      </w:tr>
      <w:tr w:rsidR="00A06BE8" w:rsidRPr="00DB39B2" w14:paraId="54C4D5F3" w14:textId="77777777" w:rsidTr="009C5FE0">
        <w:tc>
          <w:tcPr>
            <w:tcW w:w="4806" w:type="dxa"/>
          </w:tcPr>
          <w:p w14:paraId="790D4B7F" w14:textId="7BE69837" w:rsidR="00E30418" w:rsidRPr="00DB39B2" w:rsidRDefault="00E30418" w:rsidP="000C37E8">
            <w:pPr>
              <w:pStyle w:val="af8"/>
              <w:spacing w:line="246" w:lineRule="exact"/>
              <w:rPr>
                <w:rFonts w:eastAsia="Arial Unicode MS"/>
                <w:spacing w:val="2"/>
              </w:rPr>
            </w:pPr>
            <w:r w:rsidRPr="00DB39B2">
              <w:rPr>
                <w:rFonts w:eastAsia="Arial Unicode MS"/>
                <w:spacing w:val="2"/>
              </w:rPr>
              <w:t xml:space="preserve">Количество мест в общеобразовательных учреждениях (при организации образовательного процесса в </w:t>
            </w:r>
            <w:r w:rsidR="000C37E8">
              <w:rPr>
                <w:rFonts w:eastAsia="Arial Unicode MS"/>
                <w:spacing w:val="2"/>
              </w:rPr>
              <w:t>2</w:t>
            </w:r>
            <w:r w:rsidRPr="00DB39B2">
              <w:rPr>
                <w:rFonts w:eastAsia="Arial Unicode MS"/>
                <w:spacing w:val="2"/>
              </w:rPr>
              <w:t xml:space="preserve"> смены)</w:t>
            </w:r>
          </w:p>
        </w:tc>
        <w:tc>
          <w:tcPr>
            <w:tcW w:w="248" w:type="dxa"/>
          </w:tcPr>
          <w:p w14:paraId="0E164A31"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Единица</w:t>
            </w:r>
          </w:p>
        </w:tc>
        <w:tc>
          <w:tcPr>
            <w:tcW w:w="1402" w:type="dxa"/>
            <w:tcBorders>
              <w:top w:val="nil"/>
              <w:left w:val="single" w:sz="4" w:space="0" w:color="auto"/>
              <w:bottom w:val="single" w:sz="4" w:space="0" w:color="auto"/>
              <w:right w:val="single" w:sz="4" w:space="0" w:color="auto"/>
            </w:tcBorders>
            <w:shd w:val="clear" w:color="auto" w:fill="auto"/>
          </w:tcPr>
          <w:p w14:paraId="0828E171" w14:textId="5DFF385F" w:rsidR="00E30418" w:rsidRPr="00DB39B2" w:rsidRDefault="00E30418" w:rsidP="007139AF">
            <w:pPr>
              <w:spacing w:line="246" w:lineRule="exact"/>
              <w:jc w:val="center"/>
            </w:pPr>
            <w:r w:rsidRPr="00DB39B2">
              <w:t>29</w:t>
            </w:r>
            <w:r w:rsidR="000C37E8">
              <w:t> </w:t>
            </w:r>
            <w:r w:rsidRPr="00DB39B2">
              <w:t>889</w:t>
            </w:r>
          </w:p>
        </w:tc>
        <w:tc>
          <w:tcPr>
            <w:tcW w:w="1659" w:type="dxa"/>
            <w:tcBorders>
              <w:top w:val="nil"/>
              <w:left w:val="nil"/>
              <w:bottom w:val="single" w:sz="4" w:space="0" w:color="auto"/>
              <w:right w:val="single" w:sz="4" w:space="0" w:color="auto"/>
            </w:tcBorders>
            <w:shd w:val="clear" w:color="auto" w:fill="auto"/>
          </w:tcPr>
          <w:p w14:paraId="235D62E6" w14:textId="789E8A43" w:rsidR="00E30418" w:rsidRPr="00DB39B2" w:rsidRDefault="00E30418" w:rsidP="007139AF">
            <w:pPr>
              <w:spacing w:line="246" w:lineRule="exact"/>
              <w:jc w:val="center"/>
            </w:pPr>
            <w:r w:rsidRPr="00DB39B2">
              <w:t>175</w:t>
            </w:r>
            <w:r w:rsidR="000C37E8">
              <w:t> </w:t>
            </w:r>
            <w:r w:rsidRPr="00DB39B2">
              <w:t>788</w:t>
            </w:r>
          </w:p>
        </w:tc>
        <w:tc>
          <w:tcPr>
            <w:tcW w:w="1513" w:type="dxa"/>
            <w:tcBorders>
              <w:top w:val="nil"/>
              <w:left w:val="nil"/>
              <w:bottom w:val="single" w:sz="4" w:space="0" w:color="auto"/>
              <w:right w:val="single" w:sz="4" w:space="0" w:color="auto"/>
            </w:tcBorders>
            <w:shd w:val="clear" w:color="auto" w:fill="auto"/>
          </w:tcPr>
          <w:p w14:paraId="50A7E9E5" w14:textId="77777777" w:rsidR="00E30418" w:rsidRPr="00DB39B2" w:rsidRDefault="00E30418" w:rsidP="007139AF">
            <w:pPr>
              <w:spacing w:line="246" w:lineRule="exact"/>
              <w:jc w:val="center"/>
            </w:pPr>
            <w:r w:rsidRPr="00DB39B2">
              <w:t>17,0</w:t>
            </w:r>
          </w:p>
        </w:tc>
      </w:tr>
      <w:tr w:rsidR="00A06BE8" w:rsidRPr="00DB39B2" w14:paraId="4BA1253B" w14:textId="77777777" w:rsidTr="009C5FE0">
        <w:tc>
          <w:tcPr>
            <w:tcW w:w="4806" w:type="dxa"/>
          </w:tcPr>
          <w:p w14:paraId="1E50AA5D" w14:textId="6D9FD9A8" w:rsidR="00E30418" w:rsidRPr="00DB39B2" w:rsidRDefault="00142008" w:rsidP="007139AF">
            <w:pPr>
              <w:pStyle w:val="af8"/>
              <w:spacing w:line="246" w:lineRule="exact"/>
              <w:rPr>
                <w:rFonts w:eastAsia="Arial Unicode MS"/>
                <w:spacing w:val="2"/>
              </w:rPr>
            </w:pPr>
            <w:r w:rsidRPr="00DB39B2">
              <w:rPr>
                <w:rFonts w:eastAsia="Arial Unicode MS"/>
                <w:spacing w:val="2"/>
              </w:rPr>
              <w:t>Количество обучающихся в муниципальных дневных образовательных учреждениях</w:t>
            </w:r>
          </w:p>
        </w:tc>
        <w:tc>
          <w:tcPr>
            <w:tcW w:w="248" w:type="dxa"/>
          </w:tcPr>
          <w:p w14:paraId="17A47885"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Человек</w:t>
            </w:r>
          </w:p>
        </w:tc>
        <w:tc>
          <w:tcPr>
            <w:tcW w:w="1402" w:type="dxa"/>
            <w:tcBorders>
              <w:top w:val="nil"/>
              <w:left w:val="single" w:sz="4" w:space="0" w:color="auto"/>
              <w:bottom w:val="single" w:sz="4" w:space="0" w:color="auto"/>
              <w:right w:val="single" w:sz="4" w:space="0" w:color="auto"/>
            </w:tcBorders>
            <w:shd w:val="clear" w:color="auto" w:fill="auto"/>
          </w:tcPr>
          <w:p w14:paraId="1BB04BC7" w14:textId="23228DE6" w:rsidR="00E30418" w:rsidRPr="00DB39B2" w:rsidRDefault="00E30418" w:rsidP="007139AF">
            <w:pPr>
              <w:spacing w:line="246" w:lineRule="exact"/>
              <w:jc w:val="center"/>
            </w:pPr>
            <w:r w:rsidRPr="00DB39B2">
              <w:t>26</w:t>
            </w:r>
            <w:r w:rsidR="000C37E8">
              <w:t> </w:t>
            </w:r>
            <w:r w:rsidRPr="00DB39B2">
              <w:t>153</w:t>
            </w:r>
          </w:p>
        </w:tc>
        <w:tc>
          <w:tcPr>
            <w:tcW w:w="1659" w:type="dxa"/>
            <w:tcBorders>
              <w:top w:val="nil"/>
              <w:left w:val="nil"/>
              <w:bottom w:val="single" w:sz="4" w:space="0" w:color="auto"/>
              <w:right w:val="single" w:sz="4" w:space="0" w:color="auto"/>
            </w:tcBorders>
            <w:shd w:val="clear" w:color="auto" w:fill="auto"/>
          </w:tcPr>
          <w:p w14:paraId="5557D361" w14:textId="04BD98E0" w:rsidR="00E30418" w:rsidRPr="00DB39B2" w:rsidRDefault="00E30418" w:rsidP="007139AF">
            <w:pPr>
              <w:spacing w:line="246" w:lineRule="exact"/>
              <w:jc w:val="center"/>
            </w:pPr>
            <w:r w:rsidRPr="00DB39B2">
              <w:t>164</w:t>
            </w:r>
            <w:r w:rsidR="000C37E8">
              <w:t> </w:t>
            </w:r>
            <w:r w:rsidRPr="00DB39B2">
              <w:t>881</w:t>
            </w:r>
          </w:p>
        </w:tc>
        <w:tc>
          <w:tcPr>
            <w:tcW w:w="1513" w:type="dxa"/>
            <w:tcBorders>
              <w:top w:val="nil"/>
              <w:left w:val="nil"/>
              <w:bottom w:val="single" w:sz="4" w:space="0" w:color="auto"/>
              <w:right w:val="single" w:sz="4" w:space="0" w:color="auto"/>
            </w:tcBorders>
            <w:shd w:val="clear" w:color="auto" w:fill="auto"/>
          </w:tcPr>
          <w:p w14:paraId="25551206" w14:textId="77777777" w:rsidR="00E30418" w:rsidRPr="00DB39B2" w:rsidRDefault="00E30418" w:rsidP="007139AF">
            <w:pPr>
              <w:spacing w:line="246" w:lineRule="exact"/>
              <w:jc w:val="center"/>
            </w:pPr>
            <w:r w:rsidRPr="00DB39B2">
              <w:t>15,9</w:t>
            </w:r>
          </w:p>
        </w:tc>
      </w:tr>
      <w:tr w:rsidR="00A06BE8" w:rsidRPr="00DB39B2" w14:paraId="2F5331E7" w14:textId="77777777" w:rsidTr="009C5FE0">
        <w:tc>
          <w:tcPr>
            <w:tcW w:w="4806" w:type="dxa"/>
          </w:tcPr>
          <w:p w14:paraId="001E12FE" w14:textId="64596644" w:rsidR="00E30418" w:rsidRPr="00DB39B2" w:rsidRDefault="00142008" w:rsidP="007139AF">
            <w:pPr>
              <w:pStyle w:val="af8"/>
              <w:spacing w:line="246" w:lineRule="exact"/>
              <w:rPr>
                <w:rFonts w:eastAsia="Arial Unicode MS"/>
                <w:spacing w:val="2"/>
              </w:rPr>
            </w:pPr>
            <w:r w:rsidRPr="00DB39B2">
              <w:rPr>
                <w:rFonts w:eastAsia="Arial Unicode MS"/>
                <w:spacing w:val="2"/>
              </w:rPr>
              <w:t xml:space="preserve">Количество обучающихся </w:t>
            </w:r>
            <w:r w:rsidRPr="00DB39B2">
              <w:rPr>
                <w:rFonts w:eastAsia="Arial Unicode MS"/>
                <w:spacing w:val="2"/>
              </w:rPr>
              <w:br/>
              <w:t>во вторую смену в муниципальных образовательных учреждениях</w:t>
            </w:r>
          </w:p>
        </w:tc>
        <w:tc>
          <w:tcPr>
            <w:tcW w:w="248" w:type="dxa"/>
          </w:tcPr>
          <w:p w14:paraId="1CCB437D" w14:textId="77777777" w:rsidR="00E30418" w:rsidRPr="00DB39B2" w:rsidRDefault="00E30418" w:rsidP="007139AF">
            <w:pPr>
              <w:pStyle w:val="af8"/>
              <w:spacing w:line="246" w:lineRule="exact"/>
              <w:jc w:val="both"/>
              <w:rPr>
                <w:rFonts w:eastAsia="Arial Unicode MS"/>
                <w:spacing w:val="2"/>
              </w:rPr>
            </w:pPr>
            <w:r w:rsidRPr="00DB39B2">
              <w:rPr>
                <w:rFonts w:eastAsia="Arial Unicode MS"/>
                <w:spacing w:val="2"/>
              </w:rPr>
              <w:t>Человек</w:t>
            </w:r>
          </w:p>
        </w:tc>
        <w:tc>
          <w:tcPr>
            <w:tcW w:w="1402" w:type="dxa"/>
            <w:tcBorders>
              <w:top w:val="nil"/>
              <w:left w:val="single" w:sz="4" w:space="0" w:color="auto"/>
              <w:bottom w:val="single" w:sz="4" w:space="0" w:color="auto"/>
              <w:right w:val="single" w:sz="4" w:space="0" w:color="auto"/>
            </w:tcBorders>
            <w:shd w:val="clear" w:color="auto" w:fill="auto"/>
          </w:tcPr>
          <w:p w14:paraId="3CE8C224" w14:textId="7FAA6DEB" w:rsidR="00E30418" w:rsidRPr="00DB39B2" w:rsidRDefault="00E30418" w:rsidP="007139AF">
            <w:pPr>
              <w:spacing w:line="246" w:lineRule="exact"/>
              <w:jc w:val="center"/>
            </w:pPr>
            <w:r w:rsidRPr="00DB39B2">
              <w:t>9</w:t>
            </w:r>
            <w:r w:rsidR="000C37E8">
              <w:t> </w:t>
            </w:r>
            <w:r w:rsidRPr="00DB39B2">
              <w:t>177</w:t>
            </w:r>
          </w:p>
        </w:tc>
        <w:tc>
          <w:tcPr>
            <w:tcW w:w="1659" w:type="dxa"/>
            <w:tcBorders>
              <w:top w:val="nil"/>
              <w:left w:val="nil"/>
              <w:bottom w:val="single" w:sz="4" w:space="0" w:color="auto"/>
              <w:right w:val="single" w:sz="4" w:space="0" w:color="auto"/>
            </w:tcBorders>
            <w:shd w:val="clear" w:color="auto" w:fill="auto"/>
          </w:tcPr>
          <w:p w14:paraId="486CBBFD" w14:textId="4847C782" w:rsidR="00E30418" w:rsidRPr="00DB39B2" w:rsidRDefault="00E30418" w:rsidP="007139AF">
            <w:pPr>
              <w:spacing w:line="246" w:lineRule="exact"/>
              <w:jc w:val="center"/>
            </w:pPr>
            <w:r w:rsidRPr="00DB39B2">
              <w:t>47</w:t>
            </w:r>
            <w:r w:rsidR="000C37E8">
              <w:t> </w:t>
            </w:r>
            <w:r w:rsidRPr="00DB39B2">
              <w:t>646</w:t>
            </w:r>
          </w:p>
        </w:tc>
        <w:tc>
          <w:tcPr>
            <w:tcW w:w="1513" w:type="dxa"/>
            <w:tcBorders>
              <w:top w:val="nil"/>
              <w:left w:val="nil"/>
              <w:bottom w:val="single" w:sz="4" w:space="0" w:color="auto"/>
              <w:right w:val="single" w:sz="4" w:space="0" w:color="auto"/>
            </w:tcBorders>
            <w:shd w:val="clear" w:color="auto" w:fill="auto"/>
          </w:tcPr>
          <w:p w14:paraId="0E74BBBE" w14:textId="77777777" w:rsidR="00E30418" w:rsidRPr="00DB39B2" w:rsidRDefault="00E30418" w:rsidP="007139AF">
            <w:pPr>
              <w:spacing w:line="246" w:lineRule="exact"/>
              <w:jc w:val="center"/>
            </w:pPr>
            <w:r w:rsidRPr="00DB39B2">
              <w:t>19,3</w:t>
            </w:r>
          </w:p>
        </w:tc>
      </w:tr>
      <w:tr w:rsidR="00E30418" w:rsidRPr="00DB39B2" w14:paraId="5C0525ED" w14:textId="77777777" w:rsidTr="009C5FE0">
        <w:tc>
          <w:tcPr>
            <w:tcW w:w="4806" w:type="dxa"/>
          </w:tcPr>
          <w:p w14:paraId="25AE4881" w14:textId="77777777" w:rsidR="00E30418" w:rsidRPr="00DB39B2" w:rsidRDefault="00E30418" w:rsidP="007139AF">
            <w:pPr>
              <w:pStyle w:val="af8"/>
              <w:spacing w:line="246" w:lineRule="exact"/>
              <w:rPr>
                <w:rFonts w:eastAsia="Arial Unicode MS"/>
                <w:spacing w:val="2"/>
              </w:rPr>
            </w:pPr>
            <w:r w:rsidRPr="00DB39B2">
              <w:rPr>
                <w:rFonts w:eastAsia="Arial Unicode MS"/>
                <w:spacing w:val="2"/>
              </w:rPr>
              <w:t>Ремонт дорог</w:t>
            </w:r>
          </w:p>
        </w:tc>
        <w:tc>
          <w:tcPr>
            <w:tcW w:w="248" w:type="dxa"/>
          </w:tcPr>
          <w:p w14:paraId="2A2051AF" w14:textId="6DEEF5C3" w:rsidR="00E30418" w:rsidRPr="00DB39B2" w:rsidRDefault="00F76B1F" w:rsidP="007139AF">
            <w:pPr>
              <w:pStyle w:val="af8"/>
              <w:spacing w:line="246"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402" w:type="dxa"/>
            <w:tcBorders>
              <w:top w:val="nil"/>
              <w:left w:val="single" w:sz="4" w:space="0" w:color="auto"/>
              <w:bottom w:val="single" w:sz="4" w:space="0" w:color="auto"/>
              <w:right w:val="single" w:sz="4" w:space="0" w:color="auto"/>
            </w:tcBorders>
            <w:shd w:val="clear" w:color="auto" w:fill="auto"/>
          </w:tcPr>
          <w:p w14:paraId="34EA71BA" w14:textId="77777777" w:rsidR="00E30418" w:rsidRPr="00DB39B2" w:rsidRDefault="00E30418" w:rsidP="007139AF">
            <w:pPr>
              <w:spacing w:line="246" w:lineRule="exact"/>
              <w:jc w:val="center"/>
            </w:pPr>
            <w:r w:rsidRPr="00DB39B2">
              <w:t>103,2</w:t>
            </w:r>
          </w:p>
        </w:tc>
        <w:tc>
          <w:tcPr>
            <w:tcW w:w="1659" w:type="dxa"/>
            <w:tcBorders>
              <w:top w:val="nil"/>
              <w:left w:val="nil"/>
              <w:bottom w:val="single" w:sz="4" w:space="0" w:color="auto"/>
              <w:right w:val="single" w:sz="4" w:space="0" w:color="auto"/>
            </w:tcBorders>
            <w:shd w:val="clear" w:color="auto" w:fill="auto"/>
          </w:tcPr>
          <w:p w14:paraId="2119CD88" w14:textId="77777777" w:rsidR="00E30418" w:rsidRPr="00DB39B2" w:rsidRDefault="00E30418" w:rsidP="007139AF">
            <w:pPr>
              <w:spacing w:line="246" w:lineRule="exact"/>
              <w:jc w:val="center"/>
            </w:pPr>
            <w:r w:rsidRPr="00DB39B2">
              <w:t>726,4</w:t>
            </w:r>
          </w:p>
        </w:tc>
        <w:tc>
          <w:tcPr>
            <w:tcW w:w="1513" w:type="dxa"/>
            <w:tcBorders>
              <w:top w:val="nil"/>
              <w:left w:val="nil"/>
              <w:bottom w:val="single" w:sz="4" w:space="0" w:color="auto"/>
              <w:right w:val="single" w:sz="4" w:space="0" w:color="auto"/>
            </w:tcBorders>
            <w:shd w:val="clear" w:color="auto" w:fill="auto"/>
          </w:tcPr>
          <w:p w14:paraId="75EE8F87" w14:textId="77777777" w:rsidR="00E30418" w:rsidRPr="00DB39B2" w:rsidRDefault="00E30418" w:rsidP="007139AF">
            <w:pPr>
              <w:spacing w:line="246" w:lineRule="exact"/>
              <w:jc w:val="center"/>
            </w:pPr>
            <w:r w:rsidRPr="00DB39B2">
              <w:t>14,2</w:t>
            </w:r>
          </w:p>
        </w:tc>
      </w:tr>
    </w:tbl>
    <w:p w14:paraId="4C8CE6EA" w14:textId="77777777" w:rsidR="00E30418" w:rsidRDefault="00E30418" w:rsidP="00E30418">
      <w:pPr>
        <w:jc w:val="center"/>
        <w:rPr>
          <w:sz w:val="28"/>
          <w:szCs w:val="28"/>
        </w:rPr>
      </w:pPr>
    </w:p>
    <w:p w14:paraId="586A7D13" w14:textId="77777777" w:rsidR="000C37E8" w:rsidRDefault="000C37E8" w:rsidP="00E30418">
      <w:pPr>
        <w:jc w:val="center"/>
        <w:rPr>
          <w:sz w:val="28"/>
          <w:szCs w:val="28"/>
        </w:rPr>
      </w:pPr>
    </w:p>
    <w:p w14:paraId="084D2EED" w14:textId="77777777" w:rsidR="000C37E8" w:rsidRDefault="000C37E8" w:rsidP="00E30418">
      <w:pPr>
        <w:jc w:val="center"/>
        <w:rPr>
          <w:sz w:val="28"/>
          <w:szCs w:val="28"/>
        </w:rPr>
      </w:pPr>
    </w:p>
    <w:p w14:paraId="140DF897" w14:textId="77777777" w:rsidR="000C37E8" w:rsidRDefault="000C37E8" w:rsidP="00E30418">
      <w:pPr>
        <w:jc w:val="center"/>
        <w:rPr>
          <w:sz w:val="28"/>
          <w:szCs w:val="28"/>
        </w:rPr>
      </w:pPr>
    </w:p>
    <w:p w14:paraId="77067F0F" w14:textId="77777777" w:rsidR="000C37E8" w:rsidRPr="00DB39B2" w:rsidRDefault="000C37E8" w:rsidP="00E30418">
      <w:pPr>
        <w:jc w:val="center"/>
        <w:rPr>
          <w:sz w:val="28"/>
          <w:szCs w:val="28"/>
        </w:rPr>
      </w:pPr>
    </w:p>
    <w:p w14:paraId="54837579" w14:textId="77777777" w:rsidR="00E30418" w:rsidRPr="000C37E8" w:rsidRDefault="00E30418" w:rsidP="00E30418">
      <w:pPr>
        <w:ind w:firstLine="709"/>
        <w:jc w:val="both"/>
        <w:rPr>
          <w:rFonts w:eastAsia="Calibri"/>
          <w:b/>
          <w:sz w:val="28"/>
          <w:szCs w:val="28"/>
        </w:rPr>
      </w:pPr>
      <w:r w:rsidRPr="000C37E8">
        <w:rPr>
          <w:rFonts w:eastAsia="Calibri"/>
          <w:b/>
          <w:sz w:val="28"/>
          <w:szCs w:val="28"/>
        </w:rPr>
        <w:lastRenderedPageBreak/>
        <w:t>6.2.7. Чкаловский район</w:t>
      </w:r>
    </w:p>
    <w:p w14:paraId="523E9453" w14:textId="77777777" w:rsidR="00E30418" w:rsidRPr="000C37E8" w:rsidRDefault="00E30418" w:rsidP="00E30418">
      <w:pPr>
        <w:ind w:firstLine="708"/>
        <w:jc w:val="both"/>
        <w:rPr>
          <w:sz w:val="18"/>
          <w:szCs w:val="18"/>
        </w:rPr>
      </w:pPr>
    </w:p>
    <w:p w14:paraId="45CD072C" w14:textId="2CAEC74D" w:rsidR="00E30418" w:rsidRPr="00DB39B2" w:rsidRDefault="00E94F11" w:rsidP="000C37E8">
      <w:pPr>
        <w:pStyle w:val="af8"/>
        <w:jc w:val="right"/>
        <w:rPr>
          <w:rFonts w:eastAsia="Arial Unicode MS"/>
          <w:spacing w:val="2"/>
          <w:sz w:val="28"/>
          <w:szCs w:val="28"/>
        </w:rPr>
      </w:pPr>
      <w:r>
        <w:rPr>
          <w:rFonts w:eastAsia="Arial Unicode MS"/>
          <w:spacing w:val="2"/>
          <w:sz w:val="28"/>
          <w:szCs w:val="28"/>
        </w:rPr>
        <w:t>Таблица</w:t>
      </w:r>
      <w:r w:rsidR="00416378" w:rsidRPr="00DB39B2">
        <w:rPr>
          <w:rFonts w:eastAsia="Arial Unicode MS"/>
          <w:spacing w:val="2"/>
          <w:sz w:val="28"/>
          <w:szCs w:val="28"/>
        </w:rPr>
        <w:t xml:space="preserve"> 18</w:t>
      </w:r>
    </w:p>
    <w:p w14:paraId="659906B6" w14:textId="77777777" w:rsidR="00E30418" w:rsidRPr="000C37E8" w:rsidRDefault="00E30418" w:rsidP="00E30418">
      <w:pPr>
        <w:pStyle w:val="af8"/>
        <w:ind w:firstLine="708"/>
        <w:jc w:val="both"/>
        <w:rPr>
          <w:rFonts w:eastAsia="Arial Unicode MS"/>
          <w:spacing w:val="2"/>
          <w:sz w:val="12"/>
          <w:szCs w:val="12"/>
        </w:rPr>
      </w:pPr>
    </w:p>
    <w:tbl>
      <w:tblPr>
        <w:tblStyle w:val="a6"/>
        <w:tblW w:w="0" w:type="auto"/>
        <w:tblLook w:val="04A0" w:firstRow="1" w:lastRow="0" w:firstColumn="1" w:lastColumn="0" w:noHBand="0" w:noVBand="1"/>
      </w:tblPr>
      <w:tblGrid>
        <w:gridCol w:w="3328"/>
        <w:gridCol w:w="1488"/>
        <w:gridCol w:w="1577"/>
        <w:gridCol w:w="1776"/>
        <w:gridCol w:w="1744"/>
      </w:tblGrid>
      <w:tr w:rsidR="00A06BE8" w:rsidRPr="00DB39B2" w14:paraId="04CD7800" w14:textId="77777777" w:rsidTr="009C5FE0">
        <w:trPr>
          <w:trHeight w:val="413"/>
          <w:tblHeader/>
        </w:trPr>
        <w:tc>
          <w:tcPr>
            <w:tcW w:w="4390" w:type="dxa"/>
            <w:vMerge w:val="restart"/>
          </w:tcPr>
          <w:p w14:paraId="3AA36B41" w14:textId="77777777" w:rsidR="00E30418" w:rsidRPr="00E94F11" w:rsidRDefault="00E30418" w:rsidP="003C5EC5">
            <w:pPr>
              <w:pStyle w:val="af8"/>
              <w:spacing w:line="240" w:lineRule="exact"/>
              <w:jc w:val="center"/>
              <w:rPr>
                <w:rFonts w:eastAsia="Arial Unicode MS"/>
                <w:b/>
                <w:spacing w:val="2"/>
              </w:rPr>
            </w:pPr>
            <w:r w:rsidRPr="00E94F11">
              <w:rPr>
                <w:rFonts w:eastAsia="Arial Unicode MS"/>
                <w:b/>
                <w:spacing w:val="2"/>
              </w:rPr>
              <w:t>Наименование показателя</w:t>
            </w:r>
          </w:p>
        </w:tc>
        <w:tc>
          <w:tcPr>
            <w:tcW w:w="260" w:type="dxa"/>
            <w:vMerge w:val="restart"/>
          </w:tcPr>
          <w:p w14:paraId="2A566F1C" w14:textId="77777777" w:rsidR="00E30418" w:rsidRPr="00E94F11" w:rsidRDefault="00E30418" w:rsidP="003C5EC5">
            <w:pPr>
              <w:pStyle w:val="af8"/>
              <w:spacing w:line="240" w:lineRule="exact"/>
              <w:jc w:val="center"/>
              <w:rPr>
                <w:rFonts w:eastAsia="Arial Unicode MS"/>
                <w:b/>
                <w:spacing w:val="2"/>
              </w:rPr>
            </w:pPr>
            <w:r w:rsidRPr="00E94F11">
              <w:rPr>
                <w:rFonts w:eastAsia="Arial Unicode MS"/>
                <w:b/>
                <w:spacing w:val="2"/>
              </w:rPr>
              <w:t>Единица измерения</w:t>
            </w:r>
          </w:p>
        </w:tc>
        <w:tc>
          <w:tcPr>
            <w:tcW w:w="3108" w:type="dxa"/>
            <w:gridSpan w:val="2"/>
          </w:tcPr>
          <w:p w14:paraId="50F15E7C" w14:textId="77777777" w:rsidR="00E30418" w:rsidRPr="00E94F11" w:rsidRDefault="00E30418" w:rsidP="003C5EC5">
            <w:pPr>
              <w:pStyle w:val="af8"/>
              <w:spacing w:line="240" w:lineRule="exact"/>
              <w:jc w:val="center"/>
              <w:rPr>
                <w:rFonts w:eastAsia="Arial Unicode MS"/>
                <w:b/>
                <w:spacing w:val="2"/>
              </w:rPr>
            </w:pPr>
            <w:r w:rsidRPr="00E94F11">
              <w:rPr>
                <w:rFonts w:eastAsia="Arial Unicode MS"/>
                <w:b/>
                <w:spacing w:val="2"/>
              </w:rPr>
              <w:t>Факт 2019 года</w:t>
            </w:r>
          </w:p>
        </w:tc>
        <w:tc>
          <w:tcPr>
            <w:tcW w:w="1870" w:type="dxa"/>
            <w:vMerge w:val="restart"/>
          </w:tcPr>
          <w:p w14:paraId="56C2A8AA" w14:textId="213ABC82" w:rsidR="00E30418" w:rsidRPr="00E94F11" w:rsidRDefault="00E30418" w:rsidP="003C5EC5">
            <w:pPr>
              <w:pStyle w:val="af8"/>
              <w:spacing w:line="240" w:lineRule="exact"/>
              <w:jc w:val="center"/>
              <w:rPr>
                <w:rFonts w:eastAsia="Arial Unicode MS"/>
                <w:b/>
                <w:spacing w:val="2"/>
              </w:rPr>
            </w:pPr>
            <w:r w:rsidRPr="00E94F11">
              <w:rPr>
                <w:rFonts w:eastAsia="Arial Unicode MS"/>
                <w:b/>
                <w:spacing w:val="2"/>
              </w:rPr>
              <w:t>Доля Чкаловского района, процент</w:t>
            </w:r>
          </w:p>
        </w:tc>
      </w:tr>
      <w:tr w:rsidR="00A06BE8" w:rsidRPr="00DB39B2" w14:paraId="684EBD98" w14:textId="77777777" w:rsidTr="009C5FE0">
        <w:trPr>
          <w:trHeight w:val="412"/>
        </w:trPr>
        <w:tc>
          <w:tcPr>
            <w:tcW w:w="4390" w:type="dxa"/>
            <w:vMerge/>
          </w:tcPr>
          <w:p w14:paraId="59813D3D" w14:textId="77777777" w:rsidR="00E30418" w:rsidRPr="00DB39B2" w:rsidRDefault="00E30418" w:rsidP="003C5EC5">
            <w:pPr>
              <w:pStyle w:val="af8"/>
              <w:spacing w:line="240" w:lineRule="exact"/>
              <w:jc w:val="center"/>
              <w:rPr>
                <w:rFonts w:eastAsia="Arial Unicode MS"/>
                <w:spacing w:val="2"/>
              </w:rPr>
            </w:pPr>
          </w:p>
        </w:tc>
        <w:tc>
          <w:tcPr>
            <w:tcW w:w="260" w:type="dxa"/>
            <w:vMerge/>
          </w:tcPr>
          <w:p w14:paraId="4E173190" w14:textId="77777777" w:rsidR="00E30418" w:rsidRPr="00DB39B2" w:rsidRDefault="00E30418" w:rsidP="003C5EC5">
            <w:pPr>
              <w:pStyle w:val="af8"/>
              <w:spacing w:line="240" w:lineRule="exact"/>
              <w:jc w:val="center"/>
              <w:rPr>
                <w:rFonts w:eastAsia="Arial Unicode MS"/>
                <w:spacing w:val="2"/>
              </w:rPr>
            </w:pPr>
          </w:p>
        </w:tc>
        <w:tc>
          <w:tcPr>
            <w:tcW w:w="1449" w:type="dxa"/>
          </w:tcPr>
          <w:p w14:paraId="6AD54A6F" w14:textId="77777777" w:rsidR="00E30418" w:rsidRPr="00E94F11" w:rsidRDefault="00E30418" w:rsidP="003C5EC5">
            <w:pPr>
              <w:pStyle w:val="af8"/>
              <w:spacing w:line="240" w:lineRule="exact"/>
              <w:jc w:val="center"/>
              <w:rPr>
                <w:rFonts w:eastAsia="Arial Unicode MS"/>
                <w:b/>
                <w:spacing w:val="2"/>
              </w:rPr>
            </w:pPr>
            <w:r w:rsidRPr="00E94F11">
              <w:rPr>
                <w:rFonts w:eastAsia="Arial Unicode MS"/>
                <w:b/>
                <w:spacing w:val="2"/>
              </w:rPr>
              <w:t>Чкаловский район</w:t>
            </w:r>
          </w:p>
        </w:tc>
        <w:tc>
          <w:tcPr>
            <w:tcW w:w="1659" w:type="dxa"/>
          </w:tcPr>
          <w:p w14:paraId="69212B56" w14:textId="23A76F4D" w:rsidR="00E30418" w:rsidRPr="00E94F11" w:rsidRDefault="00E30418" w:rsidP="003C5EC5">
            <w:pPr>
              <w:pStyle w:val="af8"/>
              <w:spacing w:line="240" w:lineRule="exact"/>
              <w:jc w:val="center"/>
              <w:rPr>
                <w:rFonts w:eastAsia="Arial Unicode MS"/>
                <w:b/>
                <w:spacing w:val="2"/>
              </w:rPr>
            </w:pPr>
            <w:r w:rsidRPr="00E94F11">
              <w:rPr>
                <w:rFonts w:eastAsia="Arial Unicode MS"/>
                <w:b/>
                <w:spacing w:val="2"/>
              </w:rPr>
              <w:t>Е</w:t>
            </w:r>
            <w:r w:rsidR="009C5FE0" w:rsidRPr="00E94F11">
              <w:rPr>
                <w:rFonts w:eastAsia="Arial Unicode MS"/>
                <w:b/>
                <w:spacing w:val="2"/>
              </w:rPr>
              <w:t>катеринбург</w:t>
            </w:r>
            <w:r w:rsidRPr="00E94F11">
              <w:rPr>
                <w:rFonts w:eastAsia="Arial Unicode MS"/>
                <w:b/>
                <w:spacing w:val="2"/>
              </w:rPr>
              <w:t xml:space="preserve"> </w:t>
            </w:r>
          </w:p>
        </w:tc>
        <w:tc>
          <w:tcPr>
            <w:tcW w:w="1870" w:type="dxa"/>
            <w:vMerge/>
          </w:tcPr>
          <w:p w14:paraId="38888478" w14:textId="77777777" w:rsidR="00E30418" w:rsidRPr="00DB39B2" w:rsidRDefault="00E30418" w:rsidP="003C5EC5">
            <w:pPr>
              <w:pStyle w:val="af8"/>
              <w:spacing w:line="240" w:lineRule="exact"/>
              <w:jc w:val="center"/>
              <w:rPr>
                <w:rFonts w:eastAsia="Arial Unicode MS"/>
                <w:spacing w:val="2"/>
              </w:rPr>
            </w:pPr>
          </w:p>
        </w:tc>
      </w:tr>
      <w:tr w:rsidR="00A06BE8" w:rsidRPr="00DB39B2" w14:paraId="030B4BAF" w14:textId="77777777" w:rsidTr="009C5FE0">
        <w:tc>
          <w:tcPr>
            <w:tcW w:w="4390" w:type="dxa"/>
          </w:tcPr>
          <w:p w14:paraId="2FCC4D6E" w14:textId="2871F827" w:rsidR="00E30418" w:rsidRPr="00DB39B2" w:rsidRDefault="00E94F11" w:rsidP="003C5EC5">
            <w:pPr>
              <w:pStyle w:val="af8"/>
              <w:spacing w:line="240" w:lineRule="exact"/>
              <w:rPr>
                <w:rFonts w:eastAsia="Arial Unicode MS"/>
                <w:spacing w:val="2"/>
              </w:rPr>
            </w:pPr>
            <w:r w:rsidRPr="00DB39B2">
              <w:rPr>
                <w:rFonts w:eastAsia="Arial Unicode MS"/>
                <w:spacing w:val="2"/>
              </w:rPr>
              <w:t xml:space="preserve">Численность населения </w:t>
            </w:r>
            <w:r>
              <w:rPr>
                <w:rFonts w:eastAsia="Arial Unicode MS"/>
                <w:spacing w:val="2"/>
              </w:rPr>
              <w:br/>
            </w:r>
            <w:r w:rsidRPr="00DB39B2">
              <w:rPr>
                <w:rFonts w:eastAsia="Arial Unicode MS"/>
                <w:spacing w:val="2"/>
              </w:rPr>
              <w:t xml:space="preserve">на </w:t>
            </w:r>
            <w:r>
              <w:rPr>
                <w:rFonts w:eastAsia="Arial Unicode MS"/>
                <w:spacing w:val="2"/>
              </w:rPr>
              <w:t xml:space="preserve">1 января </w:t>
            </w:r>
            <w:r w:rsidRPr="00DB39B2">
              <w:rPr>
                <w:rFonts w:eastAsia="Arial Unicode MS"/>
                <w:spacing w:val="2"/>
              </w:rPr>
              <w:t>2020</w:t>
            </w:r>
            <w:r>
              <w:rPr>
                <w:rFonts w:eastAsia="Arial Unicode MS"/>
                <w:spacing w:val="2"/>
              </w:rPr>
              <w:t xml:space="preserve"> года</w:t>
            </w:r>
          </w:p>
        </w:tc>
        <w:tc>
          <w:tcPr>
            <w:tcW w:w="260" w:type="dxa"/>
          </w:tcPr>
          <w:p w14:paraId="4BC34D4D"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Тысяча человек</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1E7962BC" w14:textId="77777777" w:rsidR="00E30418" w:rsidRPr="00DB39B2" w:rsidRDefault="00E30418" w:rsidP="003C5EC5">
            <w:pPr>
              <w:spacing w:line="240" w:lineRule="exact"/>
              <w:jc w:val="center"/>
            </w:pPr>
            <w:r w:rsidRPr="00DB39B2">
              <w:t>291,7</w:t>
            </w:r>
          </w:p>
        </w:tc>
        <w:tc>
          <w:tcPr>
            <w:tcW w:w="1659" w:type="dxa"/>
            <w:tcBorders>
              <w:top w:val="nil"/>
              <w:left w:val="nil"/>
              <w:bottom w:val="nil"/>
              <w:right w:val="nil"/>
            </w:tcBorders>
            <w:shd w:val="clear" w:color="auto" w:fill="auto"/>
          </w:tcPr>
          <w:p w14:paraId="31CD7F05" w14:textId="7DADA647" w:rsidR="00E30418" w:rsidRPr="00DB39B2" w:rsidRDefault="00E30418" w:rsidP="003C5EC5">
            <w:pPr>
              <w:spacing w:line="240" w:lineRule="exact"/>
              <w:jc w:val="center"/>
            </w:pPr>
            <w:r w:rsidRPr="00DB39B2">
              <w:t>1</w:t>
            </w:r>
            <w:r w:rsidR="000C37E8">
              <w:t> </w:t>
            </w:r>
            <w:r w:rsidRPr="00DB39B2">
              <w:t>526,5</w:t>
            </w:r>
          </w:p>
        </w:tc>
        <w:tc>
          <w:tcPr>
            <w:tcW w:w="1870" w:type="dxa"/>
            <w:tcBorders>
              <w:top w:val="single" w:sz="4" w:space="0" w:color="auto"/>
              <w:left w:val="single" w:sz="4" w:space="0" w:color="auto"/>
              <w:bottom w:val="single" w:sz="4" w:space="0" w:color="auto"/>
              <w:right w:val="single" w:sz="4" w:space="0" w:color="auto"/>
            </w:tcBorders>
            <w:shd w:val="clear" w:color="auto" w:fill="auto"/>
          </w:tcPr>
          <w:p w14:paraId="338EA98D" w14:textId="77777777" w:rsidR="00E30418" w:rsidRPr="00DB39B2" w:rsidRDefault="00E30418" w:rsidP="003C5EC5">
            <w:pPr>
              <w:spacing w:line="240" w:lineRule="exact"/>
              <w:jc w:val="center"/>
            </w:pPr>
            <w:r w:rsidRPr="00DB39B2">
              <w:t>19,1</w:t>
            </w:r>
          </w:p>
        </w:tc>
      </w:tr>
      <w:tr w:rsidR="00A06BE8" w:rsidRPr="00DB39B2" w14:paraId="7B0AD7EF" w14:textId="77777777" w:rsidTr="009C5FE0">
        <w:tc>
          <w:tcPr>
            <w:tcW w:w="4390" w:type="dxa"/>
          </w:tcPr>
          <w:p w14:paraId="63633AA9"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Количество родившихся</w:t>
            </w:r>
          </w:p>
        </w:tc>
        <w:tc>
          <w:tcPr>
            <w:tcW w:w="260" w:type="dxa"/>
          </w:tcPr>
          <w:p w14:paraId="70CE472D"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Человек</w:t>
            </w:r>
          </w:p>
        </w:tc>
        <w:tc>
          <w:tcPr>
            <w:tcW w:w="1449" w:type="dxa"/>
            <w:tcBorders>
              <w:top w:val="nil"/>
              <w:left w:val="single" w:sz="4" w:space="0" w:color="auto"/>
              <w:bottom w:val="single" w:sz="4" w:space="0" w:color="auto"/>
              <w:right w:val="single" w:sz="4" w:space="0" w:color="auto"/>
            </w:tcBorders>
            <w:shd w:val="clear" w:color="auto" w:fill="auto"/>
          </w:tcPr>
          <w:p w14:paraId="348D7BC4" w14:textId="2C8513F4" w:rsidR="00E30418" w:rsidRPr="00DB39B2" w:rsidRDefault="00E30418" w:rsidP="003C5EC5">
            <w:pPr>
              <w:spacing w:line="240" w:lineRule="exact"/>
              <w:jc w:val="center"/>
            </w:pPr>
            <w:r w:rsidRPr="00DB39B2">
              <w:t>3</w:t>
            </w:r>
            <w:r w:rsidR="000C37E8">
              <w:t> </w:t>
            </w:r>
            <w:r w:rsidRPr="00DB39B2">
              <w:t>371</w:t>
            </w:r>
          </w:p>
        </w:tc>
        <w:tc>
          <w:tcPr>
            <w:tcW w:w="1659" w:type="dxa"/>
            <w:tcBorders>
              <w:top w:val="single" w:sz="4" w:space="0" w:color="auto"/>
              <w:left w:val="nil"/>
              <w:bottom w:val="single" w:sz="4" w:space="0" w:color="auto"/>
              <w:right w:val="single" w:sz="4" w:space="0" w:color="auto"/>
            </w:tcBorders>
            <w:shd w:val="clear" w:color="auto" w:fill="auto"/>
          </w:tcPr>
          <w:p w14:paraId="32D1CFC4" w14:textId="62449FA7" w:rsidR="00E30418" w:rsidRPr="00DB39B2" w:rsidRDefault="00E30418" w:rsidP="003C5EC5">
            <w:pPr>
              <w:spacing w:line="240" w:lineRule="exact"/>
              <w:jc w:val="center"/>
            </w:pPr>
            <w:r w:rsidRPr="00DB39B2">
              <w:t>17</w:t>
            </w:r>
            <w:r w:rsidR="000C37E8">
              <w:t> </w:t>
            </w:r>
            <w:r w:rsidRPr="00DB39B2">
              <w:t>873</w:t>
            </w:r>
          </w:p>
        </w:tc>
        <w:tc>
          <w:tcPr>
            <w:tcW w:w="1870" w:type="dxa"/>
            <w:tcBorders>
              <w:top w:val="nil"/>
              <w:left w:val="nil"/>
              <w:bottom w:val="single" w:sz="4" w:space="0" w:color="auto"/>
              <w:right w:val="single" w:sz="4" w:space="0" w:color="auto"/>
            </w:tcBorders>
            <w:shd w:val="clear" w:color="auto" w:fill="auto"/>
          </w:tcPr>
          <w:p w14:paraId="361C6992" w14:textId="77777777" w:rsidR="00E30418" w:rsidRPr="00DB39B2" w:rsidRDefault="00E30418" w:rsidP="003C5EC5">
            <w:pPr>
              <w:spacing w:line="240" w:lineRule="exact"/>
              <w:jc w:val="center"/>
            </w:pPr>
            <w:r w:rsidRPr="00DB39B2">
              <w:t>18,9</w:t>
            </w:r>
          </w:p>
        </w:tc>
      </w:tr>
      <w:tr w:rsidR="00A06BE8" w:rsidRPr="00DB39B2" w14:paraId="2B1A04B8" w14:textId="77777777" w:rsidTr="009C5FE0">
        <w:tc>
          <w:tcPr>
            <w:tcW w:w="4390" w:type="dxa"/>
          </w:tcPr>
          <w:p w14:paraId="6A0ADA1E"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Количество умерших</w:t>
            </w:r>
          </w:p>
        </w:tc>
        <w:tc>
          <w:tcPr>
            <w:tcW w:w="260" w:type="dxa"/>
          </w:tcPr>
          <w:p w14:paraId="3D5E9920"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Человек</w:t>
            </w:r>
          </w:p>
        </w:tc>
        <w:tc>
          <w:tcPr>
            <w:tcW w:w="1449" w:type="dxa"/>
            <w:tcBorders>
              <w:top w:val="nil"/>
              <w:left w:val="single" w:sz="4" w:space="0" w:color="auto"/>
              <w:bottom w:val="single" w:sz="4" w:space="0" w:color="auto"/>
              <w:right w:val="single" w:sz="4" w:space="0" w:color="auto"/>
            </w:tcBorders>
            <w:shd w:val="clear" w:color="auto" w:fill="auto"/>
          </w:tcPr>
          <w:p w14:paraId="71252D80" w14:textId="085B4558" w:rsidR="00E30418" w:rsidRPr="00DB39B2" w:rsidRDefault="00E30418" w:rsidP="003C5EC5">
            <w:pPr>
              <w:spacing w:line="240" w:lineRule="exact"/>
              <w:jc w:val="center"/>
            </w:pPr>
            <w:r w:rsidRPr="00DB39B2">
              <w:t>2</w:t>
            </w:r>
            <w:r w:rsidR="000C37E8">
              <w:t> </w:t>
            </w:r>
            <w:r w:rsidRPr="00DB39B2">
              <w:t>725</w:t>
            </w:r>
          </w:p>
        </w:tc>
        <w:tc>
          <w:tcPr>
            <w:tcW w:w="1659" w:type="dxa"/>
            <w:tcBorders>
              <w:top w:val="nil"/>
              <w:left w:val="nil"/>
              <w:bottom w:val="single" w:sz="4" w:space="0" w:color="auto"/>
              <w:right w:val="single" w:sz="4" w:space="0" w:color="auto"/>
            </w:tcBorders>
            <w:shd w:val="clear" w:color="auto" w:fill="auto"/>
          </w:tcPr>
          <w:p w14:paraId="3A4F6F47" w14:textId="27E0485B" w:rsidR="00E30418" w:rsidRPr="00DB39B2" w:rsidRDefault="00E30418" w:rsidP="003C5EC5">
            <w:pPr>
              <w:spacing w:line="240" w:lineRule="exact"/>
              <w:jc w:val="center"/>
            </w:pPr>
            <w:r w:rsidRPr="00DB39B2">
              <w:t>16</w:t>
            </w:r>
            <w:r w:rsidR="000C37E8">
              <w:t> </w:t>
            </w:r>
            <w:r w:rsidRPr="00DB39B2">
              <w:t>390</w:t>
            </w:r>
          </w:p>
        </w:tc>
        <w:tc>
          <w:tcPr>
            <w:tcW w:w="1870" w:type="dxa"/>
            <w:tcBorders>
              <w:top w:val="nil"/>
              <w:left w:val="nil"/>
              <w:bottom w:val="single" w:sz="4" w:space="0" w:color="auto"/>
              <w:right w:val="single" w:sz="4" w:space="0" w:color="auto"/>
            </w:tcBorders>
            <w:shd w:val="clear" w:color="auto" w:fill="auto"/>
          </w:tcPr>
          <w:p w14:paraId="146CC04D" w14:textId="77777777" w:rsidR="00E30418" w:rsidRPr="00DB39B2" w:rsidRDefault="00E30418" w:rsidP="003C5EC5">
            <w:pPr>
              <w:spacing w:line="240" w:lineRule="exact"/>
              <w:jc w:val="center"/>
            </w:pPr>
            <w:r w:rsidRPr="00DB39B2">
              <w:t>16,6</w:t>
            </w:r>
          </w:p>
        </w:tc>
      </w:tr>
      <w:tr w:rsidR="00A06BE8" w:rsidRPr="00DB39B2" w14:paraId="612C7159" w14:textId="77777777" w:rsidTr="009C5FE0">
        <w:tc>
          <w:tcPr>
            <w:tcW w:w="4390" w:type="dxa"/>
          </w:tcPr>
          <w:p w14:paraId="2033C9E8"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Оборот крупных и средних организаций</w:t>
            </w:r>
          </w:p>
        </w:tc>
        <w:tc>
          <w:tcPr>
            <w:tcW w:w="260" w:type="dxa"/>
          </w:tcPr>
          <w:p w14:paraId="7DD5928F"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Миллион рублей</w:t>
            </w:r>
          </w:p>
        </w:tc>
        <w:tc>
          <w:tcPr>
            <w:tcW w:w="1449" w:type="dxa"/>
            <w:tcBorders>
              <w:top w:val="nil"/>
              <w:left w:val="single" w:sz="4" w:space="0" w:color="auto"/>
              <w:bottom w:val="single" w:sz="4" w:space="0" w:color="auto"/>
              <w:right w:val="single" w:sz="4" w:space="0" w:color="auto"/>
            </w:tcBorders>
            <w:shd w:val="clear" w:color="auto" w:fill="auto"/>
          </w:tcPr>
          <w:p w14:paraId="05646A85" w14:textId="3080024F" w:rsidR="00E30418" w:rsidRPr="00DB39B2" w:rsidRDefault="00E30418" w:rsidP="003C5EC5">
            <w:pPr>
              <w:spacing w:line="240" w:lineRule="exact"/>
              <w:jc w:val="center"/>
            </w:pPr>
            <w:r w:rsidRPr="00DB39B2">
              <w:t>302</w:t>
            </w:r>
            <w:r w:rsidR="000C37E8">
              <w:t> </w:t>
            </w:r>
            <w:r w:rsidRPr="00DB39B2">
              <w:t>027,4</w:t>
            </w:r>
          </w:p>
        </w:tc>
        <w:tc>
          <w:tcPr>
            <w:tcW w:w="1659" w:type="dxa"/>
            <w:tcBorders>
              <w:top w:val="nil"/>
              <w:left w:val="nil"/>
              <w:bottom w:val="single" w:sz="4" w:space="0" w:color="auto"/>
              <w:right w:val="single" w:sz="4" w:space="0" w:color="auto"/>
            </w:tcBorders>
            <w:shd w:val="clear" w:color="auto" w:fill="auto"/>
          </w:tcPr>
          <w:p w14:paraId="78571973" w14:textId="72FE7BCC" w:rsidR="00E30418" w:rsidRPr="00DB39B2" w:rsidRDefault="00E30418" w:rsidP="003C5EC5">
            <w:pPr>
              <w:spacing w:line="240" w:lineRule="exact"/>
              <w:jc w:val="center"/>
            </w:pPr>
            <w:r w:rsidRPr="00DB39B2">
              <w:t>2</w:t>
            </w:r>
            <w:r w:rsidR="000C37E8">
              <w:t> </w:t>
            </w:r>
            <w:r w:rsidRPr="00DB39B2">
              <w:t>010</w:t>
            </w:r>
            <w:r w:rsidR="000C37E8">
              <w:t> </w:t>
            </w:r>
            <w:r w:rsidRPr="00DB39B2">
              <w:t>067,2</w:t>
            </w:r>
          </w:p>
        </w:tc>
        <w:tc>
          <w:tcPr>
            <w:tcW w:w="1870" w:type="dxa"/>
            <w:tcBorders>
              <w:top w:val="nil"/>
              <w:left w:val="nil"/>
              <w:bottom w:val="single" w:sz="4" w:space="0" w:color="auto"/>
              <w:right w:val="single" w:sz="4" w:space="0" w:color="auto"/>
            </w:tcBorders>
            <w:shd w:val="clear" w:color="auto" w:fill="auto"/>
          </w:tcPr>
          <w:p w14:paraId="40784644" w14:textId="77777777" w:rsidR="00E30418" w:rsidRPr="00DB39B2" w:rsidRDefault="00E30418" w:rsidP="003C5EC5">
            <w:pPr>
              <w:spacing w:line="240" w:lineRule="exact"/>
              <w:jc w:val="center"/>
            </w:pPr>
            <w:r w:rsidRPr="00DB39B2">
              <w:t>15,0</w:t>
            </w:r>
          </w:p>
        </w:tc>
      </w:tr>
      <w:tr w:rsidR="00A06BE8" w:rsidRPr="00DB39B2" w14:paraId="6F9FF843" w14:textId="77777777" w:rsidTr="009C5FE0">
        <w:tc>
          <w:tcPr>
            <w:tcW w:w="4390" w:type="dxa"/>
          </w:tcPr>
          <w:p w14:paraId="01054A96" w14:textId="6CDB89A9" w:rsidR="003C5EC5" w:rsidRPr="00DB39B2" w:rsidRDefault="00E30418" w:rsidP="003C5EC5">
            <w:pPr>
              <w:pStyle w:val="af8"/>
              <w:spacing w:line="240" w:lineRule="exact"/>
              <w:rPr>
                <w:rFonts w:eastAsia="Arial Unicode MS"/>
                <w:spacing w:val="2"/>
              </w:rPr>
            </w:pPr>
            <w:r w:rsidRPr="00DB39B2">
              <w:rPr>
                <w:rFonts w:eastAsia="Arial Unicode MS"/>
                <w:spacing w:val="2"/>
              </w:rPr>
              <w:t>Среднесписочная численность работников крупных и средних предприятий</w:t>
            </w:r>
          </w:p>
        </w:tc>
        <w:tc>
          <w:tcPr>
            <w:tcW w:w="260" w:type="dxa"/>
          </w:tcPr>
          <w:p w14:paraId="430B1B82"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Человек</w:t>
            </w:r>
          </w:p>
        </w:tc>
        <w:tc>
          <w:tcPr>
            <w:tcW w:w="1449" w:type="dxa"/>
            <w:tcBorders>
              <w:top w:val="nil"/>
              <w:left w:val="single" w:sz="4" w:space="0" w:color="auto"/>
              <w:bottom w:val="single" w:sz="4" w:space="0" w:color="auto"/>
              <w:right w:val="single" w:sz="4" w:space="0" w:color="auto"/>
            </w:tcBorders>
            <w:shd w:val="clear" w:color="auto" w:fill="auto"/>
          </w:tcPr>
          <w:p w14:paraId="1C2B1ADA" w14:textId="39E55329" w:rsidR="00E30418" w:rsidRPr="00DB39B2" w:rsidRDefault="00E30418" w:rsidP="003C5EC5">
            <w:pPr>
              <w:spacing w:line="240" w:lineRule="exact"/>
              <w:jc w:val="center"/>
            </w:pPr>
            <w:r w:rsidRPr="00DB39B2">
              <w:t>50</w:t>
            </w:r>
            <w:r w:rsidR="000C37E8">
              <w:t> </w:t>
            </w:r>
            <w:r w:rsidRPr="00DB39B2">
              <w:t>988</w:t>
            </w:r>
          </w:p>
        </w:tc>
        <w:tc>
          <w:tcPr>
            <w:tcW w:w="1659" w:type="dxa"/>
            <w:tcBorders>
              <w:top w:val="nil"/>
              <w:left w:val="nil"/>
              <w:bottom w:val="single" w:sz="4" w:space="0" w:color="auto"/>
              <w:right w:val="single" w:sz="4" w:space="0" w:color="auto"/>
            </w:tcBorders>
            <w:shd w:val="clear" w:color="auto" w:fill="auto"/>
          </w:tcPr>
          <w:p w14:paraId="3CB1ED38" w14:textId="28FB0206" w:rsidR="00E30418" w:rsidRPr="00DB39B2" w:rsidRDefault="00E30418" w:rsidP="003C5EC5">
            <w:pPr>
              <w:spacing w:line="240" w:lineRule="exact"/>
              <w:jc w:val="center"/>
            </w:pPr>
            <w:r w:rsidRPr="00DB39B2">
              <w:t>444</w:t>
            </w:r>
            <w:r w:rsidR="000C37E8">
              <w:t> </w:t>
            </w:r>
            <w:r w:rsidRPr="00DB39B2">
              <w:t>324</w:t>
            </w:r>
          </w:p>
        </w:tc>
        <w:tc>
          <w:tcPr>
            <w:tcW w:w="1870" w:type="dxa"/>
            <w:tcBorders>
              <w:top w:val="nil"/>
              <w:left w:val="nil"/>
              <w:bottom w:val="single" w:sz="4" w:space="0" w:color="auto"/>
              <w:right w:val="single" w:sz="4" w:space="0" w:color="auto"/>
            </w:tcBorders>
            <w:shd w:val="clear" w:color="auto" w:fill="auto"/>
          </w:tcPr>
          <w:p w14:paraId="10E656E3" w14:textId="77777777" w:rsidR="00E30418" w:rsidRPr="00DB39B2" w:rsidRDefault="00E30418" w:rsidP="003C5EC5">
            <w:pPr>
              <w:spacing w:line="240" w:lineRule="exact"/>
              <w:jc w:val="center"/>
            </w:pPr>
            <w:r w:rsidRPr="00DB39B2">
              <w:t>11,5</w:t>
            </w:r>
          </w:p>
        </w:tc>
      </w:tr>
      <w:tr w:rsidR="00A06BE8" w:rsidRPr="00DB39B2" w14:paraId="4A9EF8F0" w14:textId="77777777" w:rsidTr="009C5FE0">
        <w:tc>
          <w:tcPr>
            <w:tcW w:w="4390" w:type="dxa"/>
          </w:tcPr>
          <w:p w14:paraId="67040C36" w14:textId="77777777" w:rsidR="00E30418" w:rsidRPr="00DB39B2" w:rsidRDefault="00E30418" w:rsidP="003C5EC5">
            <w:pPr>
              <w:pStyle w:val="af8"/>
              <w:widowControl w:val="0"/>
              <w:spacing w:line="240" w:lineRule="exact"/>
              <w:ind w:firstLine="11"/>
              <w:rPr>
                <w:rFonts w:eastAsia="Arial Unicode MS"/>
                <w:spacing w:val="2"/>
              </w:rPr>
            </w:pPr>
            <w:r w:rsidRPr="00DB39B2">
              <w:rPr>
                <w:rFonts w:eastAsia="Arial Unicode MS"/>
                <w:spacing w:val="2"/>
              </w:rPr>
              <w:t>Прибыль крупных и средних предприятий</w:t>
            </w:r>
          </w:p>
        </w:tc>
        <w:tc>
          <w:tcPr>
            <w:tcW w:w="260" w:type="dxa"/>
          </w:tcPr>
          <w:p w14:paraId="215566C9" w14:textId="77777777" w:rsidR="00E30418" w:rsidRPr="00DB39B2" w:rsidRDefault="00E30418" w:rsidP="003C5EC5">
            <w:pPr>
              <w:pStyle w:val="af8"/>
              <w:widowControl w:val="0"/>
              <w:spacing w:line="240" w:lineRule="exact"/>
              <w:jc w:val="both"/>
              <w:rPr>
                <w:rFonts w:eastAsia="Arial Unicode MS"/>
                <w:spacing w:val="2"/>
              </w:rPr>
            </w:pPr>
            <w:r w:rsidRPr="00DB39B2">
              <w:rPr>
                <w:rFonts w:eastAsia="Arial Unicode MS"/>
                <w:spacing w:val="2"/>
              </w:rPr>
              <w:t>Миллион рублей</w:t>
            </w:r>
          </w:p>
        </w:tc>
        <w:tc>
          <w:tcPr>
            <w:tcW w:w="1449" w:type="dxa"/>
            <w:tcBorders>
              <w:top w:val="nil"/>
              <w:left w:val="single" w:sz="4" w:space="0" w:color="auto"/>
              <w:bottom w:val="single" w:sz="4" w:space="0" w:color="auto"/>
              <w:right w:val="single" w:sz="4" w:space="0" w:color="auto"/>
            </w:tcBorders>
            <w:shd w:val="clear" w:color="auto" w:fill="auto"/>
          </w:tcPr>
          <w:p w14:paraId="6454E776" w14:textId="2DB42A28" w:rsidR="00E30418" w:rsidRPr="00DB39B2" w:rsidRDefault="00E30418" w:rsidP="003C5EC5">
            <w:pPr>
              <w:widowControl w:val="0"/>
              <w:spacing w:line="240" w:lineRule="exact"/>
              <w:jc w:val="center"/>
            </w:pPr>
            <w:r w:rsidRPr="00DB39B2">
              <w:t>12</w:t>
            </w:r>
            <w:r w:rsidR="000C37E8">
              <w:t> </w:t>
            </w:r>
            <w:r w:rsidRPr="00DB39B2">
              <w:t>472,2</w:t>
            </w:r>
          </w:p>
        </w:tc>
        <w:tc>
          <w:tcPr>
            <w:tcW w:w="1659" w:type="dxa"/>
            <w:tcBorders>
              <w:top w:val="nil"/>
              <w:left w:val="nil"/>
              <w:bottom w:val="single" w:sz="4" w:space="0" w:color="auto"/>
              <w:right w:val="single" w:sz="4" w:space="0" w:color="auto"/>
            </w:tcBorders>
            <w:shd w:val="clear" w:color="auto" w:fill="auto"/>
          </w:tcPr>
          <w:p w14:paraId="28408DC8" w14:textId="7ED0BD4C" w:rsidR="00E30418" w:rsidRPr="00DB39B2" w:rsidRDefault="00E30418" w:rsidP="003C5EC5">
            <w:pPr>
              <w:widowControl w:val="0"/>
              <w:spacing w:line="240" w:lineRule="exact"/>
              <w:jc w:val="center"/>
            </w:pPr>
            <w:r w:rsidRPr="00DB39B2">
              <w:t>118</w:t>
            </w:r>
            <w:r w:rsidR="000C37E8">
              <w:t> </w:t>
            </w:r>
            <w:r w:rsidRPr="00DB39B2">
              <w:t>936,4</w:t>
            </w:r>
          </w:p>
        </w:tc>
        <w:tc>
          <w:tcPr>
            <w:tcW w:w="1870" w:type="dxa"/>
            <w:tcBorders>
              <w:top w:val="nil"/>
              <w:left w:val="nil"/>
              <w:bottom w:val="single" w:sz="4" w:space="0" w:color="auto"/>
              <w:right w:val="single" w:sz="4" w:space="0" w:color="auto"/>
            </w:tcBorders>
            <w:shd w:val="clear" w:color="auto" w:fill="auto"/>
          </w:tcPr>
          <w:p w14:paraId="4F8C0B6B" w14:textId="77777777" w:rsidR="00E30418" w:rsidRPr="00DB39B2" w:rsidRDefault="00E30418" w:rsidP="003C5EC5">
            <w:pPr>
              <w:widowControl w:val="0"/>
              <w:spacing w:line="240" w:lineRule="exact"/>
              <w:jc w:val="center"/>
            </w:pPr>
            <w:r w:rsidRPr="00DB39B2">
              <w:t>10,5</w:t>
            </w:r>
          </w:p>
        </w:tc>
      </w:tr>
      <w:tr w:rsidR="00A06BE8" w:rsidRPr="00DB39B2" w14:paraId="636C82C5" w14:textId="77777777" w:rsidTr="009C5FE0">
        <w:tc>
          <w:tcPr>
            <w:tcW w:w="4390" w:type="dxa"/>
          </w:tcPr>
          <w:p w14:paraId="4FC0ECB3" w14:textId="77777777" w:rsidR="00E30418" w:rsidRPr="00DB39B2" w:rsidRDefault="00E30418" w:rsidP="003C5EC5">
            <w:pPr>
              <w:pStyle w:val="af8"/>
              <w:widowControl w:val="0"/>
              <w:spacing w:line="240" w:lineRule="exact"/>
              <w:rPr>
                <w:rFonts w:eastAsia="Arial Unicode MS"/>
                <w:spacing w:val="2"/>
              </w:rPr>
            </w:pPr>
            <w:r w:rsidRPr="00DB39B2">
              <w:rPr>
                <w:rFonts w:eastAsia="Arial Unicode MS"/>
                <w:spacing w:val="2"/>
              </w:rPr>
              <w:t>Среднемесячная начисленная заработная плата работников крупных и средних предприятий</w:t>
            </w:r>
          </w:p>
        </w:tc>
        <w:tc>
          <w:tcPr>
            <w:tcW w:w="260" w:type="dxa"/>
          </w:tcPr>
          <w:p w14:paraId="37455CE1" w14:textId="77777777" w:rsidR="00E30418" w:rsidRPr="00DB39B2" w:rsidRDefault="00E30418" w:rsidP="003C5EC5">
            <w:pPr>
              <w:pStyle w:val="af8"/>
              <w:widowControl w:val="0"/>
              <w:spacing w:line="240" w:lineRule="exact"/>
              <w:jc w:val="both"/>
              <w:rPr>
                <w:rFonts w:eastAsia="Arial Unicode MS"/>
                <w:spacing w:val="2"/>
              </w:rPr>
            </w:pPr>
            <w:r w:rsidRPr="00DB39B2">
              <w:rPr>
                <w:rFonts w:eastAsia="Arial Unicode MS"/>
                <w:spacing w:val="2"/>
              </w:rPr>
              <w:t>Рубль</w:t>
            </w:r>
          </w:p>
        </w:tc>
        <w:tc>
          <w:tcPr>
            <w:tcW w:w="1449" w:type="dxa"/>
            <w:tcBorders>
              <w:top w:val="nil"/>
              <w:left w:val="single" w:sz="4" w:space="0" w:color="auto"/>
              <w:bottom w:val="single" w:sz="4" w:space="0" w:color="auto"/>
              <w:right w:val="single" w:sz="4" w:space="0" w:color="auto"/>
            </w:tcBorders>
            <w:shd w:val="clear" w:color="auto" w:fill="auto"/>
          </w:tcPr>
          <w:p w14:paraId="7B08F302" w14:textId="73C20756" w:rsidR="00E30418" w:rsidRPr="00DB39B2" w:rsidRDefault="00E30418" w:rsidP="003C5EC5">
            <w:pPr>
              <w:widowControl w:val="0"/>
              <w:spacing w:line="240" w:lineRule="exact"/>
              <w:jc w:val="center"/>
            </w:pPr>
            <w:r w:rsidRPr="00DB39B2">
              <w:t>42</w:t>
            </w:r>
            <w:r w:rsidR="000C37E8">
              <w:t> </w:t>
            </w:r>
            <w:r w:rsidRPr="00DB39B2">
              <w:t>539</w:t>
            </w:r>
          </w:p>
        </w:tc>
        <w:tc>
          <w:tcPr>
            <w:tcW w:w="1659" w:type="dxa"/>
            <w:tcBorders>
              <w:top w:val="nil"/>
              <w:left w:val="nil"/>
              <w:bottom w:val="single" w:sz="4" w:space="0" w:color="auto"/>
              <w:right w:val="single" w:sz="4" w:space="0" w:color="auto"/>
            </w:tcBorders>
            <w:shd w:val="clear" w:color="auto" w:fill="auto"/>
          </w:tcPr>
          <w:p w14:paraId="215F9AAD" w14:textId="73CF9D41" w:rsidR="00E30418" w:rsidRPr="00DB39B2" w:rsidRDefault="00E30418" w:rsidP="003C5EC5">
            <w:pPr>
              <w:widowControl w:val="0"/>
              <w:spacing w:line="240" w:lineRule="exact"/>
              <w:jc w:val="center"/>
            </w:pPr>
            <w:r w:rsidRPr="00DB39B2">
              <w:t>54</w:t>
            </w:r>
            <w:r w:rsidR="000C37E8">
              <w:t> </w:t>
            </w:r>
            <w:r w:rsidRPr="00DB39B2">
              <w:t>976</w:t>
            </w:r>
          </w:p>
        </w:tc>
        <w:tc>
          <w:tcPr>
            <w:tcW w:w="1870" w:type="dxa"/>
            <w:tcBorders>
              <w:top w:val="nil"/>
              <w:left w:val="nil"/>
              <w:bottom w:val="single" w:sz="4" w:space="0" w:color="auto"/>
              <w:right w:val="single" w:sz="4" w:space="0" w:color="auto"/>
            </w:tcBorders>
            <w:shd w:val="clear" w:color="auto" w:fill="auto"/>
          </w:tcPr>
          <w:p w14:paraId="6BBD9791" w14:textId="77777777" w:rsidR="00E30418" w:rsidRPr="00DB39B2" w:rsidRDefault="00E30418" w:rsidP="003C5EC5">
            <w:pPr>
              <w:widowControl w:val="0"/>
              <w:spacing w:line="240" w:lineRule="exact"/>
              <w:jc w:val="center"/>
            </w:pPr>
            <w:r w:rsidRPr="00DB39B2">
              <w:t>77,4</w:t>
            </w:r>
          </w:p>
        </w:tc>
      </w:tr>
      <w:tr w:rsidR="00A06BE8" w:rsidRPr="00DB39B2" w14:paraId="19B47DBA" w14:textId="77777777" w:rsidTr="009C5FE0">
        <w:tc>
          <w:tcPr>
            <w:tcW w:w="4390" w:type="dxa"/>
          </w:tcPr>
          <w:p w14:paraId="54E1AB63" w14:textId="77777777" w:rsidR="00E30418" w:rsidRPr="00DB39B2" w:rsidRDefault="00E30418" w:rsidP="003C5EC5">
            <w:pPr>
              <w:pStyle w:val="af8"/>
              <w:widowControl w:val="0"/>
              <w:spacing w:line="240" w:lineRule="exact"/>
              <w:rPr>
                <w:rFonts w:eastAsia="Arial Unicode MS"/>
                <w:spacing w:val="2"/>
              </w:rPr>
            </w:pPr>
            <w:r w:rsidRPr="00DB39B2">
              <w:rPr>
                <w:rFonts w:eastAsia="Arial Unicode MS"/>
                <w:spacing w:val="2"/>
              </w:rPr>
              <w:t>Ввод в действие жилья за счет всех источников финансирования</w:t>
            </w:r>
          </w:p>
        </w:tc>
        <w:tc>
          <w:tcPr>
            <w:tcW w:w="260" w:type="dxa"/>
          </w:tcPr>
          <w:p w14:paraId="7078DD6A" w14:textId="4466093A" w:rsidR="00E30418" w:rsidRPr="00DB39B2" w:rsidRDefault="00F76B1F" w:rsidP="003C5EC5">
            <w:pPr>
              <w:pStyle w:val="af8"/>
              <w:widowControl w:val="0"/>
              <w:spacing w:line="240"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449" w:type="dxa"/>
            <w:tcBorders>
              <w:top w:val="nil"/>
              <w:left w:val="single" w:sz="4" w:space="0" w:color="auto"/>
              <w:bottom w:val="single" w:sz="4" w:space="0" w:color="auto"/>
              <w:right w:val="single" w:sz="4" w:space="0" w:color="auto"/>
            </w:tcBorders>
            <w:shd w:val="clear" w:color="auto" w:fill="auto"/>
          </w:tcPr>
          <w:p w14:paraId="67D30D4A" w14:textId="77777777" w:rsidR="00E30418" w:rsidRPr="00DB39B2" w:rsidRDefault="00E30418" w:rsidP="003C5EC5">
            <w:pPr>
              <w:widowControl w:val="0"/>
              <w:spacing w:line="240" w:lineRule="exact"/>
              <w:jc w:val="center"/>
            </w:pPr>
            <w:r w:rsidRPr="00DB39B2">
              <w:t>283,6</w:t>
            </w:r>
          </w:p>
        </w:tc>
        <w:tc>
          <w:tcPr>
            <w:tcW w:w="1659" w:type="dxa"/>
            <w:tcBorders>
              <w:top w:val="nil"/>
              <w:left w:val="nil"/>
              <w:bottom w:val="single" w:sz="4" w:space="0" w:color="auto"/>
              <w:right w:val="single" w:sz="4" w:space="0" w:color="auto"/>
            </w:tcBorders>
            <w:shd w:val="clear" w:color="auto" w:fill="auto"/>
          </w:tcPr>
          <w:p w14:paraId="26B1AB5F" w14:textId="0E30739A" w:rsidR="00E30418" w:rsidRPr="00DB39B2" w:rsidRDefault="00E30418" w:rsidP="003C5EC5">
            <w:pPr>
              <w:widowControl w:val="0"/>
              <w:spacing w:line="240" w:lineRule="exact"/>
              <w:jc w:val="center"/>
            </w:pPr>
            <w:r w:rsidRPr="00DB39B2">
              <w:t>1</w:t>
            </w:r>
            <w:r w:rsidR="000C37E8">
              <w:t> </w:t>
            </w:r>
            <w:r w:rsidRPr="00DB39B2">
              <w:t>344,2</w:t>
            </w:r>
          </w:p>
        </w:tc>
        <w:tc>
          <w:tcPr>
            <w:tcW w:w="1870" w:type="dxa"/>
            <w:tcBorders>
              <w:top w:val="nil"/>
              <w:left w:val="nil"/>
              <w:bottom w:val="single" w:sz="4" w:space="0" w:color="auto"/>
              <w:right w:val="single" w:sz="4" w:space="0" w:color="auto"/>
            </w:tcBorders>
            <w:shd w:val="clear" w:color="auto" w:fill="auto"/>
          </w:tcPr>
          <w:p w14:paraId="09082D0A" w14:textId="77777777" w:rsidR="00E30418" w:rsidRPr="00DB39B2" w:rsidRDefault="00E30418" w:rsidP="003C5EC5">
            <w:pPr>
              <w:widowControl w:val="0"/>
              <w:spacing w:line="240" w:lineRule="exact"/>
              <w:jc w:val="center"/>
            </w:pPr>
            <w:r w:rsidRPr="00DB39B2">
              <w:t>21,1</w:t>
            </w:r>
          </w:p>
        </w:tc>
      </w:tr>
      <w:tr w:rsidR="00A06BE8" w:rsidRPr="00DB39B2" w14:paraId="2B47597A" w14:textId="77777777" w:rsidTr="009C5FE0">
        <w:tc>
          <w:tcPr>
            <w:tcW w:w="4390" w:type="dxa"/>
          </w:tcPr>
          <w:p w14:paraId="3C47F8AD"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Общая площадь предприятий бытового обслуживания</w:t>
            </w:r>
          </w:p>
        </w:tc>
        <w:tc>
          <w:tcPr>
            <w:tcW w:w="260" w:type="dxa"/>
          </w:tcPr>
          <w:p w14:paraId="301BCFDA"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Квадратный метр</w:t>
            </w:r>
          </w:p>
        </w:tc>
        <w:tc>
          <w:tcPr>
            <w:tcW w:w="1449" w:type="dxa"/>
            <w:tcBorders>
              <w:top w:val="nil"/>
              <w:left w:val="single" w:sz="4" w:space="0" w:color="auto"/>
              <w:bottom w:val="single" w:sz="4" w:space="0" w:color="auto"/>
              <w:right w:val="single" w:sz="4" w:space="0" w:color="auto"/>
            </w:tcBorders>
            <w:shd w:val="clear" w:color="auto" w:fill="auto"/>
          </w:tcPr>
          <w:p w14:paraId="3601B137" w14:textId="75A06108" w:rsidR="00E30418" w:rsidRPr="00DB39B2" w:rsidRDefault="00E30418" w:rsidP="003C5EC5">
            <w:pPr>
              <w:spacing w:line="240" w:lineRule="exact"/>
              <w:jc w:val="center"/>
            </w:pPr>
            <w:r w:rsidRPr="00DB39B2">
              <w:t>92</w:t>
            </w:r>
            <w:r w:rsidR="000C37E8">
              <w:t> </w:t>
            </w:r>
            <w:r w:rsidRPr="00DB39B2">
              <w:t>200</w:t>
            </w:r>
          </w:p>
        </w:tc>
        <w:tc>
          <w:tcPr>
            <w:tcW w:w="1659" w:type="dxa"/>
            <w:tcBorders>
              <w:top w:val="nil"/>
              <w:left w:val="nil"/>
              <w:bottom w:val="single" w:sz="4" w:space="0" w:color="auto"/>
              <w:right w:val="single" w:sz="4" w:space="0" w:color="auto"/>
            </w:tcBorders>
            <w:shd w:val="clear" w:color="auto" w:fill="auto"/>
          </w:tcPr>
          <w:p w14:paraId="79F86EB5" w14:textId="219C8F41" w:rsidR="00E30418" w:rsidRPr="00DB39B2" w:rsidRDefault="00E30418" w:rsidP="003C5EC5">
            <w:pPr>
              <w:spacing w:line="240" w:lineRule="exact"/>
              <w:jc w:val="center"/>
            </w:pPr>
            <w:r w:rsidRPr="00DB39B2">
              <w:t>662</w:t>
            </w:r>
            <w:r w:rsidR="000C37E8">
              <w:t> </w:t>
            </w:r>
            <w:r w:rsidRPr="00DB39B2">
              <w:t>200</w:t>
            </w:r>
          </w:p>
        </w:tc>
        <w:tc>
          <w:tcPr>
            <w:tcW w:w="1870" w:type="dxa"/>
            <w:tcBorders>
              <w:top w:val="nil"/>
              <w:left w:val="nil"/>
              <w:bottom w:val="single" w:sz="4" w:space="0" w:color="auto"/>
              <w:right w:val="single" w:sz="4" w:space="0" w:color="auto"/>
            </w:tcBorders>
            <w:shd w:val="clear" w:color="auto" w:fill="auto"/>
          </w:tcPr>
          <w:p w14:paraId="4ABC0CE4" w14:textId="77777777" w:rsidR="00E30418" w:rsidRPr="00DB39B2" w:rsidRDefault="00E30418" w:rsidP="003C5EC5">
            <w:pPr>
              <w:spacing w:line="240" w:lineRule="exact"/>
              <w:jc w:val="center"/>
            </w:pPr>
            <w:r w:rsidRPr="00DB39B2">
              <w:t>13,9</w:t>
            </w:r>
          </w:p>
        </w:tc>
      </w:tr>
      <w:tr w:rsidR="00A06BE8" w:rsidRPr="00DB39B2" w14:paraId="3CB1AA52" w14:textId="77777777" w:rsidTr="009C5FE0">
        <w:tc>
          <w:tcPr>
            <w:tcW w:w="4390" w:type="dxa"/>
          </w:tcPr>
          <w:p w14:paraId="6B405E35"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Торговая площадь предприятий торговли</w:t>
            </w:r>
          </w:p>
        </w:tc>
        <w:tc>
          <w:tcPr>
            <w:tcW w:w="260" w:type="dxa"/>
          </w:tcPr>
          <w:p w14:paraId="1F6AFCA2"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Квадратный метр</w:t>
            </w:r>
          </w:p>
        </w:tc>
        <w:tc>
          <w:tcPr>
            <w:tcW w:w="1449" w:type="dxa"/>
            <w:tcBorders>
              <w:top w:val="nil"/>
              <w:left w:val="single" w:sz="4" w:space="0" w:color="auto"/>
              <w:bottom w:val="single" w:sz="4" w:space="0" w:color="auto"/>
              <w:right w:val="single" w:sz="4" w:space="0" w:color="auto"/>
            </w:tcBorders>
            <w:shd w:val="clear" w:color="auto" w:fill="auto"/>
          </w:tcPr>
          <w:p w14:paraId="666AA38C" w14:textId="24B7543D" w:rsidR="00E30418" w:rsidRPr="00DB39B2" w:rsidRDefault="00E30418" w:rsidP="003C5EC5">
            <w:pPr>
              <w:spacing w:line="240" w:lineRule="exact"/>
              <w:jc w:val="center"/>
            </w:pPr>
            <w:r w:rsidRPr="00DB39B2">
              <w:t>340</w:t>
            </w:r>
            <w:r w:rsidR="000C37E8">
              <w:t> </w:t>
            </w:r>
            <w:r w:rsidRPr="00DB39B2">
              <w:t>933</w:t>
            </w:r>
          </w:p>
        </w:tc>
        <w:tc>
          <w:tcPr>
            <w:tcW w:w="1659" w:type="dxa"/>
            <w:tcBorders>
              <w:top w:val="nil"/>
              <w:left w:val="nil"/>
              <w:bottom w:val="single" w:sz="4" w:space="0" w:color="auto"/>
              <w:right w:val="single" w:sz="4" w:space="0" w:color="auto"/>
            </w:tcBorders>
            <w:shd w:val="clear" w:color="auto" w:fill="auto"/>
          </w:tcPr>
          <w:p w14:paraId="241123C1" w14:textId="3B32A97A" w:rsidR="00E30418" w:rsidRPr="00DB39B2" w:rsidRDefault="00E30418" w:rsidP="003C5EC5">
            <w:pPr>
              <w:spacing w:line="240" w:lineRule="exact"/>
              <w:jc w:val="center"/>
            </w:pPr>
            <w:r w:rsidRPr="00DB39B2">
              <w:t>2</w:t>
            </w:r>
            <w:r w:rsidR="000C37E8">
              <w:t> </w:t>
            </w:r>
            <w:r w:rsidRPr="00DB39B2">
              <w:t>310</w:t>
            </w:r>
            <w:r w:rsidR="000C37E8">
              <w:t> </w:t>
            </w:r>
            <w:r w:rsidRPr="00DB39B2">
              <w:t>332</w:t>
            </w:r>
          </w:p>
        </w:tc>
        <w:tc>
          <w:tcPr>
            <w:tcW w:w="1870" w:type="dxa"/>
            <w:tcBorders>
              <w:top w:val="nil"/>
              <w:left w:val="nil"/>
              <w:bottom w:val="single" w:sz="4" w:space="0" w:color="auto"/>
              <w:right w:val="single" w:sz="4" w:space="0" w:color="auto"/>
            </w:tcBorders>
            <w:shd w:val="clear" w:color="auto" w:fill="auto"/>
          </w:tcPr>
          <w:p w14:paraId="40955A30" w14:textId="77777777" w:rsidR="00E30418" w:rsidRPr="00DB39B2" w:rsidRDefault="00E30418" w:rsidP="003C5EC5">
            <w:pPr>
              <w:spacing w:line="240" w:lineRule="exact"/>
              <w:jc w:val="center"/>
            </w:pPr>
            <w:r w:rsidRPr="00DB39B2">
              <w:t>14,8</w:t>
            </w:r>
          </w:p>
        </w:tc>
      </w:tr>
      <w:tr w:rsidR="00A06BE8" w:rsidRPr="00DB39B2" w14:paraId="495F0CD8" w14:textId="77777777" w:rsidTr="009C5FE0">
        <w:tc>
          <w:tcPr>
            <w:tcW w:w="4390" w:type="dxa"/>
          </w:tcPr>
          <w:p w14:paraId="06DFDF30"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Число посадочных мест на предприятиях общественного питания</w:t>
            </w:r>
          </w:p>
        </w:tc>
        <w:tc>
          <w:tcPr>
            <w:tcW w:w="260" w:type="dxa"/>
          </w:tcPr>
          <w:p w14:paraId="5581EE48"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Единица</w:t>
            </w:r>
          </w:p>
        </w:tc>
        <w:tc>
          <w:tcPr>
            <w:tcW w:w="1449" w:type="dxa"/>
            <w:tcBorders>
              <w:top w:val="nil"/>
              <w:left w:val="single" w:sz="4" w:space="0" w:color="auto"/>
              <w:bottom w:val="single" w:sz="4" w:space="0" w:color="auto"/>
              <w:right w:val="single" w:sz="4" w:space="0" w:color="auto"/>
            </w:tcBorders>
            <w:shd w:val="clear" w:color="auto" w:fill="auto"/>
          </w:tcPr>
          <w:p w14:paraId="749F22AF" w14:textId="28276408" w:rsidR="00E30418" w:rsidRPr="00DB39B2" w:rsidRDefault="00E30418" w:rsidP="003C5EC5">
            <w:pPr>
              <w:spacing w:line="240" w:lineRule="exact"/>
              <w:jc w:val="center"/>
            </w:pPr>
            <w:r w:rsidRPr="00DB39B2">
              <w:t>21</w:t>
            </w:r>
            <w:r w:rsidR="000C37E8">
              <w:t> </w:t>
            </w:r>
            <w:r w:rsidRPr="00DB39B2">
              <w:t>536</w:t>
            </w:r>
          </w:p>
        </w:tc>
        <w:tc>
          <w:tcPr>
            <w:tcW w:w="1659" w:type="dxa"/>
            <w:tcBorders>
              <w:top w:val="nil"/>
              <w:left w:val="nil"/>
              <w:bottom w:val="single" w:sz="4" w:space="0" w:color="auto"/>
              <w:right w:val="single" w:sz="4" w:space="0" w:color="auto"/>
            </w:tcBorders>
            <w:shd w:val="clear" w:color="auto" w:fill="auto"/>
          </w:tcPr>
          <w:p w14:paraId="18028E4F" w14:textId="790C61ED" w:rsidR="00E30418" w:rsidRPr="00DB39B2" w:rsidRDefault="00E30418" w:rsidP="003C5EC5">
            <w:pPr>
              <w:spacing w:line="240" w:lineRule="exact"/>
              <w:jc w:val="center"/>
            </w:pPr>
            <w:r w:rsidRPr="00DB39B2">
              <w:t>164</w:t>
            </w:r>
            <w:r w:rsidR="000C37E8">
              <w:t> </w:t>
            </w:r>
            <w:r w:rsidRPr="00DB39B2">
              <w:t>531</w:t>
            </w:r>
          </w:p>
        </w:tc>
        <w:tc>
          <w:tcPr>
            <w:tcW w:w="1870" w:type="dxa"/>
            <w:tcBorders>
              <w:top w:val="nil"/>
              <w:left w:val="nil"/>
              <w:bottom w:val="single" w:sz="4" w:space="0" w:color="auto"/>
              <w:right w:val="single" w:sz="4" w:space="0" w:color="auto"/>
            </w:tcBorders>
            <w:shd w:val="clear" w:color="auto" w:fill="auto"/>
          </w:tcPr>
          <w:p w14:paraId="351A348E" w14:textId="77777777" w:rsidR="00E30418" w:rsidRPr="00DB39B2" w:rsidRDefault="00E30418" w:rsidP="003C5EC5">
            <w:pPr>
              <w:spacing w:line="240" w:lineRule="exact"/>
              <w:jc w:val="center"/>
            </w:pPr>
            <w:r w:rsidRPr="00DB39B2">
              <w:t>13,1</w:t>
            </w:r>
          </w:p>
        </w:tc>
      </w:tr>
      <w:tr w:rsidR="00A06BE8" w:rsidRPr="00DB39B2" w14:paraId="3F70D939" w14:textId="77777777" w:rsidTr="009C5FE0">
        <w:tc>
          <w:tcPr>
            <w:tcW w:w="4390" w:type="dxa"/>
          </w:tcPr>
          <w:p w14:paraId="5E7C8B77"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Объем жилищного фонда</w:t>
            </w:r>
          </w:p>
        </w:tc>
        <w:tc>
          <w:tcPr>
            <w:tcW w:w="260" w:type="dxa"/>
            <w:tcBorders>
              <w:right w:val="single" w:sz="4" w:space="0" w:color="auto"/>
            </w:tcBorders>
          </w:tcPr>
          <w:p w14:paraId="6AFF3BA1" w14:textId="62C2A084" w:rsidR="00E30418" w:rsidRPr="00DB39B2" w:rsidRDefault="00F76B1F" w:rsidP="003C5EC5">
            <w:pPr>
              <w:pStyle w:val="af8"/>
              <w:spacing w:line="240"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449" w:type="dxa"/>
            <w:tcBorders>
              <w:top w:val="nil"/>
              <w:left w:val="single" w:sz="4" w:space="0" w:color="auto"/>
              <w:bottom w:val="single" w:sz="4" w:space="0" w:color="auto"/>
              <w:right w:val="single" w:sz="4" w:space="0" w:color="auto"/>
            </w:tcBorders>
            <w:shd w:val="clear" w:color="auto" w:fill="auto"/>
          </w:tcPr>
          <w:p w14:paraId="5C9F82CD" w14:textId="77777777" w:rsidR="00E30418" w:rsidRPr="00DB39B2" w:rsidRDefault="00E30418" w:rsidP="003C5EC5">
            <w:pPr>
              <w:spacing w:line="240" w:lineRule="exact"/>
              <w:jc w:val="center"/>
            </w:pPr>
            <w:r w:rsidRPr="00DB39B2">
              <w:t xml:space="preserve">7 040 </w:t>
            </w:r>
          </w:p>
        </w:tc>
        <w:tc>
          <w:tcPr>
            <w:tcW w:w="1659" w:type="dxa"/>
            <w:tcBorders>
              <w:top w:val="nil"/>
              <w:left w:val="nil"/>
              <w:bottom w:val="single" w:sz="4" w:space="0" w:color="auto"/>
              <w:right w:val="single" w:sz="4" w:space="0" w:color="auto"/>
            </w:tcBorders>
            <w:shd w:val="clear" w:color="auto" w:fill="auto"/>
          </w:tcPr>
          <w:p w14:paraId="6E69E14A" w14:textId="77777777" w:rsidR="00E30418" w:rsidRPr="00DB39B2" w:rsidRDefault="00E30418" w:rsidP="003C5EC5">
            <w:pPr>
              <w:spacing w:line="240" w:lineRule="exact"/>
              <w:jc w:val="center"/>
            </w:pPr>
            <w:r w:rsidRPr="00DB39B2">
              <w:t xml:space="preserve">39 620 </w:t>
            </w:r>
          </w:p>
        </w:tc>
        <w:tc>
          <w:tcPr>
            <w:tcW w:w="1870" w:type="dxa"/>
            <w:tcBorders>
              <w:top w:val="nil"/>
              <w:left w:val="nil"/>
              <w:bottom w:val="single" w:sz="4" w:space="0" w:color="auto"/>
              <w:right w:val="single" w:sz="4" w:space="0" w:color="auto"/>
            </w:tcBorders>
            <w:shd w:val="clear" w:color="auto" w:fill="auto"/>
          </w:tcPr>
          <w:p w14:paraId="6EF4C685" w14:textId="77777777" w:rsidR="00E30418" w:rsidRPr="00DB39B2" w:rsidRDefault="00E30418" w:rsidP="003C5EC5">
            <w:pPr>
              <w:spacing w:line="240" w:lineRule="exact"/>
              <w:jc w:val="center"/>
            </w:pPr>
            <w:r w:rsidRPr="00DB39B2">
              <w:t>17,8</w:t>
            </w:r>
          </w:p>
        </w:tc>
      </w:tr>
      <w:tr w:rsidR="00A06BE8" w:rsidRPr="00DB39B2" w14:paraId="3EF2DD6B" w14:textId="77777777" w:rsidTr="009C5FE0">
        <w:tc>
          <w:tcPr>
            <w:tcW w:w="4390" w:type="dxa"/>
          </w:tcPr>
          <w:p w14:paraId="674A31C0"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Количество семей, проживающих в ветхих и аварийных жилых домах</w:t>
            </w:r>
          </w:p>
        </w:tc>
        <w:tc>
          <w:tcPr>
            <w:tcW w:w="260" w:type="dxa"/>
          </w:tcPr>
          <w:p w14:paraId="24638EFC"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Единица</w:t>
            </w:r>
          </w:p>
        </w:tc>
        <w:tc>
          <w:tcPr>
            <w:tcW w:w="1449" w:type="dxa"/>
            <w:tcBorders>
              <w:top w:val="nil"/>
              <w:left w:val="single" w:sz="4" w:space="0" w:color="auto"/>
              <w:bottom w:val="single" w:sz="4" w:space="0" w:color="auto"/>
              <w:right w:val="single" w:sz="4" w:space="0" w:color="auto"/>
            </w:tcBorders>
            <w:shd w:val="clear" w:color="auto" w:fill="auto"/>
          </w:tcPr>
          <w:p w14:paraId="1A71132B" w14:textId="0A353F68" w:rsidR="00E30418" w:rsidRPr="00DB39B2" w:rsidRDefault="00E30418" w:rsidP="003C5EC5">
            <w:pPr>
              <w:spacing w:line="240" w:lineRule="exact"/>
              <w:jc w:val="center"/>
            </w:pPr>
            <w:r w:rsidRPr="00DB39B2">
              <w:t>2</w:t>
            </w:r>
            <w:r w:rsidR="000C37E8">
              <w:t> </w:t>
            </w:r>
            <w:r w:rsidRPr="00DB39B2">
              <w:t>150</w:t>
            </w:r>
          </w:p>
        </w:tc>
        <w:tc>
          <w:tcPr>
            <w:tcW w:w="1659" w:type="dxa"/>
            <w:tcBorders>
              <w:top w:val="nil"/>
              <w:left w:val="nil"/>
              <w:bottom w:val="single" w:sz="4" w:space="0" w:color="auto"/>
              <w:right w:val="single" w:sz="4" w:space="0" w:color="auto"/>
            </w:tcBorders>
            <w:shd w:val="clear" w:color="auto" w:fill="auto"/>
          </w:tcPr>
          <w:p w14:paraId="7EF9263E" w14:textId="5FF94657" w:rsidR="00E30418" w:rsidRPr="00DB39B2" w:rsidRDefault="00E30418" w:rsidP="003C5EC5">
            <w:pPr>
              <w:spacing w:line="240" w:lineRule="exact"/>
              <w:jc w:val="center"/>
            </w:pPr>
            <w:r w:rsidRPr="00DB39B2">
              <w:t>10</w:t>
            </w:r>
            <w:r w:rsidR="000C37E8">
              <w:t> </w:t>
            </w:r>
            <w:r w:rsidRPr="00DB39B2">
              <w:t>097</w:t>
            </w:r>
          </w:p>
        </w:tc>
        <w:tc>
          <w:tcPr>
            <w:tcW w:w="1870" w:type="dxa"/>
            <w:tcBorders>
              <w:top w:val="nil"/>
              <w:left w:val="nil"/>
              <w:bottom w:val="single" w:sz="4" w:space="0" w:color="auto"/>
              <w:right w:val="single" w:sz="4" w:space="0" w:color="auto"/>
            </w:tcBorders>
            <w:shd w:val="clear" w:color="auto" w:fill="auto"/>
          </w:tcPr>
          <w:p w14:paraId="373D1F9F" w14:textId="77777777" w:rsidR="00E30418" w:rsidRPr="00DB39B2" w:rsidRDefault="00E30418" w:rsidP="003C5EC5">
            <w:pPr>
              <w:spacing w:line="240" w:lineRule="exact"/>
              <w:jc w:val="center"/>
            </w:pPr>
            <w:r w:rsidRPr="00DB39B2">
              <w:t>21,3</w:t>
            </w:r>
          </w:p>
        </w:tc>
      </w:tr>
      <w:tr w:rsidR="00A06BE8" w:rsidRPr="00DB39B2" w14:paraId="584B7FE4" w14:textId="77777777" w:rsidTr="009C5FE0">
        <w:tc>
          <w:tcPr>
            <w:tcW w:w="4390" w:type="dxa"/>
          </w:tcPr>
          <w:p w14:paraId="062536BA"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Количество семей, переселенных из ветхих и аварийных домов</w:t>
            </w:r>
          </w:p>
        </w:tc>
        <w:tc>
          <w:tcPr>
            <w:tcW w:w="260" w:type="dxa"/>
          </w:tcPr>
          <w:p w14:paraId="5CB143C7"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Единица</w:t>
            </w:r>
          </w:p>
        </w:tc>
        <w:tc>
          <w:tcPr>
            <w:tcW w:w="1449" w:type="dxa"/>
            <w:tcBorders>
              <w:top w:val="nil"/>
              <w:left w:val="single" w:sz="4" w:space="0" w:color="auto"/>
              <w:bottom w:val="single" w:sz="4" w:space="0" w:color="auto"/>
              <w:right w:val="single" w:sz="4" w:space="0" w:color="auto"/>
            </w:tcBorders>
            <w:shd w:val="clear" w:color="auto" w:fill="auto"/>
          </w:tcPr>
          <w:p w14:paraId="17820AB4" w14:textId="77777777" w:rsidR="00E30418" w:rsidRPr="00DB39B2" w:rsidRDefault="00E30418" w:rsidP="003C5EC5">
            <w:pPr>
              <w:spacing w:line="240" w:lineRule="exact"/>
              <w:jc w:val="center"/>
            </w:pPr>
            <w:r w:rsidRPr="00DB39B2">
              <w:t>64</w:t>
            </w:r>
          </w:p>
        </w:tc>
        <w:tc>
          <w:tcPr>
            <w:tcW w:w="1659" w:type="dxa"/>
            <w:tcBorders>
              <w:top w:val="nil"/>
              <w:left w:val="nil"/>
              <w:bottom w:val="single" w:sz="4" w:space="0" w:color="auto"/>
              <w:right w:val="single" w:sz="4" w:space="0" w:color="auto"/>
            </w:tcBorders>
            <w:shd w:val="clear" w:color="auto" w:fill="auto"/>
          </w:tcPr>
          <w:p w14:paraId="72E153F5" w14:textId="77777777" w:rsidR="00E30418" w:rsidRPr="00DB39B2" w:rsidRDefault="00E30418" w:rsidP="003C5EC5">
            <w:pPr>
              <w:spacing w:line="240" w:lineRule="exact"/>
              <w:jc w:val="center"/>
            </w:pPr>
            <w:r w:rsidRPr="00DB39B2">
              <w:t>346</w:t>
            </w:r>
          </w:p>
        </w:tc>
        <w:tc>
          <w:tcPr>
            <w:tcW w:w="1870" w:type="dxa"/>
            <w:tcBorders>
              <w:top w:val="nil"/>
              <w:left w:val="nil"/>
              <w:bottom w:val="single" w:sz="4" w:space="0" w:color="auto"/>
              <w:right w:val="single" w:sz="4" w:space="0" w:color="auto"/>
            </w:tcBorders>
            <w:shd w:val="clear" w:color="auto" w:fill="auto"/>
          </w:tcPr>
          <w:p w14:paraId="495EE387" w14:textId="77777777" w:rsidR="00E30418" w:rsidRPr="00DB39B2" w:rsidRDefault="00E30418" w:rsidP="003C5EC5">
            <w:pPr>
              <w:spacing w:line="240" w:lineRule="exact"/>
              <w:jc w:val="center"/>
            </w:pPr>
            <w:r w:rsidRPr="00DB39B2">
              <w:t>18,5</w:t>
            </w:r>
          </w:p>
        </w:tc>
      </w:tr>
      <w:tr w:rsidR="00A06BE8" w:rsidRPr="00DB39B2" w14:paraId="044D389B" w14:textId="77777777" w:rsidTr="009C5FE0">
        <w:tc>
          <w:tcPr>
            <w:tcW w:w="4390" w:type="dxa"/>
          </w:tcPr>
          <w:p w14:paraId="63764377"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Количество детей в муниципальных дошкольных образовательных учреждениях</w:t>
            </w:r>
          </w:p>
        </w:tc>
        <w:tc>
          <w:tcPr>
            <w:tcW w:w="260" w:type="dxa"/>
          </w:tcPr>
          <w:p w14:paraId="4B070CD0"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Человек</w:t>
            </w:r>
          </w:p>
        </w:tc>
        <w:tc>
          <w:tcPr>
            <w:tcW w:w="1449" w:type="dxa"/>
            <w:tcBorders>
              <w:top w:val="nil"/>
              <w:left w:val="single" w:sz="4" w:space="0" w:color="auto"/>
              <w:bottom w:val="single" w:sz="4" w:space="0" w:color="auto"/>
              <w:right w:val="single" w:sz="4" w:space="0" w:color="auto"/>
            </w:tcBorders>
            <w:shd w:val="clear" w:color="auto" w:fill="auto"/>
          </w:tcPr>
          <w:p w14:paraId="68836692" w14:textId="37CE2A9C" w:rsidR="00E30418" w:rsidRPr="00DB39B2" w:rsidRDefault="00E30418" w:rsidP="003C5EC5">
            <w:pPr>
              <w:spacing w:line="240" w:lineRule="exact"/>
              <w:jc w:val="center"/>
            </w:pPr>
            <w:r w:rsidRPr="00DB39B2">
              <w:t>16</w:t>
            </w:r>
            <w:r w:rsidR="000C37E8">
              <w:t> </w:t>
            </w:r>
            <w:r w:rsidRPr="00DB39B2">
              <w:t>099</w:t>
            </w:r>
          </w:p>
        </w:tc>
        <w:tc>
          <w:tcPr>
            <w:tcW w:w="1659" w:type="dxa"/>
            <w:tcBorders>
              <w:top w:val="nil"/>
              <w:left w:val="nil"/>
              <w:bottom w:val="single" w:sz="4" w:space="0" w:color="auto"/>
              <w:right w:val="single" w:sz="4" w:space="0" w:color="auto"/>
            </w:tcBorders>
            <w:shd w:val="clear" w:color="auto" w:fill="auto"/>
          </w:tcPr>
          <w:p w14:paraId="1402D52B" w14:textId="7A2B08B0" w:rsidR="00E30418" w:rsidRPr="00DB39B2" w:rsidRDefault="00E30418" w:rsidP="003C5EC5">
            <w:pPr>
              <w:spacing w:line="240" w:lineRule="exact"/>
              <w:jc w:val="center"/>
            </w:pPr>
            <w:r w:rsidRPr="00DB39B2">
              <w:t>82</w:t>
            </w:r>
            <w:r w:rsidR="000C37E8">
              <w:t> </w:t>
            </w:r>
            <w:r w:rsidRPr="00DB39B2">
              <w:t>200</w:t>
            </w:r>
          </w:p>
        </w:tc>
        <w:tc>
          <w:tcPr>
            <w:tcW w:w="1870" w:type="dxa"/>
            <w:tcBorders>
              <w:top w:val="nil"/>
              <w:left w:val="nil"/>
              <w:bottom w:val="single" w:sz="4" w:space="0" w:color="auto"/>
              <w:right w:val="single" w:sz="4" w:space="0" w:color="auto"/>
            </w:tcBorders>
            <w:shd w:val="clear" w:color="auto" w:fill="auto"/>
          </w:tcPr>
          <w:p w14:paraId="4BB89C33" w14:textId="77777777" w:rsidR="00E30418" w:rsidRPr="00DB39B2" w:rsidRDefault="00E30418" w:rsidP="003C5EC5">
            <w:pPr>
              <w:spacing w:line="240" w:lineRule="exact"/>
              <w:jc w:val="center"/>
            </w:pPr>
            <w:r w:rsidRPr="00DB39B2">
              <w:t>19,6</w:t>
            </w:r>
          </w:p>
        </w:tc>
      </w:tr>
      <w:tr w:rsidR="00A06BE8" w:rsidRPr="00DB39B2" w14:paraId="6A94DC6C" w14:textId="77777777" w:rsidTr="009C5FE0">
        <w:tc>
          <w:tcPr>
            <w:tcW w:w="4390" w:type="dxa"/>
          </w:tcPr>
          <w:p w14:paraId="21815140" w14:textId="123CE615" w:rsidR="00E30418" w:rsidRPr="00DB39B2" w:rsidRDefault="00E30418" w:rsidP="003C5EC5">
            <w:pPr>
              <w:pStyle w:val="af8"/>
              <w:spacing w:line="240" w:lineRule="exact"/>
              <w:rPr>
                <w:rFonts w:eastAsia="Arial Unicode MS"/>
                <w:spacing w:val="2"/>
              </w:rPr>
            </w:pPr>
            <w:r w:rsidRPr="00DB39B2">
              <w:rPr>
                <w:rFonts w:eastAsia="Arial Unicode MS"/>
                <w:spacing w:val="2"/>
              </w:rPr>
              <w:t xml:space="preserve">Количество граждан, состоящих на учете в районном отделе образования для получения мест в муниципальных дошкольных образовательных учреждениях, в возрасте </w:t>
            </w:r>
            <w:r w:rsidR="003C5EC5" w:rsidRPr="00DB39B2">
              <w:rPr>
                <w:rFonts w:eastAsia="Arial Unicode MS"/>
                <w:spacing w:val="2"/>
              </w:rPr>
              <w:br/>
            </w:r>
            <w:r w:rsidRPr="00DB39B2">
              <w:rPr>
                <w:rFonts w:eastAsia="Arial Unicode MS"/>
                <w:spacing w:val="2"/>
              </w:rPr>
              <w:t>от 2 до 6 лет включительно (на конец года)</w:t>
            </w:r>
          </w:p>
        </w:tc>
        <w:tc>
          <w:tcPr>
            <w:tcW w:w="260" w:type="dxa"/>
          </w:tcPr>
          <w:p w14:paraId="7916CDE7"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Человек</w:t>
            </w:r>
          </w:p>
        </w:tc>
        <w:tc>
          <w:tcPr>
            <w:tcW w:w="1449" w:type="dxa"/>
            <w:tcBorders>
              <w:top w:val="nil"/>
              <w:left w:val="single" w:sz="4" w:space="0" w:color="auto"/>
              <w:bottom w:val="single" w:sz="4" w:space="0" w:color="auto"/>
              <w:right w:val="single" w:sz="4" w:space="0" w:color="auto"/>
            </w:tcBorders>
            <w:shd w:val="clear" w:color="auto" w:fill="auto"/>
          </w:tcPr>
          <w:p w14:paraId="7AE605F5" w14:textId="7B45747E" w:rsidR="00E30418" w:rsidRPr="00DB39B2" w:rsidRDefault="00E30418" w:rsidP="003C5EC5">
            <w:pPr>
              <w:spacing w:line="240" w:lineRule="exact"/>
              <w:jc w:val="center"/>
            </w:pPr>
            <w:r w:rsidRPr="00DB39B2">
              <w:t>2</w:t>
            </w:r>
            <w:r w:rsidR="000C37E8">
              <w:t> </w:t>
            </w:r>
            <w:r w:rsidRPr="00DB39B2">
              <w:t>698</w:t>
            </w:r>
          </w:p>
        </w:tc>
        <w:tc>
          <w:tcPr>
            <w:tcW w:w="1659" w:type="dxa"/>
            <w:tcBorders>
              <w:top w:val="nil"/>
              <w:left w:val="nil"/>
              <w:bottom w:val="single" w:sz="4" w:space="0" w:color="auto"/>
              <w:right w:val="single" w:sz="4" w:space="0" w:color="auto"/>
            </w:tcBorders>
            <w:shd w:val="clear" w:color="auto" w:fill="auto"/>
          </w:tcPr>
          <w:p w14:paraId="657F8FB2" w14:textId="7BB2170B" w:rsidR="00E30418" w:rsidRPr="00DB39B2" w:rsidRDefault="00E30418" w:rsidP="003C5EC5">
            <w:pPr>
              <w:spacing w:line="240" w:lineRule="exact"/>
              <w:jc w:val="center"/>
            </w:pPr>
            <w:r w:rsidRPr="00DB39B2">
              <w:t>11</w:t>
            </w:r>
            <w:r w:rsidR="000C37E8">
              <w:t> </w:t>
            </w:r>
            <w:r w:rsidRPr="00DB39B2">
              <w:t>322</w:t>
            </w:r>
          </w:p>
        </w:tc>
        <w:tc>
          <w:tcPr>
            <w:tcW w:w="1870" w:type="dxa"/>
            <w:tcBorders>
              <w:top w:val="nil"/>
              <w:left w:val="nil"/>
              <w:bottom w:val="single" w:sz="4" w:space="0" w:color="auto"/>
              <w:right w:val="single" w:sz="4" w:space="0" w:color="auto"/>
            </w:tcBorders>
            <w:shd w:val="clear" w:color="auto" w:fill="auto"/>
          </w:tcPr>
          <w:p w14:paraId="69B89E11" w14:textId="77777777" w:rsidR="00E30418" w:rsidRPr="00DB39B2" w:rsidRDefault="00E30418" w:rsidP="003C5EC5">
            <w:pPr>
              <w:spacing w:line="240" w:lineRule="exact"/>
              <w:jc w:val="center"/>
            </w:pPr>
            <w:r w:rsidRPr="00DB39B2">
              <w:t>23,8</w:t>
            </w:r>
          </w:p>
        </w:tc>
      </w:tr>
      <w:tr w:rsidR="00A06BE8" w:rsidRPr="00DB39B2" w14:paraId="74AA62AC" w14:textId="77777777" w:rsidTr="009C5FE0">
        <w:tc>
          <w:tcPr>
            <w:tcW w:w="4390" w:type="dxa"/>
          </w:tcPr>
          <w:p w14:paraId="6BD90ACD" w14:textId="3508C547" w:rsidR="00E30418" w:rsidRPr="00DB39B2" w:rsidRDefault="00E30418" w:rsidP="000C37E8">
            <w:pPr>
              <w:pStyle w:val="af8"/>
              <w:spacing w:line="240" w:lineRule="exact"/>
              <w:rPr>
                <w:rFonts w:eastAsia="Arial Unicode MS"/>
                <w:spacing w:val="2"/>
              </w:rPr>
            </w:pPr>
            <w:r w:rsidRPr="00DB39B2">
              <w:rPr>
                <w:rFonts w:eastAsia="Arial Unicode MS"/>
                <w:spacing w:val="2"/>
              </w:rPr>
              <w:t xml:space="preserve">Количество мест в общеобразовательных </w:t>
            </w:r>
            <w:r w:rsidRPr="00DB39B2">
              <w:rPr>
                <w:rFonts w:eastAsia="Arial Unicode MS"/>
                <w:spacing w:val="2"/>
              </w:rPr>
              <w:lastRenderedPageBreak/>
              <w:t xml:space="preserve">учреждениях (при организации образовательного процесса в </w:t>
            </w:r>
            <w:r w:rsidR="000C37E8">
              <w:rPr>
                <w:rFonts w:eastAsia="Arial Unicode MS"/>
                <w:spacing w:val="2"/>
              </w:rPr>
              <w:t>2</w:t>
            </w:r>
            <w:r w:rsidRPr="00DB39B2">
              <w:rPr>
                <w:rFonts w:eastAsia="Arial Unicode MS"/>
                <w:spacing w:val="2"/>
              </w:rPr>
              <w:t xml:space="preserve"> смены)</w:t>
            </w:r>
          </w:p>
        </w:tc>
        <w:tc>
          <w:tcPr>
            <w:tcW w:w="260" w:type="dxa"/>
          </w:tcPr>
          <w:p w14:paraId="00804613"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lastRenderedPageBreak/>
              <w:t>Единица</w:t>
            </w:r>
          </w:p>
        </w:tc>
        <w:tc>
          <w:tcPr>
            <w:tcW w:w="1449" w:type="dxa"/>
            <w:tcBorders>
              <w:top w:val="nil"/>
              <w:left w:val="single" w:sz="4" w:space="0" w:color="auto"/>
              <w:bottom w:val="single" w:sz="4" w:space="0" w:color="auto"/>
              <w:right w:val="single" w:sz="4" w:space="0" w:color="auto"/>
            </w:tcBorders>
            <w:shd w:val="clear" w:color="auto" w:fill="auto"/>
          </w:tcPr>
          <w:p w14:paraId="540CF415" w14:textId="3292ED1A" w:rsidR="00E30418" w:rsidRPr="00DB39B2" w:rsidRDefault="00E30418" w:rsidP="003C5EC5">
            <w:pPr>
              <w:spacing w:line="240" w:lineRule="exact"/>
              <w:jc w:val="center"/>
            </w:pPr>
            <w:r w:rsidRPr="00DB39B2">
              <w:t>31</w:t>
            </w:r>
            <w:r w:rsidR="000C37E8">
              <w:t> </w:t>
            </w:r>
            <w:r w:rsidRPr="00DB39B2">
              <w:t>615</w:t>
            </w:r>
          </w:p>
        </w:tc>
        <w:tc>
          <w:tcPr>
            <w:tcW w:w="1659" w:type="dxa"/>
            <w:tcBorders>
              <w:top w:val="nil"/>
              <w:left w:val="nil"/>
              <w:bottom w:val="single" w:sz="4" w:space="0" w:color="auto"/>
              <w:right w:val="single" w:sz="4" w:space="0" w:color="auto"/>
            </w:tcBorders>
            <w:shd w:val="clear" w:color="auto" w:fill="auto"/>
          </w:tcPr>
          <w:p w14:paraId="0FFCB7C7" w14:textId="53CD07D3" w:rsidR="00E30418" w:rsidRPr="00DB39B2" w:rsidRDefault="00E30418" w:rsidP="003C5EC5">
            <w:pPr>
              <w:spacing w:line="240" w:lineRule="exact"/>
              <w:jc w:val="center"/>
            </w:pPr>
            <w:r w:rsidRPr="00DB39B2">
              <w:t>175</w:t>
            </w:r>
            <w:r w:rsidR="000C37E8">
              <w:t> </w:t>
            </w:r>
            <w:r w:rsidRPr="00DB39B2">
              <w:t>788</w:t>
            </w:r>
          </w:p>
        </w:tc>
        <w:tc>
          <w:tcPr>
            <w:tcW w:w="1870" w:type="dxa"/>
            <w:tcBorders>
              <w:top w:val="nil"/>
              <w:left w:val="nil"/>
              <w:bottom w:val="single" w:sz="4" w:space="0" w:color="auto"/>
              <w:right w:val="single" w:sz="4" w:space="0" w:color="auto"/>
            </w:tcBorders>
            <w:shd w:val="clear" w:color="auto" w:fill="auto"/>
          </w:tcPr>
          <w:p w14:paraId="6D230CAE" w14:textId="77777777" w:rsidR="00E30418" w:rsidRPr="00DB39B2" w:rsidRDefault="00E30418" w:rsidP="003C5EC5">
            <w:pPr>
              <w:spacing w:line="240" w:lineRule="exact"/>
              <w:jc w:val="center"/>
            </w:pPr>
            <w:r w:rsidRPr="00DB39B2">
              <w:t>18,0</w:t>
            </w:r>
          </w:p>
        </w:tc>
      </w:tr>
      <w:tr w:rsidR="00A06BE8" w:rsidRPr="00DB39B2" w14:paraId="784F899D" w14:textId="77777777" w:rsidTr="009C5FE0">
        <w:tc>
          <w:tcPr>
            <w:tcW w:w="4390" w:type="dxa"/>
          </w:tcPr>
          <w:p w14:paraId="47985D3D"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Количество обучающихся в муниципальных дневных общеобразовательных учреждениях</w:t>
            </w:r>
          </w:p>
        </w:tc>
        <w:tc>
          <w:tcPr>
            <w:tcW w:w="260" w:type="dxa"/>
          </w:tcPr>
          <w:p w14:paraId="3B3DD7A2"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Человек</w:t>
            </w:r>
          </w:p>
        </w:tc>
        <w:tc>
          <w:tcPr>
            <w:tcW w:w="1449" w:type="dxa"/>
            <w:tcBorders>
              <w:top w:val="nil"/>
              <w:left w:val="single" w:sz="4" w:space="0" w:color="auto"/>
              <w:bottom w:val="single" w:sz="4" w:space="0" w:color="auto"/>
              <w:right w:val="single" w:sz="4" w:space="0" w:color="auto"/>
            </w:tcBorders>
            <w:shd w:val="clear" w:color="auto" w:fill="auto"/>
          </w:tcPr>
          <w:p w14:paraId="4E863FF6" w14:textId="499EC481" w:rsidR="00E30418" w:rsidRPr="00DB39B2" w:rsidRDefault="00E30418" w:rsidP="003C5EC5">
            <w:pPr>
              <w:spacing w:line="240" w:lineRule="exact"/>
              <w:jc w:val="center"/>
            </w:pPr>
            <w:r w:rsidRPr="00DB39B2">
              <w:t>30</w:t>
            </w:r>
            <w:r w:rsidR="000C37E8">
              <w:t> </w:t>
            </w:r>
            <w:r w:rsidRPr="00DB39B2">
              <w:t>040</w:t>
            </w:r>
          </w:p>
        </w:tc>
        <w:tc>
          <w:tcPr>
            <w:tcW w:w="1659" w:type="dxa"/>
            <w:tcBorders>
              <w:top w:val="nil"/>
              <w:left w:val="nil"/>
              <w:bottom w:val="single" w:sz="4" w:space="0" w:color="auto"/>
              <w:right w:val="single" w:sz="4" w:space="0" w:color="auto"/>
            </w:tcBorders>
            <w:shd w:val="clear" w:color="auto" w:fill="auto"/>
          </w:tcPr>
          <w:p w14:paraId="0F509F9B" w14:textId="28B8C793" w:rsidR="00E30418" w:rsidRPr="00DB39B2" w:rsidRDefault="00E30418" w:rsidP="003C5EC5">
            <w:pPr>
              <w:spacing w:line="240" w:lineRule="exact"/>
              <w:jc w:val="center"/>
            </w:pPr>
            <w:r w:rsidRPr="00DB39B2">
              <w:t>164</w:t>
            </w:r>
            <w:r w:rsidR="000C37E8">
              <w:t> </w:t>
            </w:r>
            <w:r w:rsidRPr="00DB39B2">
              <w:t>881</w:t>
            </w:r>
          </w:p>
        </w:tc>
        <w:tc>
          <w:tcPr>
            <w:tcW w:w="1870" w:type="dxa"/>
            <w:tcBorders>
              <w:top w:val="nil"/>
              <w:left w:val="nil"/>
              <w:bottom w:val="single" w:sz="4" w:space="0" w:color="auto"/>
              <w:right w:val="single" w:sz="4" w:space="0" w:color="auto"/>
            </w:tcBorders>
            <w:shd w:val="clear" w:color="auto" w:fill="auto"/>
          </w:tcPr>
          <w:p w14:paraId="2307AB9E" w14:textId="77777777" w:rsidR="00E30418" w:rsidRPr="00DB39B2" w:rsidRDefault="00E30418" w:rsidP="003C5EC5">
            <w:pPr>
              <w:spacing w:line="240" w:lineRule="exact"/>
              <w:jc w:val="center"/>
            </w:pPr>
            <w:r w:rsidRPr="00DB39B2">
              <w:t>18,2</w:t>
            </w:r>
          </w:p>
        </w:tc>
      </w:tr>
      <w:tr w:rsidR="00A06BE8" w:rsidRPr="00DB39B2" w14:paraId="73661932" w14:textId="77777777" w:rsidTr="009C5FE0">
        <w:tc>
          <w:tcPr>
            <w:tcW w:w="4390" w:type="dxa"/>
          </w:tcPr>
          <w:p w14:paraId="1E5F353D" w14:textId="6EBE4F5C" w:rsidR="00E30418" w:rsidRPr="00DB39B2" w:rsidRDefault="00E30418" w:rsidP="003C5EC5">
            <w:pPr>
              <w:pStyle w:val="af8"/>
              <w:spacing w:line="240" w:lineRule="exact"/>
              <w:rPr>
                <w:rFonts w:eastAsia="Arial Unicode MS"/>
                <w:spacing w:val="2"/>
              </w:rPr>
            </w:pPr>
            <w:r w:rsidRPr="00DB39B2">
              <w:rPr>
                <w:rFonts w:eastAsia="Arial Unicode MS"/>
                <w:spacing w:val="2"/>
              </w:rPr>
              <w:t>Количес</w:t>
            </w:r>
            <w:r w:rsidR="002641A5">
              <w:rPr>
                <w:rFonts w:eastAsia="Arial Unicode MS"/>
                <w:spacing w:val="2"/>
              </w:rPr>
              <w:t xml:space="preserve">тво </w:t>
            </w:r>
            <w:r w:rsidR="00142008" w:rsidRPr="00DB39B2">
              <w:rPr>
                <w:rFonts w:eastAsia="Arial Unicode MS"/>
                <w:spacing w:val="2"/>
              </w:rPr>
              <w:t xml:space="preserve">обучающихся </w:t>
            </w:r>
            <w:r w:rsidR="00142008" w:rsidRPr="00DB39B2">
              <w:rPr>
                <w:rFonts w:eastAsia="Arial Unicode MS"/>
                <w:spacing w:val="2"/>
              </w:rPr>
              <w:br/>
              <w:t>во вторую</w:t>
            </w:r>
            <w:r w:rsidRPr="00DB39B2">
              <w:rPr>
                <w:rFonts w:eastAsia="Arial Unicode MS"/>
                <w:spacing w:val="2"/>
              </w:rPr>
              <w:t xml:space="preserve"> смену в муниципальных общеобразовательных учреждениях</w:t>
            </w:r>
          </w:p>
        </w:tc>
        <w:tc>
          <w:tcPr>
            <w:tcW w:w="260" w:type="dxa"/>
          </w:tcPr>
          <w:p w14:paraId="458A1989" w14:textId="77777777" w:rsidR="00E30418" w:rsidRPr="00DB39B2" w:rsidRDefault="00E30418" w:rsidP="003C5EC5">
            <w:pPr>
              <w:pStyle w:val="af8"/>
              <w:spacing w:line="240" w:lineRule="exact"/>
              <w:jc w:val="both"/>
              <w:rPr>
                <w:rFonts w:eastAsia="Arial Unicode MS"/>
                <w:spacing w:val="2"/>
              </w:rPr>
            </w:pPr>
            <w:r w:rsidRPr="00DB39B2">
              <w:rPr>
                <w:rFonts w:eastAsia="Arial Unicode MS"/>
                <w:spacing w:val="2"/>
              </w:rPr>
              <w:t>Человек</w:t>
            </w:r>
          </w:p>
        </w:tc>
        <w:tc>
          <w:tcPr>
            <w:tcW w:w="1449" w:type="dxa"/>
            <w:tcBorders>
              <w:top w:val="nil"/>
              <w:left w:val="single" w:sz="4" w:space="0" w:color="auto"/>
              <w:bottom w:val="single" w:sz="4" w:space="0" w:color="auto"/>
              <w:right w:val="single" w:sz="4" w:space="0" w:color="auto"/>
            </w:tcBorders>
            <w:shd w:val="clear" w:color="auto" w:fill="auto"/>
          </w:tcPr>
          <w:p w14:paraId="5E027555" w14:textId="6AE55C55" w:rsidR="00E30418" w:rsidRPr="00DB39B2" w:rsidRDefault="00E30418" w:rsidP="003C5EC5">
            <w:pPr>
              <w:spacing w:line="240" w:lineRule="exact"/>
              <w:jc w:val="center"/>
            </w:pPr>
            <w:r w:rsidRPr="00DB39B2">
              <w:t>9</w:t>
            </w:r>
            <w:r w:rsidR="000C37E8">
              <w:t> </w:t>
            </w:r>
            <w:r w:rsidRPr="00DB39B2">
              <w:t>313</w:t>
            </w:r>
          </w:p>
        </w:tc>
        <w:tc>
          <w:tcPr>
            <w:tcW w:w="1659" w:type="dxa"/>
            <w:tcBorders>
              <w:top w:val="nil"/>
              <w:left w:val="nil"/>
              <w:bottom w:val="single" w:sz="4" w:space="0" w:color="auto"/>
              <w:right w:val="single" w:sz="4" w:space="0" w:color="auto"/>
            </w:tcBorders>
            <w:shd w:val="clear" w:color="auto" w:fill="auto"/>
          </w:tcPr>
          <w:p w14:paraId="1F5C328B" w14:textId="7C14100D" w:rsidR="00E30418" w:rsidRPr="00DB39B2" w:rsidRDefault="00E30418" w:rsidP="003C5EC5">
            <w:pPr>
              <w:spacing w:line="240" w:lineRule="exact"/>
              <w:jc w:val="center"/>
            </w:pPr>
            <w:r w:rsidRPr="00DB39B2">
              <w:t>47</w:t>
            </w:r>
            <w:r w:rsidR="000C37E8">
              <w:t> </w:t>
            </w:r>
            <w:r w:rsidRPr="00DB39B2">
              <w:t>646</w:t>
            </w:r>
          </w:p>
        </w:tc>
        <w:tc>
          <w:tcPr>
            <w:tcW w:w="1870" w:type="dxa"/>
            <w:tcBorders>
              <w:top w:val="nil"/>
              <w:left w:val="nil"/>
              <w:bottom w:val="single" w:sz="4" w:space="0" w:color="auto"/>
              <w:right w:val="single" w:sz="4" w:space="0" w:color="auto"/>
            </w:tcBorders>
            <w:shd w:val="clear" w:color="auto" w:fill="auto"/>
          </w:tcPr>
          <w:p w14:paraId="2F0BD138" w14:textId="77777777" w:rsidR="00E30418" w:rsidRPr="00DB39B2" w:rsidRDefault="00E30418" w:rsidP="003C5EC5">
            <w:pPr>
              <w:spacing w:line="240" w:lineRule="exact"/>
              <w:jc w:val="center"/>
            </w:pPr>
            <w:r w:rsidRPr="00DB39B2">
              <w:t>19,5</w:t>
            </w:r>
          </w:p>
        </w:tc>
      </w:tr>
      <w:tr w:rsidR="00A06BE8" w:rsidRPr="00DB39B2" w14:paraId="011BF982" w14:textId="77777777" w:rsidTr="009C5FE0">
        <w:tc>
          <w:tcPr>
            <w:tcW w:w="4390" w:type="dxa"/>
          </w:tcPr>
          <w:p w14:paraId="2EE19AC9" w14:textId="77777777" w:rsidR="00E30418" w:rsidRPr="00DB39B2" w:rsidRDefault="00E30418" w:rsidP="003C5EC5">
            <w:pPr>
              <w:pStyle w:val="af8"/>
              <w:spacing w:line="240" w:lineRule="exact"/>
              <w:rPr>
                <w:rFonts w:eastAsia="Arial Unicode MS"/>
                <w:spacing w:val="2"/>
              </w:rPr>
            </w:pPr>
            <w:r w:rsidRPr="00DB39B2">
              <w:rPr>
                <w:rFonts w:eastAsia="Arial Unicode MS"/>
                <w:spacing w:val="2"/>
              </w:rPr>
              <w:t>Ремонт дорог</w:t>
            </w:r>
          </w:p>
        </w:tc>
        <w:tc>
          <w:tcPr>
            <w:tcW w:w="260" w:type="dxa"/>
          </w:tcPr>
          <w:p w14:paraId="1FFBE22B" w14:textId="6A70A82E" w:rsidR="007139AF" w:rsidRPr="00DB39B2" w:rsidRDefault="00F76B1F" w:rsidP="007139AF">
            <w:pPr>
              <w:pStyle w:val="af8"/>
              <w:spacing w:line="240" w:lineRule="exact"/>
              <w:jc w:val="both"/>
              <w:rPr>
                <w:rFonts w:eastAsia="Arial Unicode MS"/>
                <w:spacing w:val="2"/>
              </w:rPr>
            </w:pPr>
            <w:r w:rsidRPr="00DB39B2">
              <w:rPr>
                <w:rFonts w:eastAsia="Arial Unicode MS"/>
                <w:spacing w:val="2"/>
              </w:rPr>
              <w:t xml:space="preserve">Тысяча </w:t>
            </w:r>
            <w:r>
              <w:rPr>
                <w:rFonts w:eastAsia="Arial Unicode MS"/>
                <w:spacing w:val="2"/>
              </w:rPr>
              <w:t>квадратных метров</w:t>
            </w:r>
          </w:p>
        </w:tc>
        <w:tc>
          <w:tcPr>
            <w:tcW w:w="1449" w:type="dxa"/>
            <w:tcBorders>
              <w:top w:val="nil"/>
              <w:left w:val="single" w:sz="4" w:space="0" w:color="auto"/>
              <w:bottom w:val="single" w:sz="4" w:space="0" w:color="auto"/>
              <w:right w:val="single" w:sz="4" w:space="0" w:color="auto"/>
            </w:tcBorders>
            <w:shd w:val="clear" w:color="auto" w:fill="auto"/>
          </w:tcPr>
          <w:p w14:paraId="1D205A99" w14:textId="77777777" w:rsidR="00E30418" w:rsidRPr="00DB39B2" w:rsidRDefault="00E30418" w:rsidP="003C5EC5">
            <w:pPr>
              <w:spacing w:line="240" w:lineRule="exact"/>
              <w:jc w:val="center"/>
            </w:pPr>
            <w:r w:rsidRPr="00DB39B2">
              <w:t>95,2</w:t>
            </w:r>
          </w:p>
        </w:tc>
        <w:tc>
          <w:tcPr>
            <w:tcW w:w="1659" w:type="dxa"/>
            <w:tcBorders>
              <w:top w:val="nil"/>
              <w:left w:val="nil"/>
              <w:bottom w:val="single" w:sz="4" w:space="0" w:color="auto"/>
              <w:right w:val="single" w:sz="4" w:space="0" w:color="auto"/>
            </w:tcBorders>
            <w:shd w:val="clear" w:color="auto" w:fill="auto"/>
          </w:tcPr>
          <w:p w14:paraId="7D40644A" w14:textId="77777777" w:rsidR="00E30418" w:rsidRPr="00DB39B2" w:rsidRDefault="00E30418" w:rsidP="003C5EC5">
            <w:pPr>
              <w:spacing w:line="240" w:lineRule="exact"/>
              <w:jc w:val="center"/>
            </w:pPr>
            <w:r w:rsidRPr="00DB39B2">
              <w:t>726,4</w:t>
            </w:r>
          </w:p>
        </w:tc>
        <w:tc>
          <w:tcPr>
            <w:tcW w:w="1870" w:type="dxa"/>
            <w:tcBorders>
              <w:top w:val="nil"/>
              <w:left w:val="nil"/>
              <w:bottom w:val="single" w:sz="4" w:space="0" w:color="auto"/>
              <w:right w:val="single" w:sz="4" w:space="0" w:color="auto"/>
            </w:tcBorders>
            <w:shd w:val="clear" w:color="auto" w:fill="auto"/>
          </w:tcPr>
          <w:p w14:paraId="2A545A61" w14:textId="77777777" w:rsidR="00E30418" w:rsidRPr="00DB39B2" w:rsidRDefault="00E30418" w:rsidP="003C5EC5">
            <w:pPr>
              <w:spacing w:line="240" w:lineRule="exact"/>
              <w:jc w:val="center"/>
            </w:pPr>
            <w:r w:rsidRPr="00DB39B2">
              <w:t>13,1</w:t>
            </w:r>
          </w:p>
        </w:tc>
      </w:tr>
    </w:tbl>
    <w:p w14:paraId="70FE9D68" w14:textId="77777777" w:rsidR="00B009B7" w:rsidRPr="00DB39B2" w:rsidRDefault="00B009B7" w:rsidP="00B009B7">
      <w:bookmarkStart w:id="66" w:name="_Toc41142131"/>
    </w:p>
    <w:p w14:paraId="36B4DC49" w14:textId="188E715B" w:rsidR="00E30418" w:rsidRPr="00F76B1F" w:rsidRDefault="00F76B1F" w:rsidP="00F76B1F">
      <w:pPr>
        <w:pStyle w:val="12"/>
        <w:widowControl w:val="0"/>
        <w:shd w:val="clear" w:color="auto" w:fill="auto"/>
        <w:spacing w:line="240" w:lineRule="auto"/>
        <w:ind w:left="23" w:firstLine="686"/>
        <w:jc w:val="both"/>
        <w:rPr>
          <w:rFonts w:ascii="Times New Roman" w:hAnsi="Times New Roman" w:cs="Times New Roman"/>
          <w:b/>
          <w:sz w:val="28"/>
          <w:szCs w:val="28"/>
        </w:rPr>
      </w:pPr>
      <w:r>
        <w:rPr>
          <w:rFonts w:ascii="Times New Roman" w:hAnsi="Times New Roman" w:cs="Times New Roman"/>
          <w:b/>
          <w:sz w:val="28"/>
          <w:szCs w:val="28"/>
        </w:rPr>
        <w:t>РАЗДЕЛ </w:t>
      </w:r>
      <w:r w:rsidR="00E30418" w:rsidRPr="00F76B1F">
        <w:rPr>
          <w:rFonts w:ascii="Times New Roman" w:hAnsi="Times New Roman" w:cs="Times New Roman"/>
          <w:b/>
          <w:sz w:val="28"/>
          <w:szCs w:val="28"/>
        </w:rPr>
        <w:t>7</w:t>
      </w:r>
      <w:bookmarkEnd w:id="66"/>
      <w:r w:rsidRPr="00F76B1F">
        <w:rPr>
          <w:rFonts w:ascii="Times New Roman" w:hAnsi="Times New Roman" w:cs="Times New Roman"/>
          <w:b/>
          <w:sz w:val="28"/>
          <w:szCs w:val="28"/>
        </w:rPr>
        <w:t xml:space="preserve">. </w:t>
      </w:r>
      <w:bookmarkStart w:id="67" w:name="_Toc41142132"/>
      <w:r w:rsidR="00E30418" w:rsidRPr="00F76B1F">
        <w:rPr>
          <w:rFonts w:ascii="Times New Roman" w:hAnsi="Times New Roman" w:cs="Times New Roman"/>
          <w:b/>
          <w:sz w:val="28"/>
          <w:szCs w:val="28"/>
        </w:rPr>
        <w:t>ИНФОРМАЦИЯ ОБ ИСПОЛНЕНИИ В 2019 ГОДУ ОТДЕЛЬНЫХ ГОСУДАРСТВЕННЫХ ПОЛНОМОЧИЙ, ПЕРЕДАННЫХ ФЕДЕРАЛЬНЫМИ ЗАКОНАМИ И ЗАКОНАМИ СВЕРДЛОВСКОЙ ОБЛАСТИ</w:t>
      </w:r>
      <w:bookmarkEnd w:id="67"/>
      <w:r w:rsidR="00E30418" w:rsidRPr="00F76B1F">
        <w:rPr>
          <w:rFonts w:ascii="Times New Roman" w:hAnsi="Times New Roman" w:cs="Times New Roman"/>
          <w:b/>
          <w:sz w:val="28"/>
          <w:szCs w:val="28"/>
        </w:rPr>
        <w:t xml:space="preserve"> </w:t>
      </w:r>
    </w:p>
    <w:p w14:paraId="5373A13A" w14:textId="77777777" w:rsidR="00E30418" w:rsidRPr="00F76B1F" w:rsidRDefault="00E30418" w:rsidP="00E30418">
      <w:pPr>
        <w:jc w:val="center"/>
      </w:pPr>
    </w:p>
    <w:p w14:paraId="15FD1D91" w14:textId="1C9AB1DE" w:rsidR="00E30418" w:rsidRPr="00F76B1F" w:rsidRDefault="00F76B1F" w:rsidP="00E30418">
      <w:pPr>
        <w:keepNext/>
        <w:ind w:firstLine="709"/>
        <w:jc w:val="both"/>
        <w:outlineLvl w:val="1"/>
        <w:rPr>
          <w:b/>
          <w:bCs/>
          <w:iCs/>
          <w:sz w:val="28"/>
          <w:szCs w:val="28"/>
        </w:rPr>
      </w:pPr>
      <w:bookmarkStart w:id="68" w:name="_Toc41142133"/>
      <w:r>
        <w:rPr>
          <w:b/>
          <w:bCs/>
          <w:iCs/>
          <w:sz w:val="28"/>
          <w:szCs w:val="28"/>
        </w:rPr>
        <w:t>Подраздел </w:t>
      </w:r>
      <w:r w:rsidR="00E30418" w:rsidRPr="00F76B1F">
        <w:rPr>
          <w:b/>
          <w:bCs/>
          <w:iCs/>
          <w:sz w:val="28"/>
          <w:szCs w:val="28"/>
        </w:rPr>
        <w:t>7.1. Информация об осуществлении полномочий по</w:t>
      </w:r>
      <w:r w:rsidR="00CE07B4" w:rsidRPr="00F76B1F">
        <w:rPr>
          <w:b/>
          <w:bCs/>
          <w:iCs/>
          <w:sz w:val="28"/>
          <w:szCs w:val="28"/>
        </w:rPr>
        <w:t> </w:t>
      </w:r>
      <w:r w:rsidR="00E30418" w:rsidRPr="00F76B1F">
        <w:rPr>
          <w:b/>
          <w:bCs/>
          <w:iCs/>
          <w:sz w:val="28"/>
          <w:szCs w:val="28"/>
        </w:rPr>
        <w:t>предоставлению субсидий и компенсаций расходов на оплату жилого помещения и коммунальных услуг</w:t>
      </w:r>
      <w:bookmarkEnd w:id="68"/>
    </w:p>
    <w:p w14:paraId="59AB5237" w14:textId="5637D0C9" w:rsidR="00E30418" w:rsidRPr="00DB39B2" w:rsidRDefault="00E30418" w:rsidP="00E30418">
      <w:pPr>
        <w:widowControl w:val="0"/>
        <w:ind w:firstLine="708"/>
        <w:jc w:val="both"/>
        <w:rPr>
          <w:sz w:val="28"/>
        </w:rPr>
      </w:pPr>
      <w:r w:rsidRPr="00DB39B2">
        <w:rPr>
          <w:sz w:val="28"/>
        </w:rPr>
        <w:t>В рамках осуществления переданных полномочий в 2019 году предоставлены компенсации расходов на оплату жилого по</w:t>
      </w:r>
      <w:r w:rsidR="00AF168E" w:rsidRPr="00DB39B2">
        <w:rPr>
          <w:sz w:val="28"/>
        </w:rPr>
        <w:t>мещения и коммунальных услуг 212,8</w:t>
      </w:r>
      <w:r w:rsidR="002641A5">
        <w:rPr>
          <w:sz w:val="28"/>
        </w:rPr>
        <w:t xml:space="preserve"> </w:t>
      </w:r>
      <w:r w:rsidR="00CA4E81">
        <w:rPr>
          <w:sz w:val="28"/>
        </w:rPr>
        <w:t xml:space="preserve">тыс. </w:t>
      </w:r>
      <w:r w:rsidRPr="00DB39B2">
        <w:rPr>
          <w:sz w:val="28"/>
        </w:rPr>
        <w:t>граждан отдельных категорий на с</w:t>
      </w:r>
      <w:r w:rsidR="00AF168E" w:rsidRPr="00DB39B2">
        <w:rPr>
          <w:sz w:val="28"/>
        </w:rPr>
        <w:t>умму 2</w:t>
      </w:r>
      <w:r w:rsidR="00791AE0">
        <w:rPr>
          <w:sz w:val="28"/>
        </w:rPr>
        <w:t> </w:t>
      </w:r>
      <w:r w:rsidR="00AF168E" w:rsidRPr="00DB39B2">
        <w:rPr>
          <w:sz w:val="28"/>
        </w:rPr>
        <w:t>856,9</w:t>
      </w:r>
      <w:r w:rsidRPr="00DB39B2">
        <w:rPr>
          <w:sz w:val="28"/>
        </w:rPr>
        <w:t xml:space="preserve"> </w:t>
      </w:r>
      <w:r w:rsidR="00DA766E">
        <w:rPr>
          <w:sz w:val="28"/>
        </w:rPr>
        <w:t xml:space="preserve">млн </w:t>
      </w:r>
      <w:r w:rsidR="00791AE0">
        <w:rPr>
          <w:sz w:val="28"/>
        </w:rPr>
        <w:t>руб.</w:t>
      </w:r>
      <w:r w:rsidRPr="00DB39B2">
        <w:rPr>
          <w:sz w:val="28"/>
        </w:rPr>
        <w:t>, субсидии на оплату жилого пом</w:t>
      </w:r>
      <w:r w:rsidR="00AF168E" w:rsidRPr="00DB39B2">
        <w:rPr>
          <w:sz w:val="28"/>
        </w:rPr>
        <w:t>ещения и коммунальных услуг 25,9</w:t>
      </w:r>
      <w:r w:rsidR="00791AE0">
        <w:rPr>
          <w:sz w:val="28"/>
        </w:rPr>
        <w:t xml:space="preserve"> тыс.</w:t>
      </w:r>
      <w:r w:rsidRPr="00DB39B2">
        <w:rPr>
          <w:sz w:val="28"/>
        </w:rPr>
        <w:t xml:space="preserve"> семей на сумму 639,9 </w:t>
      </w:r>
      <w:r w:rsidR="00DA766E">
        <w:rPr>
          <w:sz w:val="28"/>
        </w:rPr>
        <w:t xml:space="preserve">млн </w:t>
      </w:r>
      <w:r w:rsidR="00791AE0">
        <w:rPr>
          <w:sz w:val="28"/>
        </w:rPr>
        <w:t>руб</w:t>
      </w:r>
      <w:r w:rsidRPr="00DB39B2">
        <w:rPr>
          <w:sz w:val="28"/>
        </w:rPr>
        <w:t>. Организациям – исполнителям</w:t>
      </w:r>
      <w:r w:rsidR="002641A5">
        <w:rPr>
          <w:sz w:val="28"/>
        </w:rPr>
        <w:t xml:space="preserve"> коммунальных услуг (23 </w:t>
      </w:r>
      <w:r w:rsidR="00026DCB" w:rsidRPr="00DB39B2">
        <w:rPr>
          <w:sz w:val="28"/>
        </w:rPr>
        <w:t>единицы</w:t>
      </w:r>
      <w:r w:rsidRPr="00DB39B2">
        <w:rPr>
          <w:sz w:val="28"/>
        </w:rPr>
        <w:t xml:space="preserve">) возмещены расходы, понесенные в связи с ограничением роста платы граждан за коммунальные услуги, в размере 19,4 </w:t>
      </w:r>
      <w:r w:rsidR="00DA766E">
        <w:rPr>
          <w:sz w:val="28"/>
        </w:rPr>
        <w:t xml:space="preserve">млн </w:t>
      </w:r>
      <w:r w:rsidR="00791AE0">
        <w:rPr>
          <w:sz w:val="28"/>
        </w:rPr>
        <w:t>руб</w:t>
      </w:r>
      <w:r w:rsidRPr="00DB39B2">
        <w:rPr>
          <w:sz w:val="28"/>
        </w:rPr>
        <w:t>.</w:t>
      </w:r>
    </w:p>
    <w:p w14:paraId="1C7DF5C1" w14:textId="66166966" w:rsidR="00E30418" w:rsidRPr="00DB39B2" w:rsidRDefault="00E30418" w:rsidP="00E30418">
      <w:pPr>
        <w:widowControl w:val="0"/>
        <w:ind w:firstLine="708"/>
        <w:jc w:val="both"/>
        <w:rPr>
          <w:sz w:val="28"/>
        </w:rPr>
      </w:pPr>
      <w:r w:rsidRPr="00DB39B2">
        <w:rPr>
          <w:sz w:val="28"/>
        </w:rPr>
        <w:t>Законом Свердловской области от 9</w:t>
      </w:r>
      <w:r w:rsidR="00791AE0">
        <w:rPr>
          <w:sz w:val="28"/>
        </w:rPr>
        <w:t xml:space="preserve"> октября </w:t>
      </w:r>
      <w:r w:rsidRPr="00DB39B2">
        <w:rPr>
          <w:sz w:val="28"/>
        </w:rPr>
        <w:t>2009</w:t>
      </w:r>
      <w:r w:rsidR="00791AE0">
        <w:rPr>
          <w:sz w:val="28"/>
        </w:rPr>
        <w:t xml:space="preserve"> года</w:t>
      </w:r>
      <w:r w:rsidRPr="00DB39B2">
        <w:rPr>
          <w:sz w:val="28"/>
        </w:rPr>
        <w:t xml:space="preserve"> </w:t>
      </w:r>
      <w:r w:rsidR="002F1D72">
        <w:rPr>
          <w:sz w:val="28"/>
        </w:rPr>
        <w:t>№ </w:t>
      </w:r>
      <w:r w:rsidR="00791AE0">
        <w:rPr>
          <w:sz w:val="28"/>
        </w:rPr>
        <w:t>79-ОЗ «О </w:t>
      </w:r>
      <w:r w:rsidRPr="00DB39B2">
        <w:rPr>
          <w:sz w:val="28"/>
        </w:rPr>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органы местного самоуправления муниципального образования «город Екатеринбург» наделены государственным полномочием Российской Федерации по предоставлению мер социальной поддержки по оплате жилого помещения и коммунальных услуг.</w:t>
      </w:r>
    </w:p>
    <w:p w14:paraId="2749A490" w14:textId="35F07923" w:rsidR="00E30418" w:rsidRPr="00DB39B2" w:rsidRDefault="00E30418" w:rsidP="00E30418">
      <w:pPr>
        <w:widowControl w:val="0"/>
        <w:ind w:firstLine="708"/>
        <w:jc w:val="both"/>
        <w:rPr>
          <w:sz w:val="28"/>
        </w:rPr>
      </w:pPr>
      <w:r w:rsidRPr="00DB39B2">
        <w:rPr>
          <w:sz w:val="28"/>
        </w:rPr>
        <w:t>Федеральным законодательством предусмотрены меры социальной поддержки в виде компенсации расходов на оплату жилого помещения и коммунальных услуг для 38 категорий граждан (инвалиды и участники Великой Отечественной войны, ветераны боевых действий, инвалиды, граждане, пострадавшие в радиационных катастрофах и другие категории).</w:t>
      </w:r>
    </w:p>
    <w:p w14:paraId="4F3AEBAC" w14:textId="77777777" w:rsidR="00E30418" w:rsidRPr="00DB39B2" w:rsidRDefault="00E30418" w:rsidP="00E30418">
      <w:pPr>
        <w:widowControl w:val="0"/>
        <w:ind w:firstLine="708"/>
        <w:jc w:val="both"/>
        <w:rPr>
          <w:sz w:val="28"/>
        </w:rPr>
      </w:pPr>
      <w:r w:rsidRPr="00DB39B2">
        <w:rPr>
          <w:sz w:val="28"/>
        </w:rPr>
        <w:t xml:space="preserve">Предоставление компенсации расходов носит заявительный характер. </w:t>
      </w:r>
    </w:p>
    <w:p w14:paraId="22700AA4" w14:textId="3034D2E5" w:rsidR="00E30418" w:rsidRPr="00DB39B2" w:rsidRDefault="00E30418" w:rsidP="00E30418">
      <w:pPr>
        <w:widowControl w:val="0"/>
        <w:ind w:firstLine="708"/>
        <w:jc w:val="both"/>
        <w:rPr>
          <w:sz w:val="28"/>
        </w:rPr>
      </w:pPr>
      <w:r w:rsidRPr="00DB39B2">
        <w:rPr>
          <w:sz w:val="28"/>
        </w:rPr>
        <w:lastRenderedPageBreak/>
        <w:t xml:space="preserve">В ходе исполнения полномочия Российской Федерации по предоставлению компенсаций расходов в 2019 году компенсация расходов предоставлена 76,7 </w:t>
      </w:r>
      <w:r w:rsidR="00CA4E81">
        <w:rPr>
          <w:sz w:val="28"/>
        </w:rPr>
        <w:t xml:space="preserve">тыс. </w:t>
      </w:r>
      <w:r w:rsidRPr="00DB39B2">
        <w:rPr>
          <w:sz w:val="28"/>
        </w:rPr>
        <w:t xml:space="preserve">гражданам на сумму 754,5 </w:t>
      </w:r>
      <w:r w:rsidR="00DA766E">
        <w:rPr>
          <w:sz w:val="28"/>
        </w:rPr>
        <w:t xml:space="preserve">млн </w:t>
      </w:r>
      <w:r w:rsidRPr="00DB39B2">
        <w:rPr>
          <w:sz w:val="28"/>
        </w:rPr>
        <w:t>руб.</w:t>
      </w:r>
    </w:p>
    <w:p w14:paraId="3F54F14C" w14:textId="69A03C60" w:rsidR="00E30418" w:rsidRPr="00DB39B2" w:rsidRDefault="00E30418" w:rsidP="00E30418">
      <w:pPr>
        <w:widowControl w:val="0"/>
        <w:ind w:firstLine="708"/>
        <w:jc w:val="both"/>
        <w:rPr>
          <w:sz w:val="28"/>
        </w:rPr>
      </w:pPr>
      <w:r w:rsidRPr="00DB39B2">
        <w:rPr>
          <w:sz w:val="28"/>
        </w:rPr>
        <w:t>Законом Свердловс</w:t>
      </w:r>
      <w:r w:rsidR="002641A5">
        <w:rPr>
          <w:sz w:val="28"/>
        </w:rPr>
        <w:t>кой области от 19</w:t>
      </w:r>
      <w:r w:rsidR="00791AE0">
        <w:rPr>
          <w:sz w:val="28"/>
        </w:rPr>
        <w:t xml:space="preserve"> ноября </w:t>
      </w:r>
      <w:r w:rsidR="002641A5">
        <w:rPr>
          <w:sz w:val="28"/>
        </w:rPr>
        <w:t>2008</w:t>
      </w:r>
      <w:r w:rsidR="00791AE0">
        <w:rPr>
          <w:sz w:val="28"/>
        </w:rPr>
        <w:t xml:space="preserve"> года</w:t>
      </w:r>
      <w:r w:rsidR="002641A5">
        <w:rPr>
          <w:sz w:val="28"/>
        </w:rPr>
        <w:t xml:space="preserve"> </w:t>
      </w:r>
      <w:r w:rsidR="002F1D72">
        <w:rPr>
          <w:sz w:val="28"/>
        </w:rPr>
        <w:t>№ </w:t>
      </w:r>
      <w:r w:rsidR="00791AE0">
        <w:rPr>
          <w:sz w:val="28"/>
        </w:rPr>
        <w:t>105-ОЗ «О </w:t>
      </w:r>
      <w:r w:rsidRPr="00DB39B2">
        <w:rPr>
          <w:sz w:val="28"/>
        </w:rPr>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органы местного самоуправления муниципального образования «город Екатеринбург» наделены государственным полномочием Свердловской области по предоставлению мер социальной поддержки по оплате жилого помещения и коммунальных услуг.</w:t>
      </w:r>
    </w:p>
    <w:p w14:paraId="38B9C188" w14:textId="77777777" w:rsidR="00E30418" w:rsidRPr="00DB39B2" w:rsidRDefault="00E30418" w:rsidP="00E30418">
      <w:pPr>
        <w:widowControl w:val="0"/>
        <w:ind w:firstLine="708"/>
        <w:jc w:val="both"/>
        <w:rPr>
          <w:sz w:val="28"/>
        </w:rPr>
      </w:pPr>
      <w:r w:rsidRPr="00DB39B2">
        <w:rPr>
          <w:sz w:val="28"/>
        </w:rPr>
        <w:t xml:space="preserve">Законами Свердловской области предусмотрены меры социальной поддержки в виде компенсации расходов на оплату жилого помещения и коммунальных услуг для 24 категорий граждан, в том числе ветеранов труда, тружеников тыла, реабилитированных лиц, многодетных семей и других. </w:t>
      </w:r>
    </w:p>
    <w:p w14:paraId="49425ED7" w14:textId="0A184AAA" w:rsidR="00E30418" w:rsidRPr="00DB39B2" w:rsidRDefault="00E30418" w:rsidP="00E30418">
      <w:pPr>
        <w:widowControl w:val="0"/>
        <w:ind w:firstLine="708"/>
        <w:jc w:val="both"/>
        <w:rPr>
          <w:sz w:val="28"/>
        </w:rPr>
      </w:pPr>
      <w:r w:rsidRPr="00DB39B2">
        <w:rPr>
          <w:sz w:val="28"/>
        </w:rPr>
        <w:t>В ходе исполнения переданных государственных полномочий Свердловской области по предоставлению компенсаций расходов в 2019 году компенсация рас</w:t>
      </w:r>
      <w:r w:rsidR="00791AE0">
        <w:rPr>
          <w:sz w:val="28"/>
        </w:rPr>
        <w:t>ходов предоставлена 136,1 тыс.</w:t>
      </w:r>
      <w:r w:rsidRPr="00DB39B2">
        <w:rPr>
          <w:sz w:val="28"/>
        </w:rPr>
        <w:t xml:space="preserve"> граждан на сумму 2</w:t>
      </w:r>
      <w:r w:rsidR="002641A5">
        <w:rPr>
          <w:sz w:val="28"/>
        </w:rPr>
        <w:t> </w:t>
      </w:r>
      <w:r w:rsidRPr="00DB39B2">
        <w:rPr>
          <w:sz w:val="28"/>
        </w:rPr>
        <w:t xml:space="preserve">102,4 </w:t>
      </w:r>
      <w:r w:rsidR="00DA766E">
        <w:rPr>
          <w:sz w:val="28"/>
        </w:rPr>
        <w:t xml:space="preserve">млн </w:t>
      </w:r>
      <w:r w:rsidR="00791AE0">
        <w:rPr>
          <w:sz w:val="28"/>
        </w:rPr>
        <w:t>руб</w:t>
      </w:r>
      <w:r w:rsidRPr="00DB39B2">
        <w:rPr>
          <w:sz w:val="28"/>
        </w:rPr>
        <w:t>.</w:t>
      </w:r>
    </w:p>
    <w:p w14:paraId="123D2F2E" w14:textId="6E8FEE9C" w:rsidR="00E30418" w:rsidRPr="00DB39B2" w:rsidRDefault="00E30418" w:rsidP="00E30418">
      <w:pPr>
        <w:widowControl w:val="0"/>
        <w:ind w:firstLine="708"/>
        <w:jc w:val="both"/>
        <w:rPr>
          <w:sz w:val="28"/>
        </w:rPr>
      </w:pPr>
      <w:r w:rsidRPr="00DB39B2">
        <w:rPr>
          <w:sz w:val="28"/>
        </w:rPr>
        <w:t>Зак</w:t>
      </w:r>
      <w:r w:rsidR="00791AE0">
        <w:rPr>
          <w:sz w:val="28"/>
        </w:rPr>
        <w:t xml:space="preserve">оном Свердловской области от 19 ноября </w:t>
      </w:r>
      <w:r w:rsidRPr="00DB39B2">
        <w:rPr>
          <w:sz w:val="28"/>
        </w:rPr>
        <w:t>2008</w:t>
      </w:r>
      <w:r w:rsidR="00791AE0">
        <w:rPr>
          <w:sz w:val="28"/>
        </w:rPr>
        <w:t xml:space="preserve"> года</w:t>
      </w:r>
      <w:r w:rsidRPr="00DB39B2">
        <w:rPr>
          <w:sz w:val="28"/>
        </w:rPr>
        <w:t xml:space="preserve"> </w:t>
      </w:r>
      <w:r w:rsidR="002F1D72">
        <w:rPr>
          <w:sz w:val="28"/>
        </w:rPr>
        <w:t>№ </w:t>
      </w:r>
      <w:r w:rsidR="00791AE0">
        <w:rPr>
          <w:sz w:val="28"/>
        </w:rPr>
        <w:t>105-ОЗ «О </w:t>
      </w:r>
      <w:r w:rsidRPr="00DB39B2">
        <w:rPr>
          <w:sz w:val="28"/>
        </w:rPr>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органы местного самоуправления муниципального образования «город Екатеринбург» наделены государственным полномочием Свердловской области по предоставлению мер социальной поддержки по оплате жилого помещения и коммунальных услуг.</w:t>
      </w:r>
    </w:p>
    <w:p w14:paraId="5047BFB7" w14:textId="6EB0D14F" w:rsidR="00E30418" w:rsidRPr="00DB39B2" w:rsidRDefault="00E30418" w:rsidP="00E30418">
      <w:pPr>
        <w:widowControl w:val="0"/>
        <w:ind w:firstLine="708"/>
        <w:jc w:val="both"/>
        <w:rPr>
          <w:sz w:val="28"/>
        </w:rPr>
      </w:pPr>
      <w:r w:rsidRPr="00DB39B2">
        <w:rPr>
          <w:sz w:val="28"/>
        </w:rPr>
        <w:t>Законом Сверд</w:t>
      </w:r>
      <w:r w:rsidR="002641A5">
        <w:rPr>
          <w:sz w:val="28"/>
        </w:rPr>
        <w:t>ловской области от 28</w:t>
      </w:r>
      <w:r w:rsidR="00F70A73">
        <w:rPr>
          <w:sz w:val="28"/>
        </w:rPr>
        <w:t xml:space="preserve"> марта </w:t>
      </w:r>
      <w:r w:rsidR="002641A5">
        <w:rPr>
          <w:sz w:val="28"/>
        </w:rPr>
        <w:t>2016</w:t>
      </w:r>
      <w:r w:rsidR="00F70A73">
        <w:rPr>
          <w:sz w:val="28"/>
        </w:rPr>
        <w:t xml:space="preserve"> года</w:t>
      </w:r>
      <w:r w:rsidR="002641A5">
        <w:rPr>
          <w:sz w:val="28"/>
        </w:rPr>
        <w:t xml:space="preserve"> </w:t>
      </w:r>
      <w:r w:rsidR="002F1D72">
        <w:rPr>
          <w:sz w:val="28"/>
        </w:rPr>
        <w:t>№ </w:t>
      </w:r>
      <w:r w:rsidR="00F70A73">
        <w:rPr>
          <w:sz w:val="28"/>
        </w:rPr>
        <w:t>32-ОЗ «О </w:t>
      </w:r>
      <w:r w:rsidRPr="00DB39B2">
        <w:rPr>
          <w:sz w:val="28"/>
        </w:rPr>
        <w:t xml:space="preserve">компенсации расходов на уплату взноса на капитальный ремонт общего имущества в многоквартирном доме» предусмотрена компенсация расходов на уплату взноса на капитальный ремонт неработающим собственникам жилых помещений, достигшим возраста 70 и 80 лет. </w:t>
      </w:r>
    </w:p>
    <w:p w14:paraId="6B92BEAC" w14:textId="105AB179" w:rsidR="00E30418" w:rsidRPr="00DB39B2" w:rsidRDefault="00E30418" w:rsidP="00E30418">
      <w:pPr>
        <w:widowControl w:val="0"/>
        <w:ind w:firstLine="708"/>
        <w:jc w:val="both"/>
        <w:rPr>
          <w:sz w:val="28"/>
        </w:rPr>
      </w:pPr>
      <w:r w:rsidRPr="00DB39B2">
        <w:rPr>
          <w:sz w:val="28"/>
        </w:rPr>
        <w:t>В ходе исполнения переданных государственных полномочий Свердловской области по предоставлению компенсаций расходов на уплату взноса на капитальный ремонт в 2019 году компенсация расходов предоставлена 4</w:t>
      </w:r>
      <w:r w:rsidR="00CE7F32">
        <w:rPr>
          <w:sz w:val="28"/>
        </w:rPr>
        <w:t> </w:t>
      </w:r>
      <w:r w:rsidRPr="00DB39B2">
        <w:rPr>
          <w:sz w:val="28"/>
        </w:rPr>
        <w:t>200 гражданам. Общая сумма выплаченной компенсации расходов на уплату взноса на капитальный ремонт отдельным категориям граждан составила 7</w:t>
      </w:r>
      <w:r w:rsidR="002641A5">
        <w:rPr>
          <w:sz w:val="28"/>
        </w:rPr>
        <w:t> </w:t>
      </w:r>
      <w:r w:rsidRPr="00DB39B2">
        <w:rPr>
          <w:sz w:val="28"/>
        </w:rPr>
        <w:t xml:space="preserve">072,3 </w:t>
      </w:r>
      <w:r w:rsidR="001B10A3">
        <w:rPr>
          <w:sz w:val="28"/>
        </w:rPr>
        <w:t>тыс. руб.</w:t>
      </w:r>
    </w:p>
    <w:p w14:paraId="77A9BB9A" w14:textId="1FC57326" w:rsidR="00E30418" w:rsidRPr="00DB39B2" w:rsidRDefault="00E30418" w:rsidP="00E30418">
      <w:pPr>
        <w:widowControl w:val="0"/>
        <w:ind w:firstLine="708"/>
        <w:jc w:val="both"/>
        <w:rPr>
          <w:sz w:val="28"/>
        </w:rPr>
      </w:pPr>
      <w:r w:rsidRPr="00DB39B2">
        <w:rPr>
          <w:sz w:val="28"/>
        </w:rPr>
        <w:t xml:space="preserve">В соответствии с </w:t>
      </w:r>
      <w:r w:rsidR="00026DCB" w:rsidRPr="00DB39B2">
        <w:rPr>
          <w:sz w:val="28"/>
        </w:rPr>
        <w:t>З</w:t>
      </w:r>
      <w:r w:rsidRPr="00DB39B2">
        <w:rPr>
          <w:sz w:val="28"/>
        </w:rPr>
        <w:t>ак</w:t>
      </w:r>
      <w:r w:rsidR="00F70A73">
        <w:rPr>
          <w:sz w:val="28"/>
        </w:rPr>
        <w:t xml:space="preserve">оном Свердловской области от 29 октября </w:t>
      </w:r>
      <w:r w:rsidRPr="00DB39B2">
        <w:rPr>
          <w:sz w:val="28"/>
        </w:rPr>
        <w:t>2007</w:t>
      </w:r>
      <w:r w:rsidR="00F70A73">
        <w:rPr>
          <w:sz w:val="28"/>
        </w:rPr>
        <w:t xml:space="preserve"> года</w:t>
      </w:r>
      <w:r w:rsidRPr="00DB39B2">
        <w:rPr>
          <w:sz w:val="28"/>
        </w:rPr>
        <w:t xml:space="preserve"> </w:t>
      </w:r>
      <w:r w:rsidR="002F1D72">
        <w:rPr>
          <w:sz w:val="28"/>
        </w:rPr>
        <w:t>№ </w:t>
      </w:r>
      <w:r w:rsidR="00CE7F32">
        <w:rPr>
          <w:sz w:val="28"/>
        </w:rPr>
        <w:t>135-ОЗ «О </w:t>
      </w:r>
      <w:r w:rsidRPr="00DB39B2">
        <w:rPr>
          <w:sz w:val="28"/>
        </w:rPr>
        <w:t xml:space="preserve">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органы местного самоуправления муниципального образования «город Екатеринбург»  наделены государственным полномочием по предоставлению гражданам субсидий </w:t>
      </w:r>
      <w:r w:rsidRPr="00DB39B2">
        <w:rPr>
          <w:sz w:val="28"/>
        </w:rPr>
        <w:lastRenderedPageBreak/>
        <w:t xml:space="preserve">на оплату жилого помещения и коммунальных услуг. </w:t>
      </w:r>
    </w:p>
    <w:p w14:paraId="458EEB2C" w14:textId="77777777" w:rsidR="00E30418" w:rsidRPr="00DB39B2" w:rsidRDefault="00E30418" w:rsidP="00E30418">
      <w:pPr>
        <w:widowControl w:val="0"/>
        <w:ind w:firstLine="708"/>
        <w:jc w:val="both"/>
        <w:rPr>
          <w:sz w:val="28"/>
        </w:rPr>
      </w:pPr>
      <w:r w:rsidRPr="00DB39B2">
        <w:rPr>
          <w:sz w:val="28"/>
        </w:rPr>
        <w:t>Субсидию предоставляют гражданину (заявителю) при одновременном его соответствии следующим условиям:</w:t>
      </w:r>
    </w:p>
    <w:p w14:paraId="16E0C3F0" w14:textId="77777777" w:rsidR="00E30418" w:rsidRPr="00DB39B2" w:rsidRDefault="00E30418" w:rsidP="003A68F2">
      <w:pPr>
        <w:widowControl w:val="0"/>
        <w:ind w:firstLine="709"/>
        <w:jc w:val="both"/>
        <w:rPr>
          <w:sz w:val="28"/>
        </w:rPr>
      </w:pPr>
      <w:r w:rsidRPr="00DB39B2">
        <w:rPr>
          <w:sz w:val="28"/>
        </w:rPr>
        <w:t>наличие гражданства Российской Федерации или иностранного государства, если это предусмотрено международным договором Российской Федерации (Киргизия и Белоруссия, Туркмения и Таджикистан, в случае если есть двойное гражданство);</w:t>
      </w:r>
    </w:p>
    <w:p w14:paraId="47C99691" w14:textId="77777777" w:rsidR="00E30418" w:rsidRPr="00DB39B2" w:rsidRDefault="00E30418" w:rsidP="003A68F2">
      <w:pPr>
        <w:widowControl w:val="0"/>
        <w:ind w:firstLine="709"/>
        <w:jc w:val="both"/>
        <w:rPr>
          <w:sz w:val="28"/>
        </w:rPr>
      </w:pPr>
      <w:r w:rsidRPr="00DB39B2">
        <w:rPr>
          <w:sz w:val="28"/>
        </w:rPr>
        <w:t>наличие основания пользования заявителем жилым помещением;</w:t>
      </w:r>
    </w:p>
    <w:p w14:paraId="1BA2245A" w14:textId="77777777" w:rsidR="00E30418" w:rsidRPr="00DB39B2" w:rsidRDefault="00E30418" w:rsidP="003A68F2">
      <w:pPr>
        <w:widowControl w:val="0"/>
        <w:ind w:firstLine="709"/>
        <w:jc w:val="both"/>
        <w:rPr>
          <w:sz w:val="28"/>
        </w:rPr>
      </w:pPr>
      <w:r w:rsidRPr="00DB39B2">
        <w:rPr>
          <w:sz w:val="28"/>
        </w:rPr>
        <w:t>наличие регистрации по месту жительства в жилом помещении, для оплаты которого гражданин обращается за субсидией;</w:t>
      </w:r>
    </w:p>
    <w:p w14:paraId="365944D9" w14:textId="77777777" w:rsidR="00E30418" w:rsidRPr="00DB39B2" w:rsidRDefault="00E30418" w:rsidP="00E30418">
      <w:pPr>
        <w:widowControl w:val="0"/>
        <w:ind w:firstLine="708"/>
        <w:jc w:val="both"/>
        <w:rPr>
          <w:sz w:val="28"/>
        </w:rPr>
      </w:pPr>
      <w:r w:rsidRPr="00DB39B2">
        <w:rPr>
          <w:sz w:val="28"/>
        </w:rPr>
        <w:t>отсутствие задолженности по оплате жилого помещения и коммунальных услуг или заключение и (или) выполнение гражданами соглашений по ее погашению;</w:t>
      </w:r>
    </w:p>
    <w:p w14:paraId="19B2FC7F" w14:textId="405101D8" w:rsidR="00E30418" w:rsidRPr="00DB39B2" w:rsidRDefault="00E30418" w:rsidP="00E30418">
      <w:pPr>
        <w:widowControl w:val="0"/>
        <w:ind w:firstLine="708"/>
        <w:jc w:val="both"/>
        <w:rPr>
          <w:sz w:val="28"/>
        </w:rPr>
      </w:pPr>
      <w:r w:rsidRPr="00DB39B2">
        <w:rPr>
          <w:sz w:val="28"/>
        </w:rPr>
        <w:t>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w:t>
      </w:r>
      <w:r w:rsidR="00A90581">
        <w:rPr>
          <w:sz w:val="28"/>
        </w:rPr>
        <w:t>ости жилищно-коммунальных услуг</w:t>
      </w:r>
      <w:r w:rsidRPr="00DB39B2">
        <w:rPr>
          <w:sz w:val="28"/>
        </w:rPr>
        <w:t xml:space="preserve">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14:paraId="028D4871" w14:textId="3F01544B" w:rsidR="00E30418" w:rsidRPr="00DB39B2" w:rsidRDefault="00E30418" w:rsidP="00E30418">
      <w:pPr>
        <w:widowControl w:val="0"/>
        <w:ind w:firstLine="708"/>
        <w:jc w:val="both"/>
        <w:rPr>
          <w:sz w:val="28"/>
        </w:rPr>
      </w:pPr>
      <w:r w:rsidRPr="00DB39B2">
        <w:rPr>
          <w:sz w:val="28"/>
        </w:rPr>
        <w:t xml:space="preserve">Предоставление субсидии носит заявительный характер. Субсидия предоставляется сроком на </w:t>
      </w:r>
      <w:r w:rsidR="00A90581">
        <w:rPr>
          <w:sz w:val="28"/>
        </w:rPr>
        <w:t>6</w:t>
      </w:r>
      <w:r w:rsidRPr="00DB39B2">
        <w:rPr>
          <w:sz w:val="28"/>
        </w:rPr>
        <w:t xml:space="preserve"> месяцев.</w:t>
      </w:r>
    </w:p>
    <w:p w14:paraId="0120C24A" w14:textId="07584E7A" w:rsidR="00E30418" w:rsidRPr="00DB39B2" w:rsidRDefault="00E30418" w:rsidP="00E30418">
      <w:pPr>
        <w:widowControl w:val="0"/>
        <w:ind w:firstLine="708"/>
        <w:jc w:val="both"/>
        <w:rPr>
          <w:sz w:val="28"/>
        </w:rPr>
      </w:pPr>
      <w:r w:rsidRPr="00DB39B2">
        <w:rPr>
          <w:sz w:val="28"/>
        </w:rPr>
        <w:t xml:space="preserve">В 2019 году в рамках указанного полномочия Свердловской области предоставлены субсидии на оплату жилого помещения </w:t>
      </w:r>
      <w:r w:rsidR="00A90581">
        <w:rPr>
          <w:sz w:val="28"/>
        </w:rPr>
        <w:t>и коммунальных услуг 31,8 тыс.</w:t>
      </w:r>
      <w:r w:rsidRPr="00DB39B2">
        <w:rPr>
          <w:sz w:val="28"/>
        </w:rPr>
        <w:t xml:space="preserve"> семей на сумму 639,9 </w:t>
      </w:r>
      <w:r w:rsidR="00DA766E">
        <w:rPr>
          <w:sz w:val="28"/>
        </w:rPr>
        <w:t xml:space="preserve">млн </w:t>
      </w:r>
      <w:r w:rsidR="00A90581">
        <w:rPr>
          <w:sz w:val="28"/>
        </w:rPr>
        <w:t>руб</w:t>
      </w:r>
      <w:r w:rsidRPr="00DB39B2">
        <w:rPr>
          <w:sz w:val="28"/>
        </w:rPr>
        <w:t>.</w:t>
      </w:r>
    </w:p>
    <w:p w14:paraId="60CA3CF1" w14:textId="48079947" w:rsidR="00E30418" w:rsidRPr="00DB39B2" w:rsidRDefault="00E30418" w:rsidP="00E30418">
      <w:pPr>
        <w:widowControl w:val="0"/>
        <w:ind w:firstLine="708"/>
        <w:jc w:val="both"/>
        <w:rPr>
          <w:sz w:val="28"/>
        </w:rPr>
      </w:pPr>
      <w:r w:rsidRPr="00DB39B2">
        <w:rPr>
          <w:sz w:val="28"/>
        </w:rPr>
        <w:t>Законом Свердловской области от 25</w:t>
      </w:r>
      <w:r w:rsidR="00A90581">
        <w:rPr>
          <w:sz w:val="28"/>
        </w:rPr>
        <w:t xml:space="preserve"> апреля </w:t>
      </w:r>
      <w:r w:rsidRPr="00DB39B2">
        <w:rPr>
          <w:sz w:val="28"/>
        </w:rPr>
        <w:t>2013</w:t>
      </w:r>
      <w:r w:rsidR="00A90581">
        <w:rPr>
          <w:sz w:val="28"/>
        </w:rPr>
        <w:t xml:space="preserve"> года</w:t>
      </w:r>
      <w:r w:rsidRPr="00DB39B2">
        <w:rPr>
          <w:sz w:val="28"/>
        </w:rPr>
        <w:t xml:space="preserve"> </w:t>
      </w:r>
      <w:r w:rsidR="002F1D72">
        <w:rPr>
          <w:sz w:val="28"/>
        </w:rPr>
        <w:t>№ </w:t>
      </w:r>
      <w:r w:rsidR="00A90581">
        <w:rPr>
          <w:sz w:val="28"/>
        </w:rPr>
        <w:t>41-ОЗ «О </w:t>
      </w:r>
      <w:r w:rsidR="00A90581" w:rsidRPr="00A90581">
        <w:rPr>
          <w:sz w:val="28"/>
        </w:rPr>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A90581">
        <w:rPr>
          <w:sz w:val="28"/>
        </w:rPr>
        <w:t>»</w:t>
      </w:r>
      <w:r w:rsidRPr="00DB39B2">
        <w:rPr>
          <w:sz w:val="28"/>
        </w:rPr>
        <w:t xml:space="preserve"> в муниципальном образовании «город Екатеринбург» органы местного самоуправления муниципального образования «город Екатеринбург» наделены государственным полномочием по предоставлению исполнителям коммунальных услуг субсидий в целях возмещения части затрат, связанных с предоставлением гражданам мер социальной поддержки по частичному освобождению от платы за коммунальные услуги.</w:t>
      </w:r>
    </w:p>
    <w:p w14:paraId="4990D2E5" w14:textId="61AD9D14" w:rsidR="00E30418" w:rsidRPr="00DB39B2" w:rsidRDefault="00E30418" w:rsidP="00E30418">
      <w:pPr>
        <w:widowControl w:val="0"/>
        <w:ind w:firstLine="708"/>
        <w:jc w:val="both"/>
        <w:rPr>
          <w:sz w:val="28"/>
        </w:rPr>
      </w:pPr>
      <w:r w:rsidRPr="00DB39B2">
        <w:rPr>
          <w:sz w:val="28"/>
        </w:rPr>
        <w:t xml:space="preserve">Управляющие многоквартирными домами организации оплачивают коммунальные ресурсы, приобретаемые для оказания коммунальных услуг населению по тарифам, установленным для организаций коммунального комплекса, а начисляют плату гражданам за коммунальные услуги с учетом предельного (максимального) индекса изменения вносимой гражданами платы за коммунальные услуги. Убытки, формирующиеся в связи с ограничением роста платы граждан за коммунальные услуги, на </w:t>
      </w:r>
      <w:r w:rsidR="007910CB">
        <w:rPr>
          <w:sz w:val="28"/>
        </w:rPr>
        <w:t xml:space="preserve">1 января </w:t>
      </w:r>
      <w:r w:rsidRPr="00DB39B2">
        <w:rPr>
          <w:sz w:val="28"/>
        </w:rPr>
        <w:t>2020</w:t>
      </w:r>
      <w:r w:rsidR="007910CB">
        <w:rPr>
          <w:sz w:val="28"/>
        </w:rPr>
        <w:t xml:space="preserve"> года</w:t>
      </w:r>
      <w:r w:rsidRPr="00DB39B2">
        <w:rPr>
          <w:sz w:val="28"/>
        </w:rPr>
        <w:t xml:space="preserve"> составляют </w:t>
      </w:r>
      <w:r w:rsidR="00A90581">
        <w:rPr>
          <w:sz w:val="28"/>
        </w:rPr>
        <w:br/>
      </w:r>
      <w:r w:rsidRPr="00DB39B2">
        <w:rPr>
          <w:sz w:val="28"/>
        </w:rPr>
        <w:t xml:space="preserve">99,9 </w:t>
      </w:r>
      <w:r w:rsidR="00DA766E">
        <w:rPr>
          <w:sz w:val="28"/>
        </w:rPr>
        <w:t xml:space="preserve">млн </w:t>
      </w:r>
      <w:r w:rsidR="00A90581">
        <w:rPr>
          <w:sz w:val="28"/>
        </w:rPr>
        <w:t>руб.</w:t>
      </w:r>
      <w:r w:rsidRPr="00DB39B2">
        <w:rPr>
          <w:sz w:val="28"/>
        </w:rPr>
        <w:t xml:space="preserve">, в том числе не обеспеченные финансированием – 79,3 </w:t>
      </w:r>
      <w:r w:rsidR="00DA766E">
        <w:rPr>
          <w:sz w:val="28"/>
        </w:rPr>
        <w:t xml:space="preserve">млн </w:t>
      </w:r>
      <w:r w:rsidR="00A90581">
        <w:rPr>
          <w:sz w:val="28"/>
        </w:rPr>
        <w:t>руб. Не </w:t>
      </w:r>
      <w:r w:rsidRPr="00DB39B2">
        <w:rPr>
          <w:sz w:val="28"/>
        </w:rPr>
        <w:t xml:space="preserve">обеспеченная возмещением задолженность образовалась до 2013 года </w:t>
      </w:r>
      <w:r w:rsidRPr="00DB39B2">
        <w:rPr>
          <w:sz w:val="28"/>
        </w:rPr>
        <w:lastRenderedPageBreak/>
        <w:t>(до</w:t>
      </w:r>
      <w:r w:rsidR="00A90581">
        <w:rPr>
          <w:sz w:val="28"/>
        </w:rPr>
        <w:t> </w:t>
      </w:r>
      <w:r w:rsidRPr="00DB39B2">
        <w:rPr>
          <w:sz w:val="28"/>
        </w:rPr>
        <w:t>введения механизма возмещения таких убытков управляющим организациям из бюджета области).</w:t>
      </w:r>
    </w:p>
    <w:p w14:paraId="6FF7FBB9" w14:textId="4BB21270" w:rsidR="003A68F2" w:rsidRPr="00A90581" w:rsidRDefault="00E30418" w:rsidP="003A68F2">
      <w:pPr>
        <w:widowControl w:val="0"/>
        <w:ind w:firstLine="709"/>
        <w:jc w:val="both"/>
        <w:rPr>
          <w:spacing w:val="-2"/>
          <w:sz w:val="28"/>
        </w:rPr>
      </w:pPr>
      <w:r w:rsidRPr="00A90581">
        <w:rPr>
          <w:spacing w:val="-2"/>
          <w:sz w:val="28"/>
        </w:rPr>
        <w:t xml:space="preserve">В 2019 году 23 организациям, в том числе 14 товариществам собственников жилья, кооперативам, являющимся исполнителями коммунальных услуг в многоквартирных домах, предоставлена субсидия на возмещение затрат, связанных с предоставлением гражданам мер социальной поддержки по частичному освобождению от платы за коммунальные услуги за 2018 год, в сумме 19,4 </w:t>
      </w:r>
      <w:r w:rsidR="00DA766E" w:rsidRPr="00A90581">
        <w:rPr>
          <w:spacing w:val="-2"/>
          <w:sz w:val="28"/>
        </w:rPr>
        <w:t xml:space="preserve">млн </w:t>
      </w:r>
      <w:r w:rsidR="00A90581" w:rsidRPr="00A90581">
        <w:rPr>
          <w:spacing w:val="-2"/>
          <w:sz w:val="28"/>
        </w:rPr>
        <w:t>руб</w:t>
      </w:r>
      <w:r w:rsidRPr="00A90581">
        <w:rPr>
          <w:spacing w:val="-2"/>
          <w:sz w:val="28"/>
        </w:rPr>
        <w:t>.</w:t>
      </w:r>
    </w:p>
    <w:p w14:paraId="1777F4B5" w14:textId="77777777" w:rsidR="00B009B7" w:rsidRPr="00DB39B2" w:rsidRDefault="00B009B7" w:rsidP="003A68F2">
      <w:pPr>
        <w:widowControl w:val="0"/>
        <w:ind w:firstLine="709"/>
        <w:jc w:val="both"/>
        <w:rPr>
          <w:sz w:val="28"/>
        </w:rPr>
      </w:pPr>
    </w:p>
    <w:p w14:paraId="5FD0C463" w14:textId="2DE2F609" w:rsidR="00E30418" w:rsidRPr="00A90581" w:rsidRDefault="00A90581" w:rsidP="00E30418">
      <w:pPr>
        <w:keepNext/>
        <w:ind w:firstLine="709"/>
        <w:jc w:val="both"/>
        <w:outlineLvl w:val="1"/>
        <w:rPr>
          <w:b/>
          <w:bCs/>
          <w:iCs/>
          <w:sz w:val="28"/>
          <w:szCs w:val="28"/>
        </w:rPr>
      </w:pPr>
      <w:bookmarkStart w:id="69" w:name="_Toc41142134"/>
      <w:r w:rsidRPr="00A90581">
        <w:rPr>
          <w:b/>
          <w:bCs/>
          <w:iCs/>
          <w:sz w:val="28"/>
          <w:szCs w:val="28"/>
        </w:rPr>
        <w:t>Подраздел </w:t>
      </w:r>
      <w:r w:rsidR="00E30418" w:rsidRPr="00A90581">
        <w:rPr>
          <w:b/>
          <w:bCs/>
          <w:iCs/>
          <w:sz w:val="28"/>
          <w:szCs w:val="28"/>
        </w:rPr>
        <w:t xml:space="preserve">7.2. </w:t>
      </w:r>
      <w:r w:rsidR="007D3660" w:rsidRPr="00A90581">
        <w:rPr>
          <w:b/>
          <w:bCs/>
          <w:iCs/>
          <w:sz w:val="28"/>
          <w:szCs w:val="28"/>
        </w:rPr>
        <w:t xml:space="preserve">Информация об </w:t>
      </w:r>
      <w:r w:rsidR="00E30418" w:rsidRPr="00A90581">
        <w:rPr>
          <w:b/>
          <w:bCs/>
          <w:iCs/>
          <w:sz w:val="28"/>
          <w:szCs w:val="28"/>
        </w:rPr>
        <w:t>осуществлении государственн</w:t>
      </w:r>
      <w:r w:rsidR="00061B18" w:rsidRPr="00A90581">
        <w:rPr>
          <w:b/>
          <w:bCs/>
          <w:iCs/>
          <w:sz w:val="28"/>
          <w:szCs w:val="28"/>
        </w:rPr>
        <w:t>ого полномочия</w:t>
      </w:r>
      <w:r w:rsidR="00E30418" w:rsidRPr="00A90581">
        <w:rPr>
          <w:b/>
          <w:bCs/>
          <w:iCs/>
          <w:sz w:val="28"/>
          <w:szCs w:val="28"/>
        </w:rPr>
        <w:t xml:space="preserve"> Свердловской области по постановке на учет и учету граждан Российской Федерации, выезжающ</w:t>
      </w:r>
      <w:r w:rsidR="00026DCB" w:rsidRPr="00A90581">
        <w:rPr>
          <w:b/>
          <w:bCs/>
          <w:iCs/>
          <w:sz w:val="28"/>
          <w:szCs w:val="28"/>
        </w:rPr>
        <w:t>их из районов Крайнего Севера и </w:t>
      </w:r>
      <w:r w:rsidR="00E30418" w:rsidRPr="00A90581">
        <w:rPr>
          <w:b/>
          <w:bCs/>
          <w:iCs/>
          <w:sz w:val="28"/>
          <w:szCs w:val="28"/>
        </w:rPr>
        <w:t>приравненных к ним местностей, имеющих право на получение жилищных суб</w:t>
      </w:r>
      <w:r w:rsidR="00CE07B4" w:rsidRPr="00A90581">
        <w:rPr>
          <w:b/>
          <w:bCs/>
          <w:iCs/>
          <w:sz w:val="28"/>
          <w:szCs w:val="28"/>
        </w:rPr>
        <w:t>сидий на </w:t>
      </w:r>
      <w:r w:rsidR="00E30418" w:rsidRPr="00A90581">
        <w:rPr>
          <w:b/>
          <w:bCs/>
          <w:iCs/>
          <w:sz w:val="28"/>
          <w:szCs w:val="28"/>
        </w:rPr>
        <w:t>приобретение или строительство жилых помещений</w:t>
      </w:r>
      <w:bookmarkEnd w:id="69"/>
    </w:p>
    <w:p w14:paraId="28A11E33" w14:textId="7BFF2B68" w:rsidR="00E30418" w:rsidRPr="00DB39B2" w:rsidRDefault="00E30418" w:rsidP="00E30418">
      <w:pPr>
        <w:widowControl w:val="0"/>
        <w:ind w:firstLine="709"/>
        <w:jc w:val="both"/>
        <w:rPr>
          <w:sz w:val="28"/>
          <w:szCs w:val="28"/>
        </w:rPr>
      </w:pPr>
      <w:r w:rsidRPr="00DB39B2">
        <w:rPr>
          <w:sz w:val="28"/>
          <w:szCs w:val="28"/>
        </w:rPr>
        <w:t>Законом Сверд</w:t>
      </w:r>
      <w:r w:rsidR="00A90581">
        <w:rPr>
          <w:sz w:val="28"/>
          <w:szCs w:val="28"/>
        </w:rPr>
        <w:t xml:space="preserve">ловской области от 29 октября </w:t>
      </w:r>
      <w:r w:rsidR="00CE7F32">
        <w:rPr>
          <w:sz w:val="28"/>
          <w:szCs w:val="28"/>
        </w:rPr>
        <w:t>2013</w:t>
      </w:r>
      <w:r w:rsidR="00A90581">
        <w:rPr>
          <w:sz w:val="28"/>
          <w:szCs w:val="28"/>
        </w:rPr>
        <w:t xml:space="preserve"> года</w:t>
      </w:r>
      <w:r w:rsidR="00CE7F32">
        <w:rPr>
          <w:sz w:val="28"/>
          <w:szCs w:val="28"/>
        </w:rPr>
        <w:t xml:space="preserve"> </w:t>
      </w:r>
      <w:r w:rsidR="002F1D72">
        <w:rPr>
          <w:sz w:val="28"/>
          <w:szCs w:val="28"/>
        </w:rPr>
        <w:t>№ </w:t>
      </w:r>
      <w:r w:rsidR="00A90581">
        <w:rPr>
          <w:sz w:val="28"/>
          <w:szCs w:val="28"/>
        </w:rPr>
        <w:t>112-ОЗ «О </w:t>
      </w:r>
      <w:r w:rsidRPr="00DB39B2">
        <w:rPr>
          <w:sz w:val="28"/>
          <w:szCs w:val="28"/>
        </w:rPr>
        <w:t xml:space="preserve">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w:t>
      </w:r>
      <w:r w:rsidRPr="00DB39B2">
        <w:rPr>
          <w:sz w:val="28"/>
        </w:rPr>
        <w:t xml:space="preserve">органы местного самоуправления муниципального образования «город Екатеринбург» наделены </w:t>
      </w:r>
      <w:r w:rsidRPr="00DB39B2">
        <w:rPr>
          <w:sz w:val="28"/>
          <w:szCs w:val="28"/>
        </w:rPr>
        <w:t>государственными полномочиями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w:t>
      </w:r>
    </w:p>
    <w:p w14:paraId="481047BE" w14:textId="628EABAB" w:rsidR="00E30418" w:rsidRPr="00DB39B2" w:rsidRDefault="00E30418" w:rsidP="00E30418">
      <w:pPr>
        <w:widowControl w:val="0"/>
        <w:ind w:firstLine="709"/>
        <w:jc w:val="both"/>
        <w:rPr>
          <w:sz w:val="28"/>
          <w:szCs w:val="28"/>
        </w:rPr>
      </w:pPr>
      <w:r w:rsidRPr="00DB39B2">
        <w:rPr>
          <w:sz w:val="28"/>
          <w:szCs w:val="28"/>
        </w:rPr>
        <w:t>Порядок постановки на учет и учет граждан, выехавших из районов Крайнего Севера и приравненных к ним местностей, урегулирован Феде</w:t>
      </w:r>
      <w:r w:rsidR="00CE7F32">
        <w:rPr>
          <w:sz w:val="28"/>
          <w:szCs w:val="28"/>
        </w:rPr>
        <w:t>ральным законом от 25</w:t>
      </w:r>
      <w:r w:rsidR="00A90581">
        <w:rPr>
          <w:sz w:val="28"/>
          <w:szCs w:val="28"/>
        </w:rPr>
        <w:t xml:space="preserve"> октября </w:t>
      </w:r>
      <w:r w:rsidR="00CE7F32">
        <w:rPr>
          <w:sz w:val="28"/>
          <w:szCs w:val="28"/>
        </w:rPr>
        <w:t>2002</w:t>
      </w:r>
      <w:r w:rsidR="00A90581">
        <w:rPr>
          <w:sz w:val="28"/>
          <w:szCs w:val="28"/>
        </w:rPr>
        <w:t xml:space="preserve"> года</w:t>
      </w:r>
      <w:r w:rsidR="00CE7F32">
        <w:rPr>
          <w:sz w:val="28"/>
          <w:szCs w:val="28"/>
        </w:rPr>
        <w:t xml:space="preserve"> </w:t>
      </w:r>
      <w:r w:rsidR="002F1D72">
        <w:rPr>
          <w:sz w:val="28"/>
          <w:szCs w:val="28"/>
        </w:rPr>
        <w:t>№ </w:t>
      </w:r>
      <w:r w:rsidRPr="00DB39B2">
        <w:rPr>
          <w:sz w:val="28"/>
          <w:szCs w:val="28"/>
        </w:rPr>
        <w:t>125-ФЗ «О жилищных субсидиях гражданам, выезжающим из районов Крайнего Севера и приравненных к ним местностей», Постановлением Правите</w:t>
      </w:r>
      <w:r w:rsidR="00A90581">
        <w:rPr>
          <w:sz w:val="28"/>
          <w:szCs w:val="28"/>
        </w:rPr>
        <w:t xml:space="preserve">льства Свердловской области от </w:t>
      </w:r>
      <w:r w:rsidRPr="00DB39B2">
        <w:rPr>
          <w:sz w:val="28"/>
          <w:szCs w:val="28"/>
        </w:rPr>
        <w:t>2</w:t>
      </w:r>
      <w:r w:rsidR="00A90581">
        <w:rPr>
          <w:sz w:val="28"/>
          <w:szCs w:val="28"/>
        </w:rPr>
        <w:t xml:space="preserve"> октября </w:t>
      </w:r>
      <w:r w:rsidRPr="00DB39B2">
        <w:rPr>
          <w:sz w:val="28"/>
          <w:szCs w:val="28"/>
        </w:rPr>
        <w:t>2007</w:t>
      </w:r>
      <w:r w:rsidR="00A90581">
        <w:rPr>
          <w:sz w:val="28"/>
          <w:szCs w:val="28"/>
        </w:rPr>
        <w:t xml:space="preserve"> года</w:t>
      </w:r>
      <w:r w:rsidRPr="00DB39B2">
        <w:rPr>
          <w:sz w:val="28"/>
          <w:szCs w:val="28"/>
        </w:rPr>
        <w:t xml:space="preserve"> </w:t>
      </w:r>
      <w:r w:rsidR="002F1D72">
        <w:rPr>
          <w:sz w:val="28"/>
          <w:szCs w:val="28"/>
        </w:rPr>
        <w:t>№ </w:t>
      </w:r>
      <w:r w:rsidR="00A90581">
        <w:rPr>
          <w:sz w:val="28"/>
          <w:szCs w:val="28"/>
        </w:rPr>
        <w:t>986-ПП «Об </w:t>
      </w:r>
      <w:r w:rsidRPr="00DB39B2">
        <w:rPr>
          <w:sz w:val="28"/>
          <w:szCs w:val="28"/>
        </w:rPr>
        <w:t>утверждении порядка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p w14:paraId="339D2D39" w14:textId="77777777" w:rsidR="00E30418" w:rsidRPr="00DB39B2" w:rsidRDefault="00E30418" w:rsidP="00E30418">
      <w:pPr>
        <w:widowControl w:val="0"/>
        <w:ind w:firstLine="709"/>
        <w:jc w:val="both"/>
        <w:rPr>
          <w:sz w:val="28"/>
          <w:szCs w:val="28"/>
        </w:rPr>
      </w:pPr>
      <w:r w:rsidRPr="00DB39B2">
        <w:rPr>
          <w:sz w:val="28"/>
          <w:szCs w:val="28"/>
        </w:rPr>
        <w:t>Учет граждан указанных категорий осуществляется администрациями районов города Екатеринбурга.</w:t>
      </w:r>
    </w:p>
    <w:p w14:paraId="2FDCBE72" w14:textId="42EF0282" w:rsidR="00E30418" w:rsidRPr="00DB39B2" w:rsidRDefault="00E30418" w:rsidP="00E30418">
      <w:pPr>
        <w:widowControl w:val="0"/>
        <w:ind w:firstLine="709"/>
        <w:jc w:val="both"/>
        <w:rPr>
          <w:sz w:val="28"/>
          <w:szCs w:val="28"/>
        </w:rPr>
      </w:pPr>
      <w:r w:rsidRPr="00DB39B2">
        <w:rPr>
          <w:sz w:val="28"/>
          <w:szCs w:val="28"/>
        </w:rPr>
        <w:t xml:space="preserve">По состоянию на </w:t>
      </w:r>
      <w:r w:rsidR="007910CB">
        <w:rPr>
          <w:sz w:val="28"/>
          <w:szCs w:val="28"/>
        </w:rPr>
        <w:t xml:space="preserve">1 января </w:t>
      </w:r>
      <w:r w:rsidRPr="00DB39B2">
        <w:rPr>
          <w:sz w:val="28"/>
          <w:szCs w:val="28"/>
        </w:rPr>
        <w:t>2020</w:t>
      </w:r>
      <w:r w:rsidR="007910CB">
        <w:rPr>
          <w:sz w:val="28"/>
          <w:szCs w:val="28"/>
        </w:rPr>
        <w:t xml:space="preserve"> года</w:t>
      </w:r>
      <w:r w:rsidRPr="00DB39B2">
        <w:rPr>
          <w:sz w:val="28"/>
          <w:szCs w:val="28"/>
        </w:rPr>
        <w:t xml:space="preserve"> в список граждан,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включено 20 человек.</w:t>
      </w:r>
    </w:p>
    <w:p w14:paraId="4282F3FB" w14:textId="77777777" w:rsidR="00E30418" w:rsidRDefault="00E30418" w:rsidP="00E30418">
      <w:pPr>
        <w:widowControl w:val="0"/>
        <w:ind w:left="709"/>
        <w:jc w:val="both"/>
        <w:rPr>
          <w:sz w:val="28"/>
          <w:szCs w:val="28"/>
        </w:rPr>
      </w:pPr>
    </w:p>
    <w:p w14:paraId="206E534F" w14:textId="77777777" w:rsidR="00A90581" w:rsidRDefault="00A90581" w:rsidP="00E30418">
      <w:pPr>
        <w:widowControl w:val="0"/>
        <w:ind w:left="709"/>
        <w:jc w:val="both"/>
        <w:rPr>
          <w:sz w:val="28"/>
          <w:szCs w:val="28"/>
        </w:rPr>
      </w:pPr>
    </w:p>
    <w:p w14:paraId="437ECCD3" w14:textId="77777777" w:rsidR="00A90581" w:rsidRDefault="00A90581" w:rsidP="00E30418">
      <w:pPr>
        <w:widowControl w:val="0"/>
        <w:ind w:left="709"/>
        <w:jc w:val="both"/>
        <w:rPr>
          <w:sz w:val="28"/>
          <w:szCs w:val="28"/>
        </w:rPr>
      </w:pPr>
    </w:p>
    <w:p w14:paraId="72848D4C" w14:textId="77777777" w:rsidR="00A90581" w:rsidRPr="007910CB" w:rsidRDefault="00A90581" w:rsidP="00E30418">
      <w:pPr>
        <w:widowControl w:val="0"/>
        <w:ind w:left="709"/>
        <w:jc w:val="both"/>
        <w:rPr>
          <w:sz w:val="28"/>
          <w:szCs w:val="28"/>
        </w:rPr>
      </w:pPr>
    </w:p>
    <w:p w14:paraId="34D6B27C" w14:textId="2463A456" w:rsidR="00E30418" w:rsidRPr="00B75C9D" w:rsidRDefault="00CE7F32" w:rsidP="00E30418">
      <w:pPr>
        <w:keepNext/>
        <w:ind w:firstLine="709"/>
        <w:jc w:val="both"/>
        <w:outlineLvl w:val="1"/>
        <w:rPr>
          <w:b/>
          <w:bCs/>
          <w:iCs/>
          <w:sz w:val="28"/>
          <w:szCs w:val="28"/>
        </w:rPr>
      </w:pPr>
      <w:bookmarkStart w:id="70" w:name="_Toc41142135"/>
      <w:r w:rsidRPr="00B75C9D">
        <w:rPr>
          <w:b/>
          <w:bCs/>
          <w:iCs/>
          <w:sz w:val="28"/>
          <w:szCs w:val="28"/>
        </w:rPr>
        <w:lastRenderedPageBreak/>
        <w:t>Подраздел </w:t>
      </w:r>
      <w:r w:rsidR="00E30418" w:rsidRPr="00B75C9D">
        <w:rPr>
          <w:b/>
          <w:bCs/>
          <w:iCs/>
          <w:sz w:val="28"/>
          <w:szCs w:val="28"/>
        </w:rPr>
        <w:t xml:space="preserve">7.3. </w:t>
      </w:r>
      <w:r w:rsidR="00061B18" w:rsidRPr="00B75C9D">
        <w:rPr>
          <w:b/>
          <w:bCs/>
          <w:iCs/>
          <w:sz w:val="28"/>
          <w:szCs w:val="28"/>
        </w:rPr>
        <w:t xml:space="preserve">Информация об </w:t>
      </w:r>
      <w:r w:rsidR="00E30418" w:rsidRPr="00B75C9D">
        <w:rPr>
          <w:b/>
          <w:bCs/>
          <w:iCs/>
          <w:sz w:val="28"/>
          <w:szCs w:val="28"/>
        </w:rPr>
        <w:t>осуществлении</w:t>
      </w:r>
      <w:r w:rsidR="00CE07B4" w:rsidRPr="00B75C9D">
        <w:rPr>
          <w:b/>
          <w:bCs/>
          <w:iCs/>
          <w:sz w:val="28"/>
          <w:szCs w:val="28"/>
        </w:rPr>
        <w:t xml:space="preserve"> государственного полномочия по </w:t>
      </w:r>
      <w:r w:rsidR="00E30418" w:rsidRPr="00B75C9D">
        <w:rPr>
          <w:b/>
          <w:bCs/>
          <w:iCs/>
          <w:sz w:val="28"/>
          <w:szCs w:val="28"/>
        </w:rPr>
        <w:t>составлению (изменению и д</w:t>
      </w:r>
      <w:r w:rsidR="00026DCB" w:rsidRPr="00B75C9D">
        <w:rPr>
          <w:b/>
          <w:bCs/>
          <w:iCs/>
          <w:sz w:val="28"/>
          <w:szCs w:val="28"/>
        </w:rPr>
        <w:t>ополнению) списков кандидатов в </w:t>
      </w:r>
      <w:r w:rsidR="00E30418" w:rsidRPr="00B75C9D">
        <w:rPr>
          <w:b/>
          <w:bCs/>
          <w:iCs/>
          <w:sz w:val="28"/>
          <w:szCs w:val="28"/>
        </w:rPr>
        <w:t>присяжные заседатели федеральных судов общей юрисдикции в Российской Федерации</w:t>
      </w:r>
      <w:bookmarkEnd w:id="70"/>
    </w:p>
    <w:p w14:paraId="6AD87A6C" w14:textId="1070EE6C" w:rsidR="00E30418" w:rsidRPr="00DB39B2" w:rsidRDefault="00E30418" w:rsidP="00E30418">
      <w:pPr>
        <w:widowControl w:val="0"/>
        <w:ind w:firstLine="709"/>
        <w:jc w:val="both"/>
        <w:rPr>
          <w:sz w:val="28"/>
          <w:szCs w:val="28"/>
        </w:rPr>
      </w:pPr>
      <w:r w:rsidRPr="00DB39B2">
        <w:rPr>
          <w:sz w:val="28"/>
          <w:szCs w:val="28"/>
        </w:rPr>
        <w:t>В соответствии с Федер</w:t>
      </w:r>
      <w:r w:rsidR="00CE7F32">
        <w:rPr>
          <w:sz w:val="28"/>
          <w:szCs w:val="28"/>
        </w:rPr>
        <w:t>альным законом от 20</w:t>
      </w:r>
      <w:r w:rsidR="00B75C9D">
        <w:rPr>
          <w:sz w:val="28"/>
          <w:szCs w:val="28"/>
        </w:rPr>
        <w:t xml:space="preserve"> августа </w:t>
      </w:r>
      <w:r w:rsidR="00CE7F32">
        <w:rPr>
          <w:sz w:val="28"/>
          <w:szCs w:val="28"/>
        </w:rPr>
        <w:t xml:space="preserve">2004 </w:t>
      </w:r>
      <w:r w:rsidR="00B75C9D">
        <w:rPr>
          <w:sz w:val="28"/>
          <w:szCs w:val="28"/>
        </w:rPr>
        <w:t xml:space="preserve">года </w:t>
      </w:r>
      <w:r w:rsidR="002F1D72">
        <w:rPr>
          <w:sz w:val="28"/>
          <w:szCs w:val="28"/>
        </w:rPr>
        <w:t>№ </w:t>
      </w:r>
      <w:r w:rsidRPr="00DB39B2">
        <w:rPr>
          <w:sz w:val="28"/>
          <w:szCs w:val="28"/>
        </w:rPr>
        <w:t xml:space="preserve">113-ФЗ </w:t>
      </w:r>
      <w:r w:rsidR="00CE7F32">
        <w:rPr>
          <w:sz w:val="28"/>
          <w:szCs w:val="28"/>
        </w:rPr>
        <w:t>«О </w:t>
      </w:r>
      <w:r w:rsidRPr="00DB39B2">
        <w:rPr>
          <w:sz w:val="28"/>
          <w:szCs w:val="28"/>
        </w:rPr>
        <w:t>присяжных заседателях федеральных судов общей юрисдикции в Российской Федерации», Распоряжением Администрации города Екатеринбурга от 13</w:t>
      </w:r>
      <w:r w:rsidR="00B75C9D">
        <w:rPr>
          <w:sz w:val="28"/>
          <w:szCs w:val="28"/>
        </w:rPr>
        <w:t xml:space="preserve"> декабря </w:t>
      </w:r>
      <w:r w:rsidRPr="00DB39B2">
        <w:rPr>
          <w:sz w:val="28"/>
          <w:szCs w:val="28"/>
        </w:rPr>
        <w:t>2017</w:t>
      </w:r>
      <w:r w:rsidR="00B75C9D">
        <w:rPr>
          <w:sz w:val="28"/>
          <w:szCs w:val="28"/>
        </w:rPr>
        <w:t xml:space="preserve"> года</w:t>
      </w:r>
      <w:r w:rsidRPr="00DB39B2">
        <w:rPr>
          <w:sz w:val="28"/>
          <w:szCs w:val="28"/>
        </w:rPr>
        <w:t xml:space="preserve"> </w:t>
      </w:r>
      <w:r w:rsidR="002F1D72">
        <w:rPr>
          <w:sz w:val="28"/>
          <w:szCs w:val="28"/>
        </w:rPr>
        <w:t>№ </w:t>
      </w:r>
      <w:r w:rsidRPr="00DB39B2">
        <w:rPr>
          <w:sz w:val="28"/>
          <w:szCs w:val="28"/>
        </w:rPr>
        <w:t>181-р «О составлении списков и запасных списков кандидатов в присяжные заседатели муниципального образования «город Екатеринбург» для федеральных судов общей юрисдикции на территории Свер</w:t>
      </w:r>
      <w:r w:rsidR="00B75C9D">
        <w:rPr>
          <w:sz w:val="28"/>
          <w:szCs w:val="28"/>
        </w:rPr>
        <w:t>дловской области на 2018–</w:t>
      </w:r>
      <w:r w:rsidR="00CE7F32">
        <w:rPr>
          <w:sz w:val="28"/>
          <w:szCs w:val="28"/>
        </w:rPr>
        <w:t>2022 </w:t>
      </w:r>
      <w:r w:rsidRPr="00DB39B2">
        <w:rPr>
          <w:sz w:val="28"/>
          <w:szCs w:val="28"/>
        </w:rPr>
        <w:t>годы» в 2019 году была организована работа по проверке списков кандидатов в присяжные заседатели для районных судов города Екатеринбурга и Екатеринбургского гарнизонного военного суда.</w:t>
      </w:r>
    </w:p>
    <w:p w14:paraId="0DDD627F" w14:textId="6E8F97D5" w:rsidR="00E30418" w:rsidRPr="00DB39B2" w:rsidRDefault="00E30418" w:rsidP="00E30418">
      <w:pPr>
        <w:widowControl w:val="0"/>
        <w:ind w:firstLine="709"/>
        <w:jc w:val="both"/>
        <w:rPr>
          <w:sz w:val="28"/>
          <w:szCs w:val="28"/>
        </w:rPr>
      </w:pPr>
      <w:r w:rsidRPr="00DB39B2">
        <w:rPr>
          <w:sz w:val="28"/>
          <w:szCs w:val="28"/>
        </w:rPr>
        <w:t>По итогам проверки подготовлены сведения об изменениях в списках кандидатов в присяжные заседатели (1</w:t>
      </w:r>
      <w:r w:rsidR="00B75C9D">
        <w:rPr>
          <w:sz w:val="28"/>
          <w:szCs w:val="28"/>
        </w:rPr>
        <w:t> </w:t>
      </w:r>
      <w:r w:rsidRPr="00DB39B2">
        <w:rPr>
          <w:sz w:val="28"/>
          <w:szCs w:val="28"/>
        </w:rPr>
        <w:t>410 записей), а также список граждан, утративших право быть присяжными заседателями (1</w:t>
      </w:r>
      <w:r w:rsidR="00B75C9D">
        <w:rPr>
          <w:sz w:val="28"/>
          <w:szCs w:val="28"/>
        </w:rPr>
        <w:t> </w:t>
      </w:r>
      <w:r w:rsidRPr="00DB39B2">
        <w:rPr>
          <w:sz w:val="28"/>
          <w:szCs w:val="28"/>
        </w:rPr>
        <w:t>806 записей), которые были направлены в Департамент по обеспечению деятельности мировых судей Свердловской области, районные суды города Екатеринбурга и Екатеринбургский гарнизонный военный суд.</w:t>
      </w:r>
    </w:p>
    <w:p w14:paraId="01184CED" w14:textId="7C1EEE92" w:rsidR="00E30418" w:rsidRPr="00DB39B2" w:rsidRDefault="00E30418" w:rsidP="00E30418">
      <w:pPr>
        <w:widowControl w:val="0"/>
        <w:ind w:firstLine="709"/>
        <w:jc w:val="both"/>
        <w:rPr>
          <w:sz w:val="28"/>
          <w:szCs w:val="28"/>
        </w:rPr>
      </w:pPr>
      <w:r w:rsidRPr="00DB39B2">
        <w:rPr>
          <w:sz w:val="28"/>
          <w:szCs w:val="28"/>
        </w:rPr>
        <w:t>Сведения об изменениях в списках кандидатов в присяжные заседатели и список граждан, утративших право быть присяжными заседателями, опубликованы в выпуске газеты «Аргументы и факты» от 13</w:t>
      </w:r>
      <w:r w:rsidR="001B10A3">
        <w:rPr>
          <w:sz w:val="28"/>
          <w:szCs w:val="28"/>
        </w:rPr>
        <w:t xml:space="preserve"> ноября </w:t>
      </w:r>
      <w:r w:rsidRPr="00DB39B2">
        <w:rPr>
          <w:sz w:val="28"/>
          <w:szCs w:val="28"/>
        </w:rPr>
        <w:t>2019</w:t>
      </w:r>
      <w:r w:rsidR="001B10A3">
        <w:rPr>
          <w:sz w:val="28"/>
          <w:szCs w:val="28"/>
        </w:rPr>
        <w:t xml:space="preserve"> года</w:t>
      </w:r>
      <w:r w:rsidRPr="00DB39B2">
        <w:rPr>
          <w:sz w:val="28"/>
          <w:szCs w:val="28"/>
        </w:rPr>
        <w:t>.</w:t>
      </w:r>
    </w:p>
    <w:p w14:paraId="64BC4D27" w14:textId="77777777" w:rsidR="00026DCB" w:rsidRPr="00F44F7F" w:rsidRDefault="00026DCB" w:rsidP="00E30418">
      <w:pPr>
        <w:widowControl w:val="0"/>
        <w:ind w:firstLine="709"/>
        <w:jc w:val="both"/>
      </w:pPr>
    </w:p>
    <w:p w14:paraId="225FB2D4" w14:textId="5907D2EE" w:rsidR="00E30418" w:rsidRPr="001B10A3" w:rsidRDefault="00E30418" w:rsidP="00E30418">
      <w:pPr>
        <w:keepNext/>
        <w:ind w:firstLine="709"/>
        <w:jc w:val="both"/>
        <w:outlineLvl w:val="1"/>
        <w:rPr>
          <w:b/>
          <w:bCs/>
          <w:iCs/>
          <w:sz w:val="28"/>
          <w:szCs w:val="28"/>
        </w:rPr>
      </w:pPr>
      <w:bookmarkStart w:id="71" w:name="_Toc41142136"/>
      <w:r w:rsidRPr="001B10A3">
        <w:rPr>
          <w:b/>
          <w:bCs/>
          <w:iCs/>
          <w:sz w:val="28"/>
          <w:szCs w:val="28"/>
        </w:rPr>
        <w:t>Подраздел</w:t>
      </w:r>
      <w:r w:rsidR="001B10A3">
        <w:rPr>
          <w:b/>
          <w:bCs/>
          <w:iCs/>
          <w:sz w:val="28"/>
          <w:szCs w:val="28"/>
        </w:rPr>
        <w:t> </w:t>
      </w:r>
      <w:r w:rsidRPr="001B10A3">
        <w:rPr>
          <w:b/>
          <w:bCs/>
          <w:iCs/>
          <w:sz w:val="28"/>
          <w:szCs w:val="28"/>
        </w:rPr>
        <w:t xml:space="preserve">7.4. </w:t>
      </w:r>
      <w:r w:rsidR="00061B18" w:rsidRPr="001B10A3">
        <w:rPr>
          <w:b/>
          <w:bCs/>
          <w:iCs/>
          <w:sz w:val="28"/>
          <w:szCs w:val="28"/>
        </w:rPr>
        <w:t xml:space="preserve">Информация об </w:t>
      </w:r>
      <w:r w:rsidRPr="001B10A3">
        <w:rPr>
          <w:b/>
          <w:bCs/>
          <w:iCs/>
          <w:sz w:val="28"/>
          <w:szCs w:val="28"/>
        </w:rPr>
        <w:t>осуществлении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bookmarkEnd w:id="71"/>
    </w:p>
    <w:p w14:paraId="0A9C0439" w14:textId="26664928" w:rsidR="00E30418" w:rsidRPr="00DB39B2" w:rsidRDefault="00E30418" w:rsidP="00E30418">
      <w:pPr>
        <w:ind w:firstLine="709"/>
        <w:jc w:val="both"/>
        <w:rPr>
          <w:sz w:val="28"/>
          <w:szCs w:val="28"/>
        </w:rPr>
      </w:pPr>
      <w:r w:rsidRPr="001B10A3">
        <w:rPr>
          <w:spacing w:val="-6"/>
          <w:sz w:val="28"/>
          <w:szCs w:val="28"/>
        </w:rPr>
        <w:t>Во исполнение Закона Свердловской области от 27</w:t>
      </w:r>
      <w:r w:rsidR="001B10A3" w:rsidRPr="001B10A3">
        <w:rPr>
          <w:spacing w:val="-6"/>
          <w:sz w:val="28"/>
          <w:szCs w:val="28"/>
        </w:rPr>
        <w:t xml:space="preserve"> декабря </w:t>
      </w:r>
      <w:r w:rsidRPr="001B10A3">
        <w:rPr>
          <w:spacing w:val="-6"/>
          <w:sz w:val="28"/>
          <w:szCs w:val="28"/>
        </w:rPr>
        <w:t xml:space="preserve">2010 </w:t>
      </w:r>
      <w:r w:rsidR="001B10A3" w:rsidRPr="001B10A3">
        <w:rPr>
          <w:spacing w:val="-6"/>
          <w:sz w:val="28"/>
          <w:szCs w:val="28"/>
        </w:rPr>
        <w:t xml:space="preserve">года </w:t>
      </w:r>
      <w:r w:rsidR="002F1D72" w:rsidRPr="001B10A3">
        <w:rPr>
          <w:spacing w:val="-6"/>
          <w:sz w:val="28"/>
          <w:szCs w:val="28"/>
        </w:rPr>
        <w:t>№ </w:t>
      </w:r>
      <w:r w:rsidRPr="001B10A3">
        <w:rPr>
          <w:spacing w:val="-6"/>
          <w:sz w:val="28"/>
          <w:szCs w:val="28"/>
        </w:rPr>
        <w:t>116-ОЗ «О</w:t>
      </w:r>
      <w:r w:rsidRPr="00DB39B2">
        <w:rPr>
          <w:sz w:val="28"/>
          <w:szCs w:val="28"/>
        </w:rPr>
        <w:t xml:space="preserve">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утверждено Постановление Администрации город</w:t>
      </w:r>
      <w:r w:rsidR="00CE7F32">
        <w:rPr>
          <w:sz w:val="28"/>
          <w:szCs w:val="28"/>
        </w:rPr>
        <w:t>а Екатеринбурга от 23</w:t>
      </w:r>
      <w:r w:rsidR="001B10A3">
        <w:rPr>
          <w:sz w:val="28"/>
          <w:szCs w:val="28"/>
        </w:rPr>
        <w:t xml:space="preserve"> августа </w:t>
      </w:r>
      <w:r w:rsidR="00CE7F32">
        <w:rPr>
          <w:sz w:val="28"/>
          <w:szCs w:val="28"/>
        </w:rPr>
        <w:t>2011</w:t>
      </w:r>
      <w:r w:rsidR="001B10A3">
        <w:rPr>
          <w:sz w:val="28"/>
          <w:szCs w:val="28"/>
        </w:rPr>
        <w:t xml:space="preserve"> года</w:t>
      </w:r>
      <w:r w:rsidR="00CE7F32">
        <w:rPr>
          <w:sz w:val="28"/>
          <w:szCs w:val="28"/>
        </w:rPr>
        <w:t xml:space="preserve"> </w:t>
      </w:r>
      <w:r w:rsidR="002F1D72">
        <w:rPr>
          <w:sz w:val="28"/>
          <w:szCs w:val="28"/>
        </w:rPr>
        <w:t>№ </w:t>
      </w:r>
      <w:r w:rsidR="001B10A3">
        <w:rPr>
          <w:sz w:val="28"/>
          <w:szCs w:val="28"/>
        </w:rPr>
        <w:t>3448 «Об </w:t>
      </w:r>
      <w:r w:rsidRPr="00DB39B2">
        <w:rPr>
          <w:sz w:val="28"/>
          <w:szCs w:val="28"/>
        </w:rPr>
        <w:t>утверждении Перечня должностных лиц, уполномоченных составлять протоколы об административных правонарушениях, предусмотренных Законом Свердловс</w:t>
      </w:r>
      <w:r w:rsidR="00CE7F32">
        <w:rPr>
          <w:sz w:val="28"/>
          <w:szCs w:val="28"/>
        </w:rPr>
        <w:t>кой области от 14</w:t>
      </w:r>
      <w:r w:rsidR="001B10A3">
        <w:rPr>
          <w:sz w:val="28"/>
          <w:szCs w:val="28"/>
        </w:rPr>
        <w:t xml:space="preserve"> июня </w:t>
      </w:r>
      <w:r w:rsidR="00CE7F32">
        <w:rPr>
          <w:sz w:val="28"/>
          <w:szCs w:val="28"/>
        </w:rPr>
        <w:t xml:space="preserve">2005 </w:t>
      </w:r>
      <w:r w:rsidR="001B10A3">
        <w:rPr>
          <w:sz w:val="28"/>
          <w:szCs w:val="28"/>
        </w:rPr>
        <w:t xml:space="preserve">года </w:t>
      </w:r>
      <w:r w:rsidR="002F1D72">
        <w:rPr>
          <w:sz w:val="28"/>
          <w:szCs w:val="28"/>
        </w:rPr>
        <w:t>№ </w:t>
      </w:r>
      <w:r w:rsidRPr="00DB39B2">
        <w:rPr>
          <w:sz w:val="28"/>
          <w:szCs w:val="28"/>
        </w:rPr>
        <w:t>52-ОЗ «Об административных правонарушениях на территории Свердловской области», на территории муниципального образования «город Екатеринбург» (в редакции Постановления Администрации города Екатеринбурга от 18</w:t>
      </w:r>
      <w:r w:rsidR="001B10A3">
        <w:rPr>
          <w:sz w:val="28"/>
          <w:szCs w:val="28"/>
        </w:rPr>
        <w:t xml:space="preserve"> апреля </w:t>
      </w:r>
      <w:r w:rsidRPr="00DB39B2">
        <w:rPr>
          <w:sz w:val="28"/>
          <w:szCs w:val="28"/>
        </w:rPr>
        <w:t>2019</w:t>
      </w:r>
      <w:r w:rsidR="001B10A3">
        <w:rPr>
          <w:sz w:val="28"/>
          <w:szCs w:val="28"/>
        </w:rPr>
        <w:t xml:space="preserve"> года</w:t>
      </w:r>
      <w:r w:rsidRPr="00DB39B2">
        <w:rPr>
          <w:sz w:val="28"/>
          <w:szCs w:val="28"/>
        </w:rPr>
        <w:t xml:space="preserve"> </w:t>
      </w:r>
      <w:r w:rsidR="002F1D72">
        <w:rPr>
          <w:sz w:val="28"/>
          <w:szCs w:val="28"/>
        </w:rPr>
        <w:t>№ </w:t>
      </w:r>
      <w:r w:rsidRPr="00DB39B2">
        <w:rPr>
          <w:sz w:val="28"/>
          <w:szCs w:val="28"/>
        </w:rPr>
        <w:t>841).</w:t>
      </w:r>
    </w:p>
    <w:p w14:paraId="754C4BEB" w14:textId="77777777" w:rsidR="00A90581" w:rsidRPr="00F44F7F" w:rsidRDefault="00A90581" w:rsidP="00E30418">
      <w:pPr>
        <w:ind w:left="709"/>
        <w:jc w:val="both"/>
      </w:pPr>
    </w:p>
    <w:p w14:paraId="183069B9" w14:textId="407EFCD1" w:rsidR="00E30418" w:rsidRPr="00A90581" w:rsidRDefault="00E30418" w:rsidP="00E30418">
      <w:pPr>
        <w:keepNext/>
        <w:ind w:firstLine="709"/>
        <w:jc w:val="both"/>
        <w:outlineLvl w:val="1"/>
        <w:rPr>
          <w:b/>
          <w:bCs/>
          <w:iCs/>
          <w:sz w:val="28"/>
          <w:szCs w:val="28"/>
        </w:rPr>
      </w:pPr>
      <w:bookmarkStart w:id="72" w:name="_Toc41142137"/>
      <w:r w:rsidRPr="00A90581">
        <w:rPr>
          <w:b/>
          <w:bCs/>
          <w:iCs/>
          <w:sz w:val="28"/>
          <w:szCs w:val="28"/>
        </w:rPr>
        <w:t xml:space="preserve">Подраздел 7.5. </w:t>
      </w:r>
      <w:r w:rsidR="00061B18" w:rsidRPr="00A90581">
        <w:rPr>
          <w:b/>
          <w:bCs/>
          <w:iCs/>
          <w:sz w:val="28"/>
          <w:szCs w:val="28"/>
        </w:rPr>
        <w:t xml:space="preserve">Информация об </w:t>
      </w:r>
      <w:r w:rsidRPr="00A90581">
        <w:rPr>
          <w:b/>
          <w:bCs/>
          <w:iCs/>
          <w:sz w:val="28"/>
          <w:szCs w:val="28"/>
        </w:rPr>
        <w:t>осуществлении государственного полномочия Свердловской области по созданию административных комиссий</w:t>
      </w:r>
      <w:bookmarkEnd w:id="72"/>
    </w:p>
    <w:p w14:paraId="0E0939DC" w14:textId="63CCB592" w:rsidR="00E30418" w:rsidRPr="00DB39B2" w:rsidRDefault="00E30418" w:rsidP="00E30418">
      <w:pPr>
        <w:ind w:firstLine="709"/>
        <w:jc w:val="both"/>
        <w:rPr>
          <w:sz w:val="28"/>
          <w:szCs w:val="28"/>
        </w:rPr>
      </w:pPr>
      <w:r w:rsidRPr="00DB39B2">
        <w:rPr>
          <w:sz w:val="28"/>
          <w:szCs w:val="28"/>
        </w:rPr>
        <w:t>Законом Свердловской области от 23</w:t>
      </w:r>
      <w:r w:rsidR="001B10A3">
        <w:rPr>
          <w:sz w:val="28"/>
          <w:szCs w:val="28"/>
        </w:rPr>
        <w:t xml:space="preserve"> мая </w:t>
      </w:r>
      <w:r w:rsidRPr="00DB39B2">
        <w:rPr>
          <w:sz w:val="28"/>
          <w:szCs w:val="28"/>
        </w:rPr>
        <w:t xml:space="preserve">2011 </w:t>
      </w:r>
      <w:r w:rsidR="001B10A3">
        <w:rPr>
          <w:sz w:val="28"/>
          <w:szCs w:val="28"/>
        </w:rPr>
        <w:t xml:space="preserve">года </w:t>
      </w:r>
      <w:r w:rsidR="002F1D72">
        <w:rPr>
          <w:sz w:val="28"/>
          <w:szCs w:val="28"/>
        </w:rPr>
        <w:t>№ </w:t>
      </w:r>
      <w:r w:rsidRPr="00DB39B2">
        <w:rPr>
          <w:sz w:val="28"/>
          <w:szCs w:val="28"/>
        </w:rPr>
        <w:t xml:space="preserve">31-ОЗ «О наделении органов местного самоуправления муниципальных образований, расположенных </w:t>
      </w:r>
      <w:r w:rsidRPr="00DB39B2">
        <w:rPr>
          <w:sz w:val="28"/>
          <w:szCs w:val="28"/>
        </w:rPr>
        <w:lastRenderedPageBreak/>
        <w:t xml:space="preserve">на территории Свердловской области, государственным полномочием Свердловской области по созданию административных комиссий» </w:t>
      </w:r>
      <w:r w:rsidRPr="00DB39B2">
        <w:rPr>
          <w:sz w:val="28"/>
        </w:rPr>
        <w:t xml:space="preserve">органы местного самоуправления муниципального образования «город Екатеринбург» наделены государственным полномочием по </w:t>
      </w:r>
      <w:r w:rsidRPr="00DB39B2">
        <w:rPr>
          <w:sz w:val="28"/>
          <w:szCs w:val="28"/>
        </w:rPr>
        <w:t>созданию административных комиссий.</w:t>
      </w:r>
    </w:p>
    <w:p w14:paraId="12FD5696" w14:textId="4A00449F" w:rsidR="00E30418" w:rsidRPr="001B10A3" w:rsidRDefault="00E30418" w:rsidP="00E30418">
      <w:pPr>
        <w:widowControl w:val="0"/>
        <w:ind w:firstLine="709"/>
        <w:jc w:val="both"/>
        <w:rPr>
          <w:rFonts w:eastAsia="Liberation Serif"/>
          <w:spacing w:val="-12"/>
          <w:sz w:val="28"/>
          <w:szCs w:val="28"/>
        </w:rPr>
      </w:pPr>
      <w:r w:rsidRPr="001B10A3">
        <w:rPr>
          <w:rFonts w:eastAsia="Liberation Serif"/>
          <w:spacing w:val="-12"/>
          <w:sz w:val="28"/>
          <w:szCs w:val="28"/>
        </w:rPr>
        <w:t>По 1</w:t>
      </w:r>
      <w:r w:rsidR="001B10A3" w:rsidRPr="001B10A3">
        <w:rPr>
          <w:rFonts w:eastAsia="Liberation Serif"/>
          <w:spacing w:val="-12"/>
          <w:sz w:val="28"/>
          <w:szCs w:val="28"/>
        </w:rPr>
        <w:t> </w:t>
      </w:r>
      <w:r w:rsidRPr="001B10A3">
        <w:rPr>
          <w:rFonts w:eastAsia="Liberation Serif"/>
          <w:spacing w:val="-12"/>
          <w:sz w:val="28"/>
          <w:szCs w:val="28"/>
        </w:rPr>
        <w:t xml:space="preserve">952 административным материалам производство прекращено по </w:t>
      </w:r>
      <w:r w:rsidR="00026DCB" w:rsidRPr="001B10A3">
        <w:rPr>
          <w:rFonts w:eastAsia="Liberation Serif"/>
          <w:spacing w:val="-12"/>
          <w:sz w:val="28"/>
          <w:szCs w:val="28"/>
        </w:rPr>
        <w:t xml:space="preserve">следующим </w:t>
      </w:r>
      <w:r w:rsidRPr="001B10A3">
        <w:rPr>
          <w:rFonts w:eastAsia="Liberation Serif"/>
          <w:spacing w:val="-12"/>
          <w:sz w:val="28"/>
          <w:szCs w:val="28"/>
        </w:rPr>
        <w:t>причинам:</w:t>
      </w:r>
    </w:p>
    <w:p w14:paraId="1BEF6BAC" w14:textId="52616378" w:rsidR="00E30418" w:rsidRPr="001B10A3" w:rsidRDefault="00E30418" w:rsidP="00E30418">
      <w:pPr>
        <w:widowControl w:val="0"/>
        <w:ind w:firstLine="709"/>
        <w:jc w:val="both"/>
        <w:rPr>
          <w:rFonts w:eastAsia="Liberation Serif"/>
          <w:spacing w:val="-8"/>
          <w:sz w:val="28"/>
          <w:szCs w:val="28"/>
        </w:rPr>
      </w:pPr>
      <w:r w:rsidRPr="001B10A3">
        <w:rPr>
          <w:rFonts w:eastAsia="Liberation Serif"/>
          <w:spacing w:val="-8"/>
          <w:sz w:val="28"/>
          <w:szCs w:val="28"/>
        </w:rPr>
        <w:t>отсутствует событие административного правонарушения</w:t>
      </w:r>
      <w:r w:rsidR="00114679" w:rsidRPr="001B10A3">
        <w:rPr>
          <w:rFonts w:eastAsia="Liberation Serif"/>
          <w:spacing w:val="-8"/>
          <w:sz w:val="28"/>
          <w:szCs w:val="28"/>
        </w:rPr>
        <w:t xml:space="preserve"> (25 административных материалов)</w:t>
      </w:r>
      <w:r w:rsidRPr="001B10A3">
        <w:rPr>
          <w:rFonts w:eastAsia="Liberation Serif"/>
          <w:spacing w:val="-8"/>
          <w:sz w:val="28"/>
          <w:szCs w:val="28"/>
        </w:rPr>
        <w:t>;</w:t>
      </w:r>
    </w:p>
    <w:p w14:paraId="4B025B48" w14:textId="7D31C815" w:rsidR="00E30418" w:rsidRPr="001B10A3" w:rsidRDefault="00E30418" w:rsidP="00E30418">
      <w:pPr>
        <w:widowControl w:val="0"/>
        <w:ind w:firstLine="709"/>
        <w:jc w:val="both"/>
        <w:rPr>
          <w:rFonts w:eastAsia="Liberation Serif"/>
          <w:spacing w:val="-8"/>
          <w:sz w:val="28"/>
          <w:szCs w:val="28"/>
        </w:rPr>
      </w:pPr>
      <w:r w:rsidRPr="001B10A3">
        <w:rPr>
          <w:rFonts w:eastAsia="Liberation Serif"/>
          <w:spacing w:val="-8"/>
          <w:sz w:val="28"/>
          <w:szCs w:val="28"/>
        </w:rPr>
        <w:t>отсутствует состав административного правонарушения</w:t>
      </w:r>
      <w:r w:rsidR="00114679" w:rsidRPr="001B10A3">
        <w:rPr>
          <w:rFonts w:eastAsia="Liberation Serif"/>
          <w:spacing w:val="-8"/>
          <w:sz w:val="28"/>
          <w:szCs w:val="28"/>
        </w:rPr>
        <w:t xml:space="preserve"> (703 административных материала)</w:t>
      </w:r>
      <w:r w:rsidRPr="001B10A3">
        <w:rPr>
          <w:rFonts w:eastAsia="Liberation Serif"/>
          <w:spacing w:val="-8"/>
          <w:sz w:val="28"/>
          <w:szCs w:val="28"/>
        </w:rPr>
        <w:t>;</w:t>
      </w:r>
    </w:p>
    <w:p w14:paraId="3474C308" w14:textId="2E9B604B" w:rsidR="00E30418" w:rsidRPr="001B10A3" w:rsidRDefault="00E30418" w:rsidP="00E30418">
      <w:pPr>
        <w:widowControl w:val="0"/>
        <w:ind w:firstLine="709"/>
        <w:jc w:val="both"/>
        <w:rPr>
          <w:rFonts w:eastAsia="Liberation Serif"/>
          <w:spacing w:val="-8"/>
          <w:sz w:val="28"/>
          <w:szCs w:val="28"/>
        </w:rPr>
      </w:pPr>
      <w:r w:rsidRPr="001B10A3">
        <w:rPr>
          <w:rFonts w:eastAsia="Liberation Serif"/>
          <w:spacing w:val="-8"/>
          <w:sz w:val="28"/>
          <w:szCs w:val="28"/>
        </w:rPr>
        <w:t>истек срок давности привлечения к административной ответственности</w:t>
      </w:r>
      <w:r w:rsidR="001B10A3">
        <w:rPr>
          <w:rFonts w:eastAsia="Liberation Serif"/>
          <w:spacing w:val="-8"/>
          <w:sz w:val="28"/>
          <w:szCs w:val="28"/>
        </w:rPr>
        <w:t xml:space="preserve"> (628 </w:t>
      </w:r>
      <w:r w:rsidR="00114679" w:rsidRPr="001B10A3">
        <w:rPr>
          <w:rFonts w:eastAsia="Liberation Serif"/>
          <w:spacing w:val="-8"/>
          <w:sz w:val="28"/>
          <w:szCs w:val="28"/>
        </w:rPr>
        <w:t>административных материалов)</w:t>
      </w:r>
      <w:r w:rsidRPr="001B10A3">
        <w:rPr>
          <w:rFonts w:eastAsia="Liberation Serif"/>
          <w:spacing w:val="-8"/>
          <w:sz w:val="28"/>
          <w:szCs w:val="28"/>
        </w:rPr>
        <w:t>;</w:t>
      </w:r>
    </w:p>
    <w:p w14:paraId="7E6AD6A1" w14:textId="3285B77C" w:rsidR="00E30418" w:rsidRPr="001B10A3" w:rsidRDefault="00E30418" w:rsidP="00E30418">
      <w:pPr>
        <w:widowControl w:val="0"/>
        <w:ind w:firstLine="709"/>
        <w:jc w:val="both"/>
        <w:rPr>
          <w:rFonts w:eastAsia="Liberation Serif"/>
          <w:spacing w:val="-8"/>
          <w:sz w:val="28"/>
          <w:szCs w:val="28"/>
        </w:rPr>
      </w:pPr>
      <w:r w:rsidRPr="001B10A3">
        <w:rPr>
          <w:rFonts w:eastAsia="Liberation Serif"/>
          <w:spacing w:val="-8"/>
          <w:sz w:val="28"/>
          <w:szCs w:val="28"/>
        </w:rPr>
        <w:t>малозначительные административные материалы</w:t>
      </w:r>
      <w:r w:rsidR="00114679" w:rsidRPr="001B10A3">
        <w:rPr>
          <w:rFonts w:eastAsia="Liberation Serif"/>
          <w:spacing w:val="-8"/>
          <w:sz w:val="28"/>
          <w:szCs w:val="28"/>
        </w:rPr>
        <w:t xml:space="preserve"> (591 административный материал)</w:t>
      </w:r>
      <w:r w:rsidRPr="001B10A3">
        <w:rPr>
          <w:rFonts w:eastAsia="Liberation Serif"/>
          <w:spacing w:val="-8"/>
          <w:sz w:val="28"/>
          <w:szCs w:val="28"/>
        </w:rPr>
        <w:t>;</w:t>
      </w:r>
    </w:p>
    <w:p w14:paraId="63B8DEB0" w14:textId="0CC67D02" w:rsidR="00E30418" w:rsidRPr="001B10A3" w:rsidRDefault="00E30418" w:rsidP="009C5FE0">
      <w:pPr>
        <w:widowControl w:val="0"/>
        <w:ind w:firstLine="709"/>
        <w:jc w:val="both"/>
        <w:rPr>
          <w:rFonts w:eastAsia="Liberation Serif"/>
          <w:spacing w:val="-8"/>
          <w:sz w:val="28"/>
          <w:szCs w:val="28"/>
        </w:rPr>
      </w:pPr>
      <w:r w:rsidRPr="001B10A3">
        <w:rPr>
          <w:rFonts w:eastAsia="Liberation Serif"/>
          <w:spacing w:val="-8"/>
          <w:sz w:val="28"/>
          <w:szCs w:val="28"/>
        </w:rPr>
        <w:t>наличие постановлений о назначении административного наказания</w:t>
      </w:r>
      <w:r w:rsidR="00114679" w:rsidRPr="001B10A3">
        <w:rPr>
          <w:rFonts w:eastAsia="Liberation Serif"/>
          <w:spacing w:val="-8"/>
          <w:sz w:val="28"/>
          <w:szCs w:val="28"/>
        </w:rPr>
        <w:t xml:space="preserve"> (</w:t>
      </w:r>
      <w:r w:rsidR="00343884">
        <w:rPr>
          <w:rFonts w:eastAsia="Liberation Serif"/>
          <w:spacing w:val="-8"/>
          <w:sz w:val="28"/>
          <w:szCs w:val="28"/>
        </w:rPr>
        <w:t>3 </w:t>
      </w:r>
      <w:r w:rsidR="00114679" w:rsidRPr="001B10A3">
        <w:rPr>
          <w:rFonts w:eastAsia="Liberation Serif"/>
          <w:spacing w:val="-8"/>
          <w:sz w:val="28"/>
          <w:szCs w:val="28"/>
        </w:rPr>
        <w:t>административны</w:t>
      </w:r>
      <w:r w:rsidR="00343884">
        <w:rPr>
          <w:rFonts w:eastAsia="Liberation Serif"/>
          <w:spacing w:val="-8"/>
          <w:sz w:val="28"/>
          <w:szCs w:val="28"/>
        </w:rPr>
        <w:t>х материала</w:t>
      </w:r>
      <w:r w:rsidR="00114679" w:rsidRPr="001B10A3">
        <w:rPr>
          <w:rFonts w:eastAsia="Liberation Serif"/>
          <w:spacing w:val="-8"/>
          <w:sz w:val="28"/>
          <w:szCs w:val="28"/>
        </w:rPr>
        <w:t>)</w:t>
      </w:r>
      <w:r w:rsidRPr="001B10A3">
        <w:rPr>
          <w:rFonts w:eastAsia="Liberation Serif"/>
          <w:spacing w:val="-8"/>
          <w:sz w:val="28"/>
          <w:szCs w:val="28"/>
        </w:rPr>
        <w:t>;</w:t>
      </w:r>
    </w:p>
    <w:p w14:paraId="4643FE0C" w14:textId="798584E4" w:rsidR="00E30418" w:rsidRPr="001B10A3" w:rsidRDefault="00E30418" w:rsidP="009C5FE0">
      <w:pPr>
        <w:widowControl w:val="0"/>
        <w:ind w:firstLine="709"/>
        <w:jc w:val="both"/>
        <w:rPr>
          <w:rFonts w:eastAsia="Liberation Serif"/>
          <w:spacing w:val="-12"/>
          <w:sz w:val="28"/>
          <w:szCs w:val="28"/>
        </w:rPr>
      </w:pPr>
      <w:r w:rsidRPr="001B10A3">
        <w:rPr>
          <w:rFonts w:eastAsia="Liberation Serif"/>
          <w:spacing w:val="-12"/>
          <w:sz w:val="28"/>
          <w:szCs w:val="28"/>
        </w:rPr>
        <w:t>действие лица в состоянии крайней необходимости</w:t>
      </w:r>
      <w:r w:rsidR="00114679" w:rsidRPr="001B10A3">
        <w:rPr>
          <w:rFonts w:eastAsia="Liberation Serif"/>
          <w:spacing w:val="-12"/>
          <w:sz w:val="28"/>
          <w:szCs w:val="28"/>
        </w:rPr>
        <w:t xml:space="preserve"> (</w:t>
      </w:r>
      <w:r w:rsidR="001B10A3" w:rsidRPr="001B10A3">
        <w:rPr>
          <w:rFonts w:eastAsia="Liberation Serif"/>
          <w:spacing w:val="-12"/>
          <w:sz w:val="28"/>
          <w:szCs w:val="28"/>
        </w:rPr>
        <w:t>1</w:t>
      </w:r>
      <w:r w:rsidR="00114679" w:rsidRPr="001B10A3">
        <w:rPr>
          <w:rFonts w:eastAsia="Liberation Serif"/>
          <w:spacing w:val="-12"/>
          <w:sz w:val="28"/>
          <w:szCs w:val="28"/>
        </w:rPr>
        <w:t xml:space="preserve"> административный материал)</w:t>
      </w:r>
      <w:r w:rsidRPr="001B10A3">
        <w:rPr>
          <w:rFonts w:eastAsia="Liberation Serif"/>
          <w:spacing w:val="-12"/>
          <w:sz w:val="28"/>
          <w:szCs w:val="28"/>
        </w:rPr>
        <w:t>;</w:t>
      </w:r>
    </w:p>
    <w:p w14:paraId="3975F2B8" w14:textId="67B9482A" w:rsidR="00E30418" w:rsidRPr="00CE7F32" w:rsidRDefault="00E30418" w:rsidP="009C5FE0">
      <w:pPr>
        <w:widowControl w:val="0"/>
        <w:ind w:firstLine="709"/>
        <w:jc w:val="both"/>
        <w:rPr>
          <w:rFonts w:eastAsia="Liberation Serif"/>
          <w:spacing w:val="-10"/>
          <w:sz w:val="28"/>
          <w:szCs w:val="28"/>
        </w:rPr>
      </w:pPr>
      <w:r w:rsidRPr="00CE7F32">
        <w:rPr>
          <w:rFonts w:eastAsia="Liberation Serif"/>
          <w:spacing w:val="-10"/>
          <w:sz w:val="28"/>
          <w:szCs w:val="28"/>
        </w:rPr>
        <w:t>смерть физического лица</w:t>
      </w:r>
      <w:r w:rsidR="00114679" w:rsidRPr="00CE7F32">
        <w:rPr>
          <w:rFonts w:eastAsia="Liberation Serif"/>
          <w:spacing w:val="-10"/>
          <w:sz w:val="28"/>
          <w:szCs w:val="28"/>
        </w:rPr>
        <w:t xml:space="preserve"> (</w:t>
      </w:r>
      <w:r w:rsidR="00343884">
        <w:rPr>
          <w:rFonts w:eastAsia="Liberation Serif"/>
          <w:spacing w:val="-10"/>
          <w:sz w:val="28"/>
          <w:szCs w:val="28"/>
        </w:rPr>
        <w:t>1</w:t>
      </w:r>
      <w:r w:rsidR="00114679" w:rsidRPr="00CE7F32">
        <w:rPr>
          <w:rFonts w:eastAsia="Liberation Serif"/>
          <w:spacing w:val="-10"/>
          <w:sz w:val="28"/>
          <w:szCs w:val="28"/>
        </w:rPr>
        <w:t xml:space="preserve"> административный материал)</w:t>
      </w:r>
      <w:r w:rsidRPr="00CE7F32">
        <w:rPr>
          <w:rFonts w:eastAsia="Liberation Serif"/>
          <w:spacing w:val="-10"/>
          <w:sz w:val="28"/>
          <w:szCs w:val="28"/>
        </w:rPr>
        <w:t>.</w:t>
      </w:r>
    </w:p>
    <w:p w14:paraId="7CED46F2" w14:textId="090828D6" w:rsidR="00E30418" w:rsidRPr="00DB39B2" w:rsidRDefault="00E30418" w:rsidP="009C5FE0">
      <w:pPr>
        <w:widowControl w:val="0"/>
        <w:ind w:firstLine="709"/>
        <w:jc w:val="both"/>
        <w:rPr>
          <w:rFonts w:eastAsia="Liberation Serif"/>
          <w:sz w:val="28"/>
          <w:szCs w:val="28"/>
        </w:rPr>
      </w:pPr>
      <w:r w:rsidRPr="00F44F7F">
        <w:rPr>
          <w:rFonts w:eastAsia="Liberation Serif"/>
          <w:spacing w:val="-4"/>
          <w:sz w:val="28"/>
          <w:szCs w:val="28"/>
        </w:rPr>
        <w:t>В отчетном году в областной бюджет и бюджет муниципального образования «город Екатеринбург» поступило неналоговых доходов на сумму 18</w:t>
      </w:r>
      <w:r w:rsidR="00F44F7F" w:rsidRPr="00F44F7F">
        <w:rPr>
          <w:rFonts w:eastAsia="Liberation Serif"/>
          <w:spacing w:val="-4"/>
          <w:sz w:val="28"/>
          <w:szCs w:val="28"/>
        </w:rPr>
        <w:t> </w:t>
      </w:r>
      <w:r w:rsidRPr="00F44F7F">
        <w:rPr>
          <w:rFonts w:eastAsia="Liberation Serif"/>
          <w:spacing w:val="-4"/>
          <w:sz w:val="28"/>
          <w:szCs w:val="28"/>
        </w:rPr>
        <w:t xml:space="preserve">366,9 </w:t>
      </w:r>
      <w:r w:rsidR="001B10A3" w:rsidRPr="00F44F7F">
        <w:rPr>
          <w:rFonts w:eastAsia="Liberation Serif"/>
          <w:spacing w:val="-4"/>
          <w:sz w:val="28"/>
          <w:szCs w:val="28"/>
        </w:rPr>
        <w:t>тыс. руб.</w:t>
      </w:r>
      <w:r w:rsidRPr="00F44F7F">
        <w:rPr>
          <w:rFonts w:eastAsia="Liberation Serif"/>
          <w:spacing w:val="-4"/>
          <w:sz w:val="28"/>
          <w:szCs w:val="28"/>
        </w:rPr>
        <w:t>, из которых 4</w:t>
      </w:r>
      <w:r w:rsidR="00F44F7F" w:rsidRPr="00F44F7F">
        <w:rPr>
          <w:rFonts w:eastAsia="Liberation Serif"/>
          <w:spacing w:val="-4"/>
          <w:sz w:val="28"/>
          <w:szCs w:val="28"/>
        </w:rPr>
        <w:t> </w:t>
      </w:r>
      <w:r w:rsidRPr="00F44F7F">
        <w:rPr>
          <w:rFonts w:eastAsia="Liberation Serif"/>
          <w:spacing w:val="-4"/>
          <w:sz w:val="28"/>
          <w:szCs w:val="28"/>
        </w:rPr>
        <w:t xml:space="preserve">549,2 </w:t>
      </w:r>
      <w:r w:rsidR="001B10A3" w:rsidRPr="00F44F7F">
        <w:rPr>
          <w:rFonts w:eastAsia="Liberation Serif"/>
          <w:spacing w:val="-4"/>
          <w:sz w:val="28"/>
          <w:szCs w:val="28"/>
        </w:rPr>
        <w:t>тыс. руб.</w:t>
      </w:r>
      <w:r w:rsidR="00DA766E" w:rsidRPr="00F44F7F">
        <w:rPr>
          <w:rFonts w:eastAsia="Liberation Serif"/>
          <w:spacing w:val="-4"/>
          <w:sz w:val="28"/>
          <w:szCs w:val="28"/>
        </w:rPr>
        <w:t xml:space="preserve"> </w:t>
      </w:r>
      <w:r w:rsidRPr="00F44F7F">
        <w:rPr>
          <w:rFonts w:eastAsia="Liberation Serif"/>
          <w:spacing w:val="-4"/>
          <w:sz w:val="28"/>
          <w:szCs w:val="28"/>
        </w:rPr>
        <w:t>поступили в бюджет Свердловской области, 13</w:t>
      </w:r>
      <w:r w:rsidR="00CE7F32" w:rsidRPr="00F44F7F">
        <w:rPr>
          <w:rFonts w:eastAsia="Liberation Serif"/>
          <w:spacing w:val="-4"/>
          <w:sz w:val="28"/>
          <w:szCs w:val="28"/>
        </w:rPr>
        <w:t> </w:t>
      </w:r>
      <w:r w:rsidR="001B10A3" w:rsidRPr="00F44F7F">
        <w:rPr>
          <w:rFonts w:eastAsia="Liberation Serif"/>
          <w:spacing w:val="-4"/>
          <w:sz w:val="28"/>
          <w:szCs w:val="28"/>
        </w:rPr>
        <w:t>817,8 тыс. руб.</w:t>
      </w:r>
      <w:r w:rsidR="00DA766E" w:rsidRPr="00F44F7F">
        <w:rPr>
          <w:rFonts w:eastAsia="Liberation Serif"/>
          <w:spacing w:val="-4"/>
          <w:sz w:val="28"/>
          <w:szCs w:val="28"/>
        </w:rPr>
        <w:t xml:space="preserve"> </w:t>
      </w:r>
      <w:r w:rsidRPr="00F44F7F">
        <w:rPr>
          <w:rFonts w:eastAsia="Liberation Serif"/>
          <w:spacing w:val="-4"/>
          <w:sz w:val="28"/>
          <w:szCs w:val="28"/>
        </w:rPr>
        <w:t>– в бюджет муниципального образования «город Екатеринбург».</w:t>
      </w:r>
    </w:p>
    <w:p w14:paraId="35C7A468" w14:textId="00A1D9EA" w:rsidR="00E30418" w:rsidRPr="00DB39B2" w:rsidRDefault="00E30418" w:rsidP="00E30418">
      <w:pPr>
        <w:ind w:firstLine="709"/>
        <w:jc w:val="both"/>
        <w:rPr>
          <w:sz w:val="28"/>
          <w:szCs w:val="28"/>
        </w:rPr>
      </w:pPr>
      <w:r w:rsidRPr="00DB39B2">
        <w:rPr>
          <w:sz w:val="28"/>
          <w:szCs w:val="28"/>
        </w:rPr>
        <w:t xml:space="preserve">Основный состав административных правонарушений, выявленных и рассмотренных на </w:t>
      </w:r>
      <w:r w:rsidR="00114679" w:rsidRPr="00DB39B2">
        <w:rPr>
          <w:sz w:val="28"/>
          <w:szCs w:val="28"/>
        </w:rPr>
        <w:t>заседаниях комиссий</w:t>
      </w:r>
      <w:r w:rsidRPr="00DB39B2">
        <w:rPr>
          <w:sz w:val="28"/>
          <w:szCs w:val="28"/>
        </w:rPr>
        <w:t xml:space="preserve"> в 2019 году: </w:t>
      </w:r>
    </w:p>
    <w:p w14:paraId="46FAF23D" w14:textId="778C0FD1" w:rsidR="00E30418" w:rsidRPr="001B10A3" w:rsidRDefault="00E30418" w:rsidP="00E30418">
      <w:pPr>
        <w:ind w:firstLine="709"/>
        <w:jc w:val="both"/>
        <w:rPr>
          <w:spacing w:val="-4"/>
          <w:sz w:val="28"/>
          <w:szCs w:val="28"/>
        </w:rPr>
      </w:pPr>
      <w:r w:rsidRPr="001B10A3">
        <w:rPr>
          <w:spacing w:val="-4"/>
          <w:sz w:val="28"/>
          <w:szCs w:val="28"/>
        </w:rPr>
        <w:t>в сфере управления собственностью и торговли – 13,6</w:t>
      </w:r>
      <w:r w:rsidR="009608A2" w:rsidRPr="001B10A3">
        <w:rPr>
          <w:spacing w:val="-4"/>
          <w:sz w:val="28"/>
          <w:szCs w:val="28"/>
        </w:rPr>
        <w:t> %</w:t>
      </w:r>
      <w:r w:rsidRPr="001B10A3">
        <w:rPr>
          <w:spacing w:val="-4"/>
          <w:sz w:val="28"/>
          <w:szCs w:val="28"/>
        </w:rPr>
        <w:t>;</w:t>
      </w:r>
    </w:p>
    <w:p w14:paraId="242BDA70" w14:textId="00DB91EA" w:rsidR="00E30418" w:rsidRPr="001B10A3" w:rsidRDefault="00E30418" w:rsidP="00E30418">
      <w:pPr>
        <w:ind w:firstLine="709"/>
        <w:jc w:val="both"/>
        <w:rPr>
          <w:spacing w:val="-4"/>
          <w:sz w:val="28"/>
          <w:szCs w:val="28"/>
        </w:rPr>
      </w:pPr>
      <w:r w:rsidRPr="001B10A3">
        <w:rPr>
          <w:spacing w:val="-4"/>
          <w:sz w:val="28"/>
          <w:szCs w:val="28"/>
        </w:rPr>
        <w:t>в сфере окружающей среды и благоустройства – 75,2</w:t>
      </w:r>
      <w:r w:rsidR="009608A2" w:rsidRPr="001B10A3">
        <w:rPr>
          <w:spacing w:val="-4"/>
          <w:sz w:val="28"/>
          <w:szCs w:val="28"/>
        </w:rPr>
        <w:t> %</w:t>
      </w:r>
      <w:r w:rsidRPr="001B10A3">
        <w:rPr>
          <w:spacing w:val="-4"/>
          <w:sz w:val="28"/>
          <w:szCs w:val="28"/>
        </w:rPr>
        <w:t>;</w:t>
      </w:r>
    </w:p>
    <w:p w14:paraId="4167D114" w14:textId="05433369" w:rsidR="00E30418" w:rsidRPr="001B10A3" w:rsidRDefault="00E30418" w:rsidP="00E30418">
      <w:pPr>
        <w:widowControl w:val="0"/>
        <w:ind w:firstLine="709"/>
        <w:jc w:val="both"/>
        <w:rPr>
          <w:spacing w:val="-4"/>
          <w:sz w:val="28"/>
          <w:szCs w:val="28"/>
        </w:rPr>
      </w:pPr>
      <w:r w:rsidRPr="001B10A3">
        <w:rPr>
          <w:spacing w:val="-4"/>
          <w:sz w:val="28"/>
          <w:szCs w:val="28"/>
        </w:rPr>
        <w:t>посягающие на общественный порядок и общественную безопасность – 11,2</w:t>
      </w:r>
      <w:r w:rsidR="009608A2" w:rsidRPr="001B10A3">
        <w:rPr>
          <w:spacing w:val="-4"/>
          <w:sz w:val="28"/>
          <w:szCs w:val="28"/>
        </w:rPr>
        <w:t> %</w:t>
      </w:r>
      <w:r w:rsidRPr="001B10A3">
        <w:rPr>
          <w:spacing w:val="-4"/>
          <w:sz w:val="28"/>
          <w:szCs w:val="28"/>
        </w:rPr>
        <w:t>.</w:t>
      </w:r>
    </w:p>
    <w:p w14:paraId="46CCD6AA" w14:textId="77777777" w:rsidR="00E30418" w:rsidRPr="000D5BBB" w:rsidRDefault="00E30418" w:rsidP="00E30418">
      <w:pPr>
        <w:ind w:left="709"/>
        <w:jc w:val="both"/>
      </w:pPr>
    </w:p>
    <w:p w14:paraId="3B540EE6" w14:textId="6715EBDD" w:rsidR="00E30418" w:rsidRPr="001B10A3" w:rsidRDefault="001F4BFB" w:rsidP="00E30418">
      <w:pPr>
        <w:keepNext/>
        <w:ind w:firstLine="709"/>
        <w:jc w:val="both"/>
        <w:outlineLvl w:val="1"/>
        <w:rPr>
          <w:b/>
          <w:bCs/>
          <w:iCs/>
          <w:sz w:val="28"/>
          <w:szCs w:val="28"/>
        </w:rPr>
      </w:pPr>
      <w:bookmarkStart w:id="73" w:name="_Toc41142138"/>
      <w:r w:rsidRPr="001B10A3">
        <w:rPr>
          <w:b/>
          <w:bCs/>
          <w:iCs/>
          <w:sz w:val="28"/>
          <w:szCs w:val="28"/>
        </w:rPr>
        <w:t>Подраздел </w:t>
      </w:r>
      <w:r w:rsidR="00E30418" w:rsidRPr="001B10A3">
        <w:rPr>
          <w:b/>
          <w:bCs/>
          <w:iCs/>
          <w:sz w:val="28"/>
          <w:szCs w:val="28"/>
        </w:rPr>
        <w:t xml:space="preserve">7.6. </w:t>
      </w:r>
      <w:r w:rsidR="00061B18" w:rsidRPr="001B10A3">
        <w:rPr>
          <w:b/>
          <w:bCs/>
          <w:iCs/>
          <w:sz w:val="28"/>
          <w:szCs w:val="28"/>
        </w:rPr>
        <w:t>Информация об осуществлении государственного полномочия</w:t>
      </w:r>
      <w:r w:rsidR="00E30418" w:rsidRPr="001B10A3">
        <w:rPr>
          <w:b/>
          <w:bCs/>
          <w:iCs/>
          <w:sz w:val="28"/>
          <w:szCs w:val="28"/>
        </w:rPr>
        <w:t xml:space="preserve"> Свердловской области по организации оказания медицинской помощи</w:t>
      </w:r>
      <w:bookmarkEnd w:id="73"/>
    </w:p>
    <w:p w14:paraId="18146EF1" w14:textId="18FC5FC0"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Законом Сверд</w:t>
      </w:r>
      <w:r w:rsidR="000D5BBB">
        <w:rPr>
          <w:rFonts w:eastAsiaTheme="minorHAnsi"/>
          <w:sz w:val="28"/>
          <w:szCs w:val="28"/>
          <w:lang w:eastAsia="en-US"/>
        </w:rPr>
        <w:t xml:space="preserve">ловской области от </w:t>
      </w:r>
      <w:r w:rsidR="00CE7F32">
        <w:rPr>
          <w:rFonts w:eastAsiaTheme="minorHAnsi"/>
          <w:sz w:val="28"/>
          <w:szCs w:val="28"/>
          <w:lang w:eastAsia="en-US"/>
        </w:rPr>
        <w:t>9</w:t>
      </w:r>
      <w:r w:rsidR="000D5BBB">
        <w:rPr>
          <w:rFonts w:eastAsiaTheme="minorHAnsi"/>
          <w:sz w:val="28"/>
          <w:szCs w:val="28"/>
          <w:lang w:eastAsia="en-US"/>
        </w:rPr>
        <w:t xml:space="preserve"> ноября </w:t>
      </w:r>
      <w:r w:rsidR="00CE7F32">
        <w:rPr>
          <w:rFonts w:eastAsiaTheme="minorHAnsi"/>
          <w:sz w:val="28"/>
          <w:szCs w:val="28"/>
          <w:lang w:eastAsia="en-US"/>
        </w:rPr>
        <w:t>2011</w:t>
      </w:r>
      <w:r w:rsidR="000D5BBB">
        <w:rPr>
          <w:rFonts w:eastAsiaTheme="minorHAnsi"/>
          <w:sz w:val="28"/>
          <w:szCs w:val="28"/>
          <w:lang w:eastAsia="en-US"/>
        </w:rPr>
        <w:t xml:space="preserve"> года</w:t>
      </w:r>
      <w:r w:rsidR="00CE7F32">
        <w:rPr>
          <w:rFonts w:eastAsiaTheme="minorHAnsi"/>
          <w:sz w:val="28"/>
          <w:szCs w:val="28"/>
          <w:lang w:eastAsia="en-US"/>
        </w:rPr>
        <w:t xml:space="preserve"> </w:t>
      </w:r>
      <w:r w:rsidR="002F1D72">
        <w:rPr>
          <w:rFonts w:eastAsiaTheme="minorHAnsi"/>
          <w:sz w:val="28"/>
          <w:szCs w:val="28"/>
          <w:lang w:eastAsia="en-US"/>
        </w:rPr>
        <w:t>№ </w:t>
      </w:r>
      <w:r w:rsidR="000D5BBB">
        <w:rPr>
          <w:rFonts w:eastAsiaTheme="minorHAnsi"/>
          <w:sz w:val="28"/>
          <w:szCs w:val="28"/>
          <w:lang w:eastAsia="en-US"/>
        </w:rPr>
        <w:t>120-ОЗ «О </w:t>
      </w:r>
      <w:r w:rsidRPr="00DB39B2">
        <w:rPr>
          <w:rFonts w:eastAsiaTheme="minorHAnsi"/>
          <w:sz w:val="28"/>
          <w:szCs w:val="28"/>
          <w:lang w:eastAsia="en-US"/>
        </w:rPr>
        <w:t xml:space="preserve">наделении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органы муниципальной системы управления муниципального образования «город Екатеринбург» наделены государственными полномочиями Свердловской области по организации оказания медицинской помощи в медицинских организациях муниципальной системы здравоохранения. </w:t>
      </w:r>
    </w:p>
    <w:p w14:paraId="62F0D449" w14:textId="6AF31732"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Развитие системы здравоохранения муниципального образования «город Екатеринбург» в 2019 году осуществлял</w:t>
      </w:r>
      <w:r w:rsidR="000D5BBB">
        <w:rPr>
          <w:rFonts w:eastAsiaTheme="minorHAnsi"/>
          <w:sz w:val="28"/>
          <w:szCs w:val="28"/>
          <w:lang w:eastAsia="en-US"/>
        </w:rPr>
        <w:t>о</w:t>
      </w:r>
      <w:r w:rsidRPr="00DB39B2">
        <w:rPr>
          <w:rFonts w:eastAsiaTheme="minorHAnsi"/>
          <w:sz w:val="28"/>
          <w:szCs w:val="28"/>
          <w:lang w:eastAsia="en-US"/>
        </w:rPr>
        <w:t>сь в соответствии с целями и задачами Указа През</w:t>
      </w:r>
      <w:r w:rsidR="000D5BBB">
        <w:rPr>
          <w:rFonts w:eastAsiaTheme="minorHAnsi"/>
          <w:sz w:val="28"/>
          <w:szCs w:val="28"/>
          <w:lang w:eastAsia="en-US"/>
        </w:rPr>
        <w:t xml:space="preserve">идента Российской Федерации от </w:t>
      </w:r>
      <w:r w:rsidRPr="00DB39B2">
        <w:rPr>
          <w:rFonts w:eastAsiaTheme="minorHAnsi"/>
          <w:sz w:val="28"/>
          <w:szCs w:val="28"/>
          <w:lang w:eastAsia="en-US"/>
        </w:rPr>
        <w:t>7</w:t>
      </w:r>
      <w:r w:rsidR="000D5BBB">
        <w:rPr>
          <w:rFonts w:eastAsiaTheme="minorHAnsi"/>
          <w:sz w:val="28"/>
          <w:szCs w:val="28"/>
          <w:lang w:eastAsia="en-US"/>
        </w:rPr>
        <w:t xml:space="preserve"> мая </w:t>
      </w:r>
      <w:r w:rsidRPr="00DB39B2">
        <w:rPr>
          <w:rFonts w:eastAsiaTheme="minorHAnsi"/>
          <w:sz w:val="28"/>
          <w:szCs w:val="28"/>
          <w:lang w:eastAsia="en-US"/>
        </w:rPr>
        <w:t>2018</w:t>
      </w:r>
      <w:r w:rsidR="000D5BBB">
        <w:rPr>
          <w:rFonts w:eastAsiaTheme="minorHAnsi"/>
          <w:sz w:val="28"/>
          <w:szCs w:val="28"/>
          <w:lang w:eastAsia="en-US"/>
        </w:rPr>
        <w:t xml:space="preserve"> года</w:t>
      </w:r>
      <w:r w:rsidRPr="00DB39B2">
        <w:rPr>
          <w:rFonts w:eastAsiaTheme="minorHAnsi"/>
          <w:sz w:val="28"/>
          <w:szCs w:val="28"/>
          <w:lang w:eastAsia="en-US"/>
        </w:rPr>
        <w:t xml:space="preserve"> </w:t>
      </w:r>
      <w:r w:rsidR="002F1D72">
        <w:rPr>
          <w:rFonts w:eastAsiaTheme="minorHAnsi"/>
          <w:sz w:val="28"/>
          <w:szCs w:val="28"/>
          <w:lang w:eastAsia="en-US"/>
        </w:rPr>
        <w:t>№ </w:t>
      </w:r>
      <w:r w:rsidR="000D5BBB">
        <w:rPr>
          <w:rFonts w:eastAsiaTheme="minorHAnsi"/>
          <w:sz w:val="28"/>
          <w:szCs w:val="28"/>
          <w:lang w:eastAsia="en-US"/>
        </w:rPr>
        <w:t>204 «О </w:t>
      </w:r>
      <w:r w:rsidRPr="00DB39B2">
        <w:rPr>
          <w:rFonts w:eastAsiaTheme="minorHAnsi"/>
          <w:sz w:val="28"/>
          <w:szCs w:val="28"/>
          <w:lang w:eastAsia="en-US"/>
        </w:rPr>
        <w:t>национальных целях и стратегических задачах развития Российской Федерации на период до 2024 года», Указа През</w:t>
      </w:r>
      <w:r w:rsidR="000D5BBB">
        <w:rPr>
          <w:rFonts w:eastAsiaTheme="minorHAnsi"/>
          <w:sz w:val="28"/>
          <w:szCs w:val="28"/>
          <w:lang w:eastAsia="en-US"/>
        </w:rPr>
        <w:t xml:space="preserve">идента Российской Федерации от </w:t>
      </w:r>
      <w:r w:rsidRPr="00DB39B2">
        <w:rPr>
          <w:rFonts w:eastAsiaTheme="minorHAnsi"/>
          <w:sz w:val="28"/>
          <w:szCs w:val="28"/>
          <w:lang w:eastAsia="en-US"/>
        </w:rPr>
        <w:t>6</w:t>
      </w:r>
      <w:r w:rsidR="000D5BBB">
        <w:rPr>
          <w:rFonts w:eastAsiaTheme="minorHAnsi"/>
          <w:sz w:val="28"/>
          <w:szCs w:val="28"/>
          <w:lang w:eastAsia="en-US"/>
        </w:rPr>
        <w:t xml:space="preserve"> июня </w:t>
      </w:r>
      <w:r w:rsidRPr="00DB39B2">
        <w:rPr>
          <w:rFonts w:eastAsiaTheme="minorHAnsi"/>
          <w:sz w:val="28"/>
          <w:szCs w:val="28"/>
          <w:lang w:eastAsia="en-US"/>
        </w:rPr>
        <w:lastRenderedPageBreak/>
        <w:t>2019</w:t>
      </w:r>
      <w:r w:rsidR="000D5BBB">
        <w:rPr>
          <w:rFonts w:eastAsiaTheme="minorHAnsi"/>
          <w:sz w:val="28"/>
          <w:szCs w:val="28"/>
          <w:lang w:eastAsia="en-US"/>
        </w:rPr>
        <w:t xml:space="preserve"> года </w:t>
      </w:r>
      <w:r w:rsidR="002F1D72">
        <w:rPr>
          <w:rFonts w:eastAsiaTheme="minorHAnsi"/>
          <w:sz w:val="28"/>
          <w:szCs w:val="28"/>
          <w:lang w:eastAsia="en-US"/>
        </w:rPr>
        <w:t>№ </w:t>
      </w:r>
      <w:r w:rsidRPr="00DB39B2">
        <w:rPr>
          <w:rFonts w:eastAsiaTheme="minorHAnsi"/>
          <w:sz w:val="28"/>
          <w:szCs w:val="28"/>
          <w:lang w:eastAsia="en-US"/>
        </w:rPr>
        <w:t xml:space="preserve">254 «О Стратегии развития здравоохранения в Российской Федерации на период до 2025 года», а также Территориальной программой государственных гарантий бесплатного оказания гражданам медицинской помощи в Свердловской области на 2019 год и на плановый период 2020 и 2021 годов, утвержденной </w:t>
      </w:r>
      <w:r w:rsidR="00114679" w:rsidRPr="00DB39B2">
        <w:rPr>
          <w:rFonts w:eastAsiaTheme="minorHAnsi"/>
          <w:sz w:val="28"/>
          <w:szCs w:val="28"/>
          <w:lang w:eastAsia="en-US"/>
        </w:rPr>
        <w:t xml:space="preserve">Постановлением </w:t>
      </w:r>
      <w:r w:rsidRPr="00DB39B2">
        <w:rPr>
          <w:rFonts w:eastAsiaTheme="minorHAnsi"/>
          <w:sz w:val="28"/>
          <w:szCs w:val="28"/>
          <w:lang w:eastAsia="en-US"/>
        </w:rPr>
        <w:t>Правительства Сверд</w:t>
      </w:r>
      <w:r w:rsidR="00CE7F32">
        <w:rPr>
          <w:rFonts w:eastAsiaTheme="minorHAnsi"/>
          <w:sz w:val="28"/>
          <w:szCs w:val="28"/>
          <w:lang w:eastAsia="en-US"/>
        </w:rPr>
        <w:t>ловской области от 26</w:t>
      </w:r>
      <w:r w:rsidR="000D5BBB">
        <w:rPr>
          <w:rFonts w:eastAsiaTheme="minorHAnsi"/>
          <w:sz w:val="28"/>
          <w:szCs w:val="28"/>
          <w:lang w:eastAsia="en-US"/>
        </w:rPr>
        <w:t xml:space="preserve"> декабря </w:t>
      </w:r>
      <w:r w:rsidR="00CE7F32">
        <w:rPr>
          <w:rFonts w:eastAsiaTheme="minorHAnsi"/>
          <w:sz w:val="28"/>
          <w:szCs w:val="28"/>
          <w:lang w:eastAsia="en-US"/>
        </w:rPr>
        <w:t>2018</w:t>
      </w:r>
      <w:r w:rsidR="000D5BBB">
        <w:rPr>
          <w:rFonts w:eastAsiaTheme="minorHAnsi"/>
          <w:sz w:val="28"/>
          <w:szCs w:val="28"/>
          <w:lang w:eastAsia="en-US"/>
        </w:rPr>
        <w:t xml:space="preserve"> года</w:t>
      </w:r>
      <w:r w:rsidR="00CE7F32">
        <w:rPr>
          <w:rFonts w:eastAsiaTheme="minorHAnsi"/>
          <w:sz w:val="28"/>
          <w:szCs w:val="28"/>
          <w:lang w:eastAsia="en-US"/>
        </w:rPr>
        <w:t xml:space="preserve"> </w:t>
      </w:r>
      <w:r w:rsidR="002F1D72">
        <w:rPr>
          <w:rFonts w:eastAsiaTheme="minorHAnsi"/>
          <w:sz w:val="28"/>
          <w:szCs w:val="28"/>
          <w:lang w:eastAsia="en-US"/>
        </w:rPr>
        <w:t>№ </w:t>
      </w:r>
      <w:r w:rsidRPr="00DB39B2">
        <w:rPr>
          <w:rFonts w:eastAsiaTheme="minorHAnsi"/>
          <w:sz w:val="28"/>
          <w:szCs w:val="28"/>
          <w:lang w:eastAsia="en-US"/>
        </w:rPr>
        <w:t>959-ПП, а также в соответствии со Стратегическим планом развития Екатеринбурга до 2030 года.</w:t>
      </w:r>
    </w:p>
    <w:p w14:paraId="4C0CF253" w14:textId="16609997"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Медицинскую помощь в Екатеринбурге оказывают </w:t>
      </w:r>
      <w:r w:rsidR="000D5BBB">
        <w:rPr>
          <w:rFonts w:eastAsiaTheme="minorHAnsi"/>
          <w:sz w:val="28"/>
          <w:szCs w:val="28"/>
          <w:lang w:eastAsia="en-US"/>
        </w:rPr>
        <w:t>6</w:t>
      </w:r>
      <w:r w:rsidRPr="00DB39B2">
        <w:rPr>
          <w:rFonts w:eastAsiaTheme="minorHAnsi"/>
          <w:sz w:val="28"/>
          <w:szCs w:val="28"/>
          <w:lang w:eastAsia="en-US"/>
        </w:rPr>
        <w:t xml:space="preserve"> муниципальных бюджетных учреждений и 15 муниципальных автономных учреждений. </w:t>
      </w:r>
      <w:r w:rsidR="003B0454" w:rsidRPr="00DB39B2">
        <w:rPr>
          <w:rFonts w:eastAsiaTheme="minorHAnsi"/>
          <w:sz w:val="28"/>
          <w:szCs w:val="28"/>
          <w:lang w:eastAsia="en-US"/>
        </w:rPr>
        <w:br/>
      </w:r>
      <w:r w:rsidRPr="00DB39B2">
        <w:rPr>
          <w:rFonts w:eastAsiaTheme="minorHAnsi"/>
          <w:sz w:val="28"/>
          <w:szCs w:val="28"/>
          <w:lang w:eastAsia="en-US"/>
        </w:rPr>
        <w:t>В 2019 году не проводилась реорганизация сети муниципальных учреждений здравоохранения.</w:t>
      </w:r>
    </w:p>
    <w:p w14:paraId="27B93305" w14:textId="0475B044" w:rsidR="00E30418" w:rsidRPr="00DB39B2" w:rsidRDefault="00E30418" w:rsidP="00E30418">
      <w:pPr>
        <w:widowControl w:val="0"/>
        <w:ind w:firstLine="709"/>
        <w:jc w:val="both"/>
        <w:rPr>
          <w:rFonts w:eastAsiaTheme="minorHAnsi"/>
          <w:sz w:val="28"/>
          <w:szCs w:val="28"/>
          <w:lang w:eastAsia="en-US"/>
        </w:rPr>
      </w:pPr>
      <w:r w:rsidRPr="00DB39B2">
        <w:rPr>
          <w:rFonts w:eastAsiaTheme="minorHAnsi"/>
          <w:b/>
          <w:sz w:val="28"/>
          <w:szCs w:val="28"/>
          <w:lang w:eastAsia="en-US"/>
        </w:rPr>
        <w:t>Медико-демографические показатели.</w:t>
      </w:r>
      <w:r w:rsidRPr="00DB39B2">
        <w:rPr>
          <w:rFonts w:eastAsiaTheme="minorHAnsi"/>
          <w:sz w:val="28"/>
          <w:szCs w:val="28"/>
          <w:lang w:eastAsia="en-US"/>
        </w:rPr>
        <w:t xml:space="preserve"> В 2019 году младенческая смертность составила 4,4 случая на 1</w:t>
      </w:r>
      <w:r w:rsidR="00CE7F32">
        <w:rPr>
          <w:rFonts w:eastAsiaTheme="minorHAnsi"/>
          <w:sz w:val="28"/>
          <w:szCs w:val="28"/>
          <w:lang w:eastAsia="en-US"/>
        </w:rPr>
        <w:t> </w:t>
      </w:r>
      <w:r w:rsidRPr="00DB39B2">
        <w:rPr>
          <w:rFonts w:eastAsiaTheme="minorHAnsi"/>
          <w:sz w:val="28"/>
          <w:szCs w:val="28"/>
          <w:lang w:eastAsia="en-US"/>
        </w:rPr>
        <w:t>000 детей, родившихся живыми, что ниже целевого значения, установленного на 2019 год национальным проектом «Здравоохранение» (5,4 случая на 1</w:t>
      </w:r>
      <w:r w:rsidR="00CE7F32">
        <w:rPr>
          <w:rFonts w:eastAsiaTheme="minorHAnsi"/>
          <w:sz w:val="28"/>
          <w:szCs w:val="28"/>
          <w:lang w:eastAsia="en-US"/>
        </w:rPr>
        <w:t> </w:t>
      </w:r>
      <w:r w:rsidR="00114679" w:rsidRPr="00DB39B2">
        <w:rPr>
          <w:rFonts w:eastAsiaTheme="minorHAnsi"/>
          <w:sz w:val="28"/>
          <w:szCs w:val="28"/>
          <w:lang w:eastAsia="en-US"/>
        </w:rPr>
        <w:t>000 детей, родившихся живыми);</w:t>
      </w:r>
      <w:r w:rsidRPr="00DB39B2">
        <w:rPr>
          <w:rFonts w:eastAsiaTheme="minorHAnsi"/>
          <w:sz w:val="28"/>
          <w:szCs w:val="28"/>
          <w:lang w:eastAsia="en-US"/>
        </w:rPr>
        <w:t xml:space="preserve"> детская смертность – 0,47 случая на 1</w:t>
      </w:r>
      <w:r w:rsidR="00CE7F32">
        <w:rPr>
          <w:rFonts w:eastAsiaTheme="minorHAnsi"/>
          <w:sz w:val="28"/>
          <w:szCs w:val="28"/>
          <w:lang w:eastAsia="en-US"/>
        </w:rPr>
        <w:t> </w:t>
      </w:r>
      <w:r w:rsidRPr="00DB39B2">
        <w:rPr>
          <w:rFonts w:eastAsiaTheme="minorHAnsi"/>
          <w:sz w:val="28"/>
          <w:szCs w:val="28"/>
          <w:lang w:eastAsia="en-US"/>
        </w:rPr>
        <w:t>000 детей в возрасте от 0 до 17 лет</w:t>
      </w:r>
      <w:r w:rsidR="00114679" w:rsidRPr="00DB39B2">
        <w:rPr>
          <w:rFonts w:eastAsiaTheme="minorHAnsi"/>
          <w:sz w:val="28"/>
          <w:szCs w:val="28"/>
          <w:lang w:eastAsia="en-US"/>
        </w:rPr>
        <w:t>;</w:t>
      </w:r>
      <w:r w:rsidRPr="00DB39B2">
        <w:rPr>
          <w:rFonts w:eastAsiaTheme="minorHAnsi"/>
          <w:sz w:val="28"/>
          <w:szCs w:val="28"/>
          <w:lang w:eastAsia="en-US"/>
        </w:rPr>
        <w:t xml:space="preserve"> </w:t>
      </w:r>
      <w:r w:rsidR="00114679" w:rsidRPr="00DB39B2">
        <w:rPr>
          <w:rFonts w:eastAsiaTheme="minorHAnsi"/>
          <w:sz w:val="28"/>
          <w:szCs w:val="28"/>
          <w:lang w:eastAsia="en-US"/>
        </w:rPr>
        <w:t xml:space="preserve">материнская смертность – </w:t>
      </w:r>
      <w:r w:rsidRPr="00DB39B2">
        <w:rPr>
          <w:rFonts w:eastAsiaTheme="minorHAnsi"/>
          <w:sz w:val="28"/>
          <w:szCs w:val="28"/>
          <w:lang w:eastAsia="en-US"/>
        </w:rPr>
        <w:t xml:space="preserve">5,6 случая на 100 </w:t>
      </w:r>
      <w:r w:rsidR="00CA4E81">
        <w:rPr>
          <w:rFonts w:eastAsiaTheme="minorHAnsi"/>
          <w:sz w:val="28"/>
          <w:szCs w:val="28"/>
          <w:lang w:eastAsia="en-US"/>
        </w:rPr>
        <w:t xml:space="preserve">тыс. </w:t>
      </w:r>
      <w:r w:rsidRPr="00DB39B2">
        <w:rPr>
          <w:rFonts w:eastAsiaTheme="minorHAnsi"/>
          <w:sz w:val="28"/>
          <w:szCs w:val="28"/>
          <w:lang w:eastAsia="en-US"/>
        </w:rPr>
        <w:t>детей, родившихся живыми (зарегистрирован один непредотвратимый случай материнской смерти).</w:t>
      </w:r>
    </w:p>
    <w:p w14:paraId="06E70AA1" w14:textId="571EF428"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В результате системного внедрения новых медицинских технологий, приобретения современного диагностического и лечебного оборудования </w:t>
      </w:r>
      <w:r w:rsidR="003B0454" w:rsidRPr="00DB39B2">
        <w:rPr>
          <w:rFonts w:eastAsiaTheme="minorHAnsi"/>
          <w:sz w:val="28"/>
          <w:szCs w:val="28"/>
          <w:lang w:eastAsia="en-US"/>
        </w:rPr>
        <w:br/>
      </w:r>
      <w:r w:rsidRPr="00DB39B2">
        <w:rPr>
          <w:rFonts w:eastAsiaTheme="minorHAnsi"/>
          <w:sz w:val="28"/>
          <w:szCs w:val="28"/>
          <w:lang w:eastAsia="en-US"/>
        </w:rPr>
        <w:t xml:space="preserve">в 2019 году уровень </w:t>
      </w:r>
      <w:r w:rsidRPr="00DB39B2">
        <w:rPr>
          <w:sz w:val="28"/>
          <w:szCs w:val="28"/>
        </w:rPr>
        <w:t>смертности населения трудоспособного возраста сократился на 2,9</w:t>
      </w:r>
      <w:r w:rsidR="00CA4E81">
        <w:rPr>
          <w:sz w:val="28"/>
          <w:szCs w:val="28"/>
        </w:rPr>
        <w:t> %</w:t>
      </w:r>
      <w:r w:rsidR="00DA766E">
        <w:rPr>
          <w:sz w:val="28"/>
          <w:szCs w:val="28"/>
        </w:rPr>
        <w:t xml:space="preserve"> </w:t>
      </w:r>
      <w:r w:rsidRPr="00DB39B2">
        <w:rPr>
          <w:sz w:val="28"/>
          <w:szCs w:val="28"/>
        </w:rPr>
        <w:t xml:space="preserve">и составил 226,1 </w:t>
      </w:r>
      <w:r w:rsidR="00D664F2">
        <w:rPr>
          <w:sz w:val="28"/>
          <w:szCs w:val="28"/>
        </w:rPr>
        <w:t xml:space="preserve">случая </w:t>
      </w:r>
      <w:r w:rsidRPr="00DB39B2">
        <w:rPr>
          <w:sz w:val="28"/>
          <w:szCs w:val="28"/>
        </w:rPr>
        <w:t xml:space="preserve">на 100 </w:t>
      </w:r>
      <w:r w:rsidR="00CA4E81">
        <w:rPr>
          <w:sz w:val="28"/>
          <w:szCs w:val="28"/>
        </w:rPr>
        <w:t xml:space="preserve">тыс. </w:t>
      </w:r>
      <w:r w:rsidRPr="00DB39B2">
        <w:rPr>
          <w:sz w:val="28"/>
          <w:szCs w:val="28"/>
        </w:rPr>
        <w:t xml:space="preserve">человек, уровень смертность </w:t>
      </w:r>
      <w:r w:rsidR="003B0454" w:rsidRPr="00DB39B2">
        <w:rPr>
          <w:sz w:val="28"/>
          <w:szCs w:val="28"/>
        </w:rPr>
        <w:br/>
      </w:r>
      <w:r w:rsidRPr="00DB39B2">
        <w:rPr>
          <w:sz w:val="28"/>
          <w:szCs w:val="28"/>
        </w:rPr>
        <w:t xml:space="preserve">от болезней системы кровообращения в трудоспособном возрасте сократился </w:t>
      </w:r>
      <w:r w:rsidR="003B0454" w:rsidRPr="00DB39B2">
        <w:rPr>
          <w:sz w:val="28"/>
          <w:szCs w:val="28"/>
        </w:rPr>
        <w:br/>
      </w:r>
      <w:r w:rsidRPr="00DB39B2">
        <w:rPr>
          <w:sz w:val="28"/>
          <w:szCs w:val="28"/>
        </w:rPr>
        <w:t>на 4</w:t>
      </w:r>
      <w:r w:rsidR="00CA4E81">
        <w:rPr>
          <w:sz w:val="28"/>
          <w:szCs w:val="28"/>
        </w:rPr>
        <w:t> %</w:t>
      </w:r>
      <w:r w:rsidR="00DA766E">
        <w:rPr>
          <w:sz w:val="28"/>
          <w:szCs w:val="28"/>
        </w:rPr>
        <w:t xml:space="preserve"> </w:t>
      </w:r>
      <w:r w:rsidRPr="00DB39B2">
        <w:rPr>
          <w:sz w:val="28"/>
          <w:szCs w:val="28"/>
        </w:rPr>
        <w:t>и составил 0,97 случая на 1</w:t>
      </w:r>
      <w:r w:rsidR="00B0669F">
        <w:rPr>
          <w:sz w:val="28"/>
          <w:szCs w:val="28"/>
        </w:rPr>
        <w:t> </w:t>
      </w:r>
      <w:r w:rsidRPr="00DB39B2">
        <w:rPr>
          <w:sz w:val="28"/>
          <w:szCs w:val="28"/>
        </w:rPr>
        <w:t xml:space="preserve">000 человек трудоспособного возраста. </w:t>
      </w:r>
      <w:r w:rsidR="00CE7F32">
        <w:rPr>
          <w:rFonts w:eastAsiaTheme="minorHAnsi"/>
          <w:sz w:val="28"/>
          <w:szCs w:val="28"/>
          <w:lang w:eastAsia="en-US"/>
        </w:rPr>
        <w:t>В </w:t>
      </w:r>
      <w:r w:rsidRPr="00DB39B2">
        <w:rPr>
          <w:rFonts w:eastAsiaTheme="minorHAnsi"/>
          <w:sz w:val="28"/>
          <w:szCs w:val="28"/>
          <w:lang w:eastAsia="en-US"/>
        </w:rPr>
        <w:t xml:space="preserve">2019 году </w:t>
      </w:r>
      <w:r w:rsidRPr="00DB39B2">
        <w:rPr>
          <w:sz w:val="28"/>
          <w:szCs w:val="28"/>
        </w:rPr>
        <w:t xml:space="preserve">доля умерших от болезней системы кровообращения в общей структуре смертности в трудоспособном возрасте </w:t>
      </w:r>
      <w:r w:rsidRPr="00DB39B2">
        <w:rPr>
          <w:rFonts w:eastAsiaTheme="minorHAnsi"/>
          <w:sz w:val="28"/>
          <w:szCs w:val="28"/>
          <w:lang w:eastAsia="en-US"/>
        </w:rPr>
        <w:t>снизилась</w:t>
      </w:r>
      <w:r w:rsidRPr="00DB39B2">
        <w:rPr>
          <w:sz w:val="28"/>
          <w:szCs w:val="28"/>
        </w:rPr>
        <w:t xml:space="preserve"> на 0,7 </w:t>
      </w:r>
      <w:r w:rsidR="00B0669F">
        <w:rPr>
          <w:sz w:val="28"/>
          <w:szCs w:val="28"/>
        </w:rPr>
        <w:t>%</w:t>
      </w:r>
      <w:r w:rsidRPr="00DB39B2">
        <w:rPr>
          <w:sz w:val="28"/>
          <w:szCs w:val="28"/>
        </w:rPr>
        <w:t xml:space="preserve"> пункта и составила 24,9</w:t>
      </w:r>
      <w:r w:rsidR="009608A2">
        <w:rPr>
          <w:sz w:val="28"/>
          <w:szCs w:val="28"/>
        </w:rPr>
        <w:t> %</w:t>
      </w:r>
      <w:r w:rsidRPr="00DB39B2">
        <w:rPr>
          <w:sz w:val="28"/>
          <w:szCs w:val="28"/>
        </w:rPr>
        <w:t>.</w:t>
      </w:r>
    </w:p>
    <w:p w14:paraId="688F84B9" w14:textId="48E8E236" w:rsidR="00E30418" w:rsidRPr="00DB39B2" w:rsidRDefault="00E30418" w:rsidP="00E30418">
      <w:pPr>
        <w:widowControl w:val="0"/>
        <w:ind w:firstLine="709"/>
        <w:jc w:val="both"/>
        <w:rPr>
          <w:rFonts w:eastAsiaTheme="minorHAnsi"/>
          <w:sz w:val="28"/>
          <w:szCs w:val="28"/>
          <w:lang w:eastAsia="en-US"/>
        </w:rPr>
      </w:pPr>
      <w:r w:rsidRPr="00DB39B2">
        <w:rPr>
          <w:rFonts w:eastAsiaTheme="minorHAnsi"/>
          <w:b/>
          <w:sz w:val="28"/>
          <w:szCs w:val="28"/>
          <w:lang w:eastAsia="en-US"/>
        </w:rPr>
        <w:t>Заболеваемость.</w:t>
      </w:r>
      <w:r w:rsidRPr="00DB39B2">
        <w:rPr>
          <w:rFonts w:eastAsiaTheme="minorHAnsi"/>
          <w:sz w:val="28"/>
          <w:szCs w:val="28"/>
          <w:lang w:eastAsia="en-US"/>
        </w:rPr>
        <w:t xml:space="preserve"> В результате профилактической работы и санитарно-гигиенического просвещения </w:t>
      </w:r>
      <w:r w:rsidR="00D516E9" w:rsidRPr="00DB39B2">
        <w:rPr>
          <w:rFonts w:eastAsiaTheme="minorHAnsi"/>
          <w:sz w:val="28"/>
          <w:szCs w:val="28"/>
          <w:lang w:eastAsia="en-US"/>
        </w:rPr>
        <w:t>увеличилась</w:t>
      </w:r>
      <w:r w:rsidRPr="00DB39B2">
        <w:rPr>
          <w:rFonts w:eastAsiaTheme="minorHAnsi"/>
          <w:sz w:val="28"/>
          <w:szCs w:val="28"/>
          <w:lang w:eastAsia="en-US"/>
        </w:rPr>
        <w:t xml:space="preserve"> общая заболеваемость населения, которая в 2019 году составила </w:t>
      </w:r>
      <w:r w:rsidRPr="00DB39B2">
        <w:rPr>
          <w:sz w:val="28"/>
          <w:szCs w:val="28"/>
        </w:rPr>
        <w:t>1</w:t>
      </w:r>
      <w:r w:rsidR="00FC6FC4">
        <w:rPr>
          <w:sz w:val="28"/>
          <w:szCs w:val="28"/>
        </w:rPr>
        <w:t> </w:t>
      </w:r>
      <w:r w:rsidRPr="00DB39B2">
        <w:rPr>
          <w:sz w:val="28"/>
          <w:szCs w:val="28"/>
        </w:rPr>
        <w:t xml:space="preserve">505,1 </w:t>
      </w:r>
      <w:r w:rsidRPr="00DB39B2">
        <w:rPr>
          <w:rFonts w:eastAsiaTheme="minorHAnsi"/>
          <w:sz w:val="28"/>
          <w:szCs w:val="28"/>
          <w:lang w:eastAsia="en-US"/>
        </w:rPr>
        <w:t>случая на 1</w:t>
      </w:r>
      <w:r w:rsidR="00FC6FC4">
        <w:rPr>
          <w:rFonts w:eastAsiaTheme="minorHAnsi"/>
          <w:sz w:val="28"/>
          <w:szCs w:val="28"/>
          <w:lang w:eastAsia="en-US"/>
        </w:rPr>
        <w:t> </w:t>
      </w:r>
      <w:r w:rsidRPr="00DB39B2">
        <w:rPr>
          <w:rFonts w:eastAsiaTheme="minorHAnsi"/>
          <w:sz w:val="28"/>
          <w:szCs w:val="28"/>
          <w:lang w:eastAsia="en-US"/>
        </w:rPr>
        <w:t>000 человек (в 2018 году – 1</w:t>
      </w:r>
      <w:r w:rsidR="00CE7F32">
        <w:rPr>
          <w:rFonts w:eastAsiaTheme="minorHAnsi"/>
          <w:sz w:val="28"/>
          <w:szCs w:val="28"/>
          <w:lang w:eastAsia="en-US"/>
        </w:rPr>
        <w:t> </w:t>
      </w:r>
      <w:r w:rsidRPr="00DB39B2">
        <w:rPr>
          <w:rFonts w:eastAsiaTheme="minorHAnsi"/>
          <w:sz w:val="28"/>
          <w:szCs w:val="28"/>
          <w:lang w:eastAsia="en-US"/>
        </w:rPr>
        <w:t>492,6 случая на 1</w:t>
      </w:r>
      <w:r w:rsidR="00FC6FC4">
        <w:rPr>
          <w:rFonts w:eastAsiaTheme="minorHAnsi"/>
          <w:sz w:val="28"/>
          <w:szCs w:val="28"/>
          <w:lang w:eastAsia="en-US"/>
        </w:rPr>
        <w:t> </w:t>
      </w:r>
      <w:r w:rsidRPr="00DB39B2">
        <w:rPr>
          <w:rFonts w:eastAsiaTheme="minorHAnsi"/>
          <w:sz w:val="28"/>
          <w:szCs w:val="28"/>
          <w:lang w:eastAsia="en-US"/>
        </w:rPr>
        <w:t xml:space="preserve">000 человек). Первичная заболеваемость увеличилась </w:t>
      </w:r>
      <w:r w:rsidRPr="00DB39B2">
        <w:rPr>
          <w:rFonts w:eastAsiaTheme="minorHAnsi"/>
          <w:sz w:val="28"/>
          <w:szCs w:val="28"/>
          <w:lang w:eastAsia="en-US"/>
        </w:rPr>
        <w:br/>
        <w:t>на 5,3</w:t>
      </w:r>
      <w:r w:rsidR="00CA4E81">
        <w:rPr>
          <w:rFonts w:eastAsiaTheme="minorHAnsi"/>
          <w:sz w:val="28"/>
          <w:szCs w:val="28"/>
          <w:lang w:eastAsia="en-US"/>
        </w:rPr>
        <w:t> %</w:t>
      </w:r>
      <w:r w:rsidR="00DA766E">
        <w:rPr>
          <w:rFonts w:eastAsiaTheme="minorHAnsi"/>
          <w:sz w:val="28"/>
          <w:szCs w:val="28"/>
          <w:lang w:eastAsia="en-US"/>
        </w:rPr>
        <w:t xml:space="preserve"> </w:t>
      </w:r>
      <w:r w:rsidRPr="00DB39B2">
        <w:rPr>
          <w:rFonts w:eastAsiaTheme="minorHAnsi"/>
          <w:sz w:val="28"/>
          <w:szCs w:val="28"/>
          <w:lang w:eastAsia="en-US"/>
        </w:rPr>
        <w:t>и составила 804 случая на 1</w:t>
      </w:r>
      <w:r w:rsidR="00FC6FC4">
        <w:rPr>
          <w:rFonts w:eastAsiaTheme="minorHAnsi"/>
          <w:sz w:val="28"/>
          <w:szCs w:val="28"/>
          <w:lang w:eastAsia="en-US"/>
        </w:rPr>
        <w:t> </w:t>
      </w:r>
      <w:r w:rsidRPr="00DB39B2">
        <w:rPr>
          <w:rFonts w:eastAsiaTheme="minorHAnsi"/>
          <w:sz w:val="28"/>
          <w:szCs w:val="28"/>
          <w:lang w:eastAsia="en-US"/>
        </w:rPr>
        <w:t xml:space="preserve">000 человек (в 2018 году – </w:t>
      </w:r>
      <w:r w:rsidR="00FC6FC4">
        <w:rPr>
          <w:rFonts w:eastAsiaTheme="minorHAnsi"/>
          <w:sz w:val="28"/>
          <w:szCs w:val="28"/>
          <w:lang w:eastAsia="en-US"/>
        </w:rPr>
        <w:t>763,2 случая на </w:t>
      </w:r>
      <w:r w:rsidRPr="00DB39B2">
        <w:rPr>
          <w:rFonts w:eastAsiaTheme="minorHAnsi"/>
          <w:sz w:val="28"/>
          <w:szCs w:val="28"/>
          <w:lang w:eastAsia="en-US"/>
        </w:rPr>
        <w:t>1</w:t>
      </w:r>
      <w:r w:rsidR="00FC6FC4">
        <w:rPr>
          <w:rFonts w:eastAsiaTheme="minorHAnsi"/>
          <w:sz w:val="28"/>
          <w:szCs w:val="28"/>
          <w:lang w:eastAsia="en-US"/>
        </w:rPr>
        <w:t> </w:t>
      </w:r>
      <w:r w:rsidRPr="00DB39B2">
        <w:rPr>
          <w:rFonts w:eastAsiaTheme="minorHAnsi"/>
          <w:sz w:val="28"/>
          <w:szCs w:val="28"/>
          <w:lang w:eastAsia="en-US"/>
        </w:rPr>
        <w:t>000 человек) в результате выявления заболеваний в период проведения диспансеризации населения.</w:t>
      </w:r>
    </w:p>
    <w:p w14:paraId="64E39CEC" w14:textId="34375F39"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В рамках диспансеризации взрослого населения ведется активная работа по выявлению заболеваемости артериальной гипертонией с целью проведения эффективной терапии и снижения риска сердечно-сосудистых осложнений. </w:t>
      </w:r>
      <w:r w:rsidRPr="00DB39B2">
        <w:rPr>
          <w:rFonts w:eastAsiaTheme="minorHAnsi"/>
          <w:sz w:val="28"/>
          <w:szCs w:val="28"/>
          <w:lang w:eastAsia="en-US"/>
        </w:rPr>
        <w:br/>
        <w:t xml:space="preserve">В 2019 году доля населения трудоспособного возраста, информированного </w:t>
      </w:r>
      <w:r w:rsidRPr="00DB39B2">
        <w:rPr>
          <w:rFonts w:eastAsiaTheme="minorHAnsi"/>
          <w:sz w:val="28"/>
          <w:szCs w:val="28"/>
          <w:lang w:eastAsia="en-US"/>
        </w:rPr>
        <w:br/>
        <w:t>о необходимости профилактики артериальной гипертонии, увеличилась до 75</w:t>
      </w:r>
      <w:r w:rsidR="005B77D4">
        <w:rPr>
          <w:rFonts w:eastAsiaTheme="minorHAnsi"/>
          <w:sz w:val="28"/>
          <w:szCs w:val="28"/>
          <w:lang w:eastAsia="en-US"/>
        </w:rPr>
        <w:t> %</w:t>
      </w:r>
      <w:r w:rsidRPr="00DB39B2">
        <w:rPr>
          <w:rFonts w:eastAsiaTheme="minorHAnsi"/>
          <w:sz w:val="28"/>
          <w:szCs w:val="28"/>
          <w:lang w:eastAsia="en-US"/>
        </w:rPr>
        <w:t xml:space="preserve"> (2018 год – 71</w:t>
      </w:r>
      <w:r w:rsidR="005B77D4">
        <w:rPr>
          <w:rFonts w:eastAsiaTheme="minorHAnsi"/>
          <w:sz w:val="28"/>
          <w:szCs w:val="28"/>
          <w:lang w:eastAsia="en-US"/>
        </w:rPr>
        <w:t> %</w:t>
      </w:r>
      <w:r w:rsidRPr="00DB39B2">
        <w:rPr>
          <w:rFonts w:eastAsiaTheme="minorHAnsi"/>
          <w:sz w:val="28"/>
          <w:szCs w:val="28"/>
          <w:lang w:eastAsia="en-US"/>
        </w:rPr>
        <w:t>).</w:t>
      </w:r>
    </w:p>
    <w:p w14:paraId="4D72395E" w14:textId="178490E6"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Вследствие реализации мероприятий, направленных на раннее выявление онкологических заболеваний (диспансерный медицинский осмотр взрослого населения, оформление </w:t>
      </w:r>
      <w:proofErr w:type="spellStart"/>
      <w:r w:rsidRPr="00DB39B2">
        <w:rPr>
          <w:rFonts w:eastAsiaTheme="minorHAnsi"/>
          <w:sz w:val="28"/>
          <w:szCs w:val="28"/>
          <w:lang w:eastAsia="en-US"/>
        </w:rPr>
        <w:t>онколистов</w:t>
      </w:r>
      <w:proofErr w:type="spellEnd"/>
      <w:r w:rsidRPr="00DB39B2">
        <w:rPr>
          <w:rFonts w:eastAsiaTheme="minorHAnsi"/>
          <w:sz w:val="28"/>
          <w:szCs w:val="28"/>
          <w:lang w:eastAsia="en-US"/>
        </w:rPr>
        <w:t xml:space="preserve"> в историях болезни, акция «Субботник против рака», кабинеты ранней диагностики заболеваний), повышения онкологической настороженности у медицинских работников и населения, применения </w:t>
      </w:r>
      <w:r w:rsidRPr="00DB39B2">
        <w:rPr>
          <w:rFonts w:eastAsiaTheme="minorHAnsi"/>
          <w:sz w:val="28"/>
          <w:szCs w:val="28"/>
          <w:lang w:eastAsia="en-US"/>
        </w:rPr>
        <w:lastRenderedPageBreak/>
        <w:t>эффективных методов диагностики и выявления заболеваний первичная заболеваемость злокачественными новообразованиями увеличилась на 4,8</w:t>
      </w:r>
      <w:r w:rsidR="00CA4E81">
        <w:rPr>
          <w:rFonts w:eastAsiaTheme="minorHAnsi"/>
          <w:sz w:val="28"/>
          <w:szCs w:val="28"/>
          <w:lang w:eastAsia="en-US"/>
        </w:rPr>
        <w:t> %</w:t>
      </w:r>
      <w:r w:rsidR="00DA766E">
        <w:rPr>
          <w:rFonts w:eastAsiaTheme="minorHAnsi"/>
          <w:sz w:val="28"/>
          <w:szCs w:val="28"/>
          <w:lang w:eastAsia="en-US"/>
        </w:rPr>
        <w:t xml:space="preserve"> </w:t>
      </w:r>
      <w:r w:rsidRPr="00DB39B2">
        <w:rPr>
          <w:rFonts w:eastAsiaTheme="minorHAnsi"/>
          <w:sz w:val="28"/>
          <w:szCs w:val="28"/>
          <w:lang w:eastAsia="en-US"/>
        </w:rPr>
        <w:t xml:space="preserve">и составила 394,5 случая на 100 </w:t>
      </w:r>
      <w:r w:rsidR="00CA4E81">
        <w:rPr>
          <w:rFonts w:eastAsiaTheme="minorHAnsi"/>
          <w:sz w:val="28"/>
          <w:szCs w:val="28"/>
          <w:lang w:eastAsia="en-US"/>
        </w:rPr>
        <w:t xml:space="preserve">тыс. </w:t>
      </w:r>
      <w:r w:rsidRPr="00DB39B2">
        <w:rPr>
          <w:rFonts w:eastAsiaTheme="minorHAnsi"/>
          <w:sz w:val="28"/>
          <w:szCs w:val="28"/>
          <w:lang w:eastAsia="en-US"/>
        </w:rPr>
        <w:t xml:space="preserve">человек (в 2018 году – 376,5 случая на 100 </w:t>
      </w:r>
      <w:r w:rsidR="00CA4E81">
        <w:rPr>
          <w:rFonts w:eastAsiaTheme="minorHAnsi"/>
          <w:sz w:val="28"/>
          <w:szCs w:val="28"/>
          <w:lang w:eastAsia="en-US"/>
        </w:rPr>
        <w:t xml:space="preserve">тыс. </w:t>
      </w:r>
      <w:r w:rsidRPr="00DB39B2">
        <w:rPr>
          <w:rFonts w:eastAsiaTheme="minorHAnsi"/>
          <w:sz w:val="28"/>
          <w:szCs w:val="28"/>
          <w:lang w:eastAsia="en-US"/>
        </w:rPr>
        <w:t>человек). Общая заболеваемость злокачественными новообразованиями составила 2</w:t>
      </w:r>
      <w:r w:rsidR="005B77D4">
        <w:rPr>
          <w:rFonts w:eastAsiaTheme="minorHAnsi"/>
          <w:sz w:val="28"/>
          <w:szCs w:val="28"/>
          <w:lang w:eastAsia="en-US"/>
        </w:rPr>
        <w:t> </w:t>
      </w:r>
      <w:r w:rsidRPr="00DB39B2">
        <w:rPr>
          <w:rFonts w:eastAsiaTheme="minorHAnsi"/>
          <w:sz w:val="28"/>
          <w:szCs w:val="28"/>
          <w:lang w:eastAsia="en-US"/>
        </w:rPr>
        <w:t xml:space="preserve">686,6 случая на 100 </w:t>
      </w:r>
      <w:r w:rsidR="00CA4E81">
        <w:rPr>
          <w:rFonts w:eastAsiaTheme="minorHAnsi"/>
          <w:sz w:val="28"/>
          <w:szCs w:val="28"/>
          <w:lang w:eastAsia="en-US"/>
        </w:rPr>
        <w:t xml:space="preserve">тыс. </w:t>
      </w:r>
      <w:r w:rsidRPr="00DB39B2">
        <w:rPr>
          <w:rFonts w:eastAsiaTheme="minorHAnsi"/>
          <w:sz w:val="28"/>
          <w:szCs w:val="28"/>
          <w:lang w:eastAsia="en-US"/>
        </w:rPr>
        <w:t>человек (в 2018 году – 2</w:t>
      </w:r>
      <w:r w:rsidR="005B77D4">
        <w:rPr>
          <w:rFonts w:eastAsiaTheme="minorHAnsi"/>
          <w:sz w:val="28"/>
          <w:szCs w:val="28"/>
          <w:lang w:eastAsia="en-US"/>
        </w:rPr>
        <w:t> </w:t>
      </w:r>
      <w:r w:rsidRPr="00DB39B2">
        <w:rPr>
          <w:rFonts w:eastAsiaTheme="minorHAnsi"/>
          <w:sz w:val="28"/>
          <w:szCs w:val="28"/>
          <w:lang w:eastAsia="en-US"/>
        </w:rPr>
        <w:t xml:space="preserve">669,1 случая на 100 </w:t>
      </w:r>
      <w:r w:rsidR="00CA4E81">
        <w:rPr>
          <w:rFonts w:eastAsiaTheme="minorHAnsi"/>
          <w:sz w:val="28"/>
          <w:szCs w:val="28"/>
          <w:lang w:eastAsia="en-US"/>
        </w:rPr>
        <w:t xml:space="preserve">тыс. </w:t>
      </w:r>
      <w:r w:rsidRPr="00DB39B2">
        <w:rPr>
          <w:rFonts w:eastAsiaTheme="minorHAnsi"/>
          <w:sz w:val="28"/>
          <w:szCs w:val="28"/>
          <w:lang w:eastAsia="en-US"/>
        </w:rPr>
        <w:t>человек). Доля онкологических заболеваний видимых локализаций первой и второй стадии в 2019 году составила 76,8</w:t>
      </w:r>
      <w:r w:rsidR="009608A2">
        <w:rPr>
          <w:rFonts w:eastAsiaTheme="minorHAnsi"/>
          <w:sz w:val="28"/>
          <w:szCs w:val="28"/>
          <w:lang w:eastAsia="en-US"/>
        </w:rPr>
        <w:t> %</w:t>
      </w:r>
      <w:r w:rsidRPr="00DB39B2">
        <w:rPr>
          <w:rFonts w:eastAsiaTheme="minorHAnsi"/>
          <w:sz w:val="28"/>
          <w:szCs w:val="28"/>
          <w:lang w:eastAsia="en-US"/>
        </w:rPr>
        <w:t xml:space="preserve">. Смертность от новообразований, в том числе злокачественных, в 2019 году составила 225,4 случая на 100 </w:t>
      </w:r>
      <w:r w:rsidR="00CA4E81">
        <w:rPr>
          <w:rFonts w:eastAsiaTheme="minorHAnsi"/>
          <w:sz w:val="28"/>
          <w:szCs w:val="28"/>
          <w:lang w:eastAsia="en-US"/>
        </w:rPr>
        <w:t xml:space="preserve">тыс. </w:t>
      </w:r>
      <w:r w:rsidR="005B77D4">
        <w:rPr>
          <w:rFonts w:eastAsiaTheme="minorHAnsi"/>
          <w:sz w:val="28"/>
          <w:szCs w:val="28"/>
          <w:lang w:eastAsia="en-US"/>
        </w:rPr>
        <w:t>человек (в 2018 </w:t>
      </w:r>
      <w:r w:rsidRPr="00DB39B2">
        <w:rPr>
          <w:rFonts w:eastAsiaTheme="minorHAnsi"/>
          <w:sz w:val="28"/>
          <w:szCs w:val="28"/>
          <w:lang w:eastAsia="en-US"/>
        </w:rPr>
        <w:t xml:space="preserve">году – 227,3 случая на 100 </w:t>
      </w:r>
      <w:r w:rsidR="00CA4E81">
        <w:rPr>
          <w:rFonts w:eastAsiaTheme="minorHAnsi"/>
          <w:sz w:val="28"/>
          <w:szCs w:val="28"/>
          <w:lang w:eastAsia="en-US"/>
        </w:rPr>
        <w:t xml:space="preserve">тыс. </w:t>
      </w:r>
      <w:r w:rsidRPr="00DB39B2">
        <w:rPr>
          <w:rFonts w:eastAsiaTheme="minorHAnsi"/>
          <w:sz w:val="28"/>
          <w:szCs w:val="28"/>
          <w:lang w:eastAsia="en-US"/>
        </w:rPr>
        <w:t>человек).</w:t>
      </w:r>
    </w:p>
    <w:p w14:paraId="320FBA0B" w14:textId="369554DC"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Показатель первичной заболеваемости ВИЧ-инфекцией в 2019 году составил</w:t>
      </w:r>
      <w:r w:rsidR="00114679" w:rsidRPr="00DB39B2">
        <w:rPr>
          <w:rFonts w:eastAsiaTheme="minorHAnsi"/>
          <w:sz w:val="28"/>
          <w:szCs w:val="28"/>
          <w:lang w:eastAsia="en-US"/>
        </w:rPr>
        <w:t xml:space="preserve"> 84 случая на 100 </w:t>
      </w:r>
      <w:r w:rsidR="00CA4E81">
        <w:rPr>
          <w:rFonts w:eastAsiaTheme="minorHAnsi"/>
          <w:sz w:val="28"/>
          <w:szCs w:val="28"/>
          <w:lang w:eastAsia="en-US"/>
        </w:rPr>
        <w:t xml:space="preserve">тыс. </w:t>
      </w:r>
      <w:r w:rsidR="00114679" w:rsidRPr="00DB39B2">
        <w:rPr>
          <w:rFonts w:eastAsiaTheme="minorHAnsi"/>
          <w:sz w:val="28"/>
          <w:szCs w:val="28"/>
          <w:lang w:eastAsia="en-US"/>
        </w:rPr>
        <w:t>человек;</w:t>
      </w:r>
      <w:r w:rsidRPr="00DB39B2">
        <w:rPr>
          <w:rFonts w:eastAsiaTheme="minorHAnsi"/>
          <w:sz w:val="28"/>
          <w:szCs w:val="28"/>
          <w:lang w:eastAsia="en-US"/>
        </w:rPr>
        <w:t xml:space="preserve"> отмечается снижение первичной заболеваемости </w:t>
      </w:r>
      <w:r w:rsidR="00114679" w:rsidRPr="00DB39B2">
        <w:rPr>
          <w:rFonts w:eastAsiaTheme="minorHAnsi"/>
          <w:sz w:val="28"/>
          <w:szCs w:val="28"/>
          <w:lang w:eastAsia="en-US"/>
        </w:rPr>
        <w:t xml:space="preserve">ВИЧ-инфекцией </w:t>
      </w:r>
      <w:r w:rsidRPr="00DB39B2">
        <w:rPr>
          <w:rFonts w:eastAsiaTheme="minorHAnsi"/>
          <w:sz w:val="28"/>
          <w:szCs w:val="28"/>
          <w:lang w:eastAsia="en-US"/>
        </w:rPr>
        <w:t>на 10,3</w:t>
      </w:r>
      <w:r w:rsidR="00CA4E81">
        <w:rPr>
          <w:rFonts w:eastAsiaTheme="minorHAnsi"/>
          <w:sz w:val="28"/>
          <w:szCs w:val="28"/>
          <w:lang w:eastAsia="en-US"/>
        </w:rPr>
        <w:t> %</w:t>
      </w:r>
      <w:r w:rsidR="00DA766E">
        <w:rPr>
          <w:rFonts w:eastAsiaTheme="minorHAnsi"/>
          <w:sz w:val="28"/>
          <w:szCs w:val="28"/>
          <w:lang w:eastAsia="en-US"/>
        </w:rPr>
        <w:t xml:space="preserve"> </w:t>
      </w:r>
      <w:r w:rsidRPr="00DB39B2">
        <w:rPr>
          <w:rFonts w:eastAsiaTheme="minorHAnsi"/>
          <w:sz w:val="28"/>
          <w:szCs w:val="28"/>
          <w:lang w:eastAsia="en-US"/>
        </w:rPr>
        <w:t xml:space="preserve">по сравнению с прошлым годом (2018 год – 93,6 случая на 100 </w:t>
      </w:r>
      <w:r w:rsidR="00CA4E81">
        <w:rPr>
          <w:rFonts w:eastAsiaTheme="minorHAnsi"/>
          <w:sz w:val="28"/>
          <w:szCs w:val="28"/>
          <w:lang w:eastAsia="en-US"/>
        </w:rPr>
        <w:t xml:space="preserve">тыс. </w:t>
      </w:r>
      <w:r w:rsidRPr="00DB39B2">
        <w:rPr>
          <w:rFonts w:eastAsiaTheme="minorHAnsi"/>
          <w:sz w:val="28"/>
          <w:szCs w:val="28"/>
          <w:lang w:eastAsia="en-US"/>
        </w:rPr>
        <w:t>человек), что связано с повышением уровня информированности населения</w:t>
      </w:r>
      <w:r w:rsidRPr="00DB39B2">
        <w:rPr>
          <w:rFonts w:eastAsiaTheme="minorHAnsi"/>
          <w:b/>
          <w:sz w:val="28"/>
          <w:szCs w:val="28"/>
          <w:lang w:eastAsia="en-US"/>
        </w:rPr>
        <w:t xml:space="preserve"> </w:t>
      </w:r>
      <w:r w:rsidRPr="00DB39B2">
        <w:rPr>
          <w:rFonts w:eastAsiaTheme="minorHAnsi"/>
          <w:sz w:val="28"/>
          <w:szCs w:val="28"/>
          <w:lang w:eastAsia="en-US"/>
        </w:rPr>
        <w:t>о мерах первичной профилактики.</w:t>
      </w:r>
    </w:p>
    <w:p w14:paraId="20610B3E" w14:textId="53B77EC7" w:rsidR="00E30418" w:rsidRPr="00DB39B2" w:rsidRDefault="00E30418" w:rsidP="00E30418">
      <w:pPr>
        <w:widowControl w:val="0"/>
        <w:ind w:firstLine="709"/>
        <w:jc w:val="both"/>
        <w:rPr>
          <w:rFonts w:eastAsiaTheme="minorHAnsi"/>
          <w:sz w:val="28"/>
          <w:szCs w:val="28"/>
          <w:lang w:eastAsia="en-US"/>
        </w:rPr>
      </w:pPr>
      <w:r w:rsidRPr="00DB39B2">
        <w:rPr>
          <w:rFonts w:eastAsiaTheme="minorHAnsi"/>
          <w:b/>
          <w:sz w:val="28"/>
          <w:szCs w:val="28"/>
          <w:lang w:eastAsia="en-US"/>
        </w:rPr>
        <w:t>Вакцинопрофилактика.</w:t>
      </w:r>
      <w:r w:rsidRPr="00DB39B2">
        <w:rPr>
          <w:rFonts w:eastAsiaTheme="minorHAnsi"/>
          <w:sz w:val="28"/>
          <w:szCs w:val="28"/>
          <w:lang w:eastAsia="en-US"/>
        </w:rPr>
        <w:t xml:space="preserve"> С целью предотвращения эпидемического распространения инфекций в отчетном году проведена вакцинопрофилактика населения Екатеринбурга. План профилактических прививок среди детского насе</w:t>
      </w:r>
      <w:r w:rsidR="00114679" w:rsidRPr="00DB39B2">
        <w:rPr>
          <w:rFonts w:eastAsiaTheme="minorHAnsi"/>
          <w:sz w:val="28"/>
          <w:szCs w:val="28"/>
          <w:lang w:eastAsia="en-US"/>
        </w:rPr>
        <w:t>ления выполнен на 97,8</w:t>
      </w:r>
      <w:r w:rsidR="009608A2">
        <w:rPr>
          <w:rFonts w:eastAsiaTheme="minorHAnsi"/>
          <w:sz w:val="28"/>
          <w:szCs w:val="28"/>
          <w:lang w:eastAsia="en-US"/>
        </w:rPr>
        <w:t> %</w:t>
      </w:r>
      <w:r w:rsidR="00114679" w:rsidRPr="00DB39B2">
        <w:rPr>
          <w:rFonts w:eastAsiaTheme="minorHAnsi"/>
          <w:sz w:val="28"/>
          <w:szCs w:val="28"/>
          <w:lang w:eastAsia="en-US"/>
        </w:rPr>
        <w:t>, с</w:t>
      </w:r>
      <w:r w:rsidRPr="00DB39B2">
        <w:rPr>
          <w:rFonts w:eastAsiaTheme="minorHAnsi"/>
          <w:sz w:val="28"/>
          <w:szCs w:val="28"/>
          <w:lang w:eastAsia="en-US"/>
        </w:rPr>
        <w:t>реди взрослого населения</w:t>
      </w:r>
      <w:r w:rsidR="00114679" w:rsidRPr="00DB39B2">
        <w:rPr>
          <w:rFonts w:eastAsiaTheme="minorHAnsi"/>
          <w:sz w:val="28"/>
          <w:szCs w:val="28"/>
          <w:lang w:eastAsia="en-US"/>
        </w:rPr>
        <w:t xml:space="preserve"> – </w:t>
      </w:r>
      <w:r w:rsidRPr="00DB39B2">
        <w:rPr>
          <w:rFonts w:eastAsiaTheme="minorHAnsi"/>
          <w:sz w:val="28"/>
          <w:szCs w:val="28"/>
          <w:lang w:eastAsia="en-US"/>
        </w:rPr>
        <w:t>на 80,3</w:t>
      </w:r>
      <w:r w:rsidR="009608A2">
        <w:rPr>
          <w:rFonts w:eastAsiaTheme="minorHAnsi"/>
          <w:sz w:val="28"/>
          <w:szCs w:val="28"/>
          <w:lang w:eastAsia="en-US"/>
        </w:rPr>
        <w:t> %</w:t>
      </w:r>
      <w:r w:rsidRPr="00DB39B2">
        <w:rPr>
          <w:rFonts w:eastAsiaTheme="minorHAnsi"/>
          <w:sz w:val="28"/>
          <w:szCs w:val="28"/>
          <w:lang w:eastAsia="en-US"/>
        </w:rPr>
        <w:t xml:space="preserve">. </w:t>
      </w:r>
    </w:p>
    <w:p w14:paraId="45F91BCB" w14:textId="3C0A08AE" w:rsidR="00E30418" w:rsidRPr="005B77D4" w:rsidRDefault="00E30418" w:rsidP="00E30418">
      <w:pPr>
        <w:widowControl w:val="0"/>
        <w:ind w:firstLine="709"/>
        <w:jc w:val="both"/>
        <w:rPr>
          <w:rFonts w:eastAsiaTheme="minorHAnsi"/>
          <w:spacing w:val="-2"/>
          <w:sz w:val="28"/>
          <w:szCs w:val="28"/>
          <w:lang w:eastAsia="en-US"/>
        </w:rPr>
      </w:pPr>
      <w:r w:rsidRPr="005B77D4">
        <w:rPr>
          <w:rFonts w:eastAsiaTheme="minorHAnsi"/>
          <w:spacing w:val="-2"/>
          <w:sz w:val="28"/>
          <w:szCs w:val="28"/>
          <w:lang w:eastAsia="en-US"/>
        </w:rPr>
        <w:t>Вакцинация детского населения против коклюша, дифтерии, столбняка составила 96</w:t>
      </w:r>
      <w:r w:rsidR="005B77D4" w:rsidRPr="005B77D4">
        <w:rPr>
          <w:rFonts w:eastAsiaTheme="minorHAnsi"/>
          <w:spacing w:val="-2"/>
          <w:sz w:val="28"/>
          <w:szCs w:val="28"/>
          <w:lang w:eastAsia="en-US"/>
        </w:rPr>
        <w:t> %</w:t>
      </w:r>
      <w:r w:rsidRPr="005B77D4">
        <w:rPr>
          <w:rFonts w:eastAsiaTheme="minorHAnsi"/>
          <w:spacing w:val="-2"/>
          <w:sz w:val="28"/>
          <w:szCs w:val="28"/>
          <w:lang w:eastAsia="en-US"/>
        </w:rPr>
        <w:t>, против полиомиелита – 96,4</w:t>
      </w:r>
      <w:r w:rsidR="009608A2" w:rsidRPr="005B77D4">
        <w:rPr>
          <w:rFonts w:eastAsiaTheme="minorHAnsi"/>
          <w:spacing w:val="-2"/>
          <w:sz w:val="28"/>
          <w:szCs w:val="28"/>
          <w:lang w:eastAsia="en-US"/>
        </w:rPr>
        <w:t> %</w:t>
      </w:r>
      <w:r w:rsidRPr="005B77D4">
        <w:rPr>
          <w:rFonts w:eastAsiaTheme="minorHAnsi"/>
          <w:spacing w:val="-2"/>
          <w:sz w:val="28"/>
          <w:szCs w:val="28"/>
          <w:lang w:eastAsia="en-US"/>
        </w:rPr>
        <w:t xml:space="preserve">, гепатита В – </w:t>
      </w:r>
      <w:r w:rsidR="00CE7F32" w:rsidRPr="005B77D4">
        <w:rPr>
          <w:rFonts w:eastAsiaTheme="minorHAnsi"/>
          <w:spacing w:val="-2"/>
          <w:sz w:val="28"/>
          <w:szCs w:val="28"/>
          <w:lang w:eastAsia="en-US"/>
        </w:rPr>
        <w:t>95,9</w:t>
      </w:r>
      <w:r w:rsidR="009608A2" w:rsidRPr="005B77D4">
        <w:rPr>
          <w:rFonts w:eastAsiaTheme="minorHAnsi"/>
          <w:spacing w:val="-2"/>
          <w:sz w:val="28"/>
          <w:szCs w:val="28"/>
          <w:lang w:eastAsia="en-US"/>
        </w:rPr>
        <w:t> %</w:t>
      </w:r>
      <w:r w:rsidRPr="005B77D4">
        <w:rPr>
          <w:rFonts w:eastAsiaTheme="minorHAnsi"/>
          <w:spacing w:val="-2"/>
          <w:sz w:val="28"/>
          <w:szCs w:val="28"/>
          <w:lang w:eastAsia="en-US"/>
        </w:rPr>
        <w:t>, кори – 97,2</w:t>
      </w:r>
      <w:r w:rsidR="009608A2" w:rsidRPr="005B77D4">
        <w:rPr>
          <w:rFonts w:eastAsiaTheme="minorHAnsi"/>
          <w:spacing w:val="-2"/>
          <w:sz w:val="28"/>
          <w:szCs w:val="28"/>
          <w:lang w:eastAsia="en-US"/>
        </w:rPr>
        <w:t> %</w:t>
      </w:r>
      <w:r w:rsidRPr="005B77D4">
        <w:rPr>
          <w:rFonts w:eastAsiaTheme="minorHAnsi"/>
          <w:spacing w:val="-2"/>
          <w:sz w:val="28"/>
          <w:szCs w:val="28"/>
          <w:lang w:eastAsia="en-US"/>
        </w:rPr>
        <w:t>, паротита – 97,2</w:t>
      </w:r>
      <w:r w:rsidR="009608A2" w:rsidRPr="005B77D4">
        <w:rPr>
          <w:rFonts w:eastAsiaTheme="minorHAnsi"/>
          <w:spacing w:val="-2"/>
          <w:sz w:val="28"/>
          <w:szCs w:val="28"/>
          <w:lang w:eastAsia="en-US"/>
        </w:rPr>
        <w:t> %</w:t>
      </w:r>
      <w:r w:rsidRPr="005B77D4">
        <w:rPr>
          <w:rFonts w:eastAsiaTheme="minorHAnsi"/>
          <w:spacing w:val="-2"/>
          <w:sz w:val="28"/>
          <w:szCs w:val="28"/>
          <w:lang w:eastAsia="en-US"/>
        </w:rPr>
        <w:t xml:space="preserve">, краснухи – </w:t>
      </w:r>
      <w:r w:rsidR="00CE7F32" w:rsidRPr="005B77D4">
        <w:rPr>
          <w:rFonts w:eastAsiaTheme="minorHAnsi"/>
          <w:spacing w:val="-2"/>
          <w:sz w:val="28"/>
          <w:szCs w:val="28"/>
          <w:lang w:eastAsia="en-US"/>
        </w:rPr>
        <w:t>97,3</w:t>
      </w:r>
      <w:r w:rsidR="009608A2" w:rsidRPr="005B77D4">
        <w:rPr>
          <w:rFonts w:eastAsiaTheme="minorHAnsi"/>
          <w:spacing w:val="-2"/>
          <w:sz w:val="28"/>
          <w:szCs w:val="28"/>
          <w:lang w:eastAsia="en-US"/>
        </w:rPr>
        <w:t> %</w:t>
      </w:r>
      <w:r w:rsidRPr="005B77D4">
        <w:rPr>
          <w:rFonts w:eastAsiaTheme="minorHAnsi"/>
          <w:spacing w:val="-2"/>
          <w:sz w:val="28"/>
          <w:szCs w:val="28"/>
          <w:lang w:eastAsia="en-US"/>
        </w:rPr>
        <w:t>, гепатита А – 58,6</w:t>
      </w:r>
      <w:r w:rsidR="009608A2" w:rsidRPr="005B77D4">
        <w:rPr>
          <w:rFonts w:eastAsiaTheme="minorHAnsi"/>
          <w:spacing w:val="-2"/>
          <w:sz w:val="28"/>
          <w:szCs w:val="28"/>
          <w:lang w:eastAsia="en-US"/>
        </w:rPr>
        <w:t> %</w:t>
      </w:r>
      <w:r w:rsidRPr="005B77D4">
        <w:rPr>
          <w:rFonts w:eastAsiaTheme="minorHAnsi"/>
          <w:spacing w:val="-2"/>
          <w:sz w:val="28"/>
          <w:szCs w:val="28"/>
          <w:lang w:eastAsia="en-US"/>
        </w:rPr>
        <w:t>, клещевого энцефалита – 64,9</w:t>
      </w:r>
      <w:r w:rsidR="009608A2" w:rsidRPr="005B77D4">
        <w:rPr>
          <w:rFonts w:eastAsiaTheme="minorHAnsi"/>
          <w:spacing w:val="-2"/>
          <w:sz w:val="28"/>
          <w:szCs w:val="28"/>
          <w:lang w:eastAsia="en-US"/>
        </w:rPr>
        <w:t> %</w:t>
      </w:r>
      <w:r w:rsidRPr="005B77D4">
        <w:rPr>
          <w:rFonts w:eastAsiaTheme="minorHAnsi"/>
          <w:spacing w:val="-2"/>
          <w:sz w:val="28"/>
          <w:szCs w:val="28"/>
          <w:lang w:eastAsia="en-US"/>
        </w:rPr>
        <w:t>, туберкулеза – 93,5</w:t>
      </w:r>
      <w:r w:rsidR="009608A2" w:rsidRPr="005B77D4">
        <w:rPr>
          <w:rFonts w:eastAsiaTheme="minorHAnsi"/>
          <w:spacing w:val="-2"/>
          <w:sz w:val="28"/>
          <w:szCs w:val="28"/>
          <w:lang w:eastAsia="en-US"/>
        </w:rPr>
        <w:t> %</w:t>
      </w:r>
      <w:r w:rsidRPr="005B77D4">
        <w:rPr>
          <w:rFonts w:eastAsiaTheme="minorHAnsi"/>
          <w:spacing w:val="-2"/>
          <w:sz w:val="28"/>
          <w:szCs w:val="28"/>
          <w:lang w:eastAsia="en-US"/>
        </w:rPr>
        <w:t xml:space="preserve">. </w:t>
      </w:r>
    </w:p>
    <w:p w14:paraId="00AC2586" w14:textId="33742492"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Вакцинация взрослого населения против диф</w:t>
      </w:r>
      <w:r w:rsidR="00CE7F32">
        <w:rPr>
          <w:rFonts w:eastAsiaTheme="minorHAnsi"/>
          <w:sz w:val="28"/>
          <w:szCs w:val="28"/>
          <w:lang w:eastAsia="en-US"/>
        </w:rPr>
        <w:t>терии, столбняка составила 98,7</w:t>
      </w:r>
      <w:r w:rsidR="009608A2">
        <w:rPr>
          <w:rFonts w:eastAsiaTheme="minorHAnsi"/>
          <w:sz w:val="28"/>
          <w:szCs w:val="28"/>
          <w:lang w:eastAsia="en-US"/>
        </w:rPr>
        <w:t> %</w:t>
      </w:r>
      <w:r w:rsidRPr="00DB39B2">
        <w:rPr>
          <w:rFonts w:eastAsiaTheme="minorHAnsi"/>
          <w:sz w:val="28"/>
          <w:szCs w:val="28"/>
          <w:lang w:eastAsia="en-US"/>
        </w:rPr>
        <w:t>, против гепатита В – 80,8</w:t>
      </w:r>
      <w:r w:rsidR="009608A2">
        <w:rPr>
          <w:rFonts w:eastAsiaTheme="minorHAnsi"/>
          <w:sz w:val="28"/>
          <w:szCs w:val="28"/>
          <w:lang w:eastAsia="en-US"/>
        </w:rPr>
        <w:t> %</w:t>
      </w:r>
      <w:r w:rsidRPr="00DB39B2">
        <w:rPr>
          <w:rFonts w:eastAsiaTheme="minorHAnsi"/>
          <w:sz w:val="28"/>
          <w:szCs w:val="28"/>
          <w:lang w:eastAsia="en-US"/>
        </w:rPr>
        <w:t>, кори – 95,9</w:t>
      </w:r>
      <w:r w:rsidR="009608A2">
        <w:rPr>
          <w:rFonts w:eastAsiaTheme="minorHAnsi"/>
          <w:sz w:val="28"/>
          <w:szCs w:val="28"/>
          <w:lang w:eastAsia="en-US"/>
        </w:rPr>
        <w:t> %</w:t>
      </w:r>
      <w:r w:rsidRPr="00DB39B2">
        <w:rPr>
          <w:rFonts w:eastAsiaTheme="minorHAnsi"/>
          <w:sz w:val="28"/>
          <w:szCs w:val="28"/>
          <w:lang w:eastAsia="en-US"/>
        </w:rPr>
        <w:t>, клещевого энцефалита – 92,6</w:t>
      </w:r>
      <w:r w:rsidR="009608A2">
        <w:rPr>
          <w:rFonts w:eastAsiaTheme="minorHAnsi"/>
          <w:sz w:val="28"/>
          <w:szCs w:val="28"/>
          <w:lang w:eastAsia="en-US"/>
        </w:rPr>
        <w:t> %</w:t>
      </w:r>
      <w:r w:rsidRPr="00DB39B2">
        <w:rPr>
          <w:rFonts w:eastAsiaTheme="minorHAnsi"/>
          <w:sz w:val="28"/>
          <w:szCs w:val="28"/>
          <w:lang w:eastAsia="en-US"/>
        </w:rPr>
        <w:t>.</w:t>
      </w:r>
    </w:p>
    <w:p w14:paraId="672832EF" w14:textId="2307B6D4" w:rsidR="00E30418" w:rsidRPr="00DB39B2" w:rsidRDefault="00E30418" w:rsidP="00E30418">
      <w:pPr>
        <w:widowControl w:val="0"/>
        <w:ind w:firstLine="709"/>
        <w:jc w:val="both"/>
        <w:rPr>
          <w:rFonts w:eastAsiaTheme="minorHAnsi"/>
          <w:bCs/>
          <w:sz w:val="28"/>
          <w:szCs w:val="28"/>
          <w:lang w:eastAsia="en-US"/>
        </w:rPr>
      </w:pPr>
      <w:r w:rsidRPr="00DB39B2">
        <w:rPr>
          <w:rFonts w:eastAsiaTheme="minorHAnsi"/>
          <w:b/>
          <w:sz w:val="28"/>
          <w:szCs w:val="28"/>
          <w:lang w:eastAsia="en-US"/>
        </w:rPr>
        <w:t>Профилактика зависимостей.</w:t>
      </w:r>
      <w:r w:rsidRPr="00DB39B2">
        <w:rPr>
          <w:rFonts w:eastAsiaTheme="minorHAnsi"/>
          <w:sz w:val="28"/>
          <w:szCs w:val="28"/>
          <w:lang w:eastAsia="en-US"/>
        </w:rPr>
        <w:t xml:space="preserve"> В 2019 году сохранилась тенденция </w:t>
      </w:r>
      <w:r w:rsidRPr="00DB39B2">
        <w:rPr>
          <w:rFonts w:eastAsiaTheme="minorHAnsi"/>
          <w:sz w:val="28"/>
          <w:szCs w:val="28"/>
          <w:lang w:eastAsia="en-US"/>
        </w:rPr>
        <w:br/>
        <w:t>к снижению учтенной заболеваемости наркоманией среди населения. Количество лиц, состоящих на учете с диагнозом «наркомания», за отчетный период сократилось на 3,1</w:t>
      </w:r>
      <w:r w:rsidR="00CA4E81">
        <w:rPr>
          <w:rFonts w:eastAsiaTheme="minorHAnsi"/>
          <w:sz w:val="28"/>
          <w:szCs w:val="28"/>
          <w:lang w:eastAsia="en-US"/>
        </w:rPr>
        <w:t> %</w:t>
      </w:r>
      <w:r w:rsidR="00DA766E">
        <w:rPr>
          <w:rFonts w:eastAsiaTheme="minorHAnsi"/>
          <w:sz w:val="28"/>
          <w:szCs w:val="28"/>
          <w:lang w:eastAsia="en-US"/>
        </w:rPr>
        <w:t xml:space="preserve"> </w:t>
      </w:r>
      <w:r w:rsidRPr="00DB39B2">
        <w:rPr>
          <w:rFonts w:eastAsiaTheme="minorHAnsi"/>
          <w:sz w:val="28"/>
          <w:szCs w:val="28"/>
          <w:lang w:eastAsia="en-US"/>
        </w:rPr>
        <w:t>и составило 1</w:t>
      </w:r>
      <w:r w:rsidR="006B5A05">
        <w:rPr>
          <w:rFonts w:eastAsiaTheme="minorHAnsi"/>
          <w:sz w:val="28"/>
          <w:szCs w:val="28"/>
          <w:lang w:eastAsia="en-US"/>
        </w:rPr>
        <w:t> 397 человек</w:t>
      </w:r>
      <w:r w:rsidRPr="00DB39B2">
        <w:rPr>
          <w:rFonts w:eastAsiaTheme="minorHAnsi"/>
          <w:sz w:val="28"/>
          <w:szCs w:val="28"/>
          <w:lang w:eastAsia="en-US"/>
        </w:rPr>
        <w:t xml:space="preserve"> </w:t>
      </w:r>
      <w:r w:rsidR="001C3C3D" w:rsidRPr="00DB39B2">
        <w:rPr>
          <w:rFonts w:eastAsiaTheme="minorHAnsi"/>
          <w:sz w:val="28"/>
          <w:szCs w:val="28"/>
          <w:lang w:eastAsia="en-US"/>
        </w:rPr>
        <w:t xml:space="preserve">в связи с тем, что </w:t>
      </w:r>
      <w:r w:rsidRPr="00DB39B2">
        <w:rPr>
          <w:rFonts w:eastAsiaTheme="minorHAnsi"/>
          <w:sz w:val="28"/>
          <w:szCs w:val="28"/>
          <w:lang w:eastAsia="en-US"/>
        </w:rPr>
        <w:t>наркотические средства синтетического происхождения, превалирующие на рынке незаконного оборота наркотиков в Екатеринбурге, оказывают интенсивное воздействие на организм потребителя, в короткие сроки (до обращения человека в наркологическую службу) приводя к нарушениям работы нервной системы, психическим расстройствам и иным соматическим заболеваниям лиц, их употребляющих, что вынуждает их обращаться н</w:t>
      </w:r>
      <w:r w:rsidR="00CE7F32">
        <w:rPr>
          <w:rFonts w:eastAsiaTheme="minorHAnsi"/>
          <w:sz w:val="28"/>
          <w:szCs w:val="28"/>
          <w:lang w:eastAsia="en-US"/>
        </w:rPr>
        <w:t>е в наркологическую службу, а в </w:t>
      </w:r>
      <w:r w:rsidRPr="00DB39B2">
        <w:rPr>
          <w:rFonts w:eastAsiaTheme="minorHAnsi"/>
          <w:sz w:val="28"/>
          <w:szCs w:val="28"/>
          <w:lang w:eastAsia="en-US"/>
        </w:rPr>
        <w:t>иные лечебно-профилактические учреждения.</w:t>
      </w:r>
    </w:p>
    <w:p w14:paraId="0C36EFF1" w14:textId="7066EF00" w:rsidR="00E30418" w:rsidRPr="006B5A05" w:rsidRDefault="00E30418" w:rsidP="00E30418">
      <w:pPr>
        <w:widowControl w:val="0"/>
        <w:ind w:firstLine="709"/>
        <w:jc w:val="both"/>
        <w:rPr>
          <w:rFonts w:eastAsiaTheme="minorHAnsi"/>
          <w:spacing w:val="-4"/>
          <w:sz w:val="28"/>
          <w:szCs w:val="28"/>
          <w:lang w:eastAsia="en-US"/>
        </w:rPr>
      </w:pPr>
      <w:r w:rsidRPr="006B5A05">
        <w:rPr>
          <w:rFonts w:eastAsiaTheme="minorHAnsi"/>
          <w:b/>
          <w:spacing w:val="-4"/>
          <w:sz w:val="28"/>
          <w:szCs w:val="28"/>
          <w:lang w:eastAsia="en-US"/>
        </w:rPr>
        <w:t>Работа учреждений здравоохранения.</w:t>
      </w:r>
      <w:r w:rsidRPr="006B5A05">
        <w:rPr>
          <w:rFonts w:eastAsiaTheme="minorHAnsi"/>
          <w:spacing w:val="-4"/>
          <w:sz w:val="28"/>
          <w:szCs w:val="28"/>
          <w:lang w:eastAsia="en-US"/>
        </w:rPr>
        <w:t xml:space="preserve"> В 2019 году к</w:t>
      </w:r>
      <w:r w:rsidRPr="006B5A05">
        <w:rPr>
          <w:rFonts w:eastAsiaTheme="minorHAnsi"/>
          <w:bCs/>
          <w:spacing w:val="-4"/>
          <w:sz w:val="28"/>
          <w:szCs w:val="28"/>
          <w:lang w:eastAsia="en-US"/>
        </w:rPr>
        <w:t xml:space="preserve">оличество муниципальных круглосуточных стационаров составило 16 единиц. </w:t>
      </w:r>
      <w:r w:rsidRPr="006B5A05">
        <w:rPr>
          <w:rFonts w:eastAsiaTheme="minorHAnsi"/>
          <w:spacing w:val="-4"/>
          <w:sz w:val="28"/>
          <w:szCs w:val="28"/>
          <w:lang w:eastAsia="en-US"/>
        </w:rPr>
        <w:t>Число пролеченных больных в муниципальных круглосуточных стационарах сохранилось на уровне 20</w:t>
      </w:r>
      <w:r w:rsidR="006B5A05" w:rsidRPr="006B5A05">
        <w:rPr>
          <w:rFonts w:eastAsiaTheme="minorHAnsi"/>
          <w:spacing w:val="-4"/>
          <w:sz w:val="28"/>
          <w:szCs w:val="28"/>
          <w:lang w:eastAsia="en-US"/>
        </w:rPr>
        <w:t>18 года и составило 229,7 тыс.</w:t>
      </w:r>
      <w:r w:rsidRPr="006B5A05">
        <w:rPr>
          <w:rFonts w:eastAsiaTheme="minorHAnsi"/>
          <w:spacing w:val="-4"/>
          <w:sz w:val="28"/>
          <w:szCs w:val="28"/>
          <w:lang w:eastAsia="en-US"/>
        </w:rPr>
        <w:t xml:space="preserve"> человек </w:t>
      </w:r>
      <w:r w:rsidR="006B5A05" w:rsidRPr="006B5A05">
        <w:rPr>
          <w:rFonts w:eastAsiaTheme="minorHAnsi"/>
          <w:spacing w:val="-4"/>
          <w:sz w:val="28"/>
          <w:szCs w:val="28"/>
          <w:lang w:eastAsia="en-US"/>
        </w:rPr>
        <w:t>(в 2018 году – 230,8 тыс.</w:t>
      </w:r>
      <w:r w:rsidRPr="006B5A05">
        <w:rPr>
          <w:rFonts w:eastAsiaTheme="minorHAnsi"/>
          <w:spacing w:val="-4"/>
          <w:sz w:val="28"/>
          <w:szCs w:val="28"/>
          <w:lang w:eastAsia="en-US"/>
        </w:rPr>
        <w:t xml:space="preserve"> человек). Средняя длительность пребывания пациента на койке в муниципальных стационарах составила 7,9 дня, что соответствует уровню 2018 года. </w:t>
      </w:r>
    </w:p>
    <w:p w14:paraId="329FABD2" w14:textId="51A40783" w:rsidR="00E30418" w:rsidRPr="00DB39B2" w:rsidRDefault="00E30418" w:rsidP="00E30418">
      <w:pPr>
        <w:widowControl w:val="0"/>
        <w:ind w:firstLine="709"/>
        <w:jc w:val="both"/>
        <w:rPr>
          <w:rFonts w:eastAsiaTheme="minorHAnsi"/>
          <w:sz w:val="28"/>
          <w:szCs w:val="28"/>
          <w:lang w:eastAsia="en-US"/>
        </w:rPr>
      </w:pPr>
      <w:r w:rsidRPr="00DB39B2">
        <w:rPr>
          <w:spacing w:val="-4"/>
          <w:sz w:val="28"/>
          <w:szCs w:val="28"/>
        </w:rPr>
        <w:t xml:space="preserve">Открыто 20 коек для оказания медицинской помощи пожилым жителям Екатеринбурга в </w:t>
      </w:r>
      <w:r w:rsidR="006B5A05">
        <w:rPr>
          <w:spacing w:val="-4"/>
          <w:sz w:val="28"/>
          <w:szCs w:val="28"/>
        </w:rPr>
        <w:t>МБУ</w:t>
      </w:r>
      <w:r w:rsidRPr="00DB39B2">
        <w:rPr>
          <w:spacing w:val="-4"/>
          <w:sz w:val="28"/>
          <w:szCs w:val="28"/>
        </w:rPr>
        <w:t xml:space="preserve"> «Центральная городская клиническая больница </w:t>
      </w:r>
      <w:r w:rsidR="002F1D72">
        <w:rPr>
          <w:spacing w:val="-4"/>
          <w:sz w:val="28"/>
          <w:szCs w:val="28"/>
        </w:rPr>
        <w:t>№ </w:t>
      </w:r>
      <w:r w:rsidRPr="00DB39B2">
        <w:rPr>
          <w:spacing w:val="-4"/>
          <w:sz w:val="28"/>
          <w:szCs w:val="28"/>
        </w:rPr>
        <w:t xml:space="preserve">6» и </w:t>
      </w:r>
      <w:r w:rsidR="001C3C3D" w:rsidRPr="00DB39B2">
        <w:rPr>
          <w:spacing w:val="-4"/>
          <w:sz w:val="28"/>
          <w:szCs w:val="28"/>
        </w:rPr>
        <w:t>дополнительно открыто</w:t>
      </w:r>
      <w:r w:rsidR="006B5A05">
        <w:rPr>
          <w:spacing w:val="-4"/>
          <w:sz w:val="28"/>
          <w:szCs w:val="28"/>
        </w:rPr>
        <w:t xml:space="preserve"> 20 коек в МАУЗ </w:t>
      </w:r>
      <w:r w:rsidRPr="00DB39B2">
        <w:rPr>
          <w:spacing w:val="-4"/>
          <w:sz w:val="28"/>
          <w:szCs w:val="28"/>
        </w:rPr>
        <w:t xml:space="preserve">«Центральная городская больница </w:t>
      </w:r>
      <w:r w:rsidR="002F1D72">
        <w:rPr>
          <w:spacing w:val="-4"/>
          <w:sz w:val="28"/>
          <w:szCs w:val="28"/>
        </w:rPr>
        <w:t>№ </w:t>
      </w:r>
      <w:r w:rsidRPr="00DB39B2">
        <w:rPr>
          <w:spacing w:val="-4"/>
          <w:sz w:val="28"/>
          <w:szCs w:val="28"/>
        </w:rPr>
        <w:t>3».</w:t>
      </w:r>
    </w:p>
    <w:p w14:paraId="328F64C4" w14:textId="0E4BBC3D"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В 2019 году 65 муниципальных амбулаторно-поликлинических учре</w:t>
      </w:r>
      <w:r w:rsidR="001C3C3D" w:rsidRPr="00DB39B2">
        <w:rPr>
          <w:rFonts w:eastAsiaTheme="minorHAnsi"/>
          <w:sz w:val="28"/>
          <w:szCs w:val="28"/>
          <w:lang w:eastAsia="en-US"/>
        </w:rPr>
        <w:t xml:space="preserve">ждений </w:t>
      </w:r>
      <w:r w:rsidR="001C3C3D" w:rsidRPr="00DB39B2">
        <w:rPr>
          <w:rFonts w:eastAsiaTheme="minorHAnsi"/>
          <w:sz w:val="28"/>
          <w:szCs w:val="28"/>
          <w:lang w:eastAsia="en-US"/>
        </w:rPr>
        <w:lastRenderedPageBreak/>
        <w:t>и подразделений оказывали</w:t>
      </w:r>
      <w:r w:rsidRPr="00DB39B2">
        <w:rPr>
          <w:rFonts w:eastAsiaTheme="minorHAnsi"/>
          <w:sz w:val="28"/>
          <w:szCs w:val="28"/>
          <w:lang w:eastAsia="en-US"/>
        </w:rPr>
        <w:t xml:space="preserve"> первичную медицинскую помощь населению. Количество посещений муниципальных амбулаторно-поликлинических учреждений в 2019 году увеличилось на 13,1</w:t>
      </w:r>
      <w:r w:rsidR="00CA4E81">
        <w:rPr>
          <w:rFonts w:eastAsiaTheme="minorHAnsi"/>
          <w:sz w:val="28"/>
          <w:szCs w:val="28"/>
          <w:lang w:eastAsia="en-US"/>
        </w:rPr>
        <w:t> %</w:t>
      </w:r>
      <w:r w:rsidR="00DA766E">
        <w:rPr>
          <w:rFonts w:eastAsiaTheme="minorHAnsi"/>
          <w:sz w:val="28"/>
          <w:szCs w:val="28"/>
          <w:lang w:eastAsia="en-US"/>
        </w:rPr>
        <w:t xml:space="preserve"> </w:t>
      </w:r>
      <w:r w:rsidRPr="00DB39B2">
        <w:rPr>
          <w:rFonts w:eastAsiaTheme="minorHAnsi"/>
          <w:sz w:val="28"/>
          <w:szCs w:val="28"/>
          <w:lang w:eastAsia="en-US"/>
        </w:rPr>
        <w:t>и составило 12</w:t>
      </w:r>
      <w:r w:rsidR="00CE7F32">
        <w:rPr>
          <w:rFonts w:eastAsiaTheme="minorHAnsi"/>
          <w:sz w:val="28"/>
          <w:szCs w:val="28"/>
          <w:lang w:eastAsia="en-US"/>
        </w:rPr>
        <w:t> </w:t>
      </w:r>
      <w:r w:rsidR="006B5A05">
        <w:rPr>
          <w:rFonts w:eastAsiaTheme="minorHAnsi"/>
          <w:sz w:val="28"/>
          <w:szCs w:val="28"/>
          <w:lang w:eastAsia="en-US"/>
        </w:rPr>
        <w:t>060,3 тыс.</w:t>
      </w:r>
      <w:r w:rsidRPr="00DB39B2">
        <w:rPr>
          <w:rFonts w:eastAsiaTheme="minorHAnsi"/>
          <w:sz w:val="28"/>
          <w:szCs w:val="28"/>
          <w:lang w:eastAsia="en-US"/>
        </w:rPr>
        <w:t xml:space="preserve"> посещений (2018 год – 10</w:t>
      </w:r>
      <w:r w:rsidR="006B5A05">
        <w:rPr>
          <w:rFonts w:eastAsiaTheme="minorHAnsi"/>
          <w:sz w:val="28"/>
          <w:szCs w:val="28"/>
          <w:lang w:eastAsia="en-US"/>
        </w:rPr>
        <w:t> </w:t>
      </w:r>
      <w:r w:rsidRPr="00DB39B2">
        <w:rPr>
          <w:rFonts w:eastAsiaTheme="minorHAnsi"/>
          <w:sz w:val="28"/>
          <w:szCs w:val="28"/>
          <w:lang w:eastAsia="en-US"/>
        </w:rPr>
        <w:t xml:space="preserve">667 </w:t>
      </w:r>
      <w:r w:rsidR="00CA4E81">
        <w:rPr>
          <w:rFonts w:eastAsiaTheme="minorHAnsi"/>
          <w:sz w:val="28"/>
          <w:szCs w:val="28"/>
          <w:lang w:eastAsia="en-US"/>
        </w:rPr>
        <w:t xml:space="preserve">тыс. </w:t>
      </w:r>
      <w:r w:rsidRPr="00DB39B2">
        <w:rPr>
          <w:rFonts w:eastAsiaTheme="minorHAnsi"/>
          <w:sz w:val="28"/>
          <w:szCs w:val="28"/>
          <w:lang w:eastAsia="en-US"/>
        </w:rPr>
        <w:t>посещений).</w:t>
      </w:r>
    </w:p>
    <w:p w14:paraId="42198600" w14:textId="52175F56" w:rsidR="00E30418" w:rsidRPr="00F55A54" w:rsidRDefault="00E30418" w:rsidP="00E30418">
      <w:pPr>
        <w:widowControl w:val="0"/>
        <w:ind w:firstLine="709"/>
        <w:jc w:val="both"/>
        <w:rPr>
          <w:rFonts w:eastAsiaTheme="minorHAnsi"/>
          <w:spacing w:val="-4"/>
          <w:sz w:val="28"/>
          <w:szCs w:val="28"/>
          <w:lang w:eastAsia="en-US"/>
        </w:rPr>
      </w:pPr>
      <w:r w:rsidRPr="00F55A54">
        <w:rPr>
          <w:rFonts w:eastAsiaTheme="minorHAnsi"/>
          <w:spacing w:val="-4"/>
          <w:sz w:val="28"/>
          <w:szCs w:val="28"/>
          <w:lang w:eastAsia="en-US"/>
        </w:rPr>
        <w:t>Дневные стационары развернуты в 16 муниципальных лечебно-профилактических учреждениях. Количество мест в 2019 году сохранилось на</w:t>
      </w:r>
      <w:r w:rsidR="00F55A54" w:rsidRPr="00F55A54">
        <w:rPr>
          <w:rFonts w:eastAsiaTheme="minorHAnsi"/>
          <w:spacing w:val="-4"/>
          <w:sz w:val="28"/>
          <w:szCs w:val="28"/>
          <w:lang w:eastAsia="en-US"/>
        </w:rPr>
        <w:t> </w:t>
      </w:r>
      <w:r w:rsidRPr="00F55A54">
        <w:rPr>
          <w:rFonts w:eastAsiaTheme="minorHAnsi"/>
          <w:spacing w:val="-4"/>
          <w:sz w:val="28"/>
          <w:szCs w:val="28"/>
          <w:lang w:eastAsia="en-US"/>
        </w:rPr>
        <w:t>уровне 2018 года и составило 2</w:t>
      </w:r>
      <w:r w:rsidR="00F55A54" w:rsidRPr="00F55A54">
        <w:rPr>
          <w:rFonts w:eastAsiaTheme="minorHAnsi"/>
          <w:spacing w:val="-4"/>
          <w:sz w:val="28"/>
          <w:szCs w:val="28"/>
          <w:lang w:eastAsia="en-US"/>
        </w:rPr>
        <w:t> </w:t>
      </w:r>
      <w:r w:rsidRPr="00F55A54">
        <w:rPr>
          <w:rFonts w:eastAsiaTheme="minorHAnsi"/>
          <w:spacing w:val="-4"/>
          <w:sz w:val="28"/>
          <w:szCs w:val="28"/>
          <w:lang w:eastAsia="en-US"/>
        </w:rPr>
        <w:t>013 единиц. Количество пациентов, пролеченных в дневных стационарах муниципальных учреждений здравоохранения, составило 72,5 тысячи человек (в 2018 году – 69,5 тысячи человек).</w:t>
      </w:r>
    </w:p>
    <w:p w14:paraId="68367CD3" w14:textId="77777777"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Во всех поликлиниках детских учреждений здравоохранения организованы отделения неотложной медицинской помощи.</w:t>
      </w:r>
    </w:p>
    <w:p w14:paraId="0D5F87CB" w14:textId="53C150B0" w:rsidR="00E30418" w:rsidRPr="00DB39B2" w:rsidRDefault="00E30418" w:rsidP="00E30418">
      <w:pPr>
        <w:widowControl w:val="0"/>
        <w:ind w:firstLine="709"/>
        <w:jc w:val="both"/>
        <w:rPr>
          <w:rFonts w:eastAsiaTheme="minorHAnsi"/>
          <w:bCs/>
          <w:sz w:val="28"/>
          <w:szCs w:val="28"/>
          <w:lang w:eastAsia="en-US"/>
        </w:rPr>
      </w:pPr>
      <w:r w:rsidRPr="00DB39B2">
        <w:rPr>
          <w:rFonts w:eastAsiaTheme="minorHAnsi"/>
          <w:b/>
          <w:sz w:val="28"/>
          <w:szCs w:val="28"/>
          <w:lang w:eastAsia="en-US"/>
        </w:rPr>
        <w:t xml:space="preserve">Скорая, в том </w:t>
      </w:r>
      <w:r w:rsidR="006B5A05">
        <w:rPr>
          <w:rFonts w:eastAsiaTheme="minorHAnsi"/>
          <w:b/>
          <w:sz w:val="28"/>
          <w:szCs w:val="28"/>
          <w:lang w:eastAsia="en-US"/>
        </w:rPr>
        <w:t>числе скорая специализированная</w:t>
      </w:r>
      <w:r w:rsidRPr="00DB39B2">
        <w:rPr>
          <w:rFonts w:eastAsiaTheme="minorHAnsi"/>
          <w:b/>
          <w:sz w:val="28"/>
          <w:szCs w:val="28"/>
          <w:lang w:eastAsia="en-US"/>
        </w:rPr>
        <w:t xml:space="preserve"> медицинская помощь, оказываемая в неотложной форме</w:t>
      </w:r>
      <w:r w:rsidRPr="00DB39B2">
        <w:rPr>
          <w:rFonts w:eastAsiaTheme="minorHAnsi"/>
          <w:b/>
          <w:bCs/>
          <w:sz w:val="28"/>
          <w:szCs w:val="28"/>
          <w:lang w:eastAsia="en-US"/>
        </w:rPr>
        <w:t xml:space="preserve">. </w:t>
      </w:r>
      <w:r w:rsidRPr="00DB39B2">
        <w:rPr>
          <w:rFonts w:eastAsiaTheme="minorHAnsi"/>
          <w:bCs/>
          <w:sz w:val="28"/>
          <w:szCs w:val="28"/>
          <w:lang w:eastAsia="en-US"/>
        </w:rPr>
        <w:t xml:space="preserve">В 2019 году число подстанций скорой помощи увеличилось на </w:t>
      </w:r>
      <w:r w:rsidR="006B5A05">
        <w:rPr>
          <w:rFonts w:eastAsiaTheme="minorHAnsi"/>
          <w:bCs/>
          <w:sz w:val="28"/>
          <w:szCs w:val="28"/>
          <w:lang w:eastAsia="en-US"/>
        </w:rPr>
        <w:t>1</w:t>
      </w:r>
      <w:r w:rsidRPr="00DB39B2">
        <w:rPr>
          <w:rFonts w:eastAsiaTheme="minorHAnsi"/>
          <w:bCs/>
          <w:sz w:val="28"/>
          <w:szCs w:val="28"/>
          <w:lang w:eastAsia="en-US"/>
        </w:rPr>
        <w:t xml:space="preserve"> единицу за счет открытия подстанции скорой медицинской помощи для обслуживания жителей Академического микрорайона и составило 13 единиц.</w:t>
      </w:r>
      <w:r w:rsidRPr="00DB39B2">
        <w:rPr>
          <w:rFonts w:eastAsiaTheme="minorHAnsi"/>
          <w:b/>
          <w:bCs/>
          <w:sz w:val="28"/>
          <w:szCs w:val="28"/>
          <w:lang w:eastAsia="en-US"/>
        </w:rPr>
        <w:t xml:space="preserve"> </w:t>
      </w:r>
      <w:r w:rsidRPr="00DB39B2">
        <w:rPr>
          <w:rFonts w:eastAsiaTheme="minorHAnsi"/>
          <w:bCs/>
          <w:sz w:val="28"/>
          <w:szCs w:val="28"/>
          <w:lang w:eastAsia="en-US"/>
        </w:rPr>
        <w:t xml:space="preserve">В 2019 году было приобретено 13 автомобилей скорой медицинской помощи: 10 автомобилей – за счет средств бюджета муниципального образования «город Екатеринбург», </w:t>
      </w:r>
      <w:r w:rsidR="006B5A05">
        <w:rPr>
          <w:rFonts w:eastAsiaTheme="minorHAnsi"/>
          <w:bCs/>
          <w:sz w:val="28"/>
          <w:szCs w:val="28"/>
          <w:lang w:eastAsia="en-US"/>
        </w:rPr>
        <w:t>2</w:t>
      </w:r>
      <w:r w:rsidRPr="00DB39B2">
        <w:rPr>
          <w:rFonts w:eastAsiaTheme="minorHAnsi"/>
          <w:bCs/>
          <w:sz w:val="28"/>
          <w:szCs w:val="28"/>
          <w:lang w:eastAsia="en-US"/>
        </w:rPr>
        <w:t xml:space="preserve"> автомобиля – за счет средств областного бюджета и </w:t>
      </w:r>
      <w:r w:rsidR="006B5A05">
        <w:rPr>
          <w:rFonts w:eastAsiaTheme="minorHAnsi"/>
          <w:bCs/>
          <w:sz w:val="28"/>
          <w:szCs w:val="28"/>
          <w:lang w:eastAsia="en-US"/>
        </w:rPr>
        <w:t>1</w:t>
      </w:r>
      <w:r w:rsidRPr="00DB39B2">
        <w:rPr>
          <w:rFonts w:eastAsiaTheme="minorHAnsi"/>
          <w:bCs/>
          <w:sz w:val="28"/>
          <w:szCs w:val="28"/>
          <w:lang w:eastAsia="en-US"/>
        </w:rPr>
        <w:t xml:space="preserve"> автомобиль </w:t>
      </w:r>
      <w:r w:rsidR="006B5A05">
        <w:rPr>
          <w:rFonts w:eastAsiaTheme="minorHAnsi"/>
          <w:bCs/>
          <w:sz w:val="28"/>
          <w:szCs w:val="28"/>
          <w:lang w:eastAsia="en-US"/>
        </w:rPr>
        <w:t xml:space="preserve">– </w:t>
      </w:r>
      <w:r w:rsidRPr="00DB39B2">
        <w:rPr>
          <w:rFonts w:eastAsiaTheme="minorHAnsi"/>
          <w:bCs/>
          <w:sz w:val="28"/>
          <w:szCs w:val="28"/>
          <w:lang w:eastAsia="en-US"/>
        </w:rPr>
        <w:t>за счет средств федерального бюджета. В течение года было списано 23 автомобиля. Общее количество машин, обслуживающих подстанции скорой медицинской помощи, составило 139 единиц (31 автомобиль привлечен на условиях аренды, 111 автомобилей находятся на балансе подстанций скорой медицинской помощи).</w:t>
      </w:r>
    </w:p>
    <w:p w14:paraId="24E921C2" w14:textId="77777777" w:rsidR="00E30418" w:rsidRPr="00DB39B2" w:rsidRDefault="00E30418" w:rsidP="00E30418">
      <w:pPr>
        <w:widowControl w:val="0"/>
        <w:ind w:firstLine="709"/>
        <w:jc w:val="both"/>
        <w:rPr>
          <w:rFonts w:eastAsiaTheme="minorHAnsi"/>
          <w:sz w:val="28"/>
          <w:szCs w:val="28"/>
          <w:lang w:eastAsia="en-US"/>
        </w:rPr>
      </w:pPr>
      <w:r w:rsidRPr="00DB39B2">
        <w:rPr>
          <w:rFonts w:eastAsiaTheme="minorHAnsi"/>
          <w:bCs/>
          <w:sz w:val="28"/>
          <w:szCs w:val="28"/>
          <w:lang w:eastAsia="en-US"/>
        </w:rPr>
        <w:t xml:space="preserve">Количество вызовов бригад скорой медицинской помощи в 2019 году </w:t>
      </w:r>
      <w:r w:rsidRPr="00DB39B2">
        <w:rPr>
          <w:rFonts w:eastAsiaTheme="minorHAnsi"/>
          <w:sz w:val="28"/>
          <w:szCs w:val="28"/>
          <w:lang w:eastAsia="en-US"/>
        </w:rPr>
        <w:t>составило 406,6 тысячи единиц (в 2018 году – 401,6 тысячи единиц).</w:t>
      </w:r>
      <w:r w:rsidRPr="00DB39B2">
        <w:rPr>
          <w:rFonts w:eastAsiaTheme="minorHAnsi"/>
          <w:bCs/>
          <w:sz w:val="28"/>
          <w:szCs w:val="28"/>
          <w:lang w:eastAsia="en-US"/>
        </w:rPr>
        <w:t xml:space="preserve"> </w:t>
      </w:r>
      <w:r w:rsidRPr="00DB39B2">
        <w:rPr>
          <w:rFonts w:eastAsiaTheme="minorHAnsi"/>
          <w:sz w:val="28"/>
          <w:szCs w:val="28"/>
          <w:lang w:eastAsia="en-US"/>
        </w:rPr>
        <w:t>Среднее время приезда бригады скорой медицинской помощи на место при экстренных вызовах составило 18,3 минуты (в 2018 году – 19,1 минуты).</w:t>
      </w:r>
    </w:p>
    <w:p w14:paraId="1EC0CCFF" w14:textId="77777777" w:rsidR="00E30418" w:rsidRPr="00DB39B2" w:rsidRDefault="00E30418" w:rsidP="00E30418">
      <w:pPr>
        <w:widowControl w:val="0"/>
        <w:ind w:firstLine="709"/>
        <w:jc w:val="both"/>
        <w:rPr>
          <w:rFonts w:eastAsiaTheme="minorHAnsi"/>
          <w:sz w:val="28"/>
          <w:szCs w:val="28"/>
          <w:lang w:eastAsia="en-US"/>
        </w:rPr>
      </w:pPr>
      <w:r w:rsidRPr="00DB39B2">
        <w:rPr>
          <w:rFonts w:eastAsiaTheme="minorHAnsi"/>
          <w:b/>
          <w:sz w:val="28"/>
          <w:szCs w:val="28"/>
          <w:lang w:eastAsia="en-US"/>
        </w:rPr>
        <w:t>Развитие сети учреждений здравоохранения.</w:t>
      </w:r>
      <w:r w:rsidRPr="00DB39B2">
        <w:rPr>
          <w:rFonts w:eastAsiaTheme="minorHAnsi"/>
          <w:sz w:val="28"/>
          <w:szCs w:val="28"/>
          <w:lang w:eastAsia="en-US"/>
        </w:rPr>
        <w:t xml:space="preserve"> В 2019 году продолжилась работа по совершенствованию материально-технической и технологической базы медицинских организаций, а также по созданию комфортной среды для пациентов поликлиник и стационаров.</w:t>
      </w:r>
    </w:p>
    <w:p w14:paraId="65850AFB" w14:textId="1668B795"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В 2019 году завершены строительно-монтажные работы по реконструкции значимого объекта здравоохранения – корпуса поликлиники </w:t>
      </w:r>
      <w:r w:rsidR="00756E33">
        <w:rPr>
          <w:sz w:val="28"/>
          <w:szCs w:val="28"/>
        </w:rPr>
        <w:t>МБУ</w:t>
      </w:r>
      <w:r w:rsidRPr="00DB39B2">
        <w:rPr>
          <w:sz w:val="28"/>
          <w:szCs w:val="28"/>
        </w:rPr>
        <w:t xml:space="preserve"> «Центральная г</w:t>
      </w:r>
      <w:r w:rsidR="00370F1D">
        <w:rPr>
          <w:sz w:val="28"/>
          <w:szCs w:val="28"/>
        </w:rPr>
        <w:t xml:space="preserve">ородская клиническая больница </w:t>
      </w:r>
      <w:r w:rsidR="002F1D72">
        <w:rPr>
          <w:sz w:val="28"/>
          <w:szCs w:val="28"/>
        </w:rPr>
        <w:t>№ </w:t>
      </w:r>
      <w:r w:rsidRPr="00DB39B2">
        <w:rPr>
          <w:sz w:val="28"/>
          <w:szCs w:val="28"/>
        </w:rPr>
        <w:t>1»</w:t>
      </w:r>
      <w:r w:rsidR="00370F1D">
        <w:rPr>
          <w:sz w:val="28"/>
          <w:szCs w:val="28"/>
        </w:rPr>
        <w:t xml:space="preserve"> </w:t>
      </w:r>
      <w:r w:rsidRPr="00DB39B2">
        <w:rPr>
          <w:rFonts w:eastAsiaTheme="minorHAnsi"/>
          <w:sz w:val="28"/>
          <w:szCs w:val="28"/>
          <w:lang w:eastAsia="en-US"/>
        </w:rPr>
        <w:t>в Октя</w:t>
      </w:r>
      <w:r w:rsidR="00F73EA3">
        <w:rPr>
          <w:rFonts w:eastAsiaTheme="minorHAnsi"/>
          <w:sz w:val="28"/>
          <w:szCs w:val="28"/>
          <w:lang w:eastAsia="en-US"/>
        </w:rPr>
        <w:t>брьском районе по адресу: ул. </w:t>
      </w:r>
      <w:r w:rsidRPr="00DB39B2">
        <w:rPr>
          <w:rFonts w:eastAsiaTheme="minorHAnsi"/>
          <w:sz w:val="28"/>
          <w:szCs w:val="28"/>
          <w:lang w:eastAsia="en-US"/>
        </w:rPr>
        <w:t>Декабристов, 15 (ввод объекта в эксплуатацию запланирован в 2020 году).</w:t>
      </w:r>
    </w:p>
    <w:p w14:paraId="3C032FCD" w14:textId="77777777"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В отчетном году завершен капитальный ремонт:</w:t>
      </w:r>
    </w:p>
    <w:p w14:paraId="614DA589" w14:textId="1269F53F"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поликлиники </w:t>
      </w:r>
      <w:r w:rsidR="00F73EA3">
        <w:rPr>
          <w:rFonts w:eastAsiaTheme="minorHAnsi"/>
          <w:sz w:val="28"/>
          <w:szCs w:val="28"/>
          <w:lang w:eastAsia="en-US"/>
        </w:rPr>
        <w:t>МБУ</w:t>
      </w:r>
      <w:r w:rsidRPr="00DB39B2">
        <w:rPr>
          <w:rFonts w:eastAsiaTheme="minorHAnsi"/>
          <w:sz w:val="28"/>
          <w:szCs w:val="28"/>
          <w:lang w:eastAsia="en-US"/>
        </w:rPr>
        <w:t xml:space="preserve"> «Центральная городская больница </w:t>
      </w:r>
      <w:r w:rsidR="002F1D72">
        <w:rPr>
          <w:rFonts w:eastAsiaTheme="minorHAnsi"/>
          <w:sz w:val="28"/>
          <w:szCs w:val="28"/>
          <w:lang w:eastAsia="en-US"/>
        </w:rPr>
        <w:t>№ </w:t>
      </w:r>
      <w:r w:rsidR="00F73EA3">
        <w:rPr>
          <w:rFonts w:eastAsiaTheme="minorHAnsi"/>
          <w:sz w:val="28"/>
          <w:szCs w:val="28"/>
          <w:lang w:eastAsia="en-US"/>
        </w:rPr>
        <w:t>7» по адресу: ул. </w:t>
      </w:r>
      <w:proofErr w:type="spellStart"/>
      <w:r w:rsidRPr="00DB39B2">
        <w:rPr>
          <w:rFonts w:eastAsiaTheme="minorHAnsi"/>
          <w:sz w:val="28"/>
          <w:szCs w:val="28"/>
          <w:lang w:eastAsia="en-US"/>
        </w:rPr>
        <w:t>Сыромолотова</w:t>
      </w:r>
      <w:proofErr w:type="spellEnd"/>
      <w:r w:rsidRPr="00DB39B2">
        <w:rPr>
          <w:rFonts w:eastAsiaTheme="minorHAnsi"/>
          <w:sz w:val="28"/>
          <w:szCs w:val="28"/>
          <w:lang w:eastAsia="en-US"/>
        </w:rPr>
        <w:t>, 19 (завершен первый этап);</w:t>
      </w:r>
    </w:p>
    <w:p w14:paraId="7AD45F58" w14:textId="008F2B2E"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кровли стационара </w:t>
      </w:r>
      <w:r w:rsidR="00F73EA3">
        <w:rPr>
          <w:rFonts w:eastAsiaTheme="minorHAnsi"/>
          <w:sz w:val="28"/>
          <w:szCs w:val="28"/>
          <w:lang w:eastAsia="en-US"/>
        </w:rPr>
        <w:t>МБУ</w:t>
      </w:r>
      <w:r w:rsidRPr="00DB39B2">
        <w:rPr>
          <w:rFonts w:eastAsiaTheme="minorHAnsi"/>
          <w:sz w:val="28"/>
          <w:szCs w:val="28"/>
          <w:lang w:eastAsia="en-US"/>
        </w:rPr>
        <w:t xml:space="preserve"> «Детская городская больница </w:t>
      </w:r>
      <w:r w:rsidR="002F1D72">
        <w:rPr>
          <w:rFonts w:eastAsiaTheme="minorHAnsi"/>
          <w:sz w:val="28"/>
          <w:szCs w:val="28"/>
          <w:lang w:eastAsia="en-US"/>
        </w:rPr>
        <w:t>№ </w:t>
      </w:r>
      <w:r w:rsidR="00F73EA3">
        <w:rPr>
          <w:rFonts w:eastAsiaTheme="minorHAnsi"/>
          <w:sz w:val="28"/>
          <w:szCs w:val="28"/>
          <w:lang w:eastAsia="en-US"/>
        </w:rPr>
        <w:t>15» по адресу: ул. Народного Ф</w:t>
      </w:r>
      <w:r w:rsidRPr="00DB39B2">
        <w:rPr>
          <w:rFonts w:eastAsiaTheme="minorHAnsi"/>
          <w:sz w:val="28"/>
          <w:szCs w:val="28"/>
          <w:lang w:eastAsia="en-US"/>
        </w:rPr>
        <w:t>ронта, 21;</w:t>
      </w:r>
    </w:p>
    <w:p w14:paraId="405AA65C" w14:textId="743FE8F5"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женской консультации </w:t>
      </w:r>
      <w:r w:rsidR="00F73EA3">
        <w:rPr>
          <w:rFonts w:eastAsiaTheme="minorHAnsi"/>
          <w:sz w:val="28"/>
          <w:szCs w:val="28"/>
          <w:lang w:eastAsia="en-US"/>
        </w:rPr>
        <w:t>МБУ</w:t>
      </w:r>
      <w:r w:rsidRPr="00DB39B2">
        <w:rPr>
          <w:rFonts w:eastAsiaTheme="minorHAnsi"/>
          <w:sz w:val="28"/>
          <w:szCs w:val="28"/>
          <w:lang w:eastAsia="en-US"/>
        </w:rPr>
        <w:t xml:space="preserve"> «Центральной городской больницы </w:t>
      </w:r>
      <w:r w:rsidR="002F1D72">
        <w:rPr>
          <w:rFonts w:eastAsiaTheme="minorHAnsi"/>
          <w:sz w:val="28"/>
          <w:szCs w:val="28"/>
          <w:lang w:eastAsia="en-US"/>
        </w:rPr>
        <w:t>№ </w:t>
      </w:r>
      <w:r w:rsidRPr="00DB39B2">
        <w:rPr>
          <w:rFonts w:eastAsiaTheme="minorHAnsi"/>
          <w:sz w:val="28"/>
          <w:szCs w:val="28"/>
          <w:lang w:eastAsia="en-US"/>
        </w:rPr>
        <w:t>2» п</w:t>
      </w:r>
      <w:r w:rsidR="00F73EA3">
        <w:rPr>
          <w:rFonts w:eastAsiaTheme="minorHAnsi"/>
          <w:sz w:val="28"/>
          <w:szCs w:val="28"/>
          <w:lang w:eastAsia="en-US"/>
        </w:rPr>
        <w:t>о </w:t>
      </w:r>
      <w:r w:rsidRPr="00DB39B2">
        <w:rPr>
          <w:rFonts w:eastAsiaTheme="minorHAnsi"/>
          <w:sz w:val="28"/>
          <w:szCs w:val="28"/>
          <w:lang w:eastAsia="en-US"/>
        </w:rPr>
        <w:t>адресу: переулок Северный, 2;</w:t>
      </w:r>
    </w:p>
    <w:p w14:paraId="70ACE6C5" w14:textId="68F46F4F"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отделения </w:t>
      </w:r>
      <w:r w:rsidR="00F73EA3">
        <w:rPr>
          <w:rFonts w:eastAsiaTheme="minorHAnsi"/>
          <w:sz w:val="28"/>
          <w:szCs w:val="28"/>
          <w:lang w:eastAsia="en-US"/>
        </w:rPr>
        <w:t>МАУ</w:t>
      </w:r>
      <w:r w:rsidRPr="00DB39B2">
        <w:rPr>
          <w:rFonts w:eastAsiaTheme="minorHAnsi"/>
          <w:sz w:val="28"/>
          <w:szCs w:val="28"/>
          <w:lang w:eastAsia="en-US"/>
        </w:rPr>
        <w:t xml:space="preserve"> «Детская городская поликлиника </w:t>
      </w:r>
      <w:r w:rsidR="002F1D72">
        <w:rPr>
          <w:rFonts w:eastAsiaTheme="minorHAnsi"/>
          <w:sz w:val="28"/>
          <w:szCs w:val="28"/>
          <w:lang w:eastAsia="en-US"/>
        </w:rPr>
        <w:t>№ </w:t>
      </w:r>
      <w:r w:rsidR="00F73EA3">
        <w:rPr>
          <w:rFonts w:eastAsiaTheme="minorHAnsi"/>
          <w:sz w:val="28"/>
          <w:szCs w:val="28"/>
          <w:lang w:eastAsia="en-US"/>
        </w:rPr>
        <w:t>13» по адресу: ул. </w:t>
      </w:r>
      <w:proofErr w:type="spellStart"/>
      <w:r w:rsidRPr="00DB39B2">
        <w:rPr>
          <w:rFonts w:eastAsiaTheme="minorHAnsi"/>
          <w:sz w:val="28"/>
          <w:szCs w:val="28"/>
          <w:lang w:eastAsia="en-US"/>
        </w:rPr>
        <w:t>Сулимова</w:t>
      </w:r>
      <w:proofErr w:type="spellEnd"/>
      <w:r w:rsidRPr="00DB39B2">
        <w:rPr>
          <w:rFonts w:eastAsiaTheme="minorHAnsi"/>
          <w:sz w:val="28"/>
          <w:szCs w:val="28"/>
          <w:lang w:eastAsia="en-US"/>
        </w:rPr>
        <w:t>,</w:t>
      </w:r>
      <w:r w:rsidR="001C3C3D" w:rsidRPr="00DB39B2">
        <w:rPr>
          <w:rFonts w:eastAsiaTheme="minorHAnsi"/>
          <w:sz w:val="28"/>
          <w:szCs w:val="28"/>
          <w:lang w:eastAsia="en-US"/>
        </w:rPr>
        <w:t xml:space="preserve"> </w:t>
      </w:r>
      <w:r w:rsidRPr="00DB39B2">
        <w:rPr>
          <w:rFonts w:eastAsiaTheme="minorHAnsi"/>
          <w:sz w:val="28"/>
          <w:szCs w:val="28"/>
          <w:lang w:eastAsia="en-US"/>
        </w:rPr>
        <w:t>41.</w:t>
      </w:r>
    </w:p>
    <w:p w14:paraId="341DFB1E" w14:textId="720C3830"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В рамках реализации регионального проекта «Создание новой модели </w:t>
      </w:r>
      <w:r w:rsidRPr="00DB39B2">
        <w:rPr>
          <w:rFonts w:eastAsiaTheme="minorHAnsi"/>
          <w:sz w:val="28"/>
          <w:szCs w:val="28"/>
          <w:lang w:eastAsia="en-US"/>
        </w:rPr>
        <w:lastRenderedPageBreak/>
        <w:t xml:space="preserve">медицинской организации, оказывающей первичную медико-санитарную помощь» (ранее – проект «Бережливая поликлиника») в 2019 году произведен капитальный ремонт помещений регистратур в </w:t>
      </w:r>
      <w:r w:rsidR="00F73EA3">
        <w:rPr>
          <w:rFonts w:eastAsiaTheme="minorHAnsi"/>
          <w:sz w:val="28"/>
          <w:szCs w:val="28"/>
          <w:lang w:eastAsia="en-US"/>
        </w:rPr>
        <w:t>4</w:t>
      </w:r>
      <w:r w:rsidRPr="00DB39B2">
        <w:rPr>
          <w:rFonts w:eastAsiaTheme="minorHAnsi"/>
          <w:sz w:val="28"/>
          <w:szCs w:val="28"/>
          <w:lang w:eastAsia="en-US"/>
        </w:rPr>
        <w:t xml:space="preserve"> поликлиниках муниципальных учреждений здравоохранения: </w:t>
      </w:r>
      <w:r w:rsidR="00F73EA3">
        <w:rPr>
          <w:rFonts w:eastAsiaTheme="minorHAnsi"/>
          <w:sz w:val="28"/>
          <w:szCs w:val="28"/>
          <w:lang w:eastAsia="en-US"/>
        </w:rPr>
        <w:t>МБУ</w:t>
      </w:r>
      <w:r w:rsidRPr="00DB39B2">
        <w:rPr>
          <w:rFonts w:eastAsiaTheme="minorHAnsi"/>
          <w:sz w:val="28"/>
          <w:szCs w:val="28"/>
          <w:lang w:eastAsia="en-US"/>
        </w:rPr>
        <w:t xml:space="preserve"> «Центральная городская клиническая больница </w:t>
      </w:r>
      <w:r w:rsidR="002F1D72">
        <w:rPr>
          <w:rFonts w:eastAsiaTheme="minorHAnsi"/>
          <w:sz w:val="28"/>
          <w:szCs w:val="28"/>
          <w:lang w:eastAsia="en-US"/>
        </w:rPr>
        <w:t>№ </w:t>
      </w:r>
      <w:r w:rsidR="006408EE">
        <w:rPr>
          <w:rFonts w:eastAsiaTheme="minorHAnsi"/>
          <w:sz w:val="28"/>
          <w:szCs w:val="28"/>
          <w:lang w:eastAsia="en-US"/>
        </w:rPr>
        <w:t>1» по адресу: ул. Декабристов, </w:t>
      </w:r>
      <w:r w:rsidRPr="00DB39B2">
        <w:rPr>
          <w:rFonts w:eastAsiaTheme="minorHAnsi"/>
          <w:sz w:val="28"/>
          <w:szCs w:val="28"/>
          <w:lang w:eastAsia="en-US"/>
        </w:rPr>
        <w:t xml:space="preserve">15; </w:t>
      </w:r>
      <w:r w:rsidR="006408EE">
        <w:rPr>
          <w:rFonts w:eastAsiaTheme="minorHAnsi"/>
          <w:sz w:val="28"/>
          <w:szCs w:val="28"/>
          <w:lang w:eastAsia="en-US"/>
        </w:rPr>
        <w:t>МАУ</w:t>
      </w:r>
      <w:r w:rsidRPr="00DB39B2">
        <w:rPr>
          <w:rFonts w:eastAsiaTheme="minorHAnsi"/>
          <w:sz w:val="28"/>
          <w:szCs w:val="28"/>
          <w:lang w:eastAsia="en-US"/>
        </w:rPr>
        <w:t xml:space="preserve"> «Центральная городская клиническая больница </w:t>
      </w:r>
      <w:r w:rsidR="002F1D72">
        <w:rPr>
          <w:rFonts w:eastAsiaTheme="minorHAnsi"/>
          <w:sz w:val="28"/>
          <w:szCs w:val="28"/>
          <w:lang w:eastAsia="en-US"/>
        </w:rPr>
        <w:t>№ </w:t>
      </w:r>
      <w:r w:rsidRPr="00DB39B2">
        <w:rPr>
          <w:rFonts w:eastAsiaTheme="minorHAnsi"/>
          <w:sz w:val="28"/>
          <w:szCs w:val="28"/>
          <w:lang w:eastAsia="en-US"/>
        </w:rPr>
        <w:t xml:space="preserve">24» по адресу: пер. Рижский, 16; </w:t>
      </w:r>
      <w:r w:rsidR="006408EE">
        <w:rPr>
          <w:rFonts w:eastAsiaTheme="minorHAnsi"/>
          <w:sz w:val="28"/>
          <w:szCs w:val="28"/>
          <w:lang w:eastAsia="en-US"/>
        </w:rPr>
        <w:t>МБУ</w:t>
      </w:r>
      <w:r w:rsidRPr="00DB39B2">
        <w:rPr>
          <w:rFonts w:eastAsiaTheme="minorHAnsi"/>
          <w:sz w:val="28"/>
          <w:szCs w:val="28"/>
          <w:lang w:eastAsia="en-US"/>
        </w:rPr>
        <w:t xml:space="preserve"> «Центральная г</w:t>
      </w:r>
      <w:r w:rsidR="00370F1D">
        <w:rPr>
          <w:rFonts w:eastAsiaTheme="minorHAnsi"/>
          <w:sz w:val="28"/>
          <w:szCs w:val="28"/>
          <w:lang w:eastAsia="en-US"/>
        </w:rPr>
        <w:t xml:space="preserve">ородская клиническая больница </w:t>
      </w:r>
      <w:r w:rsidR="002F1D72">
        <w:rPr>
          <w:rFonts w:eastAsiaTheme="minorHAnsi"/>
          <w:sz w:val="28"/>
          <w:szCs w:val="28"/>
          <w:lang w:eastAsia="en-US"/>
        </w:rPr>
        <w:t>№ </w:t>
      </w:r>
      <w:r w:rsidRPr="00DB39B2">
        <w:rPr>
          <w:rFonts w:eastAsiaTheme="minorHAnsi"/>
          <w:sz w:val="28"/>
          <w:szCs w:val="28"/>
          <w:lang w:eastAsia="en-US"/>
        </w:rPr>
        <w:t>6» по</w:t>
      </w:r>
      <w:r w:rsidR="00370F1D">
        <w:rPr>
          <w:rFonts w:eastAsiaTheme="minorHAnsi"/>
          <w:sz w:val="28"/>
          <w:szCs w:val="28"/>
          <w:lang w:eastAsia="en-US"/>
        </w:rPr>
        <w:t> </w:t>
      </w:r>
      <w:r w:rsidR="00F73EA3">
        <w:rPr>
          <w:rFonts w:eastAsiaTheme="minorHAnsi"/>
          <w:sz w:val="28"/>
          <w:szCs w:val="28"/>
          <w:lang w:eastAsia="en-US"/>
        </w:rPr>
        <w:t>адресу: ул. </w:t>
      </w:r>
      <w:r w:rsidRPr="00DB39B2">
        <w:rPr>
          <w:rFonts w:eastAsiaTheme="minorHAnsi"/>
          <w:sz w:val="28"/>
          <w:szCs w:val="28"/>
          <w:lang w:eastAsia="en-US"/>
        </w:rPr>
        <w:t>Серафимы Дерябиной, 34</w:t>
      </w:r>
      <w:r w:rsidR="003A29DE" w:rsidRPr="00DB39B2">
        <w:rPr>
          <w:rFonts w:eastAsiaTheme="minorHAnsi"/>
          <w:sz w:val="28"/>
          <w:szCs w:val="28"/>
          <w:lang w:eastAsia="en-US"/>
        </w:rPr>
        <w:t>д</w:t>
      </w:r>
      <w:r w:rsidRPr="00DB39B2">
        <w:rPr>
          <w:rFonts w:eastAsiaTheme="minorHAnsi"/>
          <w:sz w:val="28"/>
          <w:szCs w:val="28"/>
          <w:lang w:eastAsia="en-US"/>
        </w:rPr>
        <w:t xml:space="preserve">; </w:t>
      </w:r>
      <w:r w:rsidR="006408EE">
        <w:rPr>
          <w:rFonts w:eastAsiaTheme="minorHAnsi"/>
          <w:sz w:val="28"/>
          <w:szCs w:val="28"/>
          <w:lang w:eastAsia="en-US"/>
        </w:rPr>
        <w:t>МАУ </w:t>
      </w:r>
      <w:r w:rsidRPr="00DB39B2">
        <w:rPr>
          <w:rFonts w:eastAsiaTheme="minorHAnsi"/>
          <w:sz w:val="28"/>
          <w:szCs w:val="28"/>
          <w:lang w:eastAsia="en-US"/>
        </w:rPr>
        <w:t xml:space="preserve">«Детская городская больница» </w:t>
      </w:r>
      <w:r w:rsidR="002F1D72">
        <w:rPr>
          <w:rFonts w:eastAsiaTheme="minorHAnsi"/>
          <w:sz w:val="28"/>
          <w:szCs w:val="28"/>
          <w:lang w:eastAsia="en-US"/>
        </w:rPr>
        <w:t>№ </w:t>
      </w:r>
      <w:r w:rsidRPr="00DB39B2">
        <w:rPr>
          <w:rFonts w:eastAsiaTheme="minorHAnsi"/>
          <w:sz w:val="28"/>
          <w:szCs w:val="28"/>
          <w:lang w:eastAsia="en-US"/>
        </w:rPr>
        <w:t>8 по адресу: ул. Дагестанская, 34а.</w:t>
      </w:r>
      <w:r w:rsidR="006408EE">
        <w:rPr>
          <w:rFonts w:eastAsiaTheme="minorHAnsi"/>
          <w:sz w:val="28"/>
          <w:szCs w:val="28"/>
          <w:lang w:eastAsia="en-US"/>
        </w:rPr>
        <w:t xml:space="preserve"> </w:t>
      </w:r>
    </w:p>
    <w:p w14:paraId="7D3788EF" w14:textId="75185D72"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 xml:space="preserve">В 2019 году продолжились работы по капитальному ремонту здания поликлиники </w:t>
      </w:r>
      <w:r w:rsidR="006408EE">
        <w:rPr>
          <w:rFonts w:eastAsiaTheme="minorHAnsi"/>
          <w:sz w:val="28"/>
          <w:szCs w:val="28"/>
          <w:lang w:eastAsia="en-US"/>
        </w:rPr>
        <w:t>МАУ</w:t>
      </w:r>
      <w:r w:rsidRPr="00DB39B2">
        <w:rPr>
          <w:rFonts w:eastAsiaTheme="minorHAnsi"/>
          <w:sz w:val="28"/>
          <w:szCs w:val="28"/>
          <w:lang w:eastAsia="en-US"/>
        </w:rPr>
        <w:t xml:space="preserve"> «Детская городская поликлиника </w:t>
      </w:r>
      <w:r w:rsidR="002F1D72">
        <w:rPr>
          <w:rFonts w:eastAsiaTheme="minorHAnsi"/>
          <w:sz w:val="28"/>
          <w:szCs w:val="28"/>
          <w:lang w:eastAsia="en-US"/>
        </w:rPr>
        <w:t>№ </w:t>
      </w:r>
      <w:r w:rsidR="006408EE">
        <w:rPr>
          <w:rFonts w:eastAsiaTheme="minorHAnsi"/>
          <w:sz w:val="28"/>
          <w:szCs w:val="28"/>
          <w:lang w:eastAsia="en-US"/>
        </w:rPr>
        <w:t>13» по адресу: ул. </w:t>
      </w:r>
      <w:proofErr w:type="spellStart"/>
      <w:r w:rsidRPr="00DB39B2">
        <w:rPr>
          <w:rFonts w:eastAsiaTheme="minorHAnsi"/>
          <w:sz w:val="28"/>
          <w:szCs w:val="28"/>
          <w:lang w:eastAsia="en-US"/>
        </w:rPr>
        <w:t>Буторина</w:t>
      </w:r>
      <w:proofErr w:type="spellEnd"/>
      <w:r w:rsidRPr="00DB39B2">
        <w:rPr>
          <w:rFonts w:eastAsiaTheme="minorHAnsi"/>
          <w:sz w:val="28"/>
          <w:szCs w:val="28"/>
          <w:lang w:eastAsia="en-US"/>
        </w:rPr>
        <w:t>, 10 (завершен четвертый этап)</w:t>
      </w:r>
      <w:r w:rsidR="007139AF" w:rsidRPr="00DB39B2">
        <w:rPr>
          <w:rFonts w:eastAsiaTheme="minorHAnsi"/>
          <w:sz w:val="28"/>
          <w:szCs w:val="28"/>
          <w:lang w:eastAsia="en-US"/>
        </w:rPr>
        <w:t>,</w:t>
      </w:r>
      <w:r w:rsidR="00574BCB" w:rsidRPr="00DB39B2">
        <w:rPr>
          <w:rFonts w:eastAsiaTheme="minorHAnsi"/>
          <w:sz w:val="28"/>
          <w:szCs w:val="28"/>
          <w:lang w:eastAsia="en-US"/>
        </w:rPr>
        <w:t xml:space="preserve"> </w:t>
      </w:r>
      <w:r w:rsidR="007139AF" w:rsidRPr="00DB39B2">
        <w:rPr>
          <w:rFonts w:eastAsiaTheme="minorHAnsi"/>
          <w:sz w:val="28"/>
          <w:szCs w:val="28"/>
          <w:lang w:eastAsia="en-US"/>
        </w:rPr>
        <w:t>в ходе которого были созданы городской</w:t>
      </w:r>
      <w:r w:rsidRPr="00DB39B2">
        <w:rPr>
          <w:rFonts w:eastAsiaTheme="minorHAnsi"/>
          <w:sz w:val="28"/>
          <w:szCs w:val="28"/>
          <w:lang w:eastAsia="en-US"/>
        </w:rPr>
        <w:t xml:space="preserve"> Центр здоров</w:t>
      </w:r>
      <w:r w:rsidR="007139AF" w:rsidRPr="00DB39B2">
        <w:rPr>
          <w:rFonts w:eastAsiaTheme="minorHAnsi"/>
          <w:sz w:val="28"/>
          <w:szCs w:val="28"/>
          <w:lang w:eastAsia="en-US"/>
        </w:rPr>
        <w:t>ья для детей и подростков, детский</w:t>
      </w:r>
      <w:r w:rsidRPr="00DB39B2">
        <w:rPr>
          <w:rFonts w:eastAsiaTheme="minorHAnsi"/>
          <w:sz w:val="28"/>
          <w:szCs w:val="28"/>
          <w:lang w:eastAsia="en-US"/>
        </w:rPr>
        <w:t xml:space="preserve"> травматологическ</w:t>
      </w:r>
      <w:r w:rsidR="007139AF" w:rsidRPr="00DB39B2">
        <w:rPr>
          <w:rFonts w:eastAsiaTheme="minorHAnsi"/>
          <w:sz w:val="28"/>
          <w:szCs w:val="28"/>
          <w:lang w:eastAsia="en-US"/>
        </w:rPr>
        <w:t>ий</w:t>
      </w:r>
      <w:r w:rsidRPr="00DB39B2">
        <w:rPr>
          <w:rFonts w:eastAsiaTheme="minorHAnsi"/>
          <w:sz w:val="28"/>
          <w:szCs w:val="28"/>
          <w:lang w:eastAsia="en-US"/>
        </w:rPr>
        <w:t xml:space="preserve"> центр, городск</w:t>
      </w:r>
      <w:r w:rsidR="001C3C3D" w:rsidRPr="00DB39B2">
        <w:rPr>
          <w:rFonts w:eastAsiaTheme="minorHAnsi"/>
          <w:sz w:val="28"/>
          <w:szCs w:val="28"/>
          <w:lang w:eastAsia="en-US"/>
        </w:rPr>
        <w:t>о</w:t>
      </w:r>
      <w:r w:rsidR="007139AF" w:rsidRPr="00DB39B2">
        <w:rPr>
          <w:rFonts w:eastAsiaTheme="minorHAnsi"/>
          <w:sz w:val="28"/>
          <w:szCs w:val="28"/>
          <w:lang w:eastAsia="en-US"/>
        </w:rPr>
        <w:t>й</w:t>
      </w:r>
      <w:r w:rsidRPr="00DB39B2">
        <w:rPr>
          <w:rFonts w:eastAsiaTheme="minorHAnsi"/>
          <w:sz w:val="28"/>
          <w:szCs w:val="28"/>
          <w:lang w:eastAsia="en-US"/>
        </w:rPr>
        <w:t xml:space="preserve"> центр спортивной медицины.</w:t>
      </w:r>
    </w:p>
    <w:p w14:paraId="568D2D43" w14:textId="47164854" w:rsidR="00E30418" w:rsidRPr="00DB39B2" w:rsidRDefault="00E30418" w:rsidP="00E30418">
      <w:pPr>
        <w:widowControl w:val="0"/>
        <w:ind w:firstLine="709"/>
        <w:jc w:val="both"/>
        <w:rPr>
          <w:rFonts w:eastAsiaTheme="minorHAnsi"/>
          <w:bCs/>
          <w:sz w:val="28"/>
          <w:szCs w:val="28"/>
          <w:lang w:eastAsia="en-US"/>
        </w:rPr>
      </w:pPr>
      <w:r w:rsidRPr="00DB39B2">
        <w:rPr>
          <w:rFonts w:eastAsiaTheme="minorHAnsi"/>
          <w:b/>
          <w:bCs/>
          <w:sz w:val="28"/>
          <w:szCs w:val="28"/>
          <w:lang w:eastAsia="en-US"/>
        </w:rPr>
        <w:t xml:space="preserve">Проект «Создание новой модели медицинской организации, оказывающей первичную медико-санитарную помощь». </w:t>
      </w:r>
      <w:r w:rsidRPr="00DB39B2">
        <w:rPr>
          <w:rFonts w:eastAsiaTheme="minorHAnsi"/>
          <w:bCs/>
          <w:sz w:val="28"/>
          <w:szCs w:val="28"/>
          <w:lang w:eastAsia="en-US"/>
        </w:rPr>
        <w:t>Проект</w:t>
      </w:r>
      <w:r w:rsidRPr="00DB39B2">
        <w:rPr>
          <w:rFonts w:eastAsiaTheme="minorHAnsi"/>
          <w:sz w:val="28"/>
          <w:szCs w:val="28"/>
          <w:lang w:eastAsia="en-US"/>
        </w:rPr>
        <w:t xml:space="preserve"> «Создание новой модели медицинской организации, оказывающей первичную медико-санитарную помощь» (ранее – проект «Бережливая поликлиника») реализуется на территории города Екатеринбурга с 2017 года </w:t>
      </w:r>
      <w:r w:rsidRPr="00DB39B2">
        <w:rPr>
          <w:rFonts w:eastAsiaTheme="minorHAnsi"/>
          <w:bCs/>
          <w:sz w:val="28"/>
          <w:szCs w:val="28"/>
          <w:lang w:eastAsia="en-US"/>
        </w:rPr>
        <w:t xml:space="preserve">при участии 61 амбулаторно-поликлинического подразделения, в том числе 19 взрослых поликлиник, </w:t>
      </w:r>
      <w:r w:rsidR="006408EE">
        <w:rPr>
          <w:rFonts w:eastAsiaTheme="minorHAnsi"/>
          <w:bCs/>
          <w:sz w:val="28"/>
          <w:szCs w:val="28"/>
          <w:lang w:eastAsia="en-US"/>
        </w:rPr>
        <w:t>7</w:t>
      </w:r>
      <w:r w:rsidRPr="00DB39B2">
        <w:rPr>
          <w:rFonts w:eastAsiaTheme="minorHAnsi"/>
          <w:bCs/>
          <w:sz w:val="28"/>
          <w:szCs w:val="28"/>
          <w:lang w:eastAsia="en-US"/>
        </w:rPr>
        <w:t xml:space="preserve"> женских консультаций, 32 детских поликлиник и </w:t>
      </w:r>
      <w:r w:rsidR="006408EE">
        <w:rPr>
          <w:rFonts w:eastAsiaTheme="minorHAnsi"/>
          <w:bCs/>
          <w:sz w:val="28"/>
          <w:szCs w:val="28"/>
          <w:lang w:eastAsia="en-US"/>
        </w:rPr>
        <w:t>3</w:t>
      </w:r>
      <w:r w:rsidRPr="00DB39B2">
        <w:rPr>
          <w:rFonts w:eastAsiaTheme="minorHAnsi"/>
          <w:bCs/>
          <w:sz w:val="28"/>
          <w:szCs w:val="28"/>
          <w:lang w:eastAsia="en-US"/>
        </w:rPr>
        <w:t xml:space="preserve"> стоматологических отделений. </w:t>
      </w:r>
    </w:p>
    <w:p w14:paraId="010E47AC" w14:textId="1D45AE46" w:rsidR="00E30418" w:rsidRPr="00DB39B2" w:rsidRDefault="00E30418" w:rsidP="00E30418">
      <w:pPr>
        <w:widowControl w:val="0"/>
        <w:ind w:firstLine="709"/>
        <w:jc w:val="both"/>
        <w:rPr>
          <w:rFonts w:eastAsiaTheme="minorHAnsi"/>
          <w:bCs/>
          <w:sz w:val="28"/>
          <w:szCs w:val="28"/>
          <w:lang w:eastAsia="en-US"/>
        </w:rPr>
      </w:pPr>
      <w:r w:rsidRPr="00DB39B2">
        <w:rPr>
          <w:rFonts w:eastAsiaTheme="minorHAnsi"/>
          <w:bCs/>
          <w:sz w:val="28"/>
          <w:szCs w:val="28"/>
          <w:lang w:eastAsia="en-US"/>
        </w:rPr>
        <w:t xml:space="preserve">В 2019 году данный проект реализовывался в 13 муниципальных учреждениях </w:t>
      </w:r>
      <w:r w:rsidR="00BA7A58">
        <w:rPr>
          <w:rFonts w:eastAsiaTheme="minorHAnsi"/>
          <w:bCs/>
          <w:sz w:val="28"/>
          <w:szCs w:val="28"/>
          <w:lang w:eastAsia="en-US"/>
        </w:rPr>
        <w:t>здравоохранения, в нем приняли</w:t>
      </w:r>
      <w:r w:rsidRPr="00DB39B2">
        <w:rPr>
          <w:rFonts w:eastAsiaTheme="minorHAnsi"/>
          <w:bCs/>
          <w:sz w:val="28"/>
          <w:szCs w:val="28"/>
          <w:lang w:eastAsia="en-US"/>
        </w:rPr>
        <w:t xml:space="preserve"> участие 42 амбулаторно-поликлинических подразделения, в том числе 16 взрослых поликлиник, 26 детских поликлиник. </w:t>
      </w:r>
    </w:p>
    <w:p w14:paraId="1BE04D48" w14:textId="51B9FEFB" w:rsidR="00E30418" w:rsidRPr="00DB39B2" w:rsidRDefault="00E30418" w:rsidP="00E30418">
      <w:pPr>
        <w:widowControl w:val="0"/>
        <w:ind w:firstLine="709"/>
        <w:jc w:val="both"/>
        <w:rPr>
          <w:rFonts w:eastAsiaTheme="minorHAnsi"/>
          <w:bCs/>
          <w:sz w:val="28"/>
          <w:szCs w:val="28"/>
          <w:lang w:eastAsia="en-US"/>
        </w:rPr>
      </w:pPr>
      <w:r w:rsidRPr="00DB39B2">
        <w:rPr>
          <w:rFonts w:eastAsiaTheme="minorHAnsi"/>
          <w:bCs/>
          <w:sz w:val="28"/>
          <w:szCs w:val="28"/>
          <w:lang w:eastAsia="en-US"/>
        </w:rPr>
        <w:t xml:space="preserve">В рамках реализации данного проекта был создан новый облик поликлиники (открытая регистратура, вынесенное </w:t>
      </w:r>
      <w:proofErr w:type="spellStart"/>
      <w:r w:rsidRPr="00DB39B2">
        <w:rPr>
          <w:rFonts w:eastAsiaTheme="minorHAnsi"/>
          <w:bCs/>
          <w:sz w:val="28"/>
          <w:szCs w:val="28"/>
          <w:lang w:eastAsia="en-US"/>
        </w:rPr>
        <w:t>картохранилище</w:t>
      </w:r>
      <w:proofErr w:type="spellEnd"/>
      <w:r w:rsidRPr="00DB39B2">
        <w:rPr>
          <w:rFonts w:eastAsiaTheme="minorHAnsi"/>
          <w:bCs/>
          <w:sz w:val="28"/>
          <w:szCs w:val="28"/>
          <w:lang w:eastAsia="en-US"/>
        </w:rPr>
        <w:t>), осуществлена закупка нового оборудования для обеспечения комфортного и доступного пребывания пациентов в поликлинике. Для каждого муниципального учреждения здравоохранения был разработан свой логотип в рамках единой концепции.</w:t>
      </w:r>
      <w:r w:rsidR="008B2F64">
        <w:rPr>
          <w:rFonts w:eastAsiaTheme="minorHAnsi"/>
          <w:bCs/>
          <w:sz w:val="28"/>
          <w:szCs w:val="28"/>
          <w:lang w:eastAsia="en-US"/>
        </w:rPr>
        <w:t xml:space="preserve"> </w:t>
      </w:r>
    </w:p>
    <w:p w14:paraId="070174B0" w14:textId="07B32C63" w:rsidR="00E30418" w:rsidRPr="00DB39B2" w:rsidRDefault="00E30418" w:rsidP="00E30418">
      <w:pPr>
        <w:widowControl w:val="0"/>
        <w:ind w:firstLine="709"/>
        <w:jc w:val="both"/>
        <w:rPr>
          <w:rFonts w:eastAsiaTheme="minorHAnsi"/>
          <w:sz w:val="28"/>
          <w:szCs w:val="28"/>
          <w:lang w:eastAsia="en-US"/>
        </w:rPr>
      </w:pPr>
      <w:r w:rsidRPr="00DB39B2">
        <w:rPr>
          <w:rFonts w:eastAsiaTheme="minorHAnsi"/>
          <w:b/>
          <w:sz w:val="28"/>
          <w:szCs w:val="28"/>
          <w:lang w:eastAsia="en-US"/>
        </w:rPr>
        <w:t xml:space="preserve">Единый цифровой контур в муниципальном здравоохранении на основе единой государственной информационной системы здравоохранения. </w:t>
      </w:r>
      <w:r w:rsidRPr="00DB39B2">
        <w:rPr>
          <w:rFonts w:eastAsiaTheme="minorHAnsi"/>
          <w:sz w:val="28"/>
          <w:szCs w:val="28"/>
          <w:lang w:eastAsia="en-US"/>
        </w:rPr>
        <w:t xml:space="preserve">В марте 2019 года в учреждениях здравоохранения внедрена региональная онкологическая информационная система «ОНКОР», позволяющая проводить аналитику онкологических заболеваний, лечения, качества диспансерного наблюдения больных с онкологическими заболеваниями как на территории города Екатеринбурга, так и в целом в Свердловской области. </w:t>
      </w:r>
    </w:p>
    <w:p w14:paraId="5DE64563" w14:textId="77777777" w:rsidR="00E30418" w:rsidRPr="00DB39B2" w:rsidRDefault="00E30418" w:rsidP="00E30418">
      <w:pPr>
        <w:widowControl w:val="0"/>
        <w:ind w:firstLine="709"/>
        <w:jc w:val="both"/>
        <w:rPr>
          <w:rFonts w:eastAsiaTheme="minorHAnsi"/>
          <w:sz w:val="28"/>
          <w:szCs w:val="28"/>
          <w:lang w:eastAsia="en-US"/>
        </w:rPr>
      </w:pPr>
      <w:r w:rsidRPr="00DB39B2">
        <w:rPr>
          <w:rFonts w:eastAsiaTheme="minorHAnsi"/>
          <w:sz w:val="28"/>
          <w:szCs w:val="28"/>
          <w:lang w:eastAsia="en-US"/>
        </w:rPr>
        <w:t>В муниципальных учреждениях здравоохранения продолжалось использование автоматизированной системы «АСУЛОН М-Аптека плюс ЛПУ» автоматизированной информационной системы «Медицинская интегрированная регистратура» (АИС «МИР»).</w:t>
      </w:r>
    </w:p>
    <w:p w14:paraId="6600C70F" w14:textId="1E9BA0AD" w:rsidR="00E30418" w:rsidRPr="00DB39B2" w:rsidRDefault="00E30418" w:rsidP="00E30418">
      <w:pPr>
        <w:widowControl w:val="0"/>
        <w:ind w:firstLine="709"/>
        <w:jc w:val="both"/>
        <w:rPr>
          <w:rFonts w:eastAsiaTheme="minorHAnsi"/>
          <w:sz w:val="28"/>
          <w:szCs w:val="28"/>
          <w:lang w:eastAsia="en-US"/>
        </w:rPr>
      </w:pPr>
      <w:r w:rsidRPr="00DB39B2">
        <w:rPr>
          <w:rFonts w:eastAsiaTheme="minorHAnsi"/>
          <w:b/>
          <w:bCs/>
          <w:sz w:val="28"/>
          <w:szCs w:val="28"/>
          <w:lang w:eastAsia="en-US"/>
        </w:rPr>
        <w:t>Медицинские кадры.</w:t>
      </w:r>
      <w:r w:rsidRPr="00DB39B2">
        <w:rPr>
          <w:rFonts w:eastAsiaTheme="minorHAnsi"/>
          <w:bCs/>
          <w:sz w:val="28"/>
          <w:szCs w:val="28"/>
          <w:lang w:eastAsia="en-US"/>
        </w:rPr>
        <w:t xml:space="preserve"> </w:t>
      </w:r>
      <w:r w:rsidRPr="00DB39B2">
        <w:rPr>
          <w:rFonts w:eastAsiaTheme="minorHAnsi"/>
          <w:sz w:val="28"/>
          <w:szCs w:val="28"/>
          <w:lang w:eastAsia="en-US"/>
        </w:rPr>
        <w:t xml:space="preserve">В 2019 году число работающих в лечебно-профилактических учреждениях, выполняющих муниципальное задание, </w:t>
      </w:r>
      <w:r w:rsidR="00BA43E0" w:rsidRPr="00DB39B2">
        <w:rPr>
          <w:rFonts w:eastAsiaTheme="minorHAnsi"/>
          <w:sz w:val="28"/>
          <w:szCs w:val="28"/>
          <w:lang w:eastAsia="en-US"/>
        </w:rPr>
        <w:t xml:space="preserve">врачей, </w:t>
      </w:r>
      <w:r w:rsidRPr="00DB39B2">
        <w:rPr>
          <w:rFonts w:eastAsiaTheme="minorHAnsi"/>
          <w:sz w:val="28"/>
          <w:szCs w:val="28"/>
          <w:lang w:eastAsia="en-US"/>
        </w:rPr>
        <w:t>прошедших курсы повышения квалификации, составило 1</w:t>
      </w:r>
      <w:r w:rsidR="001F4BFB">
        <w:rPr>
          <w:rFonts w:eastAsiaTheme="minorHAnsi"/>
          <w:sz w:val="28"/>
          <w:szCs w:val="28"/>
          <w:lang w:eastAsia="en-US"/>
        </w:rPr>
        <w:t> </w:t>
      </w:r>
      <w:r w:rsidRPr="00DB39B2">
        <w:rPr>
          <w:rFonts w:eastAsiaTheme="minorHAnsi"/>
          <w:sz w:val="28"/>
          <w:szCs w:val="28"/>
          <w:lang w:eastAsia="en-US"/>
        </w:rPr>
        <w:t xml:space="preserve">138 человек. Численность работающего в лечебно-профилактических учреждениях, выполняющих муниципальное задание, среднего медицинского персонала, </w:t>
      </w:r>
      <w:r w:rsidRPr="00DB39B2">
        <w:rPr>
          <w:rFonts w:eastAsiaTheme="minorHAnsi"/>
          <w:sz w:val="28"/>
          <w:szCs w:val="28"/>
          <w:lang w:eastAsia="en-US"/>
        </w:rPr>
        <w:lastRenderedPageBreak/>
        <w:t>прошедшего обучение, составила 1</w:t>
      </w:r>
      <w:r w:rsidR="008B2F64">
        <w:rPr>
          <w:rFonts w:eastAsiaTheme="minorHAnsi"/>
          <w:sz w:val="28"/>
          <w:szCs w:val="28"/>
          <w:lang w:eastAsia="en-US"/>
        </w:rPr>
        <w:t> </w:t>
      </w:r>
      <w:r w:rsidRPr="00DB39B2">
        <w:rPr>
          <w:rFonts w:eastAsiaTheme="minorHAnsi"/>
          <w:sz w:val="28"/>
          <w:szCs w:val="28"/>
          <w:lang w:eastAsia="en-US"/>
        </w:rPr>
        <w:t>620 человек.</w:t>
      </w:r>
    </w:p>
    <w:p w14:paraId="46E175BF" w14:textId="32EE10A9" w:rsidR="00E30418" w:rsidRPr="00DB39B2" w:rsidRDefault="00E30418" w:rsidP="00E30418">
      <w:pPr>
        <w:widowControl w:val="0"/>
        <w:ind w:firstLine="709"/>
        <w:jc w:val="both"/>
        <w:rPr>
          <w:rFonts w:eastAsiaTheme="minorHAnsi"/>
          <w:bCs/>
          <w:sz w:val="28"/>
          <w:szCs w:val="28"/>
          <w:lang w:eastAsia="en-US"/>
        </w:rPr>
      </w:pPr>
      <w:r w:rsidRPr="00DB39B2">
        <w:rPr>
          <w:rFonts w:eastAsiaTheme="minorHAnsi"/>
          <w:bCs/>
          <w:sz w:val="28"/>
          <w:szCs w:val="28"/>
          <w:lang w:eastAsia="en-US"/>
        </w:rPr>
        <w:t>По итогам 2019 года в муниципальных медицинских организациях средняя заработная плата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составила 77</w:t>
      </w:r>
      <w:r w:rsidR="001F4BFB">
        <w:rPr>
          <w:rFonts w:eastAsiaTheme="minorHAnsi"/>
          <w:bCs/>
          <w:sz w:val="28"/>
          <w:szCs w:val="28"/>
          <w:lang w:eastAsia="en-US"/>
        </w:rPr>
        <w:t> </w:t>
      </w:r>
      <w:r w:rsidR="00BA7A58">
        <w:rPr>
          <w:rFonts w:eastAsiaTheme="minorHAnsi"/>
          <w:bCs/>
          <w:sz w:val="28"/>
          <w:szCs w:val="28"/>
          <w:lang w:eastAsia="en-US"/>
        </w:rPr>
        <w:t>330 руб.</w:t>
      </w:r>
      <w:r w:rsidRPr="00DB39B2">
        <w:rPr>
          <w:rFonts w:eastAsiaTheme="minorHAnsi"/>
          <w:bCs/>
          <w:sz w:val="28"/>
          <w:szCs w:val="28"/>
          <w:lang w:eastAsia="en-US"/>
        </w:rPr>
        <w:t>, что на 10,9</w:t>
      </w:r>
      <w:r w:rsidR="00CA4E81">
        <w:rPr>
          <w:rFonts w:eastAsiaTheme="minorHAnsi"/>
          <w:bCs/>
          <w:sz w:val="28"/>
          <w:szCs w:val="28"/>
          <w:lang w:eastAsia="en-US"/>
        </w:rPr>
        <w:t> %</w:t>
      </w:r>
      <w:r w:rsidR="00DA766E">
        <w:rPr>
          <w:rFonts w:eastAsiaTheme="minorHAnsi"/>
          <w:bCs/>
          <w:sz w:val="28"/>
          <w:szCs w:val="28"/>
          <w:lang w:eastAsia="en-US"/>
        </w:rPr>
        <w:t xml:space="preserve"> </w:t>
      </w:r>
      <w:r w:rsidRPr="00DB39B2">
        <w:rPr>
          <w:rFonts w:eastAsiaTheme="minorHAnsi"/>
          <w:bCs/>
          <w:sz w:val="28"/>
          <w:szCs w:val="28"/>
          <w:lang w:eastAsia="en-US"/>
        </w:rPr>
        <w:t>выше уровня прошлого года (в 2018 году – 69</w:t>
      </w:r>
      <w:r w:rsidR="001F4BFB">
        <w:rPr>
          <w:rFonts w:eastAsiaTheme="minorHAnsi"/>
          <w:bCs/>
          <w:sz w:val="28"/>
          <w:szCs w:val="28"/>
          <w:lang w:eastAsia="en-US"/>
        </w:rPr>
        <w:t> </w:t>
      </w:r>
      <w:r w:rsidR="00BA7A58">
        <w:rPr>
          <w:rFonts w:eastAsiaTheme="minorHAnsi"/>
          <w:bCs/>
          <w:sz w:val="28"/>
          <w:szCs w:val="28"/>
          <w:lang w:eastAsia="en-US"/>
        </w:rPr>
        <w:t>708 руб.</w:t>
      </w:r>
      <w:r w:rsidRPr="00DB39B2">
        <w:rPr>
          <w:rFonts w:eastAsiaTheme="minorHAnsi"/>
          <w:bCs/>
          <w:sz w:val="28"/>
          <w:szCs w:val="28"/>
          <w:lang w:eastAsia="en-US"/>
        </w:rPr>
        <w:t>).</w:t>
      </w:r>
    </w:p>
    <w:p w14:paraId="526EFE6C" w14:textId="42487583" w:rsidR="00E30418" w:rsidRPr="00DB39B2" w:rsidRDefault="00E30418" w:rsidP="00E30418">
      <w:pPr>
        <w:widowControl w:val="0"/>
        <w:ind w:firstLine="709"/>
        <w:jc w:val="both"/>
        <w:rPr>
          <w:rFonts w:eastAsiaTheme="minorHAnsi"/>
          <w:bCs/>
          <w:sz w:val="28"/>
          <w:szCs w:val="28"/>
          <w:lang w:eastAsia="en-US"/>
        </w:rPr>
      </w:pPr>
      <w:r w:rsidRPr="00DB39B2">
        <w:rPr>
          <w:rFonts w:eastAsiaTheme="minorHAnsi"/>
          <w:bCs/>
          <w:sz w:val="28"/>
          <w:szCs w:val="28"/>
          <w:lang w:eastAsia="en-US"/>
        </w:rPr>
        <w:t>Средняя заработная плата среднего медицинского (фармацевтического) персонала (персонала, обеспечивающего предоставление медицинских услуг) в муниципальных медицинских организациях в 2019 году составила 43</w:t>
      </w:r>
      <w:r w:rsidR="00370F1D">
        <w:rPr>
          <w:rFonts w:eastAsiaTheme="minorHAnsi"/>
          <w:bCs/>
          <w:sz w:val="28"/>
          <w:szCs w:val="28"/>
          <w:lang w:eastAsia="en-US"/>
        </w:rPr>
        <w:t> </w:t>
      </w:r>
      <w:r w:rsidR="008B2F64">
        <w:rPr>
          <w:rFonts w:eastAsiaTheme="minorHAnsi"/>
          <w:bCs/>
          <w:sz w:val="28"/>
          <w:szCs w:val="28"/>
          <w:lang w:eastAsia="en-US"/>
        </w:rPr>
        <w:t>141 руб.</w:t>
      </w:r>
      <w:r w:rsidRPr="00DB39B2">
        <w:rPr>
          <w:rFonts w:eastAsiaTheme="minorHAnsi"/>
          <w:bCs/>
          <w:sz w:val="28"/>
          <w:szCs w:val="28"/>
          <w:lang w:eastAsia="en-US"/>
        </w:rPr>
        <w:t>, что на 12,3</w:t>
      </w:r>
      <w:r w:rsidR="00CA4E81">
        <w:rPr>
          <w:rFonts w:eastAsiaTheme="minorHAnsi"/>
          <w:bCs/>
          <w:sz w:val="28"/>
          <w:szCs w:val="28"/>
          <w:lang w:eastAsia="en-US"/>
        </w:rPr>
        <w:t> %</w:t>
      </w:r>
      <w:r w:rsidR="00DA766E">
        <w:rPr>
          <w:rFonts w:eastAsiaTheme="minorHAnsi"/>
          <w:bCs/>
          <w:sz w:val="28"/>
          <w:szCs w:val="28"/>
          <w:lang w:eastAsia="en-US"/>
        </w:rPr>
        <w:t xml:space="preserve"> </w:t>
      </w:r>
      <w:r w:rsidRPr="00DB39B2">
        <w:rPr>
          <w:rFonts w:eastAsiaTheme="minorHAnsi"/>
          <w:bCs/>
          <w:sz w:val="28"/>
          <w:szCs w:val="28"/>
          <w:lang w:eastAsia="en-US"/>
        </w:rPr>
        <w:t>выше уровня прошлого года (в 2018 году – 38</w:t>
      </w:r>
      <w:r w:rsidR="00370F1D">
        <w:rPr>
          <w:rFonts w:eastAsiaTheme="minorHAnsi"/>
          <w:bCs/>
          <w:sz w:val="28"/>
          <w:szCs w:val="28"/>
          <w:lang w:eastAsia="en-US"/>
        </w:rPr>
        <w:t> </w:t>
      </w:r>
      <w:r w:rsidR="008B2F64">
        <w:rPr>
          <w:rFonts w:eastAsiaTheme="minorHAnsi"/>
          <w:bCs/>
          <w:sz w:val="28"/>
          <w:szCs w:val="28"/>
          <w:lang w:eastAsia="en-US"/>
        </w:rPr>
        <w:t>432 руб.</w:t>
      </w:r>
      <w:r w:rsidRPr="00DB39B2">
        <w:rPr>
          <w:rFonts w:eastAsiaTheme="minorHAnsi"/>
          <w:bCs/>
          <w:sz w:val="28"/>
          <w:szCs w:val="28"/>
          <w:lang w:eastAsia="en-US"/>
        </w:rPr>
        <w:t>).</w:t>
      </w:r>
    </w:p>
    <w:p w14:paraId="07234D81" w14:textId="1B9E56AB" w:rsidR="00E30418" w:rsidRPr="00BA7A58" w:rsidRDefault="00E30418" w:rsidP="00E30418">
      <w:pPr>
        <w:widowControl w:val="0"/>
        <w:ind w:firstLine="709"/>
        <w:jc w:val="both"/>
        <w:rPr>
          <w:rFonts w:eastAsiaTheme="minorHAnsi"/>
          <w:sz w:val="22"/>
          <w:szCs w:val="22"/>
          <w:lang w:eastAsia="en-US"/>
        </w:rPr>
      </w:pPr>
    </w:p>
    <w:p w14:paraId="7061004A" w14:textId="4262EBA0" w:rsidR="00E30418" w:rsidRPr="008B2F64" w:rsidRDefault="001F4BFB" w:rsidP="00E30418">
      <w:pPr>
        <w:keepNext/>
        <w:ind w:firstLine="709"/>
        <w:jc w:val="both"/>
        <w:outlineLvl w:val="1"/>
        <w:rPr>
          <w:b/>
          <w:bCs/>
          <w:iCs/>
          <w:sz w:val="28"/>
          <w:szCs w:val="28"/>
        </w:rPr>
      </w:pPr>
      <w:bookmarkStart w:id="74" w:name="_Toc41142139"/>
      <w:r w:rsidRPr="008B2F64">
        <w:rPr>
          <w:b/>
          <w:bCs/>
          <w:iCs/>
          <w:sz w:val="28"/>
          <w:szCs w:val="28"/>
        </w:rPr>
        <w:t>Подраздел </w:t>
      </w:r>
      <w:r w:rsidR="00E30418" w:rsidRPr="008B2F64">
        <w:rPr>
          <w:b/>
          <w:bCs/>
          <w:iCs/>
          <w:sz w:val="28"/>
          <w:szCs w:val="28"/>
        </w:rPr>
        <w:t xml:space="preserve">7.7. </w:t>
      </w:r>
      <w:r w:rsidR="00061B18" w:rsidRPr="008B2F64">
        <w:rPr>
          <w:b/>
          <w:bCs/>
          <w:iCs/>
          <w:sz w:val="28"/>
          <w:szCs w:val="28"/>
        </w:rPr>
        <w:t xml:space="preserve">Информация об </w:t>
      </w:r>
      <w:r w:rsidR="00E30418" w:rsidRPr="008B2F64">
        <w:rPr>
          <w:b/>
          <w:bCs/>
          <w:iCs/>
          <w:sz w:val="28"/>
          <w:szCs w:val="28"/>
        </w:rPr>
        <w:t>осуществлении государственного полномочия Свердловской области</w:t>
      </w:r>
      <w:r w:rsidR="00BA43E0" w:rsidRPr="008B2F64">
        <w:rPr>
          <w:b/>
          <w:bCs/>
          <w:iCs/>
          <w:sz w:val="28"/>
          <w:szCs w:val="28"/>
        </w:rPr>
        <w:t xml:space="preserve"> по организации мероприятий при </w:t>
      </w:r>
      <w:r w:rsidR="00E30418" w:rsidRPr="008B2F64">
        <w:rPr>
          <w:b/>
          <w:bCs/>
          <w:iCs/>
          <w:sz w:val="28"/>
          <w:szCs w:val="28"/>
        </w:rPr>
        <w:t>осуществлении деятельности по обращению с собаками без владельцев</w:t>
      </w:r>
      <w:bookmarkEnd w:id="74"/>
    </w:p>
    <w:p w14:paraId="5B0B0AB6" w14:textId="57339524" w:rsidR="00E30418" w:rsidRPr="00BA7A58" w:rsidRDefault="00E30418" w:rsidP="00E30418">
      <w:pPr>
        <w:ind w:firstLine="709"/>
        <w:jc w:val="both"/>
        <w:rPr>
          <w:spacing w:val="-4"/>
          <w:sz w:val="28"/>
          <w:szCs w:val="28"/>
        </w:rPr>
      </w:pPr>
      <w:r w:rsidRPr="00BA7A58">
        <w:rPr>
          <w:spacing w:val="-4"/>
          <w:sz w:val="28"/>
          <w:szCs w:val="28"/>
        </w:rPr>
        <w:t>Законо</w:t>
      </w:r>
      <w:r w:rsidR="008B2F64" w:rsidRPr="00BA7A58">
        <w:rPr>
          <w:spacing w:val="-4"/>
          <w:sz w:val="28"/>
          <w:szCs w:val="28"/>
        </w:rPr>
        <w:t xml:space="preserve">м Свердловской области от 3 декабря </w:t>
      </w:r>
      <w:r w:rsidRPr="00BA7A58">
        <w:rPr>
          <w:spacing w:val="-4"/>
          <w:sz w:val="28"/>
          <w:szCs w:val="28"/>
        </w:rPr>
        <w:t xml:space="preserve">2014 </w:t>
      </w:r>
      <w:r w:rsidR="008B2F64" w:rsidRPr="00BA7A58">
        <w:rPr>
          <w:spacing w:val="-4"/>
          <w:sz w:val="28"/>
          <w:szCs w:val="28"/>
        </w:rPr>
        <w:t xml:space="preserve">года </w:t>
      </w:r>
      <w:r w:rsidR="002F1D72" w:rsidRPr="00BA7A58">
        <w:rPr>
          <w:spacing w:val="-4"/>
          <w:sz w:val="28"/>
          <w:szCs w:val="28"/>
        </w:rPr>
        <w:t>№ </w:t>
      </w:r>
      <w:r w:rsidR="008B2F64" w:rsidRPr="00BA7A58">
        <w:rPr>
          <w:spacing w:val="-4"/>
          <w:sz w:val="28"/>
          <w:szCs w:val="28"/>
        </w:rPr>
        <w:t>110-ОЗ «О </w:t>
      </w:r>
      <w:r w:rsidRPr="00BA7A58">
        <w:rPr>
          <w:spacing w:val="-4"/>
          <w:sz w:val="28"/>
          <w:szCs w:val="28"/>
        </w:rPr>
        <w:t xml:space="preserve">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 </w:t>
      </w:r>
      <w:r w:rsidRPr="00BA7A58">
        <w:rPr>
          <w:spacing w:val="-4"/>
          <w:sz w:val="28"/>
        </w:rPr>
        <w:t xml:space="preserve">органы местного самоуправления муниципального образования «город Екатеринбург» </w:t>
      </w:r>
      <w:r w:rsidRPr="00BA7A58">
        <w:rPr>
          <w:spacing w:val="-4"/>
          <w:sz w:val="28"/>
          <w:szCs w:val="28"/>
        </w:rPr>
        <w:t>наделены государственным полномочием по отлову и содержанию собак без владельцев.</w:t>
      </w:r>
    </w:p>
    <w:p w14:paraId="51A6D776" w14:textId="73A1332B" w:rsidR="00E30418" w:rsidRPr="00DB39B2" w:rsidRDefault="00E30418" w:rsidP="00BA43E0">
      <w:pPr>
        <w:widowControl w:val="0"/>
        <w:ind w:firstLine="709"/>
        <w:jc w:val="both"/>
        <w:rPr>
          <w:spacing w:val="2"/>
          <w:sz w:val="28"/>
          <w:szCs w:val="28"/>
          <w:shd w:val="clear" w:color="auto" w:fill="FFFFFF"/>
        </w:rPr>
      </w:pPr>
      <w:r w:rsidRPr="00DB39B2">
        <w:rPr>
          <w:sz w:val="28"/>
          <w:szCs w:val="28"/>
        </w:rPr>
        <w:t>В 2019 году внесены изменения в Федеральный закон от 27</w:t>
      </w:r>
      <w:r w:rsidR="008B2F64">
        <w:rPr>
          <w:sz w:val="28"/>
          <w:szCs w:val="28"/>
        </w:rPr>
        <w:t xml:space="preserve"> декабря </w:t>
      </w:r>
      <w:r w:rsidRPr="00DB39B2">
        <w:rPr>
          <w:sz w:val="28"/>
          <w:szCs w:val="28"/>
        </w:rPr>
        <w:t>2018</w:t>
      </w:r>
      <w:r w:rsidR="008B2F64">
        <w:rPr>
          <w:sz w:val="28"/>
          <w:szCs w:val="28"/>
        </w:rPr>
        <w:t xml:space="preserve"> года</w:t>
      </w:r>
      <w:r w:rsidRPr="00DB39B2">
        <w:rPr>
          <w:sz w:val="28"/>
          <w:szCs w:val="28"/>
        </w:rPr>
        <w:t xml:space="preserve"> </w:t>
      </w:r>
      <w:r w:rsidRPr="00DB39B2">
        <w:rPr>
          <w:sz w:val="28"/>
          <w:szCs w:val="28"/>
        </w:rPr>
        <w:br/>
      </w:r>
      <w:r w:rsidR="002F1D72">
        <w:rPr>
          <w:sz w:val="28"/>
          <w:szCs w:val="28"/>
        </w:rPr>
        <w:t>№ </w:t>
      </w:r>
      <w:r w:rsidRPr="00DB39B2">
        <w:rPr>
          <w:sz w:val="28"/>
          <w:szCs w:val="28"/>
        </w:rPr>
        <w:t xml:space="preserve">498-ФЗ «Об ответственном обращении с животными и о внесении изменений </w:t>
      </w:r>
      <w:r w:rsidR="00BA7A58">
        <w:rPr>
          <w:sz w:val="28"/>
          <w:szCs w:val="28"/>
        </w:rPr>
        <w:t>в </w:t>
      </w:r>
      <w:r w:rsidRPr="00DB39B2">
        <w:rPr>
          <w:sz w:val="28"/>
          <w:szCs w:val="28"/>
        </w:rPr>
        <w:t>отдельные законодательные акты Российск</w:t>
      </w:r>
      <w:r w:rsidR="00BA7A58">
        <w:rPr>
          <w:sz w:val="28"/>
          <w:szCs w:val="28"/>
        </w:rPr>
        <w:t>ой Федерации», в соответствии с </w:t>
      </w:r>
      <w:r w:rsidRPr="00DB39B2">
        <w:rPr>
          <w:sz w:val="28"/>
          <w:szCs w:val="28"/>
        </w:rPr>
        <w:t xml:space="preserve">которыми установлен запрет на проведение эвтаназии собак без владельцев, введен новый порядок работы, предусматривающий </w:t>
      </w:r>
      <w:r w:rsidRPr="00DB39B2">
        <w:rPr>
          <w:spacing w:val="2"/>
          <w:sz w:val="28"/>
          <w:szCs w:val="28"/>
          <w:shd w:val="clear" w:color="auto" w:fill="FFFFFF"/>
        </w:rPr>
        <w:t xml:space="preserve">отлов собак без владельцев, их транспортировку, учет, </w:t>
      </w:r>
      <w:proofErr w:type="spellStart"/>
      <w:r w:rsidRPr="00DB39B2">
        <w:rPr>
          <w:spacing w:val="2"/>
          <w:sz w:val="28"/>
          <w:szCs w:val="28"/>
          <w:shd w:val="clear" w:color="auto" w:fill="FFFFFF"/>
        </w:rPr>
        <w:t>пристройство</w:t>
      </w:r>
      <w:proofErr w:type="spellEnd"/>
      <w:r w:rsidRPr="00DB39B2">
        <w:rPr>
          <w:spacing w:val="2"/>
          <w:sz w:val="28"/>
          <w:szCs w:val="28"/>
          <w:shd w:val="clear" w:color="auto" w:fill="FFFFFF"/>
        </w:rPr>
        <w:t>, содержание (в том числе лечение, вакцинацию, стерилизацию, маркирование), возврат собак без владельцев, не проявляющих немотивированную агрессию, на прежние места их обитания.</w:t>
      </w:r>
    </w:p>
    <w:p w14:paraId="08A4A090" w14:textId="6BFAA80E" w:rsidR="00E30418" w:rsidRPr="00DB39B2" w:rsidRDefault="00E30418" w:rsidP="00E30418">
      <w:pPr>
        <w:widowControl w:val="0"/>
        <w:ind w:firstLine="709"/>
        <w:jc w:val="both"/>
        <w:rPr>
          <w:sz w:val="28"/>
          <w:szCs w:val="28"/>
        </w:rPr>
      </w:pPr>
      <w:r w:rsidRPr="00DB39B2">
        <w:rPr>
          <w:sz w:val="28"/>
          <w:szCs w:val="28"/>
        </w:rPr>
        <w:t>Решением Управления Федеральной антимонопольной службы по Свердловской области закупка на отлов безнадзорных собак в муниципальном образовании «город Екатеринбург» была аннулирована, в связи с чем отлов собак был приостановлен. Администрацией города Екатеринбурга совместно с Департаментом ветеринарии Свердловской области разработана конкурсная документация с учетом изменений законодательства, отлов собак без владельцев возобновлен в июне отчетного года.</w:t>
      </w:r>
    </w:p>
    <w:p w14:paraId="2EB06DDC" w14:textId="4ED035D3" w:rsidR="00E30418" w:rsidRDefault="00E30418" w:rsidP="00E30418">
      <w:pPr>
        <w:widowControl w:val="0"/>
        <w:ind w:firstLine="709"/>
        <w:jc w:val="both"/>
        <w:rPr>
          <w:sz w:val="28"/>
          <w:szCs w:val="28"/>
        </w:rPr>
      </w:pPr>
      <w:r w:rsidRPr="00DB39B2">
        <w:rPr>
          <w:sz w:val="28"/>
          <w:szCs w:val="28"/>
        </w:rPr>
        <w:t xml:space="preserve">Основные показатели по осуществлению деятельности по обращению </w:t>
      </w:r>
      <w:r w:rsidRPr="00DB39B2">
        <w:rPr>
          <w:sz w:val="28"/>
          <w:szCs w:val="28"/>
        </w:rPr>
        <w:br/>
        <w:t>с собаками без владель</w:t>
      </w:r>
      <w:r w:rsidR="00BA7A58">
        <w:rPr>
          <w:sz w:val="28"/>
          <w:szCs w:val="28"/>
        </w:rPr>
        <w:t>цев в 2019 году представлены в Т</w:t>
      </w:r>
      <w:r w:rsidRPr="00DB39B2">
        <w:rPr>
          <w:sz w:val="28"/>
          <w:szCs w:val="28"/>
        </w:rPr>
        <w:t>аблице 18.</w:t>
      </w:r>
    </w:p>
    <w:p w14:paraId="7EBA3CDA" w14:textId="77777777" w:rsidR="00BA7A58" w:rsidRPr="00BA7A58" w:rsidRDefault="00BA7A58" w:rsidP="00E30418">
      <w:pPr>
        <w:widowControl w:val="0"/>
        <w:ind w:firstLine="709"/>
        <w:jc w:val="both"/>
        <w:rPr>
          <w:sz w:val="18"/>
          <w:szCs w:val="18"/>
        </w:rPr>
      </w:pPr>
    </w:p>
    <w:p w14:paraId="00F3ADA0" w14:textId="67F61E48" w:rsidR="00E30418" w:rsidRPr="00DB39B2" w:rsidRDefault="00E4102F" w:rsidP="00BA7A58">
      <w:pPr>
        <w:widowControl w:val="0"/>
        <w:jc w:val="right"/>
        <w:rPr>
          <w:sz w:val="28"/>
          <w:szCs w:val="28"/>
        </w:rPr>
      </w:pPr>
      <w:r>
        <w:rPr>
          <w:sz w:val="28"/>
          <w:szCs w:val="28"/>
        </w:rPr>
        <w:t xml:space="preserve">Таблица </w:t>
      </w:r>
      <w:r w:rsidR="00E30418" w:rsidRPr="00DB39B2">
        <w:rPr>
          <w:sz w:val="28"/>
          <w:szCs w:val="28"/>
        </w:rPr>
        <w:t>1</w:t>
      </w:r>
      <w:r w:rsidR="00416378" w:rsidRPr="00DB39B2">
        <w:rPr>
          <w:sz w:val="28"/>
          <w:szCs w:val="28"/>
        </w:rPr>
        <w:t>9</w:t>
      </w:r>
    </w:p>
    <w:p w14:paraId="1F5872F9" w14:textId="77777777" w:rsidR="00E30418" w:rsidRPr="00BA7A58" w:rsidRDefault="00E30418" w:rsidP="00E30418">
      <w:pPr>
        <w:widowControl w:val="0"/>
        <w:ind w:firstLine="709"/>
        <w:rPr>
          <w:sz w:val="12"/>
          <w:szCs w:val="12"/>
        </w:rPr>
      </w:pPr>
    </w:p>
    <w:tbl>
      <w:tblPr>
        <w:tblStyle w:val="a6"/>
        <w:tblW w:w="9918" w:type="dxa"/>
        <w:jc w:val="center"/>
        <w:tblLook w:val="04A0" w:firstRow="1" w:lastRow="0" w:firstColumn="1" w:lastColumn="0" w:noHBand="0" w:noVBand="1"/>
      </w:tblPr>
      <w:tblGrid>
        <w:gridCol w:w="7508"/>
        <w:gridCol w:w="2410"/>
      </w:tblGrid>
      <w:tr w:rsidR="00A06BE8" w:rsidRPr="001F4BFB" w14:paraId="669D53A1" w14:textId="77777777" w:rsidTr="00BA7A58">
        <w:trPr>
          <w:tblHeader/>
          <w:jc w:val="center"/>
        </w:trPr>
        <w:tc>
          <w:tcPr>
            <w:tcW w:w="3785" w:type="pct"/>
          </w:tcPr>
          <w:p w14:paraId="1F3F7581" w14:textId="77777777" w:rsidR="00E30418" w:rsidRPr="001F4BFB" w:rsidRDefault="00E30418" w:rsidP="003B0454">
            <w:pPr>
              <w:widowControl w:val="0"/>
              <w:spacing w:line="236" w:lineRule="exact"/>
              <w:jc w:val="center"/>
              <w:rPr>
                <w:b/>
              </w:rPr>
            </w:pPr>
            <w:r w:rsidRPr="001F4BFB">
              <w:rPr>
                <w:b/>
              </w:rPr>
              <w:t>Наименование показателя</w:t>
            </w:r>
          </w:p>
        </w:tc>
        <w:tc>
          <w:tcPr>
            <w:tcW w:w="1215" w:type="pct"/>
          </w:tcPr>
          <w:p w14:paraId="608B99EF" w14:textId="7B772909" w:rsidR="00E30418" w:rsidRPr="001F4BFB" w:rsidRDefault="003B0454" w:rsidP="003B0454">
            <w:pPr>
              <w:widowControl w:val="0"/>
              <w:spacing w:line="236" w:lineRule="exact"/>
              <w:jc w:val="center"/>
              <w:rPr>
                <w:b/>
              </w:rPr>
            </w:pPr>
            <w:r w:rsidRPr="001F4BFB">
              <w:rPr>
                <w:b/>
              </w:rPr>
              <w:t>З</w:t>
            </w:r>
            <w:r w:rsidR="00E30418" w:rsidRPr="001F4BFB">
              <w:rPr>
                <w:b/>
              </w:rPr>
              <w:t>начение показателя, единиц</w:t>
            </w:r>
          </w:p>
        </w:tc>
      </w:tr>
      <w:tr w:rsidR="00A06BE8" w:rsidRPr="00DB39B2" w14:paraId="19E89304" w14:textId="77777777" w:rsidTr="00BA7A58">
        <w:trPr>
          <w:jc w:val="center"/>
        </w:trPr>
        <w:tc>
          <w:tcPr>
            <w:tcW w:w="3785" w:type="pct"/>
          </w:tcPr>
          <w:p w14:paraId="3C9E3BED" w14:textId="77777777" w:rsidR="00E30418" w:rsidRPr="00DB39B2" w:rsidRDefault="00E30418" w:rsidP="003B0454">
            <w:pPr>
              <w:widowControl w:val="0"/>
              <w:spacing w:line="236" w:lineRule="exact"/>
            </w:pPr>
            <w:r w:rsidRPr="00DB39B2">
              <w:t>Общее количество отловленных собак за 2019 год</w:t>
            </w:r>
          </w:p>
        </w:tc>
        <w:tc>
          <w:tcPr>
            <w:tcW w:w="1215" w:type="pct"/>
          </w:tcPr>
          <w:p w14:paraId="1D6DD747" w14:textId="77777777" w:rsidR="00E30418" w:rsidRPr="00DB39B2" w:rsidRDefault="00E30418" w:rsidP="003B0454">
            <w:pPr>
              <w:widowControl w:val="0"/>
              <w:spacing w:line="236" w:lineRule="exact"/>
              <w:jc w:val="center"/>
            </w:pPr>
            <w:r w:rsidRPr="00DB39B2">
              <w:t>774</w:t>
            </w:r>
          </w:p>
        </w:tc>
      </w:tr>
      <w:tr w:rsidR="00A06BE8" w:rsidRPr="00DB39B2" w14:paraId="7D21478E" w14:textId="77777777" w:rsidTr="00BA7A58">
        <w:trPr>
          <w:jc w:val="center"/>
        </w:trPr>
        <w:tc>
          <w:tcPr>
            <w:tcW w:w="3785" w:type="pct"/>
          </w:tcPr>
          <w:p w14:paraId="0A5CBA3A" w14:textId="77777777" w:rsidR="00E30418" w:rsidRPr="00DB39B2" w:rsidRDefault="00E30418" w:rsidP="003B0454">
            <w:pPr>
              <w:widowControl w:val="0"/>
              <w:spacing w:line="236" w:lineRule="exact"/>
            </w:pPr>
            <w:r w:rsidRPr="00DB39B2">
              <w:t xml:space="preserve">Содержание безнадзорных собак в течение 10 суток с учетом времени на проведение эвтаназии </w:t>
            </w:r>
          </w:p>
        </w:tc>
        <w:tc>
          <w:tcPr>
            <w:tcW w:w="1215" w:type="pct"/>
          </w:tcPr>
          <w:p w14:paraId="2260F846" w14:textId="77777777" w:rsidR="00E30418" w:rsidRPr="00DB39B2" w:rsidRDefault="00E30418" w:rsidP="003B0454">
            <w:pPr>
              <w:widowControl w:val="0"/>
              <w:spacing w:line="236" w:lineRule="exact"/>
              <w:jc w:val="center"/>
            </w:pPr>
            <w:r w:rsidRPr="00DB39B2">
              <w:t>170</w:t>
            </w:r>
          </w:p>
        </w:tc>
      </w:tr>
      <w:tr w:rsidR="00A06BE8" w:rsidRPr="00DB39B2" w14:paraId="04A3447D" w14:textId="77777777" w:rsidTr="00BA7A58">
        <w:trPr>
          <w:jc w:val="center"/>
        </w:trPr>
        <w:tc>
          <w:tcPr>
            <w:tcW w:w="3785" w:type="pct"/>
          </w:tcPr>
          <w:p w14:paraId="00C30049" w14:textId="77777777" w:rsidR="00E30418" w:rsidRPr="00DB39B2" w:rsidRDefault="00E30418" w:rsidP="003B0454">
            <w:pPr>
              <w:widowControl w:val="0"/>
              <w:spacing w:line="236" w:lineRule="exact"/>
            </w:pPr>
            <w:r w:rsidRPr="00DB39B2">
              <w:lastRenderedPageBreak/>
              <w:t>Содержание собак без владельцев в течение 30 суток (в том числе лечение, вакцинация, стерилизация, маркирование)</w:t>
            </w:r>
          </w:p>
        </w:tc>
        <w:tc>
          <w:tcPr>
            <w:tcW w:w="1215" w:type="pct"/>
          </w:tcPr>
          <w:p w14:paraId="53EEA0FF" w14:textId="77777777" w:rsidR="00E30418" w:rsidRPr="00DB39B2" w:rsidRDefault="00E30418" w:rsidP="003B0454">
            <w:pPr>
              <w:widowControl w:val="0"/>
              <w:spacing w:line="236" w:lineRule="exact"/>
              <w:jc w:val="center"/>
            </w:pPr>
            <w:r w:rsidRPr="00DB39B2">
              <w:t>512</w:t>
            </w:r>
          </w:p>
        </w:tc>
      </w:tr>
      <w:tr w:rsidR="00A06BE8" w:rsidRPr="00DB39B2" w14:paraId="70776D64" w14:textId="77777777" w:rsidTr="00BA7A58">
        <w:trPr>
          <w:jc w:val="center"/>
        </w:trPr>
        <w:tc>
          <w:tcPr>
            <w:tcW w:w="3785" w:type="pct"/>
          </w:tcPr>
          <w:p w14:paraId="068712EE" w14:textId="39F9D8DD" w:rsidR="00E30418" w:rsidRPr="00DB39B2" w:rsidRDefault="00E30418" w:rsidP="003B0454">
            <w:pPr>
              <w:widowControl w:val="0"/>
              <w:spacing w:line="236" w:lineRule="exact"/>
            </w:pPr>
            <w:r w:rsidRPr="00DB39B2">
              <w:t>Возврат собак, не проявляющи</w:t>
            </w:r>
            <w:r w:rsidR="00BA7A58">
              <w:t>х немотивированную агрессию, на </w:t>
            </w:r>
            <w:r w:rsidRPr="00DB39B2">
              <w:t>прежнее место обитания</w:t>
            </w:r>
          </w:p>
        </w:tc>
        <w:tc>
          <w:tcPr>
            <w:tcW w:w="1215" w:type="pct"/>
          </w:tcPr>
          <w:p w14:paraId="06EDEBB0" w14:textId="77777777" w:rsidR="00E30418" w:rsidRPr="00DB39B2" w:rsidRDefault="00E30418" w:rsidP="003B0454">
            <w:pPr>
              <w:widowControl w:val="0"/>
              <w:spacing w:line="236" w:lineRule="exact"/>
              <w:jc w:val="center"/>
            </w:pPr>
            <w:r w:rsidRPr="00DB39B2">
              <w:t>385</w:t>
            </w:r>
          </w:p>
        </w:tc>
      </w:tr>
      <w:tr w:rsidR="00A06BE8" w:rsidRPr="00DB39B2" w14:paraId="424D29F5" w14:textId="77777777" w:rsidTr="00BA7A58">
        <w:trPr>
          <w:jc w:val="center"/>
        </w:trPr>
        <w:tc>
          <w:tcPr>
            <w:tcW w:w="3785" w:type="pct"/>
          </w:tcPr>
          <w:p w14:paraId="30AC86D9" w14:textId="77777777" w:rsidR="00E30418" w:rsidRPr="00DB39B2" w:rsidRDefault="00E30418" w:rsidP="003B0454">
            <w:pPr>
              <w:widowControl w:val="0"/>
              <w:spacing w:line="236" w:lineRule="exact"/>
            </w:pPr>
            <w:proofErr w:type="spellStart"/>
            <w:r w:rsidRPr="00DB39B2">
              <w:t>Пристройство</w:t>
            </w:r>
            <w:proofErr w:type="spellEnd"/>
            <w:r w:rsidRPr="00DB39B2">
              <w:t xml:space="preserve"> собак без владельцев новым хозяевам</w:t>
            </w:r>
          </w:p>
        </w:tc>
        <w:tc>
          <w:tcPr>
            <w:tcW w:w="1215" w:type="pct"/>
          </w:tcPr>
          <w:p w14:paraId="65BDED80" w14:textId="77777777" w:rsidR="00E30418" w:rsidRPr="00DB39B2" w:rsidRDefault="00E30418" w:rsidP="003B0454">
            <w:pPr>
              <w:widowControl w:val="0"/>
              <w:spacing w:line="236" w:lineRule="exact"/>
              <w:jc w:val="center"/>
            </w:pPr>
            <w:r w:rsidRPr="00DB39B2">
              <w:t>165</w:t>
            </w:r>
          </w:p>
        </w:tc>
      </w:tr>
      <w:tr w:rsidR="00A06BE8" w:rsidRPr="00DB39B2" w14:paraId="6DB7E19D" w14:textId="77777777" w:rsidTr="00BA7A58">
        <w:trPr>
          <w:jc w:val="center"/>
        </w:trPr>
        <w:tc>
          <w:tcPr>
            <w:tcW w:w="3785" w:type="pct"/>
          </w:tcPr>
          <w:p w14:paraId="254F6968" w14:textId="2F1C8637" w:rsidR="00E30418" w:rsidRPr="00DB39B2" w:rsidRDefault="00E30418" w:rsidP="005D13A6">
            <w:pPr>
              <w:widowControl w:val="0"/>
              <w:spacing w:line="236" w:lineRule="exact"/>
            </w:pPr>
            <w:r w:rsidRPr="00DB39B2">
              <w:t xml:space="preserve">Возврат </w:t>
            </w:r>
            <w:r w:rsidR="005D13A6" w:rsidRPr="00DB39B2">
              <w:t xml:space="preserve">отловленных </w:t>
            </w:r>
            <w:r w:rsidRPr="00DB39B2">
              <w:t>собак прежним владельцам</w:t>
            </w:r>
          </w:p>
        </w:tc>
        <w:tc>
          <w:tcPr>
            <w:tcW w:w="1215" w:type="pct"/>
          </w:tcPr>
          <w:p w14:paraId="728B869B" w14:textId="77777777" w:rsidR="00E30418" w:rsidRPr="00DB39B2" w:rsidRDefault="00E30418" w:rsidP="003B0454">
            <w:pPr>
              <w:widowControl w:val="0"/>
              <w:spacing w:line="236" w:lineRule="exact"/>
              <w:jc w:val="center"/>
            </w:pPr>
            <w:r w:rsidRPr="00DB39B2">
              <w:t>26</w:t>
            </w:r>
          </w:p>
        </w:tc>
      </w:tr>
      <w:tr w:rsidR="00A06BE8" w:rsidRPr="00DB39B2" w14:paraId="2F409544" w14:textId="77777777" w:rsidTr="00BA7A58">
        <w:trPr>
          <w:jc w:val="center"/>
        </w:trPr>
        <w:tc>
          <w:tcPr>
            <w:tcW w:w="3785" w:type="pct"/>
          </w:tcPr>
          <w:p w14:paraId="4257473C" w14:textId="77777777" w:rsidR="00E30418" w:rsidRPr="00DB39B2" w:rsidRDefault="00E30418" w:rsidP="003B0454">
            <w:pPr>
              <w:widowControl w:val="0"/>
              <w:spacing w:line="236" w:lineRule="exact"/>
            </w:pPr>
            <w:r w:rsidRPr="00DB39B2">
              <w:t>Количество собак без владельцев, умерших в пункте кратковременного содержания</w:t>
            </w:r>
          </w:p>
        </w:tc>
        <w:tc>
          <w:tcPr>
            <w:tcW w:w="1215" w:type="pct"/>
          </w:tcPr>
          <w:p w14:paraId="2954A4BC" w14:textId="77777777" w:rsidR="00E30418" w:rsidRPr="00DB39B2" w:rsidRDefault="00E30418" w:rsidP="003B0454">
            <w:pPr>
              <w:widowControl w:val="0"/>
              <w:spacing w:line="236" w:lineRule="exact"/>
              <w:jc w:val="center"/>
            </w:pPr>
            <w:r w:rsidRPr="00DB39B2">
              <w:t>1</w:t>
            </w:r>
          </w:p>
        </w:tc>
      </w:tr>
      <w:tr w:rsidR="00E30418" w:rsidRPr="00DB39B2" w14:paraId="1354391B" w14:textId="77777777" w:rsidTr="00BA7A58">
        <w:trPr>
          <w:jc w:val="center"/>
        </w:trPr>
        <w:tc>
          <w:tcPr>
            <w:tcW w:w="3785" w:type="pct"/>
          </w:tcPr>
          <w:p w14:paraId="5BAB2ACB" w14:textId="77777777" w:rsidR="00E30418" w:rsidRPr="00DB39B2" w:rsidRDefault="00E30418" w:rsidP="003B0454">
            <w:pPr>
              <w:widowControl w:val="0"/>
              <w:spacing w:line="236" w:lineRule="exact"/>
            </w:pPr>
            <w:r w:rsidRPr="00DB39B2">
              <w:t>Количество оставшихся собак на содержании в пункте кратковременного содержания</w:t>
            </w:r>
          </w:p>
        </w:tc>
        <w:tc>
          <w:tcPr>
            <w:tcW w:w="1215" w:type="pct"/>
          </w:tcPr>
          <w:p w14:paraId="50958676" w14:textId="77777777" w:rsidR="00E30418" w:rsidRPr="00DB39B2" w:rsidRDefault="00E30418" w:rsidP="003B0454">
            <w:pPr>
              <w:widowControl w:val="0"/>
              <w:spacing w:line="236" w:lineRule="exact"/>
              <w:jc w:val="center"/>
            </w:pPr>
            <w:r w:rsidRPr="00DB39B2">
              <w:t>27</w:t>
            </w:r>
          </w:p>
        </w:tc>
      </w:tr>
    </w:tbl>
    <w:p w14:paraId="19668C72" w14:textId="77777777" w:rsidR="0082243A" w:rsidRPr="00114932" w:rsidRDefault="0082243A" w:rsidP="00E30418">
      <w:pPr>
        <w:widowControl w:val="0"/>
        <w:ind w:firstLine="709"/>
        <w:jc w:val="both"/>
        <w:rPr>
          <w:sz w:val="16"/>
          <w:szCs w:val="16"/>
        </w:rPr>
      </w:pPr>
    </w:p>
    <w:p w14:paraId="522F5E7D" w14:textId="77777777" w:rsidR="00E30418" w:rsidRPr="00114932" w:rsidRDefault="00E30418" w:rsidP="00E30418">
      <w:pPr>
        <w:widowControl w:val="0"/>
        <w:ind w:firstLine="709"/>
        <w:jc w:val="both"/>
        <w:rPr>
          <w:rStyle w:val="pt-a0"/>
          <w:spacing w:val="-4"/>
          <w:sz w:val="28"/>
          <w:szCs w:val="28"/>
        </w:rPr>
      </w:pPr>
      <w:r w:rsidRPr="00114932">
        <w:rPr>
          <w:rStyle w:val="pt-a0"/>
          <w:spacing w:val="-4"/>
          <w:sz w:val="28"/>
          <w:szCs w:val="28"/>
        </w:rPr>
        <w:t>В 2019 году Администрацией города Екатеринбурга была организована следующая работа с населением:</w:t>
      </w:r>
    </w:p>
    <w:p w14:paraId="7E48BB9F" w14:textId="45B5A500" w:rsidR="00E30418" w:rsidRPr="00114932" w:rsidRDefault="00E30418" w:rsidP="00E30418">
      <w:pPr>
        <w:widowControl w:val="0"/>
        <w:ind w:firstLine="709"/>
        <w:jc w:val="both"/>
        <w:rPr>
          <w:rStyle w:val="pt-a0"/>
          <w:spacing w:val="-4"/>
          <w:sz w:val="28"/>
          <w:szCs w:val="28"/>
        </w:rPr>
      </w:pPr>
      <w:r w:rsidRPr="00114932">
        <w:rPr>
          <w:rStyle w:val="pt-a0"/>
          <w:spacing w:val="-4"/>
          <w:sz w:val="28"/>
          <w:szCs w:val="28"/>
        </w:rPr>
        <w:t xml:space="preserve">информация и фотографии отловленных собак размещались в постоянном режиме в сети </w:t>
      </w:r>
      <w:r w:rsidR="00BA7A58" w:rsidRPr="00114932">
        <w:rPr>
          <w:rStyle w:val="pt-a0"/>
          <w:spacing w:val="-4"/>
          <w:sz w:val="28"/>
          <w:szCs w:val="28"/>
        </w:rPr>
        <w:t>«</w:t>
      </w:r>
      <w:r w:rsidRPr="00114932">
        <w:rPr>
          <w:rStyle w:val="pt-a0"/>
          <w:spacing w:val="-4"/>
          <w:sz w:val="28"/>
          <w:szCs w:val="28"/>
        </w:rPr>
        <w:t>Интернет</w:t>
      </w:r>
      <w:r w:rsidR="00BA7A58" w:rsidRPr="00114932">
        <w:rPr>
          <w:rStyle w:val="pt-a0"/>
          <w:spacing w:val="-4"/>
          <w:sz w:val="28"/>
          <w:szCs w:val="28"/>
        </w:rPr>
        <w:t>»</w:t>
      </w:r>
      <w:r w:rsidRPr="00114932">
        <w:rPr>
          <w:rStyle w:val="pt-a0"/>
          <w:spacing w:val="-4"/>
          <w:sz w:val="28"/>
          <w:szCs w:val="28"/>
        </w:rPr>
        <w:t>;</w:t>
      </w:r>
    </w:p>
    <w:p w14:paraId="4752B746" w14:textId="7E073A09" w:rsidR="00E30418" w:rsidRPr="00114932" w:rsidRDefault="00E30418" w:rsidP="00E30418">
      <w:pPr>
        <w:widowControl w:val="0"/>
        <w:ind w:firstLine="709"/>
        <w:jc w:val="both"/>
        <w:rPr>
          <w:rStyle w:val="pt-a0"/>
          <w:spacing w:val="-4"/>
          <w:sz w:val="28"/>
          <w:szCs w:val="28"/>
        </w:rPr>
      </w:pPr>
      <w:r w:rsidRPr="00114932">
        <w:rPr>
          <w:rStyle w:val="pt-a0"/>
          <w:spacing w:val="-4"/>
          <w:sz w:val="28"/>
          <w:szCs w:val="28"/>
        </w:rPr>
        <w:t xml:space="preserve">на территории пункта содержания собак без владельцев проведено </w:t>
      </w:r>
      <w:r w:rsidR="00BA7A58" w:rsidRPr="00114932">
        <w:rPr>
          <w:rStyle w:val="pt-a0"/>
          <w:spacing w:val="-4"/>
          <w:sz w:val="28"/>
          <w:szCs w:val="28"/>
        </w:rPr>
        <w:t>4</w:t>
      </w:r>
      <w:r w:rsidRPr="00114932">
        <w:rPr>
          <w:rStyle w:val="pt-a0"/>
          <w:spacing w:val="-4"/>
          <w:sz w:val="28"/>
          <w:szCs w:val="28"/>
        </w:rPr>
        <w:t xml:space="preserve"> дня открытых дверей; </w:t>
      </w:r>
    </w:p>
    <w:p w14:paraId="4B4DE3A7" w14:textId="77777777" w:rsidR="00E30418" w:rsidRPr="00114932" w:rsidRDefault="00E30418" w:rsidP="00E30418">
      <w:pPr>
        <w:widowControl w:val="0"/>
        <w:ind w:firstLine="709"/>
        <w:jc w:val="both"/>
        <w:rPr>
          <w:rStyle w:val="pt-a0"/>
          <w:spacing w:val="-4"/>
          <w:sz w:val="28"/>
          <w:szCs w:val="28"/>
        </w:rPr>
      </w:pPr>
      <w:r w:rsidRPr="00114932">
        <w:rPr>
          <w:rStyle w:val="pt-a0"/>
          <w:spacing w:val="-4"/>
          <w:sz w:val="28"/>
          <w:szCs w:val="28"/>
        </w:rPr>
        <w:t xml:space="preserve">информация о новом порядке работы освещена в средствах массовой информации («4 канал», ОТВ, «Серебряный дождь», «Эхо Москвы» и др.); </w:t>
      </w:r>
    </w:p>
    <w:p w14:paraId="062354BD" w14:textId="1E15A935" w:rsidR="00E30418" w:rsidRPr="00114932" w:rsidRDefault="00E30418" w:rsidP="00E30418">
      <w:pPr>
        <w:widowControl w:val="0"/>
        <w:ind w:firstLine="709"/>
        <w:jc w:val="both"/>
        <w:rPr>
          <w:rStyle w:val="pt-a0"/>
          <w:spacing w:val="-4"/>
          <w:sz w:val="28"/>
          <w:szCs w:val="28"/>
        </w:rPr>
      </w:pPr>
      <w:r w:rsidRPr="00114932">
        <w:rPr>
          <w:rStyle w:val="pt-a0"/>
          <w:spacing w:val="-4"/>
          <w:sz w:val="28"/>
          <w:szCs w:val="28"/>
        </w:rPr>
        <w:t>на официальном портале города Екатеринбурга размещены разъяснения</w:t>
      </w:r>
      <w:r w:rsidR="00BA7A58" w:rsidRPr="00114932">
        <w:rPr>
          <w:rStyle w:val="pt-a0"/>
          <w:spacing w:val="-4"/>
          <w:sz w:val="28"/>
          <w:szCs w:val="28"/>
        </w:rPr>
        <w:t xml:space="preserve"> </w:t>
      </w:r>
      <w:r w:rsidRPr="00114932">
        <w:rPr>
          <w:rStyle w:val="pt-a0"/>
          <w:spacing w:val="-4"/>
          <w:sz w:val="28"/>
          <w:szCs w:val="28"/>
        </w:rPr>
        <w:t xml:space="preserve">нового порядка обращения с животными; </w:t>
      </w:r>
    </w:p>
    <w:p w14:paraId="7E8B8C3A" w14:textId="025CDE1E" w:rsidR="0082243A" w:rsidRPr="00114932" w:rsidRDefault="00E30418" w:rsidP="00E30418">
      <w:pPr>
        <w:widowControl w:val="0"/>
        <w:ind w:firstLine="709"/>
        <w:jc w:val="both"/>
        <w:rPr>
          <w:rStyle w:val="pt-a0"/>
          <w:spacing w:val="-4"/>
          <w:sz w:val="28"/>
          <w:szCs w:val="28"/>
        </w:rPr>
      </w:pPr>
      <w:r w:rsidRPr="00114932">
        <w:rPr>
          <w:rStyle w:val="pt-a0"/>
          <w:spacing w:val="-4"/>
          <w:sz w:val="28"/>
          <w:szCs w:val="28"/>
        </w:rPr>
        <w:t xml:space="preserve">в общеобразовательных учреждениях Екатеринбурга проводились уроки добра, где школьникам рассказывали о гуманном отношении к животным. </w:t>
      </w:r>
    </w:p>
    <w:p w14:paraId="1EC962D5" w14:textId="77777777" w:rsidR="009E402F" w:rsidRPr="00BA7A58" w:rsidRDefault="009E402F" w:rsidP="00E30418">
      <w:pPr>
        <w:widowControl w:val="0"/>
        <w:ind w:firstLine="709"/>
        <w:jc w:val="both"/>
        <w:rPr>
          <w:rStyle w:val="pt-a0"/>
          <w:sz w:val="22"/>
          <w:szCs w:val="22"/>
        </w:rPr>
      </w:pPr>
    </w:p>
    <w:p w14:paraId="4F59E9A3" w14:textId="33FEA155" w:rsidR="00E30418" w:rsidRPr="00BA7A58" w:rsidRDefault="00E30418" w:rsidP="00E30418">
      <w:pPr>
        <w:keepNext/>
        <w:ind w:firstLine="709"/>
        <w:jc w:val="both"/>
        <w:outlineLvl w:val="1"/>
        <w:rPr>
          <w:b/>
          <w:bCs/>
          <w:iCs/>
          <w:sz w:val="28"/>
          <w:szCs w:val="28"/>
        </w:rPr>
      </w:pPr>
      <w:bookmarkStart w:id="75" w:name="_Toc41142140"/>
      <w:r w:rsidRPr="00BA7A58">
        <w:rPr>
          <w:b/>
          <w:bCs/>
          <w:iCs/>
          <w:sz w:val="28"/>
          <w:szCs w:val="28"/>
        </w:rPr>
        <w:t xml:space="preserve">Подраздел 7.8. </w:t>
      </w:r>
      <w:r w:rsidR="00061B18" w:rsidRPr="00BA7A58">
        <w:rPr>
          <w:b/>
          <w:bCs/>
          <w:iCs/>
          <w:sz w:val="28"/>
          <w:szCs w:val="28"/>
        </w:rPr>
        <w:t xml:space="preserve">Информация об </w:t>
      </w:r>
      <w:r w:rsidRPr="00BA7A58">
        <w:rPr>
          <w:b/>
          <w:bCs/>
          <w:iCs/>
          <w:sz w:val="28"/>
          <w:szCs w:val="28"/>
        </w:rPr>
        <w:t>осуществлении государственн</w:t>
      </w:r>
      <w:r w:rsidR="00061B18" w:rsidRPr="00BA7A58">
        <w:rPr>
          <w:b/>
          <w:bCs/>
          <w:iCs/>
          <w:sz w:val="28"/>
          <w:szCs w:val="28"/>
        </w:rPr>
        <w:t>ого</w:t>
      </w:r>
      <w:r w:rsidRPr="00BA7A58">
        <w:rPr>
          <w:b/>
          <w:bCs/>
          <w:iCs/>
          <w:sz w:val="28"/>
          <w:szCs w:val="28"/>
        </w:rPr>
        <w:t xml:space="preserve"> полномочи</w:t>
      </w:r>
      <w:r w:rsidR="00061B18" w:rsidRPr="00BA7A58">
        <w:rPr>
          <w:b/>
          <w:bCs/>
          <w:iCs/>
          <w:sz w:val="28"/>
          <w:szCs w:val="28"/>
        </w:rPr>
        <w:t>я</w:t>
      </w:r>
      <w:r w:rsidRPr="00BA7A58">
        <w:rPr>
          <w:b/>
          <w:bCs/>
          <w:iCs/>
          <w:sz w:val="28"/>
          <w:szCs w:val="28"/>
        </w:rPr>
        <w:t xml:space="preserve"> Свердловской области по орг</w:t>
      </w:r>
      <w:r w:rsidR="00BA43E0" w:rsidRPr="00BA7A58">
        <w:rPr>
          <w:b/>
          <w:bCs/>
          <w:iCs/>
          <w:sz w:val="28"/>
          <w:szCs w:val="28"/>
        </w:rPr>
        <w:t>анизации и обеспечению отдыха и </w:t>
      </w:r>
      <w:r w:rsidRPr="00BA7A58">
        <w:rPr>
          <w:b/>
          <w:bCs/>
          <w:iCs/>
          <w:sz w:val="28"/>
          <w:szCs w:val="28"/>
        </w:rPr>
        <w:t>оздоровления детей (за исключением дете</w:t>
      </w:r>
      <w:r w:rsidR="00BA43E0" w:rsidRPr="00BA7A58">
        <w:rPr>
          <w:b/>
          <w:bCs/>
          <w:iCs/>
          <w:sz w:val="28"/>
          <w:szCs w:val="28"/>
        </w:rPr>
        <w:t>й-сирот и детей, оставшихся без </w:t>
      </w:r>
      <w:r w:rsidRPr="00BA7A58">
        <w:rPr>
          <w:b/>
          <w:bCs/>
          <w:iCs/>
          <w:sz w:val="28"/>
          <w:szCs w:val="28"/>
        </w:rPr>
        <w:t xml:space="preserve">попечения родителей, детей, находящихся </w:t>
      </w:r>
      <w:r w:rsidR="00BA43E0" w:rsidRPr="00BA7A58">
        <w:rPr>
          <w:b/>
          <w:bCs/>
          <w:iCs/>
          <w:sz w:val="28"/>
          <w:szCs w:val="28"/>
        </w:rPr>
        <w:t>в трудной жизненной ситуации) в </w:t>
      </w:r>
      <w:r w:rsidRPr="00BA7A58">
        <w:rPr>
          <w:b/>
          <w:bCs/>
          <w:iCs/>
          <w:sz w:val="28"/>
          <w:szCs w:val="28"/>
        </w:rPr>
        <w:t>учебное время, включая мероприятия по обес</w:t>
      </w:r>
      <w:r w:rsidR="00CE07B4" w:rsidRPr="00BA7A58">
        <w:rPr>
          <w:b/>
          <w:bCs/>
          <w:iCs/>
          <w:sz w:val="28"/>
          <w:szCs w:val="28"/>
        </w:rPr>
        <w:t>печению безопасности их жизни и </w:t>
      </w:r>
      <w:r w:rsidRPr="00BA7A58">
        <w:rPr>
          <w:b/>
          <w:bCs/>
          <w:iCs/>
          <w:sz w:val="28"/>
          <w:szCs w:val="28"/>
        </w:rPr>
        <w:t>здоровья</w:t>
      </w:r>
      <w:bookmarkEnd w:id="75"/>
    </w:p>
    <w:p w14:paraId="05EBC4D2" w14:textId="24771114" w:rsidR="00E30418" w:rsidRPr="00DB39B2" w:rsidRDefault="00E30418" w:rsidP="009E402F">
      <w:pPr>
        <w:widowControl w:val="0"/>
        <w:ind w:firstLine="709"/>
        <w:jc w:val="both"/>
        <w:rPr>
          <w:sz w:val="28"/>
          <w:szCs w:val="28"/>
        </w:rPr>
      </w:pPr>
      <w:r w:rsidRPr="00DB39B2">
        <w:rPr>
          <w:sz w:val="28"/>
          <w:szCs w:val="28"/>
        </w:rPr>
        <w:t>Законом Свердловской области от 28</w:t>
      </w:r>
      <w:r w:rsidR="00BA7A58">
        <w:rPr>
          <w:sz w:val="28"/>
          <w:szCs w:val="28"/>
        </w:rPr>
        <w:t xml:space="preserve"> мая </w:t>
      </w:r>
      <w:r w:rsidRPr="00DB39B2">
        <w:rPr>
          <w:sz w:val="28"/>
          <w:szCs w:val="28"/>
        </w:rPr>
        <w:t>2018</w:t>
      </w:r>
      <w:r w:rsidR="00BA7A58">
        <w:rPr>
          <w:sz w:val="28"/>
          <w:szCs w:val="28"/>
        </w:rPr>
        <w:t xml:space="preserve"> года</w:t>
      </w:r>
      <w:r w:rsidRPr="00DB39B2">
        <w:rPr>
          <w:sz w:val="28"/>
          <w:szCs w:val="28"/>
        </w:rPr>
        <w:t xml:space="preserve"> </w:t>
      </w:r>
      <w:r w:rsidR="002F1D72">
        <w:rPr>
          <w:sz w:val="28"/>
          <w:szCs w:val="28"/>
        </w:rPr>
        <w:t>№ </w:t>
      </w:r>
      <w:r w:rsidRPr="00DB39B2">
        <w:rPr>
          <w:sz w:val="28"/>
          <w:szCs w:val="28"/>
        </w:rPr>
        <w:t>53-ОЗ «О наделении органов местного самоуправления муниципальных образований, расположенных на</w:t>
      </w:r>
      <w:r w:rsidR="007B0E08">
        <w:rPr>
          <w:sz w:val="28"/>
          <w:szCs w:val="28"/>
        </w:rPr>
        <w:t> </w:t>
      </w:r>
      <w:r w:rsidRPr="00DB39B2">
        <w:rPr>
          <w:sz w:val="28"/>
          <w:szCs w:val="28"/>
        </w:rPr>
        <w:t xml:space="preserve">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w:t>
      </w:r>
      <w:r w:rsidRPr="00DB39B2">
        <w:rPr>
          <w:sz w:val="28"/>
        </w:rPr>
        <w:t>органы местного самоуправления муниципального образования «город Екатеринбург»</w:t>
      </w:r>
      <w:r w:rsidRPr="00DB39B2">
        <w:rPr>
          <w:sz w:val="28"/>
          <w:szCs w:val="28"/>
        </w:rPr>
        <w:t xml:space="preserve"> наделены государственным полномочием Свердловской области </w:t>
      </w:r>
      <w:r w:rsidRPr="00DB39B2">
        <w:rPr>
          <w:bCs/>
          <w:iCs/>
          <w:sz w:val="28"/>
          <w:szCs w:val="28"/>
        </w:rPr>
        <w:t>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r w:rsidRPr="00DB39B2">
        <w:rPr>
          <w:sz w:val="28"/>
          <w:szCs w:val="28"/>
        </w:rPr>
        <w:t>.</w:t>
      </w:r>
    </w:p>
    <w:p w14:paraId="40EA6E3A" w14:textId="18341360" w:rsidR="00E30418" w:rsidRPr="00DB39B2" w:rsidRDefault="00E30418" w:rsidP="00E30418">
      <w:pPr>
        <w:ind w:firstLine="709"/>
        <w:jc w:val="both"/>
        <w:rPr>
          <w:sz w:val="28"/>
          <w:szCs w:val="28"/>
        </w:rPr>
      </w:pPr>
      <w:r w:rsidRPr="00DB39B2">
        <w:rPr>
          <w:sz w:val="28"/>
          <w:szCs w:val="28"/>
        </w:rPr>
        <w:t xml:space="preserve">В Екатеринбурге отдых и оздоровление детей в учебное время организован путем предоставления путевок в загородные детские оздоровительные лагеря, детские санатории (санаторные оздоровительные лагеря круглогодичного действия), имеющие лицензии на осуществление образовательной деятельности, в том числе в </w:t>
      </w:r>
      <w:r w:rsidR="00BA7A58">
        <w:rPr>
          <w:sz w:val="28"/>
          <w:szCs w:val="28"/>
        </w:rPr>
        <w:t>АНО</w:t>
      </w:r>
      <w:r w:rsidRPr="00DB39B2">
        <w:rPr>
          <w:sz w:val="28"/>
          <w:szCs w:val="28"/>
        </w:rPr>
        <w:t xml:space="preserve"> «Детский санаторий «</w:t>
      </w:r>
      <w:proofErr w:type="spellStart"/>
      <w:r w:rsidRPr="00DB39B2">
        <w:rPr>
          <w:sz w:val="28"/>
          <w:szCs w:val="28"/>
        </w:rPr>
        <w:t>Изоплит</w:t>
      </w:r>
      <w:proofErr w:type="spellEnd"/>
      <w:r w:rsidRPr="00DB39B2">
        <w:rPr>
          <w:sz w:val="28"/>
          <w:szCs w:val="28"/>
        </w:rPr>
        <w:t xml:space="preserve">». Путевка предоставляется при наличии у ребенка медицинских показаний для санаторно-курортного лечения или </w:t>
      </w:r>
      <w:r w:rsidRPr="00DB39B2">
        <w:rPr>
          <w:sz w:val="28"/>
          <w:szCs w:val="28"/>
        </w:rPr>
        <w:lastRenderedPageBreak/>
        <w:t>оздоровления. Количество детей и подростков, охваченных отдыхом и оздоровлением в учебное время, в 2019 году составило 1</w:t>
      </w:r>
      <w:r w:rsidR="007B0E08">
        <w:rPr>
          <w:sz w:val="28"/>
          <w:szCs w:val="28"/>
        </w:rPr>
        <w:t> </w:t>
      </w:r>
      <w:r w:rsidRPr="00DB39B2">
        <w:rPr>
          <w:sz w:val="28"/>
          <w:szCs w:val="28"/>
        </w:rPr>
        <w:t>511 человек.</w:t>
      </w:r>
    </w:p>
    <w:p w14:paraId="7C937AE9" w14:textId="77777777" w:rsidR="00E30418" w:rsidRPr="00DB39B2" w:rsidRDefault="00E30418" w:rsidP="00E30418">
      <w:pPr>
        <w:widowControl w:val="0"/>
        <w:tabs>
          <w:tab w:val="left" w:pos="709"/>
        </w:tabs>
        <w:ind w:firstLine="709"/>
        <w:jc w:val="both"/>
        <w:rPr>
          <w:sz w:val="28"/>
          <w:szCs w:val="28"/>
        </w:rPr>
      </w:pPr>
    </w:p>
    <w:p w14:paraId="2C9645A3" w14:textId="45C6DFAD" w:rsidR="00E30418" w:rsidRPr="00114932" w:rsidRDefault="00114932" w:rsidP="00114932">
      <w:pPr>
        <w:pStyle w:val="12"/>
        <w:widowControl w:val="0"/>
        <w:shd w:val="clear" w:color="auto" w:fill="auto"/>
        <w:spacing w:line="240" w:lineRule="auto"/>
        <w:ind w:left="23" w:firstLine="686"/>
        <w:jc w:val="both"/>
        <w:rPr>
          <w:rFonts w:ascii="Times New Roman" w:hAnsi="Times New Roman" w:cs="Times New Roman"/>
          <w:b/>
          <w:sz w:val="28"/>
          <w:szCs w:val="28"/>
        </w:rPr>
      </w:pPr>
      <w:bookmarkStart w:id="76" w:name="_Toc41142141"/>
      <w:r w:rsidRPr="00114932">
        <w:rPr>
          <w:rFonts w:ascii="Times New Roman" w:hAnsi="Times New Roman" w:cs="Times New Roman"/>
          <w:b/>
          <w:sz w:val="28"/>
          <w:szCs w:val="28"/>
        </w:rPr>
        <w:t>РАЗДЕЛ </w:t>
      </w:r>
      <w:r w:rsidR="00E30418" w:rsidRPr="00114932">
        <w:rPr>
          <w:rFonts w:ascii="Times New Roman" w:hAnsi="Times New Roman" w:cs="Times New Roman"/>
          <w:b/>
          <w:sz w:val="28"/>
          <w:szCs w:val="28"/>
        </w:rPr>
        <w:t>8</w:t>
      </w:r>
      <w:bookmarkEnd w:id="76"/>
      <w:r w:rsidRPr="00114932">
        <w:rPr>
          <w:rFonts w:ascii="Times New Roman" w:hAnsi="Times New Roman" w:cs="Times New Roman"/>
          <w:b/>
          <w:sz w:val="28"/>
          <w:szCs w:val="28"/>
        </w:rPr>
        <w:t xml:space="preserve">. </w:t>
      </w:r>
      <w:bookmarkStart w:id="77" w:name="_Toc41142142"/>
      <w:r w:rsidR="00E30418" w:rsidRPr="00114932">
        <w:rPr>
          <w:rFonts w:ascii="Times New Roman" w:hAnsi="Times New Roman" w:cs="Times New Roman"/>
          <w:b/>
          <w:sz w:val="28"/>
          <w:szCs w:val="28"/>
        </w:rPr>
        <w:t>ИНФОРМАЦИЯ ОБ ОСНОВНЫХ ПОКАЗАТЕЛЯХ ДЕЯТЕЛЬНОСТИ МУНИЦИПАЛЬНЫХ УНИТАРНЫХ ПРЕДПРИЯТИЙ И МУНИЦИПАЛЬНЫХ УЧРЕЖДЕНИЙ В 2019 ГОДУ</w:t>
      </w:r>
      <w:bookmarkEnd w:id="77"/>
    </w:p>
    <w:p w14:paraId="6C4AB730" w14:textId="77777777" w:rsidR="00E30418" w:rsidRPr="00114932" w:rsidRDefault="00E30418" w:rsidP="00E30418">
      <w:pPr>
        <w:jc w:val="both"/>
      </w:pPr>
    </w:p>
    <w:p w14:paraId="294C63EA" w14:textId="34EAE7D0" w:rsidR="00E30418" w:rsidRPr="00114932" w:rsidRDefault="00114932" w:rsidP="00114932">
      <w:pPr>
        <w:keepNext/>
        <w:ind w:firstLine="709"/>
        <w:jc w:val="both"/>
        <w:outlineLvl w:val="1"/>
        <w:rPr>
          <w:b/>
          <w:sz w:val="28"/>
          <w:szCs w:val="28"/>
        </w:rPr>
      </w:pPr>
      <w:bookmarkStart w:id="78" w:name="_Toc41142143"/>
      <w:r>
        <w:rPr>
          <w:b/>
          <w:bCs/>
          <w:iCs/>
          <w:sz w:val="28"/>
          <w:szCs w:val="28"/>
        </w:rPr>
        <w:t>Подраздел </w:t>
      </w:r>
      <w:r w:rsidR="00E30418" w:rsidRPr="00114932">
        <w:rPr>
          <w:b/>
          <w:bCs/>
          <w:iCs/>
          <w:sz w:val="28"/>
          <w:szCs w:val="28"/>
        </w:rPr>
        <w:t>8.1. Информация об основных показателях деятельности муниципальных унитарных предприятий</w:t>
      </w:r>
      <w:bookmarkEnd w:id="78"/>
      <w:r w:rsidR="00E30418" w:rsidRPr="00114932">
        <w:rPr>
          <w:b/>
          <w:bCs/>
          <w:iCs/>
          <w:sz w:val="28"/>
          <w:szCs w:val="28"/>
        </w:rPr>
        <w:t xml:space="preserve"> </w:t>
      </w:r>
    </w:p>
    <w:p w14:paraId="72A1C7B2" w14:textId="073F5E41" w:rsidR="00E30418" w:rsidRPr="00DB39B2" w:rsidRDefault="00E30418" w:rsidP="00E30418">
      <w:pPr>
        <w:ind w:firstLine="709"/>
        <w:jc w:val="both"/>
        <w:rPr>
          <w:sz w:val="28"/>
          <w:szCs w:val="28"/>
        </w:rPr>
      </w:pPr>
      <w:r w:rsidRPr="00DB39B2">
        <w:rPr>
          <w:sz w:val="28"/>
          <w:szCs w:val="28"/>
        </w:rPr>
        <w:t>В 2019 году в муниципальном образовании «город Екатеринбург» осуществляло деятельность 25 муниципальных унитарных предприяти</w:t>
      </w:r>
      <w:r w:rsidR="00BA43E0" w:rsidRPr="00DB39B2">
        <w:rPr>
          <w:sz w:val="28"/>
          <w:szCs w:val="28"/>
        </w:rPr>
        <w:t>й</w:t>
      </w:r>
      <w:r w:rsidRPr="00DB39B2">
        <w:rPr>
          <w:sz w:val="28"/>
          <w:szCs w:val="28"/>
        </w:rPr>
        <w:t>.</w:t>
      </w:r>
    </w:p>
    <w:p w14:paraId="4376E0A4" w14:textId="0F78856E" w:rsidR="00E30418" w:rsidRPr="00DB39B2" w:rsidRDefault="00E30418" w:rsidP="00E30418">
      <w:pPr>
        <w:widowControl w:val="0"/>
        <w:ind w:firstLine="709"/>
        <w:jc w:val="both"/>
        <w:rPr>
          <w:sz w:val="28"/>
          <w:szCs w:val="28"/>
        </w:rPr>
      </w:pPr>
      <w:r w:rsidRPr="00DB39B2">
        <w:rPr>
          <w:sz w:val="28"/>
          <w:szCs w:val="28"/>
        </w:rPr>
        <w:t>Муниципальные унитарные предприятия осуществляют свою дея</w:t>
      </w:r>
      <w:r w:rsidR="00BA43E0" w:rsidRPr="00DB39B2">
        <w:rPr>
          <w:sz w:val="28"/>
          <w:szCs w:val="28"/>
        </w:rPr>
        <w:t xml:space="preserve">тельность в социально </w:t>
      </w:r>
      <w:r w:rsidRPr="00DB39B2">
        <w:rPr>
          <w:sz w:val="28"/>
          <w:szCs w:val="28"/>
        </w:rPr>
        <w:t xml:space="preserve">значимых сферах. Значительная часть муниципальных унитарных предприятий осуществляет свою деятельность в сферах государственного регулирования тарифов: это предприятия сферы жилищно-коммунального хозяйства, организации и осуществления перевозок пассажиров транспортом общего пользования, управления ветхим жилищным фондом города. Муниципальные бани – единственные в Екатеринбурге – оказывают услуги помывки в отделениях 2-го разряда для малообеспеченного населения. Муниципальные аптеки обеспечивают реализацию программ здравоохранения по предоставлению льготных, наркотических лекарственных средств, производство препаратов по рецептам врачей. </w:t>
      </w:r>
    </w:p>
    <w:p w14:paraId="4294B97D" w14:textId="7335DB9B" w:rsidR="00E30418" w:rsidRPr="00DB39B2" w:rsidRDefault="00E30418" w:rsidP="00E30418">
      <w:pPr>
        <w:ind w:firstLine="708"/>
        <w:jc w:val="both"/>
        <w:rPr>
          <w:sz w:val="28"/>
          <w:szCs w:val="28"/>
        </w:rPr>
      </w:pPr>
      <w:r w:rsidRPr="00DB39B2">
        <w:rPr>
          <w:sz w:val="28"/>
          <w:szCs w:val="28"/>
        </w:rPr>
        <w:t>Среднесписочная численность работников муниципальных унитарных предприятий на 31</w:t>
      </w:r>
      <w:r w:rsidR="00FE1244">
        <w:rPr>
          <w:sz w:val="28"/>
          <w:szCs w:val="28"/>
        </w:rPr>
        <w:t xml:space="preserve"> декабря </w:t>
      </w:r>
      <w:r w:rsidRPr="00DB39B2">
        <w:rPr>
          <w:sz w:val="28"/>
          <w:szCs w:val="28"/>
        </w:rPr>
        <w:t>2019</w:t>
      </w:r>
      <w:r w:rsidR="00FE1244">
        <w:rPr>
          <w:sz w:val="28"/>
          <w:szCs w:val="28"/>
        </w:rPr>
        <w:t xml:space="preserve"> года</w:t>
      </w:r>
      <w:r w:rsidRPr="00DB39B2">
        <w:rPr>
          <w:sz w:val="28"/>
          <w:szCs w:val="28"/>
        </w:rPr>
        <w:t xml:space="preserve"> составляла 13</w:t>
      </w:r>
      <w:r w:rsidR="005A32C2">
        <w:rPr>
          <w:sz w:val="28"/>
          <w:szCs w:val="28"/>
        </w:rPr>
        <w:t> </w:t>
      </w:r>
      <w:r w:rsidRPr="00DB39B2">
        <w:rPr>
          <w:sz w:val="28"/>
          <w:szCs w:val="28"/>
        </w:rPr>
        <w:t xml:space="preserve">448 человек. </w:t>
      </w:r>
    </w:p>
    <w:p w14:paraId="5E9CB5F1" w14:textId="52CC6F2D" w:rsidR="00E30418" w:rsidRPr="00DB39B2" w:rsidRDefault="00E30418" w:rsidP="009E402F">
      <w:pPr>
        <w:widowControl w:val="0"/>
        <w:ind w:firstLine="709"/>
        <w:jc w:val="both"/>
        <w:rPr>
          <w:sz w:val="28"/>
          <w:szCs w:val="28"/>
        </w:rPr>
      </w:pPr>
      <w:r w:rsidRPr="00DB39B2">
        <w:rPr>
          <w:sz w:val="28"/>
          <w:szCs w:val="28"/>
        </w:rPr>
        <w:t>Общие доходы муниципальных унитарных предприятий за 2019 год составили 2</w:t>
      </w:r>
      <w:r w:rsidR="00563F00" w:rsidRPr="00DB39B2">
        <w:rPr>
          <w:sz w:val="28"/>
          <w:szCs w:val="28"/>
        </w:rPr>
        <w:t>1</w:t>
      </w:r>
      <w:r w:rsidR="005A32C2">
        <w:rPr>
          <w:sz w:val="28"/>
          <w:szCs w:val="28"/>
        </w:rPr>
        <w:t> </w:t>
      </w:r>
      <w:r w:rsidR="00563F00" w:rsidRPr="00DB39B2">
        <w:rPr>
          <w:sz w:val="28"/>
          <w:szCs w:val="28"/>
        </w:rPr>
        <w:t xml:space="preserve">365 </w:t>
      </w:r>
      <w:r w:rsidR="00DA766E">
        <w:rPr>
          <w:sz w:val="28"/>
          <w:szCs w:val="28"/>
        </w:rPr>
        <w:t xml:space="preserve">млн руб. </w:t>
      </w:r>
      <w:r w:rsidR="00FE1244">
        <w:rPr>
          <w:sz w:val="28"/>
          <w:szCs w:val="28"/>
        </w:rPr>
        <w:t>(Т</w:t>
      </w:r>
      <w:r w:rsidR="00563F00" w:rsidRPr="00DB39B2">
        <w:rPr>
          <w:sz w:val="28"/>
          <w:szCs w:val="28"/>
        </w:rPr>
        <w:t>аблица 20</w:t>
      </w:r>
      <w:r w:rsidRPr="00DB39B2">
        <w:rPr>
          <w:sz w:val="28"/>
          <w:szCs w:val="28"/>
        </w:rPr>
        <w:t>), что на 4</w:t>
      </w:r>
      <w:r w:rsidR="005A32C2">
        <w:rPr>
          <w:sz w:val="28"/>
          <w:szCs w:val="28"/>
        </w:rPr>
        <w:t> </w:t>
      </w:r>
      <w:r w:rsidRPr="00DB39B2">
        <w:rPr>
          <w:sz w:val="28"/>
          <w:szCs w:val="28"/>
        </w:rPr>
        <w:t xml:space="preserve">434 </w:t>
      </w:r>
      <w:r w:rsidR="00DA766E">
        <w:rPr>
          <w:sz w:val="28"/>
          <w:szCs w:val="28"/>
        </w:rPr>
        <w:t xml:space="preserve">млн </w:t>
      </w:r>
      <w:r w:rsidR="00FE1244">
        <w:rPr>
          <w:sz w:val="28"/>
          <w:szCs w:val="28"/>
        </w:rPr>
        <w:t>руб.</w:t>
      </w:r>
      <w:r w:rsidR="00BA43E0" w:rsidRPr="00DB39B2">
        <w:rPr>
          <w:sz w:val="28"/>
          <w:szCs w:val="28"/>
        </w:rPr>
        <w:t>,</w:t>
      </w:r>
      <w:r w:rsidRPr="00DB39B2">
        <w:rPr>
          <w:sz w:val="28"/>
          <w:szCs w:val="28"/>
        </w:rPr>
        <w:t xml:space="preserve"> или 26 процентов, больше, чем в 2018 году. Расходы муниципальн</w:t>
      </w:r>
      <w:r w:rsidR="00FE1244">
        <w:rPr>
          <w:sz w:val="28"/>
          <w:szCs w:val="28"/>
        </w:rPr>
        <w:t>ых унитарных предприятий в 2019 </w:t>
      </w:r>
      <w:r w:rsidRPr="00DB39B2">
        <w:rPr>
          <w:sz w:val="28"/>
          <w:szCs w:val="28"/>
        </w:rPr>
        <w:t>году составили 20</w:t>
      </w:r>
      <w:r w:rsidR="005A32C2">
        <w:rPr>
          <w:sz w:val="28"/>
          <w:szCs w:val="28"/>
        </w:rPr>
        <w:t> </w:t>
      </w:r>
      <w:r w:rsidRPr="00DB39B2">
        <w:rPr>
          <w:sz w:val="28"/>
          <w:szCs w:val="28"/>
        </w:rPr>
        <w:t xml:space="preserve">496 </w:t>
      </w:r>
      <w:r w:rsidR="00DA766E">
        <w:rPr>
          <w:sz w:val="28"/>
          <w:szCs w:val="28"/>
        </w:rPr>
        <w:t xml:space="preserve">млн </w:t>
      </w:r>
      <w:r w:rsidR="00FE1244">
        <w:rPr>
          <w:sz w:val="28"/>
          <w:szCs w:val="28"/>
        </w:rPr>
        <w:t>руб.</w:t>
      </w:r>
      <w:r w:rsidRPr="00DB39B2">
        <w:rPr>
          <w:sz w:val="28"/>
          <w:szCs w:val="28"/>
        </w:rPr>
        <w:t>, что на 5</w:t>
      </w:r>
      <w:r w:rsidR="005A32C2">
        <w:rPr>
          <w:sz w:val="28"/>
          <w:szCs w:val="28"/>
        </w:rPr>
        <w:t> </w:t>
      </w:r>
      <w:r w:rsidRPr="00DB39B2">
        <w:rPr>
          <w:sz w:val="28"/>
          <w:szCs w:val="28"/>
        </w:rPr>
        <w:t xml:space="preserve">593 </w:t>
      </w:r>
      <w:r w:rsidR="00DA766E">
        <w:rPr>
          <w:sz w:val="28"/>
          <w:szCs w:val="28"/>
        </w:rPr>
        <w:t xml:space="preserve">млн </w:t>
      </w:r>
      <w:r w:rsidR="00FE1244">
        <w:rPr>
          <w:sz w:val="28"/>
          <w:szCs w:val="28"/>
        </w:rPr>
        <w:t>руб.</w:t>
      </w:r>
      <w:r w:rsidRPr="00DB39B2">
        <w:rPr>
          <w:sz w:val="28"/>
          <w:szCs w:val="28"/>
        </w:rPr>
        <w:t>, или на 37,5</w:t>
      </w:r>
      <w:r w:rsidR="009608A2">
        <w:rPr>
          <w:sz w:val="28"/>
          <w:szCs w:val="28"/>
        </w:rPr>
        <w:t> %</w:t>
      </w:r>
      <w:r w:rsidRPr="00DB39B2">
        <w:rPr>
          <w:sz w:val="28"/>
          <w:szCs w:val="28"/>
        </w:rPr>
        <w:t>, больше, чем в 2018 году. Рост показателей в большей степени обусловлен выполнением Екатеринбургским муниципальным унитарным предприятием «Спецавтобаза» деятельности регионального оператора по обращению с твердыми коммунальными отходами с зоной деятельности в Восточном административно-производственном объединении.</w:t>
      </w:r>
    </w:p>
    <w:p w14:paraId="497680C1" w14:textId="77777777" w:rsidR="00E30418" w:rsidRPr="00FE1244" w:rsidRDefault="00E30418" w:rsidP="00E30418">
      <w:pPr>
        <w:jc w:val="both"/>
        <w:rPr>
          <w:sz w:val="20"/>
          <w:szCs w:val="20"/>
        </w:rPr>
      </w:pPr>
    </w:p>
    <w:p w14:paraId="623647E6" w14:textId="4D30D0CB" w:rsidR="00E30418" w:rsidRPr="00DB39B2" w:rsidRDefault="00E4102F" w:rsidP="00FE1244">
      <w:pPr>
        <w:jc w:val="right"/>
        <w:rPr>
          <w:sz w:val="28"/>
          <w:szCs w:val="28"/>
        </w:rPr>
      </w:pPr>
      <w:r>
        <w:rPr>
          <w:sz w:val="28"/>
          <w:szCs w:val="28"/>
        </w:rPr>
        <w:t>Таблица</w:t>
      </w:r>
      <w:r w:rsidR="00416378" w:rsidRPr="00DB39B2">
        <w:rPr>
          <w:sz w:val="28"/>
          <w:szCs w:val="28"/>
        </w:rPr>
        <w:t xml:space="preserve"> 20</w:t>
      </w:r>
    </w:p>
    <w:p w14:paraId="57712FF3" w14:textId="77777777" w:rsidR="00E30418" w:rsidRPr="00FE1244" w:rsidRDefault="00E30418" w:rsidP="00E30418">
      <w:pPr>
        <w:jc w:val="center"/>
        <w:rPr>
          <w:sz w:val="12"/>
          <w:szCs w:val="12"/>
        </w:rPr>
      </w:pPr>
    </w:p>
    <w:tbl>
      <w:tblPr>
        <w:tblW w:w="5000" w:type="pct"/>
        <w:tblLook w:val="04A0" w:firstRow="1" w:lastRow="0" w:firstColumn="1" w:lastColumn="0" w:noHBand="0" w:noVBand="1"/>
      </w:tblPr>
      <w:tblGrid>
        <w:gridCol w:w="2967"/>
        <w:gridCol w:w="1272"/>
        <w:gridCol w:w="1239"/>
        <w:gridCol w:w="1545"/>
        <w:gridCol w:w="1103"/>
        <w:gridCol w:w="1787"/>
      </w:tblGrid>
      <w:tr w:rsidR="00A06BE8" w:rsidRPr="00E4102F" w14:paraId="5478D97E" w14:textId="77777777" w:rsidTr="00FE1244">
        <w:trPr>
          <w:trHeight w:val="1530"/>
          <w:tblHeader/>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2C495E9C" w14:textId="77777777" w:rsidR="00E30418" w:rsidRPr="00E4102F" w:rsidRDefault="00E30418" w:rsidP="00E30418">
            <w:pPr>
              <w:spacing w:line="240" w:lineRule="exact"/>
              <w:ind w:left="-57" w:right="-57"/>
              <w:jc w:val="center"/>
              <w:rPr>
                <w:b/>
              </w:rPr>
            </w:pPr>
            <w:r w:rsidRPr="00E4102F">
              <w:rPr>
                <w:b/>
              </w:rPr>
              <w:t>Наименование предприятия</w:t>
            </w:r>
          </w:p>
        </w:tc>
        <w:tc>
          <w:tcPr>
            <w:tcW w:w="644" w:type="pct"/>
            <w:tcBorders>
              <w:top w:val="single" w:sz="4" w:space="0" w:color="auto"/>
              <w:left w:val="nil"/>
              <w:bottom w:val="single" w:sz="4" w:space="0" w:color="auto"/>
              <w:right w:val="single" w:sz="4" w:space="0" w:color="auto"/>
            </w:tcBorders>
            <w:shd w:val="clear" w:color="auto" w:fill="auto"/>
            <w:hideMark/>
          </w:tcPr>
          <w:p w14:paraId="15BF5EA4" w14:textId="1DDBE3B8" w:rsidR="00E30418" w:rsidRPr="00FE1244" w:rsidRDefault="00E4102F" w:rsidP="00E4102F">
            <w:pPr>
              <w:spacing w:line="240" w:lineRule="exact"/>
              <w:ind w:left="-57" w:right="-57"/>
              <w:jc w:val="center"/>
              <w:rPr>
                <w:b/>
                <w:spacing w:val="-6"/>
              </w:rPr>
            </w:pPr>
            <w:r w:rsidRPr="00FE1244">
              <w:rPr>
                <w:b/>
                <w:spacing w:val="-6"/>
              </w:rPr>
              <w:t xml:space="preserve">Доходы всего, </w:t>
            </w:r>
            <w:r w:rsidRPr="00FE1244">
              <w:rPr>
                <w:b/>
                <w:spacing w:val="-6"/>
              </w:rPr>
              <w:br/>
            </w:r>
            <w:r w:rsidR="00FE1244" w:rsidRPr="00FE1244">
              <w:rPr>
                <w:b/>
                <w:spacing w:val="-6"/>
              </w:rPr>
              <w:t>тысяч</w:t>
            </w:r>
            <w:r w:rsidR="00CA4E81" w:rsidRPr="00FE1244">
              <w:rPr>
                <w:b/>
                <w:spacing w:val="-6"/>
              </w:rPr>
              <w:t xml:space="preserve"> </w:t>
            </w:r>
            <w:r w:rsidR="00E30418" w:rsidRPr="00FE1244">
              <w:rPr>
                <w:b/>
                <w:spacing w:val="-6"/>
              </w:rPr>
              <w:t>руб</w:t>
            </w:r>
            <w:r w:rsidRPr="00FE1244">
              <w:rPr>
                <w:b/>
                <w:spacing w:val="-6"/>
              </w:rPr>
              <w:t>лей</w:t>
            </w:r>
          </w:p>
        </w:tc>
        <w:tc>
          <w:tcPr>
            <w:tcW w:w="612" w:type="pct"/>
            <w:tcBorders>
              <w:top w:val="single" w:sz="4" w:space="0" w:color="auto"/>
              <w:left w:val="nil"/>
              <w:bottom w:val="single" w:sz="4" w:space="0" w:color="auto"/>
              <w:right w:val="single" w:sz="4" w:space="0" w:color="auto"/>
            </w:tcBorders>
            <w:shd w:val="clear" w:color="auto" w:fill="auto"/>
            <w:hideMark/>
          </w:tcPr>
          <w:p w14:paraId="699E767E" w14:textId="43E95B75" w:rsidR="00E30418" w:rsidRPr="00FE1244" w:rsidRDefault="00E30418" w:rsidP="00E4102F">
            <w:pPr>
              <w:spacing w:line="240" w:lineRule="exact"/>
              <w:ind w:left="-57" w:right="-57"/>
              <w:jc w:val="center"/>
              <w:rPr>
                <w:b/>
                <w:spacing w:val="-6"/>
              </w:rPr>
            </w:pPr>
            <w:r w:rsidRPr="00FE1244">
              <w:rPr>
                <w:b/>
                <w:spacing w:val="-6"/>
              </w:rPr>
              <w:t xml:space="preserve">Расходы всего, </w:t>
            </w:r>
            <w:r w:rsidRPr="00FE1244">
              <w:rPr>
                <w:b/>
                <w:spacing w:val="-6"/>
              </w:rPr>
              <w:br/>
            </w:r>
            <w:r w:rsidR="00FE1244" w:rsidRPr="00FE1244">
              <w:rPr>
                <w:b/>
                <w:spacing w:val="-6"/>
              </w:rPr>
              <w:t>тысяч рублей</w:t>
            </w:r>
          </w:p>
        </w:tc>
        <w:tc>
          <w:tcPr>
            <w:tcW w:w="782" w:type="pct"/>
            <w:tcBorders>
              <w:top w:val="single" w:sz="4" w:space="0" w:color="auto"/>
              <w:left w:val="nil"/>
              <w:bottom w:val="single" w:sz="4" w:space="0" w:color="auto"/>
              <w:right w:val="single" w:sz="4" w:space="0" w:color="auto"/>
            </w:tcBorders>
            <w:shd w:val="clear" w:color="auto" w:fill="auto"/>
            <w:hideMark/>
          </w:tcPr>
          <w:p w14:paraId="7F34B376" w14:textId="75200545" w:rsidR="00E30418" w:rsidRPr="00FE1244" w:rsidRDefault="00E30418" w:rsidP="00E4102F">
            <w:pPr>
              <w:spacing w:line="240" w:lineRule="exact"/>
              <w:ind w:left="-57" w:right="-57"/>
              <w:jc w:val="center"/>
              <w:rPr>
                <w:b/>
                <w:spacing w:val="-6"/>
              </w:rPr>
            </w:pPr>
            <w:r w:rsidRPr="00FE1244">
              <w:rPr>
                <w:b/>
                <w:spacing w:val="-6"/>
              </w:rPr>
              <w:t>Ф</w:t>
            </w:r>
            <w:r w:rsidR="00E4102F" w:rsidRPr="00FE1244">
              <w:rPr>
                <w:b/>
                <w:spacing w:val="-6"/>
              </w:rPr>
              <w:t xml:space="preserve">инансовый результат, </w:t>
            </w:r>
            <w:r w:rsidR="00FE1244" w:rsidRPr="00FE1244">
              <w:rPr>
                <w:b/>
                <w:spacing w:val="-6"/>
              </w:rPr>
              <w:t>тысяч рублей</w:t>
            </w:r>
          </w:p>
        </w:tc>
        <w:tc>
          <w:tcPr>
            <w:tcW w:w="559" w:type="pct"/>
            <w:tcBorders>
              <w:top w:val="single" w:sz="4" w:space="0" w:color="auto"/>
              <w:left w:val="nil"/>
              <w:bottom w:val="single" w:sz="4" w:space="0" w:color="auto"/>
              <w:right w:val="single" w:sz="4" w:space="0" w:color="auto"/>
            </w:tcBorders>
            <w:shd w:val="clear" w:color="auto" w:fill="auto"/>
            <w:hideMark/>
          </w:tcPr>
          <w:p w14:paraId="23D5A117" w14:textId="3D175EFC" w:rsidR="00E30418" w:rsidRPr="00FE1244" w:rsidRDefault="00E30418" w:rsidP="00E4102F">
            <w:pPr>
              <w:spacing w:line="240" w:lineRule="exact"/>
              <w:ind w:left="-57" w:right="-57"/>
              <w:jc w:val="center"/>
              <w:rPr>
                <w:b/>
                <w:spacing w:val="-6"/>
              </w:rPr>
            </w:pPr>
            <w:r w:rsidRPr="00FE1244">
              <w:rPr>
                <w:b/>
                <w:spacing w:val="-6"/>
              </w:rPr>
              <w:t xml:space="preserve">Чистая прибыль (убыток) факт, </w:t>
            </w:r>
            <w:r w:rsidRPr="00FE1244">
              <w:rPr>
                <w:b/>
                <w:spacing w:val="-6"/>
              </w:rPr>
              <w:br/>
            </w:r>
            <w:r w:rsidR="00FE1244" w:rsidRPr="00FE1244">
              <w:rPr>
                <w:b/>
                <w:spacing w:val="-6"/>
              </w:rPr>
              <w:t>тысяч рублей</w:t>
            </w:r>
          </w:p>
        </w:tc>
        <w:tc>
          <w:tcPr>
            <w:tcW w:w="905" w:type="pct"/>
            <w:tcBorders>
              <w:top w:val="single" w:sz="4" w:space="0" w:color="auto"/>
              <w:left w:val="nil"/>
              <w:bottom w:val="single" w:sz="4" w:space="0" w:color="auto"/>
              <w:right w:val="single" w:sz="4" w:space="0" w:color="auto"/>
            </w:tcBorders>
            <w:shd w:val="clear" w:color="auto" w:fill="auto"/>
            <w:hideMark/>
          </w:tcPr>
          <w:p w14:paraId="5591C67F" w14:textId="59E49AA0" w:rsidR="00E30418" w:rsidRPr="00FE1244" w:rsidRDefault="00E30418" w:rsidP="00274EE2">
            <w:pPr>
              <w:spacing w:line="240" w:lineRule="exact"/>
              <w:ind w:left="-57" w:right="-57"/>
              <w:jc w:val="center"/>
              <w:rPr>
                <w:b/>
                <w:spacing w:val="-6"/>
              </w:rPr>
            </w:pPr>
            <w:r w:rsidRPr="00FE1244">
              <w:rPr>
                <w:b/>
                <w:spacing w:val="-6"/>
              </w:rPr>
              <w:t xml:space="preserve">Неналоговый платеж в виде части чистой прибыли </w:t>
            </w:r>
            <w:r w:rsidRPr="00FE1244">
              <w:rPr>
                <w:b/>
                <w:spacing w:val="-6"/>
              </w:rPr>
              <w:br/>
              <w:t xml:space="preserve">(13 процентов), </w:t>
            </w:r>
            <w:r w:rsidRPr="00FE1244">
              <w:rPr>
                <w:b/>
                <w:spacing w:val="-6"/>
              </w:rPr>
              <w:br/>
            </w:r>
            <w:r w:rsidR="00FE1244" w:rsidRPr="00FE1244">
              <w:rPr>
                <w:b/>
                <w:spacing w:val="-6"/>
              </w:rPr>
              <w:t>тысяч рублей</w:t>
            </w:r>
          </w:p>
        </w:tc>
      </w:tr>
      <w:tr w:rsidR="00A06BE8" w:rsidRPr="00DB39B2" w14:paraId="53CE2C26" w14:textId="77777777" w:rsidTr="00FE1244">
        <w:trPr>
          <w:trHeight w:val="36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3B3C8B12" w14:textId="77777777" w:rsidR="00E30418" w:rsidRPr="00DB39B2" w:rsidRDefault="00E30418" w:rsidP="00E30418">
            <w:pPr>
              <w:spacing w:line="240" w:lineRule="exact"/>
              <w:ind w:left="-57" w:right="-57"/>
            </w:pPr>
            <w:r w:rsidRPr="00DB39B2">
              <w:t>Екатеринбургское муниципальное унитарное предприятие «Бюро технической инвентаризации»</w:t>
            </w:r>
          </w:p>
        </w:tc>
        <w:tc>
          <w:tcPr>
            <w:tcW w:w="644" w:type="pct"/>
            <w:tcBorders>
              <w:top w:val="single" w:sz="4" w:space="0" w:color="auto"/>
              <w:left w:val="nil"/>
              <w:bottom w:val="single" w:sz="4" w:space="0" w:color="auto"/>
              <w:right w:val="single" w:sz="4" w:space="0" w:color="auto"/>
            </w:tcBorders>
            <w:shd w:val="clear" w:color="auto" w:fill="auto"/>
            <w:hideMark/>
          </w:tcPr>
          <w:p w14:paraId="1CAFF248" w14:textId="403646C1" w:rsidR="00E30418" w:rsidRPr="00DB39B2" w:rsidRDefault="00E30418" w:rsidP="00E30418">
            <w:pPr>
              <w:spacing w:line="240" w:lineRule="exact"/>
              <w:ind w:left="-57" w:right="-57"/>
              <w:jc w:val="center"/>
            </w:pPr>
            <w:r w:rsidRPr="00DB39B2">
              <w:t>68</w:t>
            </w:r>
            <w:r w:rsidR="00FE1244">
              <w:t> </w:t>
            </w:r>
            <w:r w:rsidRPr="00DB39B2">
              <w:t>215</w:t>
            </w:r>
          </w:p>
        </w:tc>
        <w:tc>
          <w:tcPr>
            <w:tcW w:w="612" w:type="pct"/>
            <w:tcBorders>
              <w:top w:val="single" w:sz="4" w:space="0" w:color="auto"/>
              <w:left w:val="nil"/>
              <w:bottom w:val="single" w:sz="4" w:space="0" w:color="auto"/>
              <w:right w:val="single" w:sz="4" w:space="0" w:color="auto"/>
            </w:tcBorders>
            <w:shd w:val="clear" w:color="auto" w:fill="auto"/>
            <w:hideMark/>
          </w:tcPr>
          <w:p w14:paraId="24EE653C" w14:textId="3C83D1B4" w:rsidR="00E30418" w:rsidRPr="00DB39B2" w:rsidRDefault="00E30418" w:rsidP="00E30418">
            <w:pPr>
              <w:spacing w:line="240" w:lineRule="exact"/>
              <w:ind w:left="-57" w:right="-57"/>
              <w:jc w:val="center"/>
            </w:pPr>
            <w:r w:rsidRPr="00DB39B2">
              <w:t>64</w:t>
            </w:r>
            <w:r w:rsidR="00FE1244">
              <w:t> </w:t>
            </w:r>
            <w:r w:rsidRPr="00DB39B2">
              <w:t>168</w:t>
            </w:r>
          </w:p>
        </w:tc>
        <w:tc>
          <w:tcPr>
            <w:tcW w:w="782" w:type="pct"/>
            <w:tcBorders>
              <w:top w:val="single" w:sz="4" w:space="0" w:color="auto"/>
              <w:left w:val="nil"/>
              <w:bottom w:val="single" w:sz="4" w:space="0" w:color="auto"/>
              <w:right w:val="single" w:sz="4" w:space="0" w:color="auto"/>
            </w:tcBorders>
            <w:shd w:val="clear" w:color="auto" w:fill="auto"/>
            <w:hideMark/>
          </w:tcPr>
          <w:p w14:paraId="68AE87A9" w14:textId="2810B225" w:rsidR="00E30418" w:rsidRPr="00DB39B2" w:rsidRDefault="00E30418" w:rsidP="00E30418">
            <w:pPr>
              <w:spacing w:line="240" w:lineRule="exact"/>
              <w:ind w:left="-57" w:right="-57"/>
              <w:jc w:val="center"/>
            </w:pPr>
            <w:r w:rsidRPr="00DB39B2">
              <w:t>4</w:t>
            </w:r>
            <w:r w:rsidR="00FE1244">
              <w:t> </w:t>
            </w:r>
            <w:r w:rsidRPr="00DB39B2">
              <w:t>047</w:t>
            </w:r>
          </w:p>
        </w:tc>
        <w:tc>
          <w:tcPr>
            <w:tcW w:w="559" w:type="pct"/>
            <w:tcBorders>
              <w:top w:val="single" w:sz="4" w:space="0" w:color="auto"/>
              <w:left w:val="nil"/>
              <w:bottom w:val="single" w:sz="4" w:space="0" w:color="auto"/>
              <w:right w:val="single" w:sz="4" w:space="0" w:color="auto"/>
            </w:tcBorders>
            <w:shd w:val="clear" w:color="auto" w:fill="auto"/>
            <w:hideMark/>
          </w:tcPr>
          <w:p w14:paraId="0A974892" w14:textId="238F016C" w:rsidR="00E30418" w:rsidRPr="00DB39B2" w:rsidRDefault="00E30418" w:rsidP="00E30418">
            <w:pPr>
              <w:spacing w:line="240" w:lineRule="exact"/>
              <w:ind w:left="-57" w:right="-57"/>
              <w:jc w:val="center"/>
            </w:pPr>
            <w:r w:rsidRPr="00DB39B2">
              <w:t>2</w:t>
            </w:r>
            <w:r w:rsidR="00FE1244">
              <w:t> </w:t>
            </w:r>
            <w:r w:rsidRPr="00DB39B2">
              <w:t>042</w:t>
            </w:r>
          </w:p>
        </w:tc>
        <w:tc>
          <w:tcPr>
            <w:tcW w:w="905" w:type="pct"/>
            <w:tcBorders>
              <w:top w:val="single" w:sz="4" w:space="0" w:color="auto"/>
              <w:left w:val="nil"/>
              <w:bottom w:val="single" w:sz="4" w:space="0" w:color="auto"/>
              <w:right w:val="single" w:sz="4" w:space="0" w:color="auto"/>
            </w:tcBorders>
            <w:shd w:val="clear" w:color="auto" w:fill="auto"/>
            <w:hideMark/>
          </w:tcPr>
          <w:p w14:paraId="68C7CB46" w14:textId="77777777" w:rsidR="00E30418" w:rsidRPr="00DB39B2" w:rsidRDefault="00E30418" w:rsidP="00E30418">
            <w:pPr>
              <w:spacing w:line="240" w:lineRule="exact"/>
              <w:ind w:left="-57" w:right="-57"/>
              <w:jc w:val="center"/>
            </w:pPr>
            <w:r w:rsidRPr="00DB39B2">
              <w:t>265,4</w:t>
            </w:r>
          </w:p>
        </w:tc>
      </w:tr>
      <w:tr w:rsidR="00A06BE8" w:rsidRPr="00DB39B2" w14:paraId="2018899D" w14:textId="77777777" w:rsidTr="00FE1244">
        <w:trPr>
          <w:trHeight w:val="615"/>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278080FA" w14:textId="77777777" w:rsidR="00E30418" w:rsidRPr="00DB39B2" w:rsidRDefault="00E30418" w:rsidP="00E30418">
            <w:pPr>
              <w:spacing w:line="240" w:lineRule="exact"/>
              <w:ind w:left="-57" w:right="-57"/>
            </w:pPr>
            <w:r w:rsidRPr="00DB39B2">
              <w:lastRenderedPageBreak/>
              <w:t>Екатеринбургское муниципальное унитарное предприятие «Специализированное монтажно-эксплуатационное предприятие города Екатеринбурга»</w:t>
            </w:r>
          </w:p>
        </w:tc>
        <w:tc>
          <w:tcPr>
            <w:tcW w:w="644" w:type="pct"/>
            <w:tcBorders>
              <w:top w:val="single" w:sz="4" w:space="0" w:color="auto"/>
              <w:left w:val="nil"/>
              <w:bottom w:val="single" w:sz="4" w:space="0" w:color="auto"/>
              <w:right w:val="single" w:sz="4" w:space="0" w:color="auto"/>
            </w:tcBorders>
            <w:shd w:val="clear" w:color="auto" w:fill="auto"/>
            <w:hideMark/>
          </w:tcPr>
          <w:p w14:paraId="07E0C221" w14:textId="7D452EA1" w:rsidR="00E30418" w:rsidRPr="00DB39B2" w:rsidRDefault="00E30418" w:rsidP="00E30418">
            <w:pPr>
              <w:spacing w:line="240" w:lineRule="exact"/>
              <w:ind w:left="-57" w:right="-57"/>
              <w:jc w:val="center"/>
            </w:pPr>
            <w:r w:rsidRPr="00DB39B2">
              <w:t>129</w:t>
            </w:r>
            <w:r w:rsidR="00FE1244">
              <w:t> </w:t>
            </w:r>
            <w:r w:rsidRPr="00DB39B2">
              <w:t>789</w:t>
            </w:r>
          </w:p>
        </w:tc>
        <w:tc>
          <w:tcPr>
            <w:tcW w:w="612" w:type="pct"/>
            <w:tcBorders>
              <w:top w:val="single" w:sz="4" w:space="0" w:color="auto"/>
              <w:left w:val="nil"/>
              <w:bottom w:val="single" w:sz="4" w:space="0" w:color="auto"/>
              <w:right w:val="single" w:sz="4" w:space="0" w:color="auto"/>
            </w:tcBorders>
            <w:shd w:val="clear" w:color="auto" w:fill="auto"/>
            <w:hideMark/>
          </w:tcPr>
          <w:p w14:paraId="54840E28" w14:textId="496CE1D5" w:rsidR="00E30418" w:rsidRPr="00DB39B2" w:rsidRDefault="00E30418" w:rsidP="00E30418">
            <w:pPr>
              <w:spacing w:line="240" w:lineRule="exact"/>
              <w:ind w:left="-57" w:right="-57"/>
              <w:jc w:val="center"/>
            </w:pPr>
            <w:r w:rsidRPr="00DB39B2">
              <w:t>128</w:t>
            </w:r>
            <w:r w:rsidR="00FE1244">
              <w:t> </w:t>
            </w:r>
            <w:r w:rsidRPr="00DB39B2">
              <w:t>305</w:t>
            </w:r>
          </w:p>
        </w:tc>
        <w:tc>
          <w:tcPr>
            <w:tcW w:w="782" w:type="pct"/>
            <w:tcBorders>
              <w:top w:val="single" w:sz="4" w:space="0" w:color="auto"/>
              <w:left w:val="nil"/>
              <w:bottom w:val="single" w:sz="4" w:space="0" w:color="auto"/>
              <w:right w:val="single" w:sz="4" w:space="0" w:color="auto"/>
            </w:tcBorders>
            <w:shd w:val="clear" w:color="auto" w:fill="auto"/>
            <w:hideMark/>
          </w:tcPr>
          <w:p w14:paraId="691FE7C6" w14:textId="252362FA" w:rsidR="00E30418" w:rsidRPr="00DB39B2" w:rsidRDefault="00E30418" w:rsidP="00E30418">
            <w:pPr>
              <w:spacing w:line="240" w:lineRule="exact"/>
              <w:ind w:left="-57" w:right="-57"/>
              <w:jc w:val="center"/>
            </w:pPr>
            <w:r w:rsidRPr="00DB39B2">
              <w:t>1</w:t>
            </w:r>
            <w:r w:rsidR="00FE1244">
              <w:t> </w:t>
            </w:r>
            <w:r w:rsidRPr="00DB39B2">
              <w:t>484</w:t>
            </w:r>
          </w:p>
        </w:tc>
        <w:tc>
          <w:tcPr>
            <w:tcW w:w="559" w:type="pct"/>
            <w:tcBorders>
              <w:top w:val="single" w:sz="4" w:space="0" w:color="auto"/>
              <w:left w:val="nil"/>
              <w:bottom w:val="single" w:sz="4" w:space="0" w:color="auto"/>
              <w:right w:val="single" w:sz="4" w:space="0" w:color="auto"/>
            </w:tcBorders>
            <w:shd w:val="clear" w:color="auto" w:fill="auto"/>
            <w:hideMark/>
          </w:tcPr>
          <w:p w14:paraId="080B8F91" w14:textId="66808EC5" w:rsidR="00E30418" w:rsidRPr="00DB39B2" w:rsidRDefault="00E30418" w:rsidP="00E30418">
            <w:pPr>
              <w:spacing w:line="240" w:lineRule="exact"/>
              <w:ind w:left="-57" w:right="-57"/>
              <w:jc w:val="center"/>
            </w:pPr>
            <w:r w:rsidRPr="00DB39B2">
              <w:t>1</w:t>
            </w:r>
            <w:r w:rsidR="004B5A82">
              <w:t> </w:t>
            </w:r>
            <w:r w:rsidRPr="00DB39B2">
              <w:t>336</w:t>
            </w:r>
          </w:p>
        </w:tc>
        <w:tc>
          <w:tcPr>
            <w:tcW w:w="905" w:type="pct"/>
            <w:tcBorders>
              <w:top w:val="single" w:sz="4" w:space="0" w:color="auto"/>
              <w:left w:val="nil"/>
              <w:bottom w:val="single" w:sz="4" w:space="0" w:color="auto"/>
              <w:right w:val="single" w:sz="4" w:space="0" w:color="auto"/>
            </w:tcBorders>
            <w:shd w:val="clear" w:color="auto" w:fill="auto"/>
            <w:hideMark/>
          </w:tcPr>
          <w:p w14:paraId="3E8F7216" w14:textId="77777777" w:rsidR="00E30418" w:rsidRPr="00DB39B2" w:rsidRDefault="00E30418" w:rsidP="00E30418">
            <w:pPr>
              <w:spacing w:line="240" w:lineRule="exact"/>
              <w:ind w:left="-57" w:right="-57"/>
              <w:jc w:val="center"/>
            </w:pPr>
            <w:r w:rsidRPr="00DB39B2">
              <w:t>173,6</w:t>
            </w:r>
          </w:p>
        </w:tc>
      </w:tr>
      <w:tr w:rsidR="00A06BE8" w:rsidRPr="00DB39B2" w14:paraId="41C48435" w14:textId="77777777" w:rsidTr="00FE1244">
        <w:trPr>
          <w:trHeight w:val="315"/>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68641AC8" w14:textId="77777777" w:rsidR="00E30418" w:rsidRPr="00DB39B2" w:rsidRDefault="00E30418" w:rsidP="00E30418">
            <w:pPr>
              <w:spacing w:line="240" w:lineRule="exact"/>
              <w:ind w:left="-57" w:right="-57"/>
            </w:pPr>
            <w:r w:rsidRPr="00DB39B2">
              <w:t>Екатеринбургское муниципальное унитарное предприятие комплексного решения проблем промышленных отходов</w:t>
            </w:r>
          </w:p>
        </w:tc>
        <w:tc>
          <w:tcPr>
            <w:tcW w:w="644" w:type="pct"/>
            <w:tcBorders>
              <w:top w:val="single" w:sz="4" w:space="0" w:color="auto"/>
              <w:left w:val="nil"/>
              <w:bottom w:val="single" w:sz="4" w:space="0" w:color="auto"/>
              <w:right w:val="single" w:sz="4" w:space="0" w:color="auto"/>
            </w:tcBorders>
            <w:shd w:val="clear" w:color="auto" w:fill="auto"/>
            <w:hideMark/>
          </w:tcPr>
          <w:p w14:paraId="6364672F" w14:textId="621AD27E" w:rsidR="00E30418" w:rsidRPr="00DB39B2" w:rsidRDefault="00E30418" w:rsidP="00E30418">
            <w:pPr>
              <w:spacing w:line="240" w:lineRule="exact"/>
              <w:ind w:left="-57" w:right="-57"/>
              <w:jc w:val="center"/>
            </w:pPr>
            <w:r w:rsidRPr="00DB39B2">
              <w:t>15</w:t>
            </w:r>
            <w:r w:rsidR="00FE1244">
              <w:t> </w:t>
            </w:r>
            <w:r w:rsidRPr="00DB39B2">
              <w:t>927</w:t>
            </w:r>
          </w:p>
        </w:tc>
        <w:tc>
          <w:tcPr>
            <w:tcW w:w="612" w:type="pct"/>
            <w:tcBorders>
              <w:top w:val="single" w:sz="4" w:space="0" w:color="auto"/>
              <w:left w:val="nil"/>
              <w:bottom w:val="single" w:sz="4" w:space="0" w:color="auto"/>
              <w:right w:val="single" w:sz="4" w:space="0" w:color="auto"/>
            </w:tcBorders>
            <w:shd w:val="clear" w:color="auto" w:fill="auto"/>
            <w:hideMark/>
          </w:tcPr>
          <w:p w14:paraId="1DD771EF" w14:textId="7120915A" w:rsidR="00E30418" w:rsidRPr="00DB39B2" w:rsidRDefault="00E30418" w:rsidP="00E30418">
            <w:pPr>
              <w:spacing w:line="240" w:lineRule="exact"/>
              <w:ind w:left="-57" w:right="-57"/>
              <w:jc w:val="center"/>
            </w:pPr>
            <w:r w:rsidRPr="00DB39B2">
              <w:t>14</w:t>
            </w:r>
            <w:r w:rsidR="00FE1244">
              <w:t> </w:t>
            </w:r>
            <w:r w:rsidRPr="00DB39B2">
              <w:t>968</w:t>
            </w:r>
          </w:p>
        </w:tc>
        <w:tc>
          <w:tcPr>
            <w:tcW w:w="782" w:type="pct"/>
            <w:tcBorders>
              <w:top w:val="single" w:sz="4" w:space="0" w:color="auto"/>
              <w:left w:val="nil"/>
              <w:bottom w:val="single" w:sz="4" w:space="0" w:color="auto"/>
              <w:right w:val="single" w:sz="4" w:space="0" w:color="auto"/>
            </w:tcBorders>
            <w:shd w:val="clear" w:color="auto" w:fill="auto"/>
            <w:hideMark/>
          </w:tcPr>
          <w:p w14:paraId="6D3A9AF7" w14:textId="77777777" w:rsidR="00E30418" w:rsidRPr="00DB39B2" w:rsidRDefault="00E30418" w:rsidP="00E30418">
            <w:pPr>
              <w:spacing w:line="240" w:lineRule="exact"/>
              <w:ind w:left="-57" w:right="-57"/>
              <w:jc w:val="center"/>
            </w:pPr>
            <w:r w:rsidRPr="00DB39B2">
              <w:t>959</w:t>
            </w:r>
          </w:p>
        </w:tc>
        <w:tc>
          <w:tcPr>
            <w:tcW w:w="559" w:type="pct"/>
            <w:tcBorders>
              <w:top w:val="single" w:sz="4" w:space="0" w:color="auto"/>
              <w:left w:val="nil"/>
              <w:bottom w:val="single" w:sz="4" w:space="0" w:color="auto"/>
              <w:right w:val="single" w:sz="4" w:space="0" w:color="auto"/>
            </w:tcBorders>
            <w:shd w:val="clear" w:color="auto" w:fill="auto"/>
            <w:hideMark/>
          </w:tcPr>
          <w:p w14:paraId="7C57D7F5" w14:textId="77777777" w:rsidR="00E30418" w:rsidRPr="00DB39B2" w:rsidRDefault="00E30418" w:rsidP="00E30418">
            <w:pPr>
              <w:spacing w:line="240" w:lineRule="exact"/>
              <w:ind w:left="-57" w:right="-57"/>
              <w:jc w:val="center"/>
            </w:pPr>
            <w:r w:rsidRPr="00DB39B2">
              <w:t>804</w:t>
            </w:r>
          </w:p>
        </w:tc>
        <w:tc>
          <w:tcPr>
            <w:tcW w:w="905" w:type="pct"/>
            <w:tcBorders>
              <w:top w:val="single" w:sz="4" w:space="0" w:color="auto"/>
              <w:left w:val="nil"/>
              <w:bottom w:val="single" w:sz="4" w:space="0" w:color="auto"/>
              <w:right w:val="single" w:sz="4" w:space="0" w:color="auto"/>
            </w:tcBorders>
            <w:shd w:val="clear" w:color="auto" w:fill="auto"/>
            <w:hideMark/>
          </w:tcPr>
          <w:p w14:paraId="5104D74D" w14:textId="77777777" w:rsidR="00E30418" w:rsidRPr="00DB39B2" w:rsidRDefault="00E30418" w:rsidP="00E30418">
            <w:pPr>
              <w:spacing w:line="240" w:lineRule="exact"/>
              <w:ind w:left="-57" w:right="-57"/>
              <w:jc w:val="center"/>
            </w:pPr>
            <w:r w:rsidRPr="00DB39B2">
              <w:t>104,5</w:t>
            </w:r>
          </w:p>
        </w:tc>
      </w:tr>
      <w:tr w:rsidR="00A06BE8" w:rsidRPr="00DB39B2" w14:paraId="369974CB" w14:textId="77777777" w:rsidTr="00FE1244">
        <w:trPr>
          <w:trHeight w:val="6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548747DB" w14:textId="77777777" w:rsidR="009B77BB" w:rsidRDefault="00E30418" w:rsidP="00E30418">
            <w:pPr>
              <w:spacing w:line="240" w:lineRule="exact"/>
              <w:ind w:left="-57" w:right="-57"/>
            </w:pPr>
            <w:r w:rsidRPr="00DB39B2">
              <w:t xml:space="preserve">Екатеринбургское муниципальное унитарное предприятие </w:t>
            </w:r>
          </w:p>
          <w:p w14:paraId="2B10B9ED" w14:textId="64DC786B" w:rsidR="00E30418" w:rsidRPr="00DB39B2" w:rsidRDefault="00E30418" w:rsidP="00E30418">
            <w:pPr>
              <w:spacing w:line="240" w:lineRule="exact"/>
              <w:ind w:left="-57" w:right="-57"/>
            </w:pPr>
            <w:r w:rsidRPr="00DB39B2">
              <w:t>«Торговая база «</w:t>
            </w:r>
            <w:proofErr w:type="spellStart"/>
            <w:r w:rsidRPr="00DB39B2">
              <w:t>Екатеринбургобщепит</w:t>
            </w:r>
            <w:proofErr w:type="spellEnd"/>
            <w:r w:rsidRPr="00DB39B2">
              <w:t>»</w:t>
            </w:r>
          </w:p>
        </w:tc>
        <w:tc>
          <w:tcPr>
            <w:tcW w:w="644" w:type="pct"/>
            <w:tcBorders>
              <w:top w:val="single" w:sz="4" w:space="0" w:color="auto"/>
              <w:left w:val="nil"/>
              <w:bottom w:val="single" w:sz="4" w:space="0" w:color="auto"/>
              <w:right w:val="single" w:sz="4" w:space="0" w:color="auto"/>
            </w:tcBorders>
            <w:shd w:val="clear" w:color="auto" w:fill="auto"/>
            <w:hideMark/>
          </w:tcPr>
          <w:p w14:paraId="3BB97651" w14:textId="3A0A1D4A" w:rsidR="00E30418" w:rsidRPr="00DB39B2" w:rsidRDefault="00E30418" w:rsidP="00E30418">
            <w:pPr>
              <w:spacing w:line="240" w:lineRule="exact"/>
              <w:ind w:left="-57" w:right="-57"/>
              <w:jc w:val="center"/>
            </w:pPr>
            <w:r w:rsidRPr="00DB39B2">
              <w:t>134</w:t>
            </w:r>
            <w:r w:rsidR="00FE1244">
              <w:t> </w:t>
            </w:r>
            <w:r w:rsidRPr="00DB39B2">
              <w:t>006</w:t>
            </w:r>
          </w:p>
        </w:tc>
        <w:tc>
          <w:tcPr>
            <w:tcW w:w="612" w:type="pct"/>
            <w:tcBorders>
              <w:top w:val="single" w:sz="4" w:space="0" w:color="auto"/>
              <w:left w:val="nil"/>
              <w:bottom w:val="single" w:sz="4" w:space="0" w:color="auto"/>
              <w:right w:val="single" w:sz="4" w:space="0" w:color="auto"/>
            </w:tcBorders>
            <w:shd w:val="clear" w:color="auto" w:fill="auto"/>
            <w:hideMark/>
          </w:tcPr>
          <w:p w14:paraId="54FCC443" w14:textId="097515E5" w:rsidR="00E30418" w:rsidRPr="00DB39B2" w:rsidRDefault="00E30418" w:rsidP="00E30418">
            <w:pPr>
              <w:spacing w:line="240" w:lineRule="exact"/>
              <w:ind w:left="-57" w:right="-57"/>
              <w:jc w:val="center"/>
            </w:pPr>
            <w:r w:rsidRPr="00DB39B2">
              <w:t>111</w:t>
            </w:r>
            <w:r w:rsidR="00FE1244">
              <w:t> </w:t>
            </w:r>
            <w:r w:rsidRPr="00DB39B2">
              <w:t>633</w:t>
            </w:r>
          </w:p>
        </w:tc>
        <w:tc>
          <w:tcPr>
            <w:tcW w:w="782" w:type="pct"/>
            <w:tcBorders>
              <w:top w:val="single" w:sz="4" w:space="0" w:color="auto"/>
              <w:left w:val="nil"/>
              <w:bottom w:val="single" w:sz="4" w:space="0" w:color="auto"/>
              <w:right w:val="single" w:sz="4" w:space="0" w:color="auto"/>
            </w:tcBorders>
            <w:shd w:val="clear" w:color="auto" w:fill="auto"/>
            <w:hideMark/>
          </w:tcPr>
          <w:p w14:paraId="00021915" w14:textId="5998E51D" w:rsidR="00E30418" w:rsidRPr="00DB39B2" w:rsidRDefault="00E30418" w:rsidP="00E30418">
            <w:pPr>
              <w:spacing w:line="240" w:lineRule="exact"/>
              <w:ind w:left="-57" w:right="-57"/>
              <w:jc w:val="center"/>
            </w:pPr>
            <w:r w:rsidRPr="00DB39B2">
              <w:t>22</w:t>
            </w:r>
            <w:r w:rsidR="00FE1244">
              <w:t> </w:t>
            </w:r>
            <w:r w:rsidRPr="00DB39B2">
              <w:t>373</w:t>
            </w:r>
          </w:p>
        </w:tc>
        <w:tc>
          <w:tcPr>
            <w:tcW w:w="559" w:type="pct"/>
            <w:tcBorders>
              <w:top w:val="single" w:sz="4" w:space="0" w:color="auto"/>
              <w:left w:val="nil"/>
              <w:bottom w:val="single" w:sz="4" w:space="0" w:color="auto"/>
              <w:right w:val="single" w:sz="4" w:space="0" w:color="auto"/>
            </w:tcBorders>
            <w:shd w:val="clear" w:color="auto" w:fill="auto"/>
            <w:hideMark/>
          </w:tcPr>
          <w:p w14:paraId="6B88ECD4" w14:textId="6CF206A3" w:rsidR="00E30418" w:rsidRPr="00DB39B2" w:rsidRDefault="00E30418" w:rsidP="00E30418">
            <w:pPr>
              <w:spacing w:line="240" w:lineRule="exact"/>
              <w:ind w:left="-57" w:right="-57"/>
              <w:jc w:val="center"/>
            </w:pPr>
            <w:r w:rsidRPr="00DB39B2">
              <w:t>20</w:t>
            </w:r>
            <w:r w:rsidR="004B5A82">
              <w:t> </w:t>
            </w:r>
            <w:r w:rsidRPr="00DB39B2">
              <w:t>623</w:t>
            </w:r>
          </w:p>
        </w:tc>
        <w:tc>
          <w:tcPr>
            <w:tcW w:w="905" w:type="pct"/>
            <w:tcBorders>
              <w:top w:val="single" w:sz="4" w:space="0" w:color="auto"/>
              <w:left w:val="nil"/>
              <w:bottom w:val="single" w:sz="4" w:space="0" w:color="auto"/>
              <w:right w:val="single" w:sz="4" w:space="0" w:color="auto"/>
            </w:tcBorders>
            <w:shd w:val="clear" w:color="auto" w:fill="auto"/>
            <w:hideMark/>
          </w:tcPr>
          <w:p w14:paraId="7EF275AD" w14:textId="726E7E39" w:rsidR="00E30418" w:rsidRPr="00DB39B2" w:rsidRDefault="00E30418" w:rsidP="00E30418">
            <w:pPr>
              <w:spacing w:line="240" w:lineRule="exact"/>
              <w:ind w:left="-57" w:right="-57"/>
              <w:jc w:val="center"/>
            </w:pPr>
            <w:r w:rsidRPr="00DB39B2">
              <w:t>2</w:t>
            </w:r>
            <w:r w:rsidR="004B5A82">
              <w:t> </w:t>
            </w:r>
            <w:r w:rsidRPr="00DB39B2">
              <w:t>681,0</w:t>
            </w:r>
          </w:p>
        </w:tc>
      </w:tr>
      <w:tr w:rsidR="00A06BE8" w:rsidRPr="00DB39B2" w14:paraId="2793C2B5"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38226ED5" w14:textId="77777777" w:rsidR="00E30418" w:rsidRPr="00DB39B2" w:rsidRDefault="00E30418" w:rsidP="00E30418">
            <w:pPr>
              <w:spacing w:line="240" w:lineRule="exact"/>
              <w:ind w:left="-57" w:right="-57"/>
            </w:pPr>
            <w:r w:rsidRPr="00DB39B2">
              <w:t>Екатеринбургское муниципальное унитарное предприятие бытового обслуживания «Фортуна»</w:t>
            </w:r>
          </w:p>
        </w:tc>
        <w:tc>
          <w:tcPr>
            <w:tcW w:w="644" w:type="pct"/>
            <w:tcBorders>
              <w:top w:val="single" w:sz="4" w:space="0" w:color="auto"/>
              <w:left w:val="nil"/>
              <w:bottom w:val="single" w:sz="4" w:space="0" w:color="auto"/>
              <w:right w:val="single" w:sz="4" w:space="0" w:color="auto"/>
            </w:tcBorders>
            <w:shd w:val="clear" w:color="auto" w:fill="auto"/>
            <w:hideMark/>
          </w:tcPr>
          <w:p w14:paraId="1C02A81D" w14:textId="311280D7" w:rsidR="00E30418" w:rsidRPr="00DB39B2" w:rsidRDefault="00E30418" w:rsidP="00E30418">
            <w:pPr>
              <w:spacing w:line="240" w:lineRule="exact"/>
              <w:ind w:left="-57" w:right="-57"/>
              <w:jc w:val="center"/>
            </w:pPr>
            <w:r w:rsidRPr="00DB39B2">
              <w:t>30</w:t>
            </w:r>
            <w:r w:rsidR="00FE1244">
              <w:t> </w:t>
            </w:r>
            <w:r w:rsidRPr="00DB39B2">
              <w:t>027</w:t>
            </w:r>
          </w:p>
        </w:tc>
        <w:tc>
          <w:tcPr>
            <w:tcW w:w="612" w:type="pct"/>
            <w:tcBorders>
              <w:top w:val="single" w:sz="4" w:space="0" w:color="auto"/>
              <w:left w:val="nil"/>
              <w:bottom w:val="single" w:sz="4" w:space="0" w:color="auto"/>
              <w:right w:val="single" w:sz="4" w:space="0" w:color="auto"/>
            </w:tcBorders>
            <w:shd w:val="clear" w:color="auto" w:fill="auto"/>
            <w:hideMark/>
          </w:tcPr>
          <w:p w14:paraId="2CF825FF" w14:textId="6BD5B0C1" w:rsidR="00E30418" w:rsidRPr="00DB39B2" w:rsidRDefault="00E30418" w:rsidP="00E30418">
            <w:pPr>
              <w:spacing w:line="240" w:lineRule="exact"/>
              <w:ind w:left="-57" w:right="-57"/>
              <w:jc w:val="center"/>
            </w:pPr>
            <w:r w:rsidRPr="00DB39B2">
              <w:t>28</w:t>
            </w:r>
            <w:r w:rsidR="00FE1244">
              <w:t> </w:t>
            </w:r>
            <w:r w:rsidRPr="00DB39B2">
              <w:t>159</w:t>
            </w:r>
          </w:p>
        </w:tc>
        <w:tc>
          <w:tcPr>
            <w:tcW w:w="782" w:type="pct"/>
            <w:tcBorders>
              <w:top w:val="single" w:sz="4" w:space="0" w:color="auto"/>
              <w:left w:val="nil"/>
              <w:bottom w:val="single" w:sz="4" w:space="0" w:color="auto"/>
              <w:right w:val="single" w:sz="4" w:space="0" w:color="auto"/>
            </w:tcBorders>
            <w:shd w:val="clear" w:color="auto" w:fill="auto"/>
            <w:hideMark/>
          </w:tcPr>
          <w:p w14:paraId="46D669B9" w14:textId="599A70A3" w:rsidR="00E30418" w:rsidRPr="00DB39B2" w:rsidRDefault="00E30418" w:rsidP="00E30418">
            <w:pPr>
              <w:spacing w:line="240" w:lineRule="exact"/>
              <w:ind w:left="-57" w:right="-57"/>
              <w:jc w:val="center"/>
            </w:pPr>
            <w:r w:rsidRPr="00DB39B2">
              <w:t>1</w:t>
            </w:r>
            <w:r w:rsidR="00FE1244">
              <w:t> </w:t>
            </w:r>
            <w:r w:rsidRPr="00DB39B2">
              <w:t>868</w:t>
            </w:r>
          </w:p>
        </w:tc>
        <w:tc>
          <w:tcPr>
            <w:tcW w:w="559" w:type="pct"/>
            <w:tcBorders>
              <w:top w:val="single" w:sz="4" w:space="0" w:color="auto"/>
              <w:left w:val="nil"/>
              <w:bottom w:val="single" w:sz="4" w:space="0" w:color="auto"/>
              <w:right w:val="single" w:sz="4" w:space="0" w:color="auto"/>
            </w:tcBorders>
            <w:shd w:val="clear" w:color="auto" w:fill="auto"/>
            <w:hideMark/>
          </w:tcPr>
          <w:p w14:paraId="2AA2BFFD" w14:textId="1BF58AB6" w:rsidR="00E30418" w:rsidRPr="00DB39B2" w:rsidRDefault="00E30418" w:rsidP="00E30418">
            <w:pPr>
              <w:spacing w:line="240" w:lineRule="exact"/>
              <w:ind w:left="-57" w:right="-57"/>
              <w:jc w:val="center"/>
            </w:pPr>
            <w:r w:rsidRPr="00DB39B2">
              <w:t>1</w:t>
            </w:r>
            <w:r w:rsidR="004B5A82">
              <w:t> </w:t>
            </w:r>
            <w:r w:rsidRPr="00DB39B2">
              <w:t>569</w:t>
            </w:r>
          </w:p>
        </w:tc>
        <w:tc>
          <w:tcPr>
            <w:tcW w:w="905" w:type="pct"/>
            <w:tcBorders>
              <w:top w:val="single" w:sz="4" w:space="0" w:color="auto"/>
              <w:left w:val="nil"/>
              <w:bottom w:val="single" w:sz="4" w:space="0" w:color="auto"/>
              <w:right w:val="single" w:sz="4" w:space="0" w:color="auto"/>
            </w:tcBorders>
            <w:shd w:val="clear" w:color="auto" w:fill="auto"/>
            <w:hideMark/>
          </w:tcPr>
          <w:p w14:paraId="40AC2853" w14:textId="77777777" w:rsidR="00E30418" w:rsidRPr="00DB39B2" w:rsidRDefault="00E30418" w:rsidP="00E30418">
            <w:pPr>
              <w:spacing w:line="240" w:lineRule="exact"/>
              <w:ind w:left="-57" w:right="-57"/>
              <w:jc w:val="center"/>
            </w:pPr>
            <w:r w:rsidRPr="00DB39B2">
              <w:t>204,0</w:t>
            </w:r>
          </w:p>
        </w:tc>
      </w:tr>
      <w:tr w:rsidR="00A06BE8" w:rsidRPr="00DB39B2" w14:paraId="01A666D3"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6AA16953" w14:textId="20FEB40B" w:rsidR="00E30418" w:rsidRPr="00DB39B2" w:rsidRDefault="00E30418" w:rsidP="00E30418">
            <w:pPr>
              <w:widowControl w:val="0"/>
              <w:spacing w:before="40" w:line="240" w:lineRule="exact"/>
              <w:ind w:left="-57" w:right="-57"/>
            </w:pPr>
            <w:r w:rsidRPr="00DB39B2">
              <w:t xml:space="preserve">Екатеринбургское муниципальное унитарное предприятие «Столовая </w:t>
            </w:r>
            <w:r w:rsidRPr="00DB39B2">
              <w:br/>
            </w:r>
            <w:r w:rsidR="002F1D72">
              <w:t>№ </w:t>
            </w:r>
            <w:r w:rsidRPr="00DB39B2">
              <w:t>41»</w:t>
            </w:r>
          </w:p>
        </w:tc>
        <w:tc>
          <w:tcPr>
            <w:tcW w:w="644" w:type="pct"/>
            <w:tcBorders>
              <w:top w:val="single" w:sz="4" w:space="0" w:color="auto"/>
              <w:left w:val="nil"/>
              <w:bottom w:val="single" w:sz="4" w:space="0" w:color="auto"/>
              <w:right w:val="single" w:sz="4" w:space="0" w:color="auto"/>
            </w:tcBorders>
            <w:shd w:val="clear" w:color="auto" w:fill="auto"/>
            <w:hideMark/>
          </w:tcPr>
          <w:p w14:paraId="4D52919C" w14:textId="2DE59398" w:rsidR="00E30418" w:rsidRPr="00DB39B2" w:rsidRDefault="00E30418" w:rsidP="00E30418">
            <w:pPr>
              <w:widowControl w:val="0"/>
              <w:spacing w:before="40" w:line="240" w:lineRule="exact"/>
              <w:ind w:left="-57" w:right="-57"/>
              <w:jc w:val="center"/>
            </w:pPr>
            <w:r w:rsidRPr="00DB39B2">
              <w:t>98</w:t>
            </w:r>
            <w:r w:rsidR="00FE1244">
              <w:t> </w:t>
            </w:r>
            <w:r w:rsidRPr="00DB39B2">
              <w:t>303</w:t>
            </w:r>
          </w:p>
        </w:tc>
        <w:tc>
          <w:tcPr>
            <w:tcW w:w="612" w:type="pct"/>
            <w:tcBorders>
              <w:top w:val="single" w:sz="4" w:space="0" w:color="auto"/>
              <w:left w:val="nil"/>
              <w:bottom w:val="single" w:sz="4" w:space="0" w:color="auto"/>
              <w:right w:val="single" w:sz="4" w:space="0" w:color="auto"/>
            </w:tcBorders>
            <w:shd w:val="clear" w:color="auto" w:fill="auto"/>
            <w:hideMark/>
          </w:tcPr>
          <w:p w14:paraId="73A8DC32" w14:textId="7FEACFA6" w:rsidR="00E30418" w:rsidRPr="00DB39B2" w:rsidRDefault="00E30418" w:rsidP="00E30418">
            <w:pPr>
              <w:widowControl w:val="0"/>
              <w:spacing w:before="40" w:line="240" w:lineRule="exact"/>
              <w:ind w:left="-57" w:right="-57"/>
              <w:jc w:val="center"/>
            </w:pPr>
            <w:r w:rsidRPr="00DB39B2">
              <w:t>103</w:t>
            </w:r>
            <w:r w:rsidR="00FE1244">
              <w:t> </w:t>
            </w:r>
            <w:r w:rsidRPr="00DB39B2">
              <w:t>741</w:t>
            </w:r>
          </w:p>
        </w:tc>
        <w:tc>
          <w:tcPr>
            <w:tcW w:w="782" w:type="pct"/>
            <w:tcBorders>
              <w:top w:val="single" w:sz="4" w:space="0" w:color="auto"/>
              <w:left w:val="nil"/>
              <w:bottom w:val="single" w:sz="4" w:space="0" w:color="auto"/>
              <w:right w:val="single" w:sz="4" w:space="0" w:color="auto"/>
            </w:tcBorders>
            <w:shd w:val="clear" w:color="auto" w:fill="auto"/>
            <w:hideMark/>
          </w:tcPr>
          <w:p w14:paraId="301451CB" w14:textId="14DFF4A9" w:rsidR="00E30418" w:rsidRPr="00DB39B2" w:rsidRDefault="00E30418" w:rsidP="00E30418">
            <w:pPr>
              <w:widowControl w:val="0"/>
              <w:spacing w:before="40" w:line="240" w:lineRule="exact"/>
              <w:ind w:left="-57" w:right="-57"/>
              <w:jc w:val="center"/>
            </w:pPr>
            <w:r w:rsidRPr="00DB39B2">
              <w:t>-5</w:t>
            </w:r>
            <w:r w:rsidR="00FE1244">
              <w:t> </w:t>
            </w:r>
            <w:r w:rsidRPr="00DB39B2">
              <w:t>438</w:t>
            </w:r>
          </w:p>
        </w:tc>
        <w:tc>
          <w:tcPr>
            <w:tcW w:w="559" w:type="pct"/>
            <w:tcBorders>
              <w:top w:val="single" w:sz="4" w:space="0" w:color="auto"/>
              <w:left w:val="nil"/>
              <w:bottom w:val="single" w:sz="4" w:space="0" w:color="auto"/>
              <w:right w:val="single" w:sz="4" w:space="0" w:color="auto"/>
            </w:tcBorders>
            <w:shd w:val="clear" w:color="auto" w:fill="auto"/>
            <w:hideMark/>
          </w:tcPr>
          <w:p w14:paraId="16929451" w14:textId="35D72662" w:rsidR="00E30418" w:rsidRPr="00DB39B2" w:rsidRDefault="00E30418" w:rsidP="00E30418">
            <w:pPr>
              <w:widowControl w:val="0"/>
              <w:spacing w:before="40" w:line="240" w:lineRule="exact"/>
              <w:ind w:left="-57" w:right="-57"/>
              <w:jc w:val="center"/>
            </w:pPr>
            <w:r w:rsidRPr="00DB39B2">
              <w:t>-5</w:t>
            </w:r>
            <w:r w:rsidR="004B5A82">
              <w:t> </w:t>
            </w:r>
            <w:r w:rsidRPr="00DB39B2">
              <w:t>549</w:t>
            </w:r>
            <w:r w:rsidRPr="00DB39B2">
              <w:rPr>
                <w:vertAlign w:val="superscript"/>
              </w:rPr>
              <w:t>1</w:t>
            </w:r>
          </w:p>
        </w:tc>
        <w:tc>
          <w:tcPr>
            <w:tcW w:w="905" w:type="pct"/>
            <w:tcBorders>
              <w:top w:val="single" w:sz="4" w:space="0" w:color="auto"/>
              <w:left w:val="nil"/>
              <w:bottom w:val="single" w:sz="4" w:space="0" w:color="auto"/>
              <w:right w:val="single" w:sz="4" w:space="0" w:color="auto"/>
            </w:tcBorders>
            <w:shd w:val="clear" w:color="auto" w:fill="auto"/>
            <w:hideMark/>
          </w:tcPr>
          <w:p w14:paraId="1050AA6A" w14:textId="77777777" w:rsidR="00E30418" w:rsidRPr="00DB39B2" w:rsidRDefault="00E30418" w:rsidP="00E30418">
            <w:pPr>
              <w:widowControl w:val="0"/>
              <w:spacing w:before="40" w:line="240" w:lineRule="exact"/>
              <w:ind w:left="-57" w:right="-57"/>
              <w:jc w:val="center"/>
            </w:pPr>
            <w:r w:rsidRPr="00DB39B2">
              <w:t>0,00</w:t>
            </w:r>
          </w:p>
        </w:tc>
      </w:tr>
      <w:tr w:rsidR="00A06BE8" w:rsidRPr="00DB39B2" w14:paraId="2FFC9F4F"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67C3569C" w14:textId="51CEE115" w:rsidR="00E30418" w:rsidRPr="00DB39B2" w:rsidRDefault="00E30418" w:rsidP="00E30418">
            <w:pPr>
              <w:spacing w:line="240" w:lineRule="exact"/>
              <w:ind w:left="-57" w:right="-57"/>
            </w:pPr>
            <w:r w:rsidRPr="00DB39B2">
              <w:t xml:space="preserve">Екатеринбургское муниципальное унитарное предприятие «Школьно-базовая столовая </w:t>
            </w:r>
            <w:r w:rsidR="002F1D72">
              <w:t>№ </w:t>
            </w:r>
            <w:r w:rsidRPr="00DB39B2">
              <w:t>11»</w:t>
            </w:r>
          </w:p>
        </w:tc>
        <w:tc>
          <w:tcPr>
            <w:tcW w:w="644" w:type="pct"/>
            <w:tcBorders>
              <w:top w:val="single" w:sz="4" w:space="0" w:color="auto"/>
              <w:left w:val="nil"/>
              <w:bottom w:val="single" w:sz="4" w:space="0" w:color="auto"/>
              <w:right w:val="single" w:sz="4" w:space="0" w:color="auto"/>
            </w:tcBorders>
            <w:shd w:val="clear" w:color="auto" w:fill="auto"/>
            <w:hideMark/>
          </w:tcPr>
          <w:p w14:paraId="4BDE9416" w14:textId="5B5BFFBD" w:rsidR="00E30418" w:rsidRPr="00DB39B2" w:rsidRDefault="00E30418" w:rsidP="00E30418">
            <w:pPr>
              <w:spacing w:line="240" w:lineRule="exact"/>
              <w:ind w:left="-57" w:right="-57"/>
              <w:jc w:val="center"/>
            </w:pPr>
            <w:r w:rsidRPr="00DB39B2">
              <w:t>384</w:t>
            </w:r>
            <w:r w:rsidR="00FE1244">
              <w:t> </w:t>
            </w:r>
            <w:r w:rsidRPr="00DB39B2">
              <w:t>820</w:t>
            </w:r>
          </w:p>
        </w:tc>
        <w:tc>
          <w:tcPr>
            <w:tcW w:w="612" w:type="pct"/>
            <w:tcBorders>
              <w:top w:val="single" w:sz="4" w:space="0" w:color="auto"/>
              <w:left w:val="nil"/>
              <w:bottom w:val="single" w:sz="4" w:space="0" w:color="auto"/>
              <w:right w:val="single" w:sz="4" w:space="0" w:color="auto"/>
            </w:tcBorders>
            <w:shd w:val="clear" w:color="auto" w:fill="auto"/>
            <w:hideMark/>
          </w:tcPr>
          <w:p w14:paraId="34E3E723" w14:textId="6E2D171A" w:rsidR="00E30418" w:rsidRPr="00DB39B2" w:rsidRDefault="00E30418" w:rsidP="00E30418">
            <w:pPr>
              <w:spacing w:line="240" w:lineRule="exact"/>
              <w:ind w:left="-57" w:right="-57"/>
              <w:jc w:val="center"/>
            </w:pPr>
            <w:r w:rsidRPr="00DB39B2">
              <w:t>384</w:t>
            </w:r>
            <w:r w:rsidR="00FE1244">
              <w:t> </w:t>
            </w:r>
            <w:r w:rsidRPr="00DB39B2">
              <w:t>638</w:t>
            </w:r>
          </w:p>
        </w:tc>
        <w:tc>
          <w:tcPr>
            <w:tcW w:w="782" w:type="pct"/>
            <w:tcBorders>
              <w:top w:val="single" w:sz="4" w:space="0" w:color="auto"/>
              <w:left w:val="nil"/>
              <w:bottom w:val="single" w:sz="4" w:space="0" w:color="auto"/>
              <w:right w:val="single" w:sz="4" w:space="0" w:color="auto"/>
            </w:tcBorders>
            <w:shd w:val="clear" w:color="auto" w:fill="auto"/>
            <w:hideMark/>
          </w:tcPr>
          <w:p w14:paraId="2626E6B5" w14:textId="77777777" w:rsidR="00E30418" w:rsidRPr="00DB39B2" w:rsidRDefault="00E30418" w:rsidP="00E30418">
            <w:pPr>
              <w:spacing w:line="240" w:lineRule="exact"/>
              <w:ind w:left="-57" w:right="-57"/>
              <w:jc w:val="center"/>
            </w:pPr>
            <w:r w:rsidRPr="00DB39B2">
              <w:t>182</w:t>
            </w:r>
          </w:p>
        </w:tc>
        <w:tc>
          <w:tcPr>
            <w:tcW w:w="559" w:type="pct"/>
            <w:tcBorders>
              <w:top w:val="single" w:sz="4" w:space="0" w:color="auto"/>
              <w:left w:val="nil"/>
              <w:bottom w:val="single" w:sz="4" w:space="0" w:color="auto"/>
              <w:right w:val="single" w:sz="4" w:space="0" w:color="auto"/>
            </w:tcBorders>
            <w:shd w:val="clear" w:color="auto" w:fill="auto"/>
            <w:hideMark/>
          </w:tcPr>
          <w:p w14:paraId="3D6D820C" w14:textId="77777777" w:rsidR="00E30418" w:rsidRPr="00DB39B2" w:rsidRDefault="00E30418" w:rsidP="00E30418">
            <w:pPr>
              <w:spacing w:line="240" w:lineRule="exact"/>
              <w:ind w:left="-57" w:right="-57"/>
              <w:jc w:val="center"/>
            </w:pPr>
            <w:r w:rsidRPr="00DB39B2">
              <w:t>148</w:t>
            </w:r>
          </w:p>
        </w:tc>
        <w:tc>
          <w:tcPr>
            <w:tcW w:w="905" w:type="pct"/>
            <w:tcBorders>
              <w:top w:val="single" w:sz="4" w:space="0" w:color="auto"/>
              <w:left w:val="nil"/>
              <w:bottom w:val="single" w:sz="4" w:space="0" w:color="auto"/>
              <w:right w:val="single" w:sz="4" w:space="0" w:color="auto"/>
            </w:tcBorders>
            <w:shd w:val="clear" w:color="auto" w:fill="auto"/>
            <w:hideMark/>
          </w:tcPr>
          <w:p w14:paraId="2D22ED76" w14:textId="77777777" w:rsidR="00E30418" w:rsidRPr="00DB39B2" w:rsidRDefault="00E30418" w:rsidP="00E30418">
            <w:pPr>
              <w:spacing w:line="240" w:lineRule="exact"/>
              <w:ind w:left="-57" w:right="-57"/>
              <w:jc w:val="center"/>
            </w:pPr>
            <w:r w:rsidRPr="00DB39B2">
              <w:t>19,3</w:t>
            </w:r>
          </w:p>
        </w:tc>
      </w:tr>
      <w:tr w:rsidR="00A06BE8" w:rsidRPr="00DB39B2" w14:paraId="2361189B"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09787291" w14:textId="77777777" w:rsidR="00E30418" w:rsidRPr="00DB39B2" w:rsidRDefault="00E30418" w:rsidP="00E30418">
            <w:pPr>
              <w:spacing w:line="240" w:lineRule="exact"/>
              <w:ind w:left="-57" w:right="-57"/>
            </w:pPr>
            <w:r w:rsidRPr="00DB39B2">
              <w:t>Екатеринбургское муниципальное унитарное предприятие «Комбинат специализированного обслуживания»</w:t>
            </w:r>
          </w:p>
        </w:tc>
        <w:tc>
          <w:tcPr>
            <w:tcW w:w="644" w:type="pct"/>
            <w:tcBorders>
              <w:top w:val="single" w:sz="4" w:space="0" w:color="auto"/>
              <w:left w:val="nil"/>
              <w:bottom w:val="single" w:sz="4" w:space="0" w:color="auto"/>
              <w:right w:val="single" w:sz="4" w:space="0" w:color="auto"/>
            </w:tcBorders>
            <w:shd w:val="clear" w:color="auto" w:fill="auto"/>
            <w:hideMark/>
          </w:tcPr>
          <w:p w14:paraId="6CCFE87C" w14:textId="736EE779" w:rsidR="00E30418" w:rsidRPr="00DB39B2" w:rsidRDefault="00E30418" w:rsidP="00E30418">
            <w:pPr>
              <w:spacing w:line="240" w:lineRule="exact"/>
              <w:ind w:left="-57" w:right="-57"/>
              <w:jc w:val="center"/>
            </w:pPr>
            <w:r w:rsidRPr="00DB39B2">
              <w:t>171</w:t>
            </w:r>
            <w:r w:rsidR="00FE1244">
              <w:t> </w:t>
            </w:r>
            <w:r w:rsidRPr="00DB39B2">
              <w:t>486</w:t>
            </w:r>
          </w:p>
        </w:tc>
        <w:tc>
          <w:tcPr>
            <w:tcW w:w="612" w:type="pct"/>
            <w:tcBorders>
              <w:top w:val="single" w:sz="4" w:space="0" w:color="auto"/>
              <w:left w:val="nil"/>
              <w:bottom w:val="single" w:sz="4" w:space="0" w:color="auto"/>
              <w:right w:val="single" w:sz="4" w:space="0" w:color="auto"/>
            </w:tcBorders>
            <w:shd w:val="clear" w:color="auto" w:fill="auto"/>
            <w:hideMark/>
          </w:tcPr>
          <w:p w14:paraId="7F16C5A5" w14:textId="52DC2DC4" w:rsidR="00E30418" w:rsidRPr="00DB39B2" w:rsidRDefault="00E30418" w:rsidP="00E30418">
            <w:pPr>
              <w:spacing w:line="240" w:lineRule="exact"/>
              <w:ind w:left="-57" w:right="-57"/>
              <w:jc w:val="center"/>
            </w:pPr>
            <w:r w:rsidRPr="00DB39B2">
              <w:t>168</w:t>
            </w:r>
            <w:r w:rsidR="00FE1244">
              <w:t> </w:t>
            </w:r>
            <w:r w:rsidRPr="00DB39B2">
              <w:t>110</w:t>
            </w:r>
          </w:p>
        </w:tc>
        <w:tc>
          <w:tcPr>
            <w:tcW w:w="782" w:type="pct"/>
            <w:tcBorders>
              <w:top w:val="single" w:sz="4" w:space="0" w:color="auto"/>
              <w:left w:val="nil"/>
              <w:bottom w:val="single" w:sz="4" w:space="0" w:color="auto"/>
              <w:right w:val="single" w:sz="4" w:space="0" w:color="auto"/>
            </w:tcBorders>
            <w:shd w:val="clear" w:color="auto" w:fill="auto"/>
            <w:hideMark/>
          </w:tcPr>
          <w:p w14:paraId="27A93AA9" w14:textId="6EB9A9E5" w:rsidR="00E30418" w:rsidRPr="00DB39B2" w:rsidRDefault="00E30418" w:rsidP="00E30418">
            <w:pPr>
              <w:spacing w:line="240" w:lineRule="exact"/>
              <w:ind w:left="-57" w:right="-57"/>
              <w:jc w:val="center"/>
            </w:pPr>
            <w:r w:rsidRPr="00DB39B2">
              <w:t>3</w:t>
            </w:r>
            <w:r w:rsidR="00FE1244">
              <w:t> </w:t>
            </w:r>
            <w:r w:rsidRPr="00DB39B2">
              <w:t>376</w:t>
            </w:r>
          </w:p>
        </w:tc>
        <w:tc>
          <w:tcPr>
            <w:tcW w:w="559" w:type="pct"/>
            <w:tcBorders>
              <w:top w:val="single" w:sz="4" w:space="0" w:color="auto"/>
              <w:left w:val="nil"/>
              <w:bottom w:val="single" w:sz="4" w:space="0" w:color="auto"/>
              <w:right w:val="single" w:sz="4" w:space="0" w:color="auto"/>
            </w:tcBorders>
            <w:shd w:val="clear" w:color="auto" w:fill="auto"/>
            <w:hideMark/>
          </w:tcPr>
          <w:p w14:paraId="223C38A4" w14:textId="19E85545" w:rsidR="00E30418" w:rsidRPr="00DB39B2" w:rsidRDefault="00E30418" w:rsidP="00E30418">
            <w:pPr>
              <w:spacing w:line="240" w:lineRule="exact"/>
              <w:ind w:left="-57" w:right="-57"/>
              <w:jc w:val="center"/>
            </w:pPr>
            <w:r w:rsidRPr="00DB39B2">
              <w:t>2</w:t>
            </w:r>
            <w:r w:rsidR="004B5A82">
              <w:t> </w:t>
            </w:r>
            <w:r w:rsidRPr="00DB39B2">
              <w:t>407</w:t>
            </w:r>
          </w:p>
        </w:tc>
        <w:tc>
          <w:tcPr>
            <w:tcW w:w="905" w:type="pct"/>
            <w:tcBorders>
              <w:top w:val="single" w:sz="4" w:space="0" w:color="auto"/>
              <w:left w:val="nil"/>
              <w:bottom w:val="single" w:sz="4" w:space="0" w:color="auto"/>
              <w:right w:val="single" w:sz="4" w:space="0" w:color="auto"/>
            </w:tcBorders>
            <w:shd w:val="clear" w:color="auto" w:fill="auto"/>
            <w:hideMark/>
          </w:tcPr>
          <w:p w14:paraId="7B55BDD9" w14:textId="77777777" w:rsidR="00E30418" w:rsidRPr="00DB39B2" w:rsidRDefault="00E30418" w:rsidP="00E30418">
            <w:pPr>
              <w:spacing w:line="240" w:lineRule="exact"/>
              <w:ind w:left="-57" w:right="-57"/>
              <w:jc w:val="center"/>
            </w:pPr>
            <w:r w:rsidRPr="00DB39B2">
              <w:t>313,0</w:t>
            </w:r>
          </w:p>
        </w:tc>
      </w:tr>
      <w:tr w:rsidR="00A06BE8" w:rsidRPr="00DB39B2" w14:paraId="532F4B4A"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5EF9C600" w14:textId="77777777" w:rsidR="00E30418" w:rsidRPr="00DB39B2" w:rsidRDefault="00E30418" w:rsidP="00E30418">
            <w:pPr>
              <w:spacing w:before="40" w:line="240" w:lineRule="exact"/>
              <w:ind w:left="-57" w:right="-57"/>
            </w:pPr>
            <w:r w:rsidRPr="00DB39B2">
              <w:t>Екатеринбургское муниципальное унитарное предприятие «Специализированное управление эксплуатации и реабилитации жилья»</w:t>
            </w:r>
          </w:p>
        </w:tc>
        <w:tc>
          <w:tcPr>
            <w:tcW w:w="644" w:type="pct"/>
            <w:tcBorders>
              <w:top w:val="single" w:sz="4" w:space="0" w:color="auto"/>
              <w:left w:val="nil"/>
              <w:bottom w:val="single" w:sz="4" w:space="0" w:color="auto"/>
              <w:right w:val="single" w:sz="4" w:space="0" w:color="auto"/>
            </w:tcBorders>
            <w:shd w:val="clear" w:color="auto" w:fill="auto"/>
            <w:hideMark/>
          </w:tcPr>
          <w:p w14:paraId="2F2DEA15" w14:textId="00B309CB" w:rsidR="00E30418" w:rsidRPr="00DB39B2" w:rsidRDefault="00E30418" w:rsidP="00E30418">
            <w:pPr>
              <w:spacing w:before="40" w:line="240" w:lineRule="exact"/>
              <w:ind w:left="-57" w:right="-57"/>
              <w:jc w:val="center"/>
            </w:pPr>
            <w:r w:rsidRPr="00DB39B2">
              <w:t>378</w:t>
            </w:r>
            <w:r w:rsidR="00FE1244">
              <w:t> </w:t>
            </w:r>
            <w:r w:rsidRPr="00DB39B2">
              <w:t>587</w:t>
            </w:r>
          </w:p>
        </w:tc>
        <w:tc>
          <w:tcPr>
            <w:tcW w:w="612" w:type="pct"/>
            <w:tcBorders>
              <w:top w:val="single" w:sz="4" w:space="0" w:color="auto"/>
              <w:left w:val="nil"/>
              <w:bottom w:val="single" w:sz="4" w:space="0" w:color="auto"/>
              <w:right w:val="single" w:sz="4" w:space="0" w:color="auto"/>
            </w:tcBorders>
            <w:shd w:val="clear" w:color="auto" w:fill="auto"/>
            <w:hideMark/>
          </w:tcPr>
          <w:p w14:paraId="0F79F9AE" w14:textId="63D492A4" w:rsidR="00E30418" w:rsidRPr="00DB39B2" w:rsidRDefault="00E30418" w:rsidP="00E30418">
            <w:pPr>
              <w:spacing w:before="40" w:line="240" w:lineRule="exact"/>
              <w:ind w:left="-57" w:right="-57"/>
              <w:jc w:val="center"/>
            </w:pPr>
            <w:r w:rsidRPr="00DB39B2">
              <w:t>382</w:t>
            </w:r>
            <w:r w:rsidR="00FE1244">
              <w:t> </w:t>
            </w:r>
            <w:r w:rsidRPr="00DB39B2">
              <w:t>144</w:t>
            </w:r>
          </w:p>
        </w:tc>
        <w:tc>
          <w:tcPr>
            <w:tcW w:w="782" w:type="pct"/>
            <w:tcBorders>
              <w:top w:val="single" w:sz="4" w:space="0" w:color="auto"/>
              <w:left w:val="nil"/>
              <w:bottom w:val="single" w:sz="4" w:space="0" w:color="auto"/>
              <w:right w:val="single" w:sz="4" w:space="0" w:color="auto"/>
            </w:tcBorders>
            <w:shd w:val="clear" w:color="auto" w:fill="auto"/>
            <w:hideMark/>
          </w:tcPr>
          <w:p w14:paraId="556C37B7" w14:textId="63B7A05D" w:rsidR="00E30418" w:rsidRPr="00DB39B2" w:rsidRDefault="00E30418" w:rsidP="00E30418">
            <w:pPr>
              <w:spacing w:before="40" w:line="240" w:lineRule="exact"/>
              <w:ind w:left="-57" w:right="-57"/>
              <w:jc w:val="center"/>
            </w:pPr>
            <w:r w:rsidRPr="00DB39B2">
              <w:t>-3</w:t>
            </w:r>
            <w:r w:rsidR="00FE1244">
              <w:t> </w:t>
            </w:r>
            <w:r w:rsidRPr="00DB39B2">
              <w:t>557</w:t>
            </w:r>
          </w:p>
        </w:tc>
        <w:tc>
          <w:tcPr>
            <w:tcW w:w="559" w:type="pct"/>
            <w:tcBorders>
              <w:top w:val="single" w:sz="4" w:space="0" w:color="auto"/>
              <w:left w:val="nil"/>
              <w:bottom w:val="single" w:sz="4" w:space="0" w:color="auto"/>
              <w:right w:val="single" w:sz="4" w:space="0" w:color="auto"/>
            </w:tcBorders>
            <w:shd w:val="clear" w:color="auto" w:fill="auto"/>
            <w:hideMark/>
          </w:tcPr>
          <w:p w14:paraId="33A24777" w14:textId="011BFF7A" w:rsidR="00E30418" w:rsidRPr="00DB39B2" w:rsidRDefault="00E30418" w:rsidP="00E30418">
            <w:pPr>
              <w:spacing w:before="40" w:line="240" w:lineRule="exact"/>
              <w:ind w:left="-57" w:right="-57"/>
              <w:jc w:val="center"/>
            </w:pPr>
            <w:r w:rsidRPr="00DB39B2">
              <w:t>-3</w:t>
            </w:r>
            <w:r w:rsidR="004B5A82">
              <w:t> </w:t>
            </w:r>
            <w:r w:rsidRPr="00DB39B2">
              <w:t>557</w:t>
            </w:r>
            <w:r w:rsidRPr="00DB39B2">
              <w:rPr>
                <w:vertAlign w:val="superscript"/>
              </w:rPr>
              <w:t>2</w:t>
            </w:r>
          </w:p>
        </w:tc>
        <w:tc>
          <w:tcPr>
            <w:tcW w:w="905" w:type="pct"/>
            <w:tcBorders>
              <w:top w:val="single" w:sz="4" w:space="0" w:color="auto"/>
              <w:left w:val="nil"/>
              <w:bottom w:val="single" w:sz="4" w:space="0" w:color="auto"/>
              <w:right w:val="single" w:sz="4" w:space="0" w:color="auto"/>
            </w:tcBorders>
            <w:shd w:val="clear" w:color="auto" w:fill="auto"/>
            <w:hideMark/>
          </w:tcPr>
          <w:p w14:paraId="739C6DDA" w14:textId="77777777" w:rsidR="00E30418" w:rsidRPr="00DB39B2" w:rsidRDefault="00E30418" w:rsidP="00E30418">
            <w:pPr>
              <w:spacing w:before="40" w:line="240" w:lineRule="exact"/>
              <w:ind w:left="-57" w:right="-57"/>
              <w:jc w:val="center"/>
            </w:pPr>
            <w:r w:rsidRPr="00DB39B2">
              <w:t>0,00</w:t>
            </w:r>
          </w:p>
        </w:tc>
      </w:tr>
      <w:tr w:rsidR="00A06BE8" w:rsidRPr="00DB39B2" w14:paraId="40A328DA"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586842E7" w14:textId="77777777" w:rsidR="00E30418" w:rsidRPr="00DB39B2" w:rsidRDefault="00E30418" w:rsidP="00E30418">
            <w:pPr>
              <w:spacing w:line="240" w:lineRule="exact"/>
              <w:ind w:left="-57" w:right="-57"/>
            </w:pPr>
            <w:r w:rsidRPr="00DB39B2">
              <w:t>Муниципальное унитарное предприятие «Екатеринбургский метрополитен»</w:t>
            </w:r>
          </w:p>
        </w:tc>
        <w:tc>
          <w:tcPr>
            <w:tcW w:w="644" w:type="pct"/>
            <w:tcBorders>
              <w:top w:val="single" w:sz="4" w:space="0" w:color="auto"/>
              <w:left w:val="nil"/>
              <w:bottom w:val="single" w:sz="4" w:space="0" w:color="auto"/>
              <w:right w:val="single" w:sz="4" w:space="0" w:color="auto"/>
            </w:tcBorders>
            <w:shd w:val="clear" w:color="auto" w:fill="auto"/>
            <w:hideMark/>
          </w:tcPr>
          <w:p w14:paraId="32DB7CC6" w14:textId="4F5D49BA" w:rsidR="00E30418" w:rsidRPr="00DB39B2" w:rsidRDefault="00E30418" w:rsidP="00E30418">
            <w:pPr>
              <w:spacing w:line="240" w:lineRule="exact"/>
              <w:ind w:left="-57" w:right="-57"/>
              <w:jc w:val="center"/>
            </w:pPr>
            <w:r w:rsidRPr="00DB39B2">
              <w:t>1</w:t>
            </w:r>
            <w:r w:rsidR="00FE1244">
              <w:t> </w:t>
            </w:r>
            <w:r w:rsidRPr="00DB39B2">
              <w:t>460</w:t>
            </w:r>
            <w:r w:rsidR="00FE1244">
              <w:t> </w:t>
            </w:r>
            <w:r w:rsidRPr="00DB39B2">
              <w:t>777</w:t>
            </w:r>
          </w:p>
        </w:tc>
        <w:tc>
          <w:tcPr>
            <w:tcW w:w="612" w:type="pct"/>
            <w:tcBorders>
              <w:top w:val="single" w:sz="4" w:space="0" w:color="auto"/>
              <w:left w:val="nil"/>
              <w:bottom w:val="single" w:sz="4" w:space="0" w:color="auto"/>
              <w:right w:val="single" w:sz="4" w:space="0" w:color="auto"/>
            </w:tcBorders>
            <w:shd w:val="clear" w:color="auto" w:fill="auto"/>
            <w:hideMark/>
          </w:tcPr>
          <w:p w14:paraId="294E7E24" w14:textId="46F5A5A3" w:rsidR="00E30418" w:rsidRPr="00DB39B2" w:rsidRDefault="00E30418" w:rsidP="00E30418">
            <w:pPr>
              <w:spacing w:line="240" w:lineRule="exact"/>
              <w:ind w:left="-57" w:right="-57"/>
              <w:jc w:val="center"/>
            </w:pPr>
            <w:r w:rsidRPr="00DB39B2">
              <w:t>1</w:t>
            </w:r>
            <w:r w:rsidR="00FE1244">
              <w:t> </w:t>
            </w:r>
            <w:r w:rsidRPr="00DB39B2">
              <w:t>451</w:t>
            </w:r>
            <w:r w:rsidR="00FE1244">
              <w:t> </w:t>
            </w:r>
            <w:r w:rsidRPr="00DB39B2">
              <w:t>436</w:t>
            </w:r>
          </w:p>
        </w:tc>
        <w:tc>
          <w:tcPr>
            <w:tcW w:w="782" w:type="pct"/>
            <w:tcBorders>
              <w:top w:val="single" w:sz="4" w:space="0" w:color="auto"/>
              <w:left w:val="nil"/>
              <w:bottom w:val="single" w:sz="4" w:space="0" w:color="auto"/>
              <w:right w:val="single" w:sz="4" w:space="0" w:color="auto"/>
            </w:tcBorders>
            <w:shd w:val="clear" w:color="auto" w:fill="auto"/>
            <w:hideMark/>
          </w:tcPr>
          <w:p w14:paraId="4349E61F" w14:textId="168FF876" w:rsidR="00E30418" w:rsidRPr="00DB39B2" w:rsidRDefault="00E30418" w:rsidP="00E30418">
            <w:pPr>
              <w:spacing w:line="240" w:lineRule="exact"/>
              <w:ind w:left="-57" w:right="-57"/>
              <w:jc w:val="center"/>
            </w:pPr>
            <w:r w:rsidRPr="00DB39B2">
              <w:t>9</w:t>
            </w:r>
            <w:r w:rsidR="00FE1244">
              <w:t> </w:t>
            </w:r>
            <w:r w:rsidRPr="00DB39B2">
              <w:t>341</w:t>
            </w:r>
          </w:p>
        </w:tc>
        <w:tc>
          <w:tcPr>
            <w:tcW w:w="559" w:type="pct"/>
            <w:tcBorders>
              <w:top w:val="single" w:sz="4" w:space="0" w:color="auto"/>
              <w:left w:val="nil"/>
              <w:bottom w:val="single" w:sz="4" w:space="0" w:color="auto"/>
              <w:right w:val="single" w:sz="4" w:space="0" w:color="auto"/>
            </w:tcBorders>
            <w:shd w:val="clear" w:color="auto" w:fill="auto"/>
            <w:hideMark/>
          </w:tcPr>
          <w:p w14:paraId="050E1233" w14:textId="2A24A2C5" w:rsidR="00E30418" w:rsidRPr="00DB39B2" w:rsidRDefault="00E30418" w:rsidP="00E30418">
            <w:pPr>
              <w:spacing w:line="240" w:lineRule="exact"/>
              <w:ind w:left="-57" w:right="-57"/>
              <w:jc w:val="center"/>
            </w:pPr>
            <w:r w:rsidRPr="00DB39B2">
              <w:t>4</w:t>
            </w:r>
            <w:r w:rsidR="004B5A82">
              <w:t> </w:t>
            </w:r>
            <w:r w:rsidRPr="00DB39B2">
              <w:t>673</w:t>
            </w:r>
          </w:p>
        </w:tc>
        <w:tc>
          <w:tcPr>
            <w:tcW w:w="905" w:type="pct"/>
            <w:tcBorders>
              <w:top w:val="single" w:sz="4" w:space="0" w:color="auto"/>
              <w:left w:val="nil"/>
              <w:bottom w:val="single" w:sz="4" w:space="0" w:color="auto"/>
              <w:right w:val="single" w:sz="4" w:space="0" w:color="auto"/>
            </w:tcBorders>
            <w:shd w:val="clear" w:color="auto" w:fill="auto"/>
            <w:hideMark/>
          </w:tcPr>
          <w:p w14:paraId="07DCE754" w14:textId="77777777" w:rsidR="00E30418" w:rsidRPr="00DB39B2" w:rsidRDefault="00E30418" w:rsidP="00E30418">
            <w:pPr>
              <w:spacing w:line="240" w:lineRule="exact"/>
              <w:ind w:left="-57" w:right="-57"/>
              <w:jc w:val="center"/>
            </w:pPr>
            <w:r w:rsidRPr="00DB39B2">
              <w:t>607,5</w:t>
            </w:r>
          </w:p>
        </w:tc>
      </w:tr>
      <w:tr w:rsidR="00A06BE8" w:rsidRPr="00DB39B2" w14:paraId="31C27AB3"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4E631AE5" w14:textId="77777777" w:rsidR="00E30418" w:rsidRPr="00DB39B2" w:rsidRDefault="00E30418" w:rsidP="00E30418">
            <w:pPr>
              <w:spacing w:before="40" w:line="240" w:lineRule="exact"/>
              <w:ind w:left="-57" w:right="-57"/>
            </w:pPr>
            <w:r w:rsidRPr="00DB39B2">
              <w:t>Екатеринбургское муниципальное унитарное предприятие «Городской транспорт»</w:t>
            </w:r>
          </w:p>
        </w:tc>
        <w:tc>
          <w:tcPr>
            <w:tcW w:w="644" w:type="pct"/>
            <w:tcBorders>
              <w:top w:val="single" w:sz="4" w:space="0" w:color="auto"/>
              <w:left w:val="nil"/>
              <w:bottom w:val="single" w:sz="4" w:space="0" w:color="auto"/>
              <w:right w:val="single" w:sz="4" w:space="0" w:color="auto"/>
            </w:tcBorders>
            <w:shd w:val="clear" w:color="auto" w:fill="auto"/>
            <w:hideMark/>
          </w:tcPr>
          <w:p w14:paraId="4B0BAC04" w14:textId="2C7AFD0E" w:rsidR="00E30418" w:rsidRPr="00DB39B2" w:rsidRDefault="00E30418" w:rsidP="00E30418">
            <w:pPr>
              <w:spacing w:before="40" w:line="240" w:lineRule="exact"/>
              <w:ind w:left="-57" w:right="-57"/>
              <w:jc w:val="center"/>
            </w:pPr>
            <w:r w:rsidRPr="00DB39B2">
              <w:t>4</w:t>
            </w:r>
            <w:r w:rsidR="00FE1244">
              <w:t> </w:t>
            </w:r>
            <w:r w:rsidRPr="00DB39B2">
              <w:t>724</w:t>
            </w:r>
            <w:r w:rsidR="00FE1244">
              <w:t> </w:t>
            </w:r>
            <w:r w:rsidRPr="00DB39B2">
              <w:t>167</w:t>
            </w:r>
          </w:p>
        </w:tc>
        <w:tc>
          <w:tcPr>
            <w:tcW w:w="612" w:type="pct"/>
            <w:tcBorders>
              <w:top w:val="single" w:sz="4" w:space="0" w:color="auto"/>
              <w:left w:val="nil"/>
              <w:bottom w:val="single" w:sz="4" w:space="0" w:color="auto"/>
              <w:right w:val="single" w:sz="4" w:space="0" w:color="auto"/>
            </w:tcBorders>
            <w:shd w:val="clear" w:color="auto" w:fill="auto"/>
            <w:hideMark/>
          </w:tcPr>
          <w:p w14:paraId="19D2F3B7" w14:textId="2B8B9181" w:rsidR="00E30418" w:rsidRPr="00DB39B2" w:rsidRDefault="00E30418" w:rsidP="00E30418">
            <w:pPr>
              <w:spacing w:before="40" w:line="240" w:lineRule="exact"/>
              <w:ind w:left="-57" w:right="-57"/>
              <w:jc w:val="center"/>
            </w:pPr>
            <w:r w:rsidRPr="00DB39B2">
              <w:t>4</w:t>
            </w:r>
            <w:r w:rsidR="00FE1244">
              <w:t> </w:t>
            </w:r>
            <w:r w:rsidRPr="00DB39B2">
              <w:t>730</w:t>
            </w:r>
            <w:r w:rsidR="00FE1244">
              <w:t> </w:t>
            </w:r>
            <w:r w:rsidRPr="00DB39B2">
              <w:t>593</w:t>
            </w:r>
          </w:p>
        </w:tc>
        <w:tc>
          <w:tcPr>
            <w:tcW w:w="782" w:type="pct"/>
            <w:tcBorders>
              <w:top w:val="single" w:sz="4" w:space="0" w:color="auto"/>
              <w:left w:val="nil"/>
              <w:bottom w:val="single" w:sz="4" w:space="0" w:color="auto"/>
              <w:right w:val="single" w:sz="4" w:space="0" w:color="auto"/>
            </w:tcBorders>
            <w:shd w:val="clear" w:color="auto" w:fill="auto"/>
            <w:hideMark/>
          </w:tcPr>
          <w:p w14:paraId="4CDC7A4A" w14:textId="2C3B9731" w:rsidR="00E30418" w:rsidRPr="00DB39B2" w:rsidRDefault="00E30418" w:rsidP="00E30418">
            <w:pPr>
              <w:spacing w:before="40" w:line="240" w:lineRule="exact"/>
              <w:ind w:left="-57" w:right="-57"/>
              <w:jc w:val="center"/>
            </w:pPr>
            <w:r w:rsidRPr="00DB39B2">
              <w:t>-6</w:t>
            </w:r>
            <w:r w:rsidR="00FE1244">
              <w:t> </w:t>
            </w:r>
            <w:r w:rsidRPr="00DB39B2">
              <w:t>426</w:t>
            </w:r>
          </w:p>
        </w:tc>
        <w:tc>
          <w:tcPr>
            <w:tcW w:w="559" w:type="pct"/>
            <w:tcBorders>
              <w:top w:val="single" w:sz="4" w:space="0" w:color="auto"/>
              <w:left w:val="nil"/>
              <w:bottom w:val="single" w:sz="4" w:space="0" w:color="auto"/>
              <w:right w:val="single" w:sz="4" w:space="0" w:color="auto"/>
            </w:tcBorders>
            <w:shd w:val="clear" w:color="auto" w:fill="auto"/>
            <w:hideMark/>
          </w:tcPr>
          <w:p w14:paraId="414C354F" w14:textId="5A8522ED" w:rsidR="00E30418" w:rsidRPr="00DB39B2" w:rsidRDefault="00E30418" w:rsidP="00E30418">
            <w:pPr>
              <w:spacing w:before="40" w:line="240" w:lineRule="exact"/>
              <w:ind w:left="-57" w:right="-57"/>
              <w:jc w:val="center"/>
            </w:pPr>
            <w:r w:rsidRPr="00DB39B2">
              <w:t>-10</w:t>
            </w:r>
            <w:r w:rsidR="004B5A82">
              <w:t> </w:t>
            </w:r>
            <w:r w:rsidRPr="00DB39B2">
              <w:t>759</w:t>
            </w:r>
            <w:r w:rsidRPr="00DB39B2">
              <w:rPr>
                <w:vertAlign w:val="superscript"/>
              </w:rPr>
              <w:t>3</w:t>
            </w:r>
          </w:p>
        </w:tc>
        <w:tc>
          <w:tcPr>
            <w:tcW w:w="905" w:type="pct"/>
            <w:tcBorders>
              <w:top w:val="single" w:sz="4" w:space="0" w:color="auto"/>
              <w:left w:val="nil"/>
              <w:bottom w:val="single" w:sz="4" w:space="0" w:color="auto"/>
              <w:right w:val="single" w:sz="4" w:space="0" w:color="auto"/>
            </w:tcBorders>
            <w:shd w:val="clear" w:color="auto" w:fill="auto"/>
            <w:hideMark/>
          </w:tcPr>
          <w:p w14:paraId="23A5FC08" w14:textId="77777777" w:rsidR="00E30418" w:rsidRPr="00DB39B2" w:rsidRDefault="00E30418" w:rsidP="00E30418">
            <w:pPr>
              <w:spacing w:before="40" w:line="240" w:lineRule="exact"/>
              <w:ind w:left="-57" w:right="-57"/>
              <w:jc w:val="center"/>
            </w:pPr>
            <w:r w:rsidRPr="00DB39B2">
              <w:t>0,00</w:t>
            </w:r>
          </w:p>
        </w:tc>
      </w:tr>
      <w:tr w:rsidR="00A06BE8" w:rsidRPr="00DB39B2" w14:paraId="5EFBC7E8"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0CE9FCEC" w14:textId="77777777" w:rsidR="00E30418" w:rsidRPr="00DB39B2" w:rsidRDefault="00E30418" w:rsidP="00E30418">
            <w:pPr>
              <w:spacing w:before="40" w:line="240" w:lineRule="exact"/>
              <w:ind w:left="-57" w:right="-57"/>
            </w:pPr>
            <w:r w:rsidRPr="00DB39B2">
              <w:t>Екатеринбургское муниципальное унитарное предприятие «Олимп»</w:t>
            </w:r>
          </w:p>
        </w:tc>
        <w:tc>
          <w:tcPr>
            <w:tcW w:w="644" w:type="pct"/>
            <w:tcBorders>
              <w:top w:val="single" w:sz="4" w:space="0" w:color="auto"/>
              <w:left w:val="nil"/>
              <w:bottom w:val="single" w:sz="4" w:space="0" w:color="auto"/>
              <w:right w:val="single" w:sz="4" w:space="0" w:color="auto"/>
            </w:tcBorders>
            <w:shd w:val="clear" w:color="auto" w:fill="auto"/>
            <w:hideMark/>
          </w:tcPr>
          <w:p w14:paraId="07989FB0" w14:textId="054ADF13" w:rsidR="00E30418" w:rsidRPr="00DB39B2" w:rsidRDefault="00E30418" w:rsidP="00E30418">
            <w:pPr>
              <w:spacing w:before="40" w:line="240" w:lineRule="exact"/>
              <w:ind w:left="-57" w:right="-57"/>
              <w:jc w:val="center"/>
            </w:pPr>
            <w:r w:rsidRPr="00DB39B2">
              <w:t>162</w:t>
            </w:r>
            <w:r w:rsidR="00FE1244">
              <w:t> </w:t>
            </w:r>
            <w:r w:rsidRPr="00DB39B2">
              <w:t>126</w:t>
            </w:r>
          </w:p>
        </w:tc>
        <w:tc>
          <w:tcPr>
            <w:tcW w:w="612" w:type="pct"/>
            <w:tcBorders>
              <w:top w:val="single" w:sz="4" w:space="0" w:color="auto"/>
              <w:left w:val="nil"/>
              <w:bottom w:val="single" w:sz="4" w:space="0" w:color="auto"/>
              <w:right w:val="single" w:sz="4" w:space="0" w:color="auto"/>
            </w:tcBorders>
            <w:shd w:val="clear" w:color="auto" w:fill="auto"/>
            <w:hideMark/>
          </w:tcPr>
          <w:p w14:paraId="0532CE06" w14:textId="2459BE55" w:rsidR="00E30418" w:rsidRPr="00DB39B2" w:rsidRDefault="00E30418" w:rsidP="00E30418">
            <w:pPr>
              <w:spacing w:before="40" w:line="240" w:lineRule="exact"/>
              <w:ind w:left="-57" w:right="-57"/>
              <w:jc w:val="center"/>
            </w:pPr>
            <w:r w:rsidRPr="00DB39B2">
              <w:t>183</w:t>
            </w:r>
            <w:r w:rsidR="00FE1244">
              <w:t> </w:t>
            </w:r>
            <w:r w:rsidRPr="00DB39B2">
              <w:t>417</w:t>
            </w:r>
          </w:p>
        </w:tc>
        <w:tc>
          <w:tcPr>
            <w:tcW w:w="782" w:type="pct"/>
            <w:tcBorders>
              <w:top w:val="single" w:sz="4" w:space="0" w:color="auto"/>
              <w:left w:val="nil"/>
              <w:bottom w:val="single" w:sz="4" w:space="0" w:color="auto"/>
              <w:right w:val="single" w:sz="4" w:space="0" w:color="auto"/>
            </w:tcBorders>
            <w:shd w:val="clear" w:color="auto" w:fill="auto"/>
            <w:hideMark/>
          </w:tcPr>
          <w:p w14:paraId="091680AB" w14:textId="052401DB" w:rsidR="00E30418" w:rsidRPr="00DB39B2" w:rsidRDefault="00E30418" w:rsidP="00E30418">
            <w:pPr>
              <w:spacing w:before="40" w:line="240" w:lineRule="exact"/>
              <w:ind w:left="-57" w:right="-57"/>
              <w:jc w:val="center"/>
            </w:pPr>
            <w:r w:rsidRPr="00DB39B2">
              <w:t>-21</w:t>
            </w:r>
            <w:r w:rsidR="00FE1244">
              <w:t> </w:t>
            </w:r>
            <w:r w:rsidRPr="00DB39B2">
              <w:t>291</w:t>
            </w:r>
          </w:p>
        </w:tc>
        <w:tc>
          <w:tcPr>
            <w:tcW w:w="559" w:type="pct"/>
            <w:tcBorders>
              <w:top w:val="single" w:sz="4" w:space="0" w:color="auto"/>
              <w:left w:val="nil"/>
              <w:bottom w:val="single" w:sz="4" w:space="0" w:color="auto"/>
              <w:right w:val="single" w:sz="4" w:space="0" w:color="auto"/>
            </w:tcBorders>
            <w:shd w:val="clear" w:color="auto" w:fill="auto"/>
            <w:hideMark/>
          </w:tcPr>
          <w:p w14:paraId="3F52D459" w14:textId="4099CEC1" w:rsidR="00E30418" w:rsidRPr="00DB39B2" w:rsidRDefault="00E30418" w:rsidP="00E30418">
            <w:pPr>
              <w:spacing w:before="40" w:line="240" w:lineRule="exact"/>
              <w:ind w:left="-57" w:right="-57"/>
              <w:jc w:val="center"/>
            </w:pPr>
            <w:r w:rsidRPr="00DB39B2">
              <w:t>-21</w:t>
            </w:r>
            <w:r w:rsidR="004B5A82">
              <w:t> </w:t>
            </w:r>
            <w:r w:rsidRPr="00DB39B2">
              <w:t>719</w:t>
            </w:r>
            <w:r w:rsidRPr="00DB39B2">
              <w:rPr>
                <w:vertAlign w:val="superscript"/>
              </w:rPr>
              <w:t>4</w:t>
            </w:r>
          </w:p>
        </w:tc>
        <w:tc>
          <w:tcPr>
            <w:tcW w:w="905" w:type="pct"/>
            <w:tcBorders>
              <w:top w:val="single" w:sz="4" w:space="0" w:color="auto"/>
              <w:left w:val="nil"/>
              <w:bottom w:val="single" w:sz="4" w:space="0" w:color="auto"/>
              <w:right w:val="single" w:sz="4" w:space="0" w:color="auto"/>
            </w:tcBorders>
            <w:shd w:val="clear" w:color="auto" w:fill="auto"/>
            <w:hideMark/>
          </w:tcPr>
          <w:p w14:paraId="67A924F5" w14:textId="77777777" w:rsidR="00E30418" w:rsidRPr="00DB39B2" w:rsidRDefault="00E30418" w:rsidP="00E30418">
            <w:pPr>
              <w:spacing w:before="40" w:line="240" w:lineRule="exact"/>
              <w:ind w:left="-57" w:right="-57"/>
              <w:jc w:val="center"/>
            </w:pPr>
            <w:r w:rsidRPr="00DB39B2">
              <w:t>0,00</w:t>
            </w:r>
          </w:p>
        </w:tc>
      </w:tr>
      <w:tr w:rsidR="00A06BE8" w:rsidRPr="00DB39B2" w14:paraId="1308A2B6"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7C31079D" w14:textId="77777777" w:rsidR="00E30418" w:rsidRPr="00DB39B2" w:rsidRDefault="00E30418" w:rsidP="00E30418">
            <w:pPr>
              <w:spacing w:before="40" w:line="240" w:lineRule="exact"/>
              <w:ind w:left="-57" w:right="-57"/>
            </w:pPr>
            <w:r w:rsidRPr="00DB39B2">
              <w:lastRenderedPageBreak/>
              <w:t>Екатеринбургское муниципальное унитарное предприятие «Кинотеатр «Салют»</w:t>
            </w:r>
          </w:p>
        </w:tc>
        <w:tc>
          <w:tcPr>
            <w:tcW w:w="644" w:type="pct"/>
            <w:tcBorders>
              <w:top w:val="single" w:sz="4" w:space="0" w:color="auto"/>
              <w:left w:val="nil"/>
              <w:bottom w:val="single" w:sz="4" w:space="0" w:color="auto"/>
              <w:right w:val="single" w:sz="4" w:space="0" w:color="auto"/>
            </w:tcBorders>
            <w:shd w:val="clear" w:color="auto" w:fill="auto"/>
            <w:hideMark/>
          </w:tcPr>
          <w:p w14:paraId="7FFE074B" w14:textId="245C9F57" w:rsidR="00E30418" w:rsidRPr="00DB39B2" w:rsidRDefault="00E30418" w:rsidP="00E30418">
            <w:pPr>
              <w:spacing w:before="40" w:line="240" w:lineRule="exact"/>
              <w:ind w:left="-57" w:right="-57"/>
              <w:jc w:val="center"/>
            </w:pPr>
            <w:r w:rsidRPr="00DB39B2">
              <w:t>57</w:t>
            </w:r>
            <w:r w:rsidR="00FE1244">
              <w:t> </w:t>
            </w:r>
            <w:r w:rsidRPr="00DB39B2">
              <w:t>589</w:t>
            </w:r>
          </w:p>
        </w:tc>
        <w:tc>
          <w:tcPr>
            <w:tcW w:w="612" w:type="pct"/>
            <w:tcBorders>
              <w:top w:val="single" w:sz="4" w:space="0" w:color="auto"/>
              <w:left w:val="nil"/>
              <w:bottom w:val="single" w:sz="4" w:space="0" w:color="auto"/>
              <w:right w:val="single" w:sz="4" w:space="0" w:color="auto"/>
            </w:tcBorders>
            <w:shd w:val="clear" w:color="auto" w:fill="auto"/>
            <w:hideMark/>
          </w:tcPr>
          <w:p w14:paraId="4F6AD2CA" w14:textId="21E78CC3" w:rsidR="00E30418" w:rsidRPr="00DB39B2" w:rsidRDefault="00E30418" w:rsidP="00E30418">
            <w:pPr>
              <w:spacing w:before="40" w:line="240" w:lineRule="exact"/>
              <w:ind w:left="-57" w:right="-57"/>
              <w:jc w:val="center"/>
            </w:pPr>
            <w:r w:rsidRPr="00DB39B2">
              <w:t>62</w:t>
            </w:r>
            <w:r w:rsidR="00FE1244">
              <w:t> </w:t>
            </w:r>
            <w:r w:rsidRPr="00DB39B2">
              <w:t>162</w:t>
            </w:r>
          </w:p>
        </w:tc>
        <w:tc>
          <w:tcPr>
            <w:tcW w:w="782" w:type="pct"/>
            <w:tcBorders>
              <w:top w:val="single" w:sz="4" w:space="0" w:color="auto"/>
              <w:left w:val="nil"/>
              <w:bottom w:val="single" w:sz="4" w:space="0" w:color="auto"/>
              <w:right w:val="single" w:sz="4" w:space="0" w:color="auto"/>
            </w:tcBorders>
            <w:shd w:val="clear" w:color="auto" w:fill="auto"/>
            <w:hideMark/>
          </w:tcPr>
          <w:p w14:paraId="502563AD" w14:textId="5167D3DF" w:rsidR="00E30418" w:rsidRPr="00DB39B2" w:rsidRDefault="00E30418" w:rsidP="00E30418">
            <w:pPr>
              <w:spacing w:before="40" w:line="240" w:lineRule="exact"/>
              <w:ind w:left="-57" w:right="-57"/>
              <w:jc w:val="center"/>
            </w:pPr>
            <w:r w:rsidRPr="00DB39B2">
              <w:t>-4</w:t>
            </w:r>
            <w:r w:rsidR="00FE1244">
              <w:t> </w:t>
            </w:r>
            <w:r w:rsidRPr="00DB39B2">
              <w:t>573</w:t>
            </w:r>
          </w:p>
        </w:tc>
        <w:tc>
          <w:tcPr>
            <w:tcW w:w="559" w:type="pct"/>
            <w:tcBorders>
              <w:top w:val="single" w:sz="4" w:space="0" w:color="auto"/>
              <w:left w:val="nil"/>
              <w:bottom w:val="single" w:sz="4" w:space="0" w:color="auto"/>
              <w:right w:val="single" w:sz="4" w:space="0" w:color="auto"/>
            </w:tcBorders>
            <w:shd w:val="clear" w:color="auto" w:fill="auto"/>
            <w:hideMark/>
          </w:tcPr>
          <w:p w14:paraId="456DCAF3" w14:textId="679D8C71" w:rsidR="00E30418" w:rsidRPr="00DB39B2" w:rsidRDefault="00E30418" w:rsidP="00E30418">
            <w:pPr>
              <w:spacing w:before="40" w:line="240" w:lineRule="exact"/>
              <w:ind w:left="-57" w:right="-57"/>
              <w:jc w:val="center"/>
            </w:pPr>
            <w:r w:rsidRPr="00DB39B2">
              <w:t>-5</w:t>
            </w:r>
            <w:r w:rsidR="004B5A82">
              <w:t> </w:t>
            </w:r>
            <w:r w:rsidRPr="00DB39B2">
              <w:t>128</w:t>
            </w:r>
            <w:r w:rsidRPr="00DB39B2">
              <w:rPr>
                <w:vertAlign w:val="superscript"/>
              </w:rPr>
              <w:t>5</w:t>
            </w:r>
          </w:p>
        </w:tc>
        <w:tc>
          <w:tcPr>
            <w:tcW w:w="905" w:type="pct"/>
            <w:tcBorders>
              <w:top w:val="single" w:sz="4" w:space="0" w:color="auto"/>
              <w:left w:val="nil"/>
              <w:bottom w:val="single" w:sz="4" w:space="0" w:color="auto"/>
              <w:right w:val="single" w:sz="4" w:space="0" w:color="auto"/>
            </w:tcBorders>
            <w:shd w:val="clear" w:color="auto" w:fill="auto"/>
            <w:hideMark/>
          </w:tcPr>
          <w:p w14:paraId="200FA3B9" w14:textId="77777777" w:rsidR="00E30418" w:rsidRPr="00DB39B2" w:rsidRDefault="00E30418" w:rsidP="00E30418">
            <w:pPr>
              <w:spacing w:before="40" w:line="240" w:lineRule="exact"/>
              <w:ind w:left="-57" w:right="-57"/>
              <w:jc w:val="center"/>
            </w:pPr>
            <w:r w:rsidRPr="00DB39B2">
              <w:t>0,00</w:t>
            </w:r>
          </w:p>
        </w:tc>
      </w:tr>
      <w:tr w:rsidR="00A06BE8" w:rsidRPr="00DB39B2" w14:paraId="22DCD3C3" w14:textId="77777777" w:rsidTr="00FE1244">
        <w:trPr>
          <w:trHeight w:val="6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4D56E3ED" w14:textId="48B1E0F7" w:rsidR="00E30418" w:rsidRPr="00DB39B2" w:rsidRDefault="00E30418" w:rsidP="00E30418">
            <w:pPr>
              <w:spacing w:before="40" w:line="240" w:lineRule="exact"/>
              <w:ind w:left="-57" w:right="-57"/>
            </w:pPr>
            <w:r w:rsidRPr="00DB39B2">
              <w:t xml:space="preserve">Екатеринбургское муниципальное унитарное </w:t>
            </w:r>
            <w:r w:rsidR="007D2DBE">
              <w:t xml:space="preserve">предприятие </w:t>
            </w:r>
            <w:r w:rsidRPr="00DB39B2">
              <w:t>«Киноконцертный театр «Космос»</w:t>
            </w:r>
          </w:p>
        </w:tc>
        <w:tc>
          <w:tcPr>
            <w:tcW w:w="644" w:type="pct"/>
            <w:tcBorders>
              <w:top w:val="single" w:sz="4" w:space="0" w:color="auto"/>
              <w:left w:val="nil"/>
              <w:bottom w:val="single" w:sz="4" w:space="0" w:color="auto"/>
              <w:right w:val="single" w:sz="4" w:space="0" w:color="auto"/>
            </w:tcBorders>
            <w:shd w:val="clear" w:color="auto" w:fill="auto"/>
            <w:hideMark/>
          </w:tcPr>
          <w:p w14:paraId="1972E3B3" w14:textId="1059925E" w:rsidR="00E30418" w:rsidRPr="00DB39B2" w:rsidRDefault="00E30418" w:rsidP="00E30418">
            <w:pPr>
              <w:spacing w:before="40" w:line="240" w:lineRule="exact"/>
              <w:ind w:left="-57" w:right="-57"/>
              <w:jc w:val="center"/>
            </w:pPr>
            <w:r w:rsidRPr="00DB39B2">
              <w:t>70</w:t>
            </w:r>
            <w:r w:rsidR="00FE1244">
              <w:t> </w:t>
            </w:r>
            <w:r w:rsidRPr="00DB39B2">
              <w:t>552</w:t>
            </w:r>
          </w:p>
        </w:tc>
        <w:tc>
          <w:tcPr>
            <w:tcW w:w="612" w:type="pct"/>
            <w:tcBorders>
              <w:top w:val="single" w:sz="4" w:space="0" w:color="auto"/>
              <w:left w:val="nil"/>
              <w:bottom w:val="single" w:sz="4" w:space="0" w:color="auto"/>
              <w:right w:val="single" w:sz="4" w:space="0" w:color="auto"/>
            </w:tcBorders>
            <w:shd w:val="clear" w:color="auto" w:fill="auto"/>
            <w:hideMark/>
          </w:tcPr>
          <w:p w14:paraId="67961361" w14:textId="4B0FCC10" w:rsidR="00E30418" w:rsidRPr="00DB39B2" w:rsidRDefault="00E30418" w:rsidP="00E30418">
            <w:pPr>
              <w:spacing w:before="40" w:line="240" w:lineRule="exact"/>
              <w:ind w:left="-57" w:right="-57"/>
              <w:jc w:val="center"/>
            </w:pPr>
            <w:r w:rsidRPr="00DB39B2">
              <w:t>82</w:t>
            </w:r>
            <w:r w:rsidR="00FE1244">
              <w:t> </w:t>
            </w:r>
            <w:r w:rsidRPr="00DB39B2">
              <w:t>226</w:t>
            </w:r>
          </w:p>
        </w:tc>
        <w:tc>
          <w:tcPr>
            <w:tcW w:w="782" w:type="pct"/>
            <w:tcBorders>
              <w:top w:val="single" w:sz="4" w:space="0" w:color="auto"/>
              <w:left w:val="nil"/>
              <w:bottom w:val="single" w:sz="4" w:space="0" w:color="auto"/>
              <w:right w:val="single" w:sz="4" w:space="0" w:color="auto"/>
            </w:tcBorders>
            <w:shd w:val="clear" w:color="auto" w:fill="auto"/>
            <w:hideMark/>
          </w:tcPr>
          <w:p w14:paraId="037269C7" w14:textId="1737FD63" w:rsidR="00E30418" w:rsidRPr="00DB39B2" w:rsidRDefault="00E30418" w:rsidP="00E30418">
            <w:pPr>
              <w:spacing w:before="40" w:line="240" w:lineRule="exact"/>
              <w:ind w:left="-57" w:right="-57"/>
              <w:jc w:val="center"/>
            </w:pPr>
            <w:r w:rsidRPr="00DB39B2">
              <w:t>-11</w:t>
            </w:r>
            <w:r w:rsidR="00FE1244">
              <w:t> </w:t>
            </w:r>
            <w:r w:rsidRPr="00DB39B2">
              <w:t>674</w:t>
            </w:r>
          </w:p>
        </w:tc>
        <w:tc>
          <w:tcPr>
            <w:tcW w:w="559" w:type="pct"/>
            <w:tcBorders>
              <w:top w:val="single" w:sz="4" w:space="0" w:color="auto"/>
              <w:left w:val="nil"/>
              <w:bottom w:val="single" w:sz="4" w:space="0" w:color="auto"/>
              <w:right w:val="single" w:sz="4" w:space="0" w:color="auto"/>
            </w:tcBorders>
            <w:shd w:val="clear" w:color="auto" w:fill="auto"/>
            <w:hideMark/>
          </w:tcPr>
          <w:p w14:paraId="57509C3B" w14:textId="2221AC16" w:rsidR="00E30418" w:rsidRPr="00DB39B2" w:rsidRDefault="00E30418" w:rsidP="00E30418">
            <w:pPr>
              <w:spacing w:before="40" w:line="240" w:lineRule="exact"/>
              <w:ind w:left="-57" w:right="-57"/>
              <w:jc w:val="center"/>
            </w:pPr>
            <w:r w:rsidRPr="00DB39B2">
              <w:t>-11</w:t>
            </w:r>
            <w:r w:rsidR="004B5A82">
              <w:t> </w:t>
            </w:r>
            <w:r w:rsidRPr="00DB39B2">
              <w:t>674</w:t>
            </w:r>
            <w:r w:rsidRPr="00DB39B2">
              <w:rPr>
                <w:vertAlign w:val="superscript"/>
              </w:rPr>
              <w:t>6</w:t>
            </w:r>
          </w:p>
        </w:tc>
        <w:tc>
          <w:tcPr>
            <w:tcW w:w="905" w:type="pct"/>
            <w:tcBorders>
              <w:top w:val="single" w:sz="4" w:space="0" w:color="auto"/>
              <w:left w:val="nil"/>
              <w:bottom w:val="single" w:sz="4" w:space="0" w:color="auto"/>
              <w:right w:val="single" w:sz="4" w:space="0" w:color="auto"/>
            </w:tcBorders>
            <w:shd w:val="clear" w:color="auto" w:fill="auto"/>
            <w:hideMark/>
          </w:tcPr>
          <w:p w14:paraId="4A867254" w14:textId="77777777" w:rsidR="00E30418" w:rsidRPr="00DB39B2" w:rsidRDefault="00E30418" w:rsidP="00E30418">
            <w:pPr>
              <w:spacing w:before="40" w:line="240" w:lineRule="exact"/>
              <w:ind w:left="-57" w:right="-57"/>
              <w:jc w:val="center"/>
            </w:pPr>
            <w:r w:rsidRPr="00DB39B2">
              <w:t>0,00</w:t>
            </w:r>
          </w:p>
        </w:tc>
      </w:tr>
      <w:tr w:rsidR="00A06BE8" w:rsidRPr="00DB39B2" w14:paraId="508CBAB6" w14:textId="77777777" w:rsidTr="00FE1244">
        <w:trPr>
          <w:trHeight w:val="6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0CB4B21D" w14:textId="77777777" w:rsidR="00E30418" w:rsidRPr="00DB39B2" w:rsidRDefault="00E30418" w:rsidP="00E30418">
            <w:pPr>
              <w:widowControl w:val="0"/>
              <w:spacing w:line="240" w:lineRule="exact"/>
              <w:ind w:left="-57" w:right="-57"/>
            </w:pPr>
            <w:r w:rsidRPr="00DB39B2">
              <w:t>Муниципальное унитарное предприятие «Управление капитального строительства города Екатеринбурга»</w:t>
            </w:r>
          </w:p>
        </w:tc>
        <w:tc>
          <w:tcPr>
            <w:tcW w:w="644" w:type="pct"/>
            <w:tcBorders>
              <w:top w:val="single" w:sz="4" w:space="0" w:color="auto"/>
              <w:left w:val="nil"/>
              <w:bottom w:val="single" w:sz="4" w:space="0" w:color="auto"/>
              <w:right w:val="single" w:sz="4" w:space="0" w:color="auto"/>
            </w:tcBorders>
            <w:shd w:val="clear" w:color="auto" w:fill="auto"/>
            <w:hideMark/>
          </w:tcPr>
          <w:p w14:paraId="0B21C6F3" w14:textId="5750D7BE" w:rsidR="00E30418" w:rsidRPr="00DB39B2" w:rsidRDefault="00E30418" w:rsidP="00E30418">
            <w:pPr>
              <w:widowControl w:val="0"/>
              <w:spacing w:line="240" w:lineRule="exact"/>
              <w:ind w:left="-57" w:right="-57"/>
              <w:jc w:val="center"/>
            </w:pPr>
            <w:r w:rsidRPr="00DB39B2">
              <w:t>62</w:t>
            </w:r>
            <w:r w:rsidR="00FE1244">
              <w:t> </w:t>
            </w:r>
            <w:r w:rsidRPr="00DB39B2">
              <w:t>679</w:t>
            </w:r>
          </w:p>
        </w:tc>
        <w:tc>
          <w:tcPr>
            <w:tcW w:w="612" w:type="pct"/>
            <w:tcBorders>
              <w:top w:val="single" w:sz="4" w:space="0" w:color="auto"/>
              <w:left w:val="nil"/>
              <w:bottom w:val="single" w:sz="4" w:space="0" w:color="auto"/>
              <w:right w:val="single" w:sz="4" w:space="0" w:color="auto"/>
            </w:tcBorders>
            <w:shd w:val="clear" w:color="auto" w:fill="auto"/>
            <w:hideMark/>
          </w:tcPr>
          <w:p w14:paraId="29DA0589" w14:textId="381456A2" w:rsidR="00E30418" w:rsidRPr="00DB39B2" w:rsidRDefault="00E30418" w:rsidP="00E30418">
            <w:pPr>
              <w:widowControl w:val="0"/>
              <w:spacing w:line="240" w:lineRule="exact"/>
              <w:ind w:left="-57" w:right="-57"/>
              <w:jc w:val="center"/>
            </w:pPr>
            <w:r w:rsidRPr="00DB39B2">
              <w:t>38</w:t>
            </w:r>
            <w:r w:rsidR="00FE1244">
              <w:t> </w:t>
            </w:r>
            <w:r w:rsidRPr="00DB39B2">
              <w:t>420</w:t>
            </w:r>
          </w:p>
        </w:tc>
        <w:tc>
          <w:tcPr>
            <w:tcW w:w="782" w:type="pct"/>
            <w:tcBorders>
              <w:top w:val="single" w:sz="4" w:space="0" w:color="auto"/>
              <w:left w:val="nil"/>
              <w:bottom w:val="single" w:sz="4" w:space="0" w:color="auto"/>
              <w:right w:val="single" w:sz="4" w:space="0" w:color="auto"/>
            </w:tcBorders>
            <w:shd w:val="clear" w:color="auto" w:fill="auto"/>
            <w:hideMark/>
          </w:tcPr>
          <w:p w14:paraId="2C132785" w14:textId="5A007D9B" w:rsidR="00E30418" w:rsidRPr="00DB39B2" w:rsidRDefault="00E30418" w:rsidP="00E30418">
            <w:pPr>
              <w:widowControl w:val="0"/>
              <w:spacing w:line="240" w:lineRule="exact"/>
              <w:ind w:left="-57" w:right="-57"/>
              <w:jc w:val="center"/>
            </w:pPr>
            <w:r w:rsidRPr="00DB39B2">
              <w:t>24</w:t>
            </w:r>
            <w:r w:rsidR="00FE1244">
              <w:t> </w:t>
            </w:r>
            <w:r w:rsidRPr="00DB39B2">
              <w:t>259</w:t>
            </w:r>
          </w:p>
        </w:tc>
        <w:tc>
          <w:tcPr>
            <w:tcW w:w="559" w:type="pct"/>
            <w:tcBorders>
              <w:top w:val="single" w:sz="4" w:space="0" w:color="auto"/>
              <w:left w:val="nil"/>
              <w:bottom w:val="single" w:sz="4" w:space="0" w:color="auto"/>
              <w:right w:val="single" w:sz="4" w:space="0" w:color="auto"/>
            </w:tcBorders>
            <w:shd w:val="clear" w:color="auto" w:fill="auto"/>
            <w:hideMark/>
          </w:tcPr>
          <w:p w14:paraId="75DFEF7B" w14:textId="00D38417" w:rsidR="00E30418" w:rsidRPr="00DB39B2" w:rsidRDefault="00E30418" w:rsidP="00E30418">
            <w:pPr>
              <w:widowControl w:val="0"/>
              <w:spacing w:line="240" w:lineRule="exact"/>
              <w:ind w:left="-57" w:right="-57"/>
              <w:jc w:val="center"/>
            </w:pPr>
            <w:r w:rsidRPr="00DB39B2">
              <w:t>19</w:t>
            </w:r>
            <w:r w:rsidR="004B5A82">
              <w:t> </w:t>
            </w:r>
            <w:r w:rsidRPr="00DB39B2">
              <w:t>831</w:t>
            </w:r>
          </w:p>
        </w:tc>
        <w:tc>
          <w:tcPr>
            <w:tcW w:w="905" w:type="pct"/>
            <w:tcBorders>
              <w:top w:val="single" w:sz="4" w:space="0" w:color="auto"/>
              <w:left w:val="nil"/>
              <w:bottom w:val="single" w:sz="4" w:space="0" w:color="auto"/>
              <w:right w:val="single" w:sz="4" w:space="0" w:color="auto"/>
            </w:tcBorders>
            <w:shd w:val="clear" w:color="auto" w:fill="auto"/>
            <w:hideMark/>
          </w:tcPr>
          <w:p w14:paraId="2AF33D8B" w14:textId="7A0A265C" w:rsidR="00E30418" w:rsidRPr="00DB39B2" w:rsidRDefault="00E30418" w:rsidP="00E30418">
            <w:pPr>
              <w:widowControl w:val="0"/>
              <w:spacing w:line="240" w:lineRule="exact"/>
              <w:ind w:left="-57" w:right="-57"/>
              <w:jc w:val="center"/>
            </w:pPr>
            <w:r w:rsidRPr="00DB39B2">
              <w:t>2</w:t>
            </w:r>
            <w:r w:rsidR="004B5A82">
              <w:t> </w:t>
            </w:r>
            <w:r w:rsidRPr="00DB39B2">
              <w:t>578,0</w:t>
            </w:r>
          </w:p>
        </w:tc>
      </w:tr>
      <w:tr w:rsidR="00A06BE8" w:rsidRPr="00DB39B2" w14:paraId="5B8D58D5"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41E3C151" w14:textId="77777777" w:rsidR="00E30418" w:rsidRPr="00DB39B2" w:rsidRDefault="00E30418" w:rsidP="00E30418">
            <w:pPr>
              <w:widowControl w:val="0"/>
              <w:spacing w:line="240" w:lineRule="exact"/>
              <w:ind w:left="-57" w:right="-57"/>
            </w:pPr>
            <w:r w:rsidRPr="00DB39B2">
              <w:t>Екатеринбургское муниципальное унитарное предприятие «Инженерная геодезия, раскопки и рекультивация земель»</w:t>
            </w:r>
          </w:p>
        </w:tc>
        <w:tc>
          <w:tcPr>
            <w:tcW w:w="644" w:type="pct"/>
            <w:tcBorders>
              <w:top w:val="single" w:sz="4" w:space="0" w:color="auto"/>
              <w:left w:val="nil"/>
              <w:bottom w:val="single" w:sz="4" w:space="0" w:color="auto"/>
              <w:right w:val="single" w:sz="4" w:space="0" w:color="auto"/>
            </w:tcBorders>
            <w:shd w:val="clear" w:color="auto" w:fill="auto"/>
            <w:hideMark/>
          </w:tcPr>
          <w:p w14:paraId="597C1B2A" w14:textId="53718BAF" w:rsidR="00E30418" w:rsidRPr="00DB39B2" w:rsidRDefault="00E30418" w:rsidP="00E30418">
            <w:pPr>
              <w:widowControl w:val="0"/>
              <w:spacing w:line="240" w:lineRule="exact"/>
              <w:ind w:left="-57" w:right="-57"/>
              <w:jc w:val="center"/>
            </w:pPr>
            <w:r w:rsidRPr="00DB39B2">
              <w:t>67</w:t>
            </w:r>
            <w:r w:rsidR="00FE1244">
              <w:t> </w:t>
            </w:r>
            <w:r w:rsidRPr="00DB39B2">
              <w:t>515</w:t>
            </w:r>
          </w:p>
        </w:tc>
        <w:tc>
          <w:tcPr>
            <w:tcW w:w="612" w:type="pct"/>
            <w:tcBorders>
              <w:top w:val="single" w:sz="4" w:space="0" w:color="auto"/>
              <w:left w:val="nil"/>
              <w:bottom w:val="single" w:sz="4" w:space="0" w:color="auto"/>
              <w:right w:val="single" w:sz="4" w:space="0" w:color="auto"/>
            </w:tcBorders>
            <w:shd w:val="clear" w:color="auto" w:fill="auto"/>
            <w:hideMark/>
          </w:tcPr>
          <w:p w14:paraId="092AF2D4" w14:textId="7F4C5000" w:rsidR="00E30418" w:rsidRPr="00DB39B2" w:rsidRDefault="00E30418" w:rsidP="00E30418">
            <w:pPr>
              <w:widowControl w:val="0"/>
              <w:spacing w:line="240" w:lineRule="exact"/>
              <w:ind w:left="-57" w:right="-57"/>
              <w:jc w:val="center"/>
            </w:pPr>
            <w:r w:rsidRPr="00DB39B2">
              <w:t>52</w:t>
            </w:r>
            <w:r w:rsidR="00FE1244">
              <w:t> </w:t>
            </w:r>
            <w:r w:rsidRPr="00DB39B2">
              <w:t>255</w:t>
            </w:r>
          </w:p>
        </w:tc>
        <w:tc>
          <w:tcPr>
            <w:tcW w:w="782" w:type="pct"/>
            <w:tcBorders>
              <w:top w:val="single" w:sz="4" w:space="0" w:color="auto"/>
              <w:left w:val="nil"/>
              <w:bottom w:val="single" w:sz="4" w:space="0" w:color="auto"/>
              <w:right w:val="single" w:sz="4" w:space="0" w:color="auto"/>
            </w:tcBorders>
            <w:shd w:val="clear" w:color="auto" w:fill="auto"/>
            <w:hideMark/>
          </w:tcPr>
          <w:p w14:paraId="4FB256F4" w14:textId="5FDF7774" w:rsidR="00E30418" w:rsidRPr="00DB39B2" w:rsidRDefault="00E30418" w:rsidP="00E30418">
            <w:pPr>
              <w:widowControl w:val="0"/>
              <w:spacing w:line="240" w:lineRule="exact"/>
              <w:ind w:left="-57" w:right="-57"/>
              <w:jc w:val="center"/>
            </w:pPr>
            <w:r w:rsidRPr="00DB39B2">
              <w:t>15</w:t>
            </w:r>
            <w:r w:rsidR="00FE1244">
              <w:t> </w:t>
            </w:r>
            <w:r w:rsidRPr="00DB39B2">
              <w:t>260</w:t>
            </w:r>
          </w:p>
        </w:tc>
        <w:tc>
          <w:tcPr>
            <w:tcW w:w="559" w:type="pct"/>
            <w:tcBorders>
              <w:top w:val="single" w:sz="4" w:space="0" w:color="auto"/>
              <w:left w:val="nil"/>
              <w:bottom w:val="single" w:sz="4" w:space="0" w:color="auto"/>
              <w:right w:val="single" w:sz="4" w:space="0" w:color="auto"/>
            </w:tcBorders>
            <w:shd w:val="clear" w:color="auto" w:fill="auto"/>
            <w:hideMark/>
          </w:tcPr>
          <w:p w14:paraId="07BEA15D" w14:textId="4D7F0D65" w:rsidR="00E30418" w:rsidRPr="00DB39B2" w:rsidRDefault="00E30418" w:rsidP="00E30418">
            <w:pPr>
              <w:widowControl w:val="0"/>
              <w:spacing w:line="240" w:lineRule="exact"/>
              <w:ind w:left="-57" w:right="-57"/>
              <w:jc w:val="center"/>
            </w:pPr>
            <w:r w:rsidRPr="00DB39B2">
              <w:t>14</w:t>
            </w:r>
            <w:r w:rsidR="004B5A82">
              <w:t> </w:t>
            </w:r>
            <w:r w:rsidRPr="00DB39B2">
              <w:t>010</w:t>
            </w:r>
          </w:p>
        </w:tc>
        <w:tc>
          <w:tcPr>
            <w:tcW w:w="905" w:type="pct"/>
            <w:tcBorders>
              <w:top w:val="single" w:sz="4" w:space="0" w:color="auto"/>
              <w:left w:val="nil"/>
              <w:bottom w:val="single" w:sz="4" w:space="0" w:color="auto"/>
              <w:right w:val="single" w:sz="4" w:space="0" w:color="auto"/>
            </w:tcBorders>
            <w:shd w:val="clear" w:color="auto" w:fill="auto"/>
            <w:hideMark/>
          </w:tcPr>
          <w:p w14:paraId="374134A4" w14:textId="2F917389" w:rsidR="00E30418" w:rsidRPr="00DB39B2" w:rsidRDefault="00E30418" w:rsidP="00E30418">
            <w:pPr>
              <w:widowControl w:val="0"/>
              <w:spacing w:line="240" w:lineRule="exact"/>
              <w:ind w:left="-57" w:right="-57"/>
              <w:jc w:val="center"/>
            </w:pPr>
            <w:r w:rsidRPr="00DB39B2">
              <w:t>1</w:t>
            </w:r>
            <w:r w:rsidR="004B5A82">
              <w:t> </w:t>
            </w:r>
            <w:r w:rsidRPr="00DB39B2">
              <w:t>857,0</w:t>
            </w:r>
          </w:p>
        </w:tc>
      </w:tr>
      <w:tr w:rsidR="00A06BE8" w:rsidRPr="00DB39B2" w14:paraId="34C4935A"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5895DABD" w14:textId="77777777" w:rsidR="00E30418" w:rsidRPr="00DB39B2" w:rsidRDefault="00E30418" w:rsidP="00E30418">
            <w:pPr>
              <w:spacing w:line="240" w:lineRule="exact"/>
              <w:ind w:left="-57" w:right="-57"/>
            </w:pPr>
            <w:r w:rsidRPr="00DB39B2">
              <w:t>Екатеринбургское муниципальное унитарное предприятие «Здоровье»</w:t>
            </w:r>
          </w:p>
        </w:tc>
        <w:tc>
          <w:tcPr>
            <w:tcW w:w="644" w:type="pct"/>
            <w:tcBorders>
              <w:top w:val="single" w:sz="4" w:space="0" w:color="auto"/>
              <w:left w:val="nil"/>
              <w:bottom w:val="single" w:sz="4" w:space="0" w:color="auto"/>
              <w:right w:val="single" w:sz="4" w:space="0" w:color="auto"/>
            </w:tcBorders>
            <w:shd w:val="clear" w:color="auto" w:fill="auto"/>
            <w:hideMark/>
          </w:tcPr>
          <w:p w14:paraId="07F56C11" w14:textId="4608957C" w:rsidR="00E30418" w:rsidRPr="00DB39B2" w:rsidRDefault="00E30418" w:rsidP="00E30418">
            <w:pPr>
              <w:spacing w:line="240" w:lineRule="exact"/>
              <w:ind w:left="-57" w:right="-57"/>
              <w:jc w:val="center"/>
            </w:pPr>
            <w:r w:rsidRPr="00DB39B2">
              <w:t>153</w:t>
            </w:r>
            <w:r w:rsidR="00FE1244">
              <w:t> </w:t>
            </w:r>
            <w:r w:rsidRPr="00DB39B2">
              <w:t>298</w:t>
            </w:r>
          </w:p>
        </w:tc>
        <w:tc>
          <w:tcPr>
            <w:tcW w:w="612" w:type="pct"/>
            <w:tcBorders>
              <w:top w:val="single" w:sz="4" w:space="0" w:color="auto"/>
              <w:left w:val="nil"/>
              <w:bottom w:val="single" w:sz="4" w:space="0" w:color="auto"/>
              <w:right w:val="single" w:sz="4" w:space="0" w:color="auto"/>
            </w:tcBorders>
            <w:shd w:val="clear" w:color="auto" w:fill="auto"/>
            <w:hideMark/>
          </w:tcPr>
          <w:p w14:paraId="6D3F6EC3" w14:textId="2DA61752" w:rsidR="00E30418" w:rsidRPr="00DB39B2" w:rsidRDefault="00E30418" w:rsidP="00E30418">
            <w:pPr>
              <w:spacing w:line="240" w:lineRule="exact"/>
              <w:ind w:left="-57" w:right="-57"/>
              <w:jc w:val="center"/>
            </w:pPr>
            <w:r w:rsidRPr="00DB39B2">
              <w:t>147</w:t>
            </w:r>
            <w:r w:rsidR="00FE1244">
              <w:t> </w:t>
            </w:r>
            <w:r w:rsidRPr="00DB39B2">
              <w:t>876</w:t>
            </w:r>
          </w:p>
        </w:tc>
        <w:tc>
          <w:tcPr>
            <w:tcW w:w="782" w:type="pct"/>
            <w:tcBorders>
              <w:top w:val="single" w:sz="4" w:space="0" w:color="auto"/>
              <w:left w:val="nil"/>
              <w:bottom w:val="single" w:sz="4" w:space="0" w:color="auto"/>
              <w:right w:val="single" w:sz="4" w:space="0" w:color="auto"/>
            </w:tcBorders>
            <w:shd w:val="clear" w:color="auto" w:fill="auto"/>
            <w:hideMark/>
          </w:tcPr>
          <w:p w14:paraId="35891D96" w14:textId="1AF6764F" w:rsidR="00E30418" w:rsidRPr="00DB39B2" w:rsidRDefault="00E30418" w:rsidP="00E30418">
            <w:pPr>
              <w:spacing w:line="240" w:lineRule="exact"/>
              <w:ind w:left="-57" w:right="-57"/>
              <w:jc w:val="center"/>
            </w:pPr>
            <w:r w:rsidRPr="00DB39B2">
              <w:t>5</w:t>
            </w:r>
            <w:r w:rsidR="00FE1244">
              <w:t> </w:t>
            </w:r>
            <w:r w:rsidRPr="00DB39B2">
              <w:t>422</w:t>
            </w:r>
          </w:p>
        </w:tc>
        <w:tc>
          <w:tcPr>
            <w:tcW w:w="559" w:type="pct"/>
            <w:tcBorders>
              <w:top w:val="single" w:sz="4" w:space="0" w:color="auto"/>
              <w:left w:val="nil"/>
              <w:bottom w:val="single" w:sz="4" w:space="0" w:color="auto"/>
              <w:right w:val="single" w:sz="4" w:space="0" w:color="auto"/>
            </w:tcBorders>
            <w:shd w:val="clear" w:color="auto" w:fill="auto"/>
            <w:hideMark/>
          </w:tcPr>
          <w:p w14:paraId="6840C8F3" w14:textId="1E31A786" w:rsidR="00E30418" w:rsidRPr="00DB39B2" w:rsidRDefault="00E30418" w:rsidP="00E30418">
            <w:pPr>
              <w:spacing w:line="240" w:lineRule="exact"/>
              <w:ind w:left="-57" w:right="-57"/>
              <w:jc w:val="center"/>
            </w:pPr>
            <w:r w:rsidRPr="00DB39B2">
              <w:t>2</w:t>
            </w:r>
            <w:r w:rsidR="004B5A82">
              <w:t> </w:t>
            </w:r>
            <w:r w:rsidRPr="00DB39B2">
              <w:t>498</w:t>
            </w:r>
          </w:p>
        </w:tc>
        <w:tc>
          <w:tcPr>
            <w:tcW w:w="905" w:type="pct"/>
            <w:tcBorders>
              <w:top w:val="single" w:sz="4" w:space="0" w:color="auto"/>
              <w:left w:val="nil"/>
              <w:bottom w:val="single" w:sz="4" w:space="0" w:color="auto"/>
              <w:right w:val="single" w:sz="4" w:space="0" w:color="auto"/>
            </w:tcBorders>
            <w:shd w:val="clear" w:color="auto" w:fill="auto"/>
            <w:hideMark/>
          </w:tcPr>
          <w:p w14:paraId="1869FABB" w14:textId="77777777" w:rsidR="00E30418" w:rsidRPr="00DB39B2" w:rsidRDefault="00E30418" w:rsidP="00E30418">
            <w:pPr>
              <w:spacing w:line="240" w:lineRule="exact"/>
              <w:ind w:left="-57" w:right="-57"/>
              <w:jc w:val="center"/>
            </w:pPr>
            <w:r w:rsidRPr="00DB39B2">
              <w:t>324,7</w:t>
            </w:r>
          </w:p>
        </w:tc>
      </w:tr>
      <w:tr w:rsidR="00A06BE8" w:rsidRPr="00DB39B2" w14:paraId="75B380B3" w14:textId="77777777" w:rsidTr="00FE1244">
        <w:trPr>
          <w:trHeight w:val="6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7455BF1B" w14:textId="77777777" w:rsidR="00E30418" w:rsidRPr="00DB39B2" w:rsidRDefault="00E30418" w:rsidP="00E30418">
            <w:pPr>
              <w:spacing w:line="240" w:lineRule="exact"/>
              <w:ind w:left="-57" w:right="-57"/>
            </w:pPr>
            <w:r w:rsidRPr="00DB39B2">
              <w:t>Екатеринбургское муниципальное унитарное предприятие «</w:t>
            </w:r>
            <w:proofErr w:type="spellStart"/>
            <w:r w:rsidRPr="00DB39B2">
              <w:t>Екатеринбургфарм</w:t>
            </w:r>
            <w:proofErr w:type="spellEnd"/>
            <w:r w:rsidRPr="00DB39B2">
              <w:t>»</w:t>
            </w:r>
          </w:p>
        </w:tc>
        <w:tc>
          <w:tcPr>
            <w:tcW w:w="644" w:type="pct"/>
            <w:tcBorders>
              <w:top w:val="single" w:sz="4" w:space="0" w:color="auto"/>
              <w:left w:val="nil"/>
              <w:bottom w:val="single" w:sz="4" w:space="0" w:color="auto"/>
              <w:right w:val="single" w:sz="4" w:space="0" w:color="auto"/>
            </w:tcBorders>
            <w:shd w:val="clear" w:color="auto" w:fill="auto"/>
            <w:hideMark/>
          </w:tcPr>
          <w:p w14:paraId="18915FBA" w14:textId="525B98E0" w:rsidR="00E30418" w:rsidRPr="00DB39B2" w:rsidRDefault="00E30418" w:rsidP="00E30418">
            <w:pPr>
              <w:spacing w:line="240" w:lineRule="exact"/>
              <w:ind w:left="-57" w:right="-57"/>
              <w:jc w:val="center"/>
            </w:pPr>
            <w:r w:rsidRPr="00DB39B2">
              <w:t>194</w:t>
            </w:r>
            <w:r w:rsidR="00FE1244">
              <w:t> </w:t>
            </w:r>
            <w:r w:rsidRPr="00DB39B2">
              <w:t>688</w:t>
            </w:r>
          </w:p>
        </w:tc>
        <w:tc>
          <w:tcPr>
            <w:tcW w:w="612" w:type="pct"/>
            <w:tcBorders>
              <w:top w:val="single" w:sz="4" w:space="0" w:color="auto"/>
              <w:left w:val="nil"/>
              <w:bottom w:val="single" w:sz="4" w:space="0" w:color="auto"/>
              <w:right w:val="single" w:sz="4" w:space="0" w:color="auto"/>
            </w:tcBorders>
            <w:shd w:val="clear" w:color="auto" w:fill="auto"/>
            <w:hideMark/>
          </w:tcPr>
          <w:p w14:paraId="1C123239" w14:textId="57D9806D" w:rsidR="00E30418" w:rsidRPr="00DB39B2" w:rsidRDefault="00E30418" w:rsidP="00E30418">
            <w:pPr>
              <w:spacing w:line="240" w:lineRule="exact"/>
              <w:ind w:left="-57" w:right="-57"/>
              <w:jc w:val="center"/>
            </w:pPr>
            <w:r w:rsidRPr="00DB39B2">
              <w:t>187</w:t>
            </w:r>
            <w:r w:rsidR="00FE1244">
              <w:t> </w:t>
            </w:r>
            <w:r w:rsidRPr="00DB39B2">
              <w:t>988</w:t>
            </w:r>
          </w:p>
        </w:tc>
        <w:tc>
          <w:tcPr>
            <w:tcW w:w="782" w:type="pct"/>
            <w:tcBorders>
              <w:top w:val="single" w:sz="4" w:space="0" w:color="auto"/>
              <w:left w:val="nil"/>
              <w:bottom w:val="single" w:sz="4" w:space="0" w:color="auto"/>
              <w:right w:val="single" w:sz="4" w:space="0" w:color="auto"/>
            </w:tcBorders>
            <w:shd w:val="clear" w:color="auto" w:fill="auto"/>
            <w:hideMark/>
          </w:tcPr>
          <w:p w14:paraId="011D6B69" w14:textId="7C256E04" w:rsidR="00E30418" w:rsidRPr="00DB39B2" w:rsidRDefault="00E30418" w:rsidP="00E30418">
            <w:pPr>
              <w:spacing w:line="240" w:lineRule="exact"/>
              <w:ind w:left="-57" w:right="-57"/>
              <w:jc w:val="center"/>
            </w:pPr>
            <w:r w:rsidRPr="00DB39B2">
              <w:t>6</w:t>
            </w:r>
            <w:r w:rsidR="00FE1244">
              <w:t> </w:t>
            </w:r>
            <w:r w:rsidRPr="00DB39B2">
              <w:t>700</w:t>
            </w:r>
          </w:p>
        </w:tc>
        <w:tc>
          <w:tcPr>
            <w:tcW w:w="559" w:type="pct"/>
            <w:tcBorders>
              <w:top w:val="single" w:sz="4" w:space="0" w:color="auto"/>
              <w:left w:val="nil"/>
              <w:bottom w:val="single" w:sz="4" w:space="0" w:color="auto"/>
              <w:right w:val="single" w:sz="4" w:space="0" w:color="auto"/>
            </w:tcBorders>
            <w:shd w:val="clear" w:color="auto" w:fill="auto"/>
            <w:hideMark/>
          </w:tcPr>
          <w:p w14:paraId="60AE3F2F" w14:textId="5A04C1BA" w:rsidR="00E30418" w:rsidRPr="00DB39B2" w:rsidRDefault="00E30418" w:rsidP="00E30418">
            <w:pPr>
              <w:spacing w:line="240" w:lineRule="exact"/>
              <w:ind w:left="-57" w:right="-57"/>
              <w:jc w:val="center"/>
            </w:pPr>
            <w:r w:rsidRPr="00DB39B2">
              <w:t>4</w:t>
            </w:r>
            <w:r w:rsidR="004B5A82">
              <w:t> </w:t>
            </w:r>
            <w:r w:rsidRPr="00DB39B2">
              <w:t>543</w:t>
            </w:r>
          </w:p>
        </w:tc>
        <w:tc>
          <w:tcPr>
            <w:tcW w:w="905" w:type="pct"/>
            <w:tcBorders>
              <w:top w:val="single" w:sz="4" w:space="0" w:color="auto"/>
              <w:left w:val="nil"/>
              <w:bottom w:val="single" w:sz="4" w:space="0" w:color="auto"/>
              <w:right w:val="single" w:sz="4" w:space="0" w:color="auto"/>
            </w:tcBorders>
            <w:shd w:val="clear" w:color="auto" w:fill="auto"/>
            <w:hideMark/>
          </w:tcPr>
          <w:p w14:paraId="17BAD614" w14:textId="77777777" w:rsidR="00E30418" w:rsidRPr="00DB39B2" w:rsidRDefault="00E30418" w:rsidP="00E30418">
            <w:pPr>
              <w:spacing w:line="240" w:lineRule="exact"/>
              <w:ind w:left="-57" w:right="-57"/>
              <w:jc w:val="center"/>
            </w:pPr>
            <w:r w:rsidRPr="00DB39B2">
              <w:t>590,3</w:t>
            </w:r>
          </w:p>
        </w:tc>
      </w:tr>
      <w:tr w:rsidR="00A06BE8" w:rsidRPr="00DB39B2" w14:paraId="5F6860C4"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025D3F27" w14:textId="77777777" w:rsidR="00E30418" w:rsidRPr="00DB39B2" w:rsidRDefault="00E30418" w:rsidP="00E30418">
            <w:pPr>
              <w:spacing w:line="240" w:lineRule="exact"/>
              <w:ind w:left="-57" w:right="-57"/>
            </w:pPr>
            <w:r w:rsidRPr="00DB39B2">
              <w:t>Екатеринбургское муниципальное унитарное предприятие «Городская центральная аптека»</w:t>
            </w:r>
          </w:p>
        </w:tc>
        <w:tc>
          <w:tcPr>
            <w:tcW w:w="644" w:type="pct"/>
            <w:tcBorders>
              <w:top w:val="single" w:sz="4" w:space="0" w:color="auto"/>
              <w:left w:val="nil"/>
              <w:bottom w:val="single" w:sz="4" w:space="0" w:color="auto"/>
              <w:right w:val="single" w:sz="4" w:space="0" w:color="auto"/>
            </w:tcBorders>
            <w:shd w:val="clear" w:color="auto" w:fill="auto"/>
            <w:hideMark/>
          </w:tcPr>
          <w:p w14:paraId="4E4C72D7" w14:textId="1F04B99F" w:rsidR="00E30418" w:rsidRPr="00DB39B2" w:rsidRDefault="00E30418" w:rsidP="00E30418">
            <w:pPr>
              <w:spacing w:line="240" w:lineRule="exact"/>
              <w:ind w:left="-57" w:right="-57"/>
              <w:jc w:val="center"/>
            </w:pPr>
            <w:r w:rsidRPr="00DB39B2">
              <w:t>182</w:t>
            </w:r>
            <w:r w:rsidR="00FE1244">
              <w:t> </w:t>
            </w:r>
            <w:r w:rsidRPr="00DB39B2">
              <w:t>804</w:t>
            </w:r>
          </w:p>
        </w:tc>
        <w:tc>
          <w:tcPr>
            <w:tcW w:w="612" w:type="pct"/>
            <w:tcBorders>
              <w:top w:val="single" w:sz="4" w:space="0" w:color="auto"/>
              <w:left w:val="nil"/>
              <w:bottom w:val="single" w:sz="4" w:space="0" w:color="auto"/>
              <w:right w:val="single" w:sz="4" w:space="0" w:color="auto"/>
            </w:tcBorders>
            <w:shd w:val="clear" w:color="auto" w:fill="auto"/>
            <w:hideMark/>
          </w:tcPr>
          <w:p w14:paraId="65DE7A5F" w14:textId="4E20B50E" w:rsidR="00E30418" w:rsidRPr="00DB39B2" w:rsidRDefault="00E30418" w:rsidP="00E30418">
            <w:pPr>
              <w:spacing w:line="240" w:lineRule="exact"/>
              <w:ind w:left="-57" w:right="-57"/>
              <w:jc w:val="center"/>
            </w:pPr>
            <w:r w:rsidRPr="00DB39B2">
              <w:t>178</w:t>
            </w:r>
            <w:r w:rsidR="00FE1244">
              <w:t> </w:t>
            </w:r>
            <w:r w:rsidRPr="00DB39B2">
              <w:t>669</w:t>
            </w:r>
          </w:p>
        </w:tc>
        <w:tc>
          <w:tcPr>
            <w:tcW w:w="782" w:type="pct"/>
            <w:tcBorders>
              <w:top w:val="single" w:sz="4" w:space="0" w:color="auto"/>
              <w:left w:val="nil"/>
              <w:bottom w:val="single" w:sz="4" w:space="0" w:color="auto"/>
              <w:right w:val="single" w:sz="4" w:space="0" w:color="auto"/>
            </w:tcBorders>
            <w:shd w:val="clear" w:color="auto" w:fill="auto"/>
            <w:hideMark/>
          </w:tcPr>
          <w:p w14:paraId="23097E4F" w14:textId="42FA8DEF" w:rsidR="00E30418" w:rsidRPr="00DB39B2" w:rsidRDefault="00E30418" w:rsidP="00E30418">
            <w:pPr>
              <w:spacing w:line="240" w:lineRule="exact"/>
              <w:ind w:left="-57" w:right="-57"/>
              <w:jc w:val="center"/>
            </w:pPr>
            <w:r w:rsidRPr="00DB39B2">
              <w:t>4</w:t>
            </w:r>
            <w:r w:rsidR="00FE1244">
              <w:t> </w:t>
            </w:r>
            <w:r w:rsidRPr="00DB39B2">
              <w:t>135</w:t>
            </w:r>
          </w:p>
        </w:tc>
        <w:tc>
          <w:tcPr>
            <w:tcW w:w="559" w:type="pct"/>
            <w:tcBorders>
              <w:top w:val="single" w:sz="4" w:space="0" w:color="auto"/>
              <w:left w:val="nil"/>
              <w:bottom w:val="single" w:sz="4" w:space="0" w:color="auto"/>
              <w:right w:val="single" w:sz="4" w:space="0" w:color="auto"/>
            </w:tcBorders>
            <w:shd w:val="clear" w:color="auto" w:fill="auto"/>
            <w:hideMark/>
          </w:tcPr>
          <w:p w14:paraId="3E3F507A" w14:textId="0388E40D" w:rsidR="00E30418" w:rsidRPr="00DB39B2" w:rsidRDefault="00E30418" w:rsidP="00E30418">
            <w:pPr>
              <w:spacing w:line="240" w:lineRule="exact"/>
              <w:ind w:left="-57" w:right="-57"/>
              <w:jc w:val="center"/>
            </w:pPr>
            <w:r w:rsidRPr="00DB39B2">
              <w:t>2</w:t>
            </w:r>
            <w:r w:rsidR="004B5A82">
              <w:t> </w:t>
            </w:r>
            <w:r w:rsidRPr="00DB39B2">
              <w:t>617</w:t>
            </w:r>
          </w:p>
        </w:tc>
        <w:tc>
          <w:tcPr>
            <w:tcW w:w="905" w:type="pct"/>
            <w:tcBorders>
              <w:top w:val="single" w:sz="4" w:space="0" w:color="auto"/>
              <w:left w:val="nil"/>
              <w:bottom w:val="single" w:sz="4" w:space="0" w:color="auto"/>
              <w:right w:val="single" w:sz="4" w:space="0" w:color="auto"/>
            </w:tcBorders>
            <w:shd w:val="clear" w:color="auto" w:fill="auto"/>
            <w:hideMark/>
          </w:tcPr>
          <w:p w14:paraId="1DFF1F81" w14:textId="77777777" w:rsidR="00E30418" w:rsidRPr="00DB39B2" w:rsidRDefault="00E30418" w:rsidP="00E30418">
            <w:pPr>
              <w:spacing w:line="240" w:lineRule="exact"/>
              <w:ind w:left="-57" w:right="-57"/>
              <w:jc w:val="center"/>
            </w:pPr>
            <w:r w:rsidRPr="00DB39B2">
              <w:t>340,0</w:t>
            </w:r>
          </w:p>
        </w:tc>
      </w:tr>
      <w:tr w:rsidR="00A06BE8" w:rsidRPr="00DB39B2" w14:paraId="52C164A0"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4255354A" w14:textId="77777777" w:rsidR="00E30418" w:rsidRPr="00DB39B2" w:rsidRDefault="00E30418" w:rsidP="00E30418">
            <w:pPr>
              <w:spacing w:line="240" w:lineRule="exact"/>
              <w:ind w:left="-57" w:right="-57"/>
            </w:pPr>
            <w:r w:rsidRPr="00DB39B2">
              <w:t>Екатеринбургское муниципальное унитарное предприятие «Специализированная автобаза»</w:t>
            </w:r>
          </w:p>
        </w:tc>
        <w:tc>
          <w:tcPr>
            <w:tcW w:w="644" w:type="pct"/>
            <w:tcBorders>
              <w:top w:val="single" w:sz="4" w:space="0" w:color="auto"/>
              <w:left w:val="nil"/>
              <w:bottom w:val="single" w:sz="4" w:space="0" w:color="auto"/>
              <w:right w:val="single" w:sz="4" w:space="0" w:color="auto"/>
            </w:tcBorders>
            <w:shd w:val="clear" w:color="auto" w:fill="auto"/>
            <w:hideMark/>
          </w:tcPr>
          <w:p w14:paraId="59EA3BE9" w14:textId="423EFB5E" w:rsidR="00E30418" w:rsidRPr="00DB39B2" w:rsidRDefault="00E30418" w:rsidP="00E30418">
            <w:pPr>
              <w:spacing w:line="240" w:lineRule="exact"/>
              <w:ind w:left="-57" w:right="-57"/>
              <w:jc w:val="center"/>
            </w:pPr>
            <w:r w:rsidRPr="00DB39B2">
              <w:t>4</w:t>
            </w:r>
            <w:r w:rsidR="00FE1244">
              <w:t> </w:t>
            </w:r>
            <w:r w:rsidRPr="00DB39B2">
              <w:t>018</w:t>
            </w:r>
            <w:r w:rsidR="00FE1244">
              <w:t> </w:t>
            </w:r>
            <w:r w:rsidRPr="00DB39B2">
              <w:t>678</w:t>
            </w:r>
          </w:p>
        </w:tc>
        <w:tc>
          <w:tcPr>
            <w:tcW w:w="612" w:type="pct"/>
            <w:tcBorders>
              <w:top w:val="single" w:sz="4" w:space="0" w:color="auto"/>
              <w:left w:val="nil"/>
              <w:bottom w:val="single" w:sz="4" w:space="0" w:color="auto"/>
              <w:right w:val="single" w:sz="4" w:space="0" w:color="auto"/>
            </w:tcBorders>
            <w:shd w:val="clear" w:color="auto" w:fill="auto"/>
            <w:hideMark/>
          </w:tcPr>
          <w:p w14:paraId="0A09464B" w14:textId="3235019D" w:rsidR="00E30418" w:rsidRPr="00DB39B2" w:rsidRDefault="00E30418" w:rsidP="00E30418">
            <w:pPr>
              <w:spacing w:line="240" w:lineRule="exact"/>
              <w:ind w:left="-57" w:right="-57"/>
              <w:jc w:val="center"/>
            </w:pPr>
            <w:r w:rsidRPr="00DB39B2">
              <w:t>3</w:t>
            </w:r>
            <w:r w:rsidR="00FE1244">
              <w:t> </w:t>
            </w:r>
            <w:r w:rsidRPr="00DB39B2">
              <w:t>991</w:t>
            </w:r>
            <w:r w:rsidR="00FE1244">
              <w:t> </w:t>
            </w:r>
            <w:r w:rsidRPr="00DB39B2">
              <w:t>859</w:t>
            </w:r>
          </w:p>
        </w:tc>
        <w:tc>
          <w:tcPr>
            <w:tcW w:w="782" w:type="pct"/>
            <w:tcBorders>
              <w:top w:val="single" w:sz="4" w:space="0" w:color="auto"/>
              <w:left w:val="nil"/>
              <w:bottom w:val="single" w:sz="4" w:space="0" w:color="auto"/>
              <w:right w:val="single" w:sz="4" w:space="0" w:color="auto"/>
            </w:tcBorders>
            <w:shd w:val="clear" w:color="auto" w:fill="auto"/>
            <w:hideMark/>
          </w:tcPr>
          <w:p w14:paraId="20DA6D43" w14:textId="2123D4AE" w:rsidR="00E30418" w:rsidRPr="00DB39B2" w:rsidRDefault="00E30418" w:rsidP="00E30418">
            <w:pPr>
              <w:spacing w:line="240" w:lineRule="exact"/>
              <w:ind w:left="-57" w:right="-57"/>
              <w:jc w:val="center"/>
            </w:pPr>
            <w:r w:rsidRPr="00DB39B2">
              <w:t>26</w:t>
            </w:r>
            <w:r w:rsidR="00FE1244">
              <w:t> </w:t>
            </w:r>
            <w:r w:rsidRPr="00DB39B2">
              <w:t>819</w:t>
            </w:r>
          </w:p>
        </w:tc>
        <w:tc>
          <w:tcPr>
            <w:tcW w:w="559" w:type="pct"/>
            <w:tcBorders>
              <w:top w:val="single" w:sz="4" w:space="0" w:color="auto"/>
              <w:left w:val="nil"/>
              <w:bottom w:val="single" w:sz="4" w:space="0" w:color="auto"/>
              <w:right w:val="single" w:sz="4" w:space="0" w:color="auto"/>
            </w:tcBorders>
            <w:shd w:val="clear" w:color="auto" w:fill="auto"/>
            <w:hideMark/>
          </w:tcPr>
          <w:p w14:paraId="769E57C9" w14:textId="35A17448" w:rsidR="00E30418" w:rsidRPr="00DB39B2" w:rsidRDefault="00E30418" w:rsidP="00E30418">
            <w:pPr>
              <w:spacing w:line="240" w:lineRule="exact"/>
              <w:ind w:left="-57" w:right="-57"/>
              <w:jc w:val="center"/>
            </w:pPr>
            <w:r w:rsidRPr="00DB39B2">
              <w:t>1</w:t>
            </w:r>
            <w:r w:rsidR="004B5A82">
              <w:t> </w:t>
            </w:r>
            <w:r w:rsidRPr="00DB39B2">
              <w:t>055</w:t>
            </w:r>
          </w:p>
        </w:tc>
        <w:tc>
          <w:tcPr>
            <w:tcW w:w="905" w:type="pct"/>
            <w:tcBorders>
              <w:top w:val="single" w:sz="4" w:space="0" w:color="auto"/>
              <w:left w:val="nil"/>
              <w:bottom w:val="single" w:sz="4" w:space="0" w:color="auto"/>
              <w:right w:val="single" w:sz="4" w:space="0" w:color="auto"/>
            </w:tcBorders>
            <w:shd w:val="clear" w:color="auto" w:fill="auto"/>
            <w:hideMark/>
          </w:tcPr>
          <w:p w14:paraId="339ABFEB" w14:textId="77777777" w:rsidR="00E30418" w:rsidRPr="00DB39B2" w:rsidRDefault="00E30418" w:rsidP="00E30418">
            <w:pPr>
              <w:spacing w:line="240" w:lineRule="exact"/>
              <w:ind w:left="-57" w:right="-57"/>
              <w:jc w:val="center"/>
            </w:pPr>
            <w:r w:rsidRPr="00DB39B2">
              <w:t>137,1</w:t>
            </w:r>
          </w:p>
        </w:tc>
      </w:tr>
      <w:tr w:rsidR="00A06BE8" w:rsidRPr="00DB39B2" w14:paraId="1AEEDFE8"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603E2830" w14:textId="77777777" w:rsidR="00E30418" w:rsidRPr="00DB39B2" w:rsidRDefault="00E30418" w:rsidP="00E30418">
            <w:pPr>
              <w:spacing w:line="240" w:lineRule="exact"/>
              <w:ind w:left="-57" w:right="-57"/>
            </w:pPr>
            <w:r w:rsidRPr="00DB39B2">
              <w:t>Екатеринбургское муниципальное унитарное предприятие «Бодрость»</w:t>
            </w:r>
          </w:p>
        </w:tc>
        <w:tc>
          <w:tcPr>
            <w:tcW w:w="644" w:type="pct"/>
            <w:tcBorders>
              <w:top w:val="single" w:sz="4" w:space="0" w:color="auto"/>
              <w:left w:val="nil"/>
              <w:bottom w:val="single" w:sz="4" w:space="0" w:color="auto"/>
              <w:right w:val="single" w:sz="4" w:space="0" w:color="auto"/>
            </w:tcBorders>
            <w:shd w:val="clear" w:color="auto" w:fill="auto"/>
            <w:hideMark/>
          </w:tcPr>
          <w:p w14:paraId="4B98A004" w14:textId="053E104E" w:rsidR="00E30418" w:rsidRPr="00DB39B2" w:rsidRDefault="00E30418" w:rsidP="00E30418">
            <w:pPr>
              <w:spacing w:line="240" w:lineRule="exact"/>
              <w:ind w:left="-57" w:right="-57"/>
              <w:jc w:val="center"/>
            </w:pPr>
            <w:r w:rsidRPr="00DB39B2">
              <w:t>62</w:t>
            </w:r>
            <w:r w:rsidR="00FE1244">
              <w:t> </w:t>
            </w:r>
            <w:r w:rsidRPr="00DB39B2">
              <w:t>056</w:t>
            </w:r>
          </w:p>
        </w:tc>
        <w:tc>
          <w:tcPr>
            <w:tcW w:w="612" w:type="pct"/>
            <w:tcBorders>
              <w:top w:val="single" w:sz="4" w:space="0" w:color="auto"/>
              <w:left w:val="nil"/>
              <w:bottom w:val="single" w:sz="4" w:space="0" w:color="auto"/>
              <w:right w:val="single" w:sz="4" w:space="0" w:color="auto"/>
            </w:tcBorders>
            <w:shd w:val="clear" w:color="auto" w:fill="auto"/>
            <w:hideMark/>
          </w:tcPr>
          <w:p w14:paraId="393F867B" w14:textId="368BA7FF" w:rsidR="00E30418" w:rsidRPr="00DB39B2" w:rsidRDefault="00E30418" w:rsidP="00E30418">
            <w:pPr>
              <w:spacing w:line="240" w:lineRule="exact"/>
              <w:ind w:left="-57" w:right="-57"/>
              <w:jc w:val="center"/>
            </w:pPr>
            <w:r w:rsidRPr="00DB39B2">
              <w:t>49</w:t>
            </w:r>
            <w:r w:rsidR="00FE1244">
              <w:t> </w:t>
            </w:r>
            <w:r w:rsidRPr="00DB39B2">
              <w:t>673</w:t>
            </w:r>
          </w:p>
        </w:tc>
        <w:tc>
          <w:tcPr>
            <w:tcW w:w="782" w:type="pct"/>
            <w:tcBorders>
              <w:top w:val="single" w:sz="4" w:space="0" w:color="auto"/>
              <w:left w:val="nil"/>
              <w:bottom w:val="single" w:sz="4" w:space="0" w:color="auto"/>
              <w:right w:val="single" w:sz="4" w:space="0" w:color="auto"/>
            </w:tcBorders>
            <w:shd w:val="clear" w:color="auto" w:fill="auto"/>
            <w:hideMark/>
          </w:tcPr>
          <w:p w14:paraId="5516EC08" w14:textId="76A2DC4B" w:rsidR="00E30418" w:rsidRPr="00DB39B2" w:rsidRDefault="00E30418" w:rsidP="00E30418">
            <w:pPr>
              <w:spacing w:line="240" w:lineRule="exact"/>
              <w:ind w:left="-57" w:right="-57"/>
              <w:jc w:val="center"/>
            </w:pPr>
            <w:r w:rsidRPr="00DB39B2">
              <w:t>12</w:t>
            </w:r>
            <w:r w:rsidR="00FE1244">
              <w:t> </w:t>
            </w:r>
            <w:r w:rsidRPr="00DB39B2">
              <w:t>383</w:t>
            </w:r>
          </w:p>
        </w:tc>
        <w:tc>
          <w:tcPr>
            <w:tcW w:w="559" w:type="pct"/>
            <w:tcBorders>
              <w:top w:val="single" w:sz="4" w:space="0" w:color="auto"/>
              <w:left w:val="nil"/>
              <w:bottom w:val="single" w:sz="4" w:space="0" w:color="auto"/>
              <w:right w:val="single" w:sz="4" w:space="0" w:color="auto"/>
            </w:tcBorders>
            <w:shd w:val="clear" w:color="auto" w:fill="auto"/>
            <w:hideMark/>
          </w:tcPr>
          <w:p w14:paraId="6B69D674" w14:textId="0DF6B26B" w:rsidR="00E30418" w:rsidRPr="00DB39B2" w:rsidRDefault="00E30418" w:rsidP="00E30418">
            <w:pPr>
              <w:spacing w:line="240" w:lineRule="exact"/>
              <w:ind w:left="-57" w:right="-57"/>
              <w:jc w:val="center"/>
            </w:pPr>
            <w:r w:rsidRPr="00DB39B2">
              <w:t>11</w:t>
            </w:r>
            <w:r w:rsidR="004B5A82">
              <w:t> </w:t>
            </w:r>
            <w:r w:rsidRPr="00DB39B2">
              <w:t>631</w:t>
            </w:r>
          </w:p>
        </w:tc>
        <w:tc>
          <w:tcPr>
            <w:tcW w:w="905" w:type="pct"/>
            <w:tcBorders>
              <w:top w:val="single" w:sz="4" w:space="0" w:color="auto"/>
              <w:left w:val="nil"/>
              <w:bottom w:val="single" w:sz="4" w:space="0" w:color="auto"/>
              <w:right w:val="single" w:sz="4" w:space="0" w:color="auto"/>
            </w:tcBorders>
            <w:shd w:val="clear" w:color="auto" w:fill="auto"/>
            <w:hideMark/>
          </w:tcPr>
          <w:p w14:paraId="56552164" w14:textId="40F91B19" w:rsidR="00E30418" w:rsidRPr="00DB39B2" w:rsidRDefault="00E30418" w:rsidP="00E30418">
            <w:pPr>
              <w:spacing w:line="240" w:lineRule="exact"/>
              <w:ind w:left="-57" w:right="-57"/>
              <w:jc w:val="center"/>
            </w:pPr>
            <w:r w:rsidRPr="00DB39B2">
              <w:t>1</w:t>
            </w:r>
            <w:r w:rsidR="004B5A82">
              <w:t> </w:t>
            </w:r>
            <w:r w:rsidRPr="00DB39B2">
              <w:t>512,0</w:t>
            </w:r>
          </w:p>
        </w:tc>
      </w:tr>
      <w:tr w:rsidR="00A06BE8" w:rsidRPr="00DB39B2" w14:paraId="1A333A45"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5910944E" w14:textId="77777777" w:rsidR="00E30418" w:rsidRPr="00DB39B2" w:rsidRDefault="00E30418" w:rsidP="00E30418">
            <w:pPr>
              <w:spacing w:line="240" w:lineRule="exact"/>
              <w:ind w:left="-57" w:right="-57"/>
            </w:pPr>
            <w:r w:rsidRPr="00DB39B2">
              <w:t>Екатеринбургское муниципальное унитарное предприятие банно-прачечный комбинат «Жемчужина»</w:t>
            </w:r>
          </w:p>
        </w:tc>
        <w:tc>
          <w:tcPr>
            <w:tcW w:w="644" w:type="pct"/>
            <w:tcBorders>
              <w:top w:val="single" w:sz="4" w:space="0" w:color="auto"/>
              <w:left w:val="nil"/>
              <w:bottom w:val="single" w:sz="4" w:space="0" w:color="auto"/>
              <w:right w:val="single" w:sz="4" w:space="0" w:color="auto"/>
            </w:tcBorders>
            <w:shd w:val="clear" w:color="auto" w:fill="auto"/>
            <w:hideMark/>
          </w:tcPr>
          <w:p w14:paraId="6C166A0C" w14:textId="39043AEE" w:rsidR="00E30418" w:rsidRPr="00DB39B2" w:rsidRDefault="00E30418" w:rsidP="00E30418">
            <w:pPr>
              <w:spacing w:line="240" w:lineRule="exact"/>
              <w:ind w:left="-57" w:right="-57"/>
              <w:jc w:val="center"/>
            </w:pPr>
            <w:r w:rsidRPr="00DB39B2">
              <w:t>71</w:t>
            </w:r>
            <w:r w:rsidR="00FE1244">
              <w:t> </w:t>
            </w:r>
            <w:r w:rsidRPr="00DB39B2">
              <w:t>443</w:t>
            </w:r>
          </w:p>
        </w:tc>
        <w:tc>
          <w:tcPr>
            <w:tcW w:w="612" w:type="pct"/>
            <w:tcBorders>
              <w:top w:val="single" w:sz="4" w:space="0" w:color="auto"/>
              <w:left w:val="nil"/>
              <w:bottom w:val="single" w:sz="4" w:space="0" w:color="auto"/>
              <w:right w:val="single" w:sz="4" w:space="0" w:color="auto"/>
            </w:tcBorders>
            <w:shd w:val="clear" w:color="auto" w:fill="auto"/>
            <w:hideMark/>
          </w:tcPr>
          <w:p w14:paraId="32EF35E9" w14:textId="26B8B1D0" w:rsidR="00E30418" w:rsidRPr="00DB39B2" w:rsidRDefault="00E30418" w:rsidP="00E30418">
            <w:pPr>
              <w:spacing w:line="240" w:lineRule="exact"/>
              <w:ind w:left="-57" w:right="-57"/>
              <w:jc w:val="center"/>
            </w:pPr>
            <w:r w:rsidRPr="00DB39B2">
              <w:t>64</w:t>
            </w:r>
            <w:r w:rsidR="00FE1244">
              <w:t> </w:t>
            </w:r>
            <w:r w:rsidRPr="00DB39B2">
              <w:t>970</w:t>
            </w:r>
          </w:p>
        </w:tc>
        <w:tc>
          <w:tcPr>
            <w:tcW w:w="782" w:type="pct"/>
            <w:tcBorders>
              <w:top w:val="single" w:sz="4" w:space="0" w:color="auto"/>
              <w:left w:val="nil"/>
              <w:bottom w:val="single" w:sz="4" w:space="0" w:color="auto"/>
              <w:right w:val="single" w:sz="4" w:space="0" w:color="auto"/>
            </w:tcBorders>
            <w:shd w:val="clear" w:color="auto" w:fill="auto"/>
            <w:hideMark/>
          </w:tcPr>
          <w:p w14:paraId="1DF406AF" w14:textId="60EA1537" w:rsidR="00E30418" w:rsidRPr="00DB39B2" w:rsidRDefault="00E30418" w:rsidP="00E30418">
            <w:pPr>
              <w:spacing w:line="240" w:lineRule="exact"/>
              <w:ind w:left="-57" w:right="-57"/>
              <w:jc w:val="center"/>
            </w:pPr>
            <w:r w:rsidRPr="00DB39B2">
              <w:t>6</w:t>
            </w:r>
            <w:r w:rsidR="00FE1244">
              <w:t> </w:t>
            </w:r>
            <w:r w:rsidRPr="00DB39B2">
              <w:t>473</w:t>
            </w:r>
          </w:p>
        </w:tc>
        <w:tc>
          <w:tcPr>
            <w:tcW w:w="559" w:type="pct"/>
            <w:tcBorders>
              <w:top w:val="single" w:sz="4" w:space="0" w:color="auto"/>
              <w:left w:val="nil"/>
              <w:bottom w:val="single" w:sz="4" w:space="0" w:color="auto"/>
              <w:right w:val="single" w:sz="4" w:space="0" w:color="auto"/>
            </w:tcBorders>
            <w:shd w:val="clear" w:color="auto" w:fill="auto"/>
            <w:hideMark/>
          </w:tcPr>
          <w:p w14:paraId="35B135A7" w14:textId="4C27788E" w:rsidR="00E30418" w:rsidRPr="00DB39B2" w:rsidRDefault="00E30418" w:rsidP="00E30418">
            <w:pPr>
              <w:spacing w:line="240" w:lineRule="exact"/>
              <w:ind w:left="-57" w:right="-57"/>
              <w:jc w:val="center"/>
            </w:pPr>
            <w:r w:rsidRPr="00DB39B2">
              <w:t>5</w:t>
            </w:r>
            <w:r w:rsidR="004B5A82">
              <w:t> </w:t>
            </w:r>
            <w:r w:rsidRPr="00DB39B2">
              <w:t>746</w:t>
            </w:r>
          </w:p>
        </w:tc>
        <w:tc>
          <w:tcPr>
            <w:tcW w:w="905" w:type="pct"/>
            <w:tcBorders>
              <w:top w:val="single" w:sz="4" w:space="0" w:color="auto"/>
              <w:left w:val="nil"/>
              <w:bottom w:val="single" w:sz="4" w:space="0" w:color="auto"/>
              <w:right w:val="single" w:sz="4" w:space="0" w:color="auto"/>
            </w:tcBorders>
            <w:shd w:val="clear" w:color="auto" w:fill="auto"/>
            <w:hideMark/>
          </w:tcPr>
          <w:p w14:paraId="6A64057B" w14:textId="77777777" w:rsidR="00E30418" w:rsidRPr="00DB39B2" w:rsidRDefault="00E30418" w:rsidP="00E30418">
            <w:pPr>
              <w:spacing w:line="240" w:lineRule="exact"/>
              <w:ind w:left="-57" w:right="-57"/>
              <w:jc w:val="center"/>
            </w:pPr>
            <w:r w:rsidRPr="00DB39B2">
              <w:t>746,9</w:t>
            </w:r>
          </w:p>
        </w:tc>
      </w:tr>
      <w:tr w:rsidR="00A06BE8" w:rsidRPr="00DB39B2" w14:paraId="1FC3CECC"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3A4F22D6" w14:textId="77777777" w:rsidR="00E30418" w:rsidRPr="00DB39B2" w:rsidRDefault="00E30418" w:rsidP="00E30418">
            <w:pPr>
              <w:spacing w:before="40" w:line="240" w:lineRule="exact"/>
              <w:ind w:left="-57" w:right="-57"/>
            </w:pPr>
            <w:r w:rsidRPr="00DB39B2">
              <w:t>Екатеринбургское муниципальное унитарное предприятие водопроводно-канализационного хозяйства</w:t>
            </w:r>
          </w:p>
        </w:tc>
        <w:tc>
          <w:tcPr>
            <w:tcW w:w="644" w:type="pct"/>
            <w:tcBorders>
              <w:top w:val="single" w:sz="4" w:space="0" w:color="auto"/>
              <w:left w:val="nil"/>
              <w:bottom w:val="single" w:sz="4" w:space="0" w:color="auto"/>
              <w:right w:val="single" w:sz="4" w:space="0" w:color="auto"/>
            </w:tcBorders>
            <w:shd w:val="clear" w:color="auto" w:fill="auto"/>
            <w:hideMark/>
          </w:tcPr>
          <w:p w14:paraId="08F8474F" w14:textId="58B316CC" w:rsidR="00E30418" w:rsidRPr="00DB39B2" w:rsidRDefault="00E30418" w:rsidP="00E30418">
            <w:pPr>
              <w:spacing w:before="40" w:line="240" w:lineRule="exact"/>
              <w:ind w:left="-57" w:right="-57"/>
              <w:jc w:val="center"/>
            </w:pPr>
            <w:r w:rsidRPr="00DB39B2">
              <w:t>7</w:t>
            </w:r>
            <w:r w:rsidR="00FE1244">
              <w:t> </w:t>
            </w:r>
            <w:r w:rsidRPr="00DB39B2">
              <w:t>519</w:t>
            </w:r>
            <w:r w:rsidR="00FE1244">
              <w:t> </w:t>
            </w:r>
            <w:r w:rsidRPr="00DB39B2">
              <w:t>588</w:t>
            </w:r>
          </w:p>
        </w:tc>
        <w:tc>
          <w:tcPr>
            <w:tcW w:w="612" w:type="pct"/>
            <w:tcBorders>
              <w:top w:val="single" w:sz="4" w:space="0" w:color="auto"/>
              <w:left w:val="nil"/>
              <w:bottom w:val="single" w:sz="4" w:space="0" w:color="auto"/>
              <w:right w:val="single" w:sz="4" w:space="0" w:color="auto"/>
            </w:tcBorders>
            <w:shd w:val="clear" w:color="auto" w:fill="auto"/>
            <w:hideMark/>
          </w:tcPr>
          <w:p w14:paraId="37D453D4" w14:textId="4FD375C4" w:rsidR="00E30418" w:rsidRPr="00DB39B2" w:rsidRDefault="00E30418" w:rsidP="00E30418">
            <w:pPr>
              <w:spacing w:before="40" w:line="240" w:lineRule="exact"/>
              <w:ind w:left="-57" w:right="-57"/>
              <w:jc w:val="center"/>
            </w:pPr>
            <w:r w:rsidRPr="00DB39B2">
              <w:t>6</w:t>
            </w:r>
            <w:r w:rsidR="00FE1244">
              <w:t> </w:t>
            </w:r>
            <w:r w:rsidRPr="00DB39B2">
              <w:t>599</w:t>
            </w:r>
            <w:r w:rsidR="00FE1244">
              <w:t> </w:t>
            </w:r>
            <w:r w:rsidRPr="00DB39B2">
              <w:t>119</w:t>
            </w:r>
          </w:p>
        </w:tc>
        <w:tc>
          <w:tcPr>
            <w:tcW w:w="782" w:type="pct"/>
            <w:tcBorders>
              <w:top w:val="single" w:sz="4" w:space="0" w:color="auto"/>
              <w:left w:val="nil"/>
              <w:bottom w:val="single" w:sz="4" w:space="0" w:color="auto"/>
              <w:right w:val="single" w:sz="4" w:space="0" w:color="auto"/>
            </w:tcBorders>
            <w:shd w:val="clear" w:color="auto" w:fill="auto"/>
            <w:hideMark/>
          </w:tcPr>
          <w:p w14:paraId="67A0B358" w14:textId="5505C00E" w:rsidR="00E30418" w:rsidRPr="00DB39B2" w:rsidRDefault="00E30418" w:rsidP="00E30418">
            <w:pPr>
              <w:spacing w:before="40" w:line="240" w:lineRule="exact"/>
              <w:ind w:left="-57" w:right="-57"/>
              <w:jc w:val="center"/>
            </w:pPr>
            <w:r w:rsidRPr="00DB39B2">
              <w:t>920</w:t>
            </w:r>
            <w:r w:rsidR="004B5A82">
              <w:t> </w:t>
            </w:r>
            <w:r w:rsidRPr="00DB39B2">
              <w:t>469</w:t>
            </w:r>
          </w:p>
        </w:tc>
        <w:tc>
          <w:tcPr>
            <w:tcW w:w="559" w:type="pct"/>
            <w:tcBorders>
              <w:top w:val="single" w:sz="4" w:space="0" w:color="auto"/>
              <w:left w:val="nil"/>
              <w:bottom w:val="single" w:sz="4" w:space="0" w:color="auto"/>
              <w:right w:val="single" w:sz="4" w:space="0" w:color="auto"/>
            </w:tcBorders>
            <w:shd w:val="clear" w:color="auto" w:fill="auto"/>
            <w:hideMark/>
          </w:tcPr>
          <w:p w14:paraId="1B0D342D" w14:textId="2148B694" w:rsidR="00E30418" w:rsidRPr="00DB39B2" w:rsidRDefault="00E30418" w:rsidP="00E30418">
            <w:pPr>
              <w:spacing w:before="40" w:line="240" w:lineRule="exact"/>
              <w:ind w:left="-57" w:right="-57"/>
              <w:jc w:val="center"/>
            </w:pPr>
            <w:r w:rsidRPr="00DB39B2">
              <w:t>667</w:t>
            </w:r>
            <w:r w:rsidR="004B5A82">
              <w:t> </w:t>
            </w:r>
            <w:r w:rsidRPr="00DB39B2">
              <w:t>964</w:t>
            </w:r>
          </w:p>
        </w:tc>
        <w:tc>
          <w:tcPr>
            <w:tcW w:w="905" w:type="pct"/>
            <w:tcBorders>
              <w:top w:val="single" w:sz="4" w:space="0" w:color="auto"/>
              <w:left w:val="nil"/>
              <w:bottom w:val="single" w:sz="4" w:space="0" w:color="auto"/>
              <w:right w:val="single" w:sz="4" w:space="0" w:color="auto"/>
            </w:tcBorders>
            <w:shd w:val="clear" w:color="auto" w:fill="auto"/>
            <w:hideMark/>
          </w:tcPr>
          <w:p w14:paraId="649769D4" w14:textId="77777777" w:rsidR="00E30418" w:rsidRPr="00DB39B2" w:rsidRDefault="00E30418" w:rsidP="00E30418">
            <w:pPr>
              <w:spacing w:before="40" w:line="240" w:lineRule="exact"/>
              <w:ind w:left="-57" w:right="-57"/>
              <w:jc w:val="center"/>
            </w:pPr>
            <w:r w:rsidRPr="00DB39B2">
              <w:t>0,00</w:t>
            </w:r>
            <w:r w:rsidRPr="00DB39B2">
              <w:rPr>
                <w:vertAlign w:val="superscript"/>
              </w:rPr>
              <w:t>7</w:t>
            </w:r>
          </w:p>
        </w:tc>
      </w:tr>
      <w:tr w:rsidR="00A06BE8" w:rsidRPr="00DB39B2" w14:paraId="1C26DC09" w14:textId="77777777" w:rsidTr="00FE1244">
        <w:trPr>
          <w:trHeight w:val="6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35E1275A" w14:textId="77777777" w:rsidR="00E30418" w:rsidRPr="00DB39B2" w:rsidRDefault="00E30418" w:rsidP="00E30418">
            <w:pPr>
              <w:spacing w:before="40" w:line="240" w:lineRule="exact"/>
              <w:ind w:left="-57" w:right="-57"/>
            </w:pPr>
            <w:r w:rsidRPr="00DB39B2">
              <w:t>Муниципальное унитарное предприятие «</w:t>
            </w:r>
            <w:proofErr w:type="spellStart"/>
            <w:r w:rsidRPr="00DB39B2">
              <w:t>Екатеринбургэнерго</w:t>
            </w:r>
            <w:proofErr w:type="spellEnd"/>
            <w:r w:rsidRPr="00DB39B2">
              <w:t>»</w:t>
            </w:r>
          </w:p>
        </w:tc>
        <w:tc>
          <w:tcPr>
            <w:tcW w:w="644" w:type="pct"/>
            <w:tcBorders>
              <w:top w:val="single" w:sz="4" w:space="0" w:color="auto"/>
              <w:left w:val="nil"/>
              <w:bottom w:val="single" w:sz="4" w:space="0" w:color="auto"/>
              <w:right w:val="single" w:sz="4" w:space="0" w:color="auto"/>
            </w:tcBorders>
            <w:shd w:val="clear" w:color="auto" w:fill="auto"/>
            <w:hideMark/>
          </w:tcPr>
          <w:p w14:paraId="19AF66DD" w14:textId="697E81EC" w:rsidR="00E30418" w:rsidRPr="00DB39B2" w:rsidRDefault="00E30418" w:rsidP="00E30418">
            <w:pPr>
              <w:spacing w:before="40" w:line="240" w:lineRule="exact"/>
              <w:ind w:left="-57" w:right="-57"/>
              <w:jc w:val="center"/>
            </w:pPr>
            <w:r w:rsidRPr="00DB39B2">
              <w:t>661</w:t>
            </w:r>
            <w:r w:rsidR="00FE1244">
              <w:t> </w:t>
            </w:r>
            <w:r w:rsidRPr="00DB39B2">
              <w:t>251</w:t>
            </w:r>
          </w:p>
        </w:tc>
        <w:tc>
          <w:tcPr>
            <w:tcW w:w="612" w:type="pct"/>
            <w:tcBorders>
              <w:top w:val="single" w:sz="4" w:space="0" w:color="auto"/>
              <w:left w:val="nil"/>
              <w:bottom w:val="single" w:sz="4" w:space="0" w:color="auto"/>
              <w:right w:val="single" w:sz="4" w:space="0" w:color="auto"/>
            </w:tcBorders>
            <w:shd w:val="clear" w:color="auto" w:fill="auto"/>
            <w:hideMark/>
          </w:tcPr>
          <w:p w14:paraId="7909E47A" w14:textId="7E59CAD3" w:rsidR="00E30418" w:rsidRPr="00DB39B2" w:rsidRDefault="00E30418" w:rsidP="00E30418">
            <w:pPr>
              <w:spacing w:before="40" w:line="240" w:lineRule="exact"/>
              <w:ind w:left="-57" w:right="-57"/>
              <w:jc w:val="center"/>
            </w:pPr>
            <w:r w:rsidRPr="00DB39B2">
              <w:t>830</w:t>
            </w:r>
            <w:r w:rsidR="00FE1244">
              <w:t> </w:t>
            </w:r>
            <w:r w:rsidRPr="00DB39B2">
              <w:t>563</w:t>
            </w:r>
          </w:p>
        </w:tc>
        <w:tc>
          <w:tcPr>
            <w:tcW w:w="782" w:type="pct"/>
            <w:tcBorders>
              <w:top w:val="single" w:sz="4" w:space="0" w:color="auto"/>
              <w:left w:val="nil"/>
              <w:bottom w:val="single" w:sz="4" w:space="0" w:color="auto"/>
              <w:right w:val="single" w:sz="4" w:space="0" w:color="auto"/>
            </w:tcBorders>
            <w:shd w:val="clear" w:color="auto" w:fill="auto"/>
            <w:hideMark/>
          </w:tcPr>
          <w:p w14:paraId="0B8F255E" w14:textId="58A5AA3B" w:rsidR="00E30418" w:rsidRPr="00DB39B2" w:rsidRDefault="00E30418" w:rsidP="00E30418">
            <w:pPr>
              <w:spacing w:before="40" w:line="240" w:lineRule="exact"/>
              <w:ind w:left="-57" w:right="-57"/>
              <w:jc w:val="center"/>
            </w:pPr>
            <w:r w:rsidRPr="00DB39B2">
              <w:t>-169</w:t>
            </w:r>
            <w:r w:rsidR="004B5A82">
              <w:t> </w:t>
            </w:r>
            <w:r w:rsidRPr="00DB39B2">
              <w:t>312</w:t>
            </w:r>
          </w:p>
        </w:tc>
        <w:tc>
          <w:tcPr>
            <w:tcW w:w="559" w:type="pct"/>
            <w:tcBorders>
              <w:top w:val="single" w:sz="4" w:space="0" w:color="auto"/>
              <w:left w:val="nil"/>
              <w:bottom w:val="single" w:sz="4" w:space="0" w:color="auto"/>
              <w:right w:val="single" w:sz="4" w:space="0" w:color="auto"/>
            </w:tcBorders>
            <w:shd w:val="clear" w:color="auto" w:fill="auto"/>
            <w:hideMark/>
          </w:tcPr>
          <w:p w14:paraId="0D99432B" w14:textId="7D91212E" w:rsidR="00E30418" w:rsidRPr="00DB39B2" w:rsidRDefault="00E30418" w:rsidP="00E30418">
            <w:pPr>
              <w:spacing w:before="40" w:line="240" w:lineRule="exact"/>
              <w:ind w:left="-57" w:right="-57"/>
              <w:jc w:val="center"/>
            </w:pPr>
            <w:r w:rsidRPr="00DB39B2">
              <w:t>-140</w:t>
            </w:r>
            <w:r w:rsidR="004B5A82">
              <w:t> </w:t>
            </w:r>
            <w:r w:rsidRPr="00DB39B2">
              <w:t>822</w:t>
            </w:r>
            <w:r w:rsidRPr="00DB39B2">
              <w:rPr>
                <w:vertAlign w:val="superscript"/>
              </w:rPr>
              <w:t>8</w:t>
            </w:r>
          </w:p>
        </w:tc>
        <w:tc>
          <w:tcPr>
            <w:tcW w:w="905" w:type="pct"/>
            <w:tcBorders>
              <w:top w:val="single" w:sz="4" w:space="0" w:color="auto"/>
              <w:left w:val="nil"/>
              <w:bottom w:val="single" w:sz="4" w:space="0" w:color="auto"/>
              <w:right w:val="single" w:sz="4" w:space="0" w:color="auto"/>
            </w:tcBorders>
            <w:shd w:val="clear" w:color="auto" w:fill="auto"/>
            <w:hideMark/>
          </w:tcPr>
          <w:p w14:paraId="4BB28F0E" w14:textId="77777777" w:rsidR="00E30418" w:rsidRPr="00DB39B2" w:rsidRDefault="00E30418" w:rsidP="00E30418">
            <w:pPr>
              <w:spacing w:before="40" w:line="240" w:lineRule="exact"/>
              <w:ind w:left="-57" w:right="-57"/>
              <w:jc w:val="center"/>
            </w:pPr>
            <w:r w:rsidRPr="00DB39B2">
              <w:t>0,00</w:t>
            </w:r>
          </w:p>
        </w:tc>
      </w:tr>
      <w:tr w:rsidR="00A06BE8" w:rsidRPr="00DB39B2" w14:paraId="618002FF"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19D417D8" w14:textId="77777777" w:rsidR="00E30418" w:rsidRPr="00DB39B2" w:rsidRDefault="00E30418" w:rsidP="00E30418">
            <w:pPr>
              <w:spacing w:line="240" w:lineRule="exact"/>
              <w:ind w:left="-57" w:right="-57"/>
            </w:pPr>
            <w:r w:rsidRPr="00DB39B2">
              <w:lastRenderedPageBreak/>
              <w:t>Екатеринбургское муниципальное унитарное предприятие «Многопрофильные энергетические системы»</w:t>
            </w:r>
          </w:p>
        </w:tc>
        <w:tc>
          <w:tcPr>
            <w:tcW w:w="644" w:type="pct"/>
            <w:tcBorders>
              <w:top w:val="single" w:sz="4" w:space="0" w:color="auto"/>
              <w:left w:val="nil"/>
              <w:bottom w:val="single" w:sz="4" w:space="0" w:color="auto"/>
              <w:right w:val="single" w:sz="4" w:space="0" w:color="auto"/>
            </w:tcBorders>
            <w:shd w:val="clear" w:color="auto" w:fill="auto"/>
            <w:hideMark/>
          </w:tcPr>
          <w:p w14:paraId="78A37363" w14:textId="354B3791" w:rsidR="00E30418" w:rsidRPr="00DB39B2" w:rsidRDefault="00E30418" w:rsidP="00E30418">
            <w:pPr>
              <w:spacing w:line="240" w:lineRule="exact"/>
              <w:ind w:left="-57" w:right="-57"/>
              <w:jc w:val="center"/>
            </w:pPr>
            <w:r w:rsidRPr="00DB39B2">
              <w:t>484</w:t>
            </w:r>
            <w:r w:rsidR="00FE1244">
              <w:t> </w:t>
            </w:r>
            <w:r w:rsidRPr="00DB39B2">
              <w:t>925</w:t>
            </w:r>
          </w:p>
        </w:tc>
        <w:tc>
          <w:tcPr>
            <w:tcW w:w="612" w:type="pct"/>
            <w:tcBorders>
              <w:top w:val="single" w:sz="4" w:space="0" w:color="auto"/>
              <w:left w:val="nil"/>
              <w:bottom w:val="single" w:sz="4" w:space="0" w:color="auto"/>
              <w:right w:val="single" w:sz="4" w:space="0" w:color="auto"/>
            </w:tcBorders>
            <w:shd w:val="clear" w:color="auto" w:fill="auto"/>
            <w:hideMark/>
          </w:tcPr>
          <w:p w14:paraId="318E8677" w14:textId="60FF9E68" w:rsidR="00E30418" w:rsidRPr="00DB39B2" w:rsidRDefault="00E30418" w:rsidP="00E30418">
            <w:pPr>
              <w:spacing w:line="240" w:lineRule="exact"/>
              <w:ind w:left="-57" w:right="-57"/>
              <w:jc w:val="center"/>
            </w:pPr>
            <w:r w:rsidRPr="00DB39B2">
              <w:t>458</w:t>
            </w:r>
            <w:r w:rsidR="00FE1244">
              <w:t> </w:t>
            </w:r>
            <w:r w:rsidRPr="00DB39B2">
              <w:t>457</w:t>
            </w:r>
          </w:p>
        </w:tc>
        <w:tc>
          <w:tcPr>
            <w:tcW w:w="782" w:type="pct"/>
            <w:tcBorders>
              <w:top w:val="single" w:sz="4" w:space="0" w:color="auto"/>
              <w:left w:val="nil"/>
              <w:bottom w:val="single" w:sz="4" w:space="0" w:color="auto"/>
              <w:right w:val="single" w:sz="4" w:space="0" w:color="auto"/>
            </w:tcBorders>
            <w:shd w:val="clear" w:color="auto" w:fill="auto"/>
            <w:hideMark/>
          </w:tcPr>
          <w:p w14:paraId="43C9537B" w14:textId="280849B0" w:rsidR="00E30418" w:rsidRPr="00DB39B2" w:rsidRDefault="00E30418" w:rsidP="00E30418">
            <w:pPr>
              <w:spacing w:line="240" w:lineRule="exact"/>
              <w:ind w:left="-57" w:right="-57"/>
              <w:jc w:val="center"/>
            </w:pPr>
            <w:r w:rsidRPr="00DB39B2">
              <w:t>26</w:t>
            </w:r>
            <w:r w:rsidR="00FE1244">
              <w:t> </w:t>
            </w:r>
            <w:r w:rsidRPr="00DB39B2">
              <w:t>468</w:t>
            </w:r>
          </w:p>
        </w:tc>
        <w:tc>
          <w:tcPr>
            <w:tcW w:w="559" w:type="pct"/>
            <w:tcBorders>
              <w:top w:val="single" w:sz="4" w:space="0" w:color="auto"/>
              <w:left w:val="nil"/>
              <w:bottom w:val="single" w:sz="4" w:space="0" w:color="auto"/>
              <w:right w:val="single" w:sz="4" w:space="0" w:color="auto"/>
            </w:tcBorders>
            <w:shd w:val="clear" w:color="auto" w:fill="auto"/>
            <w:hideMark/>
          </w:tcPr>
          <w:p w14:paraId="1D945DC4" w14:textId="46FE6227" w:rsidR="00E30418" w:rsidRPr="00DB39B2" w:rsidRDefault="00E30418" w:rsidP="00E30418">
            <w:pPr>
              <w:spacing w:line="240" w:lineRule="exact"/>
              <w:ind w:left="-57" w:right="-57"/>
              <w:jc w:val="center"/>
            </w:pPr>
            <w:r w:rsidRPr="00DB39B2">
              <w:t>20</w:t>
            </w:r>
            <w:r w:rsidR="00FE1244">
              <w:t> </w:t>
            </w:r>
            <w:r w:rsidRPr="00DB39B2">
              <w:t>343</w:t>
            </w:r>
          </w:p>
        </w:tc>
        <w:tc>
          <w:tcPr>
            <w:tcW w:w="905" w:type="pct"/>
            <w:tcBorders>
              <w:top w:val="single" w:sz="4" w:space="0" w:color="auto"/>
              <w:left w:val="nil"/>
              <w:bottom w:val="single" w:sz="4" w:space="0" w:color="auto"/>
              <w:right w:val="single" w:sz="4" w:space="0" w:color="auto"/>
            </w:tcBorders>
            <w:shd w:val="clear" w:color="auto" w:fill="auto"/>
            <w:hideMark/>
          </w:tcPr>
          <w:p w14:paraId="5FDDF800" w14:textId="43B2E49C" w:rsidR="00E30418" w:rsidRPr="00DB39B2" w:rsidRDefault="00E30418" w:rsidP="00E30418">
            <w:pPr>
              <w:spacing w:line="240" w:lineRule="exact"/>
              <w:ind w:left="-57" w:right="-57"/>
              <w:jc w:val="center"/>
            </w:pPr>
            <w:r w:rsidRPr="00DB39B2">
              <w:t>2</w:t>
            </w:r>
            <w:r w:rsidR="004B5A82">
              <w:t> </w:t>
            </w:r>
            <w:r w:rsidRPr="00DB39B2">
              <w:t>644,6</w:t>
            </w:r>
          </w:p>
        </w:tc>
      </w:tr>
      <w:tr w:rsidR="00A06BE8" w:rsidRPr="00FE1244" w14:paraId="5498EC4E" w14:textId="77777777" w:rsidTr="00FE1244">
        <w:trPr>
          <w:trHeight w:val="300"/>
        </w:trPr>
        <w:tc>
          <w:tcPr>
            <w:tcW w:w="1499" w:type="pct"/>
            <w:tcBorders>
              <w:top w:val="single" w:sz="4" w:space="0" w:color="auto"/>
              <w:left w:val="single" w:sz="4" w:space="0" w:color="auto"/>
              <w:bottom w:val="single" w:sz="4" w:space="0" w:color="auto"/>
              <w:right w:val="single" w:sz="4" w:space="0" w:color="auto"/>
            </w:tcBorders>
            <w:shd w:val="clear" w:color="auto" w:fill="auto"/>
            <w:hideMark/>
          </w:tcPr>
          <w:p w14:paraId="06FFD92A" w14:textId="77777777" w:rsidR="00E30418" w:rsidRPr="00FE1244" w:rsidRDefault="00E30418" w:rsidP="00E30418">
            <w:pPr>
              <w:spacing w:line="240" w:lineRule="exact"/>
              <w:ind w:left="-57" w:right="-57"/>
              <w:rPr>
                <w:b/>
              </w:rPr>
            </w:pPr>
            <w:r w:rsidRPr="00FE1244">
              <w:rPr>
                <w:b/>
              </w:rPr>
              <w:t>Итого</w:t>
            </w:r>
          </w:p>
        </w:tc>
        <w:tc>
          <w:tcPr>
            <w:tcW w:w="644" w:type="pct"/>
            <w:tcBorders>
              <w:top w:val="single" w:sz="4" w:space="0" w:color="auto"/>
              <w:left w:val="nil"/>
              <w:bottom w:val="single" w:sz="4" w:space="0" w:color="auto"/>
              <w:right w:val="single" w:sz="4" w:space="0" w:color="auto"/>
            </w:tcBorders>
            <w:shd w:val="clear" w:color="auto" w:fill="auto"/>
            <w:hideMark/>
          </w:tcPr>
          <w:p w14:paraId="203AE2A6" w14:textId="7F18663A" w:rsidR="00E30418" w:rsidRPr="00FE1244" w:rsidRDefault="00E30418" w:rsidP="00E30418">
            <w:pPr>
              <w:spacing w:line="240" w:lineRule="exact"/>
              <w:ind w:left="-57" w:right="-57"/>
              <w:jc w:val="center"/>
              <w:rPr>
                <w:b/>
              </w:rPr>
            </w:pPr>
            <w:r w:rsidRPr="00FE1244">
              <w:rPr>
                <w:b/>
              </w:rPr>
              <w:t>2</w:t>
            </w:r>
            <w:r w:rsidR="00FE1244" w:rsidRPr="00FE1244">
              <w:rPr>
                <w:b/>
              </w:rPr>
              <w:t> </w:t>
            </w:r>
            <w:r w:rsidRPr="00FE1244">
              <w:rPr>
                <w:b/>
              </w:rPr>
              <w:t>1365</w:t>
            </w:r>
            <w:r w:rsidR="00FE1244" w:rsidRPr="00FE1244">
              <w:rPr>
                <w:b/>
              </w:rPr>
              <w:t> </w:t>
            </w:r>
            <w:r w:rsidRPr="00FE1244">
              <w:rPr>
                <w:b/>
              </w:rPr>
              <w:t>296</w:t>
            </w:r>
          </w:p>
        </w:tc>
        <w:tc>
          <w:tcPr>
            <w:tcW w:w="612" w:type="pct"/>
            <w:tcBorders>
              <w:top w:val="single" w:sz="4" w:space="0" w:color="auto"/>
              <w:left w:val="nil"/>
              <w:bottom w:val="single" w:sz="4" w:space="0" w:color="auto"/>
              <w:right w:val="single" w:sz="4" w:space="0" w:color="auto"/>
            </w:tcBorders>
            <w:shd w:val="clear" w:color="auto" w:fill="auto"/>
            <w:hideMark/>
          </w:tcPr>
          <w:p w14:paraId="0E15AB3C" w14:textId="4B73662B" w:rsidR="00E30418" w:rsidRPr="00FE1244" w:rsidRDefault="00E30418" w:rsidP="00E30418">
            <w:pPr>
              <w:spacing w:line="240" w:lineRule="exact"/>
              <w:ind w:left="-57" w:right="-57"/>
              <w:jc w:val="center"/>
              <w:rPr>
                <w:b/>
              </w:rPr>
            </w:pPr>
            <w:r w:rsidRPr="00FE1244">
              <w:rPr>
                <w:b/>
              </w:rPr>
              <w:t>20</w:t>
            </w:r>
            <w:r w:rsidR="00FE1244">
              <w:rPr>
                <w:b/>
              </w:rPr>
              <w:t> </w:t>
            </w:r>
            <w:r w:rsidRPr="00FE1244">
              <w:rPr>
                <w:b/>
              </w:rPr>
              <w:t>495</w:t>
            </w:r>
            <w:r w:rsidR="00FE1244">
              <w:rPr>
                <w:b/>
              </w:rPr>
              <w:t> </w:t>
            </w:r>
            <w:r w:rsidRPr="00FE1244">
              <w:rPr>
                <w:b/>
              </w:rPr>
              <w:t>549</w:t>
            </w:r>
          </w:p>
        </w:tc>
        <w:tc>
          <w:tcPr>
            <w:tcW w:w="782" w:type="pct"/>
            <w:tcBorders>
              <w:top w:val="single" w:sz="4" w:space="0" w:color="auto"/>
              <w:left w:val="nil"/>
              <w:bottom w:val="single" w:sz="4" w:space="0" w:color="auto"/>
              <w:right w:val="single" w:sz="4" w:space="0" w:color="auto"/>
            </w:tcBorders>
            <w:shd w:val="clear" w:color="auto" w:fill="auto"/>
            <w:hideMark/>
          </w:tcPr>
          <w:p w14:paraId="7056E7B9" w14:textId="6616C929" w:rsidR="00E30418" w:rsidRPr="00FE1244" w:rsidRDefault="00E30418" w:rsidP="00E30418">
            <w:pPr>
              <w:spacing w:line="240" w:lineRule="exact"/>
              <w:ind w:left="-57" w:right="-57"/>
              <w:jc w:val="center"/>
              <w:rPr>
                <w:b/>
              </w:rPr>
            </w:pPr>
            <w:r w:rsidRPr="00FE1244">
              <w:rPr>
                <w:b/>
              </w:rPr>
              <w:t>869</w:t>
            </w:r>
            <w:r w:rsidR="00FE1244" w:rsidRPr="00FE1244">
              <w:rPr>
                <w:b/>
              </w:rPr>
              <w:t> </w:t>
            </w:r>
            <w:r w:rsidRPr="00FE1244">
              <w:rPr>
                <w:b/>
              </w:rPr>
              <w:t>747</w:t>
            </w:r>
          </w:p>
        </w:tc>
        <w:tc>
          <w:tcPr>
            <w:tcW w:w="559" w:type="pct"/>
            <w:tcBorders>
              <w:top w:val="single" w:sz="4" w:space="0" w:color="auto"/>
              <w:left w:val="nil"/>
              <w:bottom w:val="single" w:sz="4" w:space="0" w:color="auto"/>
              <w:right w:val="single" w:sz="4" w:space="0" w:color="auto"/>
            </w:tcBorders>
            <w:shd w:val="clear" w:color="auto" w:fill="auto"/>
            <w:hideMark/>
          </w:tcPr>
          <w:p w14:paraId="5104969F" w14:textId="1330211C" w:rsidR="00E30418" w:rsidRPr="00FE1244" w:rsidRDefault="00E30418" w:rsidP="00E30418">
            <w:pPr>
              <w:spacing w:line="240" w:lineRule="exact"/>
              <w:ind w:left="-57" w:right="-57"/>
              <w:jc w:val="center"/>
              <w:rPr>
                <w:b/>
              </w:rPr>
            </w:pPr>
            <w:r w:rsidRPr="00FE1244">
              <w:rPr>
                <w:b/>
              </w:rPr>
              <w:t>584</w:t>
            </w:r>
            <w:r w:rsidR="00FE1244" w:rsidRPr="00FE1244">
              <w:rPr>
                <w:b/>
              </w:rPr>
              <w:t> </w:t>
            </w:r>
            <w:r w:rsidRPr="00FE1244">
              <w:rPr>
                <w:b/>
              </w:rPr>
              <w:t>632</w:t>
            </w:r>
          </w:p>
        </w:tc>
        <w:tc>
          <w:tcPr>
            <w:tcW w:w="905" w:type="pct"/>
            <w:tcBorders>
              <w:top w:val="single" w:sz="4" w:space="0" w:color="auto"/>
              <w:left w:val="nil"/>
              <w:bottom w:val="single" w:sz="4" w:space="0" w:color="auto"/>
              <w:right w:val="single" w:sz="4" w:space="0" w:color="auto"/>
            </w:tcBorders>
            <w:shd w:val="clear" w:color="auto" w:fill="auto"/>
            <w:hideMark/>
          </w:tcPr>
          <w:p w14:paraId="381339B0" w14:textId="3872E246" w:rsidR="00E30418" w:rsidRPr="00FE1244" w:rsidRDefault="00E30418" w:rsidP="00E30418">
            <w:pPr>
              <w:spacing w:line="240" w:lineRule="exact"/>
              <w:ind w:left="-57" w:right="-57"/>
              <w:jc w:val="center"/>
              <w:rPr>
                <w:b/>
              </w:rPr>
            </w:pPr>
            <w:r w:rsidRPr="00FE1244">
              <w:rPr>
                <w:b/>
              </w:rPr>
              <w:t>15</w:t>
            </w:r>
            <w:r w:rsidR="00FE1244" w:rsidRPr="00FE1244">
              <w:rPr>
                <w:b/>
              </w:rPr>
              <w:t> </w:t>
            </w:r>
            <w:r w:rsidRPr="00FE1244">
              <w:rPr>
                <w:b/>
              </w:rPr>
              <w:t>099,1</w:t>
            </w:r>
          </w:p>
        </w:tc>
      </w:tr>
      <w:tr w:rsidR="00E30418" w:rsidRPr="00DB39B2" w14:paraId="31EEB69D" w14:textId="77777777" w:rsidTr="00FE1244">
        <w:trPr>
          <w:trHeight w:val="300"/>
        </w:trPr>
        <w:tc>
          <w:tcPr>
            <w:tcW w:w="5000" w:type="pct"/>
            <w:gridSpan w:val="6"/>
            <w:tcBorders>
              <w:top w:val="single" w:sz="4" w:space="0" w:color="auto"/>
              <w:left w:val="single" w:sz="4" w:space="0" w:color="auto"/>
              <w:bottom w:val="single" w:sz="4" w:space="0" w:color="auto"/>
              <w:right w:val="single" w:sz="4" w:space="0" w:color="auto"/>
            </w:tcBorders>
          </w:tcPr>
          <w:p w14:paraId="09AE3E3C" w14:textId="77777777" w:rsidR="00E30418" w:rsidRPr="00DB39B2" w:rsidRDefault="00E30418" w:rsidP="00E30418">
            <w:pPr>
              <w:spacing w:line="240" w:lineRule="exact"/>
              <w:ind w:left="-57" w:right="-57"/>
              <w:rPr>
                <w:sz w:val="22"/>
              </w:rPr>
            </w:pPr>
          </w:p>
          <w:p w14:paraId="7C964BBA" w14:textId="77777777" w:rsidR="00E30418" w:rsidRPr="00DB39B2" w:rsidRDefault="00E30418" w:rsidP="00E30418">
            <w:pPr>
              <w:spacing w:line="240" w:lineRule="exact"/>
              <w:ind w:left="-57" w:right="-57"/>
              <w:rPr>
                <w:sz w:val="22"/>
              </w:rPr>
            </w:pPr>
            <w:r w:rsidRPr="00DB39B2">
              <w:rPr>
                <w:sz w:val="22"/>
              </w:rPr>
              <w:t>1. Убыток в связи с отражением в бухгалтерском учете затрат на капитальный ремонт объекта культурного наследия.</w:t>
            </w:r>
          </w:p>
          <w:p w14:paraId="2CE406CC" w14:textId="77777777" w:rsidR="00E30418" w:rsidRPr="00DB39B2" w:rsidRDefault="00E30418" w:rsidP="00E30418">
            <w:pPr>
              <w:spacing w:line="240" w:lineRule="exact"/>
              <w:ind w:left="-57" w:right="-57"/>
              <w:rPr>
                <w:sz w:val="22"/>
              </w:rPr>
            </w:pPr>
            <w:r w:rsidRPr="00DB39B2">
              <w:rPr>
                <w:sz w:val="22"/>
              </w:rPr>
              <w:t>2. Убыток обусловлен содержанием ветхого жилищного фонда.</w:t>
            </w:r>
          </w:p>
          <w:p w14:paraId="42E58D10" w14:textId="77777777" w:rsidR="00E30418" w:rsidRPr="00DB39B2" w:rsidRDefault="00E30418" w:rsidP="00E30418">
            <w:pPr>
              <w:spacing w:line="240" w:lineRule="exact"/>
              <w:ind w:left="-57" w:right="-57"/>
              <w:rPr>
                <w:sz w:val="22"/>
              </w:rPr>
            </w:pPr>
            <w:r w:rsidRPr="00DB39B2">
              <w:rPr>
                <w:sz w:val="22"/>
              </w:rPr>
              <w:t xml:space="preserve">3. Убыток в связи с осуществлением </w:t>
            </w:r>
            <w:proofErr w:type="spellStart"/>
            <w:r w:rsidRPr="00DB39B2">
              <w:rPr>
                <w:sz w:val="22"/>
              </w:rPr>
              <w:t>пассажироперевозок</w:t>
            </w:r>
            <w:proofErr w:type="spellEnd"/>
            <w:r w:rsidRPr="00DB39B2">
              <w:rPr>
                <w:sz w:val="22"/>
              </w:rPr>
              <w:t xml:space="preserve"> льготных категорий граждан.</w:t>
            </w:r>
          </w:p>
          <w:p w14:paraId="7B616731" w14:textId="77777777" w:rsidR="00E30418" w:rsidRPr="00DB39B2" w:rsidRDefault="00E30418" w:rsidP="00E30418">
            <w:pPr>
              <w:spacing w:line="240" w:lineRule="exact"/>
              <w:ind w:left="-57" w:right="-57"/>
              <w:rPr>
                <w:sz w:val="22"/>
              </w:rPr>
            </w:pPr>
            <w:r w:rsidRPr="00DB39B2">
              <w:rPr>
                <w:sz w:val="22"/>
              </w:rPr>
              <w:t xml:space="preserve">4. Убыток в связи с отражением в бухгалтерском учете затрат на капитальный ремонт бассейна </w:t>
            </w:r>
            <w:r w:rsidRPr="00DB39B2">
              <w:rPr>
                <w:sz w:val="22"/>
              </w:rPr>
              <w:br/>
              <w:t>по адресу: ул. Фестивальная, 8.</w:t>
            </w:r>
          </w:p>
          <w:p w14:paraId="62C0AE79" w14:textId="77777777" w:rsidR="00E30418" w:rsidRPr="00DB39B2" w:rsidRDefault="00E30418" w:rsidP="00E30418">
            <w:pPr>
              <w:spacing w:line="240" w:lineRule="exact"/>
              <w:ind w:left="-57" w:right="-57"/>
              <w:rPr>
                <w:sz w:val="22"/>
              </w:rPr>
            </w:pPr>
            <w:r w:rsidRPr="00DB39B2">
              <w:rPr>
                <w:sz w:val="22"/>
              </w:rPr>
              <w:t>5. Причиной убытка стало снижение посещаемости.</w:t>
            </w:r>
          </w:p>
          <w:p w14:paraId="14F2328C" w14:textId="77777777" w:rsidR="00E30418" w:rsidRPr="00DB39B2" w:rsidRDefault="00E30418" w:rsidP="00E30418">
            <w:pPr>
              <w:spacing w:line="240" w:lineRule="exact"/>
              <w:ind w:left="-57" w:right="-57"/>
              <w:rPr>
                <w:sz w:val="22"/>
              </w:rPr>
            </w:pPr>
            <w:r w:rsidRPr="00DB39B2">
              <w:rPr>
                <w:sz w:val="22"/>
              </w:rPr>
              <w:t>6. Причиной убытка стало сокращение крупных мероприятий.</w:t>
            </w:r>
          </w:p>
          <w:p w14:paraId="2A89EF7D" w14:textId="77777777" w:rsidR="00E30418" w:rsidRPr="00DB39B2" w:rsidRDefault="00E30418" w:rsidP="00E30418">
            <w:pPr>
              <w:spacing w:line="240" w:lineRule="exact"/>
              <w:ind w:left="-57" w:right="-57"/>
              <w:rPr>
                <w:sz w:val="22"/>
              </w:rPr>
            </w:pPr>
            <w:r w:rsidRPr="00DB39B2">
              <w:rPr>
                <w:sz w:val="22"/>
              </w:rPr>
              <w:t>7. При расчете неналогового платежа муниципальных унитарных предприятий в бюджет города из состава прибыли исключают средства, сформированные на основе инвестиционной составляющей тарифов.</w:t>
            </w:r>
          </w:p>
          <w:p w14:paraId="08B564F5" w14:textId="77777777" w:rsidR="00E30418" w:rsidRPr="00DB39B2" w:rsidRDefault="00E30418" w:rsidP="00E30418">
            <w:pPr>
              <w:spacing w:line="240" w:lineRule="exact"/>
              <w:ind w:left="-57" w:right="-57"/>
            </w:pPr>
            <w:r w:rsidRPr="00DB39B2">
              <w:rPr>
                <w:sz w:val="22"/>
              </w:rPr>
              <w:t xml:space="preserve">8. Убыток в связи с осуществлением деятельности в сферах государственного регулирования тарифов по выработке и передаче </w:t>
            </w:r>
            <w:proofErr w:type="spellStart"/>
            <w:r w:rsidRPr="00DB39B2">
              <w:rPr>
                <w:sz w:val="22"/>
              </w:rPr>
              <w:t>теплоэнергии</w:t>
            </w:r>
            <w:proofErr w:type="spellEnd"/>
            <w:r w:rsidRPr="00DB39B2">
              <w:rPr>
                <w:sz w:val="22"/>
              </w:rPr>
              <w:t xml:space="preserve"> с высокими </w:t>
            </w:r>
            <w:proofErr w:type="spellStart"/>
            <w:r w:rsidRPr="00DB39B2">
              <w:rPr>
                <w:sz w:val="22"/>
              </w:rPr>
              <w:t>теплопотерями</w:t>
            </w:r>
            <w:proofErr w:type="spellEnd"/>
            <w:r w:rsidRPr="00DB39B2">
              <w:rPr>
                <w:sz w:val="22"/>
              </w:rPr>
              <w:t>.</w:t>
            </w:r>
          </w:p>
        </w:tc>
      </w:tr>
    </w:tbl>
    <w:p w14:paraId="2DE073F0" w14:textId="77777777" w:rsidR="00E30418" w:rsidRPr="007D2DBE" w:rsidRDefault="00E30418" w:rsidP="00E30418">
      <w:pPr>
        <w:ind w:firstLine="709"/>
        <w:jc w:val="both"/>
        <w:rPr>
          <w:sz w:val="18"/>
          <w:szCs w:val="18"/>
        </w:rPr>
      </w:pPr>
    </w:p>
    <w:p w14:paraId="16CC7BEE" w14:textId="7373FB69" w:rsidR="00E30418" w:rsidRPr="00DB39B2" w:rsidRDefault="00E30418" w:rsidP="00E30418">
      <w:pPr>
        <w:ind w:firstLine="708"/>
        <w:jc w:val="both"/>
        <w:rPr>
          <w:sz w:val="28"/>
          <w:szCs w:val="28"/>
        </w:rPr>
      </w:pPr>
      <w:r w:rsidRPr="00DB39B2">
        <w:rPr>
          <w:sz w:val="28"/>
          <w:szCs w:val="28"/>
        </w:rPr>
        <w:t>Из общего числа действующих муницип</w:t>
      </w:r>
      <w:r w:rsidR="005A32C2">
        <w:rPr>
          <w:sz w:val="28"/>
          <w:szCs w:val="28"/>
        </w:rPr>
        <w:t>альных унитарных предприятий 18 </w:t>
      </w:r>
      <w:r w:rsidRPr="00DB39B2">
        <w:rPr>
          <w:sz w:val="28"/>
          <w:szCs w:val="28"/>
        </w:rPr>
        <w:t>предприятий (7</w:t>
      </w:r>
      <w:r w:rsidR="007139AF" w:rsidRPr="00DB39B2">
        <w:rPr>
          <w:sz w:val="28"/>
          <w:szCs w:val="28"/>
        </w:rPr>
        <w:t>2</w:t>
      </w:r>
      <w:r w:rsidR="009608A2">
        <w:rPr>
          <w:sz w:val="28"/>
          <w:szCs w:val="28"/>
        </w:rPr>
        <w:t> %</w:t>
      </w:r>
      <w:r w:rsidRPr="00DB39B2">
        <w:rPr>
          <w:sz w:val="28"/>
          <w:szCs w:val="28"/>
        </w:rPr>
        <w:t xml:space="preserve">) по итогам 2019 года являются прибыльными, </w:t>
      </w:r>
      <w:r w:rsidR="007D2DBE">
        <w:rPr>
          <w:sz w:val="28"/>
          <w:szCs w:val="28"/>
        </w:rPr>
        <w:t>7</w:t>
      </w:r>
      <w:r w:rsidRPr="00DB39B2">
        <w:rPr>
          <w:sz w:val="28"/>
          <w:szCs w:val="28"/>
        </w:rPr>
        <w:t xml:space="preserve"> предприятий (28</w:t>
      </w:r>
      <w:r w:rsidR="007D2DBE">
        <w:rPr>
          <w:sz w:val="28"/>
          <w:szCs w:val="28"/>
        </w:rPr>
        <w:t> %</w:t>
      </w:r>
      <w:r w:rsidRPr="00DB39B2">
        <w:rPr>
          <w:sz w:val="28"/>
          <w:szCs w:val="28"/>
        </w:rPr>
        <w:t xml:space="preserve">) – убыточными. Убыточность предприятий связана с осуществлением деятельности в сферах государственного регулирования тарифов по выработке и передаче </w:t>
      </w:r>
      <w:proofErr w:type="spellStart"/>
      <w:r w:rsidRPr="00DB39B2">
        <w:rPr>
          <w:sz w:val="28"/>
          <w:szCs w:val="28"/>
        </w:rPr>
        <w:t>теплоэнергии</w:t>
      </w:r>
      <w:proofErr w:type="spellEnd"/>
      <w:r w:rsidRPr="00DB39B2">
        <w:rPr>
          <w:sz w:val="28"/>
          <w:szCs w:val="28"/>
        </w:rPr>
        <w:t xml:space="preserve"> с высокими </w:t>
      </w:r>
      <w:proofErr w:type="spellStart"/>
      <w:r w:rsidRPr="00DB39B2">
        <w:rPr>
          <w:sz w:val="28"/>
          <w:szCs w:val="28"/>
        </w:rPr>
        <w:t>теплопоте</w:t>
      </w:r>
      <w:r w:rsidR="007D2DBE">
        <w:rPr>
          <w:sz w:val="28"/>
          <w:szCs w:val="28"/>
        </w:rPr>
        <w:t>рями</w:t>
      </w:r>
      <w:proofErr w:type="spellEnd"/>
      <w:r w:rsidR="007D2DBE">
        <w:rPr>
          <w:sz w:val="28"/>
          <w:szCs w:val="28"/>
        </w:rPr>
        <w:t>,</w:t>
      </w:r>
      <w:r w:rsidRPr="00DB39B2">
        <w:rPr>
          <w:sz w:val="28"/>
          <w:szCs w:val="28"/>
        </w:rPr>
        <w:t xml:space="preserve"> содержанием ветхого и аварийного жилья, перевозкой наземным общественным транспортом льгот</w:t>
      </w:r>
      <w:r w:rsidR="007D2DBE">
        <w:rPr>
          <w:sz w:val="28"/>
          <w:szCs w:val="28"/>
        </w:rPr>
        <w:t>ных категорий граждан, а также</w:t>
      </w:r>
      <w:r w:rsidRPr="00DB39B2">
        <w:rPr>
          <w:sz w:val="28"/>
          <w:szCs w:val="28"/>
        </w:rPr>
        <w:t xml:space="preserve"> особенностями отражения в бухгалтерском учете затрат на капитальный ремонт недвижимого имущества.</w:t>
      </w:r>
    </w:p>
    <w:p w14:paraId="3DBB26B6" w14:textId="4170227F" w:rsidR="00E30418" w:rsidRPr="00DB39B2" w:rsidRDefault="00E30418" w:rsidP="009E402F">
      <w:pPr>
        <w:widowControl w:val="0"/>
        <w:ind w:firstLine="709"/>
        <w:jc w:val="both"/>
        <w:rPr>
          <w:sz w:val="28"/>
          <w:szCs w:val="28"/>
        </w:rPr>
      </w:pPr>
      <w:r w:rsidRPr="00DB39B2">
        <w:rPr>
          <w:sz w:val="28"/>
          <w:szCs w:val="28"/>
        </w:rPr>
        <w:t xml:space="preserve">Сальдированная величина чистой прибыли муниципальных унитарных предприятий за 2019 год составила 585 </w:t>
      </w:r>
      <w:r w:rsidR="00DA766E">
        <w:rPr>
          <w:sz w:val="28"/>
          <w:szCs w:val="28"/>
        </w:rPr>
        <w:t xml:space="preserve">млн </w:t>
      </w:r>
      <w:r w:rsidR="007D2DBE">
        <w:rPr>
          <w:sz w:val="28"/>
          <w:szCs w:val="28"/>
        </w:rPr>
        <w:t>руб</w:t>
      </w:r>
      <w:r w:rsidRPr="00DB39B2">
        <w:rPr>
          <w:sz w:val="28"/>
          <w:szCs w:val="28"/>
        </w:rPr>
        <w:t xml:space="preserve">. </w:t>
      </w:r>
    </w:p>
    <w:p w14:paraId="4FC8F85F" w14:textId="73CCBCCF" w:rsidR="00E30418" w:rsidRPr="00DB39B2" w:rsidRDefault="00E30418" w:rsidP="009E402F">
      <w:pPr>
        <w:widowControl w:val="0"/>
        <w:ind w:firstLine="709"/>
        <w:jc w:val="both"/>
        <w:rPr>
          <w:sz w:val="28"/>
          <w:szCs w:val="28"/>
        </w:rPr>
      </w:pPr>
      <w:r w:rsidRPr="00DB39B2">
        <w:rPr>
          <w:sz w:val="28"/>
          <w:szCs w:val="28"/>
        </w:rPr>
        <w:t xml:space="preserve">В соответствии с Решением Екатеринбургской </w:t>
      </w:r>
      <w:r w:rsidR="005A32C2">
        <w:rPr>
          <w:sz w:val="28"/>
          <w:szCs w:val="28"/>
        </w:rPr>
        <w:t xml:space="preserve">городской Думы </w:t>
      </w:r>
      <w:r w:rsidR="005A32C2">
        <w:rPr>
          <w:sz w:val="28"/>
          <w:szCs w:val="28"/>
        </w:rPr>
        <w:br/>
        <w:t>от 22</w:t>
      </w:r>
      <w:r w:rsidR="007D2DBE">
        <w:rPr>
          <w:sz w:val="28"/>
          <w:szCs w:val="28"/>
        </w:rPr>
        <w:t xml:space="preserve"> февраля </w:t>
      </w:r>
      <w:r w:rsidR="005A32C2">
        <w:rPr>
          <w:sz w:val="28"/>
          <w:szCs w:val="28"/>
        </w:rPr>
        <w:t>2011</w:t>
      </w:r>
      <w:r w:rsidR="007D2DBE">
        <w:rPr>
          <w:sz w:val="28"/>
          <w:szCs w:val="28"/>
        </w:rPr>
        <w:t xml:space="preserve"> года</w:t>
      </w:r>
      <w:r w:rsidR="005A32C2">
        <w:rPr>
          <w:sz w:val="28"/>
          <w:szCs w:val="28"/>
        </w:rPr>
        <w:t xml:space="preserve"> </w:t>
      </w:r>
      <w:r w:rsidR="002F1D72">
        <w:rPr>
          <w:sz w:val="28"/>
          <w:szCs w:val="28"/>
        </w:rPr>
        <w:t>№ </w:t>
      </w:r>
      <w:r w:rsidRPr="00DB39B2">
        <w:rPr>
          <w:sz w:val="28"/>
          <w:szCs w:val="28"/>
        </w:rPr>
        <w:t>19/37 «Об утверждении Положения «О порядке исчисления и уплаты платежей в виде части прибыли от использования имущества, находящегося в хозяйственном ведении муниципальных унитарных предприятий города Екатеринбурга» при расчете неналогового платежа муниципальных унитарных предприятий из состава прибыли исключают средства, сформированные на основе инвестиционной составляющей тарифов, в результате чего размер совокупной чистой прибыли муниципальных унитарных предприятий за 2019 год для расчета не</w:t>
      </w:r>
      <w:r w:rsidR="005A32C2">
        <w:rPr>
          <w:sz w:val="28"/>
          <w:szCs w:val="28"/>
        </w:rPr>
        <w:t>налогового платежа составил 116 </w:t>
      </w:r>
      <w:r w:rsidR="00DA766E">
        <w:rPr>
          <w:sz w:val="28"/>
          <w:szCs w:val="28"/>
        </w:rPr>
        <w:t xml:space="preserve">млн </w:t>
      </w:r>
      <w:r w:rsidR="007D2DBE">
        <w:rPr>
          <w:sz w:val="28"/>
          <w:szCs w:val="28"/>
        </w:rPr>
        <w:t>руб</w:t>
      </w:r>
      <w:r w:rsidRPr="00DB39B2">
        <w:rPr>
          <w:sz w:val="28"/>
          <w:szCs w:val="28"/>
        </w:rPr>
        <w:t>.</w:t>
      </w:r>
    </w:p>
    <w:p w14:paraId="6BED2FB2" w14:textId="1F19ED41" w:rsidR="00E30418" w:rsidRPr="00DB39B2" w:rsidRDefault="00E30418" w:rsidP="00E30418">
      <w:pPr>
        <w:ind w:firstLine="708"/>
        <w:jc w:val="both"/>
        <w:rPr>
          <w:sz w:val="28"/>
          <w:szCs w:val="28"/>
        </w:rPr>
      </w:pPr>
      <w:r w:rsidRPr="00DB39B2">
        <w:rPr>
          <w:sz w:val="28"/>
          <w:szCs w:val="28"/>
        </w:rPr>
        <w:t xml:space="preserve">В 2020 году в бюджет муниципального образования «город Екатеринбург» поступили средства, уплаченные 18 муниципальными унитарными предприятиями от части чистой прибыли, полученной ими по итогам </w:t>
      </w:r>
      <w:r w:rsidR="005A32C2">
        <w:rPr>
          <w:sz w:val="28"/>
          <w:szCs w:val="28"/>
        </w:rPr>
        <w:t>2019 года (13</w:t>
      </w:r>
      <w:r w:rsidR="00D874CA">
        <w:rPr>
          <w:sz w:val="28"/>
          <w:szCs w:val="28"/>
        </w:rPr>
        <w:t> %</w:t>
      </w:r>
      <w:r w:rsidR="005A32C2">
        <w:rPr>
          <w:sz w:val="28"/>
          <w:szCs w:val="28"/>
        </w:rPr>
        <w:t>) на </w:t>
      </w:r>
      <w:r w:rsidRPr="00DB39B2">
        <w:rPr>
          <w:sz w:val="28"/>
          <w:szCs w:val="28"/>
        </w:rPr>
        <w:t xml:space="preserve">общую сумму 15 </w:t>
      </w:r>
      <w:r w:rsidR="00DA766E">
        <w:rPr>
          <w:sz w:val="28"/>
          <w:szCs w:val="28"/>
        </w:rPr>
        <w:t xml:space="preserve">млн </w:t>
      </w:r>
      <w:r w:rsidRPr="00DB39B2">
        <w:rPr>
          <w:sz w:val="28"/>
          <w:szCs w:val="28"/>
        </w:rPr>
        <w:t xml:space="preserve">руб. В целом налоговые и неналоговые платежи муниципальных </w:t>
      </w:r>
      <w:r w:rsidRPr="00DB39B2">
        <w:rPr>
          <w:sz w:val="28"/>
          <w:szCs w:val="28"/>
        </w:rPr>
        <w:lastRenderedPageBreak/>
        <w:t>унитарных предприятий в бюджеты</w:t>
      </w:r>
      <w:r w:rsidR="005A32C2">
        <w:rPr>
          <w:sz w:val="28"/>
          <w:szCs w:val="28"/>
        </w:rPr>
        <w:t xml:space="preserve"> бюджетной системы за 2019 </w:t>
      </w:r>
      <w:r w:rsidRPr="00DB39B2">
        <w:rPr>
          <w:sz w:val="28"/>
          <w:szCs w:val="28"/>
        </w:rPr>
        <w:t xml:space="preserve">год превысили 580 </w:t>
      </w:r>
      <w:r w:rsidR="00DA766E">
        <w:rPr>
          <w:sz w:val="28"/>
          <w:szCs w:val="28"/>
        </w:rPr>
        <w:t xml:space="preserve">млн </w:t>
      </w:r>
      <w:r w:rsidR="00F5587D">
        <w:rPr>
          <w:sz w:val="28"/>
          <w:szCs w:val="28"/>
        </w:rPr>
        <w:t>руб</w:t>
      </w:r>
      <w:r w:rsidRPr="00DB39B2">
        <w:rPr>
          <w:sz w:val="28"/>
          <w:szCs w:val="28"/>
        </w:rPr>
        <w:t>.</w:t>
      </w:r>
    </w:p>
    <w:p w14:paraId="054BC20B" w14:textId="1FA42CF5" w:rsidR="00E30418" w:rsidRPr="00DB39B2" w:rsidRDefault="00E30418" w:rsidP="00E30418">
      <w:pPr>
        <w:ind w:firstLine="708"/>
        <w:jc w:val="both"/>
        <w:rPr>
          <w:sz w:val="28"/>
          <w:szCs w:val="28"/>
        </w:rPr>
      </w:pPr>
      <w:r w:rsidRPr="00DB39B2">
        <w:rPr>
          <w:sz w:val="28"/>
          <w:szCs w:val="28"/>
        </w:rPr>
        <w:t xml:space="preserve">Учитывая объем вовлеченного в производственный процесс недвижимого имущества, наличие на него правоустанавливающих документов, объем доходов от использования имущества, закрепленного на праве хозяйственного ведения, по итогам 2019 года использование муниципального недвижимого имущества </w:t>
      </w:r>
      <w:r w:rsidR="005A32C2">
        <w:rPr>
          <w:sz w:val="28"/>
          <w:szCs w:val="28"/>
        </w:rPr>
        <w:t>10 </w:t>
      </w:r>
      <w:r w:rsidRPr="00DB39B2">
        <w:rPr>
          <w:sz w:val="28"/>
          <w:szCs w:val="28"/>
        </w:rPr>
        <w:t xml:space="preserve">муниципальными унитарными предприятиями признано эффективным, </w:t>
      </w:r>
      <w:r w:rsidR="005A32C2">
        <w:rPr>
          <w:sz w:val="28"/>
          <w:szCs w:val="28"/>
        </w:rPr>
        <w:t>15 </w:t>
      </w:r>
      <w:r w:rsidRPr="00DB39B2">
        <w:rPr>
          <w:sz w:val="28"/>
          <w:szCs w:val="28"/>
        </w:rPr>
        <w:t>предприятиями – удовлетворительным.</w:t>
      </w:r>
    </w:p>
    <w:p w14:paraId="465FD592" w14:textId="77777777" w:rsidR="00E30418" w:rsidRPr="00DB39B2" w:rsidRDefault="00E30418" w:rsidP="00E30418">
      <w:pPr>
        <w:ind w:firstLine="709"/>
        <w:jc w:val="both"/>
        <w:rPr>
          <w:sz w:val="28"/>
          <w:szCs w:val="28"/>
        </w:rPr>
      </w:pPr>
      <w:r w:rsidRPr="00DB39B2">
        <w:rPr>
          <w:sz w:val="28"/>
          <w:szCs w:val="28"/>
        </w:rPr>
        <w:t>Удовлетворительно оценивается использование муниципального имущества предприятиями-монополистами, на балансе которых находится значительное количество сооружений и коммунальных сетей без технической документации, кадастровых паспортов и правоустанавливающих документов, и предприятий, эксплуатирующих имущественные комплексы. Оформление необходимых документов занимает длительный период времени в связи со сложностью объектов и большими финансовыми затратами.</w:t>
      </w:r>
    </w:p>
    <w:p w14:paraId="65911701" w14:textId="6D2F0EB2" w:rsidR="00E30418" w:rsidRPr="00DB39B2" w:rsidRDefault="00E30418" w:rsidP="00E30418">
      <w:pPr>
        <w:ind w:firstLine="708"/>
        <w:jc w:val="both"/>
        <w:rPr>
          <w:sz w:val="28"/>
          <w:szCs w:val="28"/>
        </w:rPr>
      </w:pPr>
      <w:r w:rsidRPr="00DB39B2">
        <w:rPr>
          <w:sz w:val="28"/>
          <w:szCs w:val="28"/>
        </w:rPr>
        <w:t xml:space="preserve">В целях обновления подвижного состава метрополитена разработана и реализуется инвестиционная программа. В 2019 году </w:t>
      </w:r>
      <w:r w:rsidR="00F5587D">
        <w:rPr>
          <w:sz w:val="28"/>
          <w:szCs w:val="28"/>
        </w:rPr>
        <w:t>МУП</w:t>
      </w:r>
      <w:r w:rsidRPr="00DB39B2">
        <w:rPr>
          <w:sz w:val="28"/>
          <w:szCs w:val="28"/>
        </w:rPr>
        <w:t xml:space="preserve"> «Екатеринбургский метропол</w:t>
      </w:r>
      <w:r w:rsidR="005A32C2">
        <w:rPr>
          <w:sz w:val="28"/>
          <w:szCs w:val="28"/>
        </w:rPr>
        <w:t>итен» проведена модернизация 12 </w:t>
      </w:r>
      <w:r w:rsidRPr="00DB39B2">
        <w:rPr>
          <w:sz w:val="28"/>
          <w:szCs w:val="28"/>
        </w:rPr>
        <w:t xml:space="preserve">вагонов, а также приобретено </w:t>
      </w:r>
      <w:r w:rsidR="00610CDB">
        <w:rPr>
          <w:sz w:val="28"/>
          <w:szCs w:val="28"/>
        </w:rPr>
        <w:t>8</w:t>
      </w:r>
      <w:r w:rsidRPr="00DB39B2">
        <w:rPr>
          <w:sz w:val="28"/>
          <w:szCs w:val="28"/>
        </w:rPr>
        <w:t xml:space="preserve"> новых вагонов. В 2019 году из бюджета муниципального образования «город Екатеринбург» предоставлены субсидии в размере 250 </w:t>
      </w:r>
      <w:r w:rsidR="00DA766E">
        <w:rPr>
          <w:sz w:val="28"/>
          <w:szCs w:val="28"/>
        </w:rPr>
        <w:t xml:space="preserve">млн руб. </w:t>
      </w:r>
      <w:r w:rsidRPr="00DB39B2">
        <w:rPr>
          <w:sz w:val="28"/>
          <w:szCs w:val="28"/>
        </w:rPr>
        <w:t xml:space="preserve">на увеличение уставного фонда </w:t>
      </w:r>
      <w:r w:rsidR="00F5587D">
        <w:rPr>
          <w:sz w:val="28"/>
          <w:szCs w:val="28"/>
        </w:rPr>
        <w:t>МУП</w:t>
      </w:r>
      <w:r w:rsidRPr="00DB39B2">
        <w:rPr>
          <w:sz w:val="28"/>
          <w:szCs w:val="28"/>
        </w:rPr>
        <w:t xml:space="preserve"> «Екатеринбургский метрополитен» в целях проведения модернизации вагонов. </w:t>
      </w:r>
    </w:p>
    <w:p w14:paraId="0A2C80D2" w14:textId="77777777" w:rsidR="00E30418" w:rsidRPr="00DB39B2" w:rsidRDefault="00E30418" w:rsidP="00E30418">
      <w:pPr>
        <w:ind w:firstLine="708"/>
        <w:jc w:val="both"/>
        <w:rPr>
          <w:sz w:val="28"/>
          <w:szCs w:val="28"/>
        </w:rPr>
      </w:pPr>
    </w:p>
    <w:p w14:paraId="6856AAA4" w14:textId="3B64524D" w:rsidR="00E30418" w:rsidRPr="00610CDB" w:rsidRDefault="00F5587D" w:rsidP="00E30418">
      <w:pPr>
        <w:keepNext/>
        <w:ind w:firstLine="709"/>
        <w:jc w:val="both"/>
        <w:outlineLvl w:val="1"/>
        <w:rPr>
          <w:b/>
          <w:bCs/>
          <w:iCs/>
          <w:spacing w:val="-4"/>
          <w:sz w:val="28"/>
          <w:szCs w:val="28"/>
        </w:rPr>
      </w:pPr>
      <w:bookmarkStart w:id="79" w:name="_Toc41142144"/>
      <w:r w:rsidRPr="00610CDB">
        <w:rPr>
          <w:b/>
          <w:bCs/>
          <w:iCs/>
          <w:spacing w:val="-4"/>
          <w:sz w:val="28"/>
          <w:szCs w:val="28"/>
        </w:rPr>
        <w:t>8.2. </w:t>
      </w:r>
      <w:r w:rsidR="00E30418" w:rsidRPr="00610CDB">
        <w:rPr>
          <w:b/>
          <w:bCs/>
          <w:iCs/>
          <w:spacing w:val="-4"/>
          <w:sz w:val="28"/>
          <w:szCs w:val="28"/>
        </w:rPr>
        <w:t>Информация об основных показателях деятельности муниципальных учреждений</w:t>
      </w:r>
      <w:bookmarkEnd w:id="79"/>
    </w:p>
    <w:p w14:paraId="43CCE968" w14:textId="747F7AD8" w:rsidR="00E30418" w:rsidRPr="00DB39B2" w:rsidRDefault="00E30418" w:rsidP="00E30418">
      <w:pPr>
        <w:ind w:firstLine="709"/>
        <w:jc w:val="both"/>
        <w:rPr>
          <w:sz w:val="28"/>
          <w:szCs w:val="28"/>
        </w:rPr>
      </w:pPr>
      <w:r w:rsidRPr="00DB39B2">
        <w:rPr>
          <w:sz w:val="28"/>
          <w:szCs w:val="28"/>
        </w:rPr>
        <w:t>В 2019 году в муниципальном образовании «город Екатеринбург» осуществля</w:t>
      </w:r>
      <w:r w:rsidR="00ED7043" w:rsidRPr="00DB39B2">
        <w:rPr>
          <w:sz w:val="28"/>
          <w:szCs w:val="28"/>
        </w:rPr>
        <w:t>ли</w:t>
      </w:r>
      <w:r w:rsidRPr="00DB39B2">
        <w:rPr>
          <w:sz w:val="28"/>
          <w:szCs w:val="28"/>
        </w:rPr>
        <w:t xml:space="preserve"> деятельность 745 муниципальных учреждений, в том числе</w:t>
      </w:r>
      <w:r w:rsidRPr="00DB39B2">
        <w:rPr>
          <w:sz w:val="28"/>
          <w:szCs w:val="28"/>
        </w:rPr>
        <w:br/>
        <w:t xml:space="preserve">21 казенное учреждение, 400 бюджетных учреждений и 324 автономных учреждения. Муниципальное задание выполняли 724 бюджетных и автономных учреждения (казенным учреждениям, которые созданы для исполнения муниципальных функций, а не для оказания услуг и выполнения работ, муниципальное задание не устанавливается). </w:t>
      </w:r>
    </w:p>
    <w:p w14:paraId="27230363" w14:textId="7F7CC678" w:rsidR="00E30418" w:rsidRPr="00DB39B2" w:rsidRDefault="00E30418" w:rsidP="00E30418">
      <w:pPr>
        <w:ind w:firstLine="709"/>
        <w:jc w:val="both"/>
        <w:rPr>
          <w:sz w:val="28"/>
          <w:szCs w:val="28"/>
        </w:rPr>
      </w:pPr>
      <w:r w:rsidRPr="00DB39B2">
        <w:rPr>
          <w:sz w:val="28"/>
          <w:szCs w:val="28"/>
        </w:rPr>
        <w:t>В 2019 году в рамках исполнения муниципального задания муниципальными учреждениями оказывалось (выполнялось) 128 видов услуг (работ) в социальной сфере и различных сферах г</w:t>
      </w:r>
      <w:r w:rsidR="00A93EC2">
        <w:rPr>
          <w:sz w:val="28"/>
          <w:szCs w:val="28"/>
        </w:rPr>
        <w:t>ородского хозяйства (Т</w:t>
      </w:r>
      <w:r w:rsidR="00563F00" w:rsidRPr="00DB39B2">
        <w:rPr>
          <w:sz w:val="28"/>
          <w:szCs w:val="28"/>
        </w:rPr>
        <w:t>аблица 21</w:t>
      </w:r>
      <w:r w:rsidRPr="00DB39B2">
        <w:rPr>
          <w:sz w:val="28"/>
          <w:szCs w:val="28"/>
        </w:rPr>
        <w:t>).</w:t>
      </w:r>
    </w:p>
    <w:p w14:paraId="0545C72F" w14:textId="77777777" w:rsidR="00E30418" w:rsidRPr="00DB39B2" w:rsidRDefault="00E30418" w:rsidP="00E30418">
      <w:pPr>
        <w:ind w:firstLine="709"/>
        <w:jc w:val="both"/>
        <w:rPr>
          <w:sz w:val="28"/>
          <w:szCs w:val="28"/>
        </w:rPr>
      </w:pPr>
      <w:r w:rsidRPr="00DB39B2">
        <w:rPr>
          <w:sz w:val="28"/>
          <w:szCs w:val="28"/>
        </w:rPr>
        <w:t>Муниципальные задания выполнялись за счет субсидий из бюджета муниципального образования «город Екатеринбург», а в случаях, установленных действующим законодательством Российской Федерации, также за плату, взимаемую с получателей муниципальных услуг (работ). Бюджетные средства израсходованы по назначению и с максимально возможным коэффициентом эффективности.</w:t>
      </w:r>
    </w:p>
    <w:p w14:paraId="60F6FDDC" w14:textId="2030A754" w:rsidR="00E30418" w:rsidRPr="00DB39B2" w:rsidRDefault="00E30418" w:rsidP="00E30418">
      <w:pPr>
        <w:ind w:firstLine="709"/>
        <w:jc w:val="both"/>
        <w:rPr>
          <w:sz w:val="28"/>
          <w:szCs w:val="28"/>
        </w:rPr>
      </w:pPr>
      <w:r w:rsidRPr="005A32C2">
        <w:rPr>
          <w:spacing w:val="-4"/>
          <w:sz w:val="28"/>
          <w:szCs w:val="28"/>
        </w:rPr>
        <w:t>Фактов неисполнения муниципального задания не установлено. По 11 услугам (работам) муниципальное задание выполнено на 90,15</w:t>
      </w:r>
      <w:r w:rsidR="005A32C2" w:rsidRPr="005A32C2">
        <w:rPr>
          <w:spacing w:val="-4"/>
          <w:sz w:val="28"/>
          <w:szCs w:val="28"/>
        </w:rPr>
        <w:t> – </w:t>
      </w:r>
      <w:r w:rsidRPr="005A32C2">
        <w:rPr>
          <w:spacing w:val="-4"/>
          <w:sz w:val="28"/>
          <w:szCs w:val="28"/>
        </w:rPr>
        <w:t>99,9</w:t>
      </w:r>
      <w:r w:rsidR="009608A2">
        <w:rPr>
          <w:spacing w:val="-4"/>
          <w:sz w:val="28"/>
          <w:szCs w:val="28"/>
        </w:rPr>
        <w:t> %</w:t>
      </w:r>
      <w:r w:rsidRPr="005A32C2">
        <w:rPr>
          <w:spacing w:val="-4"/>
          <w:sz w:val="28"/>
          <w:szCs w:val="28"/>
        </w:rPr>
        <w:t>, что в каждом случае</w:t>
      </w:r>
      <w:r w:rsidRPr="00DB39B2">
        <w:rPr>
          <w:sz w:val="28"/>
          <w:szCs w:val="28"/>
        </w:rPr>
        <w:t xml:space="preserve"> обусловлено объективными обстоятельствами и находится в пределах допустимых отклонений – менее 10 процентов. По одной услуге исполнение муниципального </w:t>
      </w:r>
      <w:r w:rsidRPr="00DB39B2">
        <w:rPr>
          <w:sz w:val="28"/>
          <w:szCs w:val="28"/>
        </w:rPr>
        <w:lastRenderedPageBreak/>
        <w:t>задания составило 77,6</w:t>
      </w:r>
      <w:r w:rsidR="009608A2">
        <w:rPr>
          <w:sz w:val="28"/>
          <w:szCs w:val="28"/>
        </w:rPr>
        <w:t> %</w:t>
      </w:r>
      <w:r w:rsidRPr="00DB39B2">
        <w:rPr>
          <w:sz w:val="28"/>
          <w:szCs w:val="28"/>
        </w:rPr>
        <w:t>: число случаев госпитализации для оказания медицинской помощи в экстренной форме не</w:t>
      </w:r>
      <w:r w:rsidR="00ED7043" w:rsidRPr="00DB39B2">
        <w:rPr>
          <w:sz w:val="28"/>
          <w:szCs w:val="28"/>
        </w:rPr>
        <w:t xml:space="preserve"> </w:t>
      </w:r>
      <w:r w:rsidRPr="00DB39B2">
        <w:rPr>
          <w:sz w:val="28"/>
          <w:szCs w:val="28"/>
        </w:rPr>
        <w:t>застрахованным в системе обязательного медицинского страхования гражданам оказалось меньше запланированного в связи с повышением результативности работы по страхованию граждан.</w:t>
      </w:r>
    </w:p>
    <w:p w14:paraId="7E75CC11" w14:textId="00C1AE6A" w:rsidR="00E30418" w:rsidRPr="00DB39B2" w:rsidRDefault="00E30418" w:rsidP="00E30418">
      <w:pPr>
        <w:ind w:firstLine="709"/>
        <w:jc w:val="both"/>
        <w:rPr>
          <w:sz w:val="28"/>
          <w:szCs w:val="28"/>
        </w:rPr>
      </w:pPr>
      <w:r w:rsidRPr="00DB39B2">
        <w:rPr>
          <w:sz w:val="28"/>
          <w:szCs w:val="28"/>
        </w:rPr>
        <w:t>Качество оказания услуг (выполнения работ) муниципальными учреждениями в 2019 году соответствовало показателям, установленным муниципальными заданиями. Отклонение от нормативных значений выявлено только по шести услугам (работам) и составило не более 2,6</w:t>
      </w:r>
      <w:r w:rsidR="009608A2">
        <w:rPr>
          <w:sz w:val="28"/>
          <w:szCs w:val="28"/>
        </w:rPr>
        <w:t> %</w:t>
      </w:r>
      <w:r w:rsidRPr="00DB39B2">
        <w:rPr>
          <w:sz w:val="28"/>
          <w:szCs w:val="28"/>
        </w:rPr>
        <w:t>. В каждом случае такое отклонение объясняется об</w:t>
      </w:r>
      <w:r w:rsidR="005A32C2">
        <w:rPr>
          <w:sz w:val="28"/>
          <w:szCs w:val="28"/>
        </w:rPr>
        <w:t>ъективными обстоятельствами, не </w:t>
      </w:r>
      <w:r w:rsidRPr="00DB39B2">
        <w:rPr>
          <w:sz w:val="28"/>
          <w:szCs w:val="28"/>
        </w:rPr>
        <w:t>связанными с деятельностью конкретных учреждений.</w:t>
      </w:r>
    </w:p>
    <w:p w14:paraId="08229EA4" w14:textId="4E912E2B" w:rsidR="00E30418" w:rsidRPr="00DB39B2" w:rsidRDefault="00E30418" w:rsidP="00E30418">
      <w:pPr>
        <w:ind w:firstLine="709"/>
        <w:jc w:val="both"/>
        <w:rPr>
          <w:sz w:val="28"/>
          <w:szCs w:val="28"/>
        </w:rPr>
      </w:pPr>
      <w:r w:rsidRPr="00DB39B2">
        <w:rPr>
          <w:sz w:val="28"/>
          <w:szCs w:val="28"/>
        </w:rPr>
        <w:t xml:space="preserve">По отдельным услугам (работам) показатели качества в муниципальные задания не включались, поскольку не предусмотрены общероссийским (региональным) перечнем услуг (работ), оказываемых (выполняемых) государственными (муниципальными) учреждениями. </w:t>
      </w:r>
    </w:p>
    <w:p w14:paraId="332CB3CC" w14:textId="77777777" w:rsidR="00E30418" w:rsidRPr="00DB39B2" w:rsidRDefault="00E30418" w:rsidP="00E30418">
      <w:pPr>
        <w:ind w:firstLine="709"/>
        <w:jc w:val="both"/>
        <w:rPr>
          <w:sz w:val="28"/>
          <w:szCs w:val="28"/>
        </w:rPr>
      </w:pPr>
    </w:p>
    <w:p w14:paraId="54FA781E" w14:textId="77777777" w:rsidR="00E30418" w:rsidRPr="00DB39B2" w:rsidRDefault="00E30418" w:rsidP="00E30418">
      <w:pPr>
        <w:rPr>
          <w:sz w:val="28"/>
          <w:szCs w:val="28"/>
        </w:rPr>
        <w:sectPr w:rsidR="00E30418" w:rsidRPr="00DB39B2" w:rsidSect="00DF3D21">
          <w:headerReference w:type="default" r:id="rId16"/>
          <w:headerReference w:type="first" r:id="rId17"/>
          <w:footnotePr>
            <w:numRestart w:val="eachPage"/>
          </w:footnotePr>
          <w:pgSz w:w="11906" w:h="16838"/>
          <w:pgMar w:top="1134" w:right="849" w:bottom="1134" w:left="1134" w:header="709" w:footer="709" w:gutter="0"/>
          <w:cols w:space="708"/>
          <w:titlePg/>
          <w:docGrid w:linePitch="360"/>
        </w:sectPr>
      </w:pPr>
    </w:p>
    <w:p w14:paraId="27DEFD07" w14:textId="7197E79A" w:rsidR="00E30418" w:rsidRPr="00DB39B2" w:rsidRDefault="00E4102F" w:rsidP="00A93EC2">
      <w:pPr>
        <w:jc w:val="right"/>
        <w:rPr>
          <w:sz w:val="28"/>
          <w:szCs w:val="28"/>
        </w:rPr>
      </w:pPr>
      <w:r>
        <w:rPr>
          <w:sz w:val="28"/>
          <w:szCs w:val="28"/>
        </w:rPr>
        <w:lastRenderedPageBreak/>
        <w:t>Таблица</w:t>
      </w:r>
      <w:r w:rsidR="00416378" w:rsidRPr="00DB39B2">
        <w:rPr>
          <w:sz w:val="28"/>
          <w:szCs w:val="28"/>
        </w:rPr>
        <w:t xml:space="preserve"> 21</w:t>
      </w:r>
    </w:p>
    <w:p w14:paraId="309DBF20" w14:textId="77777777" w:rsidR="00E30418" w:rsidRPr="00A93EC2" w:rsidRDefault="00E30418" w:rsidP="00E30418">
      <w:pPr>
        <w:rPr>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688"/>
        <w:gridCol w:w="1843"/>
        <w:gridCol w:w="1843"/>
        <w:gridCol w:w="1418"/>
        <w:gridCol w:w="2295"/>
        <w:gridCol w:w="1366"/>
        <w:gridCol w:w="1374"/>
        <w:gridCol w:w="1733"/>
      </w:tblGrid>
      <w:tr w:rsidR="00A06BE8" w:rsidRPr="00751B09" w14:paraId="6EEEAE1A" w14:textId="77777777" w:rsidTr="00B3551D">
        <w:trPr>
          <w:trHeight w:val="1479"/>
          <w:tblHeader/>
          <w:jc w:val="center"/>
        </w:trPr>
        <w:tc>
          <w:tcPr>
            <w:tcW w:w="923" w:type="pct"/>
            <w:shd w:val="clear" w:color="auto" w:fill="auto"/>
            <w:hideMark/>
          </w:tcPr>
          <w:p w14:paraId="049F92CA" w14:textId="77777777" w:rsidR="004A3A1C" w:rsidRDefault="00B3551D" w:rsidP="00B3551D">
            <w:pPr>
              <w:widowControl w:val="0"/>
              <w:spacing w:line="240" w:lineRule="exact"/>
              <w:ind w:left="-57" w:right="-57"/>
              <w:jc w:val="center"/>
              <w:rPr>
                <w:b/>
              </w:rPr>
            </w:pPr>
            <w:r w:rsidRPr="00751B09">
              <w:rPr>
                <w:b/>
              </w:rPr>
              <w:t xml:space="preserve">Наименование муниципальной </w:t>
            </w:r>
          </w:p>
          <w:p w14:paraId="361B4136" w14:textId="77777777" w:rsidR="004A3A1C" w:rsidRDefault="00B3551D" w:rsidP="00B3551D">
            <w:pPr>
              <w:widowControl w:val="0"/>
              <w:spacing w:line="240" w:lineRule="exact"/>
              <w:ind w:left="-57" w:right="-57"/>
              <w:jc w:val="center"/>
              <w:rPr>
                <w:b/>
              </w:rPr>
            </w:pPr>
            <w:r w:rsidRPr="00751B09">
              <w:rPr>
                <w:b/>
              </w:rPr>
              <w:t xml:space="preserve">услуги </w:t>
            </w:r>
          </w:p>
          <w:p w14:paraId="77B45659" w14:textId="4EA17EB8" w:rsidR="00B3551D" w:rsidRPr="00751B09" w:rsidRDefault="00B3551D" w:rsidP="00B3551D">
            <w:pPr>
              <w:widowControl w:val="0"/>
              <w:spacing w:line="240" w:lineRule="exact"/>
              <w:ind w:left="-57" w:right="-57"/>
              <w:jc w:val="center"/>
              <w:rPr>
                <w:b/>
              </w:rPr>
            </w:pPr>
            <w:r w:rsidRPr="00751B09">
              <w:rPr>
                <w:b/>
              </w:rPr>
              <w:t>(работы)</w:t>
            </w:r>
          </w:p>
        </w:tc>
        <w:tc>
          <w:tcPr>
            <w:tcW w:w="633" w:type="pct"/>
            <w:shd w:val="clear" w:color="auto" w:fill="auto"/>
            <w:hideMark/>
          </w:tcPr>
          <w:p w14:paraId="5C618F37" w14:textId="5650E57E" w:rsidR="00B3551D" w:rsidRPr="00751B09" w:rsidRDefault="00B3551D" w:rsidP="00751B09">
            <w:pPr>
              <w:widowControl w:val="0"/>
              <w:spacing w:line="240" w:lineRule="exact"/>
              <w:ind w:left="-57" w:right="-57"/>
              <w:jc w:val="center"/>
              <w:rPr>
                <w:b/>
              </w:rPr>
            </w:pPr>
            <w:r w:rsidRPr="00751B09">
              <w:rPr>
                <w:b/>
              </w:rPr>
              <w:t xml:space="preserve">Единица измерения объема </w:t>
            </w:r>
            <w:proofErr w:type="spellStart"/>
            <w:proofErr w:type="gramStart"/>
            <w:r w:rsidRPr="00751B09">
              <w:rPr>
                <w:b/>
              </w:rPr>
              <w:t>муниципаль-ного</w:t>
            </w:r>
            <w:proofErr w:type="spellEnd"/>
            <w:proofErr w:type="gramEnd"/>
            <w:r w:rsidRPr="00751B09">
              <w:rPr>
                <w:b/>
              </w:rPr>
              <w:t xml:space="preserve"> задания</w:t>
            </w:r>
            <w:r w:rsidRPr="00751B09">
              <w:rPr>
                <w:b/>
                <w:vertAlign w:val="superscript"/>
              </w:rPr>
              <w:t>1</w:t>
            </w:r>
          </w:p>
        </w:tc>
        <w:tc>
          <w:tcPr>
            <w:tcW w:w="633" w:type="pct"/>
            <w:shd w:val="clear" w:color="auto" w:fill="auto"/>
            <w:hideMark/>
          </w:tcPr>
          <w:p w14:paraId="25C006A0" w14:textId="77777777" w:rsidR="00B3551D" w:rsidRPr="00751B09" w:rsidRDefault="00B3551D" w:rsidP="00B3551D">
            <w:pPr>
              <w:widowControl w:val="0"/>
              <w:spacing w:line="240" w:lineRule="exact"/>
              <w:ind w:left="-57" w:right="-57"/>
              <w:jc w:val="center"/>
              <w:rPr>
                <w:b/>
              </w:rPr>
            </w:pPr>
            <w:r w:rsidRPr="00751B09">
              <w:rPr>
                <w:b/>
              </w:rPr>
              <w:t xml:space="preserve">Достигнутое значение объема </w:t>
            </w:r>
            <w:proofErr w:type="spellStart"/>
            <w:proofErr w:type="gramStart"/>
            <w:r w:rsidRPr="00751B09">
              <w:rPr>
                <w:b/>
              </w:rPr>
              <w:t>муниципаль-ного</w:t>
            </w:r>
            <w:proofErr w:type="spellEnd"/>
            <w:proofErr w:type="gramEnd"/>
            <w:r w:rsidRPr="00751B09">
              <w:rPr>
                <w:b/>
              </w:rPr>
              <w:t xml:space="preserve"> задания</w:t>
            </w:r>
          </w:p>
        </w:tc>
        <w:tc>
          <w:tcPr>
            <w:tcW w:w="487" w:type="pct"/>
            <w:shd w:val="clear" w:color="auto" w:fill="auto"/>
            <w:hideMark/>
          </w:tcPr>
          <w:p w14:paraId="52CAF334" w14:textId="23B68C46" w:rsidR="00B3551D" w:rsidRPr="004A3A1C" w:rsidRDefault="00142296" w:rsidP="00B3551D">
            <w:pPr>
              <w:widowControl w:val="0"/>
              <w:spacing w:line="240" w:lineRule="exact"/>
              <w:ind w:left="-57" w:right="-57"/>
              <w:jc w:val="center"/>
              <w:rPr>
                <w:b/>
                <w:spacing w:val="-6"/>
              </w:rPr>
            </w:pPr>
            <w:r w:rsidRPr="004A3A1C">
              <w:rPr>
                <w:b/>
                <w:spacing w:val="-6"/>
              </w:rPr>
              <w:t>Процент</w:t>
            </w:r>
            <w:r w:rsidR="00DA766E" w:rsidRPr="004A3A1C">
              <w:rPr>
                <w:b/>
                <w:spacing w:val="-6"/>
              </w:rPr>
              <w:t xml:space="preserve"> </w:t>
            </w:r>
            <w:r w:rsidR="00B3551D" w:rsidRPr="004A3A1C">
              <w:rPr>
                <w:b/>
                <w:spacing w:val="-6"/>
              </w:rPr>
              <w:t xml:space="preserve">выполнения </w:t>
            </w:r>
            <w:proofErr w:type="spellStart"/>
            <w:proofErr w:type="gramStart"/>
            <w:r w:rsidR="00B3551D" w:rsidRPr="004A3A1C">
              <w:rPr>
                <w:b/>
                <w:spacing w:val="-10"/>
              </w:rPr>
              <w:t>муниципаль-ного</w:t>
            </w:r>
            <w:proofErr w:type="spellEnd"/>
            <w:proofErr w:type="gramEnd"/>
            <w:r w:rsidR="00B3551D" w:rsidRPr="004A3A1C">
              <w:rPr>
                <w:b/>
                <w:spacing w:val="-6"/>
              </w:rPr>
              <w:t xml:space="preserve"> задания</w:t>
            </w:r>
          </w:p>
        </w:tc>
        <w:tc>
          <w:tcPr>
            <w:tcW w:w="788" w:type="pct"/>
            <w:shd w:val="clear" w:color="auto" w:fill="auto"/>
            <w:hideMark/>
          </w:tcPr>
          <w:p w14:paraId="4EE0EBE1" w14:textId="77777777" w:rsidR="00B3551D" w:rsidRPr="00751B09" w:rsidRDefault="00B3551D" w:rsidP="00B3551D">
            <w:pPr>
              <w:widowControl w:val="0"/>
              <w:spacing w:line="240" w:lineRule="exact"/>
              <w:ind w:left="-57" w:right="-57"/>
              <w:jc w:val="center"/>
              <w:rPr>
                <w:b/>
              </w:rPr>
            </w:pPr>
            <w:r w:rsidRPr="00751B09">
              <w:rPr>
                <w:b/>
              </w:rPr>
              <w:t xml:space="preserve">Наименование показателя качества </w:t>
            </w:r>
          </w:p>
        </w:tc>
        <w:tc>
          <w:tcPr>
            <w:tcW w:w="469" w:type="pct"/>
            <w:shd w:val="clear" w:color="auto" w:fill="auto"/>
            <w:hideMark/>
          </w:tcPr>
          <w:p w14:paraId="25C5F659" w14:textId="77777777" w:rsidR="00B3551D" w:rsidRPr="00751B09" w:rsidRDefault="00B3551D" w:rsidP="00B3551D">
            <w:pPr>
              <w:widowControl w:val="0"/>
              <w:spacing w:line="240" w:lineRule="exact"/>
              <w:ind w:left="-57" w:right="-57"/>
              <w:jc w:val="center"/>
              <w:rPr>
                <w:b/>
              </w:rPr>
            </w:pPr>
            <w:r w:rsidRPr="00751B09">
              <w:rPr>
                <w:b/>
              </w:rPr>
              <w:t>Единица измерения</w:t>
            </w:r>
          </w:p>
        </w:tc>
        <w:tc>
          <w:tcPr>
            <w:tcW w:w="472" w:type="pct"/>
            <w:shd w:val="clear" w:color="auto" w:fill="auto"/>
            <w:hideMark/>
          </w:tcPr>
          <w:p w14:paraId="3688857B" w14:textId="77777777" w:rsidR="00B3551D" w:rsidRPr="00751B09" w:rsidRDefault="00B3551D" w:rsidP="00B3551D">
            <w:pPr>
              <w:widowControl w:val="0"/>
              <w:spacing w:line="240" w:lineRule="exact"/>
              <w:ind w:left="-57" w:right="-57"/>
              <w:jc w:val="center"/>
              <w:rPr>
                <w:b/>
              </w:rPr>
            </w:pPr>
            <w:r w:rsidRPr="004A3A1C">
              <w:rPr>
                <w:b/>
                <w:spacing w:val="-8"/>
              </w:rPr>
              <w:t xml:space="preserve">Фактически </w:t>
            </w:r>
            <w:r w:rsidRPr="00751B09">
              <w:rPr>
                <w:b/>
              </w:rPr>
              <w:t>достигнутое значение показателя качества</w:t>
            </w:r>
          </w:p>
        </w:tc>
        <w:tc>
          <w:tcPr>
            <w:tcW w:w="595" w:type="pct"/>
            <w:shd w:val="clear" w:color="auto" w:fill="auto"/>
            <w:hideMark/>
          </w:tcPr>
          <w:p w14:paraId="2E758EA9" w14:textId="2B03C892" w:rsidR="00B3551D" w:rsidRPr="00751B09" w:rsidRDefault="00142296" w:rsidP="00B3551D">
            <w:pPr>
              <w:widowControl w:val="0"/>
              <w:spacing w:line="240" w:lineRule="exact"/>
              <w:ind w:left="-57" w:right="-57"/>
              <w:jc w:val="center"/>
              <w:rPr>
                <w:b/>
              </w:rPr>
            </w:pPr>
            <w:r>
              <w:rPr>
                <w:b/>
              </w:rPr>
              <w:t>Процент</w:t>
            </w:r>
            <w:r w:rsidR="00DA766E">
              <w:rPr>
                <w:b/>
              </w:rPr>
              <w:t xml:space="preserve"> </w:t>
            </w:r>
            <w:r w:rsidR="00B3551D" w:rsidRPr="00751B09">
              <w:rPr>
                <w:b/>
              </w:rPr>
              <w:t xml:space="preserve">достижения </w:t>
            </w:r>
            <w:r w:rsidR="00B3551D" w:rsidRPr="004A3A1C">
              <w:rPr>
                <w:b/>
                <w:spacing w:val="-6"/>
              </w:rPr>
              <w:t>установленного</w:t>
            </w:r>
            <w:r w:rsidR="00B3551D" w:rsidRPr="00751B09">
              <w:rPr>
                <w:b/>
              </w:rPr>
              <w:t xml:space="preserve"> значения показателя качества</w:t>
            </w:r>
          </w:p>
        </w:tc>
      </w:tr>
      <w:tr w:rsidR="00A06BE8" w:rsidRPr="00A93EC2" w14:paraId="11A27DD2" w14:textId="77777777" w:rsidTr="00B3551D">
        <w:trPr>
          <w:trHeight w:val="493"/>
          <w:jc w:val="center"/>
        </w:trPr>
        <w:tc>
          <w:tcPr>
            <w:tcW w:w="5000" w:type="pct"/>
            <w:gridSpan w:val="8"/>
            <w:shd w:val="clear" w:color="auto" w:fill="auto"/>
            <w:hideMark/>
          </w:tcPr>
          <w:p w14:paraId="559A0AF0" w14:textId="421600F3" w:rsidR="00B3551D" w:rsidRPr="00A93EC2" w:rsidRDefault="00B3551D" w:rsidP="00751B09">
            <w:pPr>
              <w:widowControl w:val="0"/>
              <w:spacing w:line="250" w:lineRule="exact"/>
              <w:ind w:left="-57" w:right="-57"/>
              <w:jc w:val="center"/>
              <w:rPr>
                <w:b/>
              </w:rPr>
            </w:pPr>
            <w:r w:rsidRPr="00A93EC2">
              <w:rPr>
                <w:b/>
              </w:rPr>
              <w:t xml:space="preserve">Дошкольные образовательные учреждения (347 юридических лиц): </w:t>
            </w:r>
            <w:r w:rsidRPr="00A93EC2">
              <w:rPr>
                <w:b/>
              </w:rPr>
              <w:br/>
              <w:t xml:space="preserve">освоенный объем субсидии, предоставленной на выполнение муниципального задания, – 7 256 572,20 </w:t>
            </w:r>
            <w:r w:rsidR="00A93EC2" w:rsidRPr="00A93EC2">
              <w:rPr>
                <w:b/>
              </w:rPr>
              <w:t>тыс</w:t>
            </w:r>
            <w:r w:rsidR="004A3A1C">
              <w:rPr>
                <w:b/>
              </w:rPr>
              <w:t>яч</w:t>
            </w:r>
            <w:r w:rsidR="005552F0">
              <w:rPr>
                <w:b/>
              </w:rPr>
              <w:t>и</w:t>
            </w:r>
            <w:r w:rsidR="00A93EC2" w:rsidRPr="00A93EC2">
              <w:rPr>
                <w:b/>
              </w:rPr>
              <w:t xml:space="preserve"> руб</w:t>
            </w:r>
            <w:r w:rsidR="00A93EC2">
              <w:rPr>
                <w:b/>
              </w:rPr>
              <w:t>лей</w:t>
            </w:r>
            <w:r w:rsidR="00A93EC2" w:rsidRPr="00A93EC2">
              <w:rPr>
                <w:b/>
              </w:rPr>
              <w:t xml:space="preserve"> </w:t>
            </w:r>
            <w:r w:rsidRPr="00A93EC2">
              <w:rPr>
                <w:b/>
              </w:rPr>
              <w:t>(100</w:t>
            </w:r>
            <w:r w:rsidR="00CA4E81" w:rsidRPr="00A93EC2">
              <w:rPr>
                <w:b/>
              </w:rPr>
              <w:t> %</w:t>
            </w:r>
            <w:r w:rsidRPr="00A93EC2">
              <w:rPr>
                <w:b/>
              </w:rPr>
              <w:t>)</w:t>
            </w:r>
          </w:p>
        </w:tc>
      </w:tr>
      <w:tr w:rsidR="00A06BE8" w:rsidRPr="00DB39B2" w14:paraId="2FECAB8E" w14:textId="77777777" w:rsidTr="00B3551D">
        <w:trPr>
          <w:trHeight w:val="60"/>
          <w:jc w:val="center"/>
        </w:trPr>
        <w:tc>
          <w:tcPr>
            <w:tcW w:w="923" w:type="pct"/>
            <w:vMerge w:val="restart"/>
            <w:shd w:val="clear" w:color="auto" w:fill="auto"/>
            <w:hideMark/>
          </w:tcPr>
          <w:p w14:paraId="21C19298" w14:textId="77777777" w:rsidR="00B3551D" w:rsidRPr="00DB39B2" w:rsidRDefault="00B3551D" w:rsidP="00B3551D">
            <w:pPr>
              <w:widowControl w:val="0"/>
              <w:spacing w:line="240" w:lineRule="exact"/>
              <w:ind w:left="-57" w:right="-57"/>
            </w:pPr>
            <w:r w:rsidRPr="00DB39B2">
              <w:t>Реализация основной общеобразовательной программы дошкольного образования</w:t>
            </w:r>
          </w:p>
        </w:tc>
        <w:tc>
          <w:tcPr>
            <w:tcW w:w="633" w:type="pct"/>
            <w:vMerge w:val="restart"/>
            <w:shd w:val="clear" w:color="auto" w:fill="auto"/>
            <w:hideMark/>
          </w:tcPr>
          <w:p w14:paraId="1A2198A1" w14:textId="77777777" w:rsidR="00B3551D" w:rsidRPr="00DB39B2" w:rsidRDefault="00B3551D" w:rsidP="00B3551D">
            <w:pPr>
              <w:widowControl w:val="0"/>
              <w:spacing w:line="240" w:lineRule="exact"/>
              <w:ind w:left="-57" w:right="-57"/>
            </w:pPr>
            <w:r w:rsidRPr="00DB39B2">
              <w:t>Количество обучающихся</w:t>
            </w:r>
          </w:p>
        </w:tc>
        <w:tc>
          <w:tcPr>
            <w:tcW w:w="633" w:type="pct"/>
            <w:vMerge w:val="restart"/>
            <w:shd w:val="clear" w:color="auto" w:fill="auto"/>
            <w:hideMark/>
          </w:tcPr>
          <w:p w14:paraId="15E90FF0" w14:textId="77777777" w:rsidR="00B3551D" w:rsidRPr="00DB39B2" w:rsidRDefault="00B3551D" w:rsidP="00B3551D">
            <w:pPr>
              <w:widowControl w:val="0"/>
              <w:spacing w:line="250" w:lineRule="exact"/>
              <w:ind w:left="-57" w:right="-57"/>
              <w:jc w:val="center"/>
            </w:pPr>
            <w:r w:rsidRPr="00DB39B2">
              <w:t>80 604</w:t>
            </w:r>
          </w:p>
        </w:tc>
        <w:tc>
          <w:tcPr>
            <w:tcW w:w="487" w:type="pct"/>
            <w:vMerge w:val="restart"/>
            <w:shd w:val="clear" w:color="auto" w:fill="auto"/>
            <w:hideMark/>
          </w:tcPr>
          <w:p w14:paraId="29152D8D" w14:textId="77777777" w:rsidR="00B3551D" w:rsidRPr="00DB39B2" w:rsidRDefault="00B3551D" w:rsidP="00B3551D">
            <w:pPr>
              <w:widowControl w:val="0"/>
              <w:spacing w:line="250" w:lineRule="exact"/>
              <w:ind w:left="-57" w:right="-57"/>
              <w:jc w:val="center"/>
            </w:pPr>
            <w:r w:rsidRPr="00DB39B2">
              <w:t>100,00</w:t>
            </w:r>
          </w:p>
        </w:tc>
        <w:tc>
          <w:tcPr>
            <w:tcW w:w="788" w:type="pct"/>
            <w:shd w:val="clear" w:color="auto" w:fill="auto"/>
            <w:hideMark/>
          </w:tcPr>
          <w:p w14:paraId="2C813904" w14:textId="77777777" w:rsidR="00B3551D" w:rsidRPr="00DB39B2" w:rsidRDefault="00B3551D" w:rsidP="00B3551D">
            <w:pPr>
              <w:widowControl w:val="0"/>
              <w:spacing w:line="250" w:lineRule="exact"/>
              <w:ind w:left="-57" w:right="-57"/>
            </w:pPr>
            <w:r w:rsidRPr="00DB39B2">
              <w:t>Посещаемость детей</w:t>
            </w:r>
          </w:p>
        </w:tc>
        <w:tc>
          <w:tcPr>
            <w:tcW w:w="469" w:type="pct"/>
            <w:shd w:val="clear" w:color="auto" w:fill="auto"/>
            <w:hideMark/>
          </w:tcPr>
          <w:p w14:paraId="74750A2B"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49140AE8" w14:textId="77777777" w:rsidR="00B3551D" w:rsidRPr="00DB39B2" w:rsidRDefault="00B3551D" w:rsidP="00B3551D">
            <w:pPr>
              <w:widowControl w:val="0"/>
              <w:spacing w:line="250" w:lineRule="exact"/>
              <w:ind w:left="-57" w:right="-57"/>
              <w:jc w:val="center"/>
            </w:pPr>
            <w:r w:rsidRPr="00DB39B2">
              <w:t>72,77</w:t>
            </w:r>
          </w:p>
        </w:tc>
        <w:tc>
          <w:tcPr>
            <w:tcW w:w="595" w:type="pct"/>
            <w:shd w:val="clear" w:color="auto" w:fill="auto"/>
            <w:hideMark/>
          </w:tcPr>
          <w:p w14:paraId="20F346B7" w14:textId="77777777" w:rsidR="00B3551D" w:rsidRPr="00DB39B2" w:rsidRDefault="00B3551D" w:rsidP="00B3551D">
            <w:pPr>
              <w:widowControl w:val="0"/>
              <w:spacing w:line="250" w:lineRule="exact"/>
              <w:ind w:left="-57" w:right="-57"/>
              <w:jc w:val="center"/>
            </w:pPr>
            <w:r w:rsidRPr="00DB39B2">
              <w:t>97,83</w:t>
            </w:r>
          </w:p>
        </w:tc>
      </w:tr>
      <w:tr w:rsidR="00A06BE8" w:rsidRPr="00DB39B2" w14:paraId="43BAE000" w14:textId="77777777" w:rsidTr="00B3551D">
        <w:trPr>
          <w:trHeight w:val="1020"/>
          <w:jc w:val="center"/>
        </w:trPr>
        <w:tc>
          <w:tcPr>
            <w:tcW w:w="923" w:type="pct"/>
            <w:vMerge/>
            <w:hideMark/>
          </w:tcPr>
          <w:p w14:paraId="257E2E98" w14:textId="77777777" w:rsidR="00B3551D" w:rsidRPr="00DB39B2" w:rsidRDefault="00B3551D" w:rsidP="00B3551D">
            <w:pPr>
              <w:widowControl w:val="0"/>
              <w:spacing w:line="240" w:lineRule="exact"/>
              <w:ind w:left="-57" w:right="-57"/>
            </w:pPr>
          </w:p>
        </w:tc>
        <w:tc>
          <w:tcPr>
            <w:tcW w:w="633" w:type="pct"/>
            <w:vMerge/>
            <w:hideMark/>
          </w:tcPr>
          <w:p w14:paraId="74CE460C" w14:textId="77777777" w:rsidR="00B3551D" w:rsidRPr="00DB39B2" w:rsidRDefault="00B3551D" w:rsidP="00B3551D">
            <w:pPr>
              <w:widowControl w:val="0"/>
              <w:spacing w:line="240" w:lineRule="exact"/>
              <w:ind w:left="-57" w:right="-57"/>
            </w:pPr>
          </w:p>
        </w:tc>
        <w:tc>
          <w:tcPr>
            <w:tcW w:w="633" w:type="pct"/>
            <w:vMerge/>
            <w:hideMark/>
          </w:tcPr>
          <w:p w14:paraId="2862297B" w14:textId="77777777" w:rsidR="00B3551D" w:rsidRPr="00DB39B2" w:rsidRDefault="00B3551D" w:rsidP="00B3551D">
            <w:pPr>
              <w:widowControl w:val="0"/>
              <w:spacing w:line="250" w:lineRule="exact"/>
              <w:ind w:left="-57" w:right="-57"/>
              <w:jc w:val="center"/>
            </w:pPr>
          </w:p>
        </w:tc>
        <w:tc>
          <w:tcPr>
            <w:tcW w:w="487" w:type="pct"/>
            <w:vMerge/>
            <w:hideMark/>
          </w:tcPr>
          <w:p w14:paraId="58DE158B" w14:textId="77777777" w:rsidR="00B3551D" w:rsidRPr="00DB39B2" w:rsidRDefault="00B3551D" w:rsidP="00B3551D">
            <w:pPr>
              <w:widowControl w:val="0"/>
              <w:spacing w:line="250" w:lineRule="exact"/>
              <w:ind w:left="-57" w:right="-57"/>
              <w:jc w:val="center"/>
            </w:pPr>
          </w:p>
        </w:tc>
        <w:tc>
          <w:tcPr>
            <w:tcW w:w="788" w:type="pct"/>
            <w:shd w:val="clear" w:color="auto" w:fill="auto"/>
            <w:hideMark/>
          </w:tcPr>
          <w:p w14:paraId="5AED68BC" w14:textId="77777777" w:rsidR="00B3551D" w:rsidRPr="00DB39B2" w:rsidRDefault="00B3551D" w:rsidP="00B3551D">
            <w:pPr>
              <w:widowControl w:val="0"/>
              <w:spacing w:line="250" w:lineRule="exact"/>
              <w:ind w:left="-57" w:right="-57"/>
            </w:pPr>
            <w:r w:rsidRPr="00DB39B2">
              <w:t>Доля родителей, удовлетворенных качеством предоставляемой услуги</w:t>
            </w:r>
          </w:p>
        </w:tc>
        <w:tc>
          <w:tcPr>
            <w:tcW w:w="469" w:type="pct"/>
            <w:shd w:val="clear" w:color="auto" w:fill="auto"/>
            <w:hideMark/>
          </w:tcPr>
          <w:p w14:paraId="60D7DC12"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54228E55" w14:textId="77777777" w:rsidR="00B3551D" w:rsidRPr="00DB39B2" w:rsidRDefault="00B3551D" w:rsidP="00B3551D">
            <w:pPr>
              <w:widowControl w:val="0"/>
              <w:spacing w:line="250" w:lineRule="exact"/>
              <w:ind w:left="-57" w:right="-57"/>
              <w:jc w:val="center"/>
            </w:pPr>
            <w:r w:rsidRPr="00DB39B2">
              <w:t>89,31</w:t>
            </w:r>
          </w:p>
        </w:tc>
        <w:tc>
          <w:tcPr>
            <w:tcW w:w="595" w:type="pct"/>
            <w:shd w:val="clear" w:color="auto" w:fill="auto"/>
            <w:hideMark/>
          </w:tcPr>
          <w:p w14:paraId="4CBB2D04" w14:textId="77777777" w:rsidR="00B3551D" w:rsidRPr="00DB39B2" w:rsidRDefault="00B3551D" w:rsidP="00B3551D">
            <w:pPr>
              <w:widowControl w:val="0"/>
              <w:spacing w:line="250" w:lineRule="exact"/>
              <w:ind w:left="-57" w:right="-57"/>
              <w:jc w:val="center"/>
            </w:pPr>
            <w:r w:rsidRPr="00DB39B2">
              <w:t>100,09</w:t>
            </w:r>
          </w:p>
        </w:tc>
      </w:tr>
      <w:tr w:rsidR="00A06BE8" w:rsidRPr="00DB39B2" w14:paraId="32E8AE55" w14:textId="77777777" w:rsidTr="00B3551D">
        <w:trPr>
          <w:trHeight w:val="60"/>
          <w:jc w:val="center"/>
        </w:trPr>
        <w:tc>
          <w:tcPr>
            <w:tcW w:w="923" w:type="pct"/>
            <w:vMerge w:val="restart"/>
            <w:shd w:val="clear" w:color="auto" w:fill="auto"/>
            <w:hideMark/>
          </w:tcPr>
          <w:p w14:paraId="733028E7" w14:textId="77777777" w:rsidR="00B3551D" w:rsidRPr="00DB39B2" w:rsidRDefault="00B3551D" w:rsidP="00B3551D">
            <w:pPr>
              <w:widowControl w:val="0"/>
              <w:spacing w:line="240" w:lineRule="exact"/>
              <w:ind w:left="-57" w:right="-57"/>
            </w:pPr>
            <w:r w:rsidRPr="00DB39B2">
              <w:t xml:space="preserve">Реализация услуг по присмотру и уходом </w:t>
            </w:r>
            <w:r w:rsidRPr="00DB39B2">
              <w:br/>
              <w:t>за детьми</w:t>
            </w:r>
          </w:p>
        </w:tc>
        <w:tc>
          <w:tcPr>
            <w:tcW w:w="633" w:type="pct"/>
            <w:vMerge w:val="restart"/>
            <w:shd w:val="clear" w:color="auto" w:fill="auto"/>
            <w:hideMark/>
          </w:tcPr>
          <w:p w14:paraId="199E1C02" w14:textId="77777777" w:rsidR="00B3551D" w:rsidRPr="00DB39B2" w:rsidRDefault="00B3551D" w:rsidP="00B3551D">
            <w:pPr>
              <w:widowControl w:val="0"/>
              <w:spacing w:line="240" w:lineRule="exact"/>
              <w:ind w:left="-57" w:right="-57"/>
            </w:pPr>
            <w:r w:rsidRPr="00DB39B2">
              <w:t>Количество обучающихся</w:t>
            </w:r>
          </w:p>
        </w:tc>
        <w:tc>
          <w:tcPr>
            <w:tcW w:w="633" w:type="pct"/>
            <w:vMerge w:val="restart"/>
            <w:shd w:val="clear" w:color="auto" w:fill="auto"/>
            <w:hideMark/>
          </w:tcPr>
          <w:p w14:paraId="61A53664" w14:textId="77777777" w:rsidR="00B3551D" w:rsidRPr="00DB39B2" w:rsidRDefault="00B3551D" w:rsidP="00B3551D">
            <w:pPr>
              <w:widowControl w:val="0"/>
              <w:spacing w:line="250" w:lineRule="exact"/>
              <w:ind w:left="-57" w:right="-57"/>
              <w:jc w:val="center"/>
            </w:pPr>
            <w:r w:rsidRPr="00DB39B2">
              <w:t>80 720</w:t>
            </w:r>
          </w:p>
        </w:tc>
        <w:tc>
          <w:tcPr>
            <w:tcW w:w="487" w:type="pct"/>
            <w:vMerge w:val="restart"/>
            <w:shd w:val="clear" w:color="auto" w:fill="auto"/>
            <w:hideMark/>
          </w:tcPr>
          <w:p w14:paraId="1A2486FA" w14:textId="77777777" w:rsidR="00B3551D" w:rsidRPr="00DB39B2" w:rsidRDefault="00B3551D" w:rsidP="00B3551D">
            <w:pPr>
              <w:widowControl w:val="0"/>
              <w:spacing w:line="250" w:lineRule="exact"/>
              <w:ind w:left="-57" w:right="-57"/>
              <w:jc w:val="center"/>
            </w:pPr>
            <w:r w:rsidRPr="00DB39B2">
              <w:t>100,38</w:t>
            </w:r>
          </w:p>
        </w:tc>
        <w:tc>
          <w:tcPr>
            <w:tcW w:w="788" w:type="pct"/>
            <w:shd w:val="clear" w:color="auto" w:fill="auto"/>
            <w:hideMark/>
          </w:tcPr>
          <w:p w14:paraId="065AE6D6" w14:textId="77777777" w:rsidR="00B3551D" w:rsidRPr="00DB39B2" w:rsidRDefault="00B3551D" w:rsidP="00B3551D">
            <w:pPr>
              <w:widowControl w:val="0"/>
              <w:spacing w:line="250" w:lineRule="exact"/>
              <w:ind w:left="-57" w:right="-57"/>
            </w:pPr>
            <w:r w:rsidRPr="00DB39B2">
              <w:t>Посещаемость детей</w:t>
            </w:r>
          </w:p>
        </w:tc>
        <w:tc>
          <w:tcPr>
            <w:tcW w:w="469" w:type="pct"/>
            <w:shd w:val="clear" w:color="auto" w:fill="auto"/>
            <w:hideMark/>
          </w:tcPr>
          <w:p w14:paraId="68565431"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52E8BB55" w14:textId="77777777" w:rsidR="00B3551D" w:rsidRPr="00DB39B2" w:rsidRDefault="00B3551D" w:rsidP="00B3551D">
            <w:pPr>
              <w:widowControl w:val="0"/>
              <w:spacing w:line="250" w:lineRule="exact"/>
              <w:ind w:left="-57" w:right="-57"/>
              <w:jc w:val="center"/>
            </w:pPr>
            <w:r w:rsidRPr="00DB39B2">
              <w:t>69,25</w:t>
            </w:r>
          </w:p>
        </w:tc>
        <w:tc>
          <w:tcPr>
            <w:tcW w:w="595" w:type="pct"/>
            <w:shd w:val="clear" w:color="auto" w:fill="auto"/>
            <w:hideMark/>
          </w:tcPr>
          <w:p w14:paraId="45679C6C" w14:textId="77777777" w:rsidR="00B3551D" w:rsidRPr="00DB39B2" w:rsidRDefault="00B3551D" w:rsidP="00B3551D">
            <w:pPr>
              <w:widowControl w:val="0"/>
              <w:spacing w:line="250" w:lineRule="exact"/>
              <w:ind w:left="-57" w:right="-57"/>
              <w:jc w:val="center"/>
            </w:pPr>
            <w:r w:rsidRPr="00DB39B2">
              <w:t>99,64</w:t>
            </w:r>
          </w:p>
        </w:tc>
      </w:tr>
      <w:tr w:rsidR="00A06BE8" w:rsidRPr="00DB39B2" w14:paraId="6B0D242A" w14:textId="77777777" w:rsidTr="00B3551D">
        <w:trPr>
          <w:trHeight w:val="1020"/>
          <w:jc w:val="center"/>
        </w:trPr>
        <w:tc>
          <w:tcPr>
            <w:tcW w:w="923" w:type="pct"/>
            <w:vMerge/>
            <w:hideMark/>
          </w:tcPr>
          <w:p w14:paraId="2374B737" w14:textId="77777777" w:rsidR="00B3551D" w:rsidRPr="00DB39B2" w:rsidRDefault="00B3551D" w:rsidP="00B3551D">
            <w:pPr>
              <w:widowControl w:val="0"/>
              <w:spacing w:line="240" w:lineRule="exact"/>
              <w:ind w:left="-57" w:right="-57"/>
            </w:pPr>
          </w:p>
        </w:tc>
        <w:tc>
          <w:tcPr>
            <w:tcW w:w="633" w:type="pct"/>
            <w:vMerge/>
            <w:hideMark/>
          </w:tcPr>
          <w:p w14:paraId="4FA585A2" w14:textId="77777777" w:rsidR="00B3551D" w:rsidRPr="00DB39B2" w:rsidRDefault="00B3551D" w:rsidP="00B3551D">
            <w:pPr>
              <w:widowControl w:val="0"/>
              <w:spacing w:line="240" w:lineRule="exact"/>
              <w:ind w:left="-57" w:right="-57"/>
            </w:pPr>
          </w:p>
        </w:tc>
        <w:tc>
          <w:tcPr>
            <w:tcW w:w="633" w:type="pct"/>
            <w:vMerge/>
            <w:hideMark/>
          </w:tcPr>
          <w:p w14:paraId="1C046ABA" w14:textId="77777777" w:rsidR="00B3551D" w:rsidRPr="00DB39B2" w:rsidRDefault="00B3551D" w:rsidP="00B3551D">
            <w:pPr>
              <w:widowControl w:val="0"/>
              <w:spacing w:line="250" w:lineRule="exact"/>
              <w:ind w:left="-57" w:right="-57"/>
            </w:pPr>
          </w:p>
        </w:tc>
        <w:tc>
          <w:tcPr>
            <w:tcW w:w="487" w:type="pct"/>
            <w:vMerge/>
            <w:hideMark/>
          </w:tcPr>
          <w:p w14:paraId="707F10FF" w14:textId="77777777" w:rsidR="00B3551D" w:rsidRPr="00DB39B2" w:rsidRDefault="00B3551D" w:rsidP="00B3551D">
            <w:pPr>
              <w:widowControl w:val="0"/>
              <w:spacing w:line="250" w:lineRule="exact"/>
              <w:ind w:left="-57" w:right="-57"/>
            </w:pPr>
          </w:p>
        </w:tc>
        <w:tc>
          <w:tcPr>
            <w:tcW w:w="788" w:type="pct"/>
            <w:shd w:val="clear" w:color="auto" w:fill="auto"/>
            <w:hideMark/>
          </w:tcPr>
          <w:p w14:paraId="55BC0604" w14:textId="77777777" w:rsidR="00B3551D" w:rsidRPr="00DB39B2" w:rsidRDefault="00B3551D" w:rsidP="00B3551D">
            <w:pPr>
              <w:widowControl w:val="0"/>
              <w:spacing w:line="250" w:lineRule="exact"/>
              <w:ind w:left="-57" w:right="-57"/>
            </w:pPr>
            <w:r w:rsidRPr="00DB39B2">
              <w:t>Доля родителей, удовлетворенных качеством предоставляемой услуги</w:t>
            </w:r>
          </w:p>
        </w:tc>
        <w:tc>
          <w:tcPr>
            <w:tcW w:w="469" w:type="pct"/>
            <w:shd w:val="clear" w:color="auto" w:fill="auto"/>
            <w:hideMark/>
          </w:tcPr>
          <w:p w14:paraId="293F9934"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07E519E4" w14:textId="77777777" w:rsidR="00B3551D" w:rsidRPr="00DB39B2" w:rsidRDefault="00B3551D" w:rsidP="00B3551D">
            <w:pPr>
              <w:widowControl w:val="0"/>
              <w:spacing w:line="250" w:lineRule="exact"/>
              <w:ind w:left="-57" w:right="-57"/>
              <w:jc w:val="center"/>
            </w:pPr>
            <w:r w:rsidRPr="00DB39B2">
              <w:t>89,56</w:t>
            </w:r>
          </w:p>
        </w:tc>
        <w:tc>
          <w:tcPr>
            <w:tcW w:w="595" w:type="pct"/>
            <w:shd w:val="clear" w:color="auto" w:fill="auto"/>
            <w:hideMark/>
          </w:tcPr>
          <w:p w14:paraId="7B1EE391" w14:textId="77777777" w:rsidR="00B3551D" w:rsidRPr="00DB39B2" w:rsidRDefault="00B3551D" w:rsidP="00B3551D">
            <w:pPr>
              <w:widowControl w:val="0"/>
              <w:spacing w:line="250" w:lineRule="exact"/>
              <w:ind w:left="-57" w:right="-57"/>
              <w:jc w:val="center"/>
            </w:pPr>
            <w:r w:rsidRPr="00DB39B2">
              <w:t>100,00</w:t>
            </w:r>
          </w:p>
        </w:tc>
      </w:tr>
      <w:tr w:rsidR="00A06BE8" w:rsidRPr="00A93EC2" w14:paraId="688D219E" w14:textId="77777777" w:rsidTr="00B3551D">
        <w:trPr>
          <w:trHeight w:val="531"/>
          <w:jc w:val="center"/>
        </w:trPr>
        <w:tc>
          <w:tcPr>
            <w:tcW w:w="5000" w:type="pct"/>
            <w:gridSpan w:val="8"/>
            <w:shd w:val="clear" w:color="auto" w:fill="auto"/>
            <w:hideMark/>
          </w:tcPr>
          <w:p w14:paraId="6495F323" w14:textId="77777777" w:rsidR="00A93EC2" w:rsidRDefault="00B3551D" w:rsidP="00A93EC2">
            <w:pPr>
              <w:widowControl w:val="0"/>
              <w:spacing w:line="250" w:lineRule="exact"/>
              <w:ind w:left="-57" w:right="-57"/>
              <w:jc w:val="center"/>
              <w:rPr>
                <w:b/>
              </w:rPr>
            </w:pPr>
            <w:r w:rsidRPr="00A93EC2">
              <w:rPr>
                <w:b/>
              </w:rPr>
              <w:t>Общеобразовательные учреждения, учреждения дополн</w:t>
            </w:r>
            <w:r w:rsidR="00A93EC2" w:rsidRPr="00A93EC2">
              <w:rPr>
                <w:b/>
              </w:rPr>
              <w:t>ительного образования, находящие</w:t>
            </w:r>
            <w:r w:rsidRPr="00A93EC2">
              <w:rPr>
                <w:b/>
              </w:rPr>
              <w:t xml:space="preserve">ся в подчинении </w:t>
            </w:r>
          </w:p>
          <w:p w14:paraId="31C2D550" w14:textId="0F7EC087" w:rsidR="00A93EC2" w:rsidRDefault="00B3551D" w:rsidP="00A93EC2">
            <w:pPr>
              <w:widowControl w:val="0"/>
              <w:spacing w:line="250" w:lineRule="exact"/>
              <w:ind w:left="-57" w:right="-57"/>
              <w:jc w:val="center"/>
              <w:rPr>
                <w:b/>
              </w:rPr>
            </w:pPr>
            <w:r w:rsidRPr="00A93EC2">
              <w:rPr>
                <w:b/>
              </w:rPr>
              <w:t>Департамента образования</w:t>
            </w:r>
            <w:r w:rsidR="00142296">
              <w:rPr>
                <w:b/>
              </w:rPr>
              <w:t xml:space="preserve"> Администрации города Екатеринбурга</w:t>
            </w:r>
            <w:r w:rsidRPr="00A93EC2">
              <w:rPr>
                <w:b/>
              </w:rPr>
              <w:t xml:space="preserve"> (185 юридических лиц): освоенный объем субсидии, </w:t>
            </w:r>
          </w:p>
          <w:p w14:paraId="72314E13" w14:textId="612F35A7" w:rsidR="00B3551D" w:rsidRPr="00A93EC2" w:rsidRDefault="00B3551D" w:rsidP="00A93EC2">
            <w:pPr>
              <w:widowControl w:val="0"/>
              <w:spacing w:line="250" w:lineRule="exact"/>
              <w:ind w:left="-57" w:right="-57"/>
              <w:jc w:val="center"/>
              <w:rPr>
                <w:b/>
              </w:rPr>
            </w:pPr>
            <w:r w:rsidRPr="00A93EC2">
              <w:rPr>
                <w:b/>
              </w:rPr>
              <w:t xml:space="preserve">предоставленной на выполнение муниципального задания, – 8 783 034,10 </w:t>
            </w:r>
            <w:r w:rsidR="00CA4E81" w:rsidRPr="00A93EC2">
              <w:rPr>
                <w:b/>
              </w:rPr>
              <w:t>тыс</w:t>
            </w:r>
            <w:r w:rsidR="004A3A1C">
              <w:rPr>
                <w:b/>
              </w:rPr>
              <w:t>яч</w:t>
            </w:r>
            <w:r w:rsidR="005552F0">
              <w:rPr>
                <w:b/>
              </w:rPr>
              <w:t>и</w:t>
            </w:r>
            <w:r w:rsidR="00CA4E81" w:rsidRPr="00A93EC2">
              <w:rPr>
                <w:b/>
              </w:rPr>
              <w:t xml:space="preserve"> </w:t>
            </w:r>
            <w:r w:rsidR="00DA766E" w:rsidRPr="00A93EC2">
              <w:rPr>
                <w:b/>
              </w:rPr>
              <w:t>руб</w:t>
            </w:r>
            <w:r w:rsidR="00A93EC2">
              <w:rPr>
                <w:b/>
              </w:rPr>
              <w:t>лей</w:t>
            </w:r>
            <w:r w:rsidR="00DA766E" w:rsidRPr="00A93EC2">
              <w:rPr>
                <w:b/>
              </w:rPr>
              <w:t xml:space="preserve"> </w:t>
            </w:r>
            <w:r w:rsidRPr="00A93EC2">
              <w:rPr>
                <w:b/>
              </w:rPr>
              <w:t>(100</w:t>
            </w:r>
            <w:r w:rsidR="00CA4E81" w:rsidRPr="00A93EC2">
              <w:rPr>
                <w:b/>
              </w:rPr>
              <w:t> %</w:t>
            </w:r>
            <w:r w:rsidRPr="00A93EC2">
              <w:rPr>
                <w:b/>
              </w:rPr>
              <w:t>)</w:t>
            </w:r>
          </w:p>
        </w:tc>
      </w:tr>
      <w:tr w:rsidR="00A06BE8" w:rsidRPr="00DB39B2" w14:paraId="4E407D15" w14:textId="77777777" w:rsidTr="00B3551D">
        <w:trPr>
          <w:trHeight w:val="1275"/>
          <w:jc w:val="center"/>
        </w:trPr>
        <w:tc>
          <w:tcPr>
            <w:tcW w:w="923" w:type="pct"/>
            <w:shd w:val="clear" w:color="auto" w:fill="auto"/>
            <w:hideMark/>
          </w:tcPr>
          <w:p w14:paraId="094F87D6" w14:textId="77777777" w:rsidR="00B3551D" w:rsidRPr="00DB39B2" w:rsidRDefault="00B3551D" w:rsidP="00B3551D">
            <w:pPr>
              <w:widowControl w:val="0"/>
              <w:spacing w:line="240" w:lineRule="exact"/>
              <w:ind w:left="-57" w:right="-57"/>
            </w:pPr>
            <w:r w:rsidRPr="00DB39B2">
              <w:t>Реализация основной общеобразовательной программы начального общего образования</w:t>
            </w:r>
          </w:p>
        </w:tc>
        <w:tc>
          <w:tcPr>
            <w:tcW w:w="633" w:type="pct"/>
            <w:shd w:val="clear" w:color="auto" w:fill="auto"/>
            <w:hideMark/>
          </w:tcPr>
          <w:p w14:paraId="4B1AE3A0" w14:textId="77777777" w:rsidR="00B3551D" w:rsidRPr="00DB39B2" w:rsidRDefault="00B3551D" w:rsidP="00B3551D">
            <w:pPr>
              <w:widowControl w:val="0"/>
              <w:spacing w:line="240" w:lineRule="exact"/>
              <w:ind w:left="-57" w:right="-57"/>
            </w:pPr>
            <w:r w:rsidRPr="00DB39B2">
              <w:t>Количество обучающихся</w:t>
            </w:r>
          </w:p>
        </w:tc>
        <w:tc>
          <w:tcPr>
            <w:tcW w:w="633" w:type="pct"/>
            <w:shd w:val="clear" w:color="auto" w:fill="auto"/>
            <w:hideMark/>
          </w:tcPr>
          <w:p w14:paraId="619B4485" w14:textId="77777777" w:rsidR="00B3551D" w:rsidRPr="00DB39B2" w:rsidRDefault="00B3551D" w:rsidP="00B3551D">
            <w:pPr>
              <w:widowControl w:val="0"/>
              <w:spacing w:line="250" w:lineRule="exact"/>
              <w:ind w:left="-57" w:right="-57"/>
              <w:jc w:val="center"/>
            </w:pPr>
            <w:r w:rsidRPr="00DB39B2">
              <w:t>74 693</w:t>
            </w:r>
          </w:p>
        </w:tc>
        <w:tc>
          <w:tcPr>
            <w:tcW w:w="487" w:type="pct"/>
            <w:shd w:val="clear" w:color="auto" w:fill="auto"/>
            <w:hideMark/>
          </w:tcPr>
          <w:p w14:paraId="1CA08287" w14:textId="77777777" w:rsidR="00B3551D" w:rsidRPr="00DB39B2" w:rsidRDefault="00B3551D" w:rsidP="00B3551D">
            <w:pPr>
              <w:widowControl w:val="0"/>
              <w:spacing w:line="250" w:lineRule="exact"/>
              <w:ind w:left="-57" w:right="-57"/>
              <w:jc w:val="center"/>
            </w:pPr>
            <w:r w:rsidRPr="00DB39B2">
              <w:t>100,33</w:t>
            </w:r>
          </w:p>
        </w:tc>
        <w:tc>
          <w:tcPr>
            <w:tcW w:w="788" w:type="pct"/>
            <w:shd w:val="clear" w:color="auto" w:fill="auto"/>
            <w:hideMark/>
          </w:tcPr>
          <w:p w14:paraId="54BC3136" w14:textId="77777777" w:rsidR="00B3551D" w:rsidRPr="00DB39B2" w:rsidRDefault="00B3551D" w:rsidP="00B3551D">
            <w:pPr>
              <w:widowControl w:val="0"/>
              <w:spacing w:line="250" w:lineRule="exact"/>
              <w:ind w:left="-57" w:right="-57"/>
            </w:pPr>
            <w:r w:rsidRPr="00DB39B2">
              <w:t xml:space="preserve">Доля обучающихся, освоивших основную </w:t>
            </w:r>
            <w:proofErr w:type="spellStart"/>
            <w:proofErr w:type="gramStart"/>
            <w:r w:rsidRPr="00DB39B2">
              <w:t>общеобразователь-ную</w:t>
            </w:r>
            <w:proofErr w:type="spellEnd"/>
            <w:proofErr w:type="gramEnd"/>
            <w:r w:rsidRPr="00DB39B2">
              <w:t xml:space="preserve"> программу начального общего образования</w:t>
            </w:r>
          </w:p>
        </w:tc>
        <w:tc>
          <w:tcPr>
            <w:tcW w:w="469" w:type="pct"/>
            <w:shd w:val="clear" w:color="auto" w:fill="auto"/>
            <w:hideMark/>
          </w:tcPr>
          <w:p w14:paraId="52B8B8FC"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139D899F" w14:textId="77777777" w:rsidR="00B3551D" w:rsidRPr="00DB39B2" w:rsidRDefault="00B3551D" w:rsidP="00B3551D">
            <w:pPr>
              <w:widowControl w:val="0"/>
              <w:spacing w:line="250" w:lineRule="exact"/>
              <w:ind w:left="-57" w:right="-57"/>
              <w:jc w:val="center"/>
            </w:pPr>
            <w:r w:rsidRPr="00DB39B2">
              <w:t>97,76</w:t>
            </w:r>
          </w:p>
        </w:tc>
        <w:tc>
          <w:tcPr>
            <w:tcW w:w="595" w:type="pct"/>
            <w:shd w:val="clear" w:color="auto" w:fill="auto"/>
            <w:hideMark/>
          </w:tcPr>
          <w:p w14:paraId="1DB545B9" w14:textId="77777777" w:rsidR="00B3551D" w:rsidRPr="00DB39B2" w:rsidRDefault="00B3551D" w:rsidP="00B3551D">
            <w:pPr>
              <w:widowControl w:val="0"/>
              <w:spacing w:line="250" w:lineRule="exact"/>
              <w:ind w:left="-57" w:right="-57"/>
              <w:jc w:val="center"/>
            </w:pPr>
            <w:r w:rsidRPr="00DB39B2">
              <w:t>100,00</w:t>
            </w:r>
          </w:p>
        </w:tc>
      </w:tr>
      <w:tr w:rsidR="00A06BE8" w:rsidRPr="00DB39B2" w14:paraId="36C30EB1" w14:textId="77777777" w:rsidTr="00B3551D">
        <w:trPr>
          <w:trHeight w:val="1275"/>
          <w:jc w:val="center"/>
        </w:trPr>
        <w:tc>
          <w:tcPr>
            <w:tcW w:w="923" w:type="pct"/>
            <w:shd w:val="clear" w:color="auto" w:fill="auto"/>
            <w:hideMark/>
          </w:tcPr>
          <w:p w14:paraId="1B0B7549" w14:textId="77777777" w:rsidR="00B3551D" w:rsidRPr="00DB39B2" w:rsidRDefault="00B3551D" w:rsidP="00B3551D">
            <w:pPr>
              <w:widowControl w:val="0"/>
              <w:spacing w:line="240" w:lineRule="exact"/>
              <w:ind w:left="-57" w:right="-57"/>
            </w:pPr>
            <w:r w:rsidRPr="00DB39B2">
              <w:t>Реализация основной общеобразовательной программы основного общего образования</w:t>
            </w:r>
          </w:p>
        </w:tc>
        <w:tc>
          <w:tcPr>
            <w:tcW w:w="633" w:type="pct"/>
            <w:shd w:val="clear" w:color="auto" w:fill="auto"/>
            <w:hideMark/>
          </w:tcPr>
          <w:p w14:paraId="219F1F27" w14:textId="77777777" w:rsidR="00B3551D" w:rsidRPr="00DB39B2" w:rsidRDefault="00B3551D" w:rsidP="00B3551D">
            <w:pPr>
              <w:widowControl w:val="0"/>
              <w:spacing w:line="240" w:lineRule="exact"/>
              <w:ind w:left="-57" w:right="-57"/>
            </w:pPr>
            <w:r w:rsidRPr="00DB39B2">
              <w:t>Количество обучающихся</w:t>
            </w:r>
          </w:p>
        </w:tc>
        <w:tc>
          <w:tcPr>
            <w:tcW w:w="633" w:type="pct"/>
            <w:shd w:val="clear" w:color="auto" w:fill="auto"/>
            <w:hideMark/>
          </w:tcPr>
          <w:p w14:paraId="707AE665" w14:textId="77777777" w:rsidR="00B3551D" w:rsidRPr="00DB39B2" w:rsidRDefault="00B3551D" w:rsidP="00B3551D">
            <w:pPr>
              <w:widowControl w:val="0"/>
              <w:spacing w:line="250" w:lineRule="exact"/>
              <w:ind w:left="-57" w:right="-57"/>
              <w:jc w:val="center"/>
            </w:pPr>
            <w:r w:rsidRPr="00DB39B2">
              <w:t>73 112</w:t>
            </w:r>
          </w:p>
        </w:tc>
        <w:tc>
          <w:tcPr>
            <w:tcW w:w="487" w:type="pct"/>
            <w:shd w:val="clear" w:color="auto" w:fill="auto"/>
            <w:hideMark/>
          </w:tcPr>
          <w:p w14:paraId="35E5989E" w14:textId="77777777" w:rsidR="00B3551D" w:rsidRPr="00DB39B2" w:rsidRDefault="00B3551D" w:rsidP="00B3551D">
            <w:pPr>
              <w:widowControl w:val="0"/>
              <w:spacing w:line="250" w:lineRule="exact"/>
              <w:ind w:left="-57" w:right="-57"/>
              <w:jc w:val="center"/>
            </w:pPr>
            <w:r w:rsidRPr="00DB39B2">
              <w:t>100,45</w:t>
            </w:r>
          </w:p>
        </w:tc>
        <w:tc>
          <w:tcPr>
            <w:tcW w:w="788" w:type="pct"/>
            <w:shd w:val="clear" w:color="auto" w:fill="auto"/>
            <w:hideMark/>
          </w:tcPr>
          <w:p w14:paraId="441CBCD7" w14:textId="77777777" w:rsidR="00B3551D" w:rsidRPr="00DB39B2" w:rsidRDefault="00B3551D" w:rsidP="00B3551D">
            <w:pPr>
              <w:widowControl w:val="0"/>
              <w:spacing w:line="250" w:lineRule="exact"/>
              <w:ind w:left="-57" w:right="-57"/>
            </w:pPr>
            <w:r w:rsidRPr="00DB39B2">
              <w:t xml:space="preserve">Доля обучающихся, освоивших основную </w:t>
            </w:r>
            <w:proofErr w:type="spellStart"/>
            <w:proofErr w:type="gramStart"/>
            <w:r w:rsidRPr="00DB39B2">
              <w:t>общеобразователь-ную</w:t>
            </w:r>
            <w:proofErr w:type="spellEnd"/>
            <w:proofErr w:type="gramEnd"/>
            <w:r w:rsidRPr="00DB39B2">
              <w:t xml:space="preserve"> программу основного общего образования</w:t>
            </w:r>
          </w:p>
        </w:tc>
        <w:tc>
          <w:tcPr>
            <w:tcW w:w="469" w:type="pct"/>
            <w:shd w:val="clear" w:color="auto" w:fill="auto"/>
            <w:hideMark/>
          </w:tcPr>
          <w:p w14:paraId="1D855CF9"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204C8045" w14:textId="77777777" w:rsidR="00B3551D" w:rsidRPr="00DB39B2" w:rsidRDefault="00B3551D" w:rsidP="00B3551D">
            <w:pPr>
              <w:widowControl w:val="0"/>
              <w:spacing w:line="250" w:lineRule="exact"/>
              <w:ind w:left="-57" w:right="-57"/>
              <w:jc w:val="center"/>
            </w:pPr>
            <w:r w:rsidRPr="00DB39B2">
              <w:t>95,95</w:t>
            </w:r>
          </w:p>
        </w:tc>
        <w:tc>
          <w:tcPr>
            <w:tcW w:w="595" w:type="pct"/>
            <w:shd w:val="clear" w:color="auto" w:fill="auto"/>
            <w:hideMark/>
          </w:tcPr>
          <w:p w14:paraId="31E1994E" w14:textId="77777777" w:rsidR="00B3551D" w:rsidRPr="00DB39B2" w:rsidRDefault="00B3551D" w:rsidP="00B3551D">
            <w:pPr>
              <w:widowControl w:val="0"/>
              <w:spacing w:line="250" w:lineRule="exact"/>
              <w:ind w:left="-57" w:right="-57"/>
              <w:jc w:val="center"/>
            </w:pPr>
            <w:r w:rsidRPr="00DB39B2">
              <w:t>100,00</w:t>
            </w:r>
          </w:p>
        </w:tc>
      </w:tr>
      <w:tr w:rsidR="00A06BE8" w:rsidRPr="00DB39B2" w14:paraId="2DC74D37" w14:textId="77777777" w:rsidTr="00B3551D">
        <w:trPr>
          <w:trHeight w:val="1275"/>
          <w:jc w:val="center"/>
        </w:trPr>
        <w:tc>
          <w:tcPr>
            <w:tcW w:w="923" w:type="pct"/>
            <w:shd w:val="clear" w:color="auto" w:fill="auto"/>
            <w:hideMark/>
          </w:tcPr>
          <w:p w14:paraId="74176F78" w14:textId="77777777" w:rsidR="00B3551D" w:rsidRPr="00DB39B2" w:rsidRDefault="00B3551D" w:rsidP="00B3551D">
            <w:pPr>
              <w:widowControl w:val="0"/>
              <w:spacing w:line="250" w:lineRule="exact"/>
              <w:ind w:left="-57" w:right="-57"/>
            </w:pPr>
            <w:r w:rsidRPr="00DB39B2">
              <w:lastRenderedPageBreak/>
              <w:t>Реализация основной общеобразовательной программы среднего общего образования</w:t>
            </w:r>
          </w:p>
        </w:tc>
        <w:tc>
          <w:tcPr>
            <w:tcW w:w="633" w:type="pct"/>
            <w:shd w:val="clear" w:color="auto" w:fill="auto"/>
            <w:hideMark/>
          </w:tcPr>
          <w:p w14:paraId="421C4043" w14:textId="77777777" w:rsidR="00B3551D" w:rsidRPr="00DB39B2" w:rsidRDefault="00B3551D" w:rsidP="00B3551D">
            <w:pPr>
              <w:widowControl w:val="0"/>
              <w:spacing w:line="250" w:lineRule="exact"/>
              <w:ind w:left="-57" w:right="-57"/>
            </w:pPr>
            <w:r w:rsidRPr="00DB39B2">
              <w:t>Количество обучающихся</w:t>
            </w:r>
          </w:p>
        </w:tc>
        <w:tc>
          <w:tcPr>
            <w:tcW w:w="633" w:type="pct"/>
            <w:shd w:val="clear" w:color="auto" w:fill="auto"/>
            <w:hideMark/>
          </w:tcPr>
          <w:p w14:paraId="50DA12F2" w14:textId="77777777" w:rsidR="00B3551D" w:rsidRPr="00DB39B2" w:rsidRDefault="00B3551D" w:rsidP="00B3551D">
            <w:pPr>
              <w:widowControl w:val="0"/>
              <w:spacing w:line="250" w:lineRule="exact"/>
              <w:ind w:left="-57" w:right="-57"/>
              <w:jc w:val="center"/>
            </w:pPr>
            <w:r w:rsidRPr="00DB39B2">
              <w:t>14 285</w:t>
            </w:r>
          </w:p>
        </w:tc>
        <w:tc>
          <w:tcPr>
            <w:tcW w:w="487" w:type="pct"/>
            <w:shd w:val="clear" w:color="auto" w:fill="auto"/>
            <w:hideMark/>
          </w:tcPr>
          <w:p w14:paraId="5915A820" w14:textId="77777777" w:rsidR="00B3551D" w:rsidRPr="00DB39B2" w:rsidRDefault="00B3551D" w:rsidP="00B3551D">
            <w:pPr>
              <w:widowControl w:val="0"/>
              <w:spacing w:line="250" w:lineRule="exact"/>
              <w:ind w:left="-57" w:right="-57"/>
              <w:jc w:val="center"/>
            </w:pPr>
            <w:r w:rsidRPr="00DB39B2">
              <w:t>100,00</w:t>
            </w:r>
          </w:p>
        </w:tc>
        <w:tc>
          <w:tcPr>
            <w:tcW w:w="788" w:type="pct"/>
            <w:shd w:val="clear" w:color="auto" w:fill="auto"/>
            <w:hideMark/>
          </w:tcPr>
          <w:p w14:paraId="2EDFC824" w14:textId="77777777" w:rsidR="00B3551D" w:rsidRPr="00DB39B2" w:rsidRDefault="00B3551D" w:rsidP="00B3551D">
            <w:pPr>
              <w:widowControl w:val="0"/>
              <w:spacing w:line="250" w:lineRule="exact"/>
              <w:ind w:left="-57" w:right="-57"/>
            </w:pPr>
            <w:r w:rsidRPr="00DB39B2">
              <w:t xml:space="preserve">Доля обучающихся, освоивших основную </w:t>
            </w:r>
            <w:proofErr w:type="spellStart"/>
            <w:proofErr w:type="gramStart"/>
            <w:r w:rsidRPr="00DB39B2">
              <w:t>общеобразователь-ную</w:t>
            </w:r>
            <w:proofErr w:type="spellEnd"/>
            <w:proofErr w:type="gramEnd"/>
            <w:r w:rsidRPr="00DB39B2">
              <w:t xml:space="preserve"> программу основного общего образования</w:t>
            </w:r>
          </w:p>
        </w:tc>
        <w:tc>
          <w:tcPr>
            <w:tcW w:w="469" w:type="pct"/>
            <w:shd w:val="clear" w:color="auto" w:fill="auto"/>
            <w:hideMark/>
          </w:tcPr>
          <w:p w14:paraId="5A0DD1DC"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5F38DB62" w14:textId="77777777" w:rsidR="00B3551D" w:rsidRPr="00DB39B2" w:rsidRDefault="00B3551D" w:rsidP="00B3551D">
            <w:pPr>
              <w:widowControl w:val="0"/>
              <w:spacing w:line="250" w:lineRule="exact"/>
              <w:ind w:left="-57" w:right="-57"/>
              <w:jc w:val="center"/>
            </w:pPr>
            <w:r w:rsidRPr="00DB39B2">
              <w:t>100,00</w:t>
            </w:r>
          </w:p>
        </w:tc>
        <w:tc>
          <w:tcPr>
            <w:tcW w:w="595" w:type="pct"/>
            <w:shd w:val="clear" w:color="auto" w:fill="auto"/>
            <w:hideMark/>
          </w:tcPr>
          <w:p w14:paraId="23451F1C" w14:textId="77777777" w:rsidR="00B3551D" w:rsidRPr="00DB39B2" w:rsidRDefault="00B3551D" w:rsidP="00B3551D">
            <w:pPr>
              <w:widowControl w:val="0"/>
              <w:spacing w:line="250" w:lineRule="exact"/>
              <w:ind w:left="-57" w:right="-57"/>
              <w:jc w:val="center"/>
            </w:pPr>
            <w:r w:rsidRPr="00DB39B2">
              <w:t>100,00</w:t>
            </w:r>
          </w:p>
        </w:tc>
      </w:tr>
      <w:tr w:rsidR="00A06BE8" w:rsidRPr="00DB39B2" w14:paraId="551F85BB" w14:textId="77777777" w:rsidTr="00B3551D">
        <w:trPr>
          <w:trHeight w:val="1785"/>
          <w:jc w:val="center"/>
        </w:trPr>
        <w:tc>
          <w:tcPr>
            <w:tcW w:w="923" w:type="pct"/>
            <w:vMerge w:val="restart"/>
            <w:shd w:val="clear" w:color="auto" w:fill="auto"/>
            <w:hideMark/>
          </w:tcPr>
          <w:p w14:paraId="51E9FADD" w14:textId="7561EAB2" w:rsidR="00B3551D" w:rsidRPr="00DB39B2" w:rsidRDefault="00B3551D" w:rsidP="00B3551D">
            <w:pPr>
              <w:widowControl w:val="0"/>
              <w:spacing w:line="250" w:lineRule="exact"/>
              <w:ind w:left="-57" w:right="-57"/>
            </w:pPr>
            <w:r w:rsidRPr="00DB39B2">
              <w:t>Реализация дополнительных общеразвивающих программ средней образователь</w:t>
            </w:r>
            <w:r w:rsidR="004A3A1C">
              <w:t>ной школы (по всем направлени</w:t>
            </w:r>
            <w:r w:rsidRPr="00DB39B2">
              <w:t>ям)</w:t>
            </w:r>
          </w:p>
        </w:tc>
        <w:tc>
          <w:tcPr>
            <w:tcW w:w="633" w:type="pct"/>
            <w:vMerge w:val="restart"/>
            <w:shd w:val="clear" w:color="auto" w:fill="auto"/>
            <w:hideMark/>
          </w:tcPr>
          <w:p w14:paraId="1849DFDB" w14:textId="77777777" w:rsidR="00B3551D" w:rsidRPr="00DB39B2" w:rsidRDefault="00B3551D" w:rsidP="00B3551D">
            <w:pPr>
              <w:widowControl w:val="0"/>
              <w:spacing w:line="250" w:lineRule="exact"/>
              <w:ind w:left="-57" w:right="-57"/>
            </w:pPr>
            <w:r w:rsidRPr="00DB39B2">
              <w:t>Количество человеко-часов</w:t>
            </w:r>
          </w:p>
        </w:tc>
        <w:tc>
          <w:tcPr>
            <w:tcW w:w="633" w:type="pct"/>
            <w:vMerge w:val="restart"/>
            <w:shd w:val="clear" w:color="auto" w:fill="auto"/>
            <w:hideMark/>
          </w:tcPr>
          <w:p w14:paraId="651D99CA" w14:textId="77777777" w:rsidR="00B3551D" w:rsidRPr="00DB39B2" w:rsidRDefault="00B3551D" w:rsidP="00B3551D">
            <w:pPr>
              <w:widowControl w:val="0"/>
              <w:spacing w:line="250" w:lineRule="exact"/>
              <w:ind w:left="-57" w:right="-57"/>
              <w:jc w:val="center"/>
            </w:pPr>
            <w:r w:rsidRPr="00DB39B2">
              <w:t>583 410</w:t>
            </w:r>
          </w:p>
        </w:tc>
        <w:tc>
          <w:tcPr>
            <w:tcW w:w="487" w:type="pct"/>
            <w:vMerge w:val="restart"/>
            <w:shd w:val="clear" w:color="auto" w:fill="auto"/>
            <w:hideMark/>
          </w:tcPr>
          <w:p w14:paraId="3BA1D44B" w14:textId="77777777" w:rsidR="00B3551D" w:rsidRPr="00DB39B2" w:rsidRDefault="00B3551D" w:rsidP="00B3551D">
            <w:pPr>
              <w:widowControl w:val="0"/>
              <w:spacing w:line="250" w:lineRule="exact"/>
              <w:ind w:left="-57" w:right="-57"/>
              <w:jc w:val="center"/>
            </w:pPr>
            <w:r w:rsidRPr="00DB39B2">
              <w:t>100,67</w:t>
            </w:r>
          </w:p>
        </w:tc>
        <w:tc>
          <w:tcPr>
            <w:tcW w:w="788" w:type="pct"/>
            <w:shd w:val="clear" w:color="auto" w:fill="auto"/>
            <w:hideMark/>
          </w:tcPr>
          <w:p w14:paraId="4A5A0907" w14:textId="77777777" w:rsidR="00B3551D" w:rsidRPr="00DB39B2" w:rsidRDefault="00B3551D" w:rsidP="00B3551D">
            <w:pPr>
              <w:widowControl w:val="0"/>
              <w:spacing w:line="250" w:lineRule="exact"/>
              <w:ind w:left="-57" w:right="-57"/>
            </w:pPr>
            <w:r w:rsidRPr="00DB39B2">
              <w:t>Доля детей, ставших победителями и призерами районных, городских, региональных, всероссийских, международных мероприятий</w:t>
            </w:r>
          </w:p>
        </w:tc>
        <w:tc>
          <w:tcPr>
            <w:tcW w:w="469" w:type="pct"/>
            <w:shd w:val="clear" w:color="auto" w:fill="auto"/>
            <w:hideMark/>
          </w:tcPr>
          <w:p w14:paraId="7B192BD4"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0FB35F80" w14:textId="77777777" w:rsidR="00B3551D" w:rsidRPr="00DB39B2" w:rsidRDefault="00B3551D" w:rsidP="00B3551D">
            <w:pPr>
              <w:widowControl w:val="0"/>
              <w:spacing w:line="250" w:lineRule="exact"/>
              <w:ind w:left="-57" w:right="-57"/>
              <w:jc w:val="center"/>
            </w:pPr>
            <w:r w:rsidRPr="00DB39B2">
              <w:t>24,33</w:t>
            </w:r>
          </w:p>
        </w:tc>
        <w:tc>
          <w:tcPr>
            <w:tcW w:w="595" w:type="pct"/>
            <w:shd w:val="clear" w:color="auto" w:fill="auto"/>
            <w:hideMark/>
          </w:tcPr>
          <w:p w14:paraId="6F637229" w14:textId="77777777" w:rsidR="00B3551D" w:rsidRPr="00DB39B2" w:rsidRDefault="00B3551D" w:rsidP="00B3551D">
            <w:pPr>
              <w:widowControl w:val="0"/>
              <w:spacing w:line="250" w:lineRule="exact"/>
              <w:ind w:left="-57" w:right="-57"/>
              <w:jc w:val="center"/>
            </w:pPr>
            <w:r w:rsidRPr="00DB39B2">
              <w:t>98,65</w:t>
            </w:r>
          </w:p>
        </w:tc>
      </w:tr>
      <w:tr w:rsidR="00A06BE8" w:rsidRPr="00DB39B2" w14:paraId="33B8000E" w14:textId="77777777" w:rsidTr="00B3551D">
        <w:trPr>
          <w:trHeight w:val="1020"/>
          <w:jc w:val="center"/>
        </w:trPr>
        <w:tc>
          <w:tcPr>
            <w:tcW w:w="923" w:type="pct"/>
            <w:vMerge/>
            <w:hideMark/>
          </w:tcPr>
          <w:p w14:paraId="355A3412" w14:textId="77777777" w:rsidR="00B3551D" w:rsidRPr="00DB39B2" w:rsidRDefault="00B3551D" w:rsidP="00B3551D">
            <w:pPr>
              <w:widowControl w:val="0"/>
              <w:spacing w:line="250" w:lineRule="exact"/>
              <w:ind w:left="-57" w:right="-57"/>
            </w:pPr>
          </w:p>
        </w:tc>
        <w:tc>
          <w:tcPr>
            <w:tcW w:w="633" w:type="pct"/>
            <w:vMerge/>
            <w:hideMark/>
          </w:tcPr>
          <w:p w14:paraId="608C67E9" w14:textId="77777777" w:rsidR="00B3551D" w:rsidRPr="00DB39B2" w:rsidRDefault="00B3551D" w:rsidP="00B3551D">
            <w:pPr>
              <w:widowControl w:val="0"/>
              <w:spacing w:line="250" w:lineRule="exact"/>
              <w:ind w:left="-57" w:right="-57"/>
            </w:pPr>
          </w:p>
        </w:tc>
        <w:tc>
          <w:tcPr>
            <w:tcW w:w="633" w:type="pct"/>
            <w:vMerge/>
            <w:hideMark/>
          </w:tcPr>
          <w:p w14:paraId="057B3987" w14:textId="77777777" w:rsidR="00B3551D" w:rsidRPr="00DB39B2" w:rsidRDefault="00B3551D" w:rsidP="00B3551D">
            <w:pPr>
              <w:widowControl w:val="0"/>
              <w:spacing w:line="250" w:lineRule="exact"/>
              <w:ind w:left="-57" w:right="-57"/>
              <w:jc w:val="center"/>
            </w:pPr>
          </w:p>
        </w:tc>
        <w:tc>
          <w:tcPr>
            <w:tcW w:w="487" w:type="pct"/>
            <w:vMerge/>
            <w:hideMark/>
          </w:tcPr>
          <w:p w14:paraId="635AA863" w14:textId="77777777" w:rsidR="00B3551D" w:rsidRPr="00DB39B2" w:rsidRDefault="00B3551D" w:rsidP="00B3551D">
            <w:pPr>
              <w:widowControl w:val="0"/>
              <w:spacing w:line="250" w:lineRule="exact"/>
              <w:ind w:left="-57" w:right="-57"/>
              <w:jc w:val="center"/>
            </w:pPr>
          </w:p>
        </w:tc>
        <w:tc>
          <w:tcPr>
            <w:tcW w:w="788" w:type="pct"/>
            <w:shd w:val="clear" w:color="auto" w:fill="auto"/>
            <w:hideMark/>
          </w:tcPr>
          <w:p w14:paraId="27FACE95" w14:textId="77777777" w:rsidR="00B3551D" w:rsidRPr="00DB39B2" w:rsidRDefault="00B3551D" w:rsidP="00B3551D">
            <w:pPr>
              <w:widowControl w:val="0"/>
              <w:spacing w:line="250" w:lineRule="exact"/>
              <w:ind w:left="-57" w:right="-57"/>
            </w:pPr>
            <w:r w:rsidRPr="00DB39B2">
              <w:t>Доля родителей, удовлетворенных качеством предоставляемой услуги</w:t>
            </w:r>
          </w:p>
        </w:tc>
        <w:tc>
          <w:tcPr>
            <w:tcW w:w="469" w:type="pct"/>
            <w:shd w:val="clear" w:color="auto" w:fill="auto"/>
            <w:hideMark/>
          </w:tcPr>
          <w:p w14:paraId="5BD40431"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6FB1B260" w14:textId="77777777" w:rsidR="00B3551D" w:rsidRPr="00DB39B2" w:rsidRDefault="00B3551D" w:rsidP="00B3551D">
            <w:pPr>
              <w:widowControl w:val="0"/>
              <w:spacing w:line="250" w:lineRule="exact"/>
              <w:ind w:left="-57" w:right="-57"/>
              <w:jc w:val="center"/>
            </w:pPr>
            <w:r w:rsidRPr="00DB39B2">
              <w:t>96,33</w:t>
            </w:r>
          </w:p>
        </w:tc>
        <w:tc>
          <w:tcPr>
            <w:tcW w:w="595" w:type="pct"/>
            <w:shd w:val="clear" w:color="auto" w:fill="auto"/>
            <w:hideMark/>
          </w:tcPr>
          <w:p w14:paraId="0F150045" w14:textId="77777777" w:rsidR="00B3551D" w:rsidRPr="00DB39B2" w:rsidRDefault="00B3551D" w:rsidP="00B3551D">
            <w:pPr>
              <w:widowControl w:val="0"/>
              <w:spacing w:line="250" w:lineRule="exact"/>
              <w:ind w:left="-57" w:right="-57"/>
              <w:jc w:val="center"/>
            </w:pPr>
            <w:r w:rsidRPr="00DB39B2">
              <w:t>100,52</w:t>
            </w:r>
          </w:p>
        </w:tc>
      </w:tr>
      <w:tr w:rsidR="00A06BE8" w:rsidRPr="00DB39B2" w14:paraId="68432FFD" w14:textId="77777777" w:rsidTr="00B3551D">
        <w:trPr>
          <w:trHeight w:val="1785"/>
          <w:jc w:val="center"/>
        </w:trPr>
        <w:tc>
          <w:tcPr>
            <w:tcW w:w="923" w:type="pct"/>
            <w:vMerge w:val="restart"/>
            <w:shd w:val="clear" w:color="auto" w:fill="auto"/>
            <w:hideMark/>
          </w:tcPr>
          <w:p w14:paraId="34E6DA46" w14:textId="77777777" w:rsidR="00B3551D" w:rsidRPr="00DB39B2" w:rsidRDefault="00B3551D" w:rsidP="00B3551D">
            <w:pPr>
              <w:widowControl w:val="0"/>
              <w:spacing w:line="250" w:lineRule="exact"/>
              <w:ind w:left="-57" w:right="-57"/>
            </w:pPr>
            <w:r w:rsidRPr="00DB39B2">
              <w:t>Реализация дополнительных общеразвивающих программ (внешкольных отделений школ, учреждений дополнительного образования) для детей, за исключением детей с ограниченными возможностями здоровья и детей-инвалидов</w:t>
            </w:r>
          </w:p>
        </w:tc>
        <w:tc>
          <w:tcPr>
            <w:tcW w:w="633" w:type="pct"/>
            <w:vMerge w:val="restart"/>
            <w:shd w:val="clear" w:color="auto" w:fill="auto"/>
            <w:hideMark/>
          </w:tcPr>
          <w:p w14:paraId="17508A52" w14:textId="77777777" w:rsidR="00B3551D" w:rsidRPr="00DB39B2" w:rsidRDefault="00B3551D" w:rsidP="00B3551D">
            <w:pPr>
              <w:widowControl w:val="0"/>
              <w:spacing w:line="250" w:lineRule="exact"/>
              <w:ind w:left="-57" w:right="-57"/>
            </w:pPr>
            <w:r w:rsidRPr="00DB39B2">
              <w:t>Количество человеко-часов</w:t>
            </w:r>
          </w:p>
        </w:tc>
        <w:tc>
          <w:tcPr>
            <w:tcW w:w="633" w:type="pct"/>
            <w:vMerge w:val="restart"/>
            <w:shd w:val="clear" w:color="auto" w:fill="auto"/>
            <w:hideMark/>
          </w:tcPr>
          <w:p w14:paraId="07D72BEE" w14:textId="77777777" w:rsidR="00B3551D" w:rsidRPr="00DB39B2" w:rsidRDefault="00B3551D" w:rsidP="00B3551D">
            <w:pPr>
              <w:widowControl w:val="0"/>
              <w:spacing w:line="250" w:lineRule="exact"/>
              <w:ind w:left="-57" w:right="-57"/>
              <w:jc w:val="center"/>
            </w:pPr>
            <w:r w:rsidRPr="00DB39B2">
              <w:t>3 803 081</w:t>
            </w:r>
          </w:p>
        </w:tc>
        <w:tc>
          <w:tcPr>
            <w:tcW w:w="487" w:type="pct"/>
            <w:vMerge w:val="restart"/>
            <w:shd w:val="clear" w:color="auto" w:fill="auto"/>
            <w:hideMark/>
          </w:tcPr>
          <w:p w14:paraId="64BD0F84" w14:textId="77777777" w:rsidR="00B3551D" w:rsidRPr="00DB39B2" w:rsidRDefault="00B3551D" w:rsidP="00B3551D">
            <w:pPr>
              <w:widowControl w:val="0"/>
              <w:spacing w:line="250" w:lineRule="exact"/>
              <w:ind w:left="-57" w:right="-57"/>
              <w:jc w:val="center"/>
            </w:pPr>
            <w:r w:rsidRPr="00DB39B2">
              <w:t>100,92</w:t>
            </w:r>
          </w:p>
        </w:tc>
        <w:tc>
          <w:tcPr>
            <w:tcW w:w="788" w:type="pct"/>
            <w:shd w:val="clear" w:color="auto" w:fill="auto"/>
            <w:hideMark/>
          </w:tcPr>
          <w:p w14:paraId="440934C9" w14:textId="77777777" w:rsidR="00B3551D" w:rsidRPr="00DB39B2" w:rsidRDefault="00B3551D" w:rsidP="00B3551D">
            <w:pPr>
              <w:widowControl w:val="0"/>
              <w:spacing w:line="250" w:lineRule="exact"/>
              <w:ind w:left="-57" w:right="-57"/>
            </w:pPr>
            <w:r w:rsidRPr="00DB39B2">
              <w:t>Доля детей, ставших победителями и призерами районных, городских, региональных, всероссийских, международных мероприятий</w:t>
            </w:r>
          </w:p>
        </w:tc>
        <w:tc>
          <w:tcPr>
            <w:tcW w:w="469" w:type="pct"/>
            <w:shd w:val="clear" w:color="auto" w:fill="auto"/>
            <w:hideMark/>
          </w:tcPr>
          <w:p w14:paraId="303AEA32"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5F375E92" w14:textId="77777777" w:rsidR="00B3551D" w:rsidRPr="00DB39B2" w:rsidRDefault="00B3551D" w:rsidP="00B3551D">
            <w:pPr>
              <w:widowControl w:val="0"/>
              <w:spacing w:line="250" w:lineRule="exact"/>
              <w:ind w:left="-57" w:right="-57"/>
              <w:jc w:val="center"/>
            </w:pPr>
            <w:r w:rsidRPr="00DB39B2">
              <w:t>22</w:t>
            </w:r>
          </w:p>
        </w:tc>
        <w:tc>
          <w:tcPr>
            <w:tcW w:w="595" w:type="pct"/>
            <w:shd w:val="clear" w:color="auto" w:fill="auto"/>
            <w:hideMark/>
          </w:tcPr>
          <w:p w14:paraId="6A340225" w14:textId="77777777" w:rsidR="00B3551D" w:rsidRPr="00DB39B2" w:rsidRDefault="00B3551D" w:rsidP="00B3551D">
            <w:pPr>
              <w:widowControl w:val="0"/>
              <w:spacing w:line="250" w:lineRule="exact"/>
              <w:ind w:left="-57" w:right="-57"/>
              <w:jc w:val="center"/>
            </w:pPr>
            <w:r w:rsidRPr="00DB39B2">
              <w:t>100,00</w:t>
            </w:r>
          </w:p>
        </w:tc>
      </w:tr>
      <w:tr w:rsidR="00A06BE8" w:rsidRPr="00DB39B2" w14:paraId="040678DA" w14:textId="77777777" w:rsidTr="00B3551D">
        <w:trPr>
          <w:trHeight w:val="1020"/>
          <w:jc w:val="center"/>
        </w:trPr>
        <w:tc>
          <w:tcPr>
            <w:tcW w:w="923" w:type="pct"/>
            <w:vMerge/>
            <w:hideMark/>
          </w:tcPr>
          <w:p w14:paraId="7494E1FC" w14:textId="77777777" w:rsidR="00B3551D" w:rsidRPr="00DB39B2" w:rsidRDefault="00B3551D" w:rsidP="00B3551D">
            <w:pPr>
              <w:widowControl w:val="0"/>
              <w:spacing w:line="250" w:lineRule="exact"/>
              <w:ind w:left="-57" w:right="-57"/>
            </w:pPr>
          </w:p>
        </w:tc>
        <w:tc>
          <w:tcPr>
            <w:tcW w:w="633" w:type="pct"/>
            <w:vMerge/>
            <w:hideMark/>
          </w:tcPr>
          <w:p w14:paraId="0EAE8207" w14:textId="77777777" w:rsidR="00B3551D" w:rsidRPr="00DB39B2" w:rsidRDefault="00B3551D" w:rsidP="00B3551D">
            <w:pPr>
              <w:widowControl w:val="0"/>
              <w:spacing w:line="250" w:lineRule="exact"/>
              <w:ind w:left="-57" w:right="-57"/>
            </w:pPr>
          </w:p>
        </w:tc>
        <w:tc>
          <w:tcPr>
            <w:tcW w:w="633" w:type="pct"/>
            <w:vMerge/>
            <w:hideMark/>
          </w:tcPr>
          <w:p w14:paraId="57BEF539" w14:textId="77777777" w:rsidR="00B3551D" w:rsidRPr="00DB39B2" w:rsidRDefault="00B3551D" w:rsidP="00B3551D">
            <w:pPr>
              <w:widowControl w:val="0"/>
              <w:spacing w:line="250" w:lineRule="exact"/>
              <w:ind w:left="-57" w:right="-57"/>
            </w:pPr>
          </w:p>
        </w:tc>
        <w:tc>
          <w:tcPr>
            <w:tcW w:w="487" w:type="pct"/>
            <w:vMerge/>
            <w:hideMark/>
          </w:tcPr>
          <w:p w14:paraId="53D26BC4" w14:textId="77777777" w:rsidR="00B3551D" w:rsidRPr="00DB39B2" w:rsidRDefault="00B3551D" w:rsidP="00B3551D">
            <w:pPr>
              <w:widowControl w:val="0"/>
              <w:spacing w:line="250" w:lineRule="exact"/>
              <w:ind w:left="-57" w:right="-57"/>
            </w:pPr>
          </w:p>
        </w:tc>
        <w:tc>
          <w:tcPr>
            <w:tcW w:w="788" w:type="pct"/>
            <w:shd w:val="clear" w:color="auto" w:fill="auto"/>
            <w:hideMark/>
          </w:tcPr>
          <w:p w14:paraId="4A7D12CC" w14:textId="77777777" w:rsidR="00B3551D" w:rsidRPr="00DB39B2" w:rsidRDefault="00B3551D" w:rsidP="00B3551D">
            <w:pPr>
              <w:widowControl w:val="0"/>
              <w:spacing w:line="250" w:lineRule="exact"/>
              <w:ind w:left="-57" w:right="-57"/>
            </w:pPr>
            <w:r w:rsidRPr="00DB39B2">
              <w:t>Доля родителей, удовлетворенных качеством предоставляемой услуги</w:t>
            </w:r>
          </w:p>
        </w:tc>
        <w:tc>
          <w:tcPr>
            <w:tcW w:w="469" w:type="pct"/>
            <w:shd w:val="clear" w:color="auto" w:fill="auto"/>
            <w:hideMark/>
          </w:tcPr>
          <w:p w14:paraId="3B46F8B9"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2CC0982A" w14:textId="77777777" w:rsidR="00B3551D" w:rsidRPr="00DB39B2" w:rsidRDefault="00B3551D" w:rsidP="00B3551D">
            <w:pPr>
              <w:widowControl w:val="0"/>
              <w:spacing w:line="250" w:lineRule="exact"/>
              <w:ind w:left="-57" w:right="-57"/>
              <w:jc w:val="center"/>
            </w:pPr>
            <w:r w:rsidRPr="00DB39B2">
              <w:t>94</w:t>
            </w:r>
          </w:p>
        </w:tc>
        <w:tc>
          <w:tcPr>
            <w:tcW w:w="595" w:type="pct"/>
            <w:shd w:val="clear" w:color="auto" w:fill="auto"/>
            <w:hideMark/>
          </w:tcPr>
          <w:p w14:paraId="739A5D9E" w14:textId="77777777" w:rsidR="00B3551D" w:rsidRPr="00DB39B2" w:rsidRDefault="00B3551D" w:rsidP="00B3551D">
            <w:pPr>
              <w:widowControl w:val="0"/>
              <w:spacing w:line="250" w:lineRule="exact"/>
              <w:ind w:left="-57" w:right="-57"/>
              <w:jc w:val="center"/>
            </w:pPr>
            <w:r w:rsidRPr="00DB39B2">
              <w:t>100,00</w:t>
            </w:r>
          </w:p>
        </w:tc>
      </w:tr>
      <w:tr w:rsidR="00A06BE8" w:rsidRPr="00DB39B2" w14:paraId="1DEE8A15" w14:textId="77777777" w:rsidTr="00B3551D">
        <w:trPr>
          <w:trHeight w:val="1890"/>
          <w:jc w:val="center"/>
        </w:trPr>
        <w:tc>
          <w:tcPr>
            <w:tcW w:w="923" w:type="pct"/>
            <w:vMerge w:val="restart"/>
            <w:shd w:val="clear" w:color="auto" w:fill="auto"/>
            <w:hideMark/>
          </w:tcPr>
          <w:p w14:paraId="0756FFD1" w14:textId="77777777" w:rsidR="00B3551D" w:rsidRPr="00DB39B2" w:rsidRDefault="00B3551D" w:rsidP="00B3551D">
            <w:pPr>
              <w:widowControl w:val="0"/>
              <w:spacing w:line="260" w:lineRule="exact"/>
              <w:ind w:left="-57" w:right="-57"/>
            </w:pPr>
            <w:r w:rsidRPr="00DB39B2">
              <w:lastRenderedPageBreak/>
              <w:t xml:space="preserve">Реализация дополнительных общеразвивающих программ (общеобразовательных школ, внешкольных отделений школ, учреждений дополнительного образования) </w:t>
            </w:r>
            <w:r w:rsidRPr="00DB39B2">
              <w:br/>
              <w:t xml:space="preserve">для детей с ограниченными возможностями </w:t>
            </w:r>
            <w:r w:rsidRPr="00DB39B2">
              <w:br/>
              <w:t>здоровья и детей-инвалидов</w:t>
            </w:r>
          </w:p>
        </w:tc>
        <w:tc>
          <w:tcPr>
            <w:tcW w:w="633" w:type="pct"/>
            <w:vMerge w:val="restart"/>
            <w:shd w:val="clear" w:color="auto" w:fill="auto"/>
            <w:hideMark/>
          </w:tcPr>
          <w:p w14:paraId="2FA0A661" w14:textId="77777777" w:rsidR="00B3551D" w:rsidRPr="00DB39B2" w:rsidRDefault="00B3551D" w:rsidP="00B3551D">
            <w:pPr>
              <w:widowControl w:val="0"/>
              <w:spacing w:line="260" w:lineRule="exact"/>
              <w:ind w:left="-57" w:right="-57"/>
            </w:pPr>
            <w:r w:rsidRPr="00DB39B2">
              <w:t>Человеко-час</w:t>
            </w:r>
          </w:p>
        </w:tc>
        <w:tc>
          <w:tcPr>
            <w:tcW w:w="633" w:type="pct"/>
            <w:vMerge w:val="restart"/>
            <w:shd w:val="clear" w:color="auto" w:fill="auto"/>
            <w:hideMark/>
          </w:tcPr>
          <w:p w14:paraId="411BAC95" w14:textId="77777777" w:rsidR="00B3551D" w:rsidRPr="00DB39B2" w:rsidRDefault="00B3551D" w:rsidP="00B3551D">
            <w:pPr>
              <w:widowControl w:val="0"/>
              <w:spacing w:line="260" w:lineRule="exact"/>
              <w:ind w:left="-57" w:right="-57"/>
              <w:jc w:val="center"/>
            </w:pPr>
            <w:r w:rsidRPr="00DB39B2">
              <w:t>441</w:t>
            </w:r>
          </w:p>
        </w:tc>
        <w:tc>
          <w:tcPr>
            <w:tcW w:w="487" w:type="pct"/>
            <w:vMerge w:val="restart"/>
            <w:shd w:val="clear" w:color="auto" w:fill="auto"/>
            <w:hideMark/>
          </w:tcPr>
          <w:p w14:paraId="5DB8A5B2" w14:textId="77777777" w:rsidR="00B3551D" w:rsidRPr="00DB39B2" w:rsidRDefault="00B3551D" w:rsidP="00B3551D">
            <w:pPr>
              <w:widowControl w:val="0"/>
              <w:spacing w:line="260" w:lineRule="exact"/>
              <w:ind w:left="-57" w:right="-57"/>
              <w:jc w:val="center"/>
            </w:pPr>
            <w:r w:rsidRPr="00DB39B2">
              <w:t>100</w:t>
            </w:r>
          </w:p>
        </w:tc>
        <w:tc>
          <w:tcPr>
            <w:tcW w:w="788" w:type="pct"/>
            <w:shd w:val="clear" w:color="auto" w:fill="auto"/>
            <w:hideMark/>
          </w:tcPr>
          <w:p w14:paraId="0FB98824" w14:textId="77777777" w:rsidR="00B3551D" w:rsidRPr="00DB39B2" w:rsidRDefault="00B3551D" w:rsidP="00B3551D">
            <w:pPr>
              <w:widowControl w:val="0"/>
              <w:spacing w:line="260" w:lineRule="exact"/>
              <w:ind w:left="-57" w:right="-57"/>
            </w:pPr>
            <w:r w:rsidRPr="00DB39B2">
              <w:t>Доля детей, ставших победителями и призерами районных, городских, региональных, всероссийских, международных мероприятий</w:t>
            </w:r>
          </w:p>
        </w:tc>
        <w:tc>
          <w:tcPr>
            <w:tcW w:w="469" w:type="pct"/>
            <w:shd w:val="clear" w:color="auto" w:fill="auto"/>
            <w:hideMark/>
          </w:tcPr>
          <w:p w14:paraId="5BA884D3" w14:textId="77777777" w:rsidR="00B3551D" w:rsidRPr="00DB39B2" w:rsidRDefault="00B3551D" w:rsidP="00B3551D">
            <w:pPr>
              <w:widowControl w:val="0"/>
              <w:spacing w:line="260" w:lineRule="exact"/>
              <w:ind w:left="-57" w:right="-57"/>
            </w:pPr>
            <w:r w:rsidRPr="00DB39B2">
              <w:t>Процент</w:t>
            </w:r>
          </w:p>
        </w:tc>
        <w:tc>
          <w:tcPr>
            <w:tcW w:w="472" w:type="pct"/>
            <w:shd w:val="clear" w:color="auto" w:fill="auto"/>
            <w:hideMark/>
          </w:tcPr>
          <w:p w14:paraId="6AFC71E2" w14:textId="77777777" w:rsidR="00B3551D" w:rsidRPr="00DB39B2" w:rsidRDefault="00B3551D" w:rsidP="00B3551D">
            <w:pPr>
              <w:widowControl w:val="0"/>
              <w:spacing w:line="260" w:lineRule="exact"/>
              <w:ind w:left="-57" w:right="-57"/>
              <w:jc w:val="center"/>
            </w:pPr>
            <w:r w:rsidRPr="00DB39B2">
              <w:t>10</w:t>
            </w:r>
          </w:p>
        </w:tc>
        <w:tc>
          <w:tcPr>
            <w:tcW w:w="595" w:type="pct"/>
            <w:shd w:val="clear" w:color="auto" w:fill="auto"/>
            <w:hideMark/>
          </w:tcPr>
          <w:p w14:paraId="71A9E622" w14:textId="77777777" w:rsidR="00B3551D" w:rsidRPr="00DB39B2" w:rsidRDefault="00B3551D" w:rsidP="00B3551D">
            <w:pPr>
              <w:widowControl w:val="0"/>
              <w:spacing w:line="260" w:lineRule="exact"/>
              <w:ind w:left="-57" w:right="-57"/>
              <w:jc w:val="center"/>
            </w:pPr>
            <w:r w:rsidRPr="00DB39B2">
              <w:t>100,00</w:t>
            </w:r>
          </w:p>
        </w:tc>
      </w:tr>
      <w:tr w:rsidR="00A06BE8" w:rsidRPr="00DB39B2" w14:paraId="0D3D5928" w14:textId="77777777" w:rsidTr="00B3551D">
        <w:trPr>
          <w:trHeight w:val="965"/>
          <w:jc w:val="center"/>
        </w:trPr>
        <w:tc>
          <w:tcPr>
            <w:tcW w:w="923" w:type="pct"/>
            <w:vMerge/>
            <w:hideMark/>
          </w:tcPr>
          <w:p w14:paraId="6334187A" w14:textId="77777777" w:rsidR="00B3551D" w:rsidRPr="00DB39B2" w:rsidRDefault="00B3551D" w:rsidP="00B3551D">
            <w:pPr>
              <w:widowControl w:val="0"/>
              <w:spacing w:line="260" w:lineRule="exact"/>
              <w:ind w:left="-57" w:right="-57"/>
            </w:pPr>
          </w:p>
        </w:tc>
        <w:tc>
          <w:tcPr>
            <w:tcW w:w="633" w:type="pct"/>
            <w:vMerge/>
            <w:hideMark/>
          </w:tcPr>
          <w:p w14:paraId="609BD9C8" w14:textId="77777777" w:rsidR="00B3551D" w:rsidRPr="00DB39B2" w:rsidRDefault="00B3551D" w:rsidP="00B3551D">
            <w:pPr>
              <w:widowControl w:val="0"/>
              <w:spacing w:line="260" w:lineRule="exact"/>
              <w:ind w:left="-57" w:right="-57"/>
            </w:pPr>
          </w:p>
        </w:tc>
        <w:tc>
          <w:tcPr>
            <w:tcW w:w="633" w:type="pct"/>
            <w:vMerge/>
            <w:hideMark/>
          </w:tcPr>
          <w:p w14:paraId="55FEC936" w14:textId="77777777" w:rsidR="00B3551D" w:rsidRPr="00DB39B2" w:rsidRDefault="00B3551D" w:rsidP="00B3551D">
            <w:pPr>
              <w:widowControl w:val="0"/>
              <w:spacing w:line="260" w:lineRule="exact"/>
              <w:ind w:left="-57" w:right="-57"/>
            </w:pPr>
          </w:p>
        </w:tc>
        <w:tc>
          <w:tcPr>
            <w:tcW w:w="487" w:type="pct"/>
            <w:vMerge/>
            <w:hideMark/>
          </w:tcPr>
          <w:p w14:paraId="2A7A0A9D" w14:textId="77777777" w:rsidR="00B3551D" w:rsidRPr="00DB39B2" w:rsidRDefault="00B3551D" w:rsidP="00B3551D">
            <w:pPr>
              <w:widowControl w:val="0"/>
              <w:spacing w:line="260" w:lineRule="exact"/>
              <w:ind w:left="-57" w:right="-57"/>
            </w:pPr>
          </w:p>
        </w:tc>
        <w:tc>
          <w:tcPr>
            <w:tcW w:w="788" w:type="pct"/>
            <w:shd w:val="clear" w:color="auto" w:fill="auto"/>
            <w:hideMark/>
          </w:tcPr>
          <w:p w14:paraId="26F5F564" w14:textId="77777777" w:rsidR="00B3551D" w:rsidRPr="00DB39B2" w:rsidRDefault="00B3551D" w:rsidP="00B3551D">
            <w:pPr>
              <w:widowControl w:val="0"/>
              <w:spacing w:line="260" w:lineRule="exact"/>
              <w:ind w:left="-57" w:right="-57"/>
            </w:pPr>
            <w:r w:rsidRPr="00DB39B2">
              <w:t>Доля родителей, удовлетворенных качеством предоставляемой услуги</w:t>
            </w:r>
          </w:p>
        </w:tc>
        <w:tc>
          <w:tcPr>
            <w:tcW w:w="469" w:type="pct"/>
            <w:shd w:val="clear" w:color="auto" w:fill="auto"/>
            <w:hideMark/>
          </w:tcPr>
          <w:p w14:paraId="44D3B453" w14:textId="77777777" w:rsidR="00B3551D" w:rsidRPr="00DB39B2" w:rsidRDefault="00B3551D" w:rsidP="00B3551D">
            <w:pPr>
              <w:widowControl w:val="0"/>
              <w:spacing w:line="260" w:lineRule="exact"/>
              <w:ind w:left="-57" w:right="-57"/>
            </w:pPr>
            <w:r w:rsidRPr="00DB39B2">
              <w:t>Процент</w:t>
            </w:r>
          </w:p>
        </w:tc>
        <w:tc>
          <w:tcPr>
            <w:tcW w:w="472" w:type="pct"/>
            <w:shd w:val="clear" w:color="auto" w:fill="auto"/>
            <w:hideMark/>
          </w:tcPr>
          <w:p w14:paraId="08B9BA6F" w14:textId="77777777" w:rsidR="00B3551D" w:rsidRPr="00DB39B2" w:rsidRDefault="00B3551D" w:rsidP="00B3551D">
            <w:pPr>
              <w:widowControl w:val="0"/>
              <w:spacing w:line="260" w:lineRule="exact"/>
              <w:ind w:left="-57" w:right="-57"/>
              <w:jc w:val="center"/>
            </w:pPr>
            <w:r w:rsidRPr="00DB39B2">
              <w:t>97</w:t>
            </w:r>
          </w:p>
        </w:tc>
        <w:tc>
          <w:tcPr>
            <w:tcW w:w="595" w:type="pct"/>
            <w:shd w:val="clear" w:color="auto" w:fill="auto"/>
            <w:hideMark/>
          </w:tcPr>
          <w:p w14:paraId="5831E57A" w14:textId="77777777" w:rsidR="00B3551D" w:rsidRPr="00DB39B2" w:rsidRDefault="00B3551D" w:rsidP="00B3551D">
            <w:pPr>
              <w:widowControl w:val="0"/>
              <w:spacing w:line="260" w:lineRule="exact"/>
              <w:ind w:left="-57" w:right="-57"/>
              <w:jc w:val="center"/>
            </w:pPr>
            <w:r w:rsidRPr="00DB39B2">
              <w:t>101,04</w:t>
            </w:r>
          </w:p>
        </w:tc>
      </w:tr>
      <w:tr w:rsidR="00A06BE8" w:rsidRPr="00DB39B2" w14:paraId="5F90554C" w14:textId="77777777" w:rsidTr="00B3551D">
        <w:trPr>
          <w:trHeight w:val="1020"/>
          <w:jc w:val="center"/>
        </w:trPr>
        <w:tc>
          <w:tcPr>
            <w:tcW w:w="923" w:type="pct"/>
            <w:shd w:val="clear" w:color="auto" w:fill="auto"/>
            <w:hideMark/>
          </w:tcPr>
          <w:p w14:paraId="05921339" w14:textId="77777777" w:rsidR="00B3551D" w:rsidRPr="00DB39B2" w:rsidRDefault="00B3551D" w:rsidP="00B3551D">
            <w:pPr>
              <w:widowControl w:val="0"/>
              <w:spacing w:line="260" w:lineRule="exact"/>
              <w:ind w:left="-57" w:right="-57"/>
            </w:pPr>
            <w:r w:rsidRPr="00DB39B2">
              <w:t>Организация отдыха детей и молодежи в лагерях с дневным пребыванием</w:t>
            </w:r>
          </w:p>
        </w:tc>
        <w:tc>
          <w:tcPr>
            <w:tcW w:w="633" w:type="pct"/>
            <w:shd w:val="clear" w:color="auto" w:fill="auto"/>
            <w:hideMark/>
          </w:tcPr>
          <w:p w14:paraId="4FF83451" w14:textId="77777777" w:rsidR="00B3551D" w:rsidRPr="00DB39B2" w:rsidRDefault="00B3551D" w:rsidP="00B3551D">
            <w:pPr>
              <w:widowControl w:val="0"/>
              <w:spacing w:line="260" w:lineRule="exact"/>
              <w:ind w:left="-57" w:right="-57"/>
            </w:pPr>
            <w:r w:rsidRPr="00DB39B2">
              <w:t>Количество отдыхающих</w:t>
            </w:r>
          </w:p>
        </w:tc>
        <w:tc>
          <w:tcPr>
            <w:tcW w:w="633" w:type="pct"/>
            <w:shd w:val="clear" w:color="auto" w:fill="auto"/>
            <w:hideMark/>
          </w:tcPr>
          <w:p w14:paraId="7FFBF39E" w14:textId="77777777" w:rsidR="00B3551D" w:rsidRPr="00DB39B2" w:rsidRDefault="00B3551D" w:rsidP="00B3551D">
            <w:pPr>
              <w:widowControl w:val="0"/>
              <w:spacing w:line="260" w:lineRule="exact"/>
              <w:ind w:left="-57" w:right="-57"/>
              <w:jc w:val="center"/>
            </w:pPr>
            <w:r w:rsidRPr="00DB39B2">
              <w:t>25 108</w:t>
            </w:r>
          </w:p>
        </w:tc>
        <w:tc>
          <w:tcPr>
            <w:tcW w:w="487" w:type="pct"/>
            <w:shd w:val="clear" w:color="auto" w:fill="auto"/>
            <w:hideMark/>
          </w:tcPr>
          <w:p w14:paraId="7FBDFFB0" w14:textId="77777777" w:rsidR="00B3551D" w:rsidRPr="00DB39B2" w:rsidRDefault="00B3551D" w:rsidP="00B3551D">
            <w:pPr>
              <w:widowControl w:val="0"/>
              <w:spacing w:line="260" w:lineRule="exact"/>
              <w:ind w:left="-57" w:right="-57"/>
              <w:jc w:val="center"/>
            </w:pPr>
            <w:r w:rsidRPr="00DB39B2">
              <w:t>100,00</w:t>
            </w:r>
          </w:p>
        </w:tc>
        <w:tc>
          <w:tcPr>
            <w:tcW w:w="788" w:type="pct"/>
            <w:shd w:val="clear" w:color="auto" w:fill="auto"/>
            <w:hideMark/>
          </w:tcPr>
          <w:p w14:paraId="3706F68D" w14:textId="77777777" w:rsidR="00B3551D" w:rsidRPr="00DB39B2" w:rsidRDefault="00B3551D" w:rsidP="00B3551D">
            <w:pPr>
              <w:widowControl w:val="0"/>
              <w:spacing w:line="260" w:lineRule="exact"/>
              <w:ind w:left="-57" w:right="-57"/>
            </w:pPr>
            <w:r w:rsidRPr="00DB39B2">
              <w:t>Выполнение плана по количеству детей, отдохнувших в лагерях с дневным пребыванием</w:t>
            </w:r>
          </w:p>
        </w:tc>
        <w:tc>
          <w:tcPr>
            <w:tcW w:w="469" w:type="pct"/>
            <w:shd w:val="clear" w:color="auto" w:fill="auto"/>
            <w:hideMark/>
          </w:tcPr>
          <w:p w14:paraId="212D638E" w14:textId="77777777" w:rsidR="00B3551D" w:rsidRPr="00DB39B2" w:rsidRDefault="00B3551D" w:rsidP="00B3551D">
            <w:pPr>
              <w:widowControl w:val="0"/>
              <w:spacing w:line="260" w:lineRule="exact"/>
              <w:ind w:left="-57" w:right="-57"/>
            </w:pPr>
            <w:r w:rsidRPr="00DB39B2">
              <w:t>Процент</w:t>
            </w:r>
          </w:p>
        </w:tc>
        <w:tc>
          <w:tcPr>
            <w:tcW w:w="472" w:type="pct"/>
            <w:shd w:val="clear" w:color="auto" w:fill="auto"/>
            <w:hideMark/>
          </w:tcPr>
          <w:p w14:paraId="6550FA60" w14:textId="77777777" w:rsidR="00B3551D" w:rsidRPr="00DB39B2" w:rsidRDefault="00B3551D" w:rsidP="00B3551D">
            <w:pPr>
              <w:widowControl w:val="0"/>
              <w:spacing w:line="260" w:lineRule="exact"/>
              <w:ind w:left="-57" w:right="-57"/>
              <w:jc w:val="center"/>
            </w:pPr>
            <w:r w:rsidRPr="00DB39B2">
              <w:t>100,00</w:t>
            </w:r>
          </w:p>
        </w:tc>
        <w:tc>
          <w:tcPr>
            <w:tcW w:w="595" w:type="pct"/>
            <w:shd w:val="clear" w:color="auto" w:fill="auto"/>
            <w:hideMark/>
          </w:tcPr>
          <w:p w14:paraId="6EA23320" w14:textId="77777777" w:rsidR="00B3551D" w:rsidRPr="00DB39B2" w:rsidRDefault="00B3551D" w:rsidP="00B3551D">
            <w:pPr>
              <w:widowControl w:val="0"/>
              <w:spacing w:line="260" w:lineRule="exact"/>
              <w:ind w:left="-57" w:right="-57"/>
              <w:jc w:val="center"/>
            </w:pPr>
            <w:r w:rsidRPr="00DB39B2">
              <w:t>100,00</w:t>
            </w:r>
          </w:p>
        </w:tc>
      </w:tr>
      <w:tr w:rsidR="00A06BE8" w:rsidRPr="00A93EC2" w14:paraId="1646D06F" w14:textId="77777777" w:rsidTr="00B3551D">
        <w:trPr>
          <w:trHeight w:val="469"/>
          <w:jc w:val="center"/>
        </w:trPr>
        <w:tc>
          <w:tcPr>
            <w:tcW w:w="5000" w:type="pct"/>
            <w:gridSpan w:val="8"/>
            <w:shd w:val="clear" w:color="auto" w:fill="auto"/>
            <w:hideMark/>
          </w:tcPr>
          <w:p w14:paraId="3F253C6C" w14:textId="77777777" w:rsidR="00B3551D" w:rsidRPr="00A93EC2" w:rsidRDefault="00B3551D" w:rsidP="00B3551D">
            <w:pPr>
              <w:widowControl w:val="0"/>
              <w:spacing w:line="260" w:lineRule="exact"/>
              <w:ind w:left="-57" w:right="-57"/>
              <w:jc w:val="center"/>
              <w:rPr>
                <w:b/>
              </w:rPr>
            </w:pPr>
            <w:r w:rsidRPr="00A93EC2">
              <w:rPr>
                <w:b/>
              </w:rPr>
              <w:t xml:space="preserve">Учреждения дополнительного образования в сфере культуры (36 юридических лиц): </w:t>
            </w:r>
          </w:p>
          <w:p w14:paraId="128BBFB9" w14:textId="6B2A3D87" w:rsidR="00B3551D" w:rsidRPr="00A93EC2" w:rsidRDefault="00B3551D" w:rsidP="00B3551D">
            <w:pPr>
              <w:widowControl w:val="0"/>
              <w:spacing w:line="260" w:lineRule="exact"/>
              <w:ind w:left="-57" w:right="-57"/>
              <w:jc w:val="center"/>
              <w:rPr>
                <w:b/>
              </w:rPr>
            </w:pPr>
            <w:r w:rsidRPr="00A93EC2">
              <w:rPr>
                <w:b/>
              </w:rPr>
              <w:t xml:space="preserve">освоенный объем субсидии, предоставленной на выполнение муниципального задания, – 771 248,00 </w:t>
            </w:r>
            <w:r w:rsidR="00A93EC2" w:rsidRPr="00A93EC2">
              <w:rPr>
                <w:b/>
              </w:rPr>
              <w:t>тыс</w:t>
            </w:r>
            <w:r w:rsidR="004A3A1C">
              <w:rPr>
                <w:b/>
              </w:rPr>
              <w:t>яч</w:t>
            </w:r>
            <w:r w:rsidR="005552F0">
              <w:rPr>
                <w:b/>
              </w:rPr>
              <w:t>и</w:t>
            </w:r>
            <w:r w:rsidR="00A93EC2" w:rsidRPr="00A93EC2">
              <w:rPr>
                <w:b/>
              </w:rPr>
              <w:t xml:space="preserve"> рублей </w:t>
            </w:r>
            <w:r w:rsidRPr="00A93EC2">
              <w:rPr>
                <w:b/>
              </w:rPr>
              <w:t>(100</w:t>
            </w:r>
            <w:r w:rsidR="00CA4E81" w:rsidRPr="00A93EC2">
              <w:rPr>
                <w:b/>
              </w:rPr>
              <w:t> %</w:t>
            </w:r>
            <w:r w:rsidRPr="00A93EC2">
              <w:rPr>
                <w:b/>
              </w:rPr>
              <w:t>)</w:t>
            </w:r>
          </w:p>
        </w:tc>
      </w:tr>
      <w:tr w:rsidR="00A06BE8" w:rsidRPr="00DB39B2" w14:paraId="275CA1E2" w14:textId="77777777" w:rsidTr="00B3551D">
        <w:trPr>
          <w:trHeight w:val="765"/>
          <w:jc w:val="center"/>
        </w:trPr>
        <w:tc>
          <w:tcPr>
            <w:tcW w:w="923" w:type="pct"/>
            <w:shd w:val="clear" w:color="auto" w:fill="auto"/>
            <w:hideMark/>
          </w:tcPr>
          <w:p w14:paraId="35B6FCF4" w14:textId="77777777" w:rsidR="00B3551D" w:rsidRPr="00DB39B2" w:rsidRDefault="00B3551D" w:rsidP="00B3551D">
            <w:pPr>
              <w:widowControl w:val="0"/>
              <w:spacing w:line="260" w:lineRule="exact"/>
              <w:ind w:left="-57" w:right="-57"/>
            </w:pPr>
            <w:r w:rsidRPr="00DB39B2">
              <w:t>Реализация дополнительных предпрофессиональных программ в области искусств</w:t>
            </w:r>
          </w:p>
        </w:tc>
        <w:tc>
          <w:tcPr>
            <w:tcW w:w="633" w:type="pct"/>
            <w:shd w:val="clear" w:color="auto" w:fill="auto"/>
            <w:hideMark/>
          </w:tcPr>
          <w:p w14:paraId="4812F32F" w14:textId="77777777" w:rsidR="00B3551D" w:rsidRPr="00DB39B2" w:rsidRDefault="00B3551D" w:rsidP="00B3551D">
            <w:pPr>
              <w:widowControl w:val="0"/>
              <w:spacing w:line="260" w:lineRule="exact"/>
              <w:ind w:left="-57" w:right="-57"/>
            </w:pPr>
            <w:r w:rsidRPr="00DB39B2">
              <w:t>Количество человеко-часов</w:t>
            </w:r>
          </w:p>
        </w:tc>
        <w:tc>
          <w:tcPr>
            <w:tcW w:w="633" w:type="pct"/>
            <w:shd w:val="clear" w:color="auto" w:fill="auto"/>
            <w:hideMark/>
          </w:tcPr>
          <w:p w14:paraId="1A08240C" w14:textId="77777777" w:rsidR="00B3551D" w:rsidRPr="00DB39B2" w:rsidRDefault="00B3551D" w:rsidP="00B3551D">
            <w:pPr>
              <w:widowControl w:val="0"/>
              <w:spacing w:line="260" w:lineRule="exact"/>
              <w:ind w:left="-57" w:right="-57"/>
              <w:jc w:val="center"/>
            </w:pPr>
            <w:r w:rsidRPr="00DB39B2">
              <w:t>1 040 483</w:t>
            </w:r>
          </w:p>
        </w:tc>
        <w:tc>
          <w:tcPr>
            <w:tcW w:w="487" w:type="pct"/>
            <w:shd w:val="clear" w:color="auto" w:fill="auto"/>
            <w:hideMark/>
          </w:tcPr>
          <w:p w14:paraId="455BAF42" w14:textId="77777777" w:rsidR="00B3551D" w:rsidRPr="00DB39B2" w:rsidRDefault="00B3551D" w:rsidP="00B3551D">
            <w:pPr>
              <w:widowControl w:val="0"/>
              <w:spacing w:line="260" w:lineRule="exact"/>
              <w:ind w:left="-57" w:right="-57"/>
              <w:jc w:val="center"/>
            </w:pPr>
            <w:r w:rsidRPr="00DB39B2">
              <w:t>100,00</w:t>
            </w:r>
          </w:p>
        </w:tc>
        <w:tc>
          <w:tcPr>
            <w:tcW w:w="788" w:type="pct"/>
            <w:shd w:val="clear" w:color="auto" w:fill="auto"/>
          </w:tcPr>
          <w:p w14:paraId="695F5B14" w14:textId="77777777" w:rsidR="00B3551D" w:rsidRPr="00DB39B2" w:rsidRDefault="00B3551D" w:rsidP="00B3551D">
            <w:pPr>
              <w:widowControl w:val="0"/>
              <w:spacing w:line="260" w:lineRule="exact"/>
              <w:ind w:left="-57" w:right="-57"/>
              <w:jc w:val="center"/>
            </w:pPr>
            <w:r w:rsidRPr="00DB39B2">
              <w:t>–</w:t>
            </w:r>
          </w:p>
        </w:tc>
        <w:tc>
          <w:tcPr>
            <w:tcW w:w="469" w:type="pct"/>
            <w:shd w:val="clear" w:color="auto" w:fill="auto"/>
            <w:hideMark/>
          </w:tcPr>
          <w:p w14:paraId="0A3601E2" w14:textId="77777777" w:rsidR="00B3551D" w:rsidRPr="00DB39B2" w:rsidRDefault="00B3551D" w:rsidP="00B3551D">
            <w:pPr>
              <w:widowControl w:val="0"/>
              <w:spacing w:line="260" w:lineRule="exact"/>
              <w:ind w:left="-57" w:right="-57"/>
              <w:jc w:val="center"/>
            </w:pPr>
            <w:r w:rsidRPr="00DB39B2">
              <w:t>–</w:t>
            </w:r>
          </w:p>
        </w:tc>
        <w:tc>
          <w:tcPr>
            <w:tcW w:w="472" w:type="pct"/>
            <w:shd w:val="clear" w:color="auto" w:fill="auto"/>
            <w:hideMark/>
          </w:tcPr>
          <w:p w14:paraId="54F2F8FE" w14:textId="77777777" w:rsidR="00B3551D" w:rsidRPr="00DB39B2" w:rsidRDefault="00B3551D" w:rsidP="00B3551D">
            <w:pPr>
              <w:widowControl w:val="0"/>
              <w:spacing w:line="260" w:lineRule="exact"/>
              <w:ind w:left="-57" w:right="-57"/>
              <w:jc w:val="center"/>
            </w:pPr>
            <w:r w:rsidRPr="00DB39B2">
              <w:t>–</w:t>
            </w:r>
          </w:p>
        </w:tc>
        <w:tc>
          <w:tcPr>
            <w:tcW w:w="595" w:type="pct"/>
            <w:shd w:val="clear" w:color="auto" w:fill="auto"/>
            <w:noWrap/>
            <w:hideMark/>
          </w:tcPr>
          <w:p w14:paraId="08470377" w14:textId="77777777" w:rsidR="00B3551D" w:rsidRPr="00DB39B2" w:rsidRDefault="00B3551D" w:rsidP="00B3551D">
            <w:pPr>
              <w:widowControl w:val="0"/>
              <w:spacing w:line="260" w:lineRule="exact"/>
              <w:ind w:left="-57" w:right="-57"/>
              <w:jc w:val="center"/>
            </w:pPr>
            <w:r w:rsidRPr="00DB39B2">
              <w:t>–</w:t>
            </w:r>
          </w:p>
        </w:tc>
      </w:tr>
      <w:tr w:rsidR="00A06BE8" w:rsidRPr="00DB39B2" w14:paraId="669BD1B6" w14:textId="77777777" w:rsidTr="00B3551D">
        <w:trPr>
          <w:trHeight w:val="510"/>
          <w:jc w:val="center"/>
        </w:trPr>
        <w:tc>
          <w:tcPr>
            <w:tcW w:w="923" w:type="pct"/>
            <w:shd w:val="clear" w:color="auto" w:fill="auto"/>
            <w:hideMark/>
          </w:tcPr>
          <w:p w14:paraId="27BB10AD" w14:textId="77777777" w:rsidR="00B3551D" w:rsidRPr="00DB39B2" w:rsidRDefault="00B3551D" w:rsidP="00B3551D">
            <w:pPr>
              <w:widowControl w:val="0"/>
              <w:spacing w:line="260" w:lineRule="exact"/>
              <w:ind w:left="-57" w:right="-57"/>
            </w:pPr>
            <w:r w:rsidRPr="00DB39B2">
              <w:t>Реализация дополнительных общеразвивающих программ</w:t>
            </w:r>
          </w:p>
        </w:tc>
        <w:tc>
          <w:tcPr>
            <w:tcW w:w="633" w:type="pct"/>
            <w:shd w:val="clear" w:color="auto" w:fill="auto"/>
            <w:hideMark/>
          </w:tcPr>
          <w:p w14:paraId="4E7B91D1" w14:textId="77777777" w:rsidR="00B3551D" w:rsidRPr="00DB39B2" w:rsidRDefault="00B3551D" w:rsidP="00B3551D">
            <w:pPr>
              <w:widowControl w:val="0"/>
              <w:spacing w:line="260" w:lineRule="exact"/>
              <w:ind w:left="-57" w:right="-57"/>
            </w:pPr>
            <w:r w:rsidRPr="00DB39B2">
              <w:t>Количество человеко-часов</w:t>
            </w:r>
          </w:p>
        </w:tc>
        <w:tc>
          <w:tcPr>
            <w:tcW w:w="633" w:type="pct"/>
            <w:shd w:val="clear" w:color="auto" w:fill="auto"/>
            <w:hideMark/>
          </w:tcPr>
          <w:p w14:paraId="7595D803" w14:textId="77777777" w:rsidR="00B3551D" w:rsidRPr="00DB39B2" w:rsidRDefault="00B3551D" w:rsidP="00B3551D">
            <w:pPr>
              <w:widowControl w:val="0"/>
              <w:spacing w:line="260" w:lineRule="exact"/>
              <w:ind w:left="-57" w:right="-57"/>
              <w:jc w:val="center"/>
            </w:pPr>
            <w:r w:rsidRPr="00DB39B2">
              <w:t>104 536</w:t>
            </w:r>
          </w:p>
        </w:tc>
        <w:tc>
          <w:tcPr>
            <w:tcW w:w="487" w:type="pct"/>
            <w:shd w:val="clear" w:color="auto" w:fill="auto"/>
            <w:hideMark/>
          </w:tcPr>
          <w:p w14:paraId="108CEA2C" w14:textId="77777777" w:rsidR="00B3551D" w:rsidRPr="00DB39B2" w:rsidRDefault="00B3551D" w:rsidP="00B3551D">
            <w:pPr>
              <w:widowControl w:val="0"/>
              <w:spacing w:line="260" w:lineRule="exact"/>
              <w:ind w:left="-57" w:right="-57"/>
              <w:jc w:val="center"/>
            </w:pPr>
            <w:r w:rsidRPr="00DB39B2">
              <w:t>100,00</w:t>
            </w:r>
          </w:p>
        </w:tc>
        <w:tc>
          <w:tcPr>
            <w:tcW w:w="788" w:type="pct"/>
            <w:shd w:val="clear" w:color="auto" w:fill="auto"/>
          </w:tcPr>
          <w:p w14:paraId="09004FDD" w14:textId="77777777" w:rsidR="00B3551D" w:rsidRPr="00DB39B2" w:rsidRDefault="00B3551D" w:rsidP="00B3551D">
            <w:pPr>
              <w:widowControl w:val="0"/>
              <w:spacing w:line="260" w:lineRule="exact"/>
              <w:ind w:left="-57" w:right="-57"/>
              <w:jc w:val="center"/>
            </w:pPr>
            <w:r w:rsidRPr="00DB39B2">
              <w:t>–</w:t>
            </w:r>
          </w:p>
        </w:tc>
        <w:tc>
          <w:tcPr>
            <w:tcW w:w="469" w:type="pct"/>
            <w:shd w:val="clear" w:color="auto" w:fill="auto"/>
            <w:hideMark/>
          </w:tcPr>
          <w:p w14:paraId="6C047566" w14:textId="77777777" w:rsidR="00B3551D" w:rsidRPr="00DB39B2" w:rsidRDefault="00B3551D" w:rsidP="00B3551D">
            <w:pPr>
              <w:widowControl w:val="0"/>
              <w:spacing w:line="260" w:lineRule="exact"/>
              <w:ind w:left="-57" w:right="-57"/>
              <w:jc w:val="center"/>
            </w:pPr>
            <w:r w:rsidRPr="00DB39B2">
              <w:t>–</w:t>
            </w:r>
          </w:p>
        </w:tc>
        <w:tc>
          <w:tcPr>
            <w:tcW w:w="472" w:type="pct"/>
            <w:shd w:val="clear" w:color="auto" w:fill="auto"/>
            <w:hideMark/>
          </w:tcPr>
          <w:p w14:paraId="0218B907" w14:textId="77777777" w:rsidR="00B3551D" w:rsidRPr="00DB39B2" w:rsidRDefault="00B3551D" w:rsidP="00B3551D">
            <w:pPr>
              <w:widowControl w:val="0"/>
              <w:spacing w:line="260" w:lineRule="exact"/>
              <w:ind w:left="-57" w:right="-57"/>
              <w:jc w:val="center"/>
            </w:pPr>
            <w:r w:rsidRPr="00DB39B2">
              <w:t>–</w:t>
            </w:r>
          </w:p>
        </w:tc>
        <w:tc>
          <w:tcPr>
            <w:tcW w:w="595" w:type="pct"/>
            <w:shd w:val="clear" w:color="auto" w:fill="auto"/>
            <w:noWrap/>
            <w:hideMark/>
          </w:tcPr>
          <w:p w14:paraId="097EF579" w14:textId="77777777" w:rsidR="00B3551D" w:rsidRPr="00DB39B2" w:rsidRDefault="00B3551D" w:rsidP="00B3551D">
            <w:pPr>
              <w:widowControl w:val="0"/>
              <w:spacing w:line="260" w:lineRule="exact"/>
              <w:ind w:left="-57" w:right="-57"/>
              <w:jc w:val="center"/>
            </w:pPr>
            <w:r w:rsidRPr="00DB39B2">
              <w:t>–</w:t>
            </w:r>
          </w:p>
        </w:tc>
      </w:tr>
      <w:tr w:rsidR="00A06BE8" w:rsidRPr="00A93EC2" w14:paraId="7B6EEA32" w14:textId="77777777" w:rsidTr="00B3551D">
        <w:trPr>
          <w:trHeight w:val="300"/>
          <w:jc w:val="center"/>
        </w:trPr>
        <w:tc>
          <w:tcPr>
            <w:tcW w:w="5000" w:type="pct"/>
            <w:gridSpan w:val="8"/>
            <w:shd w:val="clear" w:color="auto" w:fill="auto"/>
            <w:hideMark/>
          </w:tcPr>
          <w:p w14:paraId="02C93124" w14:textId="4E875988" w:rsidR="00B3551D" w:rsidRPr="00A93EC2" w:rsidRDefault="00B3551D" w:rsidP="00B3551D">
            <w:pPr>
              <w:widowControl w:val="0"/>
              <w:spacing w:line="256" w:lineRule="exact"/>
              <w:ind w:left="-57" w:right="-57"/>
              <w:jc w:val="center"/>
              <w:rPr>
                <w:b/>
              </w:rPr>
            </w:pPr>
            <w:r w:rsidRPr="00A93EC2">
              <w:rPr>
                <w:b/>
              </w:rPr>
              <w:lastRenderedPageBreak/>
              <w:t xml:space="preserve">Спортивные школы (29 юридических лиц): </w:t>
            </w:r>
            <w:r w:rsidRPr="00A93EC2">
              <w:rPr>
                <w:b/>
              </w:rPr>
              <w:br/>
              <w:t xml:space="preserve">освоенный объем субсидии, предоставленной на выполнение муниципального задания, – 948 394,00 </w:t>
            </w:r>
            <w:r w:rsidR="00A93EC2" w:rsidRPr="00A93EC2">
              <w:rPr>
                <w:b/>
              </w:rPr>
              <w:t>тыс</w:t>
            </w:r>
            <w:r w:rsidR="004A3A1C">
              <w:rPr>
                <w:b/>
              </w:rPr>
              <w:t>яч</w:t>
            </w:r>
            <w:r w:rsidR="005552F0">
              <w:rPr>
                <w:b/>
              </w:rPr>
              <w:t>и</w:t>
            </w:r>
            <w:r w:rsidR="00A93EC2" w:rsidRPr="00A93EC2">
              <w:rPr>
                <w:b/>
              </w:rPr>
              <w:t xml:space="preserve"> рублей </w:t>
            </w:r>
            <w:r w:rsidRPr="00A93EC2">
              <w:rPr>
                <w:b/>
              </w:rPr>
              <w:t>(100</w:t>
            </w:r>
            <w:r w:rsidR="00CA4E81" w:rsidRPr="00A93EC2">
              <w:rPr>
                <w:b/>
              </w:rPr>
              <w:t> %</w:t>
            </w:r>
            <w:r w:rsidRPr="00A93EC2">
              <w:rPr>
                <w:b/>
              </w:rPr>
              <w:t>)</w:t>
            </w:r>
          </w:p>
        </w:tc>
      </w:tr>
      <w:tr w:rsidR="00A06BE8" w:rsidRPr="00DB39B2" w14:paraId="6F424CCD" w14:textId="77777777" w:rsidTr="00B3551D">
        <w:trPr>
          <w:cantSplit/>
          <w:trHeight w:val="1530"/>
          <w:jc w:val="center"/>
        </w:trPr>
        <w:tc>
          <w:tcPr>
            <w:tcW w:w="923" w:type="pct"/>
            <w:vMerge w:val="restart"/>
            <w:shd w:val="clear" w:color="auto" w:fill="auto"/>
            <w:hideMark/>
          </w:tcPr>
          <w:p w14:paraId="691B823D" w14:textId="77777777" w:rsidR="00B3551D" w:rsidRPr="00DB39B2" w:rsidRDefault="00B3551D" w:rsidP="00B3551D">
            <w:pPr>
              <w:widowControl w:val="0"/>
              <w:spacing w:line="240" w:lineRule="exact"/>
              <w:ind w:left="-57" w:right="-57"/>
            </w:pPr>
            <w:r w:rsidRPr="00DB39B2">
              <w:t xml:space="preserve">Реализация дополнительных предпрофессиональных программ в области физической культуры и спорта </w:t>
            </w:r>
          </w:p>
        </w:tc>
        <w:tc>
          <w:tcPr>
            <w:tcW w:w="633" w:type="pct"/>
            <w:vMerge w:val="restart"/>
            <w:shd w:val="clear" w:color="auto" w:fill="auto"/>
            <w:hideMark/>
          </w:tcPr>
          <w:p w14:paraId="5F605BAA" w14:textId="77777777" w:rsidR="00B3551D" w:rsidRPr="00DB39B2" w:rsidRDefault="00B3551D" w:rsidP="00B3551D">
            <w:pPr>
              <w:widowControl w:val="0"/>
              <w:spacing w:line="240" w:lineRule="exact"/>
              <w:ind w:left="-57" w:right="-57"/>
            </w:pPr>
            <w:r w:rsidRPr="00DB39B2">
              <w:t>Количество человеко-часов</w:t>
            </w:r>
          </w:p>
        </w:tc>
        <w:tc>
          <w:tcPr>
            <w:tcW w:w="633" w:type="pct"/>
            <w:vMerge w:val="restart"/>
            <w:shd w:val="clear" w:color="auto" w:fill="auto"/>
            <w:hideMark/>
          </w:tcPr>
          <w:p w14:paraId="0EA96C1E" w14:textId="77777777" w:rsidR="00B3551D" w:rsidRPr="00DB39B2" w:rsidRDefault="00B3551D" w:rsidP="00B3551D">
            <w:pPr>
              <w:widowControl w:val="0"/>
              <w:spacing w:line="256" w:lineRule="exact"/>
              <w:ind w:left="-57" w:right="-57"/>
              <w:jc w:val="center"/>
            </w:pPr>
            <w:r w:rsidRPr="00DB39B2">
              <w:t>9 885 440</w:t>
            </w:r>
          </w:p>
        </w:tc>
        <w:tc>
          <w:tcPr>
            <w:tcW w:w="487" w:type="pct"/>
            <w:vMerge w:val="restart"/>
            <w:shd w:val="clear" w:color="auto" w:fill="auto"/>
            <w:hideMark/>
          </w:tcPr>
          <w:p w14:paraId="14A568D5" w14:textId="77777777" w:rsidR="00B3551D" w:rsidRPr="00DB39B2" w:rsidRDefault="00B3551D" w:rsidP="00B3551D">
            <w:pPr>
              <w:widowControl w:val="0"/>
              <w:spacing w:line="256" w:lineRule="exact"/>
              <w:ind w:left="-57" w:right="-57"/>
              <w:jc w:val="center"/>
            </w:pPr>
            <w:r w:rsidRPr="00DB39B2">
              <w:t>100,00</w:t>
            </w:r>
          </w:p>
        </w:tc>
        <w:tc>
          <w:tcPr>
            <w:tcW w:w="788" w:type="pct"/>
            <w:shd w:val="clear" w:color="auto" w:fill="auto"/>
            <w:hideMark/>
          </w:tcPr>
          <w:p w14:paraId="28B3741E" w14:textId="77777777" w:rsidR="00B3551D" w:rsidRPr="00DB39B2" w:rsidRDefault="00B3551D" w:rsidP="00B3551D">
            <w:pPr>
              <w:widowControl w:val="0"/>
              <w:spacing w:line="256" w:lineRule="exact"/>
              <w:ind w:left="-57" w:right="-57"/>
            </w:pPr>
            <w:r w:rsidRPr="00DB39B2">
              <w:t>Доля лиц, осваивающих дополнительные образовательные программы в образовательном учреждении</w:t>
            </w:r>
          </w:p>
        </w:tc>
        <w:tc>
          <w:tcPr>
            <w:tcW w:w="469" w:type="pct"/>
            <w:shd w:val="clear" w:color="auto" w:fill="auto"/>
            <w:hideMark/>
          </w:tcPr>
          <w:p w14:paraId="077A7A58" w14:textId="77777777" w:rsidR="00B3551D" w:rsidRPr="00DB39B2" w:rsidRDefault="00B3551D" w:rsidP="00B3551D">
            <w:pPr>
              <w:widowControl w:val="0"/>
              <w:spacing w:line="256" w:lineRule="exact"/>
              <w:ind w:left="-57" w:right="-57"/>
            </w:pPr>
            <w:r w:rsidRPr="00DB39B2">
              <w:t>Процент</w:t>
            </w:r>
          </w:p>
        </w:tc>
        <w:tc>
          <w:tcPr>
            <w:tcW w:w="472" w:type="pct"/>
            <w:shd w:val="clear" w:color="auto" w:fill="auto"/>
            <w:hideMark/>
          </w:tcPr>
          <w:p w14:paraId="00B4347A" w14:textId="77777777" w:rsidR="00B3551D" w:rsidRPr="00DB39B2" w:rsidRDefault="00B3551D" w:rsidP="00B3551D">
            <w:pPr>
              <w:widowControl w:val="0"/>
              <w:spacing w:line="250" w:lineRule="exact"/>
              <w:ind w:left="-57" w:right="-57"/>
              <w:jc w:val="center"/>
            </w:pPr>
            <w:r w:rsidRPr="00DB39B2">
              <w:t>100,00</w:t>
            </w:r>
          </w:p>
        </w:tc>
        <w:tc>
          <w:tcPr>
            <w:tcW w:w="595" w:type="pct"/>
            <w:shd w:val="clear" w:color="auto" w:fill="auto"/>
            <w:hideMark/>
          </w:tcPr>
          <w:p w14:paraId="1C4DC9C5" w14:textId="77777777" w:rsidR="00B3551D" w:rsidRPr="00DB39B2" w:rsidRDefault="00B3551D" w:rsidP="00B3551D">
            <w:pPr>
              <w:widowControl w:val="0"/>
              <w:spacing w:line="250" w:lineRule="exact"/>
              <w:ind w:left="-57" w:right="-57"/>
              <w:jc w:val="center"/>
            </w:pPr>
            <w:r w:rsidRPr="00DB39B2">
              <w:t>100,00</w:t>
            </w:r>
          </w:p>
        </w:tc>
      </w:tr>
      <w:tr w:rsidR="00A06BE8" w:rsidRPr="00DB39B2" w14:paraId="5F88BEC2" w14:textId="77777777" w:rsidTr="00B3551D">
        <w:trPr>
          <w:cantSplit/>
          <w:trHeight w:val="1530"/>
          <w:jc w:val="center"/>
        </w:trPr>
        <w:tc>
          <w:tcPr>
            <w:tcW w:w="923" w:type="pct"/>
            <w:vMerge/>
            <w:hideMark/>
          </w:tcPr>
          <w:p w14:paraId="5D894FB1" w14:textId="77777777" w:rsidR="00B3551D" w:rsidRPr="00DB39B2" w:rsidRDefault="00B3551D" w:rsidP="00B3551D">
            <w:pPr>
              <w:widowControl w:val="0"/>
              <w:spacing w:line="240" w:lineRule="exact"/>
              <w:ind w:left="-57" w:right="-57"/>
            </w:pPr>
          </w:p>
        </w:tc>
        <w:tc>
          <w:tcPr>
            <w:tcW w:w="633" w:type="pct"/>
            <w:vMerge/>
            <w:hideMark/>
          </w:tcPr>
          <w:p w14:paraId="77C31B3B" w14:textId="77777777" w:rsidR="00B3551D" w:rsidRPr="00DB39B2" w:rsidRDefault="00B3551D" w:rsidP="00B3551D">
            <w:pPr>
              <w:widowControl w:val="0"/>
              <w:spacing w:line="240" w:lineRule="exact"/>
              <w:ind w:left="-57" w:right="-57"/>
            </w:pPr>
          </w:p>
        </w:tc>
        <w:tc>
          <w:tcPr>
            <w:tcW w:w="633" w:type="pct"/>
            <w:vMerge/>
            <w:hideMark/>
          </w:tcPr>
          <w:p w14:paraId="12F88FC9" w14:textId="77777777" w:rsidR="00B3551D" w:rsidRPr="00DB39B2" w:rsidRDefault="00B3551D" w:rsidP="00B3551D">
            <w:pPr>
              <w:widowControl w:val="0"/>
              <w:spacing w:line="256" w:lineRule="exact"/>
              <w:ind w:left="-57" w:right="-57"/>
              <w:jc w:val="center"/>
            </w:pPr>
          </w:p>
        </w:tc>
        <w:tc>
          <w:tcPr>
            <w:tcW w:w="487" w:type="pct"/>
            <w:vMerge/>
            <w:hideMark/>
          </w:tcPr>
          <w:p w14:paraId="64B0D47B" w14:textId="77777777" w:rsidR="00B3551D" w:rsidRPr="00DB39B2" w:rsidRDefault="00B3551D" w:rsidP="00B3551D">
            <w:pPr>
              <w:widowControl w:val="0"/>
              <w:spacing w:line="256" w:lineRule="exact"/>
              <w:ind w:left="-57" w:right="-57"/>
              <w:jc w:val="center"/>
            </w:pPr>
          </w:p>
        </w:tc>
        <w:tc>
          <w:tcPr>
            <w:tcW w:w="788" w:type="pct"/>
            <w:shd w:val="clear" w:color="auto" w:fill="auto"/>
            <w:hideMark/>
          </w:tcPr>
          <w:p w14:paraId="6ED450F1" w14:textId="77777777" w:rsidR="00B3551D" w:rsidRPr="00DB39B2" w:rsidRDefault="00B3551D" w:rsidP="00B3551D">
            <w:pPr>
              <w:widowControl w:val="0"/>
              <w:spacing w:line="256" w:lineRule="exact"/>
              <w:ind w:left="-57" w:right="-57"/>
            </w:pPr>
            <w:r w:rsidRPr="00DB39B2">
              <w:t>Доля лиц, ставших победителями и призерами всероссийских и международных мероприятий</w:t>
            </w:r>
          </w:p>
        </w:tc>
        <w:tc>
          <w:tcPr>
            <w:tcW w:w="469" w:type="pct"/>
            <w:shd w:val="clear" w:color="auto" w:fill="auto"/>
            <w:hideMark/>
          </w:tcPr>
          <w:p w14:paraId="62321AB8" w14:textId="77777777" w:rsidR="00B3551D" w:rsidRPr="00DB39B2" w:rsidRDefault="00B3551D" w:rsidP="00B3551D">
            <w:pPr>
              <w:widowControl w:val="0"/>
              <w:spacing w:line="256" w:lineRule="exact"/>
              <w:ind w:left="-57" w:right="-57"/>
            </w:pPr>
            <w:r w:rsidRPr="00DB39B2">
              <w:t>Процент</w:t>
            </w:r>
          </w:p>
        </w:tc>
        <w:tc>
          <w:tcPr>
            <w:tcW w:w="472" w:type="pct"/>
            <w:shd w:val="clear" w:color="auto" w:fill="auto"/>
            <w:hideMark/>
          </w:tcPr>
          <w:p w14:paraId="3737F7B6" w14:textId="77777777" w:rsidR="00B3551D" w:rsidRPr="00DB39B2" w:rsidRDefault="00B3551D" w:rsidP="00B3551D">
            <w:pPr>
              <w:widowControl w:val="0"/>
              <w:spacing w:line="250" w:lineRule="exact"/>
              <w:ind w:left="-57" w:right="-57"/>
              <w:jc w:val="center"/>
            </w:pPr>
            <w:r w:rsidRPr="00DB39B2">
              <w:t>7,19</w:t>
            </w:r>
          </w:p>
        </w:tc>
        <w:tc>
          <w:tcPr>
            <w:tcW w:w="595" w:type="pct"/>
            <w:shd w:val="clear" w:color="auto" w:fill="auto"/>
            <w:hideMark/>
          </w:tcPr>
          <w:p w14:paraId="7926C60C" w14:textId="77777777" w:rsidR="00B3551D" w:rsidRPr="00DB39B2" w:rsidRDefault="00B3551D" w:rsidP="00B3551D">
            <w:pPr>
              <w:widowControl w:val="0"/>
              <w:spacing w:line="250" w:lineRule="exact"/>
              <w:ind w:left="-57" w:right="-57"/>
              <w:jc w:val="center"/>
            </w:pPr>
            <w:r w:rsidRPr="00DB39B2">
              <w:t>100,00</w:t>
            </w:r>
          </w:p>
        </w:tc>
      </w:tr>
      <w:tr w:rsidR="00A06BE8" w:rsidRPr="00DB39B2" w14:paraId="29F53A35" w14:textId="77777777" w:rsidTr="00B3551D">
        <w:trPr>
          <w:trHeight w:val="1530"/>
          <w:jc w:val="center"/>
        </w:trPr>
        <w:tc>
          <w:tcPr>
            <w:tcW w:w="923" w:type="pct"/>
            <w:vMerge w:val="restart"/>
            <w:shd w:val="clear" w:color="auto" w:fill="auto"/>
            <w:hideMark/>
          </w:tcPr>
          <w:p w14:paraId="1C0AF0D2" w14:textId="77777777" w:rsidR="00B3551D" w:rsidRPr="00DB39B2" w:rsidRDefault="00B3551D" w:rsidP="00B3551D">
            <w:pPr>
              <w:widowControl w:val="0"/>
              <w:spacing w:line="240" w:lineRule="exact"/>
              <w:ind w:left="-57" w:right="-57"/>
            </w:pPr>
            <w:r w:rsidRPr="00DB39B2">
              <w:t xml:space="preserve">Реализация дополнительных общеразвивающих программ </w:t>
            </w:r>
          </w:p>
        </w:tc>
        <w:tc>
          <w:tcPr>
            <w:tcW w:w="633" w:type="pct"/>
            <w:vMerge w:val="restart"/>
            <w:shd w:val="clear" w:color="auto" w:fill="auto"/>
            <w:hideMark/>
          </w:tcPr>
          <w:p w14:paraId="6AC561AF" w14:textId="77777777" w:rsidR="00B3551D" w:rsidRPr="00DB39B2" w:rsidRDefault="00B3551D" w:rsidP="00B3551D">
            <w:pPr>
              <w:widowControl w:val="0"/>
              <w:spacing w:line="240" w:lineRule="exact"/>
              <w:ind w:left="-57" w:right="-57"/>
            </w:pPr>
            <w:r w:rsidRPr="00DB39B2">
              <w:t>Количество человеко-часов</w:t>
            </w:r>
          </w:p>
        </w:tc>
        <w:tc>
          <w:tcPr>
            <w:tcW w:w="633" w:type="pct"/>
            <w:vMerge w:val="restart"/>
            <w:shd w:val="clear" w:color="auto" w:fill="auto"/>
            <w:hideMark/>
          </w:tcPr>
          <w:p w14:paraId="314155A9" w14:textId="77777777" w:rsidR="00B3551D" w:rsidRPr="00DB39B2" w:rsidRDefault="00B3551D" w:rsidP="00B3551D">
            <w:pPr>
              <w:widowControl w:val="0"/>
              <w:spacing w:line="256" w:lineRule="exact"/>
              <w:ind w:left="-57" w:right="-57"/>
              <w:jc w:val="center"/>
            </w:pPr>
            <w:r w:rsidRPr="00DB39B2">
              <w:t>1 462 110</w:t>
            </w:r>
          </w:p>
        </w:tc>
        <w:tc>
          <w:tcPr>
            <w:tcW w:w="487" w:type="pct"/>
            <w:vMerge w:val="restart"/>
            <w:shd w:val="clear" w:color="auto" w:fill="auto"/>
            <w:hideMark/>
          </w:tcPr>
          <w:p w14:paraId="327FFB34" w14:textId="77777777" w:rsidR="00B3551D" w:rsidRPr="00DB39B2" w:rsidRDefault="00B3551D" w:rsidP="00B3551D">
            <w:pPr>
              <w:widowControl w:val="0"/>
              <w:spacing w:line="256" w:lineRule="exact"/>
              <w:ind w:left="-57" w:right="-57"/>
              <w:jc w:val="center"/>
            </w:pPr>
            <w:r w:rsidRPr="00DB39B2">
              <w:t>100,00</w:t>
            </w:r>
          </w:p>
        </w:tc>
        <w:tc>
          <w:tcPr>
            <w:tcW w:w="788" w:type="pct"/>
            <w:shd w:val="clear" w:color="auto" w:fill="auto"/>
            <w:hideMark/>
          </w:tcPr>
          <w:p w14:paraId="72D4C651" w14:textId="77777777" w:rsidR="00B3551D" w:rsidRPr="00DB39B2" w:rsidRDefault="00B3551D" w:rsidP="00B3551D">
            <w:pPr>
              <w:widowControl w:val="0"/>
              <w:spacing w:line="256" w:lineRule="exact"/>
              <w:ind w:left="-57" w:right="-57"/>
            </w:pPr>
            <w:r w:rsidRPr="00DB39B2">
              <w:t>Доля лиц, осваивающих дополнительные образовательные программы в образовательном учреждении</w:t>
            </w:r>
          </w:p>
        </w:tc>
        <w:tc>
          <w:tcPr>
            <w:tcW w:w="469" w:type="pct"/>
            <w:shd w:val="clear" w:color="auto" w:fill="auto"/>
            <w:hideMark/>
          </w:tcPr>
          <w:p w14:paraId="67C8F5C1" w14:textId="77777777" w:rsidR="00B3551D" w:rsidRPr="00DB39B2" w:rsidRDefault="00B3551D" w:rsidP="00B3551D">
            <w:pPr>
              <w:widowControl w:val="0"/>
              <w:spacing w:line="256" w:lineRule="exact"/>
              <w:ind w:left="-57" w:right="-57"/>
            </w:pPr>
            <w:r w:rsidRPr="00DB39B2">
              <w:t>Процент</w:t>
            </w:r>
          </w:p>
        </w:tc>
        <w:tc>
          <w:tcPr>
            <w:tcW w:w="472" w:type="pct"/>
            <w:shd w:val="clear" w:color="auto" w:fill="auto"/>
            <w:hideMark/>
          </w:tcPr>
          <w:p w14:paraId="2388CF59" w14:textId="77777777" w:rsidR="00B3551D" w:rsidRPr="00DB39B2" w:rsidRDefault="00B3551D" w:rsidP="00B3551D">
            <w:pPr>
              <w:widowControl w:val="0"/>
              <w:spacing w:line="250" w:lineRule="exact"/>
              <w:ind w:left="-57" w:right="-57"/>
              <w:jc w:val="center"/>
            </w:pPr>
            <w:r w:rsidRPr="00DB39B2">
              <w:t>100,00</w:t>
            </w:r>
          </w:p>
        </w:tc>
        <w:tc>
          <w:tcPr>
            <w:tcW w:w="595" w:type="pct"/>
            <w:shd w:val="clear" w:color="auto" w:fill="auto"/>
            <w:hideMark/>
          </w:tcPr>
          <w:p w14:paraId="528741D4" w14:textId="77777777" w:rsidR="00B3551D" w:rsidRPr="00DB39B2" w:rsidRDefault="00B3551D" w:rsidP="00B3551D">
            <w:pPr>
              <w:widowControl w:val="0"/>
              <w:spacing w:line="250" w:lineRule="exact"/>
              <w:ind w:left="-57" w:right="-57"/>
              <w:jc w:val="center"/>
            </w:pPr>
            <w:r w:rsidRPr="00DB39B2">
              <w:t>100,00</w:t>
            </w:r>
          </w:p>
        </w:tc>
      </w:tr>
      <w:tr w:rsidR="00A06BE8" w:rsidRPr="00DB39B2" w14:paraId="6B2C0426" w14:textId="77777777" w:rsidTr="00B3551D">
        <w:trPr>
          <w:trHeight w:val="1530"/>
          <w:jc w:val="center"/>
        </w:trPr>
        <w:tc>
          <w:tcPr>
            <w:tcW w:w="923" w:type="pct"/>
            <w:vMerge/>
            <w:hideMark/>
          </w:tcPr>
          <w:p w14:paraId="3FC6D513" w14:textId="77777777" w:rsidR="00B3551D" w:rsidRPr="00DB39B2" w:rsidRDefault="00B3551D" w:rsidP="00B3551D">
            <w:pPr>
              <w:widowControl w:val="0"/>
              <w:spacing w:line="240" w:lineRule="exact"/>
              <w:ind w:left="-57" w:right="-57"/>
            </w:pPr>
          </w:p>
        </w:tc>
        <w:tc>
          <w:tcPr>
            <w:tcW w:w="633" w:type="pct"/>
            <w:vMerge/>
            <w:hideMark/>
          </w:tcPr>
          <w:p w14:paraId="49E9213A" w14:textId="77777777" w:rsidR="00B3551D" w:rsidRPr="00DB39B2" w:rsidRDefault="00B3551D" w:rsidP="00B3551D">
            <w:pPr>
              <w:widowControl w:val="0"/>
              <w:spacing w:line="240" w:lineRule="exact"/>
              <w:ind w:left="-57" w:right="-57"/>
            </w:pPr>
          </w:p>
        </w:tc>
        <w:tc>
          <w:tcPr>
            <w:tcW w:w="633" w:type="pct"/>
            <w:vMerge/>
            <w:hideMark/>
          </w:tcPr>
          <w:p w14:paraId="0FAC9A6B" w14:textId="77777777" w:rsidR="00B3551D" w:rsidRPr="00DB39B2" w:rsidRDefault="00B3551D" w:rsidP="00B3551D">
            <w:pPr>
              <w:widowControl w:val="0"/>
              <w:spacing w:line="256" w:lineRule="exact"/>
              <w:ind w:left="-57" w:right="-57"/>
            </w:pPr>
          </w:p>
        </w:tc>
        <w:tc>
          <w:tcPr>
            <w:tcW w:w="487" w:type="pct"/>
            <w:vMerge/>
            <w:hideMark/>
          </w:tcPr>
          <w:p w14:paraId="6BACC75F" w14:textId="77777777" w:rsidR="00B3551D" w:rsidRPr="00DB39B2" w:rsidRDefault="00B3551D" w:rsidP="00B3551D">
            <w:pPr>
              <w:widowControl w:val="0"/>
              <w:spacing w:line="256" w:lineRule="exact"/>
              <w:ind w:left="-57" w:right="-57"/>
            </w:pPr>
          </w:p>
        </w:tc>
        <w:tc>
          <w:tcPr>
            <w:tcW w:w="788" w:type="pct"/>
            <w:shd w:val="clear" w:color="auto" w:fill="auto"/>
            <w:hideMark/>
          </w:tcPr>
          <w:p w14:paraId="5E6972CF" w14:textId="77777777" w:rsidR="00B3551D" w:rsidRPr="00DB39B2" w:rsidRDefault="00B3551D" w:rsidP="00B3551D">
            <w:pPr>
              <w:widowControl w:val="0"/>
              <w:spacing w:line="256" w:lineRule="exact"/>
              <w:ind w:left="-57" w:right="-57"/>
            </w:pPr>
            <w:r w:rsidRPr="00DB39B2">
              <w:t>Доля лиц, ставших победителями и призерами всероссийских и международных мероприятий</w:t>
            </w:r>
          </w:p>
        </w:tc>
        <w:tc>
          <w:tcPr>
            <w:tcW w:w="469" w:type="pct"/>
            <w:shd w:val="clear" w:color="auto" w:fill="auto"/>
            <w:hideMark/>
          </w:tcPr>
          <w:p w14:paraId="0E664D3D" w14:textId="77777777" w:rsidR="00B3551D" w:rsidRPr="00DB39B2" w:rsidRDefault="00B3551D" w:rsidP="00B3551D">
            <w:pPr>
              <w:widowControl w:val="0"/>
              <w:spacing w:line="256" w:lineRule="exact"/>
              <w:ind w:left="-57" w:right="-57"/>
            </w:pPr>
            <w:r w:rsidRPr="00DB39B2">
              <w:t>Процент</w:t>
            </w:r>
          </w:p>
        </w:tc>
        <w:tc>
          <w:tcPr>
            <w:tcW w:w="472" w:type="pct"/>
            <w:shd w:val="clear" w:color="auto" w:fill="auto"/>
            <w:hideMark/>
          </w:tcPr>
          <w:p w14:paraId="05ADCF11" w14:textId="77777777" w:rsidR="00B3551D" w:rsidRPr="00DB39B2" w:rsidRDefault="00B3551D" w:rsidP="00B3551D">
            <w:pPr>
              <w:widowControl w:val="0"/>
              <w:spacing w:line="250" w:lineRule="exact"/>
              <w:ind w:left="-57" w:right="-57"/>
              <w:jc w:val="center"/>
            </w:pPr>
            <w:r w:rsidRPr="00DB39B2">
              <w:t>7,19</w:t>
            </w:r>
          </w:p>
        </w:tc>
        <w:tc>
          <w:tcPr>
            <w:tcW w:w="595" w:type="pct"/>
            <w:shd w:val="clear" w:color="auto" w:fill="auto"/>
            <w:hideMark/>
          </w:tcPr>
          <w:p w14:paraId="77ED7199" w14:textId="77777777" w:rsidR="00B3551D" w:rsidRPr="00DB39B2" w:rsidRDefault="00B3551D" w:rsidP="00B3551D">
            <w:pPr>
              <w:widowControl w:val="0"/>
              <w:spacing w:line="250" w:lineRule="exact"/>
              <w:ind w:left="-57" w:right="-57"/>
              <w:jc w:val="center"/>
            </w:pPr>
            <w:r w:rsidRPr="00DB39B2">
              <w:t>100,00</w:t>
            </w:r>
          </w:p>
        </w:tc>
      </w:tr>
      <w:tr w:rsidR="00A06BE8" w:rsidRPr="00DB39B2" w14:paraId="0B4A64EA" w14:textId="77777777" w:rsidTr="00B3551D">
        <w:trPr>
          <w:trHeight w:val="765"/>
          <w:jc w:val="center"/>
        </w:trPr>
        <w:tc>
          <w:tcPr>
            <w:tcW w:w="923" w:type="pct"/>
            <w:shd w:val="clear" w:color="auto" w:fill="auto"/>
            <w:hideMark/>
          </w:tcPr>
          <w:p w14:paraId="12A81287" w14:textId="77777777" w:rsidR="00B3551D" w:rsidRPr="00DB39B2" w:rsidRDefault="00B3551D" w:rsidP="00B3551D">
            <w:pPr>
              <w:widowControl w:val="0"/>
              <w:spacing w:line="240" w:lineRule="exact"/>
              <w:ind w:left="-57" w:right="-57"/>
            </w:pPr>
            <w:r w:rsidRPr="00DB39B2">
              <w:t xml:space="preserve">Реализация программ спортивной подготовки </w:t>
            </w:r>
          </w:p>
        </w:tc>
        <w:tc>
          <w:tcPr>
            <w:tcW w:w="633" w:type="pct"/>
            <w:shd w:val="clear" w:color="auto" w:fill="auto"/>
            <w:hideMark/>
          </w:tcPr>
          <w:p w14:paraId="54DB8E19" w14:textId="77777777" w:rsidR="00B3551D" w:rsidRPr="00DB39B2" w:rsidRDefault="00B3551D" w:rsidP="00B3551D">
            <w:pPr>
              <w:widowControl w:val="0"/>
              <w:spacing w:line="240" w:lineRule="exact"/>
              <w:ind w:left="-57" w:right="-57"/>
            </w:pPr>
            <w:r w:rsidRPr="00DB39B2">
              <w:t>Количество обучающихся</w:t>
            </w:r>
          </w:p>
        </w:tc>
        <w:tc>
          <w:tcPr>
            <w:tcW w:w="633" w:type="pct"/>
            <w:shd w:val="clear" w:color="auto" w:fill="auto"/>
            <w:hideMark/>
          </w:tcPr>
          <w:p w14:paraId="05E732BF" w14:textId="77777777" w:rsidR="00B3551D" w:rsidRPr="00DB39B2" w:rsidRDefault="00B3551D" w:rsidP="00B3551D">
            <w:pPr>
              <w:widowControl w:val="0"/>
              <w:spacing w:line="240" w:lineRule="exact"/>
              <w:ind w:left="-57" w:right="-57"/>
              <w:jc w:val="center"/>
            </w:pPr>
            <w:r w:rsidRPr="00DB39B2">
              <w:t>5 684</w:t>
            </w:r>
          </w:p>
        </w:tc>
        <w:tc>
          <w:tcPr>
            <w:tcW w:w="487" w:type="pct"/>
            <w:shd w:val="clear" w:color="auto" w:fill="auto"/>
            <w:hideMark/>
          </w:tcPr>
          <w:p w14:paraId="11927ED0" w14:textId="77777777" w:rsidR="00B3551D" w:rsidRPr="00DB39B2" w:rsidRDefault="00B3551D" w:rsidP="00B3551D">
            <w:pPr>
              <w:widowControl w:val="0"/>
              <w:spacing w:line="250" w:lineRule="exact"/>
              <w:ind w:left="-57" w:right="-57"/>
              <w:jc w:val="center"/>
            </w:pPr>
            <w:r w:rsidRPr="00DB39B2">
              <w:t>100,00</w:t>
            </w:r>
          </w:p>
        </w:tc>
        <w:tc>
          <w:tcPr>
            <w:tcW w:w="788" w:type="pct"/>
            <w:shd w:val="clear" w:color="auto" w:fill="auto"/>
            <w:hideMark/>
          </w:tcPr>
          <w:p w14:paraId="3C17B898"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7511808C"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3B7D7930"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hideMark/>
          </w:tcPr>
          <w:p w14:paraId="579F09DE" w14:textId="77777777" w:rsidR="00B3551D" w:rsidRPr="00DB39B2" w:rsidRDefault="00B3551D" w:rsidP="00B3551D">
            <w:pPr>
              <w:widowControl w:val="0"/>
              <w:spacing w:line="250" w:lineRule="exact"/>
              <w:ind w:left="-57" w:right="-57"/>
              <w:jc w:val="center"/>
            </w:pPr>
            <w:r w:rsidRPr="00DB39B2">
              <w:t>–</w:t>
            </w:r>
          </w:p>
        </w:tc>
      </w:tr>
      <w:tr w:rsidR="00A06BE8" w:rsidRPr="00DB39B2" w14:paraId="075890A7" w14:textId="77777777" w:rsidTr="00B3551D">
        <w:trPr>
          <w:trHeight w:val="765"/>
          <w:jc w:val="center"/>
        </w:trPr>
        <w:tc>
          <w:tcPr>
            <w:tcW w:w="923" w:type="pct"/>
            <w:shd w:val="clear" w:color="auto" w:fill="auto"/>
            <w:hideMark/>
          </w:tcPr>
          <w:p w14:paraId="400E21A0" w14:textId="77777777" w:rsidR="00B3551D" w:rsidRPr="00DB39B2" w:rsidRDefault="00B3551D" w:rsidP="00B3551D">
            <w:pPr>
              <w:widowControl w:val="0"/>
              <w:spacing w:line="240" w:lineRule="exact"/>
              <w:ind w:left="-57" w:right="-57"/>
            </w:pPr>
            <w:r w:rsidRPr="00DB39B2">
              <w:lastRenderedPageBreak/>
              <w:t xml:space="preserve">Реализация программ </w:t>
            </w:r>
            <w:proofErr w:type="spellStart"/>
            <w:r w:rsidRPr="00DB39B2">
              <w:t>предспортивной</w:t>
            </w:r>
            <w:proofErr w:type="spellEnd"/>
            <w:r w:rsidRPr="00DB39B2">
              <w:t xml:space="preserve"> подготовки </w:t>
            </w:r>
          </w:p>
        </w:tc>
        <w:tc>
          <w:tcPr>
            <w:tcW w:w="633" w:type="pct"/>
            <w:shd w:val="clear" w:color="auto" w:fill="auto"/>
            <w:hideMark/>
          </w:tcPr>
          <w:p w14:paraId="792CCEF0" w14:textId="77777777" w:rsidR="00B3551D" w:rsidRPr="00DB39B2" w:rsidRDefault="00B3551D" w:rsidP="00B3551D">
            <w:pPr>
              <w:widowControl w:val="0"/>
              <w:spacing w:line="240" w:lineRule="exact"/>
              <w:ind w:left="-57" w:right="-57"/>
            </w:pPr>
            <w:r w:rsidRPr="00DB39B2">
              <w:t>Количество обучающихся</w:t>
            </w:r>
          </w:p>
        </w:tc>
        <w:tc>
          <w:tcPr>
            <w:tcW w:w="633" w:type="pct"/>
            <w:shd w:val="clear" w:color="auto" w:fill="auto"/>
            <w:hideMark/>
          </w:tcPr>
          <w:p w14:paraId="470BC8E5" w14:textId="77777777" w:rsidR="00B3551D" w:rsidRPr="00DB39B2" w:rsidRDefault="00B3551D" w:rsidP="00B3551D">
            <w:pPr>
              <w:widowControl w:val="0"/>
              <w:spacing w:line="240" w:lineRule="exact"/>
              <w:ind w:left="-57" w:right="-57"/>
              <w:jc w:val="center"/>
            </w:pPr>
            <w:r w:rsidRPr="00DB39B2">
              <w:t>13 851</w:t>
            </w:r>
          </w:p>
        </w:tc>
        <w:tc>
          <w:tcPr>
            <w:tcW w:w="487" w:type="pct"/>
            <w:shd w:val="clear" w:color="auto" w:fill="auto"/>
            <w:hideMark/>
          </w:tcPr>
          <w:p w14:paraId="2A26CED6"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2DD9B2D2" w14:textId="77777777" w:rsidR="00B3551D" w:rsidRPr="00DB39B2" w:rsidRDefault="00B3551D" w:rsidP="00B3551D">
            <w:pPr>
              <w:widowControl w:val="0"/>
              <w:spacing w:line="240" w:lineRule="exact"/>
              <w:ind w:left="-57" w:right="-57"/>
            </w:pPr>
            <w:r w:rsidRPr="00DB39B2">
              <w:t>Доля лиц, выполнивших контрольные нормативы по программе</w:t>
            </w:r>
          </w:p>
        </w:tc>
        <w:tc>
          <w:tcPr>
            <w:tcW w:w="469" w:type="pct"/>
            <w:shd w:val="clear" w:color="auto" w:fill="auto"/>
            <w:hideMark/>
          </w:tcPr>
          <w:p w14:paraId="13ADFC48"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14B40F68" w14:textId="77777777" w:rsidR="00B3551D" w:rsidRPr="00DB39B2" w:rsidRDefault="00B3551D" w:rsidP="00B3551D">
            <w:pPr>
              <w:widowControl w:val="0"/>
              <w:spacing w:line="240" w:lineRule="exact"/>
              <w:ind w:left="-57" w:right="-57"/>
              <w:jc w:val="center"/>
            </w:pPr>
            <w:r w:rsidRPr="00DB39B2">
              <w:t>96,67</w:t>
            </w:r>
          </w:p>
        </w:tc>
        <w:tc>
          <w:tcPr>
            <w:tcW w:w="595" w:type="pct"/>
            <w:shd w:val="clear" w:color="auto" w:fill="auto"/>
            <w:hideMark/>
          </w:tcPr>
          <w:p w14:paraId="5ABFB390" w14:textId="77777777" w:rsidR="00B3551D" w:rsidRPr="00DB39B2" w:rsidRDefault="00B3551D" w:rsidP="00B3551D">
            <w:pPr>
              <w:widowControl w:val="0"/>
              <w:spacing w:line="240" w:lineRule="exact"/>
              <w:ind w:left="-57" w:right="-57"/>
              <w:jc w:val="center"/>
            </w:pPr>
            <w:r w:rsidRPr="00DB39B2">
              <w:t>100,00</w:t>
            </w:r>
          </w:p>
        </w:tc>
      </w:tr>
      <w:tr w:rsidR="00A06BE8" w:rsidRPr="00A93EC2" w14:paraId="33F9F7C7" w14:textId="77777777" w:rsidTr="00B3551D">
        <w:trPr>
          <w:trHeight w:val="420"/>
          <w:jc w:val="center"/>
        </w:trPr>
        <w:tc>
          <w:tcPr>
            <w:tcW w:w="5000" w:type="pct"/>
            <w:gridSpan w:val="8"/>
            <w:shd w:val="clear" w:color="auto" w:fill="auto"/>
            <w:hideMark/>
          </w:tcPr>
          <w:p w14:paraId="6BB21B60" w14:textId="77777777" w:rsidR="00B3551D" w:rsidRPr="00A93EC2" w:rsidRDefault="00B3551D" w:rsidP="00B3551D">
            <w:pPr>
              <w:widowControl w:val="0"/>
              <w:spacing w:line="240" w:lineRule="exact"/>
              <w:ind w:left="-57" w:right="-57"/>
              <w:jc w:val="center"/>
              <w:rPr>
                <w:b/>
              </w:rPr>
            </w:pPr>
            <w:r w:rsidRPr="00A93EC2">
              <w:rPr>
                <w:b/>
              </w:rPr>
              <w:t xml:space="preserve">Учреждения здравоохранения (23 юридических лица): </w:t>
            </w:r>
          </w:p>
          <w:p w14:paraId="2AD1215F" w14:textId="3982890E" w:rsidR="00B3551D" w:rsidRPr="00A93EC2" w:rsidRDefault="00B3551D" w:rsidP="00B3551D">
            <w:pPr>
              <w:widowControl w:val="0"/>
              <w:spacing w:line="240" w:lineRule="exact"/>
              <w:ind w:left="-57" w:right="-57"/>
              <w:jc w:val="center"/>
              <w:rPr>
                <w:b/>
              </w:rPr>
            </w:pPr>
            <w:r w:rsidRPr="00A93EC2">
              <w:rPr>
                <w:b/>
              </w:rPr>
              <w:t xml:space="preserve">освоенный объем субсидии, предоставленной на выполнение муниципального задания, – 638 129,41 </w:t>
            </w:r>
            <w:r w:rsidR="00A93EC2" w:rsidRPr="00A93EC2">
              <w:rPr>
                <w:b/>
              </w:rPr>
              <w:t>тыс</w:t>
            </w:r>
            <w:r w:rsidR="004A3A1C">
              <w:rPr>
                <w:b/>
              </w:rPr>
              <w:t>яч</w:t>
            </w:r>
            <w:r w:rsidR="005552F0">
              <w:rPr>
                <w:b/>
              </w:rPr>
              <w:t>и</w:t>
            </w:r>
            <w:r w:rsidR="00A93EC2" w:rsidRPr="00A93EC2">
              <w:rPr>
                <w:b/>
              </w:rPr>
              <w:t xml:space="preserve"> руб</w:t>
            </w:r>
            <w:r w:rsidR="00A93EC2">
              <w:rPr>
                <w:b/>
              </w:rPr>
              <w:t>лей</w:t>
            </w:r>
            <w:r w:rsidR="00A93EC2" w:rsidRPr="00A93EC2">
              <w:rPr>
                <w:b/>
              </w:rPr>
              <w:t xml:space="preserve"> </w:t>
            </w:r>
            <w:r w:rsidRPr="00A93EC2">
              <w:rPr>
                <w:b/>
              </w:rPr>
              <w:t>(99,51</w:t>
            </w:r>
            <w:r w:rsidR="00CA4E81" w:rsidRPr="00A93EC2">
              <w:rPr>
                <w:b/>
              </w:rPr>
              <w:t> %</w:t>
            </w:r>
            <w:r w:rsidRPr="00A93EC2">
              <w:rPr>
                <w:b/>
              </w:rPr>
              <w:t>)</w:t>
            </w:r>
          </w:p>
        </w:tc>
      </w:tr>
      <w:tr w:rsidR="00A06BE8" w:rsidRPr="00DB39B2" w14:paraId="611F48BE" w14:textId="77777777" w:rsidTr="00B3551D">
        <w:trPr>
          <w:trHeight w:val="1530"/>
          <w:jc w:val="center"/>
        </w:trPr>
        <w:tc>
          <w:tcPr>
            <w:tcW w:w="923" w:type="pct"/>
            <w:shd w:val="clear" w:color="auto" w:fill="auto"/>
            <w:hideMark/>
          </w:tcPr>
          <w:p w14:paraId="17A364F6" w14:textId="77777777" w:rsidR="00B3551D" w:rsidRPr="00DB39B2" w:rsidRDefault="00B3551D" w:rsidP="00B3551D">
            <w:pPr>
              <w:widowControl w:val="0"/>
              <w:spacing w:line="240" w:lineRule="exact"/>
              <w:ind w:left="-57" w:right="-57"/>
            </w:pPr>
            <w:r w:rsidRPr="00DB39B2">
              <w:t xml:space="preserve">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в стационарных условиях (по видам) </w:t>
            </w:r>
          </w:p>
        </w:tc>
        <w:tc>
          <w:tcPr>
            <w:tcW w:w="633" w:type="pct"/>
            <w:shd w:val="clear" w:color="auto" w:fill="auto"/>
            <w:hideMark/>
          </w:tcPr>
          <w:p w14:paraId="7264F8C5" w14:textId="77777777" w:rsidR="00B3551D" w:rsidRPr="00DB39B2" w:rsidRDefault="00B3551D" w:rsidP="00B3551D">
            <w:pPr>
              <w:widowControl w:val="0"/>
              <w:spacing w:line="240" w:lineRule="exact"/>
              <w:ind w:left="-57" w:right="-57"/>
            </w:pPr>
            <w:r w:rsidRPr="00DB39B2">
              <w:t>Количество случаев госпитализации</w:t>
            </w:r>
          </w:p>
        </w:tc>
        <w:tc>
          <w:tcPr>
            <w:tcW w:w="633" w:type="pct"/>
            <w:shd w:val="clear" w:color="auto" w:fill="auto"/>
            <w:hideMark/>
          </w:tcPr>
          <w:p w14:paraId="26A8A1BE" w14:textId="77777777" w:rsidR="00B3551D" w:rsidRPr="00DB39B2" w:rsidRDefault="00B3551D" w:rsidP="00B3551D">
            <w:pPr>
              <w:widowControl w:val="0"/>
              <w:spacing w:line="240" w:lineRule="exact"/>
              <w:ind w:left="-57" w:right="-57"/>
              <w:jc w:val="center"/>
            </w:pPr>
            <w:r w:rsidRPr="00DB39B2">
              <w:t>1 259</w:t>
            </w:r>
          </w:p>
        </w:tc>
        <w:tc>
          <w:tcPr>
            <w:tcW w:w="487" w:type="pct"/>
            <w:shd w:val="clear" w:color="auto" w:fill="auto"/>
            <w:hideMark/>
          </w:tcPr>
          <w:p w14:paraId="2E51B963" w14:textId="77777777" w:rsidR="00B3551D" w:rsidRPr="00DB39B2" w:rsidRDefault="00B3551D" w:rsidP="00B3551D">
            <w:pPr>
              <w:widowControl w:val="0"/>
              <w:spacing w:line="240" w:lineRule="exact"/>
              <w:ind w:left="-57" w:right="-57"/>
              <w:jc w:val="center"/>
            </w:pPr>
            <w:r w:rsidRPr="00DB39B2">
              <w:t>104,40</w:t>
            </w:r>
          </w:p>
        </w:tc>
        <w:tc>
          <w:tcPr>
            <w:tcW w:w="788" w:type="pct"/>
            <w:shd w:val="clear" w:color="auto" w:fill="auto"/>
            <w:hideMark/>
          </w:tcPr>
          <w:p w14:paraId="1041C9C2" w14:textId="77777777" w:rsidR="00B3551D" w:rsidRPr="00DB39B2" w:rsidRDefault="00B3551D" w:rsidP="00B3551D">
            <w:pPr>
              <w:widowControl w:val="0"/>
              <w:spacing w:line="240" w:lineRule="exact"/>
              <w:ind w:left="-57" w:right="-57"/>
            </w:pPr>
            <w:r w:rsidRPr="00DB39B2">
              <w:t xml:space="preserve">Соответствие порядку и стандартам оказания медицинской помощи </w:t>
            </w:r>
          </w:p>
        </w:tc>
        <w:tc>
          <w:tcPr>
            <w:tcW w:w="469" w:type="pct"/>
            <w:shd w:val="clear" w:color="auto" w:fill="auto"/>
            <w:hideMark/>
          </w:tcPr>
          <w:p w14:paraId="46E5D332"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9E3F615"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39648A6D" w14:textId="77777777" w:rsidR="00B3551D" w:rsidRPr="00DB39B2" w:rsidRDefault="00B3551D" w:rsidP="00B3551D">
            <w:pPr>
              <w:widowControl w:val="0"/>
              <w:spacing w:line="240" w:lineRule="exact"/>
              <w:ind w:left="-57" w:right="-57"/>
              <w:jc w:val="center"/>
            </w:pPr>
            <w:r w:rsidRPr="00DB39B2">
              <w:t>100,00</w:t>
            </w:r>
          </w:p>
        </w:tc>
      </w:tr>
      <w:tr w:rsidR="00A06BE8" w:rsidRPr="00DB39B2" w14:paraId="76FAF136" w14:textId="77777777" w:rsidTr="00B3551D">
        <w:trPr>
          <w:trHeight w:val="1275"/>
          <w:jc w:val="center"/>
        </w:trPr>
        <w:tc>
          <w:tcPr>
            <w:tcW w:w="923" w:type="pct"/>
            <w:shd w:val="clear" w:color="auto" w:fill="auto"/>
            <w:hideMark/>
          </w:tcPr>
          <w:p w14:paraId="0836965D" w14:textId="77777777" w:rsidR="00B3551D" w:rsidRPr="00DB39B2" w:rsidRDefault="00B3551D" w:rsidP="00B3551D">
            <w:pPr>
              <w:widowControl w:val="0"/>
              <w:spacing w:line="240" w:lineRule="exact"/>
              <w:ind w:left="-57" w:right="-57"/>
            </w:pPr>
            <w:r w:rsidRPr="00DB39B2">
              <w:t>Медицинская помощь в экстренной форме не застрахованным гражданам в системе обязательного медицинского страхования</w:t>
            </w:r>
          </w:p>
        </w:tc>
        <w:tc>
          <w:tcPr>
            <w:tcW w:w="633" w:type="pct"/>
            <w:shd w:val="clear" w:color="auto" w:fill="auto"/>
            <w:hideMark/>
          </w:tcPr>
          <w:p w14:paraId="3133327F" w14:textId="77777777" w:rsidR="00B3551D" w:rsidRPr="00DB39B2" w:rsidRDefault="00B3551D" w:rsidP="00B3551D">
            <w:pPr>
              <w:widowControl w:val="0"/>
              <w:spacing w:line="240" w:lineRule="exact"/>
              <w:ind w:left="-57" w:right="-57"/>
            </w:pPr>
            <w:r w:rsidRPr="00DB39B2">
              <w:t>Количество случаев госпитализации</w:t>
            </w:r>
          </w:p>
        </w:tc>
        <w:tc>
          <w:tcPr>
            <w:tcW w:w="633" w:type="pct"/>
            <w:shd w:val="clear" w:color="auto" w:fill="auto"/>
            <w:hideMark/>
          </w:tcPr>
          <w:p w14:paraId="1424FB45" w14:textId="77777777" w:rsidR="00B3551D" w:rsidRPr="00DB39B2" w:rsidRDefault="00B3551D" w:rsidP="00B3551D">
            <w:pPr>
              <w:widowControl w:val="0"/>
              <w:spacing w:line="240" w:lineRule="exact"/>
              <w:ind w:left="-57" w:right="-57"/>
              <w:jc w:val="center"/>
            </w:pPr>
            <w:r w:rsidRPr="00DB39B2">
              <w:t>2 792</w:t>
            </w:r>
          </w:p>
        </w:tc>
        <w:tc>
          <w:tcPr>
            <w:tcW w:w="487" w:type="pct"/>
            <w:shd w:val="clear" w:color="auto" w:fill="auto"/>
            <w:hideMark/>
          </w:tcPr>
          <w:p w14:paraId="69C84454" w14:textId="77777777" w:rsidR="00B3551D" w:rsidRPr="00DB39B2" w:rsidRDefault="00B3551D" w:rsidP="00B3551D">
            <w:pPr>
              <w:widowControl w:val="0"/>
              <w:spacing w:line="240" w:lineRule="exact"/>
              <w:ind w:left="-57" w:right="-57"/>
              <w:jc w:val="center"/>
            </w:pPr>
            <w:r w:rsidRPr="00DB39B2">
              <w:t>77,60</w:t>
            </w:r>
          </w:p>
        </w:tc>
        <w:tc>
          <w:tcPr>
            <w:tcW w:w="788" w:type="pct"/>
            <w:shd w:val="clear" w:color="auto" w:fill="auto"/>
            <w:hideMark/>
          </w:tcPr>
          <w:p w14:paraId="42F2488C" w14:textId="77777777" w:rsidR="00B3551D" w:rsidRPr="00DB39B2" w:rsidRDefault="00B3551D" w:rsidP="00B3551D">
            <w:pPr>
              <w:widowControl w:val="0"/>
              <w:spacing w:line="240" w:lineRule="exact"/>
              <w:ind w:left="-57" w:right="-57"/>
            </w:pPr>
            <w:r w:rsidRPr="00DB39B2">
              <w:t xml:space="preserve">Соответствие порядку и стандартам оказания медицинской помощи </w:t>
            </w:r>
          </w:p>
        </w:tc>
        <w:tc>
          <w:tcPr>
            <w:tcW w:w="469" w:type="pct"/>
            <w:shd w:val="clear" w:color="auto" w:fill="auto"/>
            <w:hideMark/>
          </w:tcPr>
          <w:p w14:paraId="63D5EA44"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20891084"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454B5B50" w14:textId="77777777" w:rsidR="00B3551D" w:rsidRPr="00DB39B2" w:rsidRDefault="00B3551D" w:rsidP="00B3551D">
            <w:pPr>
              <w:widowControl w:val="0"/>
              <w:spacing w:line="240" w:lineRule="exact"/>
              <w:ind w:left="-57" w:right="-57"/>
              <w:jc w:val="center"/>
            </w:pPr>
            <w:r w:rsidRPr="00DB39B2">
              <w:t>100,00</w:t>
            </w:r>
          </w:p>
        </w:tc>
      </w:tr>
      <w:tr w:rsidR="00A06BE8" w:rsidRPr="00DB39B2" w14:paraId="74A4DE8C" w14:textId="77777777" w:rsidTr="00B3551D">
        <w:trPr>
          <w:trHeight w:val="60"/>
          <w:jc w:val="center"/>
        </w:trPr>
        <w:tc>
          <w:tcPr>
            <w:tcW w:w="923" w:type="pct"/>
            <w:shd w:val="clear" w:color="auto" w:fill="auto"/>
            <w:hideMark/>
          </w:tcPr>
          <w:p w14:paraId="1404AD11" w14:textId="77777777" w:rsidR="00B3551D" w:rsidRPr="006201C0" w:rsidRDefault="00B3551D" w:rsidP="00B3551D">
            <w:pPr>
              <w:widowControl w:val="0"/>
              <w:spacing w:line="240" w:lineRule="exact"/>
              <w:ind w:left="-57" w:right="-57"/>
              <w:rPr>
                <w:spacing w:val="-10"/>
              </w:rPr>
            </w:pPr>
            <w:r w:rsidRPr="006201C0">
              <w:rPr>
                <w:spacing w:val="-10"/>
              </w:rPr>
              <w:t>Медицинская помощь в экстренной форме незастрахованным гражданам в системе обязательного медицинского страхования, количество вызовов</w:t>
            </w:r>
          </w:p>
        </w:tc>
        <w:tc>
          <w:tcPr>
            <w:tcW w:w="633" w:type="pct"/>
            <w:shd w:val="clear" w:color="auto" w:fill="auto"/>
            <w:hideMark/>
          </w:tcPr>
          <w:p w14:paraId="12700FD0" w14:textId="126AFDA3" w:rsidR="00B3551D" w:rsidRPr="00DB39B2" w:rsidRDefault="006201C0" w:rsidP="00B3551D">
            <w:pPr>
              <w:widowControl w:val="0"/>
              <w:spacing w:line="240" w:lineRule="exact"/>
              <w:ind w:left="-57" w:right="-57"/>
            </w:pPr>
            <w:r>
              <w:t xml:space="preserve">Количество </w:t>
            </w:r>
            <w:r w:rsidR="00B3551D" w:rsidRPr="00DB39B2">
              <w:t>вызовов</w:t>
            </w:r>
          </w:p>
        </w:tc>
        <w:tc>
          <w:tcPr>
            <w:tcW w:w="633" w:type="pct"/>
            <w:shd w:val="clear" w:color="auto" w:fill="auto"/>
            <w:hideMark/>
          </w:tcPr>
          <w:p w14:paraId="701B5F99" w14:textId="77777777" w:rsidR="00B3551D" w:rsidRPr="00DB39B2" w:rsidRDefault="00B3551D" w:rsidP="00B3551D">
            <w:pPr>
              <w:widowControl w:val="0"/>
              <w:spacing w:line="240" w:lineRule="exact"/>
              <w:ind w:left="-57" w:right="-57"/>
              <w:jc w:val="center"/>
            </w:pPr>
            <w:r w:rsidRPr="00DB39B2">
              <w:t>34 551</w:t>
            </w:r>
          </w:p>
        </w:tc>
        <w:tc>
          <w:tcPr>
            <w:tcW w:w="487" w:type="pct"/>
            <w:shd w:val="clear" w:color="auto" w:fill="auto"/>
            <w:hideMark/>
          </w:tcPr>
          <w:p w14:paraId="652F63E5" w14:textId="77777777" w:rsidR="00B3551D" w:rsidRPr="00DB39B2" w:rsidRDefault="00B3551D" w:rsidP="00B3551D">
            <w:pPr>
              <w:widowControl w:val="0"/>
              <w:spacing w:line="240" w:lineRule="exact"/>
              <w:ind w:left="-57" w:right="-57"/>
              <w:jc w:val="center"/>
            </w:pPr>
            <w:r w:rsidRPr="00DB39B2">
              <w:t>115,20</w:t>
            </w:r>
          </w:p>
        </w:tc>
        <w:tc>
          <w:tcPr>
            <w:tcW w:w="788" w:type="pct"/>
            <w:shd w:val="clear" w:color="auto" w:fill="auto"/>
            <w:hideMark/>
          </w:tcPr>
          <w:p w14:paraId="66183702" w14:textId="77777777" w:rsidR="00B3551D" w:rsidRPr="00DB39B2" w:rsidRDefault="00B3551D" w:rsidP="00B3551D">
            <w:pPr>
              <w:widowControl w:val="0"/>
              <w:spacing w:line="240"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4A033A5E"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8E2FE8A"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374BDE88" w14:textId="77777777" w:rsidR="00B3551D" w:rsidRPr="00DB39B2" w:rsidRDefault="00B3551D" w:rsidP="00B3551D">
            <w:pPr>
              <w:widowControl w:val="0"/>
              <w:spacing w:line="240" w:lineRule="exact"/>
              <w:ind w:left="-57" w:right="-57"/>
              <w:jc w:val="center"/>
            </w:pPr>
            <w:r w:rsidRPr="00DB39B2">
              <w:t>100,00</w:t>
            </w:r>
          </w:p>
        </w:tc>
      </w:tr>
      <w:tr w:rsidR="00A06BE8" w:rsidRPr="00DB39B2" w14:paraId="7B04543A" w14:textId="77777777" w:rsidTr="00B3551D">
        <w:trPr>
          <w:trHeight w:val="1275"/>
          <w:jc w:val="center"/>
        </w:trPr>
        <w:tc>
          <w:tcPr>
            <w:tcW w:w="923" w:type="pct"/>
            <w:shd w:val="clear" w:color="auto" w:fill="auto"/>
            <w:hideMark/>
          </w:tcPr>
          <w:p w14:paraId="73FA8436" w14:textId="77777777" w:rsidR="00B3551D" w:rsidRPr="00DB39B2" w:rsidRDefault="00B3551D" w:rsidP="00B3551D">
            <w:pPr>
              <w:widowControl w:val="0"/>
              <w:spacing w:line="240" w:lineRule="exact"/>
              <w:ind w:left="-57" w:right="-57"/>
            </w:pPr>
            <w:r w:rsidRPr="00DB39B2">
              <w:lastRenderedPageBreak/>
              <w:t>Паллиативная медицинская помощь в стационарных условиях</w:t>
            </w:r>
          </w:p>
        </w:tc>
        <w:tc>
          <w:tcPr>
            <w:tcW w:w="633" w:type="pct"/>
            <w:shd w:val="clear" w:color="auto" w:fill="auto"/>
            <w:hideMark/>
          </w:tcPr>
          <w:p w14:paraId="6CAF066C" w14:textId="77777777" w:rsidR="00B3551D" w:rsidRPr="00DB39B2" w:rsidRDefault="00B3551D" w:rsidP="00B3551D">
            <w:pPr>
              <w:widowControl w:val="0"/>
              <w:spacing w:line="240" w:lineRule="exact"/>
              <w:ind w:left="-57" w:right="-57"/>
            </w:pPr>
            <w:r w:rsidRPr="00DB39B2">
              <w:t>Количество случаев госпитализации</w:t>
            </w:r>
          </w:p>
        </w:tc>
        <w:tc>
          <w:tcPr>
            <w:tcW w:w="633" w:type="pct"/>
            <w:shd w:val="clear" w:color="auto" w:fill="auto"/>
            <w:hideMark/>
          </w:tcPr>
          <w:p w14:paraId="1196525A" w14:textId="77777777" w:rsidR="00B3551D" w:rsidRPr="00DB39B2" w:rsidRDefault="00B3551D" w:rsidP="00B3551D">
            <w:pPr>
              <w:widowControl w:val="0"/>
              <w:spacing w:line="240" w:lineRule="exact"/>
              <w:ind w:left="-57" w:right="-57"/>
              <w:jc w:val="center"/>
            </w:pPr>
            <w:r w:rsidRPr="00DB39B2">
              <w:t>963</w:t>
            </w:r>
          </w:p>
        </w:tc>
        <w:tc>
          <w:tcPr>
            <w:tcW w:w="487" w:type="pct"/>
            <w:shd w:val="clear" w:color="auto" w:fill="auto"/>
            <w:hideMark/>
          </w:tcPr>
          <w:p w14:paraId="4EE1F693" w14:textId="77777777" w:rsidR="00B3551D" w:rsidRPr="00DB39B2" w:rsidRDefault="00B3551D" w:rsidP="00B3551D">
            <w:pPr>
              <w:widowControl w:val="0"/>
              <w:spacing w:line="240" w:lineRule="exact"/>
              <w:ind w:left="-57" w:right="-57"/>
              <w:jc w:val="center"/>
            </w:pPr>
            <w:r w:rsidRPr="00DB39B2">
              <w:t>112,90</w:t>
            </w:r>
          </w:p>
        </w:tc>
        <w:tc>
          <w:tcPr>
            <w:tcW w:w="788" w:type="pct"/>
            <w:shd w:val="clear" w:color="auto" w:fill="auto"/>
            <w:hideMark/>
          </w:tcPr>
          <w:p w14:paraId="4DBD41DD" w14:textId="77777777" w:rsidR="00B3551D" w:rsidRPr="00DB39B2" w:rsidRDefault="00B3551D" w:rsidP="00B3551D">
            <w:pPr>
              <w:widowControl w:val="0"/>
              <w:spacing w:line="240"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70949AAB"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0FFE74BB"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2FD0DEE9" w14:textId="77777777" w:rsidR="00B3551D" w:rsidRPr="00DB39B2" w:rsidRDefault="00B3551D" w:rsidP="00B3551D">
            <w:pPr>
              <w:widowControl w:val="0"/>
              <w:spacing w:line="240" w:lineRule="exact"/>
              <w:ind w:left="-57" w:right="-57"/>
              <w:jc w:val="center"/>
            </w:pPr>
            <w:r w:rsidRPr="00DB39B2">
              <w:t>100,00</w:t>
            </w:r>
          </w:p>
        </w:tc>
      </w:tr>
      <w:tr w:rsidR="00A06BE8" w:rsidRPr="00DB39B2" w14:paraId="16F8271B" w14:textId="77777777" w:rsidTr="00B3551D">
        <w:trPr>
          <w:trHeight w:val="1275"/>
          <w:jc w:val="center"/>
        </w:trPr>
        <w:tc>
          <w:tcPr>
            <w:tcW w:w="923" w:type="pct"/>
            <w:shd w:val="clear" w:color="auto" w:fill="auto"/>
            <w:hideMark/>
          </w:tcPr>
          <w:p w14:paraId="70202F20" w14:textId="77777777" w:rsidR="00B3551D" w:rsidRPr="00DB39B2" w:rsidRDefault="00B3551D" w:rsidP="00B3551D">
            <w:pPr>
              <w:widowControl w:val="0"/>
              <w:spacing w:line="240" w:lineRule="exact"/>
              <w:ind w:left="-57" w:right="-57"/>
            </w:pPr>
            <w:r w:rsidRPr="00DB39B2">
              <w:t>Паллиативная медицинская помощь в амбулаторных условиях</w:t>
            </w:r>
          </w:p>
        </w:tc>
        <w:tc>
          <w:tcPr>
            <w:tcW w:w="633" w:type="pct"/>
            <w:shd w:val="clear" w:color="auto" w:fill="auto"/>
            <w:hideMark/>
          </w:tcPr>
          <w:p w14:paraId="1DBCDAC9" w14:textId="77777777" w:rsidR="00B3551D" w:rsidRPr="00DB39B2" w:rsidRDefault="00B3551D" w:rsidP="00B3551D">
            <w:pPr>
              <w:widowControl w:val="0"/>
              <w:spacing w:line="240" w:lineRule="exact"/>
              <w:ind w:left="-57" w:right="-57"/>
            </w:pPr>
            <w:r w:rsidRPr="00DB39B2">
              <w:t>Количество посещений</w:t>
            </w:r>
          </w:p>
        </w:tc>
        <w:tc>
          <w:tcPr>
            <w:tcW w:w="633" w:type="pct"/>
            <w:shd w:val="clear" w:color="auto" w:fill="auto"/>
            <w:hideMark/>
          </w:tcPr>
          <w:p w14:paraId="712203BE" w14:textId="77777777" w:rsidR="00B3551D" w:rsidRPr="00DB39B2" w:rsidRDefault="00B3551D" w:rsidP="00B3551D">
            <w:pPr>
              <w:widowControl w:val="0"/>
              <w:spacing w:line="240" w:lineRule="exact"/>
              <w:ind w:left="-57" w:right="-57"/>
              <w:jc w:val="center"/>
            </w:pPr>
            <w:r w:rsidRPr="00DB39B2">
              <w:t>21 156</w:t>
            </w:r>
          </w:p>
        </w:tc>
        <w:tc>
          <w:tcPr>
            <w:tcW w:w="487" w:type="pct"/>
            <w:shd w:val="clear" w:color="auto" w:fill="auto"/>
            <w:hideMark/>
          </w:tcPr>
          <w:p w14:paraId="40F68F1A" w14:textId="77777777" w:rsidR="00B3551D" w:rsidRPr="00DB39B2" w:rsidRDefault="00B3551D" w:rsidP="00B3551D">
            <w:pPr>
              <w:widowControl w:val="0"/>
              <w:spacing w:line="240" w:lineRule="exact"/>
              <w:ind w:left="-57" w:right="-57"/>
              <w:jc w:val="center"/>
            </w:pPr>
            <w:r w:rsidRPr="00DB39B2">
              <w:t>98,90</w:t>
            </w:r>
          </w:p>
        </w:tc>
        <w:tc>
          <w:tcPr>
            <w:tcW w:w="788" w:type="pct"/>
            <w:shd w:val="clear" w:color="auto" w:fill="auto"/>
            <w:hideMark/>
          </w:tcPr>
          <w:p w14:paraId="4DDCB4AE" w14:textId="77777777" w:rsidR="00B3551D" w:rsidRPr="00DB39B2" w:rsidRDefault="00B3551D" w:rsidP="00B3551D">
            <w:pPr>
              <w:widowControl w:val="0"/>
              <w:spacing w:line="240"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270C680E"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2200A9B2"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0E7AC585" w14:textId="77777777" w:rsidR="00B3551D" w:rsidRPr="00DB39B2" w:rsidRDefault="00B3551D" w:rsidP="00B3551D">
            <w:pPr>
              <w:widowControl w:val="0"/>
              <w:spacing w:line="240" w:lineRule="exact"/>
              <w:ind w:left="-57" w:right="-57"/>
              <w:jc w:val="center"/>
            </w:pPr>
            <w:r w:rsidRPr="00DB39B2">
              <w:t>100,00</w:t>
            </w:r>
          </w:p>
        </w:tc>
      </w:tr>
      <w:tr w:rsidR="00A06BE8" w:rsidRPr="00DB39B2" w14:paraId="6A18B01C" w14:textId="77777777" w:rsidTr="00B3551D">
        <w:trPr>
          <w:trHeight w:val="1275"/>
          <w:jc w:val="center"/>
        </w:trPr>
        <w:tc>
          <w:tcPr>
            <w:tcW w:w="923" w:type="pct"/>
            <w:shd w:val="clear" w:color="auto" w:fill="auto"/>
            <w:hideMark/>
          </w:tcPr>
          <w:p w14:paraId="4900FB98" w14:textId="77777777" w:rsidR="00B3551D" w:rsidRPr="00DB39B2" w:rsidRDefault="00B3551D" w:rsidP="00B3551D">
            <w:pPr>
              <w:widowControl w:val="0"/>
              <w:spacing w:line="240" w:lineRule="exact"/>
              <w:ind w:left="-57" w:right="-57"/>
            </w:pPr>
            <w:r w:rsidRPr="00DB39B2">
              <w:t xml:space="preserve">Высокотехнологичная медицинская помощь, не включенная в базовую программу обязательного медицинского страхования (по всем профилям) </w:t>
            </w:r>
          </w:p>
        </w:tc>
        <w:tc>
          <w:tcPr>
            <w:tcW w:w="633" w:type="pct"/>
            <w:shd w:val="clear" w:color="auto" w:fill="auto"/>
            <w:hideMark/>
          </w:tcPr>
          <w:p w14:paraId="45C0C651" w14:textId="77777777" w:rsidR="00B3551D" w:rsidRPr="00DB39B2" w:rsidRDefault="00B3551D" w:rsidP="00B3551D">
            <w:pPr>
              <w:widowControl w:val="0"/>
              <w:spacing w:line="240" w:lineRule="exact"/>
              <w:ind w:left="-57" w:right="-57"/>
            </w:pPr>
            <w:r w:rsidRPr="00DB39B2">
              <w:t>Количество пациентов</w:t>
            </w:r>
          </w:p>
        </w:tc>
        <w:tc>
          <w:tcPr>
            <w:tcW w:w="633" w:type="pct"/>
            <w:shd w:val="clear" w:color="auto" w:fill="auto"/>
            <w:hideMark/>
          </w:tcPr>
          <w:p w14:paraId="0F84F1F0" w14:textId="77777777" w:rsidR="00B3551D" w:rsidRPr="00DB39B2" w:rsidRDefault="00B3551D" w:rsidP="00B3551D">
            <w:pPr>
              <w:widowControl w:val="0"/>
              <w:spacing w:line="240" w:lineRule="exact"/>
              <w:ind w:left="-57" w:right="-57"/>
              <w:jc w:val="center"/>
            </w:pPr>
            <w:r w:rsidRPr="00DB39B2">
              <w:t>166</w:t>
            </w:r>
          </w:p>
        </w:tc>
        <w:tc>
          <w:tcPr>
            <w:tcW w:w="487" w:type="pct"/>
            <w:shd w:val="clear" w:color="auto" w:fill="auto"/>
            <w:hideMark/>
          </w:tcPr>
          <w:p w14:paraId="7A4235DD" w14:textId="77777777" w:rsidR="00B3551D" w:rsidRPr="00DB39B2" w:rsidRDefault="00B3551D" w:rsidP="00B3551D">
            <w:pPr>
              <w:widowControl w:val="0"/>
              <w:spacing w:line="240" w:lineRule="exact"/>
              <w:ind w:left="-57" w:right="-57"/>
              <w:jc w:val="center"/>
            </w:pPr>
            <w:r w:rsidRPr="00DB39B2">
              <w:t>100,33</w:t>
            </w:r>
          </w:p>
        </w:tc>
        <w:tc>
          <w:tcPr>
            <w:tcW w:w="788" w:type="pct"/>
            <w:shd w:val="clear" w:color="auto" w:fill="auto"/>
            <w:hideMark/>
          </w:tcPr>
          <w:p w14:paraId="59194988" w14:textId="77777777" w:rsidR="00B3551D" w:rsidRPr="00DB39B2" w:rsidRDefault="00B3551D" w:rsidP="00B3551D">
            <w:pPr>
              <w:widowControl w:val="0"/>
              <w:spacing w:line="240"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3A26D620"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EF15CCB"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0C81C96A" w14:textId="77777777" w:rsidR="00B3551D" w:rsidRPr="00DB39B2" w:rsidRDefault="00B3551D" w:rsidP="00B3551D">
            <w:pPr>
              <w:widowControl w:val="0"/>
              <w:spacing w:line="240" w:lineRule="exact"/>
              <w:ind w:left="-57" w:right="-57"/>
              <w:jc w:val="center"/>
            </w:pPr>
            <w:r w:rsidRPr="00DB39B2">
              <w:t>100,00</w:t>
            </w:r>
          </w:p>
        </w:tc>
      </w:tr>
      <w:tr w:rsidR="00A06BE8" w:rsidRPr="00DB39B2" w14:paraId="1A209F88" w14:textId="77777777" w:rsidTr="00B3551D">
        <w:trPr>
          <w:trHeight w:val="1275"/>
          <w:jc w:val="center"/>
        </w:trPr>
        <w:tc>
          <w:tcPr>
            <w:tcW w:w="923" w:type="pct"/>
            <w:vMerge w:val="restart"/>
            <w:shd w:val="clear" w:color="auto" w:fill="auto"/>
            <w:hideMark/>
          </w:tcPr>
          <w:p w14:paraId="502922C0" w14:textId="77777777" w:rsidR="00B3551D" w:rsidRPr="004A3A1C" w:rsidRDefault="00B3551D" w:rsidP="00B3551D">
            <w:pPr>
              <w:widowControl w:val="0"/>
              <w:spacing w:line="240" w:lineRule="exact"/>
              <w:ind w:left="-57" w:right="-57"/>
              <w:rPr>
                <w:spacing w:val="-6"/>
              </w:rPr>
            </w:pPr>
            <w:r w:rsidRPr="004A3A1C">
              <w:rPr>
                <w:spacing w:val="-6"/>
              </w:rPr>
              <w:t>Первичная медико-санитарная помощь, не включенная в базовую программу обязательного медицинского страхования по профилю «</w:t>
            </w:r>
            <w:proofErr w:type="spellStart"/>
            <w:r w:rsidRPr="004A3A1C">
              <w:rPr>
                <w:spacing w:val="-6"/>
              </w:rPr>
              <w:t>профпатология</w:t>
            </w:r>
            <w:proofErr w:type="spellEnd"/>
            <w:r w:rsidRPr="004A3A1C">
              <w:rPr>
                <w:spacing w:val="-6"/>
              </w:rPr>
              <w:t>»</w:t>
            </w:r>
          </w:p>
        </w:tc>
        <w:tc>
          <w:tcPr>
            <w:tcW w:w="633" w:type="pct"/>
            <w:shd w:val="clear" w:color="auto" w:fill="auto"/>
            <w:hideMark/>
          </w:tcPr>
          <w:p w14:paraId="5526EDE6" w14:textId="77777777" w:rsidR="00B3551D" w:rsidRPr="00DB39B2" w:rsidRDefault="00B3551D" w:rsidP="00B3551D">
            <w:pPr>
              <w:widowControl w:val="0"/>
              <w:spacing w:line="240" w:lineRule="exact"/>
              <w:ind w:left="-57" w:right="-57"/>
            </w:pPr>
            <w:r w:rsidRPr="00DB39B2">
              <w:t>Количество посещений</w:t>
            </w:r>
          </w:p>
        </w:tc>
        <w:tc>
          <w:tcPr>
            <w:tcW w:w="633" w:type="pct"/>
            <w:shd w:val="clear" w:color="auto" w:fill="auto"/>
            <w:hideMark/>
          </w:tcPr>
          <w:p w14:paraId="51817BB4" w14:textId="77777777" w:rsidR="00B3551D" w:rsidRPr="00DB39B2" w:rsidRDefault="00B3551D" w:rsidP="00B3551D">
            <w:pPr>
              <w:widowControl w:val="0"/>
              <w:spacing w:line="240" w:lineRule="exact"/>
              <w:ind w:left="-57" w:right="-57"/>
              <w:jc w:val="center"/>
            </w:pPr>
            <w:r w:rsidRPr="00DB39B2">
              <w:t>86 549</w:t>
            </w:r>
          </w:p>
        </w:tc>
        <w:tc>
          <w:tcPr>
            <w:tcW w:w="487" w:type="pct"/>
            <w:shd w:val="clear" w:color="auto" w:fill="auto"/>
            <w:hideMark/>
          </w:tcPr>
          <w:p w14:paraId="6F73787D" w14:textId="77777777" w:rsidR="00B3551D" w:rsidRPr="00DB39B2" w:rsidRDefault="00B3551D" w:rsidP="00B3551D">
            <w:pPr>
              <w:widowControl w:val="0"/>
              <w:spacing w:line="240" w:lineRule="exact"/>
              <w:ind w:left="-57" w:right="-57"/>
              <w:jc w:val="center"/>
            </w:pPr>
            <w:r w:rsidRPr="00DB39B2">
              <w:t>133,30</w:t>
            </w:r>
          </w:p>
        </w:tc>
        <w:tc>
          <w:tcPr>
            <w:tcW w:w="788" w:type="pct"/>
            <w:shd w:val="clear" w:color="auto" w:fill="auto"/>
            <w:hideMark/>
          </w:tcPr>
          <w:p w14:paraId="3BE233EB" w14:textId="77777777" w:rsidR="00B3551D" w:rsidRPr="00DB39B2" w:rsidRDefault="00B3551D" w:rsidP="00B3551D">
            <w:pPr>
              <w:widowControl w:val="0"/>
              <w:spacing w:line="240"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6FEE9669"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2F0D2465"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263A000C" w14:textId="77777777" w:rsidR="00B3551D" w:rsidRPr="00DB39B2" w:rsidRDefault="00B3551D" w:rsidP="00B3551D">
            <w:pPr>
              <w:widowControl w:val="0"/>
              <w:spacing w:line="240" w:lineRule="exact"/>
              <w:ind w:left="-57" w:right="-57"/>
              <w:jc w:val="center"/>
            </w:pPr>
            <w:r w:rsidRPr="00DB39B2">
              <w:t>100,00</w:t>
            </w:r>
          </w:p>
        </w:tc>
      </w:tr>
      <w:tr w:rsidR="00A06BE8" w:rsidRPr="00DB39B2" w14:paraId="0410FD79" w14:textId="77777777" w:rsidTr="00B3551D">
        <w:trPr>
          <w:trHeight w:val="626"/>
          <w:jc w:val="center"/>
        </w:trPr>
        <w:tc>
          <w:tcPr>
            <w:tcW w:w="923" w:type="pct"/>
            <w:vMerge/>
            <w:hideMark/>
          </w:tcPr>
          <w:p w14:paraId="7094EFB5" w14:textId="77777777" w:rsidR="00B3551D" w:rsidRPr="004A3A1C" w:rsidRDefault="00B3551D" w:rsidP="00B3551D">
            <w:pPr>
              <w:widowControl w:val="0"/>
              <w:spacing w:line="240" w:lineRule="exact"/>
              <w:ind w:left="-57" w:right="-57"/>
              <w:rPr>
                <w:spacing w:val="-6"/>
              </w:rPr>
            </w:pPr>
          </w:p>
        </w:tc>
        <w:tc>
          <w:tcPr>
            <w:tcW w:w="633" w:type="pct"/>
            <w:shd w:val="clear" w:color="auto" w:fill="auto"/>
            <w:hideMark/>
          </w:tcPr>
          <w:p w14:paraId="1CBCE1A6" w14:textId="77777777" w:rsidR="00B3551D" w:rsidRPr="00DB39B2" w:rsidRDefault="00B3551D" w:rsidP="00B3551D">
            <w:pPr>
              <w:widowControl w:val="0"/>
              <w:spacing w:line="240" w:lineRule="exact"/>
              <w:ind w:left="-57" w:right="-57"/>
            </w:pPr>
            <w:r w:rsidRPr="00DB39B2">
              <w:t>Количество обращений</w:t>
            </w:r>
          </w:p>
        </w:tc>
        <w:tc>
          <w:tcPr>
            <w:tcW w:w="633" w:type="pct"/>
            <w:shd w:val="clear" w:color="auto" w:fill="auto"/>
            <w:hideMark/>
          </w:tcPr>
          <w:p w14:paraId="1529708E" w14:textId="77777777" w:rsidR="00B3551D" w:rsidRPr="00DB39B2" w:rsidRDefault="00B3551D" w:rsidP="00B3551D">
            <w:pPr>
              <w:widowControl w:val="0"/>
              <w:spacing w:line="240" w:lineRule="exact"/>
              <w:ind w:left="-57" w:right="-57"/>
              <w:jc w:val="center"/>
            </w:pPr>
            <w:r w:rsidRPr="00DB39B2">
              <w:t>12 222</w:t>
            </w:r>
          </w:p>
        </w:tc>
        <w:tc>
          <w:tcPr>
            <w:tcW w:w="487" w:type="pct"/>
            <w:shd w:val="clear" w:color="auto" w:fill="auto"/>
            <w:hideMark/>
          </w:tcPr>
          <w:p w14:paraId="71CFA37E" w14:textId="77777777" w:rsidR="00B3551D" w:rsidRPr="00DB39B2" w:rsidRDefault="00B3551D" w:rsidP="00B3551D">
            <w:pPr>
              <w:widowControl w:val="0"/>
              <w:spacing w:line="240" w:lineRule="exact"/>
              <w:ind w:left="-57" w:right="-57"/>
              <w:jc w:val="center"/>
            </w:pPr>
            <w:r w:rsidRPr="00DB39B2">
              <w:t>90,15</w:t>
            </w:r>
          </w:p>
        </w:tc>
        <w:tc>
          <w:tcPr>
            <w:tcW w:w="788" w:type="pct"/>
            <w:shd w:val="clear" w:color="auto" w:fill="auto"/>
            <w:hideMark/>
          </w:tcPr>
          <w:p w14:paraId="45C0038C" w14:textId="77777777" w:rsidR="00B3551D" w:rsidRPr="00DB39B2" w:rsidRDefault="00B3551D" w:rsidP="00B3551D">
            <w:pPr>
              <w:widowControl w:val="0"/>
              <w:spacing w:line="240" w:lineRule="exact"/>
              <w:ind w:left="-57" w:right="-57"/>
            </w:pPr>
            <w:r w:rsidRPr="00DB39B2">
              <w:t>Удовлетворенность потребителей в оказанной муниципальной услуге</w:t>
            </w:r>
          </w:p>
        </w:tc>
        <w:tc>
          <w:tcPr>
            <w:tcW w:w="469" w:type="pct"/>
            <w:shd w:val="clear" w:color="auto" w:fill="auto"/>
            <w:hideMark/>
          </w:tcPr>
          <w:p w14:paraId="7254E58D"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3DF74E4E" w14:textId="77777777" w:rsidR="00B3551D" w:rsidRPr="00DB39B2" w:rsidRDefault="00B3551D" w:rsidP="00B3551D">
            <w:pPr>
              <w:widowControl w:val="0"/>
              <w:spacing w:line="240" w:lineRule="exact"/>
              <w:ind w:left="-57" w:right="-57"/>
              <w:jc w:val="center"/>
            </w:pPr>
            <w:r w:rsidRPr="00DB39B2">
              <w:t>98,00</w:t>
            </w:r>
          </w:p>
        </w:tc>
        <w:tc>
          <w:tcPr>
            <w:tcW w:w="595" w:type="pct"/>
            <w:shd w:val="clear" w:color="auto" w:fill="auto"/>
            <w:hideMark/>
          </w:tcPr>
          <w:p w14:paraId="5383D862" w14:textId="77777777" w:rsidR="00B3551D" w:rsidRPr="00DB39B2" w:rsidRDefault="00B3551D" w:rsidP="00B3551D">
            <w:pPr>
              <w:widowControl w:val="0"/>
              <w:spacing w:line="240" w:lineRule="exact"/>
              <w:ind w:left="-57" w:right="-57"/>
              <w:jc w:val="center"/>
            </w:pPr>
            <w:r w:rsidRPr="00DB39B2">
              <w:t>100,00</w:t>
            </w:r>
          </w:p>
        </w:tc>
      </w:tr>
      <w:tr w:rsidR="00A06BE8" w:rsidRPr="00DB39B2" w14:paraId="1CFCBAAE" w14:textId="77777777" w:rsidTr="00B3551D">
        <w:trPr>
          <w:trHeight w:val="740"/>
          <w:jc w:val="center"/>
        </w:trPr>
        <w:tc>
          <w:tcPr>
            <w:tcW w:w="923" w:type="pct"/>
            <w:vMerge w:val="restart"/>
          </w:tcPr>
          <w:p w14:paraId="1AD8C494" w14:textId="77777777" w:rsidR="00B3551D" w:rsidRPr="004A3A1C" w:rsidRDefault="00B3551D" w:rsidP="00B3551D">
            <w:pPr>
              <w:widowControl w:val="0"/>
              <w:spacing w:line="250" w:lineRule="exact"/>
              <w:ind w:left="-57" w:right="-57"/>
              <w:rPr>
                <w:spacing w:val="-6"/>
              </w:rPr>
            </w:pPr>
            <w:r w:rsidRPr="004A3A1C">
              <w:rPr>
                <w:spacing w:val="-6"/>
              </w:rPr>
              <w:t xml:space="preserve">Первичная медико-санитарная помощь, не </w:t>
            </w:r>
            <w:r w:rsidRPr="004A3A1C">
              <w:rPr>
                <w:spacing w:val="-6"/>
              </w:rPr>
              <w:lastRenderedPageBreak/>
              <w:t>включенная в базовую программу обязательного медицинского страхования (клиническая лабораторная диагностика)</w:t>
            </w:r>
          </w:p>
        </w:tc>
        <w:tc>
          <w:tcPr>
            <w:tcW w:w="633" w:type="pct"/>
            <w:vMerge w:val="restart"/>
            <w:shd w:val="clear" w:color="auto" w:fill="auto"/>
          </w:tcPr>
          <w:p w14:paraId="08FA2F65" w14:textId="77777777" w:rsidR="00B3551D" w:rsidRPr="00DB39B2" w:rsidRDefault="00B3551D" w:rsidP="00B3551D">
            <w:pPr>
              <w:widowControl w:val="0"/>
              <w:spacing w:line="250" w:lineRule="exact"/>
              <w:ind w:left="-57" w:right="-57"/>
            </w:pPr>
            <w:r w:rsidRPr="00DB39B2">
              <w:lastRenderedPageBreak/>
              <w:t>Количество исследований</w:t>
            </w:r>
          </w:p>
        </w:tc>
        <w:tc>
          <w:tcPr>
            <w:tcW w:w="633" w:type="pct"/>
            <w:vMerge w:val="restart"/>
            <w:shd w:val="clear" w:color="auto" w:fill="auto"/>
          </w:tcPr>
          <w:p w14:paraId="00F8F011" w14:textId="77777777" w:rsidR="00B3551D" w:rsidRPr="00DB39B2" w:rsidRDefault="00B3551D" w:rsidP="00B3551D">
            <w:pPr>
              <w:widowControl w:val="0"/>
              <w:spacing w:line="250" w:lineRule="exact"/>
              <w:ind w:left="-57" w:right="-57"/>
              <w:jc w:val="center"/>
            </w:pPr>
            <w:r w:rsidRPr="00DB39B2">
              <w:t>605 925</w:t>
            </w:r>
          </w:p>
        </w:tc>
        <w:tc>
          <w:tcPr>
            <w:tcW w:w="487" w:type="pct"/>
            <w:vMerge w:val="restart"/>
            <w:shd w:val="clear" w:color="auto" w:fill="auto"/>
          </w:tcPr>
          <w:p w14:paraId="691E5C65" w14:textId="77777777" w:rsidR="00B3551D" w:rsidRPr="00DB39B2" w:rsidRDefault="00B3551D" w:rsidP="00B3551D">
            <w:pPr>
              <w:widowControl w:val="0"/>
              <w:spacing w:line="250" w:lineRule="exact"/>
              <w:ind w:left="-57" w:right="-57"/>
              <w:jc w:val="center"/>
            </w:pPr>
            <w:r w:rsidRPr="00DB39B2">
              <w:t>100,00</w:t>
            </w:r>
          </w:p>
        </w:tc>
        <w:tc>
          <w:tcPr>
            <w:tcW w:w="788" w:type="pct"/>
            <w:vMerge w:val="restart"/>
            <w:shd w:val="clear" w:color="auto" w:fill="auto"/>
          </w:tcPr>
          <w:p w14:paraId="4CCB6C94" w14:textId="77777777" w:rsidR="00B3551D" w:rsidRPr="00DB39B2" w:rsidRDefault="00B3551D" w:rsidP="00B3551D">
            <w:pPr>
              <w:widowControl w:val="0"/>
              <w:spacing w:line="250" w:lineRule="exact"/>
              <w:ind w:left="-57" w:right="-57"/>
            </w:pPr>
            <w:r w:rsidRPr="00DB39B2">
              <w:t xml:space="preserve">Соответствие порядку и </w:t>
            </w:r>
            <w:r w:rsidRPr="00DB39B2">
              <w:lastRenderedPageBreak/>
              <w:t>стандартам оказания медицинской помощи</w:t>
            </w:r>
          </w:p>
        </w:tc>
        <w:tc>
          <w:tcPr>
            <w:tcW w:w="469" w:type="pct"/>
            <w:vMerge w:val="restart"/>
            <w:shd w:val="clear" w:color="auto" w:fill="auto"/>
          </w:tcPr>
          <w:p w14:paraId="33113F8F" w14:textId="77777777" w:rsidR="00B3551D" w:rsidRPr="00DB39B2" w:rsidRDefault="00B3551D" w:rsidP="00B3551D">
            <w:pPr>
              <w:widowControl w:val="0"/>
              <w:spacing w:line="250" w:lineRule="exact"/>
              <w:ind w:left="-57" w:right="-57"/>
            </w:pPr>
            <w:r w:rsidRPr="00DB39B2">
              <w:lastRenderedPageBreak/>
              <w:t>Процент</w:t>
            </w:r>
          </w:p>
        </w:tc>
        <w:tc>
          <w:tcPr>
            <w:tcW w:w="472" w:type="pct"/>
            <w:vMerge w:val="restart"/>
            <w:shd w:val="clear" w:color="auto" w:fill="auto"/>
          </w:tcPr>
          <w:p w14:paraId="37C029F7" w14:textId="77777777" w:rsidR="00B3551D" w:rsidRPr="00DB39B2" w:rsidRDefault="00B3551D" w:rsidP="00B3551D">
            <w:pPr>
              <w:widowControl w:val="0"/>
              <w:spacing w:line="250" w:lineRule="exact"/>
              <w:ind w:left="-57" w:right="-57"/>
              <w:jc w:val="center"/>
            </w:pPr>
            <w:r w:rsidRPr="00DB39B2">
              <w:t>100,00</w:t>
            </w:r>
          </w:p>
        </w:tc>
        <w:tc>
          <w:tcPr>
            <w:tcW w:w="595" w:type="pct"/>
            <w:shd w:val="clear" w:color="auto" w:fill="auto"/>
          </w:tcPr>
          <w:p w14:paraId="6216BA7A" w14:textId="77777777" w:rsidR="00B3551D" w:rsidRPr="00DB39B2" w:rsidRDefault="00B3551D" w:rsidP="00B3551D">
            <w:pPr>
              <w:widowControl w:val="0"/>
              <w:spacing w:line="250" w:lineRule="exact"/>
              <w:ind w:left="-57" w:right="-57"/>
              <w:jc w:val="center"/>
            </w:pPr>
            <w:r w:rsidRPr="00DB39B2">
              <w:t>100,00</w:t>
            </w:r>
          </w:p>
        </w:tc>
      </w:tr>
      <w:tr w:rsidR="00A06BE8" w:rsidRPr="00DB39B2" w14:paraId="0DB301EE" w14:textId="77777777" w:rsidTr="00B3551D">
        <w:trPr>
          <w:trHeight w:val="1275"/>
          <w:jc w:val="center"/>
        </w:trPr>
        <w:tc>
          <w:tcPr>
            <w:tcW w:w="923" w:type="pct"/>
            <w:vMerge/>
            <w:shd w:val="clear" w:color="auto" w:fill="auto"/>
            <w:hideMark/>
          </w:tcPr>
          <w:p w14:paraId="26926F51" w14:textId="77777777" w:rsidR="00B3551D" w:rsidRPr="004A3A1C" w:rsidRDefault="00B3551D" w:rsidP="00B3551D">
            <w:pPr>
              <w:widowControl w:val="0"/>
              <w:spacing w:line="250" w:lineRule="exact"/>
              <w:ind w:left="-57" w:right="-57"/>
              <w:rPr>
                <w:spacing w:val="-6"/>
              </w:rPr>
            </w:pPr>
          </w:p>
        </w:tc>
        <w:tc>
          <w:tcPr>
            <w:tcW w:w="633" w:type="pct"/>
            <w:vMerge/>
            <w:shd w:val="clear" w:color="auto" w:fill="auto"/>
            <w:hideMark/>
          </w:tcPr>
          <w:p w14:paraId="5AC5428D" w14:textId="77777777" w:rsidR="00B3551D" w:rsidRPr="00DB39B2" w:rsidRDefault="00B3551D" w:rsidP="00B3551D">
            <w:pPr>
              <w:widowControl w:val="0"/>
              <w:spacing w:line="250" w:lineRule="exact"/>
              <w:ind w:left="-57" w:right="-57"/>
            </w:pPr>
          </w:p>
        </w:tc>
        <w:tc>
          <w:tcPr>
            <w:tcW w:w="633" w:type="pct"/>
            <w:vMerge/>
            <w:shd w:val="clear" w:color="auto" w:fill="auto"/>
            <w:hideMark/>
          </w:tcPr>
          <w:p w14:paraId="5C970A0A" w14:textId="77777777" w:rsidR="00B3551D" w:rsidRPr="00DB39B2" w:rsidRDefault="00B3551D" w:rsidP="00B3551D">
            <w:pPr>
              <w:widowControl w:val="0"/>
              <w:spacing w:line="250" w:lineRule="exact"/>
              <w:ind w:left="-57" w:right="-57"/>
              <w:jc w:val="center"/>
            </w:pPr>
          </w:p>
        </w:tc>
        <w:tc>
          <w:tcPr>
            <w:tcW w:w="487" w:type="pct"/>
            <w:vMerge/>
            <w:shd w:val="clear" w:color="auto" w:fill="auto"/>
            <w:hideMark/>
          </w:tcPr>
          <w:p w14:paraId="29691446" w14:textId="77777777" w:rsidR="00B3551D" w:rsidRPr="00DB39B2" w:rsidRDefault="00B3551D" w:rsidP="00B3551D">
            <w:pPr>
              <w:widowControl w:val="0"/>
              <w:spacing w:line="250" w:lineRule="exact"/>
              <w:ind w:left="-57" w:right="-57"/>
              <w:jc w:val="center"/>
            </w:pPr>
          </w:p>
        </w:tc>
        <w:tc>
          <w:tcPr>
            <w:tcW w:w="788" w:type="pct"/>
            <w:vMerge/>
            <w:shd w:val="clear" w:color="auto" w:fill="auto"/>
            <w:hideMark/>
          </w:tcPr>
          <w:p w14:paraId="3F3B97D3" w14:textId="77777777" w:rsidR="00B3551D" w:rsidRPr="00DB39B2" w:rsidRDefault="00B3551D" w:rsidP="00B3551D">
            <w:pPr>
              <w:widowControl w:val="0"/>
              <w:spacing w:line="250" w:lineRule="exact"/>
              <w:ind w:left="-57" w:right="-57"/>
            </w:pPr>
          </w:p>
        </w:tc>
        <w:tc>
          <w:tcPr>
            <w:tcW w:w="469" w:type="pct"/>
            <w:vMerge/>
            <w:shd w:val="clear" w:color="auto" w:fill="auto"/>
            <w:hideMark/>
          </w:tcPr>
          <w:p w14:paraId="6C3C3DAF" w14:textId="77777777" w:rsidR="00B3551D" w:rsidRPr="00DB39B2" w:rsidRDefault="00B3551D" w:rsidP="00B3551D">
            <w:pPr>
              <w:widowControl w:val="0"/>
              <w:spacing w:line="250" w:lineRule="exact"/>
              <w:ind w:left="-57" w:right="-57"/>
            </w:pPr>
          </w:p>
        </w:tc>
        <w:tc>
          <w:tcPr>
            <w:tcW w:w="472" w:type="pct"/>
            <w:vMerge/>
            <w:shd w:val="clear" w:color="auto" w:fill="auto"/>
            <w:hideMark/>
          </w:tcPr>
          <w:p w14:paraId="5E176014" w14:textId="77777777" w:rsidR="00B3551D" w:rsidRPr="00DB39B2" w:rsidRDefault="00B3551D" w:rsidP="00B3551D">
            <w:pPr>
              <w:widowControl w:val="0"/>
              <w:spacing w:line="250" w:lineRule="exact"/>
              <w:ind w:left="-57" w:right="-57"/>
              <w:jc w:val="center"/>
            </w:pPr>
          </w:p>
        </w:tc>
        <w:tc>
          <w:tcPr>
            <w:tcW w:w="595" w:type="pct"/>
            <w:shd w:val="clear" w:color="auto" w:fill="auto"/>
            <w:hideMark/>
          </w:tcPr>
          <w:p w14:paraId="41CDC2B2" w14:textId="77777777" w:rsidR="00B3551D" w:rsidRPr="00DB39B2" w:rsidRDefault="00B3551D" w:rsidP="00B3551D">
            <w:pPr>
              <w:widowControl w:val="0"/>
              <w:spacing w:line="250" w:lineRule="exact"/>
              <w:ind w:left="-57" w:right="-57"/>
              <w:jc w:val="center"/>
            </w:pPr>
          </w:p>
        </w:tc>
      </w:tr>
      <w:tr w:rsidR="00A06BE8" w:rsidRPr="00DB39B2" w14:paraId="6F6D58B2" w14:textId="77777777" w:rsidTr="00B3551D">
        <w:trPr>
          <w:trHeight w:val="489"/>
          <w:jc w:val="center"/>
        </w:trPr>
        <w:tc>
          <w:tcPr>
            <w:tcW w:w="923" w:type="pct"/>
            <w:shd w:val="clear" w:color="auto" w:fill="auto"/>
            <w:hideMark/>
          </w:tcPr>
          <w:p w14:paraId="275DC414" w14:textId="77777777" w:rsidR="00B3551D" w:rsidRPr="004A3A1C" w:rsidRDefault="00B3551D" w:rsidP="00B3551D">
            <w:pPr>
              <w:widowControl w:val="0"/>
              <w:spacing w:line="250" w:lineRule="exact"/>
              <w:ind w:left="-57" w:right="-57"/>
              <w:rPr>
                <w:spacing w:val="-6"/>
              </w:rPr>
            </w:pPr>
            <w:r w:rsidRPr="004A3A1C">
              <w:rPr>
                <w:spacing w:val="-6"/>
              </w:rPr>
              <w:t>Патологическая анатомия</w:t>
            </w:r>
          </w:p>
        </w:tc>
        <w:tc>
          <w:tcPr>
            <w:tcW w:w="633" w:type="pct"/>
            <w:shd w:val="clear" w:color="auto" w:fill="auto"/>
            <w:hideMark/>
          </w:tcPr>
          <w:p w14:paraId="53380B15" w14:textId="77777777" w:rsidR="00B3551D" w:rsidRPr="00DB39B2" w:rsidRDefault="00B3551D" w:rsidP="00B3551D">
            <w:pPr>
              <w:widowControl w:val="0"/>
              <w:spacing w:line="250" w:lineRule="exact"/>
              <w:ind w:left="-57" w:right="-57"/>
            </w:pPr>
            <w:r w:rsidRPr="00DB39B2">
              <w:t>Количество вскрытий</w:t>
            </w:r>
          </w:p>
        </w:tc>
        <w:tc>
          <w:tcPr>
            <w:tcW w:w="633" w:type="pct"/>
            <w:shd w:val="clear" w:color="auto" w:fill="auto"/>
            <w:hideMark/>
          </w:tcPr>
          <w:p w14:paraId="280DF9F9" w14:textId="77777777" w:rsidR="00B3551D" w:rsidRPr="00DB39B2" w:rsidRDefault="00B3551D" w:rsidP="00B3551D">
            <w:pPr>
              <w:widowControl w:val="0"/>
              <w:spacing w:line="250" w:lineRule="exact"/>
              <w:ind w:left="-57" w:right="-57"/>
              <w:jc w:val="center"/>
            </w:pPr>
            <w:r w:rsidRPr="00DB39B2">
              <w:t>4 051</w:t>
            </w:r>
          </w:p>
        </w:tc>
        <w:tc>
          <w:tcPr>
            <w:tcW w:w="487" w:type="pct"/>
            <w:shd w:val="clear" w:color="auto" w:fill="auto"/>
            <w:hideMark/>
          </w:tcPr>
          <w:p w14:paraId="3B3B9B07" w14:textId="77777777" w:rsidR="00B3551D" w:rsidRPr="00DB39B2" w:rsidRDefault="00B3551D" w:rsidP="00B3551D">
            <w:pPr>
              <w:widowControl w:val="0"/>
              <w:spacing w:line="250" w:lineRule="exact"/>
              <w:ind w:left="-57" w:right="-57"/>
              <w:jc w:val="center"/>
            </w:pPr>
            <w:r w:rsidRPr="00DB39B2">
              <w:t>110,90</w:t>
            </w:r>
          </w:p>
        </w:tc>
        <w:tc>
          <w:tcPr>
            <w:tcW w:w="788" w:type="pct"/>
            <w:shd w:val="clear" w:color="auto" w:fill="auto"/>
            <w:hideMark/>
          </w:tcPr>
          <w:p w14:paraId="78B71FA6" w14:textId="77777777" w:rsidR="00B3551D" w:rsidRPr="00DB39B2" w:rsidRDefault="00B3551D" w:rsidP="00B3551D">
            <w:pPr>
              <w:widowControl w:val="0"/>
              <w:spacing w:line="250"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244627C8"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3270DC87" w14:textId="77777777" w:rsidR="00B3551D" w:rsidRPr="00DB39B2" w:rsidRDefault="00B3551D" w:rsidP="00B3551D">
            <w:pPr>
              <w:widowControl w:val="0"/>
              <w:spacing w:line="250" w:lineRule="exact"/>
              <w:ind w:left="-57" w:right="-57"/>
              <w:jc w:val="center"/>
            </w:pPr>
            <w:r w:rsidRPr="00DB39B2">
              <w:t>100,00</w:t>
            </w:r>
          </w:p>
        </w:tc>
        <w:tc>
          <w:tcPr>
            <w:tcW w:w="595" w:type="pct"/>
            <w:shd w:val="clear" w:color="auto" w:fill="auto"/>
            <w:hideMark/>
          </w:tcPr>
          <w:p w14:paraId="2EC8FBB7" w14:textId="77777777" w:rsidR="00B3551D" w:rsidRPr="00DB39B2" w:rsidRDefault="00B3551D" w:rsidP="00B3551D">
            <w:pPr>
              <w:widowControl w:val="0"/>
              <w:spacing w:line="250" w:lineRule="exact"/>
              <w:ind w:left="-57" w:right="-57"/>
              <w:jc w:val="center"/>
            </w:pPr>
            <w:r w:rsidRPr="00DB39B2">
              <w:t>100,00</w:t>
            </w:r>
          </w:p>
        </w:tc>
      </w:tr>
      <w:tr w:rsidR="00A06BE8" w:rsidRPr="00DB39B2" w14:paraId="4A8A9A00" w14:textId="77777777" w:rsidTr="00B3551D">
        <w:trPr>
          <w:trHeight w:val="1785"/>
          <w:jc w:val="center"/>
        </w:trPr>
        <w:tc>
          <w:tcPr>
            <w:tcW w:w="923" w:type="pct"/>
            <w:shd w:val="clear" w:color="auto" w:fill="auto"/>
            <w:hideMark/>
          </w:tcPr>
          <w:p w14:paraId="50F08DDD" w14:textId="77777777" w:rsidR="00B3551D" w:rsidRPr="004A3A1C" w:rsidRDefault="00B3551D" w:rsidP="00B3551D">
            <w:pPr>
              <w:widowControl w:val="0"/>
              <w:spacing w:line="250" w:lineRule="exact"/>
              <w:ind w:left="-57" w:right="-57"/>
              <w:rPr>
                <w:spacing w:val="-6"/>
              </w:rPr>
            </w:pPr>
            <w:r w:rsidRPr="004A3A1C">
              <w:rPr>
                <w:spacing w:val="-6"/>
              </w:rPr>
              <w:t>Скорая, в том числе скорая специализированная, медицинская помощь (включая медицинскую эвакуацию), не включенная в базовую программу обязательного медицинского страхования, а также оказание медицинской помощи при чрезвычайных ситуациях</w:t>
            </w:r>
          </w:p>
        </w:tc>
        <w:tc>
          <w:tcPr>
            <w:tcW w:w="633" w:type="pct"/>
            <w:shd w:val="clear" w:color="auto" w:fill="auto"/>
            <w:hideMark/>
          </w:tcPr>
          <w:p w14:paraId="377F3206" w14:textId="5AFAAAC9" w:rsidR="00B3551D" w:rsidRPr="00DB39B2" w:rsidRDefault="00B3551D" w:rsidP="00B4183A">
            <w:pPr>
              <w:widowControl w:val="0"/>
              <w:spacing w:line="250" w:lineRule="exact"/>
              <w:ind w:left="-57" w:right="-57"/>
            </w:pPr>
            <w:r w:rsidRPr="00DB39B2">
              <w:t>Количество вызовов</w:t>
            </w:r>
          </w:p>
        </w:tc>
        <w:tc>
          <w:tcPr>
            <w:tcW w:w="633" w:type="pct"/>
            <w:shd w:val="clear" w:color="auto" w:fill="auto"/>
            <w:hideMark/>
          </w:tcPr>
          <w:p w14:paraId="25AEE8BF" w14:textId="77777777" w:rsidR="00B3551D" w:rsidRPr="00DB39B2" w:rsidRDefault="00B3551D" w:rsidP="00B3551D">
            <w:pPr>
              <w:widowControl w:val="0"/>
              <w:spacing w:line="250" w:lineRule="exact"/>
              <w:ind w:left="-57" w:right="-57"/>
              <w:jc w:val="center"/>
            </w:pPr>
            <w:r w:rsidRPr="00DB39B2">
              <w:t>13 464</w:t>
            </w:r>
          </w:p>
        </w:tc>
        <w:tc>
          <w:tcPr>
            <w:tcW w:w="487" w:type="pct"/>
            <w:shd w:val="clear" w:color="auto" w:fill="auto"/>
            <w:hideMark/>
          </w:tcPr>
          <w:p w14:paraId="4223B5B0" w14:textId="77777777" w:rsidR="00B3551D" w:rsidRPr="00DB39B2" w:rsidRDefault="00B3551D" w:rsidP="00B3551D">
            <w:pPr>
              <w:widowControl w:val="0"/>
              <w:spacing w:line="250" w:lineRule="exact"/>
              <w:ind w:left="-57" w:right="-57"/>
              <w:jc w:val="center"/>
            </w:pPr>
            <w:r w:rsidRPr="00DB39B2">
              <w:t>112,20</w:t>
            </w:r>
          </w:p>
        </w:tc>
        <w:tc>
          <w:tcPr>
            <w:tcW w:w="788" w:type="pct"/>
            <w:shd w:val="clear" w:color="auto" w:fill="auto"/>
            <w:hideMark/>
          </w:tcPr>
          <w:p w14:paraId="6EFDF3A8" w14:textId="77777777" w:rsidR="00B3551D" w:rsidRPr="00DB39B2" w:rsidRDefault="00B3551D" w:rsidP="00B3551D">
            <w:pPr>
              <w:widowControl w:val="0"/>
              <w:spacing w:line="250"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1F796241"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0EBB1296" w14:textId="77777777" w:rsidR="00B3551D" w:rsidRPr="00DB39B2" w:rsidRDefault="00B3551D" w:rsidP="00B3551D">
            <w:pPr>
              <w:widowControl w:val="0"/>
              <w:spacing w:line="250" w:lineRule="exact"/>
              <w:ind w:left="-57" w:right="-57"/>
              <w:jc w:val="center"/>
            </w:pPr>
            <w:r w:rsidRPr="00DB39B2">
              <w:t>100,00</w:t>
            </w:r>
          </w:p>
        </w:tc>
        <w:tc>
          <w:tcPr>
            <w:tcW w:w="595" w:type="pct"/>
            <w:shd w:val="clear" w:color="auto" w:fill="auto"/>
            <w:hideMark/>
          </w:tcPr>
          <w:p w14:paraId="39C4B618" w14:textId="77777777" w:rsidR="00B3551D" w:rsidRPr="00DB39B2" w:rsidRDefault="00B3551D" w:rsidP="00B3551D">
            <w:pPr>
              <w:widowControl w:val="0"/>
              <w:spacing w:line="250" w:lineRule="exact"/>
              <w:ind w:left="-57" w:right="-57"/>
              <w:jc w:val="center"/>
            </w:pPr>
            <w:r w:rsidRPr="00DB39B2">
              <w:t>100,00</w:t>
            </w:r>
          </w:p>
        </w:tc>
      </w:tr>
      <w:tr w:rsidR="00A06BE8" w:rsidRPr="00DB39B2" w14:paraId="782F7666" w14:textId="77777777" w:rsidTr="00B3551D">
        <w:trPr>
          <w:trHeight w:val="60"/>
          <w:jc w:val="center"/>
        </w:trPr>
        <w:tc>
          <w:tcPr>
            <w:tcW w:w="923" w:type="pct"/>
            <w:shd w:val="clear" w:color="auto" w:fill="auto"/>
          </w:tcPr>
          <w:p w14:paraId="4242BF54" w14:textId="77777777" w:rsidR="00B3551D" w:rsidRPr="00DB39B2" w:rsidRDefault="00B3551D" w:rsidP="00B3551D">
            <w:pPr>
              <w:widowControl w:val="0"/>
              <w:spacing w:line="250" w:lineRule="exact"/>
              <w:ind w:left="-57" w:right="-57"/>
            </w:pPr>
            <w:r w:rsidRPr="00DB39B2">
              <w:t>Создание и развитие информационных систем и компонентов информационно-телекоммуникационной инфраструктуры</w:t>
            </w:r>
          </w:p>
        </w:tc>
        <w:tc>
          <w:tcPr>
            <w:tcW w:w="633" w:type="pct"/>
            <w:shd w:val="clear" w:color="auto" w:fill="auto"/>
          </w:tcPr>
          <w:p w14:paraId="15B2BE61" w14:textId="77777777" w:rsidR="00B3551D" w:rsidRPr="00DB39B2" w:rsidRDefault="00B3551D" w:rsidP="00B3551D">
            <w:pPr>
              <w:widowControl w:val="0"/>
              <w:spacing w:line="250" w:lineRule="exact"/>
              <w:ind w:left="-57" w:right="-57"/>
            </w:pPr>
            <w:r w:rsidRPr="00DB39B2">
              <w:t xml:space="preserve">Количество </w:t>
            </w:r>
            <w:proofErr w:type="spellStart"/>
            <w:proofErr w:type="gramStart"/>
            <w:r w:rsidRPr="00DB39B2">
              <w:t>автоматизиро</w:t>
            </w:r>
            <w:proofErr w:type="spellEnd"/>
            <w:r w:rsidRPr="00DB39B2">
              <w:t>-ванных</w:t>
            </w:r>
            <w:proofErr w:type="gramEnd"/>
            <w:r w:rsidRPr="00DB39B2">
              <w:t xml:space="preserve"> рабочих мест</w:t>
            </w:r>
          </w:p>
        </w:tc>
        <w:tc>
          <w:tcPr>
            <w:tcW w:w="633" w:type="pct"/>
            <w:shd w:val="clear" w:color="auto" w:fill="auto"/>
          </w:tcPr>
          <w:p w14:paraId="053E3FF2" w14:textId="77777777" w:rsidR="00B3551D" w:rsidRPr="00DB39B2" w:rsidRDefault="00B3551D" w:rsidP="00B3551D">
            <w:pPr>
              <w:widowControl w:val="0"/>
              <w:spacing w:line="250" w:lineRule="exact"/>
              <w:ind w:left="-57" w:right="-57"/>
              <w:jc w:val="center"/>
            </w:pPr>
            <w:r w:rsidRPr="00DB39B2">
              <w:t>4 100</w:t>
            </w:r>
          </w:p>
        </w:tc>
        <w:tc>
          <w:tcPr>
            <w:tcW w:w="487" w:type="pct"/>
            <w:shd w:val="clear" w:color="auto" w:fill="auto"/>
          </w:tcPr>
          <w:p w14:paraId="4027DCF0" w14:textId="77777777" w:rsidR="00B3551D" w:rsidRPr="00DB39B2" w:rsidRDefault="00B3551D" w:rsidP="00B3551D">
            <w:pPr>
              <w:widowControl w:val="0"/>
              <w:spacing w:line="250" w:lineRule="exact"/>
              <w:ind w:left="-57" w:right="-57"/>
              <w:jc w:val="center"/>
            </w:pPr>
            <w:r w:rsidRPr="00DB39B2">
              <w:t>100,00</w:t>
            </w:r>
          </w:p>
        </w:tc>
        <w:tc>
          <w:tcPr>
            <w:tcW w:w="788" w:type="pct"/>
            <w:shd w:val="clear" w:color="auto" w:fill="auto"/>
          </w:tcPr>
          <w:p w14:paraId="5453BB9A" w14:textId="77777777" w:rsidR="00B3551D" w:rsidRPr="00DB39B2" w:rsidRDefault="00B3551D" w:rsidP="00B3551D">
            <w:pPr>
              <w:widowControl w:val="0"/>
              <w:spacing w:line="250" w:lineRule="exact"/>
              <w:ind w:left="-57" w:right="-57"/>
            </w:pPr>
            <w:r w:rsidRPr="00DB39B2">
              <w:t>Соответствие порядку и стандартам оказания медицинской помощи</w:t>
            </w:r>
          </w:p>
        </w:tc>
        <w:tc>
          <w:tcPr>
            <w:tcW w:w="469" w:type="pct"/>
            <w:shd w:val="clear" w:color="auto" w:fill="auto"/>
          </w:tcPr>
          <w:p w14:paraId="2B50E9AC"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tcPr>
          <w:p w14:paraId="5A214672" w14:textId="77777777" w:rsidR="00B3551D" w:rsidRPr="00DB39B2" w:rsidRDefault="00B3551D" w:rsidP="00B3551D">
            <w:pPr>
              <w:widowControl w:val="0"/>
              <w:spacing w:line="250" w:lineRule="exact"/>
              <w:ind w:left="-57" w:right="-57"/>
              <w:jc w:val="center"/>
            </w:pPr>
            <w:r w:rsidRPr="00DB39B2">
              <w:t>100,00</w:t>
            </w:r>
          </w:p>
        </w:tc>
        <w:tc>
          <w:tcPr>
            <w:tcW w:w="595" w:type="pct"/>
            <w:shd w:val="clear" w:color="auto" w:fill="auto"/>
          </w:tcPr>
          <w:p w14:paraId="499870E2" w14:textId="77777777" w:rsidR="00B3551D" w:rsidRPr="00DB39B2" w:rsidRDefault="00B3551D" w:rsidP="00B3551D">
            <w:pPr>
              <w:widowControl w:val="0"/>
              <w:spacing w:line="250" w:lineRule="exact"/>
              <w:ind w:left="-57" w:right="-57"/>
              <w:jc w:val="center"/>
            </w:pPr>
            <w:r w:rsidRPr="00DB39B2">
              <w:t>100,00</w:t>
            </w:r>
          </w:p>
        </w:tc>
      </w:tr>
      <w:tr w:rsidR="00A06BE8" w:rsidRPr="00DB39B2" w14:paraId="6BDB0207" w14:textId="77777777" w:rsidTr="00B3551D">
        <w:trPr>
          <w:trHeight w:val="1275"/>
          <w:jc w:val="center"/>
        </w:trPr>
        <w:tc>
          <w:tcPr>
            <w:tcW w:w="923" w:type="pct"/>
            <w:shd w:val="clear" w:color="auto" w:fill="auto"/>
            <w:hideMark/>
          </w:tcPr>
          <w:p w14:paraId="4FDE2143" w14:textId="77777777" w:rsidR="00B3551D" w:rsidRPr="00DB39B2" w:rsidRDefault="00B3551D" w:rsidP="00B3551D">
            <w:pPr>
              <w:widowControl w:val="0"/>
              <w:spacing w:line="240" w:lineRule="exact"/>
              <w:ind w:left="-57" w:right="-57"/>
            </w:pPr>
            <w:r w:rsidRPr="00DB39B2">
              <w:lastRenderedPageBreak/>
              <w:t>Ведение информационных ресурсов и баз данных</w:t>
            </w:r>
          </w:p>
        </w:tc>
        <w:tc>
          <w:tcPr>
            <w:tcW w:w="633" w:type="pct"/>
            <w:shd w:val="clear" w:color="auto" w:fill="auto"/>
            <w:hideMark/>
          </w:tcPr>
          <w:p w14:paraId="17AEEB12" w14:textId="77777777" w:rsidR="00B3551D" w:rsidRPr="00DB39B2" w:rsidRDefault="00B3551D" w:rsidP="00B3551D">
            <w:pPr>
              <w:widowControl w:val="0"/>
              <w:spacing w:line="240" w:lineRule="exact"/>
              <w:ind w:left="-57" w:right="-57"/>
            </w:pPr>
            <w:r w:rsidRPr="00DB39B2">
              <w:t>Количество записей</w:t>
            </w:r>
          </w:p>
        </w:tc>
        <w:tc>
          <w:tcPr>
            <w:tcW w:w="633" w:type="pct"/>
            <w:shd w:val="clear" w:color="auto" w:fill="auto"/>
            <w:hideMark/>
          </w:tcPr>
          <w:p w14:paraId="2C7CE250" w14:textId="77777777" w:rsidR="00B3551D" w:rsidRPr="00DB39B2" w:rsidRDefault="00B3551D" w:rsidP="00B3551D">
            <w:pPr>
              <w:widowControl w:val="0"/>
              <w:spacing w:line="240" w:lineRule="exact"/>
              <w:ind w:left="-57" w:right="-57"/>
              <w:jc w:val="center"/>
            </w:pPr>
            <w:r w:rsidRPr="00DB39B2">
              <w:t>940 000</w:t>
            </w:r>
          </w:p>
        </w:tc>
        <w:tc>
          <w:tcPr>
            <w:tcW w:w="487" w:type="pct"/>
            <w:shd w:val="clear" w:color="auto" w:fill="auto"/>
            <w:hideMark/>
          </w:tcPr>
          <w:p w14:paraId="4E02E98F"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60C6EC43" w14:textId="77777777" w:rsidR="00B3551D" w:rsidRPr="00DB39B2" w:rsidRDefault="00B3551D" w:rsidP="00B3551D">
            <w:pPr>
              <w:widowControl w:val="0"/>
              <w:spacing w:line="240"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4A62B3F6"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479EB43E"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2E757A21" w14:textId="77777777" w:rsidR="00B3551D" w:rsidRPr="00DB39B2" w:rsidRDefault="00B3551D" w:rsidP="00B3551D">
            <w:pPr>
              <w:widowControl w:val="0"/>
              <w:spacing w:line="240" w:lineRule="exact"/>
              <w:ind w:left="-57" w:right="-57"/>
              <w:jc w:val="center"/>
            </w:pPr>
            <w:r w:rsidRPr="00DB39B2">
              <w:t>100,00</w:t>
            </w:r>
          </w:p>
        </w:tc>
      </w:tr>
      <w:tr w:rsidR="00A06BE8" w:rsidRPr="00DB39B2" w14:paraId="20741DBD" w14:textId="77777777" w:rsidTr="00B3551D">
        <w:trPr>
          <w:trHeight w:val="1275"/>
          <w:jc w:val="center"/>
        </w:trPr>
        <w:tc>
          <w:tcPr>
            <w:tcW w:w="923" w:type="pct"/>
            <w:shd w:val="clear" w:color="auto" w:fill="auto"/>
            <w:hideMark/>
          </w:tcPr>
          <w:p w14:paraId="4BE9AFAB" w14:textId="77777777" w:rsidR="00B3551D" w:rsidRPr="00DB39B2" w:rsidRDefault="00B3551D" w:rsidP="00B3551D">
            <w:pPr>
              <w:widowControl w:val="0"/>
              <w:spacing w:line="248" w:lineRule="exact"/>
              <w:ind w:left="-57" w:right="-57"/>
            </w:pPr>
            <w:r w:rsidRPr="00DB39B2">
              <w:t>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tc>
        <w:tc>
          <w:tcPr>
            <w:tcW w:w="633" w:type="pct"/>
            <w:shd w:val="clear" w:color="auto" w:fill="auto"/>
            <w:hideMark/>
          </w:tcPr>
          <w:p w14:paraId="5F0506F7" w14:textId="77777777" w:rsidR="00B3551D" w:rsidRPr="00DB39B2" w:rsidRDefault="00B3551D" w:rsidP="00B3551D">
            <w:pPr>
              <w:widowControl w:val="0"/>
              <w:spacing w:line="248" w:lineRule="exact"/>
              <w:ind w:left="-57" w:right="-57"/>
            </w:pPr>
            <w:r w:rsidRPr="00DB39B2">
              <w:t>Количество пользователей</w:t>
            </w:r>
          </w:p>
        </w:tc>
        <w:tc>
          <w:tcPr>
            <w:tcW w:w="633" w:type="pct"/>
            <w:shd w:val="clear" w:color="auto" w:fill="auto"/>
            <w:hideMark/>
          </w:tcPr>
          <w:p w14:paraId="5EE91562" w14:textId="77777777" w:rsidR="00B3551D" w:rsidRPr="00DB39B2" w:rsidRDefault="00B3551D" w:rsidP="00B3551D">
            <w:pPr>
              <w:widowControl w:val="0"/>
              <w:spacing w:line="248" w:lineRule="exact"/>
              <w:ind w:left="-57" w:right="-57"/>
              <w:jc w:val="center"/>
            </w:pPr>
            <w:r w:rsidRPr="00DB39B2">
              <w:t>6 100</w:t>
            </w:r>
          </w:p>
        </w:tc>
        <w:tc>
          <w:tcPr>
            <w:tcW w:w="487" w:type="pct"/>
            <w:shd w:val="clear" w:color="auto" w:fill="auto"/>
            <w:hideMark/>
          </w:tcPr>
          <w:p w14:paraId="2EE640C5" w14:textId="77777777" w:rsidR="00B3551D" w:rsidRPr="00DB39B2" w:rsidRDefault="00B3551D" w:rsidP="00B3551D">
            <w:pPr>
              <w:widowControl w:val="0"/>
              <w:spacing w:line="248" w:lineRule="exact"/>
              <w:ind w:left="-57" w:right="-57"/>
              <w:jc w:val="center"/>
            </w:pPr>
            <w:r w:rsidRPr="00DB39B2">
              <w:t>100,00</w:t>
            </w:r>
          </w:p>
        </w:tc>
        <w:tc>
          <w:tcPr>
            <w:tcW w:w="788" w:type="pct"/>
            <w:shd w:val="clear" w:color="auto" w:fill="auto"/>
            <w:hideMark/>
          </w:tcPr>
          <w:p w14:paraId="524F9C2F" w14:textId="77777777" w:rsidR="00B3551D" w:rsidRPr="00DB39B2" w:rsidRDefault="00B3551D" w:rsidP="00B3551D">
            <w:pPr>
              <w:widowControl w:val="0"/>
              <w:spacing w:line="248"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53279003" w14:textId="77777777" w:rsidR="00B3551D" w:rsidRPr="00DB39B2" w:rsidRDefault="00B3551D" w:rsidP="00B3551D">
            <w:pPr>
              <w:widowControl w:val="0"/>
              <w:spacing w:line="248" w:lineRule="exact"/>
              <w:ind w:left="-57" w:right="-57"/>
            </w:pPr>
            <w:r w:rsidRPr="00DB39B2">
              <w:t>Процент</w:t>
            </w:r>
          </w:p>
        </w:tc>
        <w:tc>
          <w:tcPr>
            <w:tcW w:w="472" w:type="pct"/>
            <w:shd w:val="clear" w:color="auto" w:fill="auto"/>
            <w:hideMark/>
          </w:tcPr>
          <w:p w14:paraId="2FCCB43C" w14:textId="77777777" w:rsidR="00B3551D" w:rsidRPr="00DB39B2" w:rsidRDefault="00B3551D" w:rsidP="00B3551D">
            <w:pPr>
              <w:widowControl w:val="0"/>
              <w:spacing w:line="248" w:lineRule="exact"/>
              <w:ind w:left="-57" w:right="-57"/>
              <w:jc w:val="center"/>
            </w:pPr>
            <w:r w:rsidRPr="00DB39B2">
              <w:t>100,00</w:t>
            </w:r>
          </w:p>
        </w:tc>
        <w:tc>
          <w:tcPr>
            <w:tcW w:w="595" w:type="pct"/>
            <w:shd w:val="clear" w:color="auto" w:fill="auto"/>
            <w:hideMark/>
          </w:tcPr>
          <w:p w14:paraId="5B2B1FE9" w14:textId="77777777" w:rsidR="00B3551D" w:rsidRPr="00DB39B2" w:rsidRDefault="00B3551D" w:rsidP="00B3551D">
            <w:pPr>
              <w:widowControl w:val="0"/>
              <w:spacing w:line="248" w:lineRule="exact"/>
              <w:ind w:left="-57" w:right="-57"/>
              <w:jc w:val="center"/>
            </w:pPr>
            <w:r w:rsidRPr="00DB39B2">
              <w:t>100,00</w:t>
            </w:r>
          </w:p>
        </w:tc>
      </w:tr>
      <w:tr w:rsidR="00A06BE8" w:rsidRPr="00DB39B2" w14:paraId="5F92EFD8" w14:textId="77777777" w:rsidTr="00B3551D">
        <w:trPr>
          <w:trHeight w:val="1275"/>
          <w:jc w:val="center"/>
        </w:trPr>
        <w:tc>
          <w:tcPr>
            <w:tcW w:w="923" w:type="pct"/>
            <w:shd w:val="clear" w:color="auto" w:fill="auto"/>
            <w:hideMark/>
          </w:tcPr>
          <w:p w14:paraId="21A5AB50" w14:textId="77777777" w:rsidR="00B3551D" w:rsidRPr="00DB39B2" w:rsidRDefault="00B3551D" w:rsidP="00B3551D">
            <w:pPr>
              <w:widowControl w:val="0"/>
              <w:spacing w:line="248" w:lineRule="exact"/>
              <w:ind w:left="-57" w:right="-57"/>
            </w:pPr>
            <w:r w:rsidRPr="00DB39B2">
              <w:t>Обеспечение мероприятий, направленных на охрану и укрепление здоровья</w:t>
            </w:r>
          </w:p>
        </w:tc>
        <w:tc>
          <w:tcPr>
            <w:tcW w:w="633" w:type="pct"/>
            <w:shd w:val="clear" w:color="auto" w:fill="auto"/>
            <w:hideMark/>
          </w:tcPr>
          <w:p w14:paraId="6BA9D2C2" w14:textId="77777777" w:rsidR="00B3551D" w:rsidRPr="00DB39B2" w:rsidRDefault="00B3551D" w:rsidP="00B3551D">
            <w:pPr>
              <w:widowControl w:val="0"/>
              <w:spacing w:line="248" w:lineRule="exact"/>
              <w:ind w:left="-57" w:right="-57"/>
            </w:pPr>
            <w:r w:rsidRPr="00DB39B2">
              <w:t>Количество мероприятий</w:t>
            </w:r>
          </w:p>
        </w:tc>
        <w:tc>
          <w:tcPr>
            <w:tcW w:w="633" w:type="pct"/>
            <w:shd w:val="clear" w:color="auto" w:fill="auto"/>
            <w:hideMark/>
          </w:tcPr>
          <w:p w14:paraId="6D074D3E" w14:textId="77777777" w:rsidR="00B3551D" w:rsidRPr="00DB39B2" w:rsidRDefault="00B3551D" w:rsidP="00B3551D">
            <w:pPr>
              <w:widowControl w:val="0"/>
              <w:spacing w:line="248" w:lineRule="exact"/>
              <w:ind w:left="-57" w:right="-57"/>
              <w:jc w:val="center"/>
            </w:pPr>
            <w:r w:rsidRPr="00DB39B2">
              <w:t>592</w:t>
            </w:r>
          </w:p>
        </w:tc>
        <w:tc>
          <w:tcPr>
            <w:tcW w:w="487" w:type="pct"/>
            <w:shd w:val="clear" w:color="auto" w:fill="auto"/>
            <w:hideMark/>
          </w:tcPr>
          <w:p w14:paraId="4C2B2B99" w14:textId="77777777" w:rsidR="00B3551D" w:rsidRPr="00DB39B2" w:rsidRDefault="00B3551D" w:rsidP="00B3551D">
            <w:pPr>
              <w:widowControl w:val="0"/>
              <w:spacing w:line="248" w:lineRule="exact"/>
              <w:ind w:left="-57" w:right="-57"/>
              <w:jc w:val="center"/>
            </w:pPr>
            <w:r w:rsidRPr="00DB39B2">
              <w:t>100,00</w:t>
            </w:r>
          </w:p>
        </w:tc>
        <w:tc>
          <w:tcPr>
            <w:tcW w:w="788" w:type="pct"/>
            <w:shd w:val="clear" w:color="auto" w:fill="auto"/>
            <w:hideMark/>
          </w:tcPr>
          <w:p w14:paraId="2F3471F6" w14:textId="77777777" w:rsidR="00B3551D" w:rsidRPr="00DB39B2" w:rsidRDefault="00B3551D" w:rsidP="00B3551D">
            <w:pPr>
              <w:widowControl w:val="0"/>
              <w:spacing w:line="248"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0A04BAFE" w14:textId="77777777" w:rsidR="00B3551D" w:rsidRPr="00DB39B2" w:rsidRDefault="00B3551D" w:rsidP="00B3551D">
            <w:pPr>
              <w:widowControl w:val="0"/>
              <w:spacing w:line="248" w:lineRule="exact"/>
              <w:ind w:left="-57" w:right="-57"/>
            </w:pPr>
            <w:r w:rsidRPr="00DB39B2">
              <w:t>Процент</w:t>
            </w:r>
          </w:p>
        </w:tc>
        <w:tc>
          <w:tcPr>
            <w:tcW w:w="472" w:type="pct"/>
            <w:shd w:val="clear" w:color="auto" w:fill="auto"/>
            <w:hideMark/>
          </w:tcPr>
          <w:p w14:paraId="728666D4" w14:textId="77777777" w:rsidR="00B3551D" w:rsidRPr="00DB39B2" w:rsidRDefault="00B3551D" w:rsidP="00B3551D">
            <w:pPr>
              <w:widowControl w:val="0"/>
              <w:spacing w:line="248" w:lineRule="exact"/>
              <w:ind w:left="-57" w:right="-57"/>
              <w:jc w:val="center"/>
            </w:pPr>
            <w:r w:rsidRPr="00DB39B2">
              <w:t>100,00</w:t>
            </w:r>
          </w:p>
        </w:tc>
        <w:tc>
          <w:tcPr>
            <w:tcW w:w="595" w:type="pct"/>
            <w:shd w:val="clear" w:color="auto" w:fill="auto"/>
            <w:hideMark/>
          </w:tcPr>
          <w:p w14:paraId="2923DAF0" w14:textId="77777777" w:rsidR="00B3551D" w:rsidRPr="00DB39B2" w:rsidRDefault="00B3551D" w:rsidP="00B3551D">
            <w:pPr>
              <w:widowControl w:val="0"/>
              <w:spacing w:line="248" w:lineRule="exact"/>
              <w:ind w:left="-57" w:right="-57"/>
              <w:jc w:val="center"/>
            </w:pPr>
            <w:r w:rsidRPr="00DB39B2">
              <w:t>100,00</w:t>
            </w:r>
          </w:p>
        </w:tc>
      </w:tr>
      <w:tr w:rsidR="00A06BE8" w:rsidRPr="00DB39B2" w14:paraId="3C737D64" w14:textId="77777777" w:rsidTr="00B3551D">
        <w:trPr>
          <w:trHeight w:val="201"/>
          <w:jc w:val="center"/>
        </w:trPr>
        <w:tc>
          <w:tcPr>
            <w:tcW w:w="923" w:type="pct"/>
            <w:shd w:val="clear" w:color="auto" w:fill="auto"/>
            <w:hideMark/>
          </w:tcPr>
          <w:p w14:paraId="23081653" w14:textId="77777777" w:rsidR="00B3551D" w:rsidRPr="00DB39B2" w:rsidRDefault="00B3551D" w:rsidP="00B3551D">
            <w:pPr>
              <w:widowControl w:val="0"/>
              <w:spacing w:line="248" w:lineRule="exact"/>
              <w:ind w:left="-57" w:right="-57"/>
            </w:pPr>
            <w:r w:rsidRPr="00DB39B2">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633" w:type="pct"/>
            <w:shd w:val="clear" w:color="auto" w:fill="auto"/>
            <w:hideMark/>
          </w:tcPr>
          <w:p w14:paraId="084D345D" w14:textId="77777777" w:rsidR="00B3551D" w:rsidRPr="00DB39B2" w:rsidRDefault="00B3551D" w:rsidP="00B3551D">
            <w:pPr>
              <w:widowControl w:val="0"/>
              <w:spacing w:line="248" w:lineRule="exact"/>
              <w:ind w:left="-57" w:right="-57"/>
            </w:pPr>
            <w:r w:rsidRPr="00DB39B2">
              <w:t>Количество мероприятий</w:t>
            </w:r>
          </w:p>
        </w:tc>
        <w:tc>
          <w:tcPr>
            <w:tcW w:w="633" w:type="pct"/>
            <w:shd w:val="clear" w:color="auto" w:fill="auto"/>
            <w:hideMark/>
          </w:tcPr>
          <w:p w14:paraId="14DE8ED5" w14:textId="77777777" w:rsidR="00B3551D" w:rsidRPr="00DB39B2" w:rsidRDefault="00B3551D" w:rsidP="00B3551D">
            <w:pPr>
              <w:widowControl w:val="0"/>
              <w:spacing w:line="248" w:lineRule="exact"/>
              <w:ind w:left="-57" w:right="-57"/>
              <w:jc w:val="center"/>
            </w:pPr>
            <w:r w:rsidRPr="00DB39B2">
              <w:t>788</w:t>
            </w:r>
          </w:p>
        </w:tc>
        <w:tc>
          <w:tcPr>
            <w:tcW w:w="487" w:type="pct"/>
            <w:shd w:val="clear" w:color="auto" w:fill="auto"/>
            <w:hideMark/>
          </w:tcPr>
          <w:p w14:paraId="391A39F3" w14:textId="77777777" w:rsidR="00B3551D" w:rsidRPr="00DB39B2" w:rsidRDefault="00B3551D" w:rsidP="00B3551D">
            <w:pPr>
              <w:widowControl w:val="0"/>
              <w:spacing w:line="248" w:lineRule="exact"/>
              <w:ind w:left="-57" w:right="-57"/>
              <w:jc w:val="center"/>
            </w:pPr>
            <w:r w:rsidRPr="00DB39B2">
              <w:t>100,00</w:t>
            </w:r>
          </w:p>
        </w:tc>
        <w:tc>
          <w:tcPr>
            <w:tcW w:w="788" w:type="pct"/>
            <w:shd w:val="clear" w:color="auto" w:fill="auto"/>
            <w:hideMark/>
          </w:tcPr>
          <w:p w14:paraId="3E2DFE70" w14:textId="77777777" w:rsidR="00B3551D" w:rsidRPr="00DB39B2" w:rsidRDefault="00B3551D" w:rsidP="00B3551D">
            <w:pPr>
              <w:widowControl w:val="0"/>
              <w:spacing w:line="248" w:lineRule="exact"/>
              <w:ind w:left="-57" w:right="-57"/>
            </w:pPr>
            <w:r w:rsidRPr="00DB39B2">
              <w:t>Соответствие порядку и стандартам оказания медицинской помощи</w:t>
            </w:r>
          </w:p>
        </w:tc>
        <w:tc>
          <w:tcPr>
            <w:tcW w:w="469" w:type="pct"/>
            <w:shd w:val="clear" w:color="auto" w:fill="auto"/>
            <w:hideMark/>
          </w:tcPr>
          <w:p w14:paraId="0586DC64" w14:textId="77777777" w:rsidR="00B3551D" w:rsidRPr="00DB39B2" w:rsidRDefault="00B3551D" w:rsidP="00B3551D">
            <w:pPr>
              <w:widowControl w:val="0"/>
              <w:spacing w:line="248" w:lineRule="exact"/>
              <w:ind w:left="-57" w:right="-57"/>
            </w:pPr>
            <w:r w:rsidRPr="00DB39B2">
              <w:t>Процент</w:t>
            </w:r>
          </w:p>
        </w:tc>
        <w:tc>
          <w:tcPr>
            <w:tcW w:w="472" w:type="pct"/>
            <w:shd w:val="clear" w:color="auto" w:fill="auto"/>
            <w:hideMark/>
          </w:tcPr>
          <w:p w14:paraId="21C1A9AB" w14:textId="77777777" w:rsidR="00B3551D" w:rsidRPr="00DB39B2" w:rsidRDefault="00B3551D" w:rsidP="00B3551D">
            <w:pPr>
              <w:widowControl w:val="0"/>
              <w:spacing w:line="248" w:lineRule="exact"/>
              <w:ind w:left="-57" w:right="-57"/>
              <w:jc w:val="center"/>
            </w:pPr>
            <w:r w:rsidRPr="00DB39B2">
              <w:t>100,00</w:t>
            </w:r>
          </w:p>
        </w:tc>
        <w:tc>
          <w:tcPr>
            <w:tcW w:w="595" w:type="pct"/>
            <w:shd w:val="clear" w:color="auto" w:fill="auto"/>
            <w:hideMark/>
          </w:tcPr>
          <w:p w14:paraId="1D96C796" w14:textId="77777777" w:rsidR="00B3551D" w:rsidRPr="00DB39B2" w:rsidRDefault="00B3551D" w:rsidP="00B3551D">
            <w:pPr>
              <w:widowControl w:val="0"/>
              <w:spacing w:line="248" w:lineRule="exact"/>
              <w:ind w:left="-57" w:right="-57"/>
              <w:jc w:val="center"/>
            </w:pPr>
            <w:r w:rsidRPr="00DB39B2">
              <w:t>100,00</w:t>
            </w:r>
          </w:p>
        </w:tc>
      </w:tr>
      <w:tr w:rsidR="00A06BE8" w:rsidRPr="00DB39B2" w14:paraId="2C5B921C" w14:textId="77777777" w:rsidTr="00B3551D">
        <w:trPr>
          <w:trHeight w:val="201"/>
          <w:jc w:val="center"/>
        </w:trPr>
        <w:tc>
          <w:tcPr>
            <w:tcW w:w="923" w:type="pct"/>
            <w:shd w:val="clear" w:color="auto" w:fill="auto"/>
          </w:tcPr>
          <w:p w14:paraId="359E2C23" w14:textId="77777777" w:rsidR="00B3551D" w:rsidRPr="00DB39B2" w:rsidRDefault="00B3551D" w:rsidP="00B3551D">
            <w:pPr>
              <w:widowControl w:val="0"/>
              <w:spacing w:line="240" w:lineRule="exact"/>
              <w:ind w:left="-57" w:right="-57"/>
            </w:pPr>
            <w:r w:rsidRPr="00DB39B2">
              <w:t xml:space="preserve">Организация и проведение консультативных, методических, профилактических и </w:t>
            </w:r>
            <w:r w:rsidRPr="00DB39B2">
              <w:lastRenderedPageBreak/>
              <w:t xml:space="preserve">противоэпидемических мероприятий по предупреждению распространения </w:t>
            </w:r>
            <w:r w:rsidRPr="00DB39B2">
              <w:br/>
              <w:t>ВИЧ-инфекции</w:t>
            </w:r>
          </w:p>
        </w:tc>
        <w:tc>
          <w:tcPr>
            <w:tcW w:w="633" w:type="pct"/>
            <w:shd w:val="clear" w:color="auto" w:fill="auto"/>
          </w:tcPr>
          <w:p w14:paraId="10100725" w14:textId="77777777" w:rsidR="00B3551D" w:rsidRPr="00DB39B2" w:rsidRDefault="00B3551D" w:rsidP="00B3551D">
            <w:pPr>
              <w:widowControl w:val="0"/>
              <w:spacing w:line="240" w:lineRule="exact"/>
              <w:ind w:left="-57" w:right="-57"/>
            </w:pPr>
            <w:r w:rsidRPr="00DB39B2">
              <w:lastRenderedPageBreak/>
              <w:t>Количество мероприятий</w:t>
            </w:r>
          </w:p>
        </w:tc>
        <w:tc>
          <w:tcPr>
            <w:tcW w:w="633" w:type="pct"/>
            <w:shd w:val="clear" w:color="auto" w:fill="auto"/>
          </w:tcPr>
          <w:p w14:paraId="51EED468" w14:textId="77777777" w:rsidR="00B3551D" w:rsidRPr="00DB39B2" w:rsidRDefault="00B3551D" w:rsidP="00B3551D">
            <w:pPr>
              <w:widowControl w:val="0"/>
              <w:spacing w:line="240" w:lineRule="exact"/>
              <w:ind w:left="-57" w:right="-57"/>
              <w:jc w:val="center"/>
            </w:pPr>
            <w:r w:rsidRPr="00DB39B2">
              <w:t>108</w:t>
            </w:r>
          </w:p>
        </w:tc>
        <w:tc>
          <w:tcPr>
            <w:tcW w:w="487" w:type="pct"/>
            <w:shd w:val="clear" w:color="auto" w:fill="auto"/>
          </w:tcPr>
          <w:p w14:paraId="52577BF0"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tcPr>
          <w:p w14:paraId="013A7E15" w14:textId="77777777" w:rsidR="00B3551D" w:rsidRPr="00DB39B2" w:rsidRDefault="00B3551D" w:rsidP="00B3551D">
            <w:pPr>
              <w:widowControl w:val="0"/>
              <w:spacing w:line="240" w:lineRule="exact"/>
              <w:ind w:left="-57" w:right="-57"/>
            </w:pPr>
            <w:r w:rsidRPr="00DB39B2">
              <w:t>Соответствие порядку и стандартам оказания медицинской помощи</w:t>
            </w:r>
          </w:p>
        </w:tc>
        <w:tc>
          <w:tcPr>
            <w:tcW w:w="469" w:type="pct"/>
            <w:shd w:val="clear" w:color="auto" w:fill="auto"/>
          </w:tcPr>
          <w:p w14:paraId="3C03A194"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tcPr>
          <w:p w14:paraId="725A7C36"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tcPr>
          <w:p w14:paraId="145C19EF" w14:textId="77777777" w:rsidR="00B3551D" w:rsidRPr="00DB39B2" w:rsidRDefault="00B3551D" w:rsidP="00B3551D">
            <w:pPr>
              <w:widowControl w:val="0"/>
              <w:spacing w:line="240" w:lineRule="exact"/>
              <w:ind w:left="-57" w:right="-57"/>
              <w:jc w:val="center"/>
            </w:pPr>
            <w:r w:rsidRPr="00DB39B2">
              <w:t>100,00</w:t>
            </w:r>
          </w:p>
        </w:tc>
      </w:tr>
      <w:tr w:rsidR="00A06BE8" w:rsidRPr="00A93EC2" w14:paraId="7D944EA3" w14:textId="77777777" w:rsidTr="00B3551D">
        <w:trPr>
          <w:trHeight w:val="457"/>
          <w:jc w:val="center"/>
        </w:trPr>
        <w:tc>
          <w:tcPr>
            <w:tcW w:w="5000" w:type="pct"/>
            <w:gridSpan w:val="8"/>
            <w:shd w:val="clear" w:color="auto" w:fill="auto"/>
            <w:hideMark/>
          </w:tcPr>
          <w:p w14:paraId="5000FD0F" w14:textId="77777777" w:rsidR="00B3551D" w:rsidRPr="00A93EC2" w:rsidRDefault="00B3551D" w:rsidP="00B3551D">
            <w:pPr>
              <w:widowControl w:val="0"/>
              <w:spacing w:line="250" w:lineRule="exact"/>
              <w:ind w:left="-57" w:right="-57"/>
              <w:jc w:val="center"/>
              <w:rPr>
                <w:b/>
              </w:rPr>
            </w:pPr>
            <w:r w:rsidRPr="00A93EC2">
              <w:rPr>
                <w:b/>
              </w:rPr>
              <w:t xml:space="preserve">Учреждения в сфере организации отдыха и оздоровления детей (17 юридических лиц): </w:t>
            </w:r>
          </w:p>
          <w:p w14:paraId="50F90DD4" w14:textId="5FD09EF9" w:rsidR="00B3551D" w:rsidRPr="00A93EC2" w:rsidRDefault="00B3551D" w:rsidP="004A3A1C">
            <w:pPr>
              <w:widowControl w:val="0"/>
              <w:spacing w:line="250" w:lineRule="exact"/>
              <w:ind w:left="-57" w:right="-57"/>
              <w:jc w:val="center"/>
              <w:rPr>
                <w:b/>
              </w:rPr>
            </w:pPr>
            <w:r w:rsidRPr="00A93EC2">
              <w:rPr>
                <w:b/>
              </w:rPr>
              <w:t xml:space="preserve">освоенный объем субсидии, предоставленной на выполнение муниципального задания, – 192 684,00 </w:t>
            </w:r>
            <w:r w:rsidR="00A93EC2" w:rsidRPr="00A93EC2">
              <w:rPr>
                <w:b/>
              </w:rPr>
              <w:t>тысяч</w:t>
            </w:r>
            <w:r w:rsidR="005552F0">
              <w:rPr>
                <w:b/>
              </w:rPr>
              <w:t>и</w:t>
            </w:r>
            <w:r w:rsidR="00A93EC2" w:rsidRPr="00A93EC2">
              <w:rPr>
                <w:b/>
              </w:rPr>
              <w:t xml:space="preserve"> рублей</w:t>
            </w:r>
            <w:r w:rsidR="00DA766E" w:rsidRPr="00A93EC2">
              <w:rPr>
                <w:b/>
              </w:rPr>
              <w:t xml:space="preserve"> </w:t>
            </w:r>
            <w:r w:rsidRPr="00A93EC2">
              <w:rPr>
                <w:b/>
              </w:rPr>
              <w:t>(99,99</w:t>
            </w:r>
            <w:r w:rsidR="00CA4E81" w:rsidRPr="00A93EC2">
              <w:rPr>
                <w:b/>
              </w:rPr>
              <w:t> %</w:t>
            </w:r>
            <w:r w:rsidRPr="00A93EC2">
              <w:rPr>
                <w:b/>
              </w:rPr>
              <w:t>)</w:t>
            </w:r>
          </w:p>
        </w:tc>
      </w:tr>
      <w:tr w:rsidR="00A06BE8" w:rsidRPr="00DB39B2" w14:paraId="11D4C810" w14:textId="77777777" w:rsidTr="00B3551D">
        <w:trPr>
          <w:trHeight w:val="765"/>
          <w:jc w:val="center"/>
        </w:trPr>
        <w:tc>
          <w:tcPr>
            <w:tcW w:w="923" w:type="pct"/>
            <w:vMerge w:val="restart"/>
            <w:shd w:val="clear" w:color="auto" w:fill="auto"/>
            <w:hideMark/>
          </w:tcPr>
          <w:p w14:paraId="3D99AE23" w14:textId="77777777" w:rsidR="00B3551D" w:rsidRPr="00DB39B2" w:rsidRDefault="00B3551D" w:rsidP="00B3551D">
            <w:pPr>
              <w:widowControl w:val="0"/>
              <w:spacing w:line="250" w:lineRule="exact"/>
              <w:ind w:left="-57" w:right="-57"/>
            </w:pPr>
            <w:r w:rsidRPr="00DB39B2">
              <w:t>Организация отдыха детей и молодежи</w:t>
            </w:r>
          </w:p>
        </w:tc>
        <w:tc>
          <w:tcPr>
            <w:tcW w:w="633" w:type="pct"/>
            <w:vMerge w:val="restart"/>
            <w:shd w:val="clear" w:color="auto" w:fill="auto"/>
            <w:hideMark/>
          </w:tcPr>
          <w:p w14:paraId="4BBA5659" w14:textId="77777777" w:rsidR="00B3551D" w:rsidRPr="00DB39B2" w:rsidRDefault="00B3551D" w:rsidP="00B3551D">
            <w:pPr>
              <w:widowControl w:val="0"/>
              <w:spacing w:line="250" w:lineRule="exact"/>
              <w:ind w:left="-57" w:right="-57"/>
            </w:pPr>
            <w:r w:rsidRPr="00DB39B2">
              <w:t>Количество отдыхающих</w:t>
            </w:r>
          </w:p>
        </w:tc>
        <w:tc>
          <w:tcPr>
            <w:tcW w:w="633" w:type="pct"/>
            <w:vMerge w:val="restart"/>
            <w:shd w:val="clear" w:color="auto" w:fill="auto"/>
            <w:hideMark/>
          </w:tcPr>
          <w:p w14:paraId="468F61CF" w14:textId="77777777" w:rsidR="00B3551D" w:rsidRPr="00DB39B2" w:rsidRDefault="00B3551D" w:rsidP="00B3551D">
            <w:pPr>
              <w:widowControl w:val="0"/>
              <w:spacing w:line="240" w:lineRule="exact"/>
              <w:ind w:left="-57" w:right="-57"/>
              <w:jc w:val="center"/>
            </w:pPr>
            <w:r w:rsidRPr="00DB39B2">
              <w:t>15 042,00</w:t>
            </w:r>
          </w:p>
        </w:tc>
        <w:tc>
          <w:tcPr>
            <w:tcW w:w="487" w:type="pct"/>
            <w:vMerge w:val="restart"/>
            <w:shd w:val="clear" w:color="auto" w:fill="auto"/>
            <w:hideMark/>
          </w:tcPr>
          <w:p w14:paraId="05A81500" w14:textId="77777777" w:rsidR="00B3551D" w:rsidRPr="00DB39B2" w:rsidRDefault="00B3551D" w:rsidP="00B3551D">
            <w:pPr>
              <w:widowControl w:val="0"/>
              <w:spacing w:line="240" w:lineRule="exact"/>
              <w:ind w:left="-57" w:right="-57"/>
              <w:jc w:val="center"/>
            </w:pPr>
            <w:r w:rsidRPr="00DB39B2">
              <w:t>100,56</w:t>
            </w:r>
          </w:p>
        </w:tc>
        <w:tc>
          <w:tcPr>
            <w:tcW w:w="788" w:type="pct"/>
            <w:shd w:val="clear" w:color="auto" w:fill="auto"/>
            <w:hideMark/>
          </w:tcPr>
          <w:p w14:paraId="1C3A4977" w14:textId="77777777" w:rsidR="00B3551D" w:rsidRPr="00DB39B2" w:rsidRDefault="00B3551D" w:rsidP="00B3551D">
            <w:pPr>
              <w:widowControl w:val="0"/>
              <w:spacing w:line="240" w:lineRule="exact"/>
              <w:ind w:left="-57" w:right="-57"/>
            </w:pPr>
            <w:r w:rsidRPr="00DB39B2">
              <w:t>Доля детей, отдохнувших в детском оздоровительном лагере</w:t>
            </w:r>
          </w:p>
        </w:tc>
        <w:tc>
          <w:tcPr>
            <w:tcW w:w="469" w:type="pct"/>
            <w:shd w:val="clear" w:color="auto" w:fill="auto"/>
            <w:hideMark/>
          </w:tcPr>
          <w:p w14:paraId="03211102"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269624BD"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690C242D" w14:textId="77777777" w:rsidR="00B3551D" w:rsidRPr="00DB39B2" w:rsidRDefault="00B3551D" w:rsidP="00B3551D">
            <w:pPr>
              <w:widowControl w:val="0"/>
              <w:spacing w:line="240" w:lineRule="exact"/>
              <w:ind w:left="-57" w:right="-57"/>
              <w:jc w:val="center"/>
            </w:pPr>
            <w:r w:rsidRPr="00DB39B2">
              <w:t>100,00</w:t>
            </w:r>
          </w:p>
        </w:tc>
      </w:tr>
      <w:tr w:rsidR="00A06BE8" w:rsidRPr="00DB39B2" w14:paraId="73871342" w14:textId="77777777" w:rsidTr="00B3551D">
        <w:trPr>
          <w:trHeight w:val="1020"/>
          <w:jc w:val="center"/>
        </w:trPr>
        <w:tc>
          <w:tcPr>
            <w:tcW w:w="923" w:type="pct"/>
            <w:vMerge/>
            <w:hideMark/>
          </w:tcPr>
          <w:p w14:paraId="2B0BCF00" w14:textId="77777777" w:rsidR="00B3551D" w:rsidRPr="00DB39B2" w:rsidRDefault="00B3551D" w:rsidP="00B3551D">
            <w:pPr>
              <w:widowControl w:val="0"/>
              <w:spacing w:line="250" w:lineRule="exact"/>
              <w:ind w:left="-57" w:right="-57"/>
            </w:pPr>
          </w:p>
        </w:tc>
        <w:tc>
          <w:tcPr>
            <w:tcW w:w="633" w:type="pct"/>
            <w:vMerge/>
            <w:hideMark/>
          </w:tcPr>
          <w:p w14:paraId="7F110DE2" w14:textId="77777777" w:rsidR="00B3551D" w:rsidRPr="00DB39B2" w:rsidRDefault="00B3551D" w:rsidP="00B3551D">
            <w:pPr>
              <w:widowControl w:val="0"/>
              <w:spacing w:line="250" w:lineRule="exact"/>
              <w:ind w:left="-57" w:right="-57"/>
            </w:pPr>
          </w:p>
        </w:tc>
        <w:tc>
          <w:tcPr>
            <w:tcW w:w="633" w:type="pct"/>
            <w:vMerge/>
            <w:hideMark/>
          </w:tcPr>
          <w:p w14:paraId="4C4EA3F7" w14:textId="77777777" w:rsidR="00B3551D" w:rsidRPr="00DB39B2" w:rsidRDefault="00B3551D" w:rsidP="00B3551D">
            <w:pPr>
              <w:widowControl w:val="0"/>
              <w:spacing w:line="240" w:lineRule="exact"/>
              <w:ind w:left="-57" w:right="-57"/>
            </w:pPr>
          </w:p>
        </w:tc>
        <w:tc>
          <w:tcPr>
            <w:tcW w:w="487" w:type="pct"/>
            <w:vMerge/>
            <w:hideMark/>
          </w:tcPr>
          <w:p w14:paraId="7FF52726" w14:textId="77777777" w:rsidR="00B3551D" w:rsidRPr="00DB39B2" w:rsidRDefault="00B3551D" w:rsidP="00B3551D">
            <w:pPr>
              <w:widowControl w:val="0"/>
              <w:spacing w:line="240" w:lineRule="exact"/>
              <w:ind w:left="-57" w:right="-57"/>
            </w:pPr>
          </w:p>
        </w:tc>
        <w:tc>
          <w:tcPr>
            <w:tcW w:w="788" w:type="pct"/>
            <w:shd w:val="clear" w:color="auto" w:fill="auto"/>
            <w:hideMark/>
          </w:tcPr>
          <w:p w14:paraId="7AEBD6A3" w14:textId="77777777" w:rsidR="00B3551D" w:rsidRPr="00DB39B2" w:rsidRDefault="00B3551D" w:rsidP="00B3551D">
            <w:pPr>
              <w:widowControl w:val="0"/>
              <w:spacing w:line="240" w:lineRule="exact"/>
              <w:ind w:left="-57" w:right="-57"/>
            </w:pPr>
            <w:r w:rsidRPr="00DB39B2">
              <w:t>Количество смен в детском оздоровительном лагере</w:t>
            </w:r>
          </w:p>
        </w:tc>
        <w:tc>
          <w:tcPr>
            <w:tcW w:w="469" w:type="pct"/>
            <w:shd w:val="clear" w:color="auto" w:fill="auto"/>
            <w:hideMark/>
          </w:tcPr>
          <w:p w14:paraId="4496128A"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4C52248E" w14:textId="77777777" w:rsidR="00B3551D" w:rsidRPr="00DB39B2" w:rsidRDefault="00B3551D" w:rsidP="00B3551D">
            <w:pPr>
              <w:widowControl w:val="0"/>
              <w:spacing w:line="240" w:lineRule="exact"/>
              <w:ind w:left="-57" w:right="-57"/>
              <w:jc w:val="center"/>
            </w:pPr>
            <w:r w:rsidRPr="00DB39B2">
              <w:t>4,00</w:t>
            </w:r>
          </w:p>
        </w:tc>
        <w:tc>
          <w:tcPr>
            <w:tcW w:w="595" w:type="pct"/>
            <w:shd w:val="clear" w:color="auto" w:fill="auto"/>
            <w:hideMark/>
          </w:tcPr>
          <w:p w14:paraId="06512F0F" w14:textId="77777777" w:rsidR="00B3551D" w:rsidRPr="00DB39B2" w:rsidRDefault="00B3551D" w:rsidP="00B3551D">
            <w:pPr>
              <w:widowControl w:val="0"/>
              <w:spacing w:line="240" w:lineRule="exact"/>
              <w:ind w:left="-57" w:right="-57"/>
              <w:jc w:val="center"/>
            </w:pPr>
            <w:r w:rsidRPr="00DB39B2">
              <w:t>100,00</w:t>
            </w:r>
          </w:p>
        </w:tc>
      </w:tr>
      <w:tr w:rsidR="00A06BE8" w:rsidRPr="00A93EC2" w14:paraId="5DD84552" w14:textId="77777777" w:rsidTr="00B3551D">
        <w:trPr>
          <w:trHeight w:val="525"/>
          <w:jc w:val="center"/>
        </w:trPr>
        <w:tc>
          <w:tcPr>
            <w:tcW w:w="5000" w:type="pct"/>
            <w:gridSpan w:val="8"/>
            <w:shd w:val="clear" w:color="auto" w:fill="auto"/>
            <w:hideMark/>
          </w:tcPr>
          <w:p w14:paraId="1FFACFC0" w14:textId="77777777" w:rsidR="00B3551D" w:rsidRPr="00A93EC2" w:rsidRDefault="00B3551D" w:rsidP="00B3551D">
            <w:pPr>
              <w:widowControl w:val="0"/>
              <w:spacing w:line="250" w:lineRule="exact"/>
              <w:ind w:left="-57" w:right="-57"/>
              <w:jc w:val="center"/>
              <w:rPr>
                <w:b/>
              </w:rPr>
            </w:pPr>
            <w:r w:rsidRPr="00A93EC2">
              <w:rPr>
                <w:b/>
              </w:rPr>
              <w:t xml:space="preserve">Учреждения спортивной направленности (14 юридических лиц): </w:t>
            </w:r>
          </w:p>
          <w:p w14:paraId="7400CD7E" w14:textId="616F9BD5" w:rsidR="00B3551D" w:rsidRPr="00A93EC2" w:rsidRDefault="00B3551D" w:rsidP="00B3551D">
            <w:pPr>
              <w:widowControl w:val="0"/>
              <w:spacing w:line="250" w:lineRule="exact"/>
              <w:ind w:left="-57" w:right="-57"/>
              <w:jc w:val="center"/>
              <w:rPr>
                <w:b/>
              </w:rPr>
            </w:pPr>
            <w:r w:rsidRPr="00A93EC2">
              <w:rPr>
                <w:b/>
              </w:rPr>
              <w:t xml:space="preserve">освоенный объем субсидии, предоставленной на выполнение муниципального задания, – 212 714,23 </w:t>
            </w:r>
            <w:r w:rsidR="00A93EC2" w:rsidRPr="00A93EC2">
              <w:rPr>
                <w:b/>
              </w:rPr>
              <w:t>тыс</w:t>
            </w:r>
            <w:r w:rsidR="004A3A1C">
              <w:rPr>
                <w:b/>
              </w:rPr>
              <w:t>яч</w:t>
            </w:r>
            <w:r w:rsidR="005552F0">
              <w:rPr>
                <w:b/>
              </w:rPr>
              <w:t>и</w:t>
            </w:r>
            <w:r w:rsidR="00A93EC2" w:rsidRPr="00A93EC2">
              <w:rPr>
                <w:b/>
              </w:rPr>
              <w:t xml:space="preserve"> рублей </w:t>
            </w:r>
            <w:r w:rsidRPr="00A93EC2">
              <w:rPr>
                <w:b/>
              </w:rPr>
              <w:t>(100</w:t>
            </w:r>
            <w:r w:rsidR="00CA4E81" w:rsidRPr="00A93EC2">
              <w:rPr>
                <w:b/>
              </w:rPr>
              <w:t> %</w:t>
            </w:r>
            <w:r w:rsidRPr="00A93EC2">
              <w:rPr>
                <w:b/>
              </w:rPr>
              <w:t>)</w:t>
            </w:r>
          </w:p>
        </w:tc>
      </w:tr>
      <w:tr w:rsidR="00A06BE8" w:rsidRPr="00DB39B2" w14:paraId="7A9D26F2" w14:textId="77777777" w:rsidTr="00B3551D">
        <w:trPr>
          <w:trHeight w:val="360"/>
          <w:jc w:val="center"/>
        </w:trPr>
        <w:tc>
          <w:tcPr>
            <w:tcW w:w="923" w:type="pct"/>
            <w:shd w:val="clear" w:color="auto" w:fill="auto"/>
            <w:hideMark/>
          </w:tcPr>
          <w:p w14:paraId="4CE84004" w14:textId="77777777" w:rsidR="00B3551D" w:rsidRPr="00DB39B2" w:rsidRDefault="00B3551D" w:rsidP="00B3551D">
            <w:pPr>
              <w:widowControl w:val="0"/>
              <w:spacing w:line="250" w:lineRule="exact"/>
              <w:ind w:left="-57" w:right="-57"/>
            </w:pPr>
            <w:r w:rsidRPr="00DB39B2">
              <w:t>Обеспечение доступа к объектам спорта</w:t>
            </w:r>
          </w:p>
        </w:tc>
        <w:tc>
          <w:tcPr>
            <w:tcW w:w="633" w:type="pct"/>
            <w:shd w:val="clear" w:color="auto" w:fill="auto"/>
            <w:hideMark/>
          </w:tcPr>
          <w:p w14:paraId="04ECC282" w14:textId="77777777" w:rsidR="00B3551D" w:rsidRPr="00DB39B2" w:rsidRDefault="00B3551D" w:rsidP="00B3551D">
            <w:pPr>
              <w:widowControl w:val="0"/>
              <w:spacing w:line="250" w:lineRule="exact"/>
              <w:ind w:left="-57" w:right="-57"/>
            </w:pPr>
            <w:r w:rsidRPr="00DB39B2">
              <w:t xml:space="preserve">Количество часов </w:t>
            </w:r>
          </w:p>
        </w:tc>
        <w:tc>
          <w:tcPr>
            <w:tcW w:w="633" w:type="pct"/>
            <w:shd w:val="clear" w:color="auto" w:fill="auto"/>
            <w:hideMark/>
          </w:tcPr>
          <w:p w14:paraId="09EE9BAB" w14:textId="77777777" w:rsidR="00B3551D" w:rsidRPr="00DB39B2" w:rsidRDefault="00B3551D" w:rsidP="00B3551D">
            <w:pPr>
              <w:widowControl w:val="0"/>
              <w:spacing w:line="240" w:lineRule="exact"/>
              <w:ind w:left="-57" w:right="-57"/>
              <w:jc w:val="center"/>
            </w:pPr>
            <w:r w:rsidRPr="00DB39B2">
              <w:t>114 075</w:t>
            </w:r>
          </w:p>
        </w:tc>
        <w:tc>
          <w:tcPr>
            <w:tcW w:w="487" w:type="pct"/>
            <w:shd w:val="clear" w:color="auto" w:fill="auto"/>
            <w:hideMark/>
          </w:tcPr>
          <w:p w14:paraId="21D6A991" w14:textId="77777777" w:rsidR="00B3551D" w:rsidRPr="00DB39B2" w:rsidRDefault="00B3551D" w:rsidP="00B3551D">
            <w:pPr>
              <w:widowControl w:val="0"/>
              <w:spacing w:line="240" w:lineRule="exact"/>
              <w:ind w:left="-57" w:right="-57"/>
              <w:jc w:val="center"/>
            </w:pPr>
            <w:r w:rsidRPr="00DB39B2">
              <w:t>101,00</w:t>
            </w:r>
          </w:p>
        </w:tc>
        <w:tc>
          <w:tcPr>
            <w:tcW w:w="788" w:type="pct"/>
            <w:shd w:val="clear" w:color="auto" w:fill="auto"/>
            <w:hideMark/>
          </w:tcPr>
          <w:p w14:paraId="4333ED3A" w14:textId="77777777" w:rsidR="00B3551D" w:rsidRPr="00DB39B2" w:rsidRDefault="00B3551D" w:rsidP="00B3551D">
            <w:pPr>
              <w:widowControl w:val="0"/>
              <w:spacing w:line="240" w:lineRule="exact"/>
              <w:ind w:left="-57" w:right="-57"/>
            </w:pPr>
            <w:r w:rsidRPr="00DB39B2">
              <w:t xml:space="preserve">Наличие обоснованных жалоб </w:t>
            </w:r>
          </w:p>
        </w:tc>
        <w:tc>
          <w:tcPr>
            <w:tcW w:w="469" w:type="pct"/>
            <w:shd w:val="clear" w:color="auto" w:fill="auto"/>
            <w:hideMark/>
          </w:tcPr>
          <w:p w14:paraId="3A20A3D6"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113A1373" w14:textId="77777777" w:rsidR="00B3551D" w:rsidRPr="00DB39B2" w:rsidRDefault="00B3551D" w:rsidP="00B3551D">
            <w:pPr>
              <w:widowControl w:val="0"/>
              <w:spacing w:line="240" w:lineRule="exact"/>
              <w:ind w:left="-57" w:right="-57"/>
              <w:jc w:val="center"/>
            </w:pPr>
            <w:r w:rsidRPr="00DB39B2">
              <w:t>0,00</w:t>
            </w:r>
          </w:p>
        </w:tc>
        <w:tc>
          <w:tcPr>
            <w:tcW w:w="595" w:type="pct"/>
            <w:shd w:val="clear" w:color="auto" w:fill="auto"/>
            <w:hideMark/>
          </w:tcPr>
          <w:p w14:paraId="7C08D9EC" w14:textId="77777777" w:rsidR="00B3551D" w:rsidRPr="00DB39B2" w:rsidRDefault="00B3551D" w:rsidP="00B3551D">
            <w:pPr>
              <w:widowControl w:val="0"/>
              <w:spacing w:line="240" w:lineRule="exact"/>
              <w:ind w:left="-57" w:right="-57"/>
              <w:jc w:val="center"/>
            </w:pPr>
            <w:r w:rsidRPr="00DB39B2">
              <w:t>100,00</w:t>
            </w:r>
          </w:p>
        </w:tc>
      </w:tr>
      <w:tr w:rsidR="00A06BE8" w:rsidRPr="00DB39B2" w14:paraId="74F67D94" w14:textId="77777777" w:rsidTr="00B3551D">
        <w:trPr>
          <w:trHeight w:val="765"/>
          <w:jc w:val="center"/>
        </w:trPr>
        <w:tc>
          <w:tcPr>
            <w:tcW w:w="923" w:type="pct"/>
            <w:shd w:val="clear" w:color="auto" w:fill="auto"/>
            <w:hideMark/>
          </w:tcPr>
          <w:p w14:paraId="79EC07A0" w14:textId="77777777" w:rsidR="00B3551D" w:rsidRPr="00DB39B2" w:rsidRDefault="00B3551D" w:rsidP="00B3551D">
            <w:pPr>
              <w:widowControl w:val="0"/>
              <w:spacing w:line="250" w:lineRule="exact"/>
              <w:ind w:left="-57" w:right="-57"/>
            </w:pPr>
            <w:r w:rsidRPr="00DB39B2">
              <w:t>Проведение занятий физкультурно-спортивной направленности по месту проживания граждан</w:t>
            </w:r>
          </w:p>
        </w:tc>
        <w:tc>
          <w:tcPr>
            <w:tcW w:w="633" w:type="pct"/>
            <w:shd w:val="clear" w:color="auto" w:fill="auto"/>
            <w:hideMark/>
          </w:tcPr>
          <w:p w14:paraId="6EED6CC0" w14:textId="77777777" w:rsidR="00B3551D" w:rsidRPr="00DB39B2" w:rsidRDefault="00B3551D" w:rsidP="00B3551D">
            <w:pPr>
              <w:widowControl w:val="0"/>
              <w:spacing w:line="250" w:lineRule="exact"/>
              <w:ind w:left="-57" w:right="-57"/>
            </w:pPr>
            <w:r w:rsidRPr="00DB39B2">
              <w:t>Количество занятий</w:t>
            </w:r>
          </w:p>
        </w:tc>
        <w:tc>
          <w:tcPr>
            <w:tcW w:w="633" w:type="pct"/>
            <w:shd w:val="clear" w:color="auto" w:fill="auto"/>
            <w:hideMark/>
          </w:tcPr>
          <w:p w14:paraId="2571E3AF" w14:textId="77777777" w:rsidR="00B3551D" w:rsidRPr="00DB39B2" w:rsidRDefault="00B3551D" w:rsidP="00B3551D">
            <w:pPr>
              <w:widowControl w:val="0"/>
              <w:spacing w:line="240" w:lineRule="exact"/>
              <w:ind w:left="-57" w:right="-57"/>
              <w:jc w:val="center"/>
            </w:pPr>
            <w:r w:rsidRPr="00DB39B2">
              <w:t>3 269</w:t>
            </w:r>
          </w:p>
        </w:tc>
        <w:tc>
          <w:tcPr>
            <w:tcW w:w="487" w:type="pct"/>
            <w:shd w:val="clear" w:color="auto" w:fill="auto"/>
            <w:hideMark/>
          </w:tcPr>
          <w:p w14:paraId="1D3873A3" w14:textId="77777777" w:rsidR="00B3551D" w:rsidRPr="00DB39B2" w:rsidRDefault="00B3551D" w:rsidP="00B3551D">
            <w:pPr>
              <w:widowControl w:val="0"/>
              <w:spacing w:line="240" w:lineRule="exact"/>
              <w:ind w:left="-57" w:right="-57"/>
              <w:jc w:val="center"/>
            </w:pPr>
            <w:r w:rsidRPr="00DB39B2">
              <w:t>98,00</w:t>
            </w:r>
          </w:p>
        </w:tc>
        <w:tc>
          <w:tcPr>
            <w:tcW w:w="788" w:type="pct"/>
            <w:shd w:val="clear" w:color="auto" w:fill="auto"/>
          </w:tcPr>
          <w:p w14:paraId="19B8FD7F"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68E1BD56"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37298208"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hideMark/>
          </w:tcPr>
          <w:p w14:paraId="4E6E3510" w14:textId="77777777" w:rsidR="00B3551D" w:rsidRPr="00DB39B2" w:rsidRDefault="00B3551D" w:rsidP="00B3551D">
            <w:pPr>
              <w:widowControl w:val="0"/>
              <w:spacing w:line="240" w:lineRule="exact"/>
              <w:ind w:left="-57" w:right="-57"/>
              <w:jc w:val="center"/>
            </w:pPr>
            <w:r w:rsidRPr="00DB39B2">
              <w:t>–</w:t>
            </w:r>
          </w:p>
        </w:tc>
      </w:tr>
      <w:tr w:rsidR="00A06BE8" w:rsidRPr="00DB39B2" w14:paraId="556DA58A" w14:textId="77777777" w:rsidTr="00B3551D">
        <w:trPr>
          <w:trHeight w:val="60"/>
          <w:jc w:val="center"/>
        </w:trPr>
        <w:tc>
          <w:tcPr>
            <w:tcW w:w="923" w:type="pct"/>
            <w:shd w:val="clear" w:color="auto" w:fill="auto"/>
            <w:hideMark/>
          </w:tcPr>
          <w:p w14:paraId="2F3C7DA5" w14:textId="77777777" w:rsidR="00B3551D" w:rsidRPr="00DB39B2" w:rsidRDefault="00B3551D" w:rsidP="00B3551D">
            <w:pPr>
              <w:widowControl w:val="0"/>
              <w:spacing w:line="250" w:lineRule="exact"/>
              <w:ind w:left="-57" w:right="-57"/>
            </w:pPr>
            <w:r w:rsidRPr="00DB39B2">
              <w:t>Проведение тестирования выполнения нормативов испытаний (тестов) комплекса «Готов к труду и обороне»</w:t>
            </w:r>
          </w:p>
        </w:tc>
        <w:tc>
          <w:tcPr>
            <w:tcW w:w="633" w:type="pct"/>
            <w:shd w:val="clear" w:color="auto" w:fill="auto"/>
            <w:hideMark/>
          </w:tcPr>
          <w:p w14:paraId="3EACE58E" w14:textId="77777777" w:rsidR="00B3551D" w:rsidRPr="00DB39B2" w:rsidRDefault="00B3551D" w:rsidP="00B3551D">
            <w:pPr>
              <w:widowControl w:val="0"/>
              <w:spacing w:line="250" w:lineRule="exact"/>
              <w:ind w:left="-57" w:right="-57"/>
            </w:pPr>
            <w:r w:rsidRPr="00DB39B2">
              <w:t>Количество тестов</w:t>
            </w:r>
          </w:p>
        </w:tc>
        <w:tc>
          <w:tcPr>
            <w:tcW w:w="633" w:type="pct"/>
            <w:shd w:val="clear" w:color="auto" w:fill="auto"/>
            <w:hideMark/>
          </w:tcPr>
          <w:p w14:paraId="09EF3E6C" w14:textId="77777777" w:rsidR="00B3551D" w:rsidRPr="00DB39B2" w:rsidRDefault="00B3551D" w:rsidP="00B3551D">
            <w:pPr>
              <w:widowControl w:val="0"/>
              <w:spacing w:line="240" w:lineRule="exact"/>
              <w:ind w:left="-57" w:right="-57"/>
              <w:jc w:val="center"/>
            </w:pPr>
            <w:r w:rsidRPr="00DB39B2">
              <w:t>176 021</w:t>
            </w:r>
          </w:p>
        </w:tc>
        <w:tc>
          <w:tcPr>
            <w:tcW w:w="487" w:type="pct"/>
            <w:shd w:val="clear" w:color="auto" w:fill="auto"/>
            <w:hideMark/>
          </w:tcPr>
          <w:p w14:paraId="3A3A73CD" w14:textId="77777777" w:rsidR="00B3551D" w:rsidRPr="00DB39B2" w:rsidRDefault="00B3551D" w:rsidP="00B3551D">
            <w:pPr>
              <w:widowControl w:val="0"/>
              <w:spacing w:line="240" w:lineRule="exact"/>
              <w:ind w:left="-57" w:right="-57"/>
              <w:jc w:val="center"/>
            </w:pPr>
            <w:r w:rsidRPr="00DB39B2">
              <w:t>150,00</w:t>
            </w:r>
          </w:p>
        </w:tc>
        <w:tc>
          <w:tcPr>
            <w:tcW w:w="788" w:type="pct"/>
            <w:shd w:val="clear" w:color="auto" w:fill="auto"/>
          </w:tcPr>
          <w:p w14:paraId="6F794CA5"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1B7E5998"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593FD53D"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hideMark/>
          </w:tcPr>
          <w:p w14:paraId="00E467C5" w14:textId="77777777" w:rsidR="00B3551D" w:rsidRPr="00DB39B2" w:rsidRDefault="00B3551D" w:rsidP="00B3551D">
            <w:pPr>
              <w:widowControl w:val="0"/>
              <w:spacing w:line="240" w:lineRule="exact"/>
              <w:ind w:left="-57" w:right="-57"/>
              <w:jc w:val="center"/>
            </w:pPr>
            <w:r w:rsidRPr="00DB39B2">
              <w:t>–</w:t>
            </w:r>
          </w:p>
        </w:tc>
      </w:tr>
      <w:tr w:rsidR="00A06BE8" w:rsidRPr="00DB39B2" w14:paraId="329D98FE" w14:textId="77777777" w:rsidTr="00B3551D">
        <w:trPr>
          <w:trHeight w:val="227"/>
          <w:jc w:val="center"/>
        </w:trPr>
        <w:tc>
          <w:tcPr>
            <w:tcW w:w="923" w:type="pct"/>
            <w:shd w:val="clear" w:color="auto" w:fill="auto"/>
            <w:hideMark/>
          </w:tcPr>
          <w:p w14:paraId="6A748915" w14:textId="77777777" w:rsidR="00B3551D" w:rsidRPr="00DB39B2" w:rsidRDefault="00B3551D" w:rsidP="00B3551D">
            <w:pPr>
              <w:widowControl w:val="0"/>
              <w:spacing w:line="240" w:lineRule="exact"/>
              <w:ind w:left="-57" w:right="-57"/>
            </w:pPr>
            <w:r w:rsidRPr="00DB39B2">
              <w:t xml:space="preserve">Организация и </w:t>
            </w:r>
            <w:r w:rsidRPr="00DB39B2">
              <w:lastRenderedPageBreak/>
              <w:t xml:space="preserve">проведение официальных физкультурных (физкультурно-оздоровительных) мероприятий </w:t>
            </w:r>
          </w:p>
        </w:tc>
        <w:tc>
          <w:tcPr>
            <w:tcW w:w="633" w:type="pct"/>
            <w:shd w:val="clear" w:color="auto" w:fill="auto"/>
            <w:hideMark/>
          </w:tcPr>
          <w:p w14:paraId="13BBC9CA" w14:textId="77777777" w:rsidR="00B3551D" w:rsidRPr="00DB39B2" w:rsidRDefault="00B3551D" w:rsidP="00B3551D">
            <w:pPr>
              <w:widowControl w:val="0"/>
              <w:spacing w:line="240" w:lineRule="exact"/>
              <w:ind w:left="-57" w:right="-57"/>
            </w:pPr>
            <w:r w:rsidRPr="00DB39B2">
              <w:lastRenderedPageBreak/>
              <w:t xml:space="preserve">Количество </w:t>
            </w:r>
            <w:r w:rsidRPr="00DB39B2">
              <w:lastRenderedPageBreak/>
              <w:t>мероприятий</w:t>
            </w:r>
          </w:p>
        </w:tc>
        <w:tc>
          <w:tcPr>
            <w:tcW w:w="633" w:type="pct"/>
            <w:shd w:val="clear" w:color="auto" w:fill="auto"/>
            <w:hideMark/>
          </w:tcPr>
          <w:p w14:paraId="26391816" w14:textId="77777777" w:rsidR="00B3551D" w:rsidRPr="00DB39B2" w:rsidRDefault="00B3551D" w:rsidP="00B3551D">
            <w:pPr>
              <w:widowControl w:val="0"/>
              <w:spacing w:line="240" w:lineRule="exact"/>
              <w:ind w:left="-57" w:right="-57"/>
              <w:jc w:val="center"/>
            </w:pPr>
            <w:r w:rsidRPr="00DB39B2">
              <w:lastRenderedPageBreak/>
              <w:t>97</w:t>
            </w:r>
          </w:p>
        </w:tc>
        <w:tc>
          <w:tcPr>
            <w:tcW w:w="487" w:type="pct"/>
            <w:shd w:val="clear" w:color="auto" w:fill="auto"/>
            <w:hideMark/>
          </w:tcPr>
          <w:p w14:paraId="775DC554" w14:textId="77777777" w:rsidR="00B3551D" w:rsidRPr="00DB39B2" w:rsidRDefault="00B3551D" w:rsidP="00B3551D">
            <w:pPr>
              <w:widowControl w:val="0"/>
              <w:spacing w:line="240" w:lineRule="exact"/>
              <w:ind w:left="-57" w:right="-57"/>
              <w:jc w:val="center"/>
            </w:pPr>
            <w:r w:rsidRPr="00DB39B2">
              <w:t>107,80</w:t>
            </w:r>
          </w:p>
        </w:tc>
        <w:tc>
          <w:tcPr>
            <w:tcW w:w="788" w:type="pct"/>
            <w:shd w:val="clear" w:color="auto" w:fill="auto"/>
            <w:hideMark/>
          </w:tcPr>
          <w:p w14:paraId="63681057" w14:textId="77777777" w:rsidR="00B3551D" w:rsidRPr="00DB39B2" w:rsidRDefault="00B3551D" w:rsidP="00B3551D">
            <w:pPr>
              <w:widowControl w:val="0"/>
              <w:spacing w:line="240" w:lineRule="exact"/>
              <w:ind w:left="-57" w:right="-57"/>
            </w:pPr>
            <w:r w:rsidRPr="00DB39B2">
              <w:t xml:space="preserve">Количество </w:t>
            </w:r>
            <w:r w:rsidRPr="00DB39B2">
              <w:lastRenderedPageBreak/>
              <w:t xml:space="preserve">участников </w:t>
            </w:r>
          </w:p>
        </w:tc>
        <w:tc>
          <w:tcPr>
            <w:tcW w:w="469" w:type="pct"/>
            <w:shd w:val="clear" w:color="auto" w:fill="auto"/>
            <w:hideMark/>
          </w:tcPr>
          <w:p w14:paraId="2A47B7F1" w14:textId="4FF4D7EB" w:rsidR="00B3551D" w:rsidRPr="00DB39B2" w:rsidRDefault="00CA4E81" w:rsidP="00B3551D">
            <w:pPr>
              <w:widowControl w:val="0"/>
              <w:spacing w:line="240" w:lineRule="exact"/>
              <w:ind w:left="-57" w:right="-57"/>
            </w:pPr>
            <w:r>
              <w:lastRenderedPageBreak/>
              <w:t xml:space="preserve">Тыс. </w:t>
            </w:r>
            <w:r w:rsidR="00B3551D" w:rsidRPr="00DB39B2">
              <w:lastRenderedPageBreak/>
              <w:t>человек</w:t>
            </w:r>
          </w:p>
        </w:tc>
        <w:tc>
          <w:tcPr>
            <w:tcW w:w="472" w:type="pct"/>
            <w:shd w:val="clear" w:color="auto" w:fill="auto"/>
            <w:hideMark/>
          </w:tcPr>
          <w:p w14:paraId="1C686654" w14:textId="77777777" w:rsidR="00B3551D" w:rsidRPr="00DB39B2" w:rsidRDefault="00B3551D" w:rsidP="00B3551D">
            <w:pPr>
              <w:widowControl w:val="0"/>
              <w:spacing w:line="240" w:lineRule="exact"/>
              <w:ind w:left="-57" w:right="-57"/>
              <w:jc w:val="center"/>
            </w:pPr>
            <w:r w:rsidRPr="00DB39B2">
              <w:lastRenderedPageBreak/>
              <w:t>93,30</w:t>
            </w:r>
          </w:p>
        </w:tc>
        <w:tc>
          <w:tcPr>
            <w:tcW w:w="595" w:type="pct"/>
            <w:shd w:val="clear" w:color="auto" w:fill="auto"/>
            <w:hideMark/>
          </w:tcPr>
          <w:p w14:paraId="6C2A6CD2" w14:textId="77777777" w:rsidR="00B3551D" w:rsidRPr="00DB39B2" w:rsidRDefault="00B3551D" w:rsidP="00B3551D">
            <w:pPr>
              <w:widowControl w:val="0"/>
              <w:spacing w:line="240" w:lineRule="exact"/>
              <w:ind w:left="-57" w:right="-57"/>
              <w:jc w:val="center"/>
            </w:pPr>
            <w:r w:rsidRPr="00DB39B2">
              <w:t>103,09</w:t>
            </w:r>
          </w:p>
        </w:tc>
      </w:tr>
      <w:tr w:rsidR="00A06BE8" w:rsidRPr="00DB39B2" w14:paraId="2AA9D774" w14:textId="77777777" w:rsidTr="00B3551D">
        <w:trPr>
          <w:trHeight w:val="227"/>
          <w:jc w:val="center"/>
        </w:trPr>
        <w:tc>
          <w:tcPr>
            <w:tcW w:w="923" w:type="pct"/>
            <w:shd w:val="clear" w:color="auto" w:fill="auto"/>
            <w:hideMark/>
          </w:tcPr>
          <w:p w14:paraId="630326E8" w14:textId="77777777" w:rsidR="00B3551D" w:rsidRPr="00DB39B2" w:rsidRDefault="00B3551D" w:rsidP="00B3551D">
            <w:pPr>
              <w:widowControl w:val="0"/>
              <w:spacing w:line="240" w:lineRule="exact"/>
              <w:ind w:left="-57" w:right="-57"/>
            </w:pPr>
            <w:r w:rsidRPr="00DB39B2">
              <w:t xml:space="preserve">Организация и проведение официальных спортивных мероприятий </w:t>
            </w:r>
          </w:p>
        </w:tc>
        <w:tc>
          <w:tcPr>
            <w:tcW w:w="633" w:type="pct"/>
            <w:shd w:val="clear" w:color="auto" w:fill="auto"/>
            <w:hideMark/>
          </w:tcPr>
          <w:p w14:paraId="0AF87BEF" w14:textId="77777777" w:rsidR="00B3551D" w:rsidRPr="00DB39B2" w:rsidRDefault="00B3551D" w:rsidP="00B3551D">
            <w:pPr>
              <w:widowControl w:val="0"/>
              <w:spacing w:line="240" w:lineRule="exact"/>
              <w:ind w:left="-57" w:right="-57"/>
            </w:pPr>
            <w:r w:rsidRPr="00DB39B2">
              <w:t>Количество мероприятий</w:t>
            </w:r>
          </w:p>
        </w:tc>
        <w:tc>
          <w:tcPr>
            <w:tcW w:w="633" w:type="pct"/>
            <w:shd w:val="clear" w:color="auto" w:fill="auto"/>
            <w:hideMark/>
          </w:tcPr>
          <w:p w14:paraId="79B737A5" w14:textId="77777777" w:rsidR="00B3551D" w:rsidRPr="00DB39B2" w:rsidRDefault="00B3551D" w:rsidP="00B3551D">
            <w:pPr>
              <w:widowControl w:val="0"/>
              <w:spacing w:line="240" w:lineRule="exact"/>
              <w:ind w:left="-57" w:right="-57"/>
              <w:jc w:val="center"/>
            </w:pPr>
            <w:r w:rsidRPr="00DB39B2">
              <w:t>398</w:t>
            </w:r>
          </w:p>
        </w:tc>
        <w:tc>
          <w:tcPr>
            <w:tcW w:w="487" w:type="pct"/>
            <w:shd w:val="clear" w:color="auto" w:fill="auto"/>
            <w:hideMark/>
          </w:tcPr>
          <w:p w14:paraId="04DE9B26" w14:textId="77777777" w:rsidR="00B3551D" w:rsidRPr="00DB39B2" w:rsidRDefault="00B3551D" w:rsidP="00B3551D">
            <w:pPr>
              <w:widowControl w:val="0"/>
              <w:spacing w:line="240" w:lineRule="exact"/>
              <w:ind w:left="-57" w:right="-57"/>
              <w:jc w:val="center"/>
            </w:pPr>
            <w:r w:rsidRPr="00DB39B2">
              <w:t>108,20</w:t>
            </w:r>
          </w:p>
        </w:tc>
        <w:tc>
          <w:tcPr>
            <w:tcW w:w="788" w:type="pct"/>
            <w:shd w:val="clear" w:color="auto" w:fill="auto"/>
            <w:hideMark/>
          </w:tcPr>
          <w:p w14:paraId="6AF2AAFD" w14:textId="77777777" w:rsidR="00B3551D" w:rsidRPr="00DB39B2" w:rsidRDefault="00B3551D" w:rsidP="00B3551D">
            <w:pPr>
              <w:widowControl w:val="0"/>
              <w:spacing w:line="240" w:lineRule="exact"/>
              <w:ind w:left="-57" w:right="-57"/>
            </w:pPr>
            <w:r w:rsidRPr="00DB39B2">
              <w:t xml:space="preserve">Количество участников </w:t>
            </w:r>
          </w:p>
        </w:tc>
        <w:tc>
          <w:tcPr>
            <w:tcW w:w="469" w:type="pct"/>
            <w:shd w:val="clear" w:color="auto" w:fill="auto"/>
            <w:hideMark/>
          </w:tcPr>
          <w:p w14:paraId="7A968FDC" w14:textId="127E947B" w:rsidR="00B3551D" w:rsidRPr="00DB39B2" w:rsidRDefault="00CA4E81" w:rsidP="00B3551D">
            <w:pPr>
              <w:widowControl w:val="0"/>
              <w:spacing w:line="240" w:lineRule="exact"/>
              <w:ind w:left="-57" w:right="-57"/>
            </w:pPr>
            <w:r>
              <w:t xml:space="preserve">Тыс. </w:t>
            </w:r>
            <w:r w:rsidR="00B3551D" w:rsidRPr="00DB39B2">
              <w:t>человек</w:t>
            </w:r>
          </w:p>
        </w:tc>
        <w:tc>
          <w:tcPr>
            <w:tcW w:w="472" w:type="pct"/>
            <w:shd w:val="clear" w:color="auto" w:fill="auto"/>
            <w:hideMark/>
          </w:tcPr>
          <w:p w14:paraId="7D19F71C" w14:textId="77777777" w:rsidR="00B3551D" w:rsidRPr="00DB39B2" w:rsidRDefault="00B3551D" w:rsidP="00B3551D">
            <w:pPr>
              <w:widowControl w:val="0"/>
              <w:spacing w:line="240" w:lineRule="exact"/>
              <w:ind w:left="-57" w:right="-57"/>
              <w:jc w:val="center"/>
            </w:pPr>
            <w:r w:rsidRPr="00DB39B2">
              <w:t>41,70</w:t>
            </w:r>
          </w:p>
        </w:tc>
        <w:tc>
          <w:tcPr>
            <w:tcW w:w="595" w:type="pct"/>
            <w:shd w:val="clear" w:color="auto" w:fill="auto"/>
            <w:hideMark/>
          </w:tcPr>
          <w:p w14:paraId="6829E7AD" w14:textId="77777777" w:rsidR="00B3551D" w:rsidRPr="00DB39B2" w:rsidRDefault="00B3551D" w:rsidP="00B3551D">
            <w:pPr>
              <w:widowControl w:val="0"/>
              <w:spacing w:line="240" w:lineRule="exact"/>
              <w:ind w:left="-57" w:right="-57"/>
              <w:jc w:val="center"/>
            </w:pPr>
            <w:r w:rsidRPr="00DB39B2">
              <w:t>106,92</w:t>
            </w:r>
          </w:p>
        </w:tc>
      </w:tr>
      <w:tr w:rsidR="00A06BE8" w:rsidRPr="00DB39B2" w14:paraId="56F2D285" w14:textId="77777777" w:rsidTr="00B3551D">
        <w:trPr>
          <w:trHeight w:val="227"/>
          <w:jc w:val="center"/>
        </w:trPr>
        <w:tc>
          <w:tcPr>
            <w:tcW w:w="923" w:type="pct"/>
            <w:shd w:val="clear" w:color="auto" w:fill="auto"/>
            <w:hideMark/>
          </w:tcPr>
          <w:p w14:paraId="50BB3D6E" w14:textId="77777777" w:rsidR="00B3551D" w:rsidRPr="00DB39B2" w:rsidRDefault="00B3551D" w:rsidP="00B3551D">
            <w:pPr>
              <w:widowControl w:val="0"/>
              <w:spacing w:line="240" w:lineRule="exact"/>
              <w:ind w:left="-57" w:right="-57"/>
            </w:pPr>
            <w:r w:rsidRPr="00DB39B2">
              <w:t>Участие в организации официальных спортивных мероприятий</w:t>
            </w:r>
          </w:p>
        </w:tc>
        <w:tc>
          <w:tcPr>
            <w:tcW w:w="633" w:type="pct"/>
            <w:shd w:val="clear" w:color="auto" w:fill="auto"/>
            <w:hideMark/>
          </w:tcPr>
          <w:p w14:paraId="3A3078F5" w14:textId="77777777" w:rsidR="00B3551D" w:rsidRPr="00DB39B2" w:rsidRDefault="00B3551D" w:rsidP="00B3551D">
            <w:pPr>
              <w:widowControl w:val="0"/>
              <w:spacing w:line="240" w:lineRule="exact"/>
              <w:ind w:left="-57" w:right="-57"/>
            </w:pPr>
            <w:r w:rsidRPr="00DB39B2">
              <w:t>Количество мероприятий</w:t>
            </w:r>
          </w:p>
        </w:tc>
        <w:tc>
          <w:tcPr>
            <w:tcW w:w="633" w:type="pct"/>
            <w:shd w:val="clear" w:color="auto" w:fill="auto"/>
            <w:hideMark/>
          </w:tcPr>
          <w:p w14:paraId="709D1A3B" w14:textId="77777777" w:rsidR="00B3551D" w:rsidRPr="00DB39B2" w:rsidRDefault="00B3551D" w:rsidP="00B3551D">
            <w:pPr>
              <w:widowControl w:val="0"/>
              <w:spacing w:line="240" w:lineRule="exact"/>
              <w:ind w:left="-57" w:right="-57"/>
              <w:jc w:val="center"/>
            </w:pPr>
            <w:r w:rsidRPr="00DB39B2">
              <w:t>4</w:t>
            </w:r>
          </w:p>
        </w:tc>
        <w:tc>
          <w:tcPr>
            <w:tcW w:w="487" w:type="pct"/>
            <w:shd w:val="clear" w:color="auto" w:fill="auto"/>
            <w:hideMark/>
          </w:tcPr>
          <w:p w14:paraId="5604315C"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79E66DDC" w14:textId="77777777" w:rsidR="00B3551D" w:rsidRPr="00DB39B2" w:rsidRDefault="00B3551D" w:rsidP="00B3551D">
            <w:pPr>
              <w:widowControl w:val="0"/>
              <w:spacing w:line="240" w:lineRule="exact"/>
              <w:ind w:left="-57" w:right="-57"/>
            </w:pPr>
            <w:r w:rsidRPr="00DB39B2">
              <w:t xml:space="preserve">Количество участников </w:t>
            </w:r>
          </w:p>
        </w:tc>
        <w:tc>
          <w:tcPr>
            <w:tcW w:w="469" w:type="pct"/>
            <w:shd w:val="clear" w:color="auto" w:fill="auto"/>
            <w:hideMark/>
          </w:tcPr>
          <w:p w14:paraId="18119027" w14:textId="79370303" w:rsidR="00B3551D" w:rsidRPr="00DB39B2" w:rsidRDefault="00CA4E81" w:rsidP="00B3551D">
            <w:pPr>
              <w:widowControl w:val="0"/>
              <w:spacing w:line="240" w:lineRule="exact"/>
              <w:ind w:left="-57" w:right="-57"/>
            </w:pPr>
            <w:r>
              <w:t xml:space="preserve">Тыс. </w:t>
            </w:r>
            <w:r w:rsidR="00B3551D" w:rsidRPr="00DB39B2">
              <w:t>человек</w:t>
            </w:r>
          </w:p>
        </w:tc>
        <w:tc>
          <w:tcPr>
            <w:tcW w:w="472" w:type="pct"/>
            <w:shd w:val="clear" w:color="auto" w:fill="auto"/>
            <w:hideMark/>
          </w:tcPr>
          <w:p w14:paraId="74D3EC20" w14:textId="77777777" w:rsidR="00B3551D" w:rsidRPr="00DB39B2" w:rsidRDefault="00B3551D" w:rsidP="00B3551D">
            <w:pPr>
              <w:widowControl w:val="0"/>
              <w:spacing w:line="240" w:lineRule="exact"/>
              <w:ind w:left="-57" w:right="-57"/>
              <w:jc w:val="center"/>
            </w:pPr>
            <w:r w:rsidRPr="00DB39B2">
              <w:t>0,60</w:t>
            </w:r>
          </w:p>
        </w:tc>
        <w:tc>
          <w:tcPr>
            <w:tcW w:w="595" w:type="pct"/>
            <w:shd w:val="clear" w:color="auto" w:fill="auto"/>
            <w:hideMark/>
          </w:tcPr>
          <w:p w14:paraId="01167E2A" w14:textId="77777777" w:rsidR="00B3551D" w:rsidRPr="00DB39B2" w:rsidRDefault="00B3551D" w:rsidP="00B3551D">
            <w:pPr>
              <w:widowControl w:val="0"/>
              <w:spacing w:line="240" w:lineRule="exact"/>
              <w:ind w:left="-57" w:right="-57"/>
              <w:jc w:val="center"/>
            </w:pPr>
            <w:r w:rsidRPr="00DB39B2">
              <w:t>100,00</w:t>
            </w:r>
          </w:p>
        </w:tc>
      </w:tr>
      <w:tr w:rsidR="00A06BE8" w:rsidRPr="00DB39B2" w14:paraId="46E5552F" w14:textId="77777777" w:rsidTr="00B3551D">
        <w:trPr>
          <w:trHeight w:val="227"/>
          <w:jc w:val="center"/>
        </w:trPr>
        <w:tc>
          <w:tcPr>
            <w:tcW w:w="923" w:type="pct"/>
            <w:shd w:val="clear" w:color="auto" w:fill="auto"/>
            <w:hideMark/>
          </w:tcPr>
          <w:p w14:paraId="3C831A2D" w14:textId="77777777" w:rsidR="00B3551D" w:rsidRPr="00DB39B2" w:rsidRDefault="00B3551D" w:rsidP="00B3551D">
            <w:pPr>
              <w:widowControl w:val="0"/>
              <w:spacing w:line="240" w:lineRule="exact"/>
              <w:ind w:left="-57" w:right="-57"/>
            </w:pPr>
            <w:r w:rsidRPr="00DB39B2">
              <w:t xml:space="preserve">Обеспечение участия спортивных сборных команд в официальных спортивных мероприятиях </w:t>
            </w:r>
          </w:p>
        </w:tc>
        <w:tc>
          <w:tcPr>
            <w:tcW w:w="633" w:type="pct"/>
            <w:shd w:val="clear" w:color="auto" w:fill="auto"/>
            <w:hideMark/>
          </w:tcPr>
          <w:p w14:paraId="0C8FF7D5" w14:textId="77777777" w:rsidR="00B3551D" w:rsidRPr="00DB39B2" w:rsidRDefault="00B3551D" w:rsidP="00B3551D">
            <w:pPr>
              <w:widowControl w:val="0"/>
              <w:spacing w:line="240" w:lineRule="exact"/>
              <w:ind w:left="-57" w:right="-57"/>
            </w:pPr>
            <w:r w:rsidRPr="00DB39B2">
              <w:t>Количество мероприятий</w:t>
            </w:r>
          </w:p>
        </w:tc>
        <w:tc>
          <w:tcPr>
            <w:tcW w:w="633" w:type="pct"/>
            <w:shd w:val="clear" w:color="auto" w:fill="auto"/>
            <w:hideMark/>
          </w:tcPr>
          <w:p w14:paraId="0A2364CC" w14:textId="77777777" w:rsidR="00B3551D" w:rsidRPr="00DB39B2" w:rsidRDefault="00B3551D" w:rsidP="00B3551D">
            <w:pPr>
              <w:widowControl w:val="0"/>
              <w:spacing w:line="240" w:lineRule="exact"/>
              <w:ind w:left="-57" w:right="-57"/>
              <w:jc w:val="center"/>
            </w:pPr>
            <w:r w:rsidRPr="00DB39B2">
              <w:t>51</w:t>
            </w:r>
          </w:p>
        </w:tc>
        <w:tc>
          <w:tcPr>
            <w:tcW w:w="487" w:type="pct"/>
            <w:shd w:val="clear" w:color="auto" w:fill="auto"/>
            <w:hideMark/>
          </w:tcPr>
          <w:p w14:paraId="0ADEA55A" w14:textId="77777777" w:rsidR="00B3551D" w:rsidRPr="00DB39B2" w:rsidRDefault="00B3551D" w:rsidP="00B3551D">
            <w:pPr>
              <w:widowControl w:val="0"/>
              <w:spacing w:line="240" w:lineRule="exact"/>
              <w:ind w:left="-57" w:right="-57"/>
              <w:jc w:val="center"/>
            </w:pPr>
            <w:r w:rsidRPr="00DB39B2">
              <w:t>104,08</w:t>
            </w:r>
          </w:p>
        </w:tc>
        <w:tc>
          <w:tcPr>
            <w:tcW w:w="788" w:type="pct"/>
            <w:shd w:val="clear" w:color="auto" w:fill="auto"/>
            <w:hideMark/>
          </w:tcPr>
          <w:p w14:paraId="1A7A2CDD" w14:textId="77777777" w:rsidR="00B3551D" w:rsidRPr="00DB39B2" w:rsidRDefault="00B3551D" w:rsidP="00B3551D">
            <w:pPr>
              <w:widowControl w:val="0"/>
              <w:spacing w:line="240" w:lineRule="exact"/>
              <w:ind w:left="-57" w:right="-57"/>
            </w:pPr>
            <w:r w:rsidRPr="00DB39B2">
              <w:t xml:space="preserve">Количество участников </w:t>
            </w:r>
          </w:p>
        </w:tc>
        <w:tc>
          <w:tcPr>
            <w:tcW w:w="469" w:type="pct"/>
            <w:shd w:val="clear" w:color="auto" w:fill="auto"/>
            <w:hideMark/>
          </w:tcPr>
          <w:p w14:paraId="5C17D27B"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18F29B5E" w14:textId="77777777" w:rsidR="00B3551D" w:rsidRPr="00DB39B2" w:rsidRDefault="00B3551D" w:rsidP="00B3551D">
            <w:pPr>
              <w:widowControl w:val="0"/>
              <w:spacing w:line="240" w:lineRule="exact"/>
              <w:ind w:left="-57" w:right="-57"/>
              <w:jc w:val="center"/>
            </w:pPr>
            <w:r w:rsidRPr="00DB39B2">
              <w:t>745,00</w:t>
            </w:r>
          </w:p>
        </w:tc>
        <w:tc>
          <w:tcPr>
            <w:tcW w:w="595" w:type="pct"/>
            <w:shd w:val="clear" w:color="auto" w:fill="auto"/>
            <w:hideMark/>
          </w:tcPr>
          <w:p w14:paraId="2E3F2118" w14:textId="77777777" w:rsidR="00B3551D" w:rsidRPr="00DB39B2" w:rsidRDefault="00B3551D" w:rsidP="00B3551D">
            <w:pPr>
              <w:widowControl w:val="0"/>
              <w:spacing w:line="240" w:lineRule="exact"/>
              <w:ind w:left="-57" w:right="-57"/>
              <w:jc w:val="center"/>
            </w:pPr>
            <w:r w:rsidRPr="00DB39B2">
              <w:t>106,43</w:t>
            </w:r>
          </w:p>
        </w:tc>
      </w:tr>
      <w:tr w:rsidR="00A06BE8" w:rsidRPr="00A93EC2" w14:paraId="15BEDA06" w14:textId="77777777" w:rsidTr="00B3551D">
        <w:trPr>
          <w:trHeight w:val="227"/>
          <w:jc w:val="center"/>
        </w:trPr>
        <w:tc>
          <w:tcPr>
            <w:tcW w:w="5000" w:type="pct"/>
            <w:gridSpan w:val="8"/>
            <w:shd w:val="clear" w:color="auto" w:fill="auto"/>
            <w:hideMark/>
          </w:tcPr>
          <w:p w14:paraId="6701C024" w14:textId="77777777" w:rsidR="00B3551D" w:rsidRPr="00A93EC2" w:rsidRDefault="00B3551D" w:rsidP="00B3551D">
            <w:pPr>
              <w:widowControl w:val="0"/>
              <w:spacing w:line="240" w:lineRule="exact"/>
              <w:ind w:left="-57" w:right="-57"/>
              <w:jc w:val="center"/>
              <w:rPr>
                <w:b/>
              </w:rPr>
            </w:pPr>
            <w:r w:rsidRPr="00A93EC2">
              <w:rPr>
                <w:b/>
              </w:rPr>
              <w:t xml:space="preserve">Культурно-досуговые учреждения (12 юридических лиц): </w:t>
            </w:r>
          </w:p>
          <w:p w14:paraId="49351DA3" w14:textId="11BA315E" w:rsidR="00B3551D" w:rsidRPr="00A93EC2" w:rsidRDefault="00B3551D" w:rsidP="00B3551D">
            <w:pPr>
              <w:widowControl w:val="0"/>
              <w:spacing w:line="240" w:lineRule="exact"/>
              <w:ind w:left="-57" w:right="-57"/>
              <w:jc w:val="center"/>
              <w:rPr>
                <w:b/>
              </w:rPr>
            </w:pPr>
            <w:r w:rsidRPr="00A93EC2">
              <w:rPr>
                <w:b/>
              </w:rPr>
              <w:t xml:space="preserve">освоенный объем субсидии, предоставленной на выполнение муниципального задания, – 196 150,00 </w:t>
            </w:r>
            <w:r w:rsidR="00A93EC2" w:rsidRPr="00A93EC2">
              <w:rPr>
                <w:b/>
              </w:rPr>
              <w:t>тыс</w:t>
            </w:r>
            <w:r w:rsidR="004A3A1C">
              <w:rPr>
                <w:b/>
              </w:rPr>
              <w:t>яч</w:t>
            </w:r>
            <w:r w:rsidR="005552F0">
              <w:rPr>
                <w:b/>
              </w:rPr>
              <w:t>и</w:t>
            </w:r>
            <w:r w:rsidR="00A93EC2" w:rsidRPr="00A93EC2">
              <w:rPr>
                <w:b/>
              </w:rPr>
              <w:t xml:space="preserve"> рублей </w:t>
            </w:r>
            <w:r w:rsidRPr="00A93EC2">
              <w:rPr>
                <w:b/>
              </w:rPr>
              <w:t>(100</w:t>
            </w:r>
            <w:r w:rsidR="00CA4E81" w:rsidRPr="00A93EC2">
              <w:rPr>
                <w:b/>
              </w:rPr>
              <w:t> %</w:t>
            </w:r>
            <w:r w:rsidRPr="00A93EC2">
              <w:rPr>
                <w:b/>
              </w:rPr>
              <w:t>)</w:t>
            </w:r>
          </w:p>
        </w:tc>
      </w:tr>
      <w:tr w:rsidR="00A06BE8" w:rsidRPr="00DB39B2" w14:paraId="5569C6F1" w14:textId="77777777" w:rsidTr="00B3551D">
        <w:trPr>
          <w:trHeight w:val="227"/>
          <w:jc w:val="center"/>
        </w:trPr>
        <w:tc>
          <w:tcPr>
            <w:tcW w:w="923" w:type="pct"/>
            <w:vMerge w:val="restart"/>
            <w:shd w:val="clear" w:color="auto" w:fill="auto"/>
            <w:hideMark/>
          </w:tcPr>
          <w:p w14:paraId="55BEC98E" w14:textId="77777777" w:rsidR="00B3551D" w:rsidRPr="00DB39B2" w:rsidRDefault="00B3551D" w:rsidP="00B3551D">
            <w:pPr>
              <w:widowControl w:val="0"/>
              <w:spacing w:line="240" w:lineRule="exact"/>
              <w:ind w:left="-57" w:right="-57"/>
            </w:pPr>
            <w:r w:rsidRPr="00DB39B2">
              <w:t>Организация деятельности клубных формирований и формирований самодеятельного народного творчества (платно)</w:t>
            </w:r>
          </w:p>
        </w:tc>
        <w:tc>
          <w:tcPr>
            <w:tcW w:w="633" w:type="pct"/>
            <w:shd w:val="clear" w:color="auto" w:fill="auto"/>
            <w:hideMark/>
          </w:tcPr>
          <w:p w14:paraId="13474154" w14:textId="77777777" w:rsidR="00B3551D" w:rsidRPr="00DB39B2" w:rsidRDefault="00B3551D" w:rsidP="00B3551D">
            <w:pPr>
              <w:widowControl w:val="0"/>
              <w:spacing w:line="240" w:lineRule="exact"/>
              <w:ind w:left="-57" w:right="-57"/>
            </w:pPr>
            <w:r w:rsidRPr="00DB39B2">
              <w:t>Количество клубных формирований</w:t>
            </w:r>
          </w:p>
        </w:tc>
        <w:tc>
          <w:tcPr>
            <w:tcW w:w="633" w:type="pct"/>
            <w:shd w:val="clear" w:color="auto" w:fill="auto"/>
            <w:hideMark/>
          </w:tcPr>
          <w:p w14:paraId="2FA1E6D8" w14:textId="77777777" w:rsidR="00B3551D" w:rsidRPr="00DB39B2" w:rsidRDefault="00B3551D" w:rsidP="00B3551D">
            <w:pPr>
              <w:widowControl w:val="0"/>
              <w:spacing w:line="240" w:lineRule="exact"/>
              <w:ind w:left="-57" w:right="-57"/>
              <w:jc w:val="center"/>
            </w:pPr>
            <w:r w:rsidRPr="00DB39B2">
              <w:t>136</w:t>
            </w:r>
          </w:p>
        </w:tc>
        <w:tc>
          <w:tcPr>
            <w:tcW w:w="487" w:type="pct"/>
            <w:shd w:val="clear" w:color="auto" w:fill="auto"/>
            <w:hideMark/>
          </w:tcPr>
          <w:p w14:paraId="7121B034" w14:textId="77777777" w:rsidR="00B3551D" w:rsidRPr="00DB39B2" w:rsidRDefault="00B3551D" w:rsidP="00B3551D">
            <w:pPr>
              <w:widowControl w:val="0"/>
              <w:spacing w:line="240" w:lineRule="exact"/>
              <w:ind w:left="-57" w:right="-57"/>
              <w:jc w:val="center"/>
            </w:pPr>
            <w:r w:rsidRPr="00DB39B2">
              <w:t>101,49</w:t>
            </w:r>
          </w:p>
        </w:tc>
        <w:tc>
          <w:tcPr>
            <w:tcW w:w="788" w:type="pct"/>
            <w:shd w:val="clear" w:color="auto" w:fill="auto"/>
          </w:tcPr>
          <w:p w14:paraId="34719C86"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058E8E3C"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48F34733"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hideMark/>
          </w:tcPr>
          <w:p w14:paraId="37FF3A3B" w14:textId="77777777" w:rsidR="00B3551D" w:rsidRPr="00DB39B2" w:rsidRDefault="00B3551D" w:rsidP="00B3551D">
            <w:pPr>
              <w:widowControl w:val="0"/>
              <w:spacing w:line="240" w:lineRule="exact"/>
              <w:ind w:left="-57" w:right="-57"/>
              <w:jc w:val="center"/>
            </w:pPr>
            <w:r w:rsidRPr="00DB39B2">
              <w:t>–</w:t>
            </w:r>
          </w:p>
        </w:tc>
      </w:tr>
      <w:tr w:rsidR="00A06BE8" w:rsidRPr="00DB39B2" w14:paraId="56D534EE" w14:textId="77777777" w:rsidTr="00B3551D">
        <w:trPr>
          <w:trHeight w:val="227"/>
          <w:jc w:val="center"/>
        </w:trPr>
        <w:tc>
          <w:tcPr>
            <w:tcW w:w="923" w:type="pct"/>
            <w:vMerge/>
            <w:hideMark/>
          </w:tcPr>
          <w:p w14:paraId="5601FFC3" w14:textId="77777777" w:rsidR="00B3551D" w:rsidRPr="00DB39B2" w:rsidRDefault="00B3551D" w:rsidP="00B3551D">
            <w:pPr>
              <w:widowControl w:val="0"/>
              <w:spacing w:line="240" w:lineRule="exact"/>
              <w:ind w:left="-57" w:right="-57"/>
            </w:pPr>
          </w:p>
        </w:tc>
        <w:tc>
          <w:tcPr>
            <w:tcW w:w="633" w:type="pct"/>
            <w:shd w:val="clear" w:color="auto" w:fill="auto"/>
            <w:hideMark/>
          </w:tcPr>
          <w:p w14:paraId="25BDD17B" w14:textId="77777777" w:rsidR="00B3551D" w:rsidRPr="00DB39B2" w:rsidRDefault="00B3551D" w:rsidP="00B3551D">
            <w:pPr>
              <w:widowControl w:val="0"/>
              <w:spacing w:line="240" w:lineRule="exact"/>
              <w:ind w:left="-57" w:right="-57"/>
            </w:pPr>
            <w:r w:rsidRPr="00DB39B2">
              <w:t>Количество участников</w:t>
            </w:r>
          </w:p>
        </w:tc>
        <w:tc>
          <w:tcPr>
            <w:tcW w:w="633" w:type="pct"/>
            <w:shd w:val="clear" w:color="auto" w:fill="auto"/>
            <w:hideMark/>
          </w:tcPr>
          <w:p w14:paraId="7E1A15E6" w14:textId="77777777" w:rsidR="00B3551D" w:rsidRPr="00DB39B2" w:rsidRDefault="00B3551D" w:rsidP="00B3551D">
            <w:pPr>
              <w:widowControl w:val="0"/>
              <w:spacing w:line="240" w:lineRule="exact"/>
              <w:ind w:left="-57" w:right="-57"/>
              <w:jc w:val="center"/>
            </w:pPr>
            <w:r w:rsidRPr="00DB39B2">
              <w:t>2 892</w:t>
            </w:r>
          </w:p>
        </w:tc>
        <w:tc>
          <w:tcPr>
            <w:tcW w:w="487" w:type="pct"/>
            <w:shd w:val="clear" w:color="auto" w:fill="auto"/>
            <w:hideMark/>
          </w:tcPr>
          <w:p w14:paraId="49C71DED" w14:textId="77777777" w:rsidR="00B3551D" w:rsidRPr="00DB39B2" w:rsidRDefault="00B3551D" w:rsidP="00B3551D">
            <w:pPr>
              <w:widowControl w:val="0"/>
              <w:spacing w:line="240" w:lineRule="exact"/>
              <w:ind w:left="-57" w:right="-57"/>
              <w:jc w:val="center"/>
            </w:pPr>
            <w:r w:rsidRPr="00DB39B2">
              <w:t>100,35</w:t>
            </w:r>
          </w:p>
        </w:tc>
        <w:tc>
          <w:tcPr>
            <w:tcW w:w="788" w:type="pct"/>
            <w:shd w:val="clear" w:color="auto" w:fill="auto"/>
          </w:tcPr>
          <w:p w14:paraId="76D3F339"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3C26C1A7"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35DFE588"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hideMark/>
          </w:tcPr>
          <w:p w14:paraId="69755F48" w14:textId="77777777" w:rsidR="00B3551D" w:rsidRPr="00DB39B2" w:rsidRDefault="00B3551D" w:rsidP="00B3551D">
            <w:pPr>
              <w:widowControl w:val="0"/>
              <w:spacing w:line="240" w:lineRule="exact"/>
              <w:ind w:left="-57" w:right="-57"/>
              <w:jc w:val="center"/>
            </w:pPr>
            <w:r w:rsidRPr="00DB39B2">
              <w:t>–</w:t>
            </w:r>
          </w:p>
        </w:tc>
      </w:tr>
      <w:tr w:rsidR="00A06BE8" w:rsidRPr="00DB39B2" w14:paraId="6441579D" w14:textId="77777777" w:rsidTr="00B3551D">
        <w:trPr>
          <w:trHeight w:val="227"/>
          <w:jc w:val="center"/>
        </w:trPr>
        <w:tc>
          <w:tcPr>
            <w:tcW w:w="923" w:type="pct"/>
            <w:vMerge w:val="restart"/>
            <w:shd w:val="clear" w:color="auto" w:fill="auto"/>
            <w:hideMark/>
          </w:tcPr>
          <w:p w14:paraId="4C5C7E41" w14:textId="77777777" w:rsidR="00B3551D" w:rsidRPr="00DB39B2" w:rsidRDefault="00B3551D" w:rsidP="00B3551D">
            <w:pPr>
              <w:widowControl w:val="0"/>
              <w:spacing w:line="240" w:lineRule="exact"/>
              <w:ind w:left="-57" w:right="-57"/>
            </w:pPr>
            <w:r w:rsidRPr="00DB39B2">
              <w:t xml:space="preserve">Организация деятельности клубных формирований и формирований </w:t>
            </w:r>
            <w:r w:rsidRPr="00DB39B2">
              <w:lastRenderedPageBreak/>
              <w:t>самодеятельного народного творчества (бесплатно)</w:t>
            </w:r>
          </w:p>
        </w:tc>
        <w:tc>
          <w:tcPr>
            <w:tcW w:w="633" w:type="pct"/>
            <w:shd w:val="clear" w:color="auto" w:fill="auto"/>
            <w:hideMark/>
          </w:tcPr>
          <w:p w14:paraId="13645DC1" w14:textId="77777777" w:rsidR="00B3551D" w:rsidRPr="00DB39B2" w:rsidRDefault="00B3551D" w:rsidP="00B3551D">
            <w:pPr>
              <w:widowControl w:val="0"/>
              <w:spacing w:line="240" w:lineRule="exact"/>
              <w:ind w:left="-57" w:right="-57"/>
            </w:pPr>
            <w:r w:rsidRPr="00DB39B2">
              <w:lastRenderedPageBreak/>
              <w:t>Количество клубных формирований</w:t>
            </w:r>
          </w:p>
        </w:tc>
        <w:tc>
          <w:tcPr>
            <w:tcW w:w="633" w:type="pct"/>
            <w:shd w:val="clear" w:color="auto" w:fill="auto"/>
            <w:hideMark/>
          </w:tcPr>
          <w:p w14:paraId="0C6D7C4C" w14:textId="77777777" w:rsidR="00B3551D" w:rsidRPr="00DB39B2" w:rsidRDefault="00B3551D" w:rsidP="00B3551D">
            <w:pPr>
              <w:widowControl w:val="0"/>
              <w:spacing w:line="240" w:lineRule="exact"/>
              <w:ind w:left="-57" w:right="-57"/>
              <w:jc w:val="center"/>
            </w:pPr>
            <w:r w:rsidRPr="00DB39B2">
              <w:t>102</w:t>
            </w:r>
          </w:p>
        </w:tc>
        <w:tc>
          <w:tcPr>
            <w:tcW w:w="487" w:type="pct"/>
            <w:shd w:val="clear" w:color="auto" w:fill="auto"/>
            <w:hideMark/>
          </w:tcPr>
          <w:p w14:paraId="5F463883"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tcPr>
          <w:p w14:paraId="23F2EFAE"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39E1A3E1"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2058B506"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hideMark/>
          </w:tcPr>
          <w:p w14:paraId="06256932" w14:textId="77777777" w:rsidR="00B3551D" w:rsidRPr="00DB39B2" w:rsidRDefault="00B3551D" w:rsidP="00B3551D">
            <w:pPr>
              <w:widowControl w:val="0"/>
              <w:spacing w:line="240" w:lineRule="exact"/>
              <w:ind w:left="-57" w:right="-57"/>
              <w:jc w:val="center"/>
            </w:pPr>
            <w:r w:rsidRPr="00DB39B2">
              <w:t>–</w:t>
            </w:r>
          </w:p>
        </w:tc>
      </w:tr>
      <w:tr w:rsidR="00A06BE8" w:rsidRPr="00DB39B2" w14:paraId="77AF44CD" w14:textId="77777777" w:rsidTr="00B3551D">
        <w:trPr>
          <w:trHeight w:val="227"/>
          <w:jc w:val="center"/>
        </w:trPr>
        <w:tc>
          <w:tcPr>
            <w:tcW w:w="923" w:type="pct"/>
            <w:vMerge/>
            <w:hideMark/>
          </w:tcPr>
          <w:p w14:paraId="39CB0192" w14:textId="77777777" w:rsidR="00B3551D" w:rsidRPr="00DB39B2" w:rsidRDefault="00B3551D" w:rsidP="00B3551D">
            <w:pPr>
              <w:widowControl w:val="0"/>
              <w:spacing w:line="240" w:lineRule="exact"/>
              <w:ind w:left="-57" w:right="-57"/>
            </w:pPr>
          </w:p>
        </w:tc>
        <w:tc>
          <w:tcPr>
            <w:tcW w:w="633" w:type="pct"/>
            <w:shd w:val="clear" w:color="auto" w:fill="auto"/>
            <w:hideMark/>
          </w:tcPr>
          <w:p w14:paraId="3C080838" w14:textId="77777777" w:rsidR="00B3551D" w:rsidRPr="00DB39B2" w:rsidRDefault="00B3551D" w:rsidP="00B3551D">
            <w:pPr>
              <w:widowControl w:val="0"/>
              <w:spacing w:line="240" w:lineRule="exact"/>
              <w:ind w:left="-57" w:right="-57"/>
            </w:pPr>
            <w:r w:rsidRPr="00DB39B2">
              <w:t xml:space="preserve">Количество </w:t>
            </w:r>
            <w:r w:rsidRPr="00DB39B2">
              <w:lastRenderedPageBreak/>
              <w:t>участников</w:t>
            </w:r>
          </w:p>
        </w:tc>
        <w:tc>
          <w:tcPr>
            <w:tcW w:w="633" w:type="pct"/>
            <w:shd w:val="clear" w:color="auto" w:fill="auto"/>
            <w:hideMark/>
          </w:tcPr>
          <w:p w14:paraId="1B301F71" w14:textId="77777777" w:rsidR="00B3551D" w:rsidRPr="00DB39B2" w:rsidRDefault="00B3551D" w:rsidP="00B3551D">
            <w:pPr>
              <w:widowControl w:val="0"/>
              <w:spacing w:line="240" w:lineRule="exact"/>
              <w:ind w:left="-57" w:right="-57"/>
              <w:jc w:val="center"/>
            </w:pPr>
            <w:r w:rsidRPr="00DB39B2">
              <w:lastRenderedPageBreak/>
              <w:t>2 064</w:t>
            </w:r>
          </w:p>
        </w:tc>
        <w:tc>
          <w:tcPr>
            <w:tcW w:w="487" w:type="pct"/>
            <w:shd w:val="clear" w:color="auto" w:fill="auto"/>
            <w:hideMark/>
          </w:tcPr>
          <w:p w14:paraId="2032F663" w14:textId="77777777" w:rsidR="00B3551D" w:rsidRPr="00DB39B2" w:rsidRDefault="00B3551D" w:rsidP="00B3551D">
            <w:pPr>
              <w:widowControl w:val="0"/>
              <w:spacing w:line="240" w:lineRule="exact"/>
              <w:ind w:left="-57" w:right="-57"/>
              <w:jc w:val="center"/>
            </w:pPr>
            <w:r w:rsidRPr="00DB39B2">
              <w:t>100,10</w:t>
            </w:r>
          </w:p>
        </w:tc>
        <w:tc>
          <w:tcPr>
            <w:tcW w:w="788" w:type="pct"/>
            <w:shd w:val="clear" w:color="auto" w:fill="auto"/>
          </w:tcPr>
          <w:p w14:paraId="5E23009D"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7FDB8044"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22D4ACDD"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hideMark/>
          </w:tcPr>
          <w:p w14:paraId="53F84D03" w14:textId="77777777" w:rsidR="00B3551D" w:rsidRPr="00DB39B2" w:rsidRDefault="00B3551D" w:rsidP="00B3551D">
            <w:pPr>
              <w:widowControl w:val="0"/>
              <w:spacing w:line="240" w:lineRule="exact"/>
              <w:ind w:left="-57" w:right="-57"/>
              <w:jc w:val="center"/>
            </w:pPr>
            <w:r w:rsidRPr="00DB39B2">
              <w:t>–</w:t>
            </w:r>
          </w:p>
        </w:tc>
      </w:tr>
      <w:tr w:rsidR="00A06BE8" w:rsidRPr="00DB39B2" w14:paraId="53217BAE" w14:textId="77777777" w:rsidTr="00B3551D">
        <w:trPr>
          <w:trHeight w:val="227"/>
          <w:jc w:val="center"/>
        </w:trPr>
        <w:tc>
          <w:tcPr>
            <w:tcW w:w="923" w:type="pct"/>
            <w:vMerge w:val="restart"/>
            <w:shd w:val="clear" w:color="auto" w:fill="auto"/>
            <w:hideMark/>
          </w:tcPr>
          <w:p w14:paraId="19EF6F13" w14:textId="77777777" w:rsidR="00B3551D" w:rsidRPr="00DB39B2" w:rsidRDefault="00B3551D" w:rsidP="00B3551D">
            <w:pPr>
              <w:widowControl w:val="0"/>
              <w:spacing w:line="250" w:lineRule="exact"/>
              <w:ind w:left="-57" w:right="-57"/>
            </w:pPr>
            <w:r w:rsidRPr="00DB39B2">
              <w:t>Организация и проведение культурно-массовых мероприятий (платно)</w:t>
            </w:r>
          </w:p>
        </w:tc>
        <w:tc>
          <w:tcPr>
            <w:tcW w:w="633" w:type="pct"/>
            <w:shd w:val="clear" w:color="auto" w:fill="auto"/>
            <w:hideMark/>
          </w:tcPr>
          <w:p w14:paraId="1184F676" w14:textId="77777777" w:rsidR="00B3551D" w:rsidRPr="00DB39B2" w:rsidRDefault="00B3551D" w:rsidP="00B3551D">
            <w:pPr>
              <w:widowControl w:val="0"/>
              <w:spacing w:line="250" w:lineRule="exact"/>
              <w:ind w:left="-57" w:right="-57"/>
            </w:pPr>
            <w:r w:rsidRPr="00DB39B2">
              <w:t xml:space="preserve">Количество участников </w:t>
            </w:r>
          </w:p>
        </w:tc>
        <w:tc>
          <w:tcPr>
            <w:tcW w:w="633" w:type="pct"/>
            <w:shd w:val="clear" w:color="auto" w:fill="auto"/>
            <w:hideMark/>
          </w:tcPr>
          <w:p w14:paraId="34EFB614" w14:textId="77777777" w:rsidR="00B3551D" w:rsidRPr="00DB39B2" w:rsidRDefault="00B3551D" w:rsidP="00B3551D">
            <w:pPr>
              <w:widowControl w:val="0"/>
              <w:spacing w:line="250" w:lineRule="exact"/>
              <w:ind w:left="-57" w:right="-57"/>
              <w:jc w:val="center"/>
            </w:pPr>
            <w:r w:rsidRPr="00DB39B2">
              <w:t>152 705</w:t>
            </w:r>
          </w:p>
        </w:tc>
        <w:tc>
          <w:tcPr>
            <w:tcW w:w="487" w:type="pct"/>
            <w:shd w:val="clear" w:color="auto" w:fill="auto"/>
            <w:hideMark/>
          </w:tcPr>
          <w:p w14:paraId="6B28F35B" w14:textId="77777777" w:rsidR="00B3551D" w:rsidRPr="00DB39B2" w:rsidRDefault="00B3551D" w:rsidP="00B3551D">
            <w:pPr>
              <w:widowControl w:val="0"/>
              <w:spacing w:line="250" w:lineRule="exact"/>
              <w:ind w:left="-57" w:right="-57"/>
              <w:jc w:val="center"/>
            </w:pPr>
            <w:r w:rsidRPr="00DB39B2">
              <w:t>101,10</w:t>
            </w:r>
          </w:p>
        </w:tc>
        <w:tc>
          <w:tcPr>
            <w:tcW w:w="788" w:type="pct"/>
            <w:shd w:val="clear" w:color="auto" w:fill="auto"/>
          </w:tcPr>
          <w:p w14:paraId="1D0CDEF3"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11D1D18B"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39607CFD"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45A7D84A" w14:textId="77777777" w:rsidR="00B3551D" w:rsidRPr="00DB39B2" w:rsidRDefault="00B3551D" w:rsidP="00B3551D">
            <w:pPr>
              <w:widowControl w:val="0"/>
              <w:spacing w:line="240" w:lineRule="exact"/>
              <w:ind w:left="-57" w:right="-57"/>
              <w:jc w:val="center"/>
            </w:pPr>
            <w:r w:rsidRPr="00DB39B2">
              <w:t>–</w:t>
            </w:r>
          </w:p>
        </w:tc>
      </w:tr>
      <w:tr w:rsidR="00A06BE8" w:rsidRPr="00DB39B2" w14:paraId="0FEEA632" w14:textId="77777777" w:rsidTr="00B3551D">
        <w:trPr>
          <w:trHeight w:val="227"/>
          <w:jc w:val="center"/>
        </w:trPr>
        <w:tc>
          <w:tcPr>
            <w:tcW w:w="923" w:type="pct"/>
            <w:vMerge/>
            <w:hideMark/>
          </w:tcPr>
          <w:p w14:paraId="46929229" w14:textId="77777777" w:rsidR="00B3551D" w:rsidRPr="00DB39B2" w:rsidRDefault="00B3551D" w:rsidP="00B3551D">
            <w:pPr>
              <w:widowControl w:val="0"/>
              <w:spacing w:line="250" w:lineRule="exact"/>
              <w:ind w:left="-57" w:right="-57"/>
            </w:pPr>
          </w:p>
        </w:tc>
        <w:tc>
          <w:tcPr>
            <w:tcW w:w="633" w:type="pct"/>
            <w:shd w:val="clear" w:color="auto" w:fill="auto"/>
            <w:hideMark/>
          </w:tcPr>
          <w:p w14:paraId="7FFE0176" w14:textId="77777777" w:rsidR="00B3551D" w:rsidRPr="00DB39B2" w:rsidRDefault="00B3551D" w:rsidP="00B3551D">
            <w:pPr>
              <w:widowControl w:val="0"/>
              <w:spacing w:line="250" w:lineRule="exact"/>
              <w:ind w:left="-57" w:right="-57"/>
            </w:pPr>
            <w:r w:rsidRPr="00DB39B2">
              <w:t>Количество мероприятий</w:t>
            </w:r>
          </w:p>
        </w:tc>
        <w:tc>
          <w:tcPr>
            <w:tcW w:w="633" w:type="pct"/>
            <w:shd w:val="clear" w:color="auto" w:fill="auto"/>
            <w:hideMark/>
          </w:tcPr>
          <w:p w14:paraId="4E8B1283" w14:textId="77777777" w:rsidR="00B3551D" w:rsidRPr="00DB39B2" w:rsidRDefault="00B3551D" w:rsidP="00B3551D">
            <w:pPr>
              <w:widowControl w:val="0"/>
              <w:spacing w:line="250" w:lineRule="exact"/>
              <w:ind w:left="-57" w:right="-57"/>
              <w:jc w:val="center"/>
            </w:pPr>
            <w:r w:rsidRPr="00DB39B2">
              <w:t>1 113</w:t>
            </w:r>
          </w:p>
        </w:tc>
        <w:tc>
          <w:tcPr>
            <w:tcW w:w="487" w:type="pct"/>
            <w:shd w:val="clear" w:color="auto" w:fill="auto"/>
            <w:hideMark/>
          </w:tcPr>
          <w:p w14:paraId="4852152A" w14:textId="77777777" w:rsidR="00B3551D" w:rsidRPr="00DB39B2" w:rsidRDefault="00B3551D" w:rsidP="00B3551D">
            <w:pPr>
              <w:widowControl w:val="0"/>
              <w:spacing w:line="250" w:lineRule="exact"/>
              <w:ind w:left="-57" w:right="-57"/>
              <w:jc w:val="center"/>
            </w:pPr>
            <w:r w:rsidRPr="00DB39B2">
              <w:t>101,18</w:t>
            </w:r>
          </w:p>
        </w:tc>
        <w:tc>
          <w:tcPr>
            <w:tcW w:w="788" w:type="pct"/>
            <w:shd w:val="clear" w:color="auto" w:fill="auto"/>
          </w:tcPr>
          <w:p w14:paraId="1002C37A"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5511E348"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2A491155"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502AAAFE" w14:textId="77777777" w:rsidR="00B3551D" w:rsidRPr="00DB39B2" w:rsidRDefault="00B3551D" w:rsidP="00B3551D">
            <w:pPr>
              <w:widowControl w:val="0"/>
              <w:spacing w:line="240" w:lineRule="exact"/>
              <w:ind w:left="-57" w:right="-57"/>
              <w:jc w:val="center"/>
            </w:pPr>
            <w:r w:rsidRPr="00DB39B2">
              <w:t>–</w:t>
            </w:r>
          </w:p>
        </w:tc>
      </w:tr>
      <w:tr w:rsidR="00A06BE8" w:rsidRPr="00DB39B2" w14:paraId="03A60421" w14:textId="77777777" w:rsidTr="00B3551D">
        <w:trPr>
          <w:trHeight w:val="227"/>
          <w:jc w:val="center"/>
        </w:trPr>
        <w:tc>
          <w:tcPr>
            <w:tcW w:w="923" w:type="pct"/>
            <w:vMerge/>
            <w:hideMark/>
          </w:tcPr>
          <w:p w14:paraId="516A906C" w14:textId="77777777" w:rsidR="00B3551D" w:rsidRPr="00DB39B2" w:rsidRDefault="00B3551D" w:rsidP="00B3551D">
            <w:pPr>
              <w:widowControl w:val="0"/>
              <w:spacing w:line="250" w:lineRule="exact"/>
              <w:ind w:left="-57" w:right="-57"/>
            </w:pPr>
          </w:p>
        </w:tc>
        <w:tc>
          <w:tcPr>
            <w:tcW w:w="633" w:type="pct"/>
            <w:shd w:val="clear" w:color="auto" w:fill="auto"/>
            <w:hideMark/>
          </w:tcPr>
          <w:p w14:paraId="00336B49" w14:textId="77777777" w:rsidR="00B3551D" w:rsidRPr="00DB39B2" w:rsidRDefault="00B3551D" w:rsidP="00B3551D">
            <w:pPr>
              <w:widowControl w:val="0"/>
              <w:spacing w:line="250" w:lineRule="exact"/>
              <w:ind w:left="-57" w:right="-57"/>
            </w:pPr>
            <w:r w:rsidRPr="00DB39B2">
              <w:t>Количество человеко-дней</w:t>
            </w:r>
          </w:p>
        </w:tc>
        <w:tc>
          <w:tcPr>
            <w:tcW w:w="633" w:type="pct"/>
            <w:shd w:val="clear" w:color="auto" w:fill="auto"/>
            <w:hideMark/>
          </w:tcPr>
          <w:p w14:paraId="4FA78026" w14:textId="77777777" w:rsidR="00B3551D" w:rsidRPr="00DB39B2" w:rsidRDefault="00B3551D" w:rsidP="00B3551D">
            <w:pPr>
              <w:widowControl w:val="0"/>
              <w:spacing w:line="250" w:lineRule="exact"/>
              <w:ind w:left="-57" w:right="-57"/>
              <w:jc w:val="center"/>
            </w:pPr>
            <w:r w:rsidRPr="00DB39B2">
              <w:t>179 315</w:t>
            </w:r>
          </w:p>
        </w:tc>
        <w:tc>
          <w:tcPr>
            <w:tcW w:w="487" w:type="pct"/>
            <w:shd w:val="clear" w:color="auto" w:fill="auto"/>
            <w:hideMark/>
          </w:tcPr>
          <w:p w14:paraId="67EC0739" w14:textId="77777777" w:rsidR="00B3551D" w:rsidRPr="00DB39B2" w:rsidRDefault="00B3551D" w:rsidP="00B3551D">
            <w:pPr>
              <w:widowControl w:val="0"/>
              <w:spacing w:line="250" w:lineRule="exact"/>
              <w:ind w:left="-57" w:right="-57"/>
              <w:jc w:val="center"/>
            </w:pPr>
            <w:r w:rsidRPr="00DB39B2">
              <w:t>100,67</w:t>
            </w:r>
          </w:p>
        </w:tc>
        <w:tc>
          <w:tcPr>
            <w:tcW w:w="788" w:type="pct"/>
            <w:shd w:val="clear" w:color="auto" w:fill="auto"/>
          </w:tcPr>
          <w:p w14:paraId="64DE00A1"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33CB020C"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0E1A4CDF"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2203B791" w14:textId="77777777" w:rsidR="00B3551D" w:rsidRPr="00DB39B2" w:rsidRDefault="00B3551D" w:rsidP="00B3551D">
            <w:pPr>
              <w:widowControl w:val="0"/>
              <w:spacing w:line="240" w:lineRule="exact"/>
              <w:ind w:left="-57" w:right="-57"/>
              <w:jc w:val="center"/>
            </w:pPr>
            <w:r w:rsidRPr="00DB39B2">
              <w:t>–</w:t>
            </w:r>
          </w:p>
        </w:tc>
      </w:tr>
      <w:tr w:rsidR="00A06BE8" w:rsidRPr="00DB39B2" w14:paraId="7694DFDD" w14:textId="77777777" w:rsidTr="00B3551D">
        <w:trPr>
          <w:trHeight w:val="227"/>
          <w:jc w:val="center"/>
        </w:trPr>
        <w:tc>
          <w:tcPr>
            <w:tcW w:w="923" w:type="pct"/>
            <w:vMerge/>
            <w:hideMark/>
          </w:tcPr>
          <w:p w14:paraId="12F92049" w14:textId="77777777" w:rsidR="00B3551D" w:rsidRPr="00DB39B2" w:rsidRDefault="00B3551D" w:rsidP="00B3551D">
            <w:pPr>
              <w:widowControl w:val="0"/>
              <w:spacing w:line="250" w:lineRule="exact"/>
              <w:ind w:left="-57" w:right="-57"/>
            </w:pPr>
          </w:p>
        </w:tc>
        <w:tc>
          <w:tcPr>
            <w:tcW w:w="633" w:type="pct"/>
            <w:shd w:val="clear" w:color="auto" w:fill="auto"/>
            <w:hideMark/>
          </w:tcPr>
          <w:p w14:paraId="7A585021" w14:textId="77777777" w:rsidR="00B3551D" w:rsidRPr="00DB39B2" w:rsidRDefault="00B3551D" w:rsidP="00B3551D">
            <w:pPr>
              <w:widowControl w:val="0"/>
              <w:spacing w:line="250" w:lineRule="exact"/>
              <w:ind w:left="-57" w:right="-57"/>
            </w:pPr>
            <w:r w:rsidRPr="00DB39B2">
              <w:t>Количество часов</w:t>
            </w:r>
          </w:p>
        </w:tc>
        <w:tc>
          <w:tcPr>
            <w:tcW w:w="633" w:type="pct"/>
            <w:shd w:val="clear" w:color="auto" w:fill="auto"/>
            <w:hideMark/>
          </w:tcPr>
          <w:p w14:paraId="29070A5C" w14:textId="77777777" w:rsidR="00B3551D" w:rsidRPr="00DB39B2" w:rsidRDefault="00B3551D" w:rsidP="00B3551D">
            <w:pPr>
              <w:widowControl w:val="0"/>
              <w:spacing w:line="250" w:lineRule="exact"/>
              <w:ind w:left="-57" w:right="-57"/>
              <w:jc w:val="center"/>
            </w:pPr>
            <w:r w:rsidRPr="00DB39B2">
              <w:t>2 396</w:t>
            </w:r>
          </w:p>
        </w:tc>
        <w:tc>
          <w:tcPr>
            <w:tcW w:w="487" w:type="pct"/>
            <w:shd w:val="clear" w:color="auto" w:fill="auto"/>
            <w:hideMark/>
          </w:tcPr>
          <w:p w14:paraId="0E253561" w14:textId="77777777" w:rsidR="00B3551D" w:rsidRPr="00DB39B2" w:rsidRDefault="00B3551D" w:rsidP="00B3551D">
            <w:pPr>
              <w:widowControl w:val="0"/>
              <w:spacing w:line="250" w:lineRule="exact"/>
              <w:ind w:left="-57" w:right="-57"/>
              <w:jc w:val="center"/>
            </w:pPr>
            <w:r w:rsidRPr="00DB39B2">
              <w:t>100,29</w:t>
            </w:r>
          </w:p>
        </w:tc>
        <w:tc>
          <w:tcPr>
            <w:tcW w:w="788" w:type="pct"/>
            <w:shd w:val="clear" w:color="auto" w:fill="auto"/>
          </w:tcPr>
          <w:p w14:paraId="447D886E"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1EE7B4A9"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3A0A82EC"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404D752C" w14:textId="77777777" w:rsidR="00B3551D" w:rsidRPr="00DB39B2" w:rsidRDefault="00B3551D" w:rsidP="00B3551D">
            <w:pPr>
              <w:widowControl w:val="0"/>
              <w:spacing w:line="240" w:lineRule="exact"/>
              <w:ind w:left="-57" w:right="-57"/>
              <w:jc w:val="center"/>
            </w:pPr>
            <w:r w:rsidRPr="00DB39B2">
              <w:t>–</w:t>
            </w:r>
          </w:p>
        </w:tc>
      </w:tr>
      <w:tr w:rsidR="00A06BE8" w:rsidRPr="00DB39B2" w14:paraId="682DC658" w14:textId="77777777" w:rsidTr="00B3551D">
        <w:trPr>
          <w:trHeight w:val="227"/>
          <w:jc w:val="center"/>
        </w:trPr>
        <w:tc>
          <w:tcPr>
            <w:tcW w:w="923" w:type="pct"/>
            <w:vMerge w:val="restart"/>
            <w:shd w:val="clear" w:color="auto" w:fill="auto"/>
            <w:hideMark/>
          </w:tcPr>
          <w:p w14:paraId="485D1B0B" w14:textId="77777777" w:rsidR="00B3551D" w:rsidRPr="00DB39B2" w:rsidRDefault="00B3551D" w:rsidP="00B3551D">
            <w:pPr>
              <w:widowControl w:val="0"/>
              <w:spacing w:line="250" w:lineRule="exact"/>
              <w:ind w:left="-57" w:right="-57"/>
            </w:pPr>
            <w:r w:rsidRPr="00DB39B2">
              <w:t>Организация и проведение культурно-массовых мероприятий (бесплатно)</w:t>
            </w:r>
          </w:p>
        </w:tc>
        <w:tc>
          <w:tcPr>
            <w:tcW w:w="633" w:type="pct"/>
            <w:shd w:val="clear" w:color="auto" w:fill="auto"/>
            <w:hideMark/>
          </w:tcPr>
          <w:p w14:paraId="36E35548" w14:textId="77777777" w:rsidR="00B3551D" w:rsidRPr="00DB39B2" w:rsidRDefault="00B3551D" w:rsidP="00B3551D">
            <w:pPr>
              <w:widowControl w:val="0"/>
              <w:spacing w:line="250" w:lineRule="exact"/>
              <w:ind w:left="-57" w:right="-57"/>
            </w:pPr>
            <w:r w:rsidRPr="00DB39B2">
              <w:t>Количество участников</w:t>
            </w:r>
          </w:p>
        </w:tc>
        <w:tc>
          <w:tcPr>
            <w:tcW w:w="633" w:type="pct"/>
            <w:shd w:val="clear" w:color="auto" w:fill="auto"/>
            <w:hideMark/>
          </w:tcPr>
          <w:p w14:paraId="4A4B6E4B" w14:textId="77777777" w:rsidR="00B3551D" w:rsidRPr="00DB39B2" w:rsidRDefault="00B3551D" w:rsidP="00B3551D">
            <w:pPr>
              <w:widowControl w:val="0"/>
              <w:spacing w:line="250" w:lineRule="exact"/>
              <w:ind w:left="-57" w:right="-57"/>
              <w:jc w:val="center"/>
            </w:pPr>
            <w:r w:rsidRPr="00DB39B2">
              <w:t>1 431 448</w:t>
            </w:r>
          </w:p>
        </w:tc>
        <w:tc>
          <w:tcPr>
            <w:tcW w:w="487" w:type="pct"/>
            <w:shd w:val="clear" w:color="auto" w:fill="auto"/>
            <w:hideMark/>
          </w:tcPr>
          <w:p w14:paraId="4AD3037E" w14:textId="77777777" w:rsidR="00B3551D" w:rsidRPr="00DB39B2" w:rsidRDefault="00B3551D" w:rsidP="00B3551D">
            <w:pPr>
              <w:widowControl w:val="0"/>
              <w:spacing w:line="250" w:lineRule="exact"/>
              <w:ind w:left="-57" w:right="-57"/>
              <w:jc w:val="center"/>
            </w:pPr>
            <w:r w:rsidRPr="00DB39B2">
              <w:t>104,39</w:t>
            </w:r>
          </w:p>
        </w:tc>
        <w:tc>
          <w:tcPr>
            <w:tcW w:w="788" w:type="pct"/>
            <w:shd w:val="clear" w:color="auto" w:fill="auto"/>
          </w:tcPr>
          <w:p w14:paraId="1C39E738"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74681F24"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597F9313"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0E3A286E" w14:textId="77777777" w:rsidR="00B3551D" w:rsidRPr="00DB39B2" w:rsidRDefault="00B3551D" w:rsidP="00B3551D">
            <w:pPr>
              <w:widowControl w:val="0"/>
              <w:spacing w:line="240" w:lineRule="exact"/>
              <w:ind w:left="-57" w:right="-57"/>
              <w:jc w:val="center"/>
            </w:pPr>
            <w:r w:rsidRPr="00DB39B2">
              <w:t>–</w:t>
            </w:r>
          </w:p>
        </w:tc>
      </w:tr>
      <w:tr w:rsidR="00A06BE8" w:rsidRPr="00DB39B2" w14:paraId="770758F8" w14:textId="77777777" w:rsidTr="00B3551D">
        <w:trPr>
          <w:trHeight w:val="227"/>
          <w:jc w:val="center"/>
        </w:trPr>
        <w:tc>
          <w:tcPr>
            <w:tcW w:w="923" w:type="pct"/>
            <w:vMerge/>
            <w:hideMark/>
          </w:tcPr>
          <w:p w14:paraId="3F1F1BA0" w14:textId="77777777" w:rsidR="00B3551D" w:rsidRPr="00DB39B2" w:rsidRDefault="00B3551D" w:rsidP="00B3551D">
            <w:pPr>
              <w:widowControl w:val="0"/>
              <w:spacing w:line="250" w:lineRule="exact"/>
              <w:ind w:left="-57" w:right="-57"/>
            </w:pPr>
          </w:p>
        </w:tc>
        <w:tc>
          <w:tcPr>
            <w:tcW w:w="633" w:type="pct"/>
            <w:shd w:val="clear" w:color="auto" w:fill="auto"/>
            <w:hideMark/>
          </w:tcPr>
          <w:p w14:paraId="2773940E" w14:textId="77777777" w:rsidR="00B3551D" w:rsidRPr="00DB39B2" w:rsidRDefault="00B3551D" w:rsidP="00B3551D">
            <w:pPr>
              <w:widowControl w:val="0"/>
              <w:spacing w:line="250" w:lineRule="exact"/>
              <w:ind w:left="-57" w:right="-57"/>
            </w:pPr>
            <w:r w:rsidRPr="00DB39B2">
              <w:t>Количество мероприятий</w:t>
            </w:r>
          </w:p>
        </w:tc>
        <w:tc>
          <w:tcPr>
            <w:tcW w:w="633" w:type="pct"/>
            <w:shd w:val="clear" w:color="auto" w:fill="auto"/>
            <w:hideMark/>
          </w:tcPr>
          <w:p w14:paraId="1803A924" w14:textId="77777777" w:rsidR="00B3551D" w:rsidRPr="00DB39B2" w:rsidRDefault="00B3551D" w:rsidP="00B3551D">
            <w:pPr>
              <w:widowControl w:val="0"/>
              <w:spacing w:line="250" w:lineRule="exact"/>
              <w:ind w:left="-57" w:right="-57"/>
              <w:jc w:val="center"/>
            </w:pPr>
            <w:r w:rsidRPr="00DB39B2">
              <w:t>1 244</w:t>
            </w:r>
          </w:p>
        </w:tc>
        <w:tc>
          <w:tcPr>
            <w:tcW w:w="487" w:type="pct"/>
            <w:shd w:val="clear" w:color="auto" w:fill="auto"/>
            <w:hideMark/>
          </w:tcPr>
          <w:p w14:paraId="5F7C8B90" w14:textId="77777777" w:rsidR="00B3551D" w:rsidRPr="00DB39B2" w:rsidRDefault="00B3551D" w:rsidP="00B3551D">
            <w:pPr>
              <w:widowControl w:val="0"/>
              <w:spacing w:line="250" w:lineRule="exact"/>
              <w:ind w:left="-57" w:right="-57"/>
              <w:jc w:val="center"/>
            </w:pPr>
            <w:r w:rsidRPr="00DB39B2">
              <w:t>100,81</w:t>
            </w:r>
          </w:p>
        </w:tc>
        <w:tc>
          <w:tcPr>
            <w:tcW w:w="788" w:type="pct"/>
            <w:shd w:val="clear" w:color="auto" w:fill="auto"/>
          </w:tcPr>
          <w:p w14:paraId="48030A13"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37A650EC"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027B354C"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4BB843A1" w14:textId="77777777" w:rsidR="00B3551D" w:rsidRPr="00DB39B2" w:rsidRDefault="00B3551D" w:rsidP="00B3551D">
            <w:pPr>
              <w:widowControl w:val="0"/>
              <w:spacing w:line="240" w:lineRule="exact"/>
              <w:ind w:left="-57" w:right="-57"/>
              <w:jc w:val="center"/>
            </w:pPr>
            <w:r w:rsidRPr="00DB39B2">
              <w:t>–</w:t>
            </w:r>
          </w:p>
        </w:tc>
      </w:tr>
      <w:tr w:rsidR="00A06BE8" w:rsidRPr="00DB39B2" w14:paraId="6CB54781" w14:textId="77777777" w:rsidTr="00B3551D">
        <w:trPr>
          <w:trHeight w:val="227"/>
          <w:jc w:val="center"/>
        </w:trPr>
        <w:tc>
          <w:tcPr>
            <w:tcW w:w="923" w:type="pct"/>
            <w:vMerge/>
            <w:hideMark/>
          </w:tcPr>
          <w:p w14:paraId="6FED1EFF" w14:textId="77777777" w:rsidR="00B3551D" w:rsidRPr="00DB39B2" w:rsidRDefault="00B3551D" w:rsidP="00B3551D">
            <w:pPr>
              <w:widowControl w:val="0"/>
              <w:spacing w:line="250" w:lineRule="exact"/>
              <w:ind w:left="-57" w:right="-57"/>
            </w:pPr>
          </w:p>
        </w:tc>
        <w:tc>
          <w:tcPr>
            <w:tcW w:w="633" w:type="pct"/>
            <w:shd w:val="clear" w:color="auto" w:fill="auto"/>
            <w:hideMark/>
          </w:tcPr>
          <w:p w14:paraId="76CB150B" w14:textId="77777777" w:rsidR="00B3551D" w:rsidRPr="00DB39B2" w:rsidRDefault="00B3551D" w:rsidP="00B3551D">
            <w:pPr>
              <w:widowControl w:val="0"/>
              <w:spacing w:line="250" w:lineRule="exact"/>
              <w:ind w:left="-57" w:right="-57"/>
            </w:pPr>
            <w:r w:rsidRPr="00DB39B2">
              <w:t>Количество человеко-дней</w:t>
            </w:r>
          </w:p>
        </w:tc>
        <w:tc>
          <w:tcPr>
            <w:tcW w:w="633" w:type="pct"/>
            <w:shd w:val="clear" w:color="auto" w:fill="auto"/>
            <w:hideMark/>
          </w:tcPr>
          <w:p w14:paraId="67F3434D" w14:textId="77777777" w:rsidR="00B3551D" w:rsidRPr="00DB39B2" w:rsidRDefault="00B3551D" w:rsidP="00B3551D">
            <w:pPr>
              <w:widowControl w:val="0"/>
              <w:spacing w:line="250" w:lineRule="exact"/>
              <w:ind w:left="-57" w:right="-57"/>
              <w:jc w:val="center"/>
            </w:pPr>
            <w:r w:rsidRPr="00DB39B2">
              <w:t>6 455 356</w:t>
            </w:r>
          </w:p>
        </w:tc>
        <w:tc>
          <w:tcPr>
            <w:tcW w:w="487" w:type="pct"/>
            <w:shd w:val="clear" w:color="auto" w:fill="auto"/>
            <w:hideMark/>
          </w:tcPr>
          <w:p w14:paraId="7A69C7FF" w14:textId="77777777" w:rsidR="00B3551D" w:rsidRPr="00DB39B2" w:rsidRDefault="00B3551D" w:rsidP="00B3551D">
            <w:pPr>
              <w:widowControl w:val="0"/>
              <w:spacing w:line="250" w:lineRule="exact"/>
              <w:ind w:left="-57" w:right="-57"/>
              <w:jc w:val="center"/>
            </w:pPr>
            <w:r w:rsidRPr="00DB39B2">
              <w:t>104,01</w:t>
            </w:r>
          </w:p>
        </w:tc>
        <w:tc>
          <w:tcPr>
            <w:tcW w:w="788" w:type="pct"/>
            <w:shd w:val="clear" w:color="auto" w:fill="auto"/>
          </w:tcPr>
          <w:p w14:paraId="472A7879"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435C9718"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521D4517"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47F0673C" w14:textId="77777777" w:rsidR="00B3551D" w:rsidRPr="00DB39B2" w:rsidRDefault="00B3551D" w:rsidP="00B3551D">
            <w:pPr>
              <w:widowControl w:val="0"/>
              <w:spacing w:line="240" w:lineRule="exact"/>
              <w:ind w:left="-57" w:right="-57"/>
              <w:jc w:val="center"/>
            </w:pPr>
            <w:r w:rsidRPr="00DB39B2">
              <w:t>–</w:t>
            </w:r>
          </w:p>
        </w:tc>
      </w:tr>
      <w:tr w:rsidR="00A06BE8" w:rsidRPr="00DB39B2" w14:paraId="3CAFE984" w14:textId="77777777" w:rsidTr="00B3551D">
        <w:trPr>
          <w:trHeight w:val="227"/>
          <w:jc w:val="center"/>
        </w:trPr>
        <w:tc>
          <w:tcPr>
            <w:tcW w:w="923" w:type="pct"/>
            <w:vMerge/>
            <w:hideMark/>
          </w:tcPr>
          <w:p w14:paraId="0185107C" w14:textId="77777777" w:rsidR="00B3551D" w:rsidRPr="00DB39B2" w:rsidRDefault="00B3551D" w:rsidP="00B3551D">
            <w:pPr>
              <w:widowControl w:val="0"/>
              <w:spacing w:line="250" w:lineRule="exact"/>
              <w:ind w:left="-57" w:right="-57"/>
            </w:pPr>
          </w:p>
        </w:tc>
        <w:tc>
          <w:tcPr>
            <w:tcW w:w="633" w:type="pct"/>
            <w:shd w:val="clear" w:color="auto" w:fill="auto"/>
            <w:hideMark/>
          </w:tcPr>
          <w:p w14:paraId="68D618D2" w14:textId="77777777" w:rsidR="00B3551D" w:rsidRPr="00DB39B2" w:rsidRDefault="00B3551D" w:rsidP="00B3551D">
            <w:pPr>
              <w:widowControl w:val="0"/>
              <w:spacing w:line="250" w:lineRule="exact"/>
              <w:ind w:left="-57" w:right="-57"/>
            </w:pPr>
            <w:r w:rsidRPr="00DB39B2">
              <w:t>Количество часов</w:t>
            </w:r>
          </w:p>
        </w:tc>
        <w:tc>
          <w:tcPr>
            <w:tcW w:w="633" w:type="pct"/>
            <w:shd w:val="clear" w:color="auto" w:fill="auto"/>
            <w:hideMark/>
          </w:tcPr>
          <w:p w14:paraId="78831DD5" w14:textId="77777777" w:rsidR="00B3551D" w:rsidRPr="00DB39B2" w:rsidRDefault="00B3551D" w:rsidP="00B3551D">
            <w:pPr>
              <w:widowControl w:val="0"/>
              <w:spacing w:line="250" w:lineRule="exact"/>
              <w:ind w:left="-57" w:right="-57"/>
              <w:jc w:val="center"/>
            </w:pPr>
            <w:r w:rsidRPr="00DB39B2">
              <w:t>5 589</w:t>
            </w:r>
          </w:p>
        </w:tc>
        <w:tc>
          <w:tcPr>
            <w:tcW w:w="487" w:type="pct"/>
            <w:shd w:val="clear" w:color="auto" w:fill="auto"/>
            <w:hideMark/>
          </w:tcPr>
          <w:p w14:paraId="591C6F1C" w14:textId="77777777" w:rsidR="00B3551D" w:rsidRPr="00DB39B2" w:rsidRDefault="00B3551D" w:rsidP="00B3551D">
            <w:pPr>
              <w:widowControl w:val="0"/>
              <w:spacing w:line="250" w:lineRule="exact"/>
              <w:ind w:left="-57" w:right="-57"/>
              <w:jc w:val="center"/>
            </w:pPr>
            <w:r w:rsidRPr="00DB39B2">
              <w:t>104,84</w:t>
            </w:r>
          </w:p>
        </w:tc>
        <w:tc>
          <w:tcPr>
            <w:tcW w:w="788" w:type="pct"/>
            <w:shd w:val="clear" w:color="auto" w:fill="auto"/>
            <w:hideMark/>
          </w:tcPr>
          <w:p w14:paraId="32DF7364"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415AA496"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4D68DF7D"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4B52A5D0" w14:textId="77777777" w:rsidR="00B3551D" w:rsidRPr="00DB39B2" w:rsidRDefault="00B3551D" w:rsidP="00B3551D">
            <w:pPr>
              <w:widowControl w:val="0"/>
              <w:spacing w:line="240" w:lineRule="exact"/>
              <w:ind w:left="-57" w:right="-57"/>
              <w:jc w:val="center"/>
            </w:pPr>
            <w:r w:rsidRPr="00DB39B2">
              <w:t>–</w:t>
            </w:r>
          </w:p>
        </w:tc>
      </w:tr>
      <w:tr w:rsidR="00A06BE8" w:rsidRPr="00DB39B2" w14:paraId="05566B34" w14:textId="77777777" w:rsidTr="00B3551D">
        <w:trPr>
          <w:trHeight w:val="227"/>
          <w:jc w:val="center"/>
        </w:trPr>
        <w:tc>
          <w:tcPr>
            <w:tcW w:w="923" w:type="pct"/>
            <w:vMerge w:val="restart"/>
            <w:shd w:val="clear" w:color="auto" w:fill="auto"/>
            <w:hideMark/>
          </w:tcPr>
          <w:p w14:paraId="439E3555" w14:textId="77777777" w:rsidR="00B3551D" w:rsidRPr="00DB39B2" w:rsidRDefault="00B3551D" w:rsidP="00B3551D">
            <w:pPr>
              <w:widowControl w:val="0"/>
              <w:spacing w:line="250" w:lineRule="exact"/>
              <w:ind w:left="-57" w:right="-57"/>
            </w:pPr>
            <w:r w:rsidRPr="00DB39B2">
              <w:t>Показ (организация показа) концертов и концертных программ (платно и бесплатно)</w:t>
            </w:r>
          </w:p>
        </w:tc>
        <w:tc>
          <w:tcPr>
            <w:tcW w:w="633" w:type="pct"/>
            <w:vMerge w:val="restart"/>
            <w:shd w:val="clear" w:color="auto" w:fill="auto"/>
            <w:hideMark/>
          </w:tcPr>
          <w:p w14:paraId="2770E98D" w14:textId="77777777" w:rsidR="00B3551D" w:rsidRPr="00DB39B2" w:rsidRDefault="00B3551D" w:rsidP="00B3551D">
            <w:pPr>
              <w:widowControl w:val="0"/>
              <w:spacing w:line="250" w:lineRule="exact"/>
              <w:ind w:left="-57" w:right="-57"/>
            </w:pPr>
            <w:r w:rsidRPr="00DB39B2">
              <w:t>Количество зрителей</w:t>
            </w:r>
          </w:p>
        </w:tc>
        <w:tc>
          <w:tcPr>
            <w:tcW w:w="633" w:type="pct"/>
            <w:vMerge w:val="restart"/>
            <w:shd w:val="clear" w:color="auto" w:fill="auto"/>
            <w:hideMark/>
          </w:tcPr>
          <w:p w14:paraId="31BCA0BD" w14:textId="77777777" w:rsidR="00B3551D" w:rsidRPr="00DB39B2" w:rsidRDefault="00B3551D" w:rsidP="00B3551D">
            <w:pPr>
              <w:widowControl w:val="0"/>
              <w:spacing w:line="250" w:lineRule="exact"/>
              <w:ind w:left="-57" w:right="-57"/>
              <w:jc w:val="center"/>
            </w:pPr>
            <w:r w:rsidRPr="00DB39B2">
              <w:t>4 322</w:t>
            </w:r>
          </w:p>
        </w:tc>
        <w:tc>
          <w:tcPr>
            <w:tcW w:w="487" w:type="pct"/>
            <w:vMerge w:val="restart"/>
            <w:shd w:val="clear" w:color="auto" w:fill="auto"/>
            <w:hideMark/>
          </w:tcPr>
          <w:p w14:paraId="2C6F3652" w14:textId="77777777" w:rsidR="00B3551D" w:rsidRPr="00DB39B2" w:rsidRDefault="00B3551D" w:rsidP="00B3551D">
            <w:pPr>
              <w:widowControl w:val="0"/>
              <w:spacing w:line="250" w:lineRule="exact"/>
              <w:ind w:left="-57" w:right="-57"/>
              <w:jc w:val="center"/>
            </w:pPr>
            <w:r w:rsidRPr="00DB39B2">
              <w:t>101,59</w:t>
            </w:r>
          </w:p>
        </w:tc>
        <w:tc>
          <w:tcPr>
            <w:tcW w:w="788" w:type="pct"/>
            <w:shd w:val="clear" w:color="auto" w:fill="auto"/>
            <w:hideMark/>
          </w:tcPr>
          <w:p w14:paraId="4183C274" w14:textId="77777777" w:rsidR="00B3551D" w:rsidRPr="00DB39B2" w:rsidRDefault="00B3551D" w:rsidP="00B3551D">
            <w:pPr>
              <w:widowControl w:val="0"/>
              <w:spacing w:line="250" w:lineRule="exact"/>
              <w:ind w:left="-57" w:right="-57"/>
            </w:pPr>
            <w:r w:rsidRPr="00DB39B2">
              <w:t>Заполняемость зала</w:t>
            </w:r>
          </w:p>
        </w:tc>
        <w:tc>
          <w:tcPr>
            <w:tcW w:w="469" w:type="pct"/>
            <w:shd w:val="clear" w:color="auto" w:fill="auto"/>
            <w:hideMark/>
          </w:tcPr>
          <w:p w14:paraId="76C7ADBC"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hideMark/>
          </w:tcPr>
          <w:p w14:paraId="6560FE14" w14:textId="77777777" w:rsidR="00B3551D" w:rsidRPr="00DB39B2" w:rsidRDefault="00B3551D" w:rsidP="00B3551D">
            <w:pPr>
              <w:widowControl w:val="0"/>
              <w:spacing w:line="250" w:lineRule="exact"/>
              <w:ind w:left="-57" w:right="-57"/>
              <w:jc w:val="center"/>
            </w:pPr>
            <w:r w:rsidRPr="00DB39B2">
              <w:t>91,50</w:t>
            </w:r>
          </w:p>
        </w:tc>
        <w:tc>
          <w:tcPr>
            <w:tcW w:w="595" w:type="pct"/>
            <w:shd w:val="clear" w:color="auto" w:fill="auto"/>
            <w:hideMark/>
          </w:tcPr>
          <w:p w14:paraId="55003DF9" w14:textId="77777777" w:rsidR="00B3551D" w:rsidRPr="00DB39B2" w:rsidRDefault="00B3551D" w:rsidP="00B3551D">
            <w:pPr>
              <w:widowControl w:val="0"/>
              <w:spacing w:line="240" w:lineRule="exact"/>
              <w:ind w:left="-57" w:right="-57"/>
              <w:jc w:val="center"/>
            </w:pPr>
            <w:r w:rsidRPr="00DB39B2">
              <w:t>101,61</w:t>
            </w:r>
          </w:p>
        </w:tc>
      </w:tr>
      <w:tr w:rsidR="00A06BE8" w:rsidRPr="00DB39B2" w14:paraId="32E1EC71" w14:textId="77777777" w:rsidTr="00B3551D">
        <w:trPr>
          <w:trHeight w:val="227"/>
          <w:jc w:val="center"/>
        </w:trPr>
        <w:tc>
          <w:tcPr>
            <w:tcW w:w="923" w:type="pct"/>
            <w:vMerge/>
            <w:hideMark/>
          </w:tcPr>
          <w:p w14:paraId="5F5B5306" w14:textId="77777777" w:rsidR="00B3551D" w:rsidRPr="00DB39B2" w:rsidRDefault="00B3551D" w:rsidP="00B3551D">
            <w:pPr>
              <w:widowControl w:val="0"/>
              <w:spacing w:line="250" w:lineRule="exact"/>
              <w:ind w:left="-57" w:right="-57"/>
            </w:pPr>
          </w:p>
        </w:tc>
        <w:tc>
          <w:tcPr>
            <w:tcW w:w="633" w:type="pct"/>
            <w:vMerge/>
            <w:hideMark/>
          </w:tcPr>
          <w:p w14:paraId="4D8D02AB" w14:textId="77777777" w:rsidR="00B3551D" w:rsidRPr="00DB39B2" w:rsidRDefault="00B3551D" w:rsidP="00B3551D">
            <w:pPr>
              <w:widowControl w:val="0"/>
              <w:spacing w:line="250" w:lineRule="exact"/>
              <w:ind w:left="-57" w:right="-57"/>
              <w:jc w:val="center"/>
            </w:pPr>
          </w:p>
        </w:tc>
        <w:tc>
          <w:tcPr>
            <w:tcW w:w="633" w:type="pct"/>
            <w:vMerge/>
            <w:hideMark/>
          </w:tcPr>
          <w:p w14:paraId="35AC2CC5" w14:textId="77777777" w:rsidR="00B3551D" w:rsidRPr="00DB39B2" w:rsidRDefault="00B3551D" w:rsidP="00B3551D">
            <w:pPr>
              <w:widowControl w:val="0"/>
              <w:spacing w:line="250" w:lineRule="exact"/>
              <w:ind w:left="-57" w:right="-57"/>
              <w:jc w:val="center"/>
            </w:pPr>
          </w:p>
        </w:tc>
        <w:tc>
          <w:tcPr>
            <w:tcW w:w="487" w:type="pct"/>
            <w:vMerge/>
            <w:hideMark/>
          </w:tcPr>
          <w:p w14:paraId="293E4275" w14:textId="77777777" w:rsidR="00B3551D" w:rsidRPr="00DB39B2" w:rsidRDefault="00B3551D" w:rsidP="00B3551D">
            <w:pPr>
              <w:widowControl w:val="0"/>
              <w:spacing w:line="250" w:lineRule="exact"/>
              <w:ind w:left="-57" w:right="-57"/>
              <w:jc w:val="center"/>
            </w:pPr>
          </w:p>
        </w:tc>
        <w:tc>
          <w:tcPr>
            <w:tcW w:w="788" w:type="pct"/>
            <w:shd w:val="clear" w:color="auto" w:fill="auto"/>
            <w:hideMark/>
          </w:tcPr>
          <w:p w14:paraId="54884185" w14:textId="77777777" w:rsidR="00B3551D" w:rsidRPr="00DB39B2" w:rsidRDefault="00B3551D" w:rsidP="00B3551D">
            <w:pPr>
              <w:widowControl w:val="0"/>
              <w:spacing w:line="250" w:lineRule="exact"/>
              <w:ind w:left="-57" w:right="-57"/>
            </w:pPr>
            <w:r w:rsidRPr="00DB39B2">
              <w:t>Количество концертов с участием штатных коллективов</w:t>
            </w:r>
          </w:p>
        </w:tc>
        <w:tc>
          <w:tcPr>
            <w:tcW w:w="469" w:type="pct"/>
            <w:shd w:val="clear" w:color="auto" w:fill="auto"/>
            <w:hideMark/>
          </w:tcPr>
          <w:p w14:paraId="0A465BF1" w14:textId="77777777" w:rsidR="00B3551D" w:rsidRPr="00DB39B2" w:rsidRDefault="00B3551D" w:rsidP="00B3551D">
            <w:pPr>
              <w:widowControl w:val="0"/>
              <w:spacing w:line="250" w:lineRule="exact"/>
              <w:ind w:left="-57" w:right="-57"/>
            </w:pPr>
            <w:r w:rsidRPr="00DB39B2">
              <w:t>Единица</w:t>
            </w:r>
          </w:p>
        </w:tc>
        <w:tc>
          <w:tcPr>
            <w:tcW w:w="472" w:type="pct"/>
            <w:shd w:val="clear" w:color="auto" w:fill="auto"/>
            <w:hideMark/>
          </w:tcPr>
          <w:p w14:paraId="4841F11C" w14:textId="77777777" w:rsidR="00B3551D" w:rsidRPr="00DB39B2" w:rsidRDefault="00B3551D" w:rsidP="00B3551D">
            <w:pPr>
              <w:widowControl w:val="0"/>
              <w:spacing w:line="250" w:lineRule="exact"/>
              <w:ind w:left="-57" w:right="-57"/>
              <w:jc w:val="center"/>
            </w:pPr>
            <w:r w:rsidRPr="00DB39B2">
              <w:t>10,00</w:t>
            </w:r>
          </w:p>
        </w:tc>
        <w:tc>
          <w:tcPr>
            <w:tcW w:w="595" w:type="pct"/>
            <w:shd w:val="clear" w:color="auto" w:fill="auto"/>
            <w:hideMark/>
          </w:tcPr>
          <w:p w14:paraId="24CBA0BB" w14:textId="77777777" w:rsidR="00B3551D" w:rsidRPr="00DB39B2" w:rsidRDefault="00B3551D" w:rsidP="00B3551D">
            <w:pPr>
              <w:widowControl w:val="0"/>
              <w:spacing w:line="240" w:lineRule="exact"/>
              <w:ind w:left="-57" w:right="-57"/>
              <w:jc w:val="center"/>
            </w:pPr>
            <w:r w:rsidRPr="00DB39B2">
              <w:t>100,00</w:t>
            </w:r>
          </w:p>
        </w:tc>
      </w:tr>
      <w:tr w:rsidR="00A06BE8" w:rsidRPr="00DB39B2" w14:paraId="7AD3B5B2" w14:textId="77777777" w:rsidTr="00B3551D">
        <w:trPr>
          <w:trHeight w:val="227"/>
          <w:jc w:val="center"/>
        </w:trPr>
        <w:tc>
          <w:tcPr>
            <w:tcW w:w="923" w:type="pct"/>
            <w:vMerge/>
            <w:hideMark/>
          </w:tcPr>
          <w:p w14:paraId="203881F8" w14:textId="77777777" w:rsidR="00B3551D" w:rsidRPr="00DB39B2" w:rsidRDefault="00B3551D" w:rsidP="00B3551D">
            <w:pPr>
              <w:widowControl w:val="0"/>
              <w:spacing w:line="250" w:lineRule="exact"/>
              <w:ind w:left="-57" w:right="-57"/>
            </w:pPr>
          </w:p>
        </w:tc>
        <w:tc>
          <w:tcPr>
            <w:tcW w:w="633" w:type="pct"/>
            <w:vMerge/>
            <w:hideMark/>
          </w:tcPr>
          <w:p w14:paraId="32DED58B" w14:textId="77777777" w:rsidR="00B3551D" w:rsidRPr="00DB39B2" w:rsidRDefault="00B3551D" w:rsidP="00B3551D">
            <w:pPr>
              <w:widowControl w:val="0"/>
              <w:spacing w:line="250" w:lineRule="exact"/>
              <w:ind w:left="-57" w:right="-57"/>
              <w:jc w:val="center"/>
            </w:pPr>
          </w:p>
        </w:tc>
        <w:tc>
          <w:tcPr>
            <w:tcW w:w="633" w:type="pct"/>
            <w:vMerge/>
            <w:hideMark/>
          </w:tcPr>
          <w:p w14:paraId="29B31628" w14:textId="77777777" w:rsidR="00B3551D" w:rsidRPr="00DB39B2" w:rsidRDefault="00B3551D" w:rsidP="00B3551D">
            <w:pPr>
              <w:widowControl w:val="0"/>
              <w:spacing w:line="250" w:lineRule="exact"/>
              <w:ind w:left="-57" w:right="-57"/>
              <w:jc w:val="center"/>
            </w:pPr>
          </w:p>
        </w:tc>
        <w:tc>
          <w:tcPr>
            <w:tcW w:w="487" w:type="pct"/>
            <w:vMerge/>
            <w:hideMark/>
          </w:tcPr>
          <w:p w14:paraId="5665BC25" w14:textId="77777777" w:rsidR="00B3551D" w:rsidRPr="00DB39B2" w:rsidRDefault="00B3551D" w:rsidP="00B3551D">
            <w:pPr>
              <w:widowControl w:val="0"/>
              <w:spacing w:line="250" w:lineRule="exact"/>
              <w:ind w:left="-57" w:right="-57"/>
              <w:jc w:val="center"/>
            </w:pPr>
          </w:p>
        </w:tc>
        <w:tc>
          <w:tcPr>
            <w:tcW w:w="788" w:type="pct"/>
            <w:shd w:val="clear" w:color="auto" w:fill="auto"/>
            <w:hideMark/>
          </w:tcPr>
          <w:p w14:paraId="17EFB973" w14:textId="77777777" w:rsidR="00B3551D" w:rsidRPr="00DB39B2" w:rsidRDefault="00B3551D" w:rsidP="00B3551D">
            <w:pPr>
              <w:widowControl w:val="0"/>
              <w:spacing w:line="250" w:lineRule="exact"/>
              <w:ind w:left="-57" w:right="-57"/>
            </w:pPr>
            <w:r w:rsidRPr="00DB39B2">
              <w:t>Количество новых постановок</w:t>
            </w:r>
          </w:p>
        </w:tc>
        <w:tc>
          <w:tcPr>
            <w:tcW w:w="469" w:type="pct"/>
            <w:shd w:val="clear" w:color="auto" w:fill="auto"/>
            <w:hideMark/>
          </w:tcPr>
          <w:p w14:paraId="62AA3ABB" w14:textId="77777777" w:rsidR="00B3551D" w:rsidRPr="00DB39B2" w:rsidRDefault="00B3551D" w:rsidP="00B3551D">
            <w:pPr>
              <w:widowControl w:val="0"/>
              <w:spacing w:line="250" w:lineRule="exact"/>
              <w:ind w:left="-57" w:right="-57"/>
            </w:pPr>
            <w:r w:rsidRPr="00DB39B2">
              <w:t>Единица</w:t>
            </w:r>
          </w:p>
        </w:tc>
        <w:tc>
          <w:tcPr>
            <w:tcW w:w="472" w:type="pct"/>
            <w:shd w:val="clear" w:color="auto" w:fill="auto"/>
            <w:hideMark/>
          </w:tcPr>
          <w:p w14:paraId="379BFC7D" w14:textId="77777777" w:rsidR="00B3551D" w:rsidRPr="00DB39B2" w:rsidRDefault="00B3551D" w:rsidP="00B3551D">
            <w:pPr>
              <w:widowControl w:val="0"/>
              <w:spacing w:line="250" w:lineRule="exact"/>
              <w:ind w:left="-57" w:right="-57"/>
              <w:jc w:val="center"/>
            </w:pPr>
            <w:r w:rsidRPr="00DB39B2">
              <w:t>1,00</w:t>
            </w:r>
          </w:p>
        </w:tc>
        <w:tc>
          <w:tcPr>
            <w:tcW w:w="595" w:type="pct"/>
            <w:shd w:val="clear" w:color="auto" w:fill="auto"/>
            <w:hideMark/>
          </w:tcPr>
          <w:p w14:paraId="7632181B" w14:textId="77777777" w:rsidR="00B3551D" w:rsidRPr="00DB39B2" w:rsidRDefault="00B3551D" w:rsidP="00B3551D">
            <w:pPr>
              <w:widowControl w:val="0"/>
              <w:spacing w:line="240" w:lineRule="exact"/>
              <w:ind w:left="-57" w:right="-57"/>
              <w:jc w:val="center"/>
            </w:pPr>
            <w:r w:rsidRPr="00DB39B2">
              <w:t>100,00</w:t>
            </w:r>
          </w:p>
        </w:tc>
      </w:tr>
      <w:tr w:rsidR="00A06BE8" w:rsidRPr="00DB39B2" w14:paraId="0759F044" w14:textId="77777777" w:rsidTr="00B3551D">
        <w:trPr>
          <w:trHeight w:val="626"/>
          <w:jc w:val="center"/>
        </w:trPr>
        <w:tc>
          <w:tcPr>
            <w:tcW w:w="923" w:type="pct"/>
            <w:vMerge w:val="restart"/>
            <w:shd w:val="clear" w:color="auto" w:fill="auto"/>
            <w:hideMark/>
          </w:tcPr>
          <w:p w14:paraId="26EE7177" w14:textId="77777777" w:rsidR="00B3551D" w:rsidRPr="00DB39B2" w:rsidRDefault="00B3551D" w:rsidP="00B3551D">
            <w:pPr>
              <w:widowControl w:val="0"/>
              <w:spacing w:line="250" w:lineRule="exact"/>
              <w:ind w:left="-57" w:right="-57"/>
            </w:pPr>
            <w:r w:rsidRPr="00DB39B2">
              <w:t xml:space="preserve">Показ (организация показа) выездных концертов и концертных программ в стационарных условиях </w:t>
            </w:r>
            <w:r w:rsidRPr="00DB39B2">
              <w:lastRenderedPageBreak/>
              <w:t>(платно и бесплатно)</w:t>
            </w:r>
          </w:p>
        </w:tc>
        <w:tc>
          <w:tcPr>
            <w:tcW w:w="633" w:type="pct"/>
            <w:vMerge w:val="restart"/>
            <w:shd w:val="clear" w:color="auto" w:fill="auto"/>
            <w:hideMark/>
          </w:tcPr>
          <w:p w14:paraId="2483A931" w14:textId="77777777" w:rsidR="00B3551D" w:rsidRPr="00DB39B2" w:rsidRDefault="00B3551D" w:rsidP="00B3551D">
            <w:pPr>
              <w:widowControl w:val="0"/>
              <w:spacing w:line="250" w:lineRule="exact"/>
              <w:ind w:left="-57" w:right="-57"/>
            </w:pPr>
            <w:r w:rsidRPr="00DB39B2">
              <w:lastRenderedPageBreak/>
              <w:t>Количество зрителей</w:t>
            </w:r>
          </w:p>
        </w:tc>
        <w:tc>
          <w:tcPr>
            <w:tcW w:w="633" w:type="pct"/>
            <w:vMerge w:val="restart"/>
            <w:shd w:val="clear" w:color="auto" w:fill="auto"/>
            <w:hideMark/>
          </w:tcPr>
          <w:p w14:paraId="69FE70CC" w14:textId="77777777" w:rsidR="00B3551D" w:rsidRPr="00DB39B2" w:rsidRDefault="00B3551D" w:rsidP="00B3551D">
            <w:pPr>
              <w:widowControl w:val="0"/>
              <w:spacing w:line="250" w:lineRule="exact"/>
              <w:ind w:left="-57" w:right="-57"/>
              <w:jc w:val="center"/>
            </w:pPr>
            <w:r w:rsidRPr="00DB39B2">
              <w:t>8 530</w:t>
            </w:r>
          </w:p>
        </w:tc>
        <w:tc>
          <w:tcPr>
            <w:tcW w:w="487" w:type="pct"/>
            <w:vMerge w:val="restart"/>
            <w:shd w:val="clear" w:color="auto" w:fill="auto"/>
            <w:hideMark/>
          </w:tcPr>
          <w:p w14:paraId="613A448F" w14:textId="77777777" w:rsidR="00B3551D" w:rsidRPr="00DB39B2" w:rsidRDefault="00B3551D" w:rsidP="00B3551D">
            <w:pPr>
              <w:widowControl w:val="0"/>
              <w:spacing w:line="250" w:lineRule="exact"/>
              <w:ind w:left="-57" w:right="-57"/>
              <w:jc w:val="center"/>
            </w:pPr>
            <w:r w:rsidRPr="00DB39B2">
              <w:t>100,35</w:t>
            </w:r>
          </w:p>
        </w:tc>
        <w:tc>
          <w:tcPr>
            <w:tcW w:w="788" w:type="pct"/>
            <w:shd w:val="clear" w:color="auto" w:fill="auto"/>
            <w:hideMark/>
          </w:tcPr>
          <w:p w14:paraId="136504DC" w14:textId="77777777" w:rsidR="00B3551D" w:rsidRPr="00DB39B2" w:rsidRDefault="00B3551D" w:rsidP="00B3551D">
            <w:pPr>
              <w:widowControl w:val="0"/>
              <w:spacing w:line="250" w:lineRule="exact"/>
              <w:ind w:left="-57" w:right="-57"/>
            </w:pPr>
            <w:r w:rsidRPr="00DB39B2">
              <w:t>Средняя стоимость услуги, оказываемой юридическому лицу по договору (менее 400 мест)</w:t>
            </w:r>
          </w:p>
        </w:tc>
        <w:tc>
          <w:tcPr>
            <w:tcW w:w="469" w:type="pct"/>
            <w:shd w:val="clear" w:color="auto" w:fill="auto"/>
            <w:hideMark/>
          </w:tcPr>
          <w:p w14:paraId="25781668" w14:textId="77777777" w:rsidR="00B3551D" w:rsidRPr="00DB39B2" w:rsidRDefault="00B3551D" w:rsidP="00B3551D">
            <w:pPr>
              <w:widowControl w:val="0"/>
              <w:spacing w:line="250" w:lineRule="exact"/>
              <w:ind w:left="-57" w:right="-57"/>
            </w:pPr>
            <w:r w:rsidRPr="00DB39B2">
              <w:t>Рубль</w:t>
            </w:r>
          </w:p>
        </w:tc>
        <w:tc>
          <w:tcPr>
            <w:tcW w:w="472" w:type="pct"/>
            <w:shd w:val="clear" w:color="auto" w:fill="auto"/>
            <w:hideMark/>
          </w:tcPr>
          <w:p w14:paraId="0B006D40" w14:textId="2311FB75" w:rsidR="00B3551D" w:rsidRPr="00DB39B2" w:rsidRDefault="00B3551D" w:rsidP="00B3551D">
            <w:pPr>
              <w:widowControl w:val="0"/>
              <w:spacing w:line="250" w:lineRule="exact"/>
              <w:ind w:left="-57" w:right="-57"/>
              <w:jc w:val="center"/>
            </w:pPr>
            <w:r w:rsidRPr="00DB39B2">
              <w:t>38</w:t>
            </w:r>
            <w:r w:rsidR="004A3A1C">
              <w:t> </w:t>
            </w:r>
            <w:r w:rsidRPr="00DB39B2">
              <w:t>250,00</w:t>
            </w:r>
          </w:p>
        </w:tc>
        <w:tc>
          <w:tcPr>
            <w:tcW w:w="595" w:type="pct"/>
            <w:shd w:val="clear" w:color="auto" w:fill="auto"/>
            <w:hideMark/>
          </w:tcPr>
          <w:p w14:paraId="2A6BDF15" w14:textId="77777777" w:rsidR="00B3551D" w:rsidRPr="00DB39B2" w:rsidRDefault="00B3551D" w:rsidP="00B3551D">
            <w:pPr>
              <w:widowControl w:val="0"/>
              <w:spacing w:line="240" w:lineRule="exact"/>
              <w:ind w:left="-57" w:right="-57"/>
              <w:jc w:val="center"/>
            </w:pPr>
            <w:r w:rsidRPr="00DB39B2">
              <w:t>109,29</w:t>
            </w:r>
          </w:p>
        </w:tc>
      </w:tr>
      <w:tr w:rsidR="00A06BE8" w:rsidRPr="00DB39B2" w14:paraId="5A0DB1BE" w14:textId="77777777" w:rsidTr="00B3551D">
        <w:trPr>
          <w:trHeight w:val="1530"/>
          <w:jc w:val="center"/>
        </w:trPr>
        <w:tc>
          <w:tcPr>
            <w:tcW w:w="923" w:type="pct"/>
            <w:vMerge/>
            <w:hideMark/>
          </w:tcPr>
          <w:p w14:paraId="206306B2" w14:textId="77777777" w:rsidR="00B3551D" w:rsidRPr="00DB39B2" w:rsidRDefault="00B3551D" w:rsidP="00B3551D">
            <w:pPr>
              <w:widowControl w:val="0"/>
              <w:spacing w:line="258" w:lineRule="exact"/>
              <w:ind w:left="-57" w:right="-57"/>
            </w:pPr>
          </w:p>
        </w:tc>
        <w:tc>
          <w:tcPr>
            <w:tcW w:w="633" w:type="pct"/>
            <w:vMerge/>
            <w:hideMark/>
          </w:tcPr>
          <w:p w14:paraId="120491AA" w14:textId="77777777" w:rsidR="00B3551D" w:rsidRPr="00DB39B2" w:rsidRDefault="00B3551D" w:rsidP="00B3551D">
            <w:pPr>
              <w:widowControl w:val="0"/>
              <w:spacing w:line="258" w:lineRule="exact"/>
              <w:ind w:left="-57" w:right="-57"/>
            </w:pPr>
          </w:p>
        </w:tc>
        <w:tc>
          <w:tcPr>
            <w:tcW w:w="633" w:type="pct"/>
            <w:vMerge/>
            <w:hideMark/>
          </w:tcPr>
          <w:p w14:paraId="5454E6AC" w14:textId="77777777" w:rsidR="00B3551D" w:rsidRPr="00DB39B2" w:rsidRDefault="00B3551D" w:rsidP="00B3551D">
            <w:pPr>
              <w:widowControl w:val="0"/>
              <w:spacing w:line="258" w:lineRule="exact"/>
              <w:ind w:left="-57" w:right="-57"/>
            </w:pPr>
          </w:p>
        </w:tc>
        <w:tc>
          <w:tcPr>
            <w:tcW w:w="487" w:type="pct"/>
            <w:vMerge/>
            <w:hideMark/>
          </w:tcPr>
          <w:p w14:paraId="58222C00" w14:textId="77777777" w:rsidR="00B3551D" w:rsidRPr="00DB39B2" w:rsidRDefault="00B3551D" w:rsidP="00B3551D">
            <w:pPr>
              <w:widowControl w:val="0"/>
              <w:spacing w:line="258" w:lineRule="exact"/>
              <w:ind w:left="-57" w:right="-57"/>
            </w:pPr>
          </w:p>
        </w:tc>
        <w:tc>
          <w:tcPr>
            <w:tcW w:w="788" w:type="pct"/>
            <w:shd w:val="clear" w:color="auto" w:fill="auto"/>
            <w:hideMark/>
          </w:tcPr>
          <w:p w14:paraId="31FEDBD6" w14:textId="77777777" w:rsidR="00B3551D" w:rsidRPr="00DB39B2" w:rsidRDefault="00B3551D" w:rsidP="00B3551D">
            <w:pPr>
              <w:widowControl w:val="0"/>
              <w:spacing w:line="258" w:lineRule="exact"/>
              <w:ind w:left="-57" w:right="-57"/>
            </w:pPr>
            <w:r w:rsidRPr="00DB39B2">
              <w:t>Доля новых концертных программ (длительностью не менее 60 минут) в общем количестве концертных программ</w:t>
            </w:r>
          </w:p>
        </w:tc>
        <w:tc>
          <w:tcPr>
            <w:tcW w:w="469" w:type="pct"/>
            <w:shd w:val="clear" w:color="auto" w:fill="auto"/>
            <w:hideMark/>
          </w:tcPr>
          <w:p w14:paraId="1944606F"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6F3444EF" w14:textId="77777777" w:rsidR="00B3551D" w:rsidRPr="00DB39B2" w:rsidRDefault="00B3551D" w:rsidP="00B3551D">
            <w:pPr>
              <w:widowControl w:val="0"/>
              <w:spacing w:line="240" w:lineRule="exact"/>
              <w:ind w:left="-57" w:right="-57"/>
              <w:jc w:val="right"/>
            </w:pPr>
            <w:r w:rsidRPr="00DB39B2">
              <w:t>60,00</w:t>
            </w:r>
          </w:p>
        </w:tc>
        <w:tc>
          <w:tcPr>
            <w:tcW w:w="595" w:type="pct"/>
            <w:shd w:val="clear" w:color="auto" w:fill="auto"/>
            <w:hideMark/>
          </w:tcPr>
          <w:p w14:paraId="43457105" w14:textId="77777777" w:rsidR="00B3551D" w:rsidRPr="00DB39B2" w:rsidRDefault="00B3551D" w:rsidP="00B3551D">
            <w:pPr>
              <w:widowControl w:val="0"/>
              <w:spacing w:line="240" w:lineRule="exact"/>
              <w:ind w:left="-57" w:right="-57"/>
              <w:jc w:val="right"/>
            </w:pPr>
            <w:r w:rsidRPr="00DB39B2">
              <w:t>100,00</w:t>
            </w:r>
          </w:p>
        </w:tc>
      </w:tr>
      <w:tr w:rsidR="00A06BE8" w:rsidRPr="00DB39B2" w14:paraId="0C06AB12" w14:textId="77777777" w:rsidTr="00B3551D">
        <w:trPr>
          <w:trHeight w:val="1020"/>
          <w:jc w:val="center"/>
        </w:trPr>
        <w:tc>
          <w:tcPr>
            <w:tcW w:w="923" w:type="pct"/>
            <w:shd w:val="clear" w:color="auto" w:fill="auto"/>
            <w:hideMark/>
          </w:tcPr>
          <w:p w14:paraId="5A68B990" w14:textId="77777777" w:rsidR="00B3551D" w:rsidRPr="00DB39B2" w:rsidRDefault="00B3551D" w:rsidP="00B3551D">
            <w:pPr>
              <w:widowControl w:val="0"/>
              <w:spacing w:line="258" w:lineRule="exact"/>
              <w:ind w:left="-57" w:right="-57"/>
            </w:pPr>
            <w:r w:rsidRPr="00DB39B2">
              <w:t xml:space="preserve">Создание новых концертов и концертных программ </w:t>
            </w:r>
          </w:p>
        </w:tc>
        <w:tc>
          <w:tcPr>
            <w:tcW w:w="633" w:type="pct"/>
            <w:shd w:val="clear" w:color="auto" w:fill="auto"/>
            <w:hideMark/>
          </w:tcPr>
          <w:p w14:paraId="7EA3A698" w14:textId="77777777" w:rsidR="00B3551D" w:rsidRPr="00DB39B2" w:rsidRDefault="00B3551D" w:rsidP="00B3551D">
            <w:pPr>
              <w:widowControl w:val="0"/>
              <w:spacing w:line="258" w:lineRule="exact"/>
              <w:ind w:left="-57" w:right="-57"/>
            </w:pPr>
            <w:r w:rsidRPr="00DB39B2">
              <w:t>Количество новых (капитально-возобновленных) концертов</w:t>
            </w:r>
          </w:p>
        </w:tc>
        <w:tc>
          <w:tcPr>
            <w:tcW w:w="633" w:type="pct"/>
            <w:shd w:val="clear" w:color="auto" w:fill="auto"/>
            <w:hideMark/>
          </w:tcPr>
          <w:p w14:paraId="673B1AE4" w14:textId="77777777" w:rsidR="00B3551D" w:rsidRPr="00DB39B2" w:rsidRDefault="00B3551D" w:rsidP="00B3551D">
            <w:pPr>
              <w:widowControl w:val="0"/>
              <w:spacing w:line="258" w:lineRule="exact"/>
              <w:ind w:left="-57" w:right="-57"/>
              <w:jc w:val="center"/>
            </w:pPr>
            <w:r w:rsidRPr="00DB39B2">
              <w:t>1</w:t>
            </w:r>
          </w:p>
        </w:tc>
        <w:tc>
          <w:tcPr>
            <w:tcW w:w="487" w:type="pct"/>
            <w:shd w:val="clear" w:color="auto" w:fill="auto"/>
            <w:hideMark/>
          </w:tcPr>
          <w:p w14:paraId="61837877" w14:textId="77777777" w:rsidR="00B3551D" w:rsidRPr="00DB39B2" w:rsidRDefault="00B3551D" w:rsidP="00B3551D">
            <w:pPr>
              <w:widowControl w:val="0"/>
              <w:spacing w:line="258" w:lineRule="exact"/>
              <w:ind w:left="-57" w:right="-57"/>
              <w:jc w:val="center"/>
            </w:pPr>
            <w:r w:rsidRPr="00DB39B2">
              <w:t>100,00</w:t>
            </w:r>
          </w:p>
        </w:tc>
        <w:tc>
          <w:tcPr>
            <w:tcW w:w="788" w:type="pct"/>
            <w:shd w:val="clear" w:color="auto" w:fill="auto"/>
          </w:tcPr>
          <w:p w14:paraId="0BB14CB1"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hideMark/>
          </w:tcPr>
          <w:p w14:paraId="2BD7E583"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148CA9CF"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hideMark/>
          </w:tcPr>
          <w:p w14:paraId="735B2E28" w14:textId="77777777" w:rsidR="00B3551D" w:rsidRPr="00DB39B2" w:rsidRDefault="00B3551D" w:rsidP="00B3551D">
            <w:pPr>
              <w:widowControl w:val="0"/>
              <w:spacing w:line="240" w:lineRule="exact"/>
              <w:ind w:left="-57" w:right="-57"/>
              <w:jc w:val="center"/>
            </w:pPr>
            <w:r w:rsidRPr="00DB39B2">
              <w:t>–</w:t>
            </w:r>
          </w:p>
        </w:tc>
      </w:tr>
      <w:tr w:rsidR="00A06BE8" w:rsidRPr="00A93EC2" w14:paraId="498E0D0C" w14:textId="77777777" w:rsidTr="00B3551D">
        <w:trPr>
          <w:trHeight w:val="149"/>
          <w:jc w:val="center"/>
        </w:trPr>
        <w:tc>
          <w:tcPr>
            <w:tcW w:w="5000" w:type="pct"/>
            <w:gridSpan w:val="8"/>
            <w:shd w:val="clear" w:color="auto" w:fill="auto"/>
            <w:hideMark/>
          </w:tcPr>
          <w:p w14:paraId="76DD92CC" w14:textId="77777777" w:rsidR="00B3551D" w:rsidRPr="00A93EC2" w:rsidRDefault="00B3551D" w:rsidP="00B3551D">
            <w:pPr>
              <w:widowControl w:val="0"/>
              <w:spacing w:line="258" w:lineRule="exact"/>
              <w:ind w:left="-57" w:right="-57"/>
              <w:jc w:val="center"/>
              <w:rPr>
                <w:b/>
              </w:rPr>
            </w:pPr>
            <w:r w:rsidRPr="00A93EC2">
              <w:rPr>
                <w:b/>
              </w:rPr>
              <w:t xml:space="preserve">Учреждения в сфере благоустройства и озеленения (11 юридических лиц): </w:t>
            </w:r>
          </w:p>
          <w:p w14:paraId="2D55A455" w14:textId="2F04A7B6" w:rsidR="00B3551D" w:rsidRPr="00A93EC2" w:rsidRDefault="00B3551D" w:rsidP="004A3A1C">
            <w:pPr>
              <w:widowControl w:val="0"/>
              <w:spacing w:line="258" w:lineRule="exact"/>
              <w:ind w:left="-57" w:right="-57"/>
              <w:jc w:val="center"/>
              <w:rPr>
                <w:b/>
              </w:rPr>
            </w:pPr>
            <w:r w:rsidRPr="00A93EC2">
              <w:rPr>
                <w:b/>
              </w:rPr>
              <w:t xml:space="preserve">освоенный объем субсидии, предоставленной на выполнение муниципального задания, – 2 385 294,23 </w:t>
            </w:r>
            <w:r w:rsidR="00A93EC2" w:rsidRPr="00A93EC2">
              <w:rPr>
                <w:b/>
              </w:rPr>
              <w:t>тыс</w:t>
            </w:r>
            <w:r w:rsidR="00A93EC2">
              <w:rPr>
                <w:b/>
              </w:rPr>
              <w:t>яч</w:t>
            </w:r>
            <w:r w:rsidR="005552F0">
              <w:rPr>
                <w:b/>
              </w:rPr>
              <w:t>и</w:t>
            </w:r>
            <w:r w:rsidR="00A93EC2" w:rsidRPr="00A93EC2">
              <w:rPr>
                <w:b/>
              </w:rPr>
              <w:t xml:space="preserve"> руб</w:t>
            </w:r>
            <w:r w:rsidR="00A93EC2">
              <w:rPr>
                <w:b/>
              </w:rPr>
              <w:t>лей</w:t>
            </w:r>
            <w:r w:rsidR="00A93EC2" w:rsidRPr="00A93EC2">
              <w:rPr>
                <w:b/>
              </w:rPr>
              <w:t xml:space="preserve"> </w:t>
            </w:r>
            <w:r w:rsidRPr="00A93EC2">
              <w:rPr>
                <w:b/>
              </w:rPr>
              <w:t>(97,9</w:t>
            </w:r>
            <w:r w:rsidR="00CA4E81" w:rsidRPr="00A93EC2">
              <w:rPr>
                <w:b/>
              </w:rPr>
              <w:t> %</w:t>
            </w:r>
            <w:r w:rsidRPr="00A93EC2">
              <w:rPr>
                <w:b/>
              </w:rPr>
              <w:t>)</w:t>
            </w:r>
          </w:p>
        </w:tc>
      </w:tr>
      <w:tr w:rsidR="00A06BE8" w:rsidRPr="00DB39B2" w14:paraId="61CE2455" w14:textId="77777777" w:rsidTr="00B3551D">
        <w:trPr>
          <w:trHeight w:val="60"/>
          <w:jc w:val="center"/>
        </w:trPr>
        <w:tc>
          <w:tcPr>
            <w:tcW w:w="923" w:type="pct"/>
            <w:shd w:val="clear" w:color="auto" w:fill="auto"/>
          </w:tcPr>
          <w:p w14:paraId="699759BA" w14:textId="77777777" w:rsidR="00B3551D" w:rsidRPr="00DB39B2" w:rsidRDefault="00B3551D" w:rsidP="00B3551D">
            <w:pPr>
              <w:widowControl w:val="0"/>
              <w:spacing w:line="258" w:lineRule="exact"/>
              <w:ind w:left="-57" w:right="-57"/>
            </w:pPr>
            <w:r w:rsidRPr="00DB39B2">
              <w:t>Организация озеленения, в том числе</w:t>
            </w:r>
          </w:p>
        </w:tc>
        <w:tc>
          <w:tcPr>
            <w:tcW w:w="633" w:type="pct"/>
            <w:shd w:val="clear" w:color="auto" w:fill="auto"/>
          </w:tcPr>
          <w:p w14:paraId="6E5A22A3" w14:textId="77777777" w:rsidR="00B3551D" w:rsidRPr="00DB39B2" w:rsidRDefault="00B3551D" w:rsidP="00B3551D">
            <w:pPr>
              <w:widowControl w:val="0"/>
              <w:spacing w:line="258" w:lineRule="exact"/>
              <w:ind w:left="-57" w:right="-57"/>
              <w:jc w:val="center"/>
            </w:pPr>
            <w:r w:rsidRPr="00DB39B2">
              <w:t>–</w:t>
            </w:r>
          </w:p>
        </w:tc>
        <w:tc>
          <w:tcPr>
            <w:tcW w:w="633" w:type="pct"/>
            <w:shd w:val="clear" w:color="auto" w:fill="auto"/>
          </w:tcPr>
          <w:p w14:paraId="12EFC0E7" w14:textId="77777777" w:rsidR="00B3551D" w:rsidRPr="00DB39B2" w:rsidRDefault="00B3551D" w:rsidP="00B3551D">
            <w:pPr>
              <w:widowControl w:val="0"/>
              <w:spacing w:line="258" w:lineRule="exact"/>
              <w:ind w:left="-57" w:right="-57"/>
              <w:jc w:val="center"/>
            </w:pPr>
            <w:r w:rsidRPr="00DB39B2">
              <w:t>–</w:t>
            </w:r>
          </w:p>
        </w:tc>
        <w:tc>
          <w:tcPr>
            <w:tcW w:w="487" w:type="pct"/>
            <w:shd w:val="clear" w:color="auto" w:fill="auto"/>
          </w:tcPr>
          <w:p w14:paraId="12C810CC" w14:textId="77777777" w:rsidR="00B3551D" w:rsidRPr="00DB39B2" w:rsidRDefault="00B3551D" w:rsidP="00B3551D">
            <w:pPr>
              <w:widowControl w:val="0"/>
              <w:spacing w:line="258" w:lineRule="exact"/>
              <w:ind w:left="-57" w:right="-57"/>
              <w:jc w:val="center"/>
            </w:pPr>
            <w:r w:rsidRPr="00DB39B2">
              <w:t>–</w:t>
            </w:r>
          </w:p>
        </w:tc>
        <w:tc>
          <w:tcPr>
            <w:tcW w:w="788" w:type="pct"/>
            <w:shd w:val="clear" w:color="auto" w:fill="auto"/>
          </w:tcPr>
          <w:p w14:paraId="20392266"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tcPr>
          <w:p w14:paraId="4AE9770D"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tcPr>
          <w:p w14:paraId="7988F8F3"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tcPr>
          <w:p w14:paraId="16C36A35" w14:textId="77777777" w:rsidR="00B3551D" w:rsidRPr="00DB39B2" w:rsidRDefault="00B3551D" w:rsidP="00B3551D">
            <w:pPr>
              <w:widowControl w:val="0"/>
              <w:spacing w:line="240" w:lineRule="exact"/>
              <w:ind w:left="-57" w:right="-57"/>
              <w:jc w:val="center"/>
            </w:pPr>
            <w:r w:rsidRPr="00DB39B2">
              <w:t>–</w:t>
            </w:r>
          </w:p>
        </w:tc>
      </w:tr>
      <w:tr w:rsidR="00A06BE8" w:rsidRPr="00DB39B2" w14:paraId="3495B6D9" w14:textId="77777777" w:rsidTr="00B3551D">
        <w:trPr>
          <w:trHeight w:val="342"/>
          <w:jc w:val="center"/>
        </w:trPr>
        <w:tc>
          <w:tcPr>
            <w:tcW w:w="923" w:type="pct"/>
            <w:shd w:val="clear" w:color="auto" w:fill="auto"/>
            <w:hideMark/>
          </w:tcPr>
          <w:p w14:paraId="3C54A9BF" w14:textId="77777777" w:rsidR="00B3551D" w:rsidRPr="00DB39B2" w:rsidRDefault="00B3551D" w:rsidP="00B3551D">
            <w:pPr>
              <w:widowControl w:val="0"/>
              <w:spacing w:line="258" w:lineRule="exact"/>
              <w:ind w:left="196" w:right="-57"/>
            </w:pPr>
            <w:r w:rsidRPr="00DB39B2">
              <w:t>содержание объектов зеленого хозяйства</w:t>
            </w:r>
          </w:p>
        </w:tc>
        <w:tc>
          <w:tcPr>
            <w:tcW w:w="633" w:type="pct"/>
            <w:shd w:val="clear" w:color="auto" w:fill="auto"/>
            <w:hideMark/>
          </w:tcPr>
          <w:p w14:paraId="1700C833" w14:textId="36975B15" w:rsidR="00B3551D" w:rsidRPr="00DB39B2" w:rsidRDefault="00B3551D" w:rsidP="00B3551D">
            <w:pPr>
              <w:widowControl w:val="0"/>
              <w:spacing w:line="258" w:lineRule="exact"/>
              <w:ind w:left="-57" w:right="-57"/>
            </w:pPr>
            <w:r w:rsidRPr="00DB39B2">
              <w:t xml:space="preserve">Количество </w:t>
            </w:r>
            <w:r w:rsidR="00CA4E81">
              <w:t>кв. м</w:t>
            </w:r>
          </w:p>
        </w:tc>
        <w:tc>
          <w:tcPr>
            <w:tcW w:w="633" w:type="pct"/>
            <w:shd w:val="clear" w:color="auto" w:fill="auto"/>
            <w:hideMark/>
          </w:tcPr>
          <w:p w14:paraId="140D0EC4" w14:textId="77777777" w:rsidR="00B3551D" w:rsidRPr="00DB39B2" w:rsidRDefault="00B3551D" w:rsidP="00B3551D">
            <w:pPr>
              <w:widowControl w:val="0"/>
              <w:spacing w:line="258" w:lineRule="exact"/>
              <w:ind w:left="-57" w:right="-57"/>
              <w:jc w:val="center"/>
            </w:pPr>
            <w:r w:rsidRPr="00DB39B2">
              <w:t>848 227</w:t>
            </w:r>
          </w:p>
        </w:tc>
        <w:tc>
          <w:tcPr>
            <w:tcW w:w="487" w:type="pct"/>
            <w:shd w:val="clear" w:color="auto" w:fill="auto"/>
            <w:hideMark/>
          </w:tcPr>
          <w:p w14:paraId="53FC3E8F" w14:textId="77777777" w:rsidR="00B3551D" w:rsidRPr="00DB39B2" w:rsidRDefault="00B3551D" w:rsidP="00B3551D">
            <w:pPr>
              <w:widowControl w:val="0"/>
              <w:spacing w:line="258" w:lineRule="exact"/>
              <w:ind w:left="-57" w:right="-57"/>
              <w:jc w:val="center"/>
            </w:pPr>
            <w:r w:rsidRPr="00DB39B2">
              <w:t>100,00</w:t>
            </w:r>
          </w:p>
        </w:tc>
        <w:tc>
          <w:tcPr>
            <w:tcW w:w="788" w:type="pct"/>
            <w:vMerge w:val="restart"/>
            <w:shd w:val="clear" w:color="auto" w:fill="auto"/>
            <w:hideMark/>
          </w:tcPr>
          <w:p w14:paraId="0EF8C71F" w14:textId="77777777" w:rsidR="00B3551D" w:rsidRPr="00DB39B2" w:rsidRDefault="00B3551D" w:rsidP="00B3551D">
            <w:pPr>
              <w:widowControl w:val="0"/>
              <w:spacing w:line="258" w:lineRule="exact"/>
              <w:ind w:left="-57" w:right="-57"/>
            </w:pPr>
            <w:r w:rsidRPr="00DB39B2">
              <w:t>Доля выполненных в соответствии с перечнем работ по текущему содержанию и ремонту объектов благоустройства и озеленения</w:t>
            </w:r>
          </w:p>
        </w:tc>
        <w:tc>
          <w:tcPr>
            <w:tcW w:w="469" w:type="pct"/>
            <w:vMerge w:val="restart"/>
            <w:shd w:val="clear" w:color="auto" w:fill="auto"/>
            <w:hideMark/>
          </w:tcPr>
          <w:p w14:paraId="78FBBB90" w14:textId="77777777" w:rsidR="00B3551D" w:rsidRPr="00DB39B2" w:rsidRDefault="00B3551D" w:rsidP="00B3551D">
            <w:pPr>
              <w:widowControl w:val="0"/>
              <w:spacing w:line="240" w:lineRule="exact"/>
              <w:ind w:left="-57" w:right="-57"/>
            </w:pPr>
            <w:r w:rsidRPr="00DB39B2">
              <w:t>Процент</w:t>
            </w:r>
          </w:p>
        </w:tc>
        <w:tc>
          <w:tcPr>
            <w:tcW w:w="472" w:type="pct"/>
            <w:vMerge w:val="restart"/>
            <w:shd w:val="clear" w:color="auto" w:fill="auto"/>
            <w:hideMark/>
          </w:tcPr>
          <w:p w14:paraId="6C577234" w14:textId="77777777" w:rsidR="00B3551D" w:rsidRPr="00DB39B2" w:rsidRDefault="00B3551D" w:rsidP="00B3551D">
            <w:pPr>
              <w:widowControl w:val="0"/>
              <w:spacing w:line="240" w:lineRule="exact"/>
              <w:ind w:left="-57" w:right="-57"/>
              <w:jc w:val="center"/>
            </w:pPr>
            <w:r w:rsidRPr="00DB39B2">
              <w:t>100,00</w:t>
            </w:r>
          </w:p>
        </w:tc>
        <w:tc>
          <w:tcPr>
            <w:tcW w:w="595" w:type="pct"/>
            <w:vMerge w:val="restart"/>
            <w:shd w:val="clear" w:color="auto" w:fill="auto"/>
            <w:hideMark/>
          </w:tcPr>
          <w:p w14:paraId="71C52E7F" w14:textId="77777777" w:rsidR="00B3551D" w:rsidRPr="00DB39B2" w:rsidRDefault="00B3551D" w:rsidP="00B3551D">
            <w:pPr>
              <w:widowControl w:val="0"/>
              <w:spacing w:line="240" w:lineRule="exact"/>
              <w:ind w:left="-57" w:right="-57"/>
              <w:jc w:val="center"/>
            </w:pPr>
            <w:r w:rsidRPr="00DB39B2">
              <w:t>105,26</w:t>
            </w:r>
          </w:p>
        </w:tc>
      </w:tr>
      <w:tr w:rsidR="00A06BE8" w:rsidRPr="00DB39B2" w14:paraId="2C2C0255" w14:textId="77777777" w:rsidTr="00B3551D">
        <w:trPr>
          <w:trHeight w:val="323"/>
          <w:jc w:val="center"/>
        </w:trPr>
        <w:tc>
          <w:tcPr>
            <w:tcW w:w="923" w:type="pct"/>
            <w:shd w:val="clear" w:color="auto" w:fill="auto"/>
            <w:hideMark/>
          </w:tcPr>
          <w:p w14:paraId="6E946E48" w14:textId="77777777" w:rsidR="00B3551D" w:rsidRPr="00DB39B2" w:rsidRDefault="00B3551D" w:rsidP="00B3551D">
            <w:pPr>
              <w:widowControl w:val="0"/>
              <w:spacing w:line="258" w:lineRule="exact"/>
              <w:ind w:left="196" w:right="-57"/>
            </w:pPr>
            <w:r w:rsidRPr="00DB39B2">
              <w:t>устройство и содержание цветников</w:t>
            </w:r>
          </w:p>
        </w:tc>
        <w:tc>
          <w:tcPr>
            <w:tcW w:w="633" w:type="pct"/>
            <w:shd w:val="clear" w:color="auto" w:fill="auto"/>
            <w:hideMark/>
          </w:tcPr>
          <w:p w14:paraId="4F57BCFC" w14:textId="4FAE44B0" w:rsidR="00B3551D" w:rsidRPr="00DB39B2" w:rsidRDefault="00B3551D" w:rsidP="00B3551D">
            <w:pPr>
              <w:widowControl w:val="0"/>
              <w:spacing w:line="258" w:lineRule="exact"/>
              <w:ind w:left="-57" w:right="-57"/>
            </w:pPr>
            <w:r w:rsidRPr="00DB39B2">
              <w:t xml:space="preserve">Количество </w:t>
            </w:r>
            <w:r w:rsidR="00CA4E81">
              <w:t>кв. м</w:t>
            </w:r>
          </w:p>
        </w:tc>
        <w:tc>
          <w:tcPr>
            <w:tcW w:w="633" w:type="pct"/>
            <w:shd w:val="clear" w:color="auto" w:fill="auto"/>
            <w:hideMark/>
          </w:tcPr>
          <w:p w14:paraId="73FA010F" w14:textId="77777777" w:rsidR="00B3551D" w:rsidRPr="00DB39B2" w:rsidRDefault="00B3551D" w:rsidP="00B3551D">
            <w:pPr>
              <w:widowControl w:val="0"/>
              <w:spacing w:line="258" w:lineRule="exact"/>
              <w:ind w:left="-57" w:right="-57"/>
              <w:jc w:val="center"/>
            </w:pPr>
            <w:r w:rsidRPr="00DB39B2">
              <w:t>24 740</w:t>
            </w:r>
          </w:p>
        </w:tc>
        <w:tc>
          <w:tcPr>
            <w:tcW w:w="487" w:type="pct"/>
            <w:shd w:val="clear" w:color="auto" w:fill="auto"/>
            <w:hideMark/>
          </w:tcPr>
          <w:p w14:paraId="5907A3C5" w14:textId="77777777" w:rsidR="00B3551D" w:rsidRPr="00DB39B2" w:rsidRDefault="00B3551D" w:rsidP="00B3551D">
            <w:pPr>
              <w:widowControl w:val="0"/>
              <w:spacing w:line="258" w:lineRule="exact"/>
              <w:ind w:left="-57" w:right="-57"/>
              <w:jc w:val="center"/>
            </w:pPr>
            <w:r w:rsidRPr="00DB39B2">
              <w:t>100,00</w:t>
            </w:r>
          </w:p>
        </w:tc>
        <w:tc>
          <w:tcPr>
            <w:tcW w:w="788" w:type="pct"/>
            <w:vMerge/>
            <w:hideMark/>
          </w:tcPr>
          <w:p w14:paraId="15229835" w14:textId="77777777" w:rsidR="00B3551D" w:rsidRPr="00DB39B2" w:rsidRDefault="00B3551D" w:rsidP="00B3551D">
            <w:pPr>
              <w:widowControl w:val="0"/>
              <w:spacing w:line="258" w:lineRule="exact"/>
              <w:ind w:left="-57" w:right="-57"/>
            </w:pPr>
          </w:p>
        </w:tc>
        <w:tc>
          <w:tcPr>
            <w:tcW w:w="469" w:type="pct"/>
            <w:vMerge/>
            <w:hideMark/>
          </w:tcPr>
          <w:p w14:paraId="6B35E259" w14:textId="77777777" w:rsidR="00B3551D" w:rsidRPr="00DB39B2" w:rsidRDefault="00B3551D" w:rsidP="00B3551D">
            <w:pPr>
              <w:widowControl w:val="0"/>
              <w:spacing w:line="240" w:lineRule="exact"/>
              <w:ind w:left="-57" w:right="-57"/>
            </w:pPr>
          </w:p>
        </w:tc>
        <w:tc>
          <w:tcPr>
            <w:tcW w:w="472" w:type="pct"/>
            <w:vMerge/>
            <w:hideMark/>
          </w:tcPr>
          <w:p w14:paraId="0D3959E9" w14:textId="77777777" w:rsidR="00B3551D" w:rsidRPr="00DB39B2" w:rsidRDefault="00B3551D" w:rsidP="00B3551D">
            <w:pPr>
              <w:widowControl w:val="0"/>
              <w:spacing w:line="240" w:lineRule="exact"/>
              <w:ind w:left="-57" w:right="-57"/>
            </w:pPr>
          </w:p>
        </w:tc>
        <w:tc>
          <w:tcPr>
            <w:tcW w:w="595" w:type="pct"/>
            <w:vMerge/>
            <w:hideMark/>
          </w:tcPr>
          <w:p w14:paraId="6C3AF092" w14:textId="77777777" w:rsidR="00B3551D" w:rsidRPr="00DB39B2" w:rsidRDefault="00B3551D" w:rsidP="00B3551D">
            <w:pPr>
              <w:widowControl w:val="0"/>
              <w:spacing w:line="240" w:lineRule="exact"/>
              <w:ind w:left="-57" w:right="-57"/>
            </w:pPr>
          </w:p>
        </w:tc>
      </w:tr>
      <w:tr w:rsidR="00A06BE8" w:rsidRPr="00DB39B2" w14:paraId="04307D38" w14:textId="77777777" w:rsidTr="00B3551D">
        <w:trPr>
          <w:trHeight w:val="60"/>
          <w:jc w:val="center"/>
        </w:trPr>
        <w:tc>
          <w:tcPr>
            <w:tcW w:w="923" w:type="pct"/>
            <w:shd w:val="clear" w:color="auto" w:fill="auto"/>
            <w:hideMark/>
          </w:tcPr>
          <w:p w14:paraId="2F6242EF" w14:textId="77777777" w:rsidR="00B3551D" w:rsidRPr="00DB39B2" w:rsidRDefault="00B3551D" w:rsidP="00B3551D">
            <w:pPr>
              <w:widowControl w:val="0"/>
              <w:spacing w:line="258" w:lineRule="exact"/>
              <w:ind w:left="196" w:right="-57"/>
            </w:pPr>
            <w:r w:rsidRPr="00DB39B2">
              <w:t>уход за древесными насаждениями</w:t>
            </w:r>
          </w:p>
        </w:tc>
        <w:tc>
          <w:tcPr>
            <w:tcW w:w="633" w:type="pct"/>
            <w:shd w:val="clear" w:color="auto" w:fill="auto"/>
            <w:hideMark/>
          </w:tcPr>
          <w:p w14:paraId="67AE8C4F" w14:textId="77777777" w:rsidR="00B3551D" w:rsidRPr="00DB39B2" w:rsidRDefault="00B3551D" w:rsidP="00B3551D">
            <w:pPr>
              <w:widowControl w:val="0"/>
              <w:spacing w:line="258" w:lineRule="exact"/>
              <w:ind w:left="-57" w:right="-57"/>
            </w:pPr>
            <w:r w:rsidRPr="00DB39B2">
              <w:t>Количество насаждений</w:t>
            </w:r>
          </w:p>
        </w:tc>
        <w:tc>
          <w:tcPr>
            <w:tcW w:w="633" w:type="pct"/>
            <w:shd w:val="clear" w:color="auto" w:fill="auto"/>
            <w:hideMark/>
          </w:tcPr>
          <w:p w14:paraId="2E49A976" w14:textId="77777777" w:rsidR="00B3551D" w:rsidRPr="00DB39B2" w:rsidRDefault="00B3551D" w:rsidP="00B3551D">
            <w:pPr>
              <w:widowControl w:val="0"/>
              <w:spacing w:line="258" w:lineRule="exact"/>
              <w:ind w:left="-57" w:right="-57"/>
              <w:jc w:val="center"/>
            </w:pPr>
            <w:r w:rsidRPr="00DB39B2">
              <w:t>19 396</w:t>
            </w:r>
          </w:p>
        </w:tc>
        <w:tc>
          <w:tcPr>
            <w:tcW w:w="487" w:type="pct"/>
            <w:shd w:val="clear" w:color="auto" w:fill="auto"/>
            <w:hideMark/>
          </w:tcPr>
          <w:p w14:paraId="5AF6E9E2" w14:textId="77777777" w:rsidR="00B3551D" w:rsidRPr="00DB39B2" w:rsidRDefault="00B3551D" w:rsidP="00B3551D">
            <w:pPr>
              <w:widowControl w:val="0"/>
              <w:spacing w:line="258" w:lineRule="exact"/>
              <w:ind w:left="-57" w:right="-57"/>
              <w:jc w:val="center"/>
            </w:pPr>
            <w:r w:rsidRPr="00DB39B2">
              <w:t>100,00</w:t>
            </w:r>
          </w:p>
        </w:tc>
        <w:tc>
          <w:tcPr>
            <w:tcW w:w="788" w:type="pct"/>
            <w:vMerge/>
            <w:hideMark/>
          </w:tcPr>
          <w:p w14:paraId="4D777105" w14:textId="77777777" w:rsidR="00B3551D" w:rsidRPr="00DB39B2" w:rsidRDefault="00B3551D" w:rsidP="00B3551D">
            <w:pPr>
              <w:widowControl w:val="0"/>
              <w:spacing w:line="258" w:lineRule="exact"/>
              <w:ind w:left="-57" w:right="-57"/>
            </w:pPr>
          </w:p>
        </w:tc>
        <w:tc>
          <w:tcPr>
            <w:tcW w:w="469" w:type="pct"/>
            <w:vMerge/>
            <w:hideMark/>
          </w:tcPr>
          <w:p w14:paraId="7A37B88F" w14:textId="77777777" w:rsidR="00B3551D" w:rsidRPr="00DB39B2" w:rsidRDefault="00B3551D" w:rsidP="00B3551D">
            <w:pPr>
              <w:widowControl w:val="0"/>
              <w:spacing w:line="240" w:lineRule="exact"/>
              <w:ind w:left="-57" w:right="-57"/>
            </w:pPr>
          </w:p>
        </w:tc>
        <w:tc>
          <w:tcPr>
            <w:tcW w:w="472" w:type="pct"/>
            <w:vMerge/>
            <w:hideMark/>
          </w:tcPr>
          <w:p w14:paraId="46B04DCB" w14:textId="77777777" w:rsidR="00B3551D" w:rsidRPr="00DB39B2" w:rsidRDefault="00B3551D" w:rsidP="00B3551D">
            <w:pPr>
              <w:widowControl w:val="0"/>
              <w:spacing w:line="240" w:lineRule="exact"/>
              <w:ind w:left="-57" w:right="-57"/>
            </w:pPr>
          </w:p>
        </w:tc>
        <w:tc>
          <w:tcPr>
            <w:tcW w:w="595" w:type="pct"/>
            <w:vMerge/>
            <w:hideMark/>
          </w:tcPr>
          <w:p w14:paraId="74A54AB8" w14:textId="77777777" w:rsidR="00B3551D" w:rsidRPr="00DB39B2" w:rsidRDefault="00B3551D" w:rsidP="00B3551D">
            <w:pPr>
              <w:widowControl w:val="0"/>
              <w:spacing w:line="240" w:lineRule="exact"/>
              <w:ind w:left="-57" w:right="-57"/>
            </w:pPr>
          </w:p>
        </w:tc>
      </w:tr>
      <w:tr w:rsidR="00A06BE8" w:rsidRPr="00DB39B2" w14:paraId="4060AB5B" w14:textId="77777777" w:rsidTr="00B3551D">
        <w:trPr>
          <w:trHeight w:val="60"/>
          <w:jc w:val="center"/>
        </w:trPr>
        <w:tc>
          <w:tcPr>
            <w:tcW w:w="923" w:type="pct"/>
            <w:shd w:val="clear" w:color="auto" w:fill="auto"/>
            <w:hideMark/>
          </w:tcPr>
          <w:p w14:paraId="534070EF" w14:textId="77777777" w:rsidR="00B3551D" w:rsidRPr="00DB39B2" w:rsidRDefault="00B3551D" w:rsidP="00B3551D">
            <w:pPr>
              <w:widowControl w:val="0"/>
              <w:spacing w:line="258" w:lineRule="exact"/>
              <w:ind w:left="196" w:right="-57"/>
            </w:pPr>
            <w:r w:rsidRPr="00DB39B2">
              <w:t>уход за кустарниковыми насаждениями</w:t>
            </w:r>
          </w:p>
        </w:tc>
        <w:tc>
          <w:tcPr>
            <w:tcW w:w="633" w:type="pct"/>
            <w:shd w:val="clear" w:color="auto" w:fill="auto"/>
            <w:hideMark/>
          </w:tcPr>
          <w:p w14:paraId="6A396560" w14:textId="77777777" w:rsidR="00B3551D" w:rsidRPr="00DB39B2" w:rsidRDefault="00B3551D" w:rsidP="00B3551D">
            <w:pPr>
              <w:widowControl w:val="0"/>
              <w:spacing w:line="258" w:lineRule="exact"/>
              <w:ind w:left="-57" w:right="-57"/>
            </w:pPr>
            <w:r w:rsidRPr="00DB39B2">
              <w:t>Количество погонных метров</w:t>
            </w:r>
          </w:p>
        </w:tc>
        <w:tc>
          <w:tcPr>
            <w:tcW w:w="633" w:type="pct"/>
            <w:shd w:val="clear" w:color="auto" w:fill="auto"/>
            <w:hideMark/>
          </w:tcPr>
          <w:p w14:paraId="36F30AF0" w14:textId="77777777" w:rsidR="00B3551D" w:rsidRPr="00DB39B2" w:rsidRDefault="00B3551D" w:rsidP="00B3551D">
            <w:pPr>
              <w:widowControl w:val="0"/>
              <w:spacing w:line="258" w:lineRule="exact"/>
              <w:ind w:left="-57" w:right="-57"/>
              <w:jc w:val="center"/>
            </w:pPr>
            <w:r w:rsidRPr="00DB39B2">
              <w:t>10 554</w:t>
            </w:r>
          </w:p>
        </w:tc>
        <w:tc>
          <w:tcPr>
            <w:tcW w:w="487" w:type="pct"/>
            <w:shd w:val="clear" w:color="auto" w:fill="auto"/>
            <w:hideMark/>
          </w:tcPr>
          <w:p w14:paraId="24F764B8" w14:textId="77777777" w:rsidR="00B3551D" w:rsidRPr="00DB39B2" w:rsidRDefault="00B3551D" w:rsidP="00B3551D">
            <w:pPr>
              <w:widowControl w:val="0"/>
              <w:spacing w:line="258" w:lineRule="exact"/>
              <w:ind w:left="-57" w:right="-57"/>
              <w:jc w:val="center"/>
            </w:pPr>
            <w:r w:rsidRPr="00DB39B2">
              <w:t>100,00</w:t>
            </w:r>
          </w:p>
        </w:tc>
        <w:tc>
          <w:tcPr>
            <w:tcW w:w="788" w:type="pct"/>
            <w:vMerge w:val="restart"/>
            <w:shd w:val="clear" w:color="auto" w:fill="auto"/>
            <w:hideMark/>
          </w:tcPr>
          <w:p w14:paraId="41DF9DEB" w14:textId="77777777" w:rsidR="00B3551D" w:rsidRPr="00DB39B2" w:rsidRDefault="00B3551D" w:rsidP="00B3551D">
            <w:pPr>
              <w:widowControl w:val="0"/>
              <w:spacing w:line="258" w:lineRule="exact"/>
              <w:ind w:left="-57" w:right="-57"/>
            </w:pPr>
            <w:r w:rsidRPr="00DB39B2">
              <w:t xml:space="preserve">Доля работ, выполненных с соблюдением сроков </w:t>
            </w:r>
          </w:p>
        </w:tc>
        <w:tc>
          <w:tcPr>
            <w:tcW w:w="469" w:type="pct"/>
            <w:vMerge w:val="restart"/>
            <w:shd w:val="clear" w:color="auto" w:fill="auto"/>
            <w:hideMark/>
          </w:tcPr>
          <w:p w14:paraId="3ABA0741" w14:textId="77777777" w:rsidR="00B3551D" w:rsidRPr="00DB39B2" w:rsidRDefault="00B3551D" w:rsidP="00B3551D">
            <w:pPr>
              <w:widowControl w:val="0"/>
              <w:spacing w:line="240" w:lineRule="exact"/>
              <w:ind w:left="-57" w:right="-57"/>
            </w:pPr>
            <w:r w:rsidRPr="00DB39B2">
              <w:t>Процент</w:t>
            </w:r>
          </w:p>
        </w:tc>
        <w:tc>
          <w:tcPr>
            <w:tcW w:w="472" w:type="pct"/>
            <w:vMerge w:val="restart"/>
            <w:shd w:val="clear" w:color="auto" w:fill="auto"/>
            <w:hideMark/>
          </w:tcPr>
          <w:p w14:paraId="0DB51C03" w14:textId="77777777" w:rsidR="00B3551D" w:rsidRPr="00DB39B2" w:rsidRDefault="00B3551D" w:rsidP="00B3551D">
            <w:pPr>
              <w:widowControl w:val="0"/>
              <w:spacing w:line="240" w:lineRule="exact"/>
              <w:ind w:left="-57" w:right="-57"/>
              <w:jc w:val="center"/>
            </w:pPr>
            <w:r w:rsidRPr="00DB39B2">
              <w:t>100,00</w:t>
            </w:r>
          </w:p>
        </w:tc>
        <w:tc>
          <w:tcPr>
            <w:tcW w:w="595" w:type="pct"/>
            <w:vMerge w:val="restart"/>
            <w:shd w:val="clear" w:color="auto" w:fill="auto"/>
            <w:hideMark/>
          </w:tcPr>
          <w:p w14:paraId="780058EE" w14:textId="77777777" w:rsidR="00B3551D" w:rsidRPr="00DB39B2" w:rsidRDefault="00B3551D" w:rsidP="00B3551D">
            <w:pPr>
              <w:widowControl w:val="0"/>
              <w:spacing w:line="240" w:lineRule="exact"/>
              <w:ind w:left="-57" w:right="-57"/>
              <w:jc w:val="center"/>
            </w:pPr>
            <w:r w:rsidRPr="00DB39B2">
              <w:t>105,26</w:t>
            </w:r>
          </w:p>
        </w:tc>
      </w:tr>
      <w:tr w:rsidR="00A06BE8" w:rsidRPr="00DB39B2" w14:paraId="09331DEA" w14:textId="77777777" w:rsidTr="00B3551D">
        <w:trPr>
          <w:trHeight w:val="68"/>
          <w:jc w:val="center"/>
        </w:trPr>
        <w:tc>
          <w:tcPr>
            <w:tcW w:w="923" w:type="pct"/>
            <w:shd w:val="clear" w:color="auto" w:fill="auto"/>
            <w:hideMark/>
          </w:tcPr>
          <w:p w14:paraId="579A9680" w14:textId="77777777" w:rsidR="00B3551D" w:rsidRPr="00DB39B2" w:rsidRDefault="00B3551D" w:rsidP="00B3551D">
            <w:pPr>
              <w:widowControl w:val="0"/>
              <w:spacing w:line="258" w:lineRule="exact"/>
              <w:ind w:left="196" w:right="-57"/>
            </w:pPr>
            <w:r w:rsidRPr="00DB39B2">
              <w:t>посадка древесно-кустарниковых насаждений</w:t>
            </w:r>
          </w:p>
        </w:tc>
        <w:tc>
          <w:tcPr>
            <w:tcW w:w="633" w:type="pct"/>
            <w:shd w:val="clear" w:color="auto" w:fill="auto"/>
            <w:hideMark/>
          </w:tcPr>
          <w:p w14:paraId="608CA189" w14:textId="77777777" w:rsidR="00B3551D" w:rsidRPr="00DB39B2" w:rsidRDefault="00B3551D" w:rsidP="00B3551D">
            <w:pPr>
              <w:widowControl w:val="0"/>
              <w:spacing w:line="258" w:lineRule="exact"/>
              <w:ind w:left="-57" w:right="-57"/>
            </w:pPr>
            <w:r w:rsidRPr="00DB39B2">
              <w:t>Количество насаждений</w:t>
            </w:r>
          </w:p>
        </w:tc>
        <w:tc>
          <w:tcPr>
            <w:tcW w:w="633" w:type="pct"/>
            <w:shd w:val="clear" w:color="auto" w:fill="auto"/>
            <w:hideMark/>
          </w:tcPr>
          <w:p w14:paraId="0E1DFA56" w14:textId="77777777" w:rsidR="00B3551D" w:rsidRPr="00DB39B2" w:rsidRDefault="00B3551D" w:rsidP="00B3551D">
            <w:pPr>
              <w:widowControl w:val="0"/>
              <w:spacing w:line="258" w:lineRule="exact"/>
              <w:ind w:left="-57" w:right="-57"/>
              <w:jc w:val="center"/>
            </w:pPr>
            <w:r w:rsidRPr="00DB39B2">
              <w:t>2 100</w:t>
            </w:r>
          </w:p>
        </w:tc>
        <w:tc>
          <w:tcPr>
            <w:tcW w:w="487" w:type="pct"/>
            <w:shd w:val="clear" w:color="auto" w:fill="auto"/>
            <w:hideMark/>
          </w:tcPr>
          <w:p w14:paraId="2F19687F" w14:textId="77777777" w:rsidR="00B3551D" w:rsidRPr="00DB39B2" w:rsidRDefault="00B3551D" w:rsidP="00B3551D">
            <w:pPr>
              <w:widowControl w:val="0"/>
              <w:spacing w:line="258" w:lineRule="exact"/>
              <w:ind w:left="-57" w:right="-57"/>
              <w:jc w:val="center"/>
            </w:pPr>
            <w:r w:rsidRPr="00DB39B2">
              <w:t>100,00</w:t>
            </w:r>
          </w:p>
        </w:tc>
        <w:tc>
          <w:tcPr>
            <w:tcW w:w="788" w:type="pct"/>
            <w:vMerge/>
            <w:hideMark/>
          </w:tcPr>
          <w:p w14:paraId="7CCA8CE6" w14:textId="77777777" w:rsidR="00B3551D" w:rsidRPr="00DB39B2" w:rsidRDefault="00B3551D" w:rsidP="00B3551D">
            <w:pPr>
              <w:widowControl w:val="0"/>
              <w:spacing w:line="258" w:lineRule="exact"/>
              <w:ind w:left="-57" w:right="-57"/>
            </w:pPr>
          </w:p>
        </w:tc>
        <w:tc>
          <w:tcPr>
            <w:tcW w:w="469" w:type="pct"/>
            <w:vMerge/>
            <w:hideMark/>
          </w:tcPr>
          <w:p w14:paraId="018C5FAD" w14:textId="77777777" w:rsidR="00B3551D" w:rsidRPr="00DB39B2" w:rsidRDefault="00B3551D" w:rsidP="00B3551D">
            <w:pPr>
              <w:widowControl w:val="0"/>
              <w:spacing w:line="240" w:lineRule="exact"/>
              <w:ind w:left="-57" w:right="-57"/>
            </w:pPr>
          </w:p>
        </w:tc>
        <w:tc>
          <w:tcPr>
            <w:tcW w:w="472" w:type="pct"/>
            <w:vMerge/>
            <w:hideMark/>
          </w:tcPr>
          <w:p w14:paraId="013F16BD" w14:textId="77777777" w:rsidR="00B3551D" w:rsidRPr="00DB39B2" w:rsidRDefault="00B3551D" w:rsidP="00B3551D">
            <w:pPr>
              <w:widowControl w:val="0"/>
              <w:spacing w:line="240" w:lineRule="exact"/>
              <w:ind w:left="-57" w:right="-57"/>
              <w:jc w:val="center"/>
            </w:pPr>
          </w:p>
        </w:tc>
        <w:tc>
          <w:tcPr>
            <w:tcW w:w="595" w:type="pct"/>
            <w:vMerge/>
            <w:hideMark/>
          </w:tcPr>
          <w:p w14:paraId="6C580E8D" w14:textId="77777777" w:rsidR="00B3551D" w:rsidRPr="00DB39B2" w:rsidRDefault="00B3551D" w:rsidP="00B3551D">
            <w:pPr>
              <w:widowControl w:val="0"/>
              <w:spacing w:line="240" w:lineRule="exact"/>
              <w:ind w:left="-57" w:right="-57"/>
              <w:jc w:val="center"/>
            </w:pPr>
          </w:p>
        </w:tc>
      </w:tr>
      <w:tr w:rsidR="00A06BE8" w:rsidRPr="00DB39B2" w14:paraId="306863DC" w14:textId="77777777" w:rsidTr="00B3551D">
        <w:trPr>
          <w:trHeight w:val="617"/>
          <w:jc w:val="center"/>
        </w:trPr>
        <w:tc>
          <w:tcPr>
            <w:tcW w:w="923" w:type="pct"/>
            <w:shd w:val="clear" w:color="auto" w:fill="auto"/>
            <w:hideMark/>
          </w:tcPr>
          <w:p w14:paraId="090F4758" w14:textId="77777777" w:rsidR="00B3551D" w:rsidRPr="00DB39B2" w:rsidRDefault="00B3551D" w:rsidP="00B3551D">
            <w:pPr>
              <w:widowControl w:val="0"/>
              <w:spacing w:line="256" w:lineRule="exact"/>
              <w:ind w:left="196" w:right="-57"/>
            </w:pPr>
            <w:r w:rsidRPr="00DB39B2">
              <w:lastRenderedPageBreak/>
              <w:t>содержание и ремонт цветочных конструкций и скульптур вертикального озеленения</w:t>
            </w:r>
          </w:p>
        </w:tc>
        <w:tc>
          <w:tcPr>
            <w:tcW w:w="633" w:type="pct"/>
            <w:shd w:val="clear" w:color="auto" w:fill="auto"/>
            <w:hideMark/>
          </w:tcPr>
          <w:p w14:paraId="2A30AA53" w14:textId="77777777" w:rsidR="00B3551D" w:rsidRPr="00DB39B2" w:rsidRDefault="00B3551D" w:rsidP="00B3551D">
            <w:pPr>
              <w:widowControl w:val="0"/>
              <w:spacing w:line="256" w:lineRule="exact"/>
              <w:ind w:left="-57" w:right="-57"/>
            </w:pPr>
            <w:r w:rsidRPr="00DB39B2">
              <w:t>Количество цветочных конструкций и скульптур вертикального озеленения</w:t>
            </w:r>
          </w:p>
        </w:tc>
        <w:tc>
          <w:tcPr>
            <w:tcW w:w="633" w:type="pct"/>
            <w:shd w:val="clear" w:color="auto" w:fill="auto"/>
            <w:hideMark/>
          </w:tcPr>
          <w:p w14:paraId="28030433" w14:textId="77777777" w:rsidR="00B3551D" w:rsidRPr="00DB39B2" w:rsidRDefault="00B3551D" w:rsidP="00B3551D">
            <w:pPr>
              <w:widowControl w:val="0"/>
              <w:spacing w:line="256" w:lineRule="exact"/>
              <w:ind w:left="-57" w:right="-57"/>
              <w:jc w:val="center"/>
            </w:pPr>
            <w:r w:rsidRPr="00DB39B2">
              <w:t>13</w:t>
            </w:r>
          </w:p>
        </w:tc>
        <w:tc>
          <w:tcPr>
            <w:tcW w:w="487" w:type="pct"/>
            <w:shd w:val="clear" w:color="auto" w:fill="auto"/>
            <w:hideMark/>
          </w:tcPr>
          <w:p w14:paraId="16C4EE66" w14:textId="77777777" w:rsidR="00B3551D" w:rsidRPr="00DB39B2" w:rsidRDefault="00B3551D" w:rsidP="00B3551D">
            <w:pPr>
              <w:widowControl w:val="0"/>
              <w:spacing w:line="256" w:lineRule="exact"/>
              <w:ind w:left="-57" w:right="-57"/>
              <w:jc w:val="center"/>
            </w:pPr>
            <w:r w:rsidRPr="00DB39B2">
              <w:t>100,00</w:t>
            </w:r>
          </w:p>
        </w:tc>
        <w:tc>
          <w:tcPr>
            <w:tcW w:w="788" w:type="pct"/>
            <w:vMerge w:val="restart"/>
            <w:shd w:val="clear" w:color="auto" w:fill="auto"/>
            <w:hideMark/>
          </w:tcPr>
          <w:p w14:paraId="1BFA78AD" w14:textId="77777777" w:rsidR="00B3551D" w:rsidRPr="00DB39B2" w:rsidRDefault="00B3551D" w:rsidP="00B3551D">
            <w:pPr>
              <w:widowControl w:val="0"/>
              <w:spacing w:line="256" w:lineRule="exact"/>
              <w:ind w:left="-57" w:right="-57"/>
            </w:pPr>
            <w:r w:rsidRPr="00DB39B2">
              <w:t>Количество письменных жалоб жителей на качество выполнения работ</w:t>
            </w:r>
          </w:p>
        </w:tc>
        <w:tc>
          <w:tcPr>
            <w:tcW w:w="469" w:type="pct"/>
            <w:vMerge w:val="restart"/>
            <w:shd w:val="clear" w:color="auto" w:fill="auto"/>
            <w:hideMark/>
          </w:tcPr>
          <w:p w14:paraId="72F45278" w14:textId="77777777" w:rsidR="00B3551D" w:rsidRPr="00DB39B2" w:rsidRDefault="00B3551D" w:rsidP="00B3551D">
            <w:pPr>
              <w:widowControl w:val="0"/>
              <w:spacing w:line="240" w:lineRule="exact"/>
              <w:ind w:left="-57" w:right="-57"/>
            </w:pPr>
            <w:r w:rsidRPr="00DB39B2">
              <w:t>Штука</w:t>
            </w:r>
          </w:p>
        </w:tc>
        <w:tc>
          <w:tcPr>
            <w:tcW w:w="472" w:type="pct"/>
            <w:vMerge w:val="restart"/>
            <w:shd w:val="clear" w:color="auto" w:fill="auto"/>
            <w:hideMark/>
          </w:tcPr>
          <w:p w14:paraId="220CCCB1" w14:textId="77777777" w:rsidR="00B3551D" w:rsidRPr="00DB39B2" w:rsidRDefault="00B3551D" w:rsidP="00B3551D">
            <w:pPr>
              <w:widowControl w:val="0"/>
              <w:spacing w:line="240" w:lineRule="exact"/>
              <w:ind w:left="-57" w:right="-57"/>
              <w:jc w:val="center"/>
            </w:pPr>
            <w:r w:rsidRPr="00DB39B2">
              <w:t>Не более 28</w:t>
            </w:r>
          </w:p>
        </w:tc>
        <w:tc>
          <w:tcPr>
            <w:tcW w:w="595" w:type="pct"/>
            <w:vMerge w:val="restart"/>
            <w:shd w:val="clear" w:color="auto" w:fill="auto"/>
            <w:hideMark/>
          </w:tcPr>
          <w:p w14:paraId="601568F5" w14:textId="77777777" w:rsidR="00B3551D" w:rsidRPr="00DB39B2" w:rsidRDefault="00B3551D" w:rsidP="00B3551D">
            <w:pPr>
              <w:widowControl w:val="0"/>
              <w:spacing w:line="240" w:lineRule="exact"/>
              <w:ind w:left="-57" w:right="-57"/>
              <w:jc w:val="center"/>
            </w:pPr>
            <w:r w:rsidRPr="00DB39B2">
              <w:t>100,00</w:t>
            </w:r>
          </w:p>
        </w:tc>
      </w:tr>
      <w:tr w:rsidR="00A06BE8" w:rsidRPr="00DB39B2" w14:paraId="68506007" w14:textId="77777777" w:rsidTr="00B3551D">
        <w:trPr>
          <w:trHeight w:val="156"/>
          <w:jc w:val="center"/>
        </w:trPr>
        <w:tc>
          <w:tcPr>
            <w:tcW w:w="923" w:type="pct"/>
            <w:shd w:val="clear" w:color="auto" w:fill="auto"/>
            <w:hideMark/>
          </w:tcPr>
          <w:p w14:paraId="2FCBB522" w14:textId="77777777" w:rsidR="00B3551D" w:rsidRPr="00DB39B2" w:rsidRDefault="00B3551D" w:rsidP="00B3551D">
            <w:pPr>
              <w:widowControl w:val="0"/>
              <w:spacing w:line="256" w:lineRule="exact"/>
              <w:ind w:left="196" w:right="-57"/>
            </w:pPr>
            <w:r w:rsidRPr="00DB39B2">
              <w:t>содержание скульптурных памятников</w:t>
            </w:r>
          </w:p>
        </w:tc>
        <w:tc>
          <w:tcPr>
            <w:tcW w:w="633" w:type="pct"/>
            <w:shd w:val="clear" w:color="auto" w:fill="auto"/>
            <w:hideMark/>
          </w:tcPr>
          <w:p w14:paraId="34F09465" w14:textId="77777777" w:rsidR="00B3551D" w:rsidRPr="00DB39B2" w:rsidRDefault="00B3551D" w:rsidP="00B3551D">
            <w:pPr>
              <w:widowControl w:val="0"/>
              <w:spacing w:line="256" w:lineRule="exact"/>
              <w:ind w:left="-57" w:right="-57"/>
            </w:pPr>
            <w:r w:rsidRPr="00DB39B2">
              <w:t>Количество скульптурных памятников</w:t>
            </w:r>
          </w:p>
        </w:tc>
        <w:tc>
          <w:tcPr>
            <w:tcW w:w="633" w:type="pct"/>
            <w:shd w:val="clear" w:color="auto" w:fill="auto"/>
            <w:hideMark/>
          </w:tcPr>
          <w:p w14:paraId="0C79C5A1" w14:textId="77777777" w:rsidR="00B3551D" w:rsidRPr="00DB39B2" w:rsidRDefault="00B3551D" w:rsidP="00B3551D">
            <w:pPr>
              <w:widowControl w:val="0"/>
              <w:spacing w:line="256" w:lineRule="exact"/>
              <w:ind w:left="-57" w:right="-57"/>
              <w:jc w:val="center"/>
            </w:pPr>
            <w:r w:rsidRPr="00DB39B2">
              <w:t>13</w:t>
            </w:r>
          </w:p>
        </w:tc>
        <w:tc>
          <w:tcPr>
            <w:tcW w:w="487" w:type="pct"/>
            <w:shd w:val="clear" w:color="auto" w:fill="auto"/>
            <w:hideMark/>
          </w:tcPr>
          <w:p w14:paraId="369F6A49" w14:textId="77777777" w:rsidR="00B3551D" w:rsidRPr="00DB39B2" w:rsidRDefault="00B3551D" w:rsidP="00B3551D">
            <w:pPr>
              <w:widowControl w:val="0"/>
              <w:spacing w:line="256" w:lineRule="exact"/>
              <w:ind w:left="-57" w:right="-57"/>
              <w:jc w:val="center"/>
            </w:pPr>
            <w:r w:rsidRPr="00DB39B2">
              <w:t>100,00</w:t>
            </w:r>
          </w:p>
        </w:tc>
        <w:tc>
          <w:tcPr>
            <w:tcW w:w="788" w:type="pct"/>
            <w:vMerge/>
            <w:hideMark/>
          </w:tcPr>
          <w:p w14:paraId="1CBD4039" w14:textId="77777777" w:rsidR="00B3551D" w:rsidRPr="00DB39B2" w:rsidRDefault="00B3551D" w:rsidP="00B3551D">
            <w:pPr>
              <w:widowControl w:val="0"/>
              <w:spacing w:line="256" w:lineRule="exact"/>
              <w:ind w:left="-57" w:right="-57"/>
            </w:pPr>
          </w:p>
        </w:tc>
        <w:tc>
          <w:tcPr>
            <w:tcW w:w="469" w:type="pct"/>
            <w:vMerge/>
            <w:hideMark/>
          </w:tcPr>
          <w:p w14:paraId="23558C0C" w14:textId="77777777" w:rsidR="00B3551D" w:rsidRPr="00DB39B2" w:rsidRDefault="00B3551D" w:rsidP="00B3551D">
            <w:pPr>
              <w:widowControl w:val="0"/>
              <w:spacing w:line="240" w:lineRule="exact"/>
              <w:ind w:left="-57" w:right="-57"/>
            </w:pPr>
          </w:p>
        </w:tc>
        <w:tc>
          <w:tcPr>
            <w:tcW w:w="472" w:type="pct"/>
            <w:vMerge/>
            <w:hideMark/>
          </w:tcPr>
          <w:p w14:paraId="23EA6AD3" w14:textId="77777777" w:rsidR="00B3551D" w:rsidRPr="00DB39B2" w:rsidRDefault="00B3551D" w:rsidP="00B3551D">
            <w:pPr>
              <w:widowControl w:val="0"/>
              <w:spacing w:line="240" w:lineRule="exact"/>
              <w:ind w:left="-57" w:right="-57"/>
            </w:pPr>
          </w:p>
        </w:tc>
        <w:tc>
          <w:tcPr>
            <w:tcW w:w="595" w:type="pct"/>
            <w:vMerge/>
            <w:hideMark/>
          </w:tcPr>
          <w:p w14:paraId="7310D88C" w14:textId="77777777" w:rsidR="00B3551D" w:rsidRPr="00DB39B2" w:rsidRDefault="00B3551D" w:rsidP="00B3551D">
            <w:pPr>
              <w:widowControl w:val="0"/>
              <w:spacing w:line="240" w:lineRule="exact"/>
              <w:ind w:left="-57" w:right="-57"/>
            </w:pPr>
          </w:p>
        </w:tc>
      </w:tr>
      <w:tr w:rsidR="00A06BE8" w:rsidRPr="00DB39B2" w14:paraId="6DA91D97" w14:textId="77777777" w:rsidTr="00B3551D">
        <w:trPr>
          <w:trHeight w:val="60"/>
          <w:jc w:val="center"/>
        </w:trPr>
        <w:tc>
          <w:tcPr>
            <w:tcW w:w="923" w:type="pct"/>
            <w:shd w:val="clear" w:color="auto" w:fill="auto"/>
          </w:tcPr>
          <w:p w14:paraId="6E80DF68" w14:textId="77777777" w:rsidR="00B3551D" w:rsidRPr="00DB39B2" w:rsidRDefault="00B3551D" w:rsidP="00B3551D">
            <w:pPr>
              <w:widowControl w:val="0"/>
              <w:spacing w:line="256" w:lineRule="exact"/>
              <w:ind w:left="-57" w:right="-57"/>
            </w:pPr>
            <w:r w:rsidRPr="00DB39B2">
              <w:t>Организация освещения улиц</w:t>
            </w:r>
          </w:p>
        </w:tc>
        <w:tc>
          <w:tcPr>
            <w:tcW w:w="633" w:type="pct"/>
            <w:shd w:val="clear" w:color="auto" w:fill="auto"/>
          </w:tcPr>
          <w:p w14:paraId="61078414" w14:textId="77777777" w:rsidR="00B3551D" w:rsidRPr="00DB39B2" w:rsidRDefault="00B3551D" w:rsidP="00B3551D">
            <w:pPr>
              <w:widowControl w:val="0"/>
              <w:spacing w:line="256" w:lineRule="exact"/>
              <w:ind w:left="-57" w:right="-57"/>
              <w:jc w:val="center"/>
            </w:pPr>
            <w:r w:rsidRPr="00DB39B2">
              <w:t>–</w:t>
            </w:r>
          </w:p>
        </w:tc>
        <w:tc>
          <w:tcPr>
            <w:tcW w:w="633" w:type="pct"/>
            <w:shd w:val="clear" w:color="auto" w:fill="auto"/>
          </w:tcPr>
          <w:p w14:paraId="7862D14C" w14:textId="77777777" w:rsidR="00B3551D" w:rsidRPr="00DB39B2" w:rsidRDefault="00B3551D" w:rsidP="00B3551D">
            <w:pPr>
              <w:widowControl w:val="0"/>
              <w:spacing w:line="256" w:lineRule="exact"/>
              <w:ind w:left="-57" w:right="-57"/>
              <w:jc w:val="center"/>
            </w:pPr>
            <w:r w:rsidRPr="00DB39B2">
              <w:t>–</w:t>
            </w:r>
          </w:p>
        </w:tc>
        <w:tc>
          <w:tcPr>
            <w:tcW w:w="487" w:type="pct"/>
            <w:shd w:val="clear" w:color="auto" w:fill="auto"/>
          </w:tcPr>
          <w:p w14:paraId="02044F3E" w14:textId="77777777" w:rsidR="00B3551D" w:rsidRPr="00DB39B2" w:rsidRDefault="00B3551D" w:rsidP="00B3551D">
            <w:pPr>
              <w:widowControl w:val="0"/>
              <w:spacing w:line="256" w:lineRule="exact"/>
              <w:ind w:left="-57" w:right="-57"/>
              <w:jc w:val="center"/>
            </w:pPr>
            <w:r w:rsidRPr="00DB39B2">
              <w:t>–</w:t>
            </w:r>
          </w:p>
        </w:tc>
        <w:tc>
          <w:tcPr>
            <w:tcW w:w="788" w:type="pct"/>
            <w:shd w:val="clear" w:color="auto" w:fill="auto"/>
          </w:tcPr>
          <w:p w14:paraId="7A60B019" w14:textId="77777777" w:rsidR="00B3551D" w:rsidRPr="00DB39B2" w:rsidRDefault="00B3551D" w:rsidP="00B3551D">
            <w:pPr>
              <w:widowControl w:val="0"/>
              <w:spacing w:line="256" w:lineRule="exact"/>
              <w:ind w:left="-57" w:right="-57"/>
              <w:jc w:val="center"/>
            </w:pPr>
            <w:r w:rsidRPr="00DB39B2">
              <w:t>–</w:t>
            </w:r>
          </w:p>
        </w:tc>
        <w:tc>
          <w:tcPr>
            <w:tcW w:w="469" w:type="pct"/>
            <w:shd w:val="clear" w:color="auto" w:fill="auto"/>
          </w:tcPr>
          <w:p w14:paraId="6A50A039"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tcPr>
          <w:p w14:paraId="321FA644"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tcPr>
          <w:p w14:paraId="033A4657" w14:textId="77777777" w:rsidR="00B3551D" w:rsidRPr="00DB39B2" w:rsidRDefault="00B3551D" w:rsidP="00B3551D">
            <w:pPr>
              <w:widowControl w:val="0"/>
              <w:spacing w:line="240" w:lineRule="exact"/>
              <w:ind w:left="-57" w:right="-57"/>
              <w:jc w:val="center"/>
            </w:pPr>
            <w:r w:rsidRPr="00DB39B2">
              <w:t>–</w:t>
            </w:r>
          </w:p>
        </w:tc>
      </w:tr>
      <w:tr w:rsidR="00A06BE8" w:rsidRPr="00DB39B2" w14:paraId="1A441CAD" w14:textId="77777777" w:rsidTr="00B3551D">
        <w:trPr>
          <w:trHeight w:val="60"/>
          <w:jc w:val="center"/>
        </w:trPr>
        <w:tc>
          <w:tcPr>
            <w:tcW w:w="923" w:type="pct"/>
            <w:shd w:val="clear" w:color="auto" w:fill="auto"/>
            <w:hideMark/>
          </w:tcPr>
          <w:p w14:paraId="0BE12D96" w14:textId="77777777" w:rsidR="00B3551D" w:rsidRPr="00DB39B2" w:rsidRDefault="00B3551D" w:rsidP="00B3551D">
            <w:pPr>
              <w:widowControl w:val="0"/>
              <w:autoSpaceDE w:val="0"/>
              <w:autoSpaceDN w:val="0"/>
              <w:spacing w:line="256" w:lineRule="exact"/>
              <w:ind w:left="196"/>
            </w:pPr>
            <w:r w:rsidRPr="00DB39B2">
              <w:t>содержание и текущий ремонт сетей уличного освещения</w:t>
            </w:r>
          </w:p>
        </w:tc>
        <w:tc>
          <w:tcPr>
            <w:tcW w:w="633" w:type="pct"/>
            <w:shd w:val="clear" w:color="auto" w:fill="auto"/>
            <w:hideMark/>
          </w:tcPr>
          <w:p w14:paraId="589E841F" w14:textId="77777777" w:rsidR="00B3551D" w:rsidRPr="00DB39B2" w:rsidRDefault="00B3551D" w:rsidP="00B3551D">
            <w:pPr>
              <w:widowControl w:val="0"/>
              <w:autoSpaceDE w:val="0"/>
              <w:autoSpaceDN w:val="0"/>
              <w:spacing w:line="256" w:lineRule="exact"/>
              <w:ind w:left="-57" w:right="-57"/>
            </w:pPr>
            <w:r w:rsidRPr="00DB39B2">
              <w:t>Количество светильников уличного освещения</w:t>
            </w:r>
          </w:p>
        </w:tc>
        <w:tc>
          <w:tcPr>
            <w:tcW w:w="633" w:type="pct"/>
            <w:shd w:val="clear" w:color="auto" w:fill="auto"/>
            <w:hideMark/>
          </w:tcPr>
          <w:p w14:paraId="543F6EAE" w14:textId="77777777" w:rsidR="00B3551D" w:rsidRPr="00DB39B2" w:rsidRDefault="00B3551D" w:rsidP="00B3551D">
            <w:pPr>
              <w:widowControl w:val="0"/>
              <w:spacing w:line="256" w:lineRule="exact"/>
              <w:ind w:left="-57" w:right="-57"/>
              <w:jc w:val="center"/>
            </w:pPr>
            <w:r w:rsidRPr="00DB39B2">
              <w:t>39 266</w:t>
            </w:r>
          </w:p>
        </w:tc>
        <w:tc>
          <w:tcPr>
            <w:tcW w:w="487" w:type="pct"/>
            <w:shd w:val="clear" w:color="auto" w:fill="auto"/>
            <w:hideMark/>
          </w:tcPr>
          <w:p w14:paraId="2085E5C0" w14:textId="77777777" w:rsidR="00B3551D" w:rsidRPr="00DB39B2" w:rsidRDefault="00B3551D" w:rsidP="00B3551D">
            <w:pPr>
              <w:widowControl w:val="0"/>
              <w:spacing w:line="256" w:lineRule="exact"/>
              <w:ind w:left="-57" w:right="-57"/>
              <w:jc w:val="center"/>
            </w:pPr>
            <w:r w:rsidRPr="00DB39B2">
              <w:t>100,50</w:t>
            </w:r>
          </w:p>
        </w:tc>
        <w:tc>
          <w:tcPr>
            <w:tcW w:w="788" w:type="pct"/>
            <w:shd w:val="clear" w:color="auto" w:fill="auto"/>
            <w:hideMark/>
          </w:tcPr>
          <w:p w14:paraId="4BCBB6BD" w14:textId="77777777" w:rsidR="00B3551D" w:rsidRPr="00DB39B2" w:rsidRDefault="00B3551D" w:rsidP="00B3551D">
            <w:pPr>
              <w:widowControl w:val="0"/>
              <w:spacing w:line="256" w:lineRule="exact"/>
              <w:ind w:left="-57" w:right="-57"/>
            </w:pPr>
            <w:r w:rsidRPr="00DB39B2">
              <w:t>Доля работ, выполненных с соблюдением сроков</w:t>
            </w:r>
          </w:p>
        </w:tc>
        <w:tc>
          <w:tcPr>
            <w:tcW w:w="469" w:type="pct"/>
            <w:shd w:val="clear" w:color="auto" w:fill="auto"/>
            <w:hideMark/>
          </w:tcPr>
          <w:p w14:paraId="612E4F25"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489F1A27" w14:textId="77777777" w:rsidR="00B3551D" w:rsidRPr="00DB39B2" w:rsidRDefault="00B3551D" w:rsidP="00B3551D">
            <w:pPr>
              <w:widowControl w:val="0"/>
              <w:spacing w:line="240" w:lineRule="exact"/>
              <w:ind w:left="-57" w:right="-57"/>
              <w:jc w:val="center"/>
            </w:pPr>
            <w:r w:rsidRPr="00DB39B2">
              <w:t>95,00</w:t>
            </w:r>
          </w:p>
        </w:tc>
        <w:tc>
          <w:tcPr>
            <w:tcW w:w="595" w:type="pct"/>
            <w:shd w:val="clear" w:color="auto" w:fill="auto"/>
            <w:hideMark/>
          </w:tcPr>
          <w:p w14:paraId="1ABB3099" w14:textId="77777777" w:rsidR="00B3551D" w:rsidRPr="00DB39B2" w:rsidRDefault="00B3551D" w:rsidP="00B3551D">
            <w:pPr>
              <w:widowControl w:val="0"/>
              <w:spacing w:line="240" w:lineRule="exact"/>
              <w:ind w:left="-57" w:right="-57"/>
              <w:jc w:val="center"/>
            </w:pPr>
            <w:r w:rsidRPr="00DB39B2">
              <w:t>100,00</w:t>
            </w:r>
          </w:p>
        </w:tc>
      </w:tr>
      <w:tr w:rsidR="00A06BE8" w:rsidRPr="00DB39B2" w14:paraId="47DBA198" w14:textId="77777777" w:rsidTr="00B3551D">
        <w:trPr>
          <w:trHeight w:val="78"/>
          <w:jc w:val="center"/>
        </w:trPr>
        <w:tc>
          <w:tcPr>
            <w:tcW w:w="923" w:type="pct"/>
            <w:shd w:val="clear" w:color="auto" w:fill="auto"/>
            <w:hideMark/>
          </w:tcPr>
          <w:p w14:paraId="420CCA13" w14:textId="77777777" w:rsidR="00B3551D" w:rsidRPr="00DB39B2" w:rsidRDefault="00B3551D" w:rsidP="00B3551D">
            <w:pPr>
              <w:widowControl w:val="0"/>
              <w:spacing w:line="256" w:lineRule="exact"/>
              <w:ind w:left="196" w:right="-57"/>
            </w:pPr>
            <w:r w:rsidRPr="00DB39B2">
              <w:t>содержание и текущий ремонт сетей уличного освещения</w:t>
            </w:r>
          </w:p>
        </w:tc>
        <w:tc>
          <w:tcPr>
            <w:tcW w:w="633" w:type="pct"/>
            <w:shd w:val="clear" w:color="auto" w:fill="auto"/>
            <w:hideMark/>
          </w:tcPr>
          <w:p w14:paraId="7FB121B3" w14:textId="49AC8ADC" w:rsidR="00B3551D" w:rsidRPr="00DB39B2" w:rsidRDefault="00B3551D" w:rsidP="004A3A1C">
            <w:pPr>
              <w:widowControl w:val="0"/>
              <w:autoSpaceDE w:val="0"/>
              <w:autoSpaceDN w:val="0"/>
              <w:spacing w:line="256" w:lineRule="exact"/>
              <w:ind w:left="-57" w:right="-57"/>
            </w:pPr>
            <w:r w:rsidRPr="00DB39B2">
              <w:t>Количество объектов архитектурно-художественной подсветки</w:t>
            </w:r>
          </w:p>
        </w:tc>
        <w:tc>
          <w:tcPr>
            <w:tcW w:w="633" w:type="pct"/>
            <w:shd w:val="clear" w:color="auto" w:fill="auto"/>
            <w:hideMark/>
          </w:tcPr>
          <w:p w14:paraId="4966D852" w14:textId="77777777" w:rsidR="00B3551D" w:rsidRPr="00DB39B2" w:rsidRDefault="00B3551D" w:rsidP="00B3551D">
            <w:pPr>
              <w:widowControl w:val="0"/>
              <w:spacing w:line="256" w:lineRule="exact"/>
              <w:ind w:left="-57" w:right="-57"/>
              <w:jc w:val="center"/>
            </w:pPr>
            <w:r w:rsidRPr="00DB39B2">
              <w:t>720</w:t>
            </w:r>
          </w:p>
        </w:tc>
        <w:tc>
          <w:tcPr>
            <w:tcW w:w="487" w:type="pct"/>
            <w:shd w:val="clear" w:color="auto" w:fill="auto"/>
            <w:hideMark/>
          </w:tcPr>
          <w:p w14:paraId="0985AB38" w14:textId="77777777" w:rsidR="00B3551D" w:rsidRPr="00DB39B2" w:rsidRDefault="00B3551D" w:rsidP="00B3551D">
            <w:pPr>
              <w:widowControl w:val="0"/>
              <w:spacing w:line="256" w:lineRule="exact"/>
              <w:ind w:left="-57" w:right="-57"/>
              <w:jc w:val="center"/>
            </w:pPr>
            <w:r w:rsidRPr="00DB39B2">
              <w:t>100,00</w:t>
            </w:r>
          </w:p>
        </w:tc>
        <w:tc>
          <w:tcPr>
            <w:tcW w:w="788" w:type="pct"/>
            <w:shd w:val="clear" w:color="auto" w:fill="auto"/>
            <w:hideMark/>
          </w:tcPr>
          <w:p w14:paraId="68062642" w14:textId="77777777" w:rsidR="00B3551D" w:rsidRPr="00DB39B2" w:rsidRDefault="00B3551D" w:rsidP="00B3551D">
            <w:pPr>
              <w:widowControl w:val="0"/>
              <w:spacing w:line="256" w:lineRule="exact"/>
              <w:ind w:left="-57" w:right="-57"/>
            </w:pPr>
            <w:r w:rsidRPr="00DB39B2">
              <w:t>Количество письменных жалоб жителей на качество выполнения работ</w:t>
            </w:r>
          </w:p>
        </w:tc>
        <w:tc>
          <w:tcPr>
            <w:tcW w:w="469" w:type="pct"/>
            <w:shd w:val="clear" w:color="auto" w:fill="auto"/>
            <w:hideMark/>
          </w:tcPr>
          <w:p w14:paraId="4EF6A48B" w14:textId="77777777" w:rsidR="00B3551D" w:rsidRPr="00DB39B2" w:rsidRDefault="00B3551D" w:rsidP="00B3551D">
            <w:pPr>
              <w:widowControl w:val="0"/>
              <w:spacing w:line="240" w:lineRule="exact"/>
              <w:ind w:left="-57" w:right="-57"/>
            </w:pPr>
            <w:r w:rsidRPr="00DB39B2">
              <w:t>Штука</w:t>
            </w:r>
          </w:p>
        </w:tc>
        <w:tc>
          <w:tcPr>
            <w:tcW w:w="472" w:type="pct"/>
            <w:shd w:val="clear" w:color="auto" w:fill="auto"/>
            <w:hideMark/>
          </w:tcPr>
          <w:p w14:paraId="671337EB" w14:textId="77777777" w:rsidR="00B3551D" w:rsidRPr="00DB39B2" w:rsidRDefault="00B3551D" w:rsidP="00B3551D">
            <w:pPr>
              <w:widowControl w:val="0"/>
              <w:spacing w:line="240" w:lineRule="exact"/>
              <w:ind w:left="-57" w:right="-57"/>
              <w:jc w:val="center"/>
            </w:pPr>
            <w:r w:rsidRPr="00DB39B2">
              <w:t>1,00</w:t>
            </w:r>
          </w:p>
        </w:tc>
        <w:tc>
          <w:tcPr>
            <w:tcW w:w="595" w:type="pct"/>
            <w:shd w:val="clear" w:color="auto" w:fill="auto"/>
            <w:hideMark/>
          </w:tcPr>
          <w:p w14:paraId="675520E3" w14:textId="77777777" w:rsidR="00B3551D" w:rsidRPr="00DB39B2" w:rsidRDefault="00B3551D" w:rsidP="00B3551D">
            <w:pPr>
              <w:widowControl w:val="0"/>
              <w:spacing w:line="240" w:lineRule="exact"/>
              <w:ind w:left="-57" w:right="-57"/>
              <w:jc w:val="center"/>
            </w:pPr>
            <w:r w:rsidRPr="00DB39B2">
              <w:t>100,00</w:t>
            </w:r>
          </w:p>
        </w:tc>
      </w:tr>
      <w:tr w:rsidR="00A06BE8" w:rsidRPr="00DB39B2" w14:paraId="4D35317A" w14:textId="77777777" w:rsidTr="00B3551D">
        <w:trPr>
          <w:trHeight w:val="765"/>
          <w:jc w:val="center"/>
        </w:trPr>
        <w:tc>
          <w:tcPr>
            <w:tcW w:w="923" w:type="pct"/>
            <w:shd w:val="clear" w:color="auto" w:fill="auto"/>
          </w:tcPr>
          <w:p w14:paraId="4FD32B18" w14:textId="7B57E84B" w:rsidR="00B3551D" w:rsidRPr="00DB39B2" w:rsidRDefault="00B3551D" w:rsidP="004A3A1C">
            <w:pPr>
              <w:widowControl w:val="0"/>
              <w:spacing w:line="256" w:lineRule="exact"/>
              <w:ind w:left="-57" w:right="-57"/>
            </w:pPr>
            <w:r w:rsidRPr="00DB39B2">
              <w:t>Организация капитального ремонта, ремонта и содержания искусственных дорожных сооружений в составе автомобильных дорог общего пользования</w:t>
            </w:r>
          </w:p>
        </w:tc>
        <w:tc>
          <w:tcPr>
            <w:tcW w:w="633" w:type="pct"/>
            <w:shd w:val="clear" w:color="auto" w:fill="auto"/>
          </w:tcPr>
          <w:p w14:paraId="7329209E" w14:textId="77777777" w:rsidR="00B3551D" w:rsidRPr="00DB39B2" w:rsidRDefault="00B3551D" w:rsidP="00B3551D">
            <w:pPr>
              <w:widowControl w:val="0"/>
              <w:spacing w:line="256" w:lineRule="exact"/>
              <w:ind w:left="-57" w:right="-57"/>
              <w:jc w:val="center"/>
            </w:pPr>
            <w:r w:rsidRPr="00DB39B2">
              <w:t>–</w:t>
            </w:r>
          </w:p>
        </w:tc>
        <w:tc>
          <w:tcPr>
            <w:tcW w:w="633" w:type="pct"/>
            <w:shd w:val="clear" w:color="auto" w:fill="auto"/>
          </w:tcPr>
          <w:p w14:paraId="0BD532A1" w14:textId="77777777" w:rsidR="00B3551D" w:rsidRPr="00DB39B2" w:rsidRDefault="00B3551D" w:rsidP="00B3551D">
            <w:pPr>
              <w:widowControl w:val="0"/>
              <w:spacing w:line="256" w:lineRule="exact"/>
              <w:ind w:left="-57" w:right="-57"/>
              <w:jc w:val="center"/>
            </w:pPr>
            <w:r w:rsidRPr="00DB39B2">
              <w:t>–</w:t>
            </w:r>
          </w:p>
        </w:tc>
        <w:tc>
          <w:tcPr>
            <w:tcW w:w="487" w:type="pct"/>
            <w:shd w:val="clear" w:color="auto" w:fill="auto"/>
          </w:tcPr>
          <w:p w14:paraId="0D040D41" w14:textId="77777777" w:rsidR="00B3551D" w:rsidRPr="00DB39B2" w:rsidRDefault="00B3551D" w:rsidP="00B3551D">
            <w:pPr>
              <w:widowControl w:val="0"/>
              <w:spacing w:line="256" w:lineRule="exact"/>
              <w:ind w:left="-57" w:right="-57"/>
              <w:jc w:val="center"/>
            </w:pPr>
            <w:r w:rsidRPr="00DB39B2">
              <w:t>–</w:t>
            </w:r>
          </w:p>
        </w:tc>
        <w:tc>
          <w:tcPr>
            <w:tcW w:w="788" w:type="pct"/>
            <w:shd w:val="clear" w:color="auto" w:fill="auto"/>
          </w:tcPr>
          <w:p w14:paraId="6F7D2404" w14:textId="77777777" w:rsidR="00B3551D" w:rsidRPr="00DB39B2" w:rsidRDefault="00B3551D" w:rsidP="00B3551D">
            <w:pPr>
              <w:widowControl w:val="0"/>
              <w:spacing w:line="256" w:lineRule="exact"/>
              <w:ind w:left="-57" w:right="-57"/>
              <w:jc w:val="center"/>
            </w:pPr>
            <w:r w:rsidRPr="00DB39B2">
              <w:t>–</w:t>
            </w:r>
          </w:p>
        </w:tc>
        <w:tc>
          <w:tcPr>
            <w:tcW w:w="469" w:type="pct"/>
            <w:shd w:val="clear" w:color="auto" w:fill="auto"/>
          </w:tcPr>
          <w:p w14:paraId="2EDBB081"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noWrap/>
          </w:tcPr>
          <w:p w14:paraId="3D0F12DD"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tcPr>
          <w:p w14:paraId="06538580" w14:textId="77777777" w:rsidR="00B3551D" w:rsidRPr="00DB39B2" w:rsidRDefault="00B3551D" w:rsidP="00B3551D">
            <w:pPr>
              <w:widowControl w:val="0"/>
              <w:spacing w:line="240" w:lineRule="exact"/>
              <w:ind w:left="-57" w:right="-57"/>
              <w:jc w:val="center"/>
            </w:pPr>
            <w:r w:rsidRPr="00DB39B2">
              <w:t>–</w:t>
            </w:r>
          </w:p>
        </w:tc>
      </w:tr>
      <w:tr w:rsidR="00A06BE8" w:rsidRPr="00DB39B2" w14:paraId="406EAF3D" w14:textId="77777777" w:rsidTr="00B3551D">
        <w:trPr>
          <w:trHeight w:val="765"/>
          <w:jc w:val="center"/>
        </w:trPr>
        <w:tc>
          <w:tcPr>
            <w:tcW w:w="923" w:type="pct"/>
            <w:shd w:val="clear" w:color="auto" w:fill="auto"/>
            <w:hideMark/>
          </w:tcPr>
          <w:p w14:paraId="0CB7F515" w14:textId="77777777" w:rsidR="00B3551D" w:rsidRPr="00DB39B2" w:rsidRDefault="00B3551D" w:rsidP="00B3551D">
            <w:pPr>
              <w:widowControl w:val="0"/>
              <w:spacing w:line="256" w:lineRule="exact"/>
              <w:ind w:left="196" w:right="-57"/>
            </w:pPr>
            <w:r w:rsidRPr="00DB39B2">
              <w:t>содержание сетей дождевой канализации,</w:t>
            </w:r>
          </w:p>
        </w:tc>
        <w:tc>
          <w:tcPr>
            <w:tcW w:w="633" w:type="pct"/>
            <w:shd w:val="clear" w:color="auto" w:fill="auto"/>
            <w:hideMark/>
          </w:tcPr>
          <w:p w14:paraId="0841DF5A" w14:textId="77777777" w:rsidR="00B3551D" w:rsidRPr="00DB39B2" w:rsidRDefault="00B3551D" w:rsidP="00B3551D">
            <w:pPr>
              <w:widowControl w:val="0"/>
              <w:spacing w:line="256" w:lineRule="exact"/>
              <w:ind w:left="-57" w:right="-57"/>
            </w:pPr>
            <w:r w:rsidRPr="00DB39B2">
              <w:t>Количество километров</w:t>
            </w:r>
          </w:p>
        </w:tc>
        <w:tc>
          <w:tcPr>
            <w:tcW w:w="633" w:type="pct"/>
            <w:shd w:val="clear" w:color="auto" w:fill="auto"/>
            <w:hideMark/>
          </w:tcPr>
          <w:p w14:paraId="6222466D" w14:textId="77777777" w:rsidR="00B3551D" w:rsidRPr="00DB39B2" w:rsidRDefault="00B3551D" w:rsidP="00B3551D">
            <w:pPr>
              <w:widowControl w:val="0"/>
              <w:spacing w:line="256" w:lineRule="exact"/>
              <w:ind w:left="-57" w:right="-57"/>
              <w:jc w:val="center"/>
            </w:pPr>
            <w:r w:rsidRPr="00DB39B2">
              <w:t>426,351</w:t>
            </w:r>
          </w:p>
        </w:tc>
        <w:tc>
          <w:tcPr>
            <w:tcW w:w="487" w:type="pct"/>
            <w:shd w:val="clear" w:color="auto" w:fill="auto"/>
            <w:hideMark/>
          </w:tcPr>
          <w:p w14:paraId="57F4AF6B" w14:textId="77777777" w:rsidR="00B3551D" w:rsidRPr="00DB39B2" w:rsidRDefault="00B3551D" w:rsidP="00B3551D">
            <w:pPr>
              <w:widowControl w:val="0"/>
              <w:spacing w:line="256" w:lineRule="exact"/>
              <w:ind w:left="-57" w:right="-57"/>
              <w:jc w:val="center"/>
            </w:pPr>
            <w:r w:rsidRPr="00DB39B2">
              <w:t>100,00</w:t>
            </w:r>
          </w:p>
        </w:tc>
        <w:tc>
          <w:tcPr>
            <w:tcW w:w="788" w:type="pct"/>
            <w:vMerge w:val="restart"/>
            <w:shd w:val="clear" w:color="auto" w:fill="auto"/>
            <w:hideMark/>
          </w:tcPr>
          <w:p w14:paraId="60FA8452" w14:textId="77777777" w:rsidR="00B3551D" w:rsidRPr="00DB39B2" w:rsidRDefault="00B3551D" w:rsidP="00B3551D">
            <w:pPr>
              <w:widowControl w:val="0"/>
              <w:spacing w:line="256" w:lineRule="exact"/>
              <w:ind w:left="-57" w:right="-57"/>
            </w:pPr>
            <w:r w:rsidRPr="00DB39B2">
              <w:t xml:space="preserve">Доля протяженности искусственных дорожных </w:t>
            </w:r>
            <w:r w:rsidRPr="00DB39B2">
              <w:lastRenderedPageBreak/>
              <w:t>сооружений (в составе автомобильных дорог общего пользования), содержание которых соответствует оценке «удовлетворительно»</w:t>
            </w:r>
          </w:p>
        </w:tc>
        <w:tc>
          <w:tcPr>
            <w:tcW w:w="469" w:type="pct"/>
            <w:vMerge w:val="restart"/>
            <w:shd w:val="clear" w:color="auto" w:fill="auto"/>
            <w:hideMark/>
          </w:tcPr>
          <w:p w14:paraId="05B31F93" w14:textId="77777777" w:rsidR="00B3551D" w:rsidRPr="00DB39B2" w:rsidRDefault="00B3551D" w:rsidP="00B3551D">
            <w:pPr>
              <w:widowControl w:val="0"/>
              <w:spacing w:line="240" w:lineRule="exact"/>
              <w:ind w:left="-57" w:right="-57"/>
            </w:pPr>
            <w:r w:rsidRPr="00DB39B2">
              <w:lastRenderedPageBreak/>
              <w:t>Процент</w:t>
            </w:r>
          </w:p>
        </w:tc>
        <w:tc>
          <w:tcPr>
            <w:tcW w:w="472" w:type="pct"/>
            <w:vMerge w:val="restart"/>
            <w:shd w:val="clear" w:color="auto" w:fill="auto"/>
            <w:noWrap/>
            <w:hideMark/>
          </w:tcPr>
          <w:p w14:paraId="43CEFF74" w14:textId="77777777" w:rsidR="00B3551D" w:rsidRPr="00DB39B2" w:rsidRDefault="00B3551D" w:rsidP="00B3551D">
            <w:pPr>
              <w:widowControl w:val="0"/>
              <w:spacing w:line="240" w:lineRule="exact"/>
              <w:ind w:left="-57" w:right="-57"/>
              <w:jc w:val="center"/>
            </w:pPr>
            <w:r w:rsidRPr="00DB39B2">
              <w:t>97,60</w:t>
            </w:r>
          </w:p>
        </w:tc>
        <w:tc>
          <w:tcPr>
            <w:tcW w:w="595" w:type="pct"/>
            <w:vMerge w:val="restart"/>
            <w:shd w:val="clear" w:color="auto" w:fill="auto"/>
            <w:hideMark/>
          </w:tcPr>
          <w:p w14:paraId="772ACFB1" w14:textId="77777777" w:rsidR="00B3551D" w:rsidRPr="00DB39B2" w:rsidRDefault="00B3551D" w:rsidP="00B3551D">
            <w:pPr>
              <w:widowControl w:val="0"/>
              <w:spacing w:line="240" w:lineRule="exact"/>
              <w:ind w:left="-57" w:right="-57"/>
              <w:jc w:val="center"/>
            </w:pPr>
            <w:r w:rsidRPr="00DB39B2">
              <w:t>109,66</w:t>
            </w:r>
          </w:p>
        </w:tc>
      </w:tr>
      <w:tr w:rsidR="00A06BE8" w:rsidRPr="00DB39B2" w14:paraId="2AE15F70" w14:textId="77777777" w:rsidTr="00B3551D">
        <w:trPr>
          <w:trHeight w:val="1620"/>
          <w:jc w:val="center"/>
        </w:trPr>
        <w:tc>
          <w:tcPr>
            <w:tcW w:w="923" w:type="pct"/>
            <w:shd w:val="clear" w:color="auto" w:fill="auto"/>
            <w:hideMark/>
          </w:tcPr>
          <w:p w14:paraId="2B891A72" w14:textId="77777777" w:rsidR="004A3A1C" w:rsidRDefault="00B3551D" w:rsidP="00B3551D">
            <w:pPr>
              <w:widowControl w:val="0"/>
              <w:spacing w:line="240" w:lineRule="exact"/>
              <w:ind w:left="196" w:right="-57"/>
            </w:pPr>
            <w:r w:rsidRPr="00DB39B2">
              <w:lastRenderedPageBreak/>
              <w:t xml:space="preserve">ремонт сетей дождевой </w:t>
            </w:r>
          </w:p>
          <w:p w14:paraId="71458D66" w14:textId="45C85D0F" w:rsidR="00B3551D" w:rsidRPr="00DB39B2" w:rsidRDefault="00B3551D" w:rsidP="00B3551D">
            <w:pPr>
              <w:widowControl w:val="0"/>
              <w:spacing w:line="240" w:lineRule="exact"/>
              <w:ind w:left="196" w:right="-57"/>
            </w:pPr>
            <w:r w:rsidRPr="00DB39B2">
              <w:t>к</w:t>
            </w:r>
            <w:r w:rsidR="004A3A1C">
              <w:t>анализации</w:t>
            </w:r>
          </w:p>
        </w:tc>
        <w:tc>
          <w:tcPr>
            <w:tcW w:w="633" w:type="pct"/>
            <w:shd w:val="clear" w:color="auto" w:fill="auto"/>
            <w:hideMark/>
          </w:tcPr>
          <w:p w14:paraId="144E84E2" w14:textId="77777777" w:rsidR="00B3551D" w:rsidRPr="00DB39B2" w:rsidRDefault="00B3551D" w:rsidP="00B3551D">
            <w:pPr>
              <w:widowControl w:val="0"/>
              <w:spacing w:line="240" w:lineRule="exact"/>
              <w:ind w:left="-57" w:right="-57"/>
            </w:pPr>
            <w:r w:rsidRPr="00DB39B2">
              <w:t>Количество погонных метров</w:t>
            </w:r>
          </w:p>
        </w:tc>
        <w:tc>
          <w:tcPr>
            <w:tcW w:w="633" w:type="pct"/>
            <w:shd w:val="clear" w:color="auto" w:fill="auto"/>
            <w:noWrap/>
            <w:hideMark/>
          </w:tcPr>
          <w:p w14:paraId="234C8B46" w14:textId="77777777" w:rsidR="00B3551D" w:rsidRPr="00DB39B2" w:rsidRDefault="00B3551D" w:rsidP="00B3551D">
            <w:pPr>
              <w:widowControl w:val="0"/>
              <w:spacing w:line="240" w:lineRule="exact"/>
              <w:ind w:left="-57" w:right="-57"/>
              <w:jc w:val="center"/>
            </w:pPr>
            <w:r w:rsidRPr="00DB39B2">
              <w:t>58</w:t>
            </w:r>
          </w:p>
        </w:tc>
        <w:tc>
          <w:tcPr>
            <w:tcW w:w="487" w:type="pct"/>
            <w:shd w:val="clear" w:color="auto" w:fill="auto"/>
            <w:noWrap/>
            <w:hideMark/>
          </w:tcPr>
          <w:p w14:paraId="4A87C69C" w14:textId="77777777" w:rsidR="00B3551D" w:rsidRPr="00DB39B2" w:rsidRDefault="00B3551D" w:rsidP="00B3551D">
            <w:pPr>
              <w:widowControl w:val="0"/>
              <w:spacing w:line="240" w:lineRule="exact"/>
              <w:ind w:left="-57" w:right="-57"/>
              <w:jc w:val="center"/>
            </w:pPr>
            <w:r w:rsidRPr="00DB39B2">
              <w:t>100,00</w:t>
            </w:r>
          </w:p>
        </w:tc>
        <w:tc>
          <w:tcPr>
            <w:tcW w:w="788" w:type="pct"/>
            <w:vMerge/>
            <w:hideMark/>
          </w:tcPr>
          <w:p w14:paraId="55DB21C4" w14:textId="77777777" w:rsidR="00B3551D" w:rsidRPr="00DB39B2" w:rsidRDefault="00B3551D" w:rsidP="00B3551D">
            <w:pPr>
              <w:widowControl w:val="0"/>
              <w:spacing w:line="240" w:lineRule="exact"/>
              <w:ind w:left="-57" w:right="-57"/>
            </w:pPr>
          </w:p>
        </w:tc>
        <w:tc>
          <w:tcPr>
            <w:tcW w:w="469" w:type="pct"/>
            <w:vMerge/>
            <w:hideMark/>
          </w:tcPr>
          <w:p w14:paraId="52AB46E6" w14:textId="77777777" w:rsidR="00B3551D" w:rsidRPr="00DB39B2" w:rsidRDefault="00B3551D" w:rsidP="00B3551D">
            <w:pPr>
              <w:widowControl w:val="0"/>
              <w:spacing w:line="240" w:lineRule="exact"/>
              <w:ind w:left="-57" w:right="-57"/>
            </w:pPr>
          </w:p>
        </w:tc>
        <w:tc>
          <w:tcPr>
            <w:tcW w:w="472" w:type="pct"/>
            <w:vMerge/>
            <w:hideMark/>
          </w:tcPr>
          <w:p w14:paraId="0FCBD893" w14:textId="77777777" w:rsidR="00B3551D" w:rsidRPr="00DB39B2" w:rsidRDefault="00B3551D" w:rsidP="00B3551D">
            <w:pPr>
              <w:widowControl w:val="0"/>
              <w:spacing w:line="240" w:lineRule="exact"/>
              <w:ind w:left="-57" w:right="-57"/>
              <w:jc w:val="center"/>
            </w:pPr>
          </w:p>
        </w:tc>
        <w:tc>
          <w:tcPr>
            <w:tcW w:w="595" w:type="pct"/>
            <w:vMerge/>
            <w:hideMark/>
          </w:tcPr>
          <w:p w14:paraId="1A402BEA" w14:textId="77777777" w:rsidR="00B3551D" w:rsidRPr="00DB39B2" w:rsidRDefault="00B3551D" w:rsidP="00B3551D">
            <w:pPr>
              <w:widowControl w:val="0"/>
              <w:spacing w:line="240" w:lineRule="exact"/>
              <w:ind w:left="-57" w:right="-57"/>
              <w:jc w:val="center"/>
            </w:pPr>
          </w:p>
        </w:tc>
      </w:tr>
      <w:tr w:rsidR="00A06BE8" w:rsidRPr="00DB39B2" w14:paraId="6034668D" w14:textId="77777777" w:rsidTr="00B3551D">
        <w:trPr>
          <w:trHeight w:val="1275"/>
          <w:jc w:val="center"/>
        </w:trPr>
        <w:tc>
          <w:tcPr>
            <w:tcW w:w="923" w:type="pct"/>
            <w:shd w:val="clear" w:color="auto" w:fill="auto"/>
            <w:hideMark/>
          </w:tcPr>
          <w:p w14:paraId="231724B4" w14:textId="62419EC8" w:rsidR="00B3551D" w:rsidRPr="00DB39B2" w:rsidRDefault="00B3551D" w:rsidP="00B3551D">
            <w:pPr>
              <w:widowControl w:val="0"/>
              <w:spacing w:line="248" w:lineRule="exact"/>
              <w:ind w:left="196" w:right="-57"/>
            </w:pPr>
            <w:r w:rsidRPr="00DB39B2">
              <w:t>содержание надземных и</w:t>
            </w:r>
            <w:r w:rsidR="004A3A1C">
              <w:t xml:space="preserve"> подземных пешеходных переходов</w:t>
            </w:r>
          </w:p>
        </w:tc>
        <w:tc>
          <w:tcPr>
            <w:tcW w:w="633" w:type="pct"/>
            <w:shd w:val="clear" w:color="auto" w:fill="auto"/>
            <w:hideMark/>
          </w:tcPr>
          <w:p w14:paraId="49E7DF23" w14:textId="77777777" w:rsidR="00B3551D" w:rsidRPr="00DB39B2" w:rsidRDefault="00B3551D" w:rsidP="00B3551D">
            <w:pPr>
              <w:widowControl w:val="0"/>
              <w:spacing w:line="248" w:lineRule="exact"/>
              <w:ind w:left="-57" w:right="-57"/>
            </w:pPr>
            <w:r w:rsidRPr="00DB39B2">
              <w:t>Количество погонных метров</w:t>
            </w:r>
          </w:p>
        </w:tc>
        <w:tc>
          <w:tcPr>
            <w:tcW w:w="633" w:type="pct"/>
            <w:shd w:val="clear" w:color="auto" w:fill="auto"/>
            <w:noWrap/>
            <w:hideMark/>
          </w:tcPr>
          <w:p w14:paraId="5F682212" w14:textId="77777777" w:rsidR="00B3551D" w:rsidRPr="00DB39B2" w:rsidRDefault="00B3551D" w:rsidP="00B3551D">
            <w:pPr>
              <w:widowControl w:val="0"/>
              <w:spacing w:line="248" w:lineRule="exact"/>
              <w:ind w:left="-57" w:right="-57"/>
              <w:jc w:val="center"/>
            </w:pPr>
            <w:r w:rsidRPr="00DB39B2">
              <w:t>3 152</w:t>
            </w:r>
          </w:p>
        </w:tc>
        <w:tc>
          <w:tcPr>
            <w:tcW w:w="487" w:type="pct"/>
            <w:shd w:val="clear" w:color="auto" w:fill="auto"/>
            <w:noWrap/>
            <w:hideMark/>
          </w:tcPr>
          <w:p w14:paraId="38EFFD02" w14:textId="77777777" w:rsidR="00B3551D" w:rsidRPr="00DB39B2" w:rsidRDefault="00B3551D" w:rsidP="00B3551D">
            <w:pPr>
              <w:widowControl w:val="0"/>
              <w:spacing w:line="248" w:lineRule="exact"/>
              <w:ind w:left="-57" w:right="-57"/>
              <w:jc w:val="center"/>
            </w:pPr>
            <w:r w:rsidRPr="00DB39B2">
              <w:t>100,00</w:t>
            </w:r>
          </w:p>
        </w:tc>
        <w:tc>
          <w:tcPr>
            <w:tcW w:w="788" w:type="pct"/>
            <w:vMerge w:val="restart"/>
            <w:shd w:val="clear" w:color="auto" w:fill="auto"/>
            <w:hideMark/>
          </w:tcPr>
          <w:p w14:paraId="69CA01DA" w14:textId="77777777" w:rsidR="00B3551D" w:rsidRPr="00DB39B2" w:rsidRDefault="00B3551D" w:rsidP="00B3551D">
            <w:pPr>
              <w:widowControl w:val="0"/>
              <w:spacing w:line="248" w:lineRule="exact"/>
              <w:ind w:left="-57" w:right="-57"/>
            </w:pPr>
            <w:r w:rsidRPr="00DB39B2">
              <w:t>Доля объектов, на которых проведены мероприятия в соответствии с регламентными требованиями к общему количеству объектов искусственных дорожных сооружений</w:t>
            </w:r>
          </w:p>
        </w:tc>
        <w:tc>
          <w:tcPr>
            <w:tcW w:w="469" w:type="pct"/>
            <w:vMerge w:val="restart"/>
            <w:shd w:val="clear" w:color="auto" w:fill="auto"/>
            <w:hideMark/>
          </w:tcPr>
          <w:p w14:paraId="05B5F705" w14:textId="77777777" w:rsidR="00B3551D" w:rsidRPr="00DB39B2" w:rsidRDefault="00B3551D" w:rsidP="00B3551D">
            <w:pPr>
              <w:widowControl w:val="0"/>
              <w:spacing w:line="240" w:lineRule="exact"/>
              <w:ind w:left="-57" w:right="-57"/>
            </w:pPr>
            <w:r w:rsidRPr="00DB39B2">
              <w:t>Процент</w:t>
            </w:r>
          </w:p>
        </w:tc>
        <w:tc>
          <w:tcPr>
            <w:tcW w:w="472" w:type="pct"/>
            <w:vMerge w:val="restart"/>
            <w:shd w:val="clear" w:color="auto" w:fill="auto"/>
            <w:hideMark/>
          </w:tcPr>
          <w:p w14:paraId="30D220BB" w14:textId="77777777" w:rsidR="00B3551D" w:rsidRPr="00DB39B2" w:rsidRDefault="00B3551D" w:rsidP="00B3551D">
            <w:pPr>
              <w:widowControl w:val="0"/>
              <w:spacing w:line="240" w:lineRule="exact"/>
              <w:ind w:left="-57" w:right="-57"/>
              <w:jc w:val="center"/>
            </w:pPr>
            <w:r w:rsidRPr="00DB39B2">
              <w:t>89,00</w:t>
            </w:r>
          </w:p>
        </w:tc>
        <w:tc>
          <w:tcPr>
            <w:tcW w:w="595" w:type="pct"/>
            <w:vMerge w:val="restart"/>
            <w:shd w:val="clear" w:color="auto" w:fill="auto"/>
            <w:hideMark/>
          </w:tcPr>
          <w:p w14:paraId="083E7C54" w14:textId="77777777" w:rsidR="00B3551D" w:rsidRPr="00DB39B2" w:rsidRDefault="00B3551D" w:rsidP="00B3551D">
            <w:pPr>
              <w:widowControl w:val="0"/>
              <w:spacing w:line="240" w:lineRule="exact"/>
              <w:ind w:left="-57" w:right="-57"/>
              <w:jc w:val="center"/>
            </w:pPr>
            <w:r w:rsidRPr="00DB39B2">
              <w:t>100,00</w:t>
            </w:r>
          </w:p>
        </w:tc>
      </w:tr>
      <w:tr w:rsidR="00A06BE8" w:rsidRPr="00DB39B2" w14:paraId="55FFAFC7" w14:textId="77777777" w:rsidTr="00B3551D">
        <w:trPr>
          <w:trHeight w:val="189"/>
          <w:jc w:val="center"/>
        </w:trPr>
        <w:tc>
          <w:tcPr>
            <w:tcW w:w="923" w:type="pct"/>
            <w:shd w:val="clear" w:color="auto" w:fill="auto"/>
            <w:hideMark/>
          </w:tcPr>
          <w:p w14:paraId="554F065D" w14:textId="450DBC08" w:rsidR="00B3551D" w:rsidRPr="00DB39B2" w:rsidRDefault="00B3551D" w:rsidP="00B3551D">
            <w:pPr>
              <w:widowControl w:val="0"/>
              <w:spacing w:line="248" w:lineRule="exact"/>
              <w:ind w:left="196" w:right="-57"/>
            </w:pPr>
            <w:r w:rsidRPr="00DB39B2">
              <w:t>с</w:t>
            </w:r>
            <w:r w:rsidR="004A3A1C">
              <w:t>одержание мостов и путепроводов</w:t>
            </w:r>
          </w:p>
        </w:tc>
        <w:tc>
          <w:tcPr>
            <w:tcW w:w="633" w:type="pct"/>
            <w:shd w:val="clear" w:color="auto" w:fill="auto"/>
            <w:hideMark/>
          </w:tcPr>
          <w:p w14:paraId="53B40124" w14:textId="77777777" w:rsidR="00B3551D" w:rsidRPr="00DB39B2" w:rsidRDefault="00B3551D" w:rsidP="00B3551D">
            <w:pPr>
              <w:widowControl w:val="0"/>
              <w:spacing w:line="248" w:lineRule="exact"/>
              <w:ind w:left="-57" w:right="-57"/>
            </w:pPr>
            <w:r w:rsidRPr="00DB39B2">
              <w:t>Количество метров</w:t>
            </w:r>
          </w:p>
        </w:tc>
        <w:tc>
          <w:tcPr>
            <w:tcW w:w="633" w:type="pct"/>
            <w:shd w:val="clear" w:color="auto" w:fill="auto"/>
            <w:noWrap/>
            <w:hideMark/>
          </w:tcPr>
          <w:p w14:paraId="3B9C9660" w14:textId="77777777" w:rsidR="00B3551D" w:rsidRPr="00DB39B2" w:rsidRDefault="00B3551D" w:rsidP="00B3551D">
            <w:pPr>
              <w:widowControl w:val="0"/>
              <w:spacing w:line="248" w:lineRule="exact"/>
              <w:ind w:left="-57" w:right="-57"/>
              <w:jc w:val="center"/>
            </w:pPr>
            <w:r w:rsidRPr="00DB39B2">
              <w:t>8 075</w:t>
            </w:r>
          </w:p>
        </w:tc>
        <w:tc>
          <w:tcPr>
            <w:tcW w:w="487" w:type="pct"/>
            <w:shd w:val="clear" w:color="auto" w:fill="auto"/>
            <w:noWrap/>
            <w:hideMark/>
          </w:tcPr>
          <w:p w14:paraId="0141A19E" w14:textId="77777777" w:rsidR="00B3551D" w:rsidRPr="00DB39B2" w:rsidRDefault="00B3551D" w:rsidP="00B3551D">
            <w:pPr>
              <w:widowControl w:val="0"/>
              <w:spacing w:line="248" w:lineRule="exact"/>
              <w:ind w:left="-57" w:right="-57"/>
              <w:jc w:val="center"/>
            </w:pPr>
            <w:r w:rsidRPr="00DB39B2">
              <w:t>100,00</w:t>
            </w:r>
          </w:p>
        </w:tc>
        <w:tc>
          <w:tcPr>
            <w:tcW w:w="788" w:type="pct"/>
            <w:vMerge/>
            <w:hideMark/>
          </w:tcPr>
          <w:p w14:paraId="4DE1DB7A" w14:textId="77777777" w:rsidR="00B3551D" w:rsidRPr="00DB39B2" w:rsidRDefault="00B3551D" w:rsidP="00B3551D">
            <w:pPr>
              <w:widowControl w:val="0"/>
              <w:spacing w:line="248" w:lineRule="exact"/>
              <w:ind w:left="-57" w:right="-57"/>
            </w:pPr>
          </w:p>
        </w:tc>
        <w:tc>
          <w:tcPr>
            <w:tcW w:w="469" w:type="pct"/>
            <w:vMerge/>
            <w:hideMark/>
          </w:tcPr>
          <w:p w14:paraId="6CADB02F" w14:textId="77777777" w:rsidR="00B3551D" w:rsidRPr="00DB39B2" w:rsidRDefault="00B3551D" w:rsidP="00B3551D">
            <w:pPr>
              <w:widowControl w:val="0"/>
              <w:spacing w:line="240" w:lineRule="exact"/>
              <w:ind w:left="-57" w:right="-57"/>
            </w:pPr>
          </w:p>
        </w:tc>
        <w:tc>
          <w:tcPr>
            <w:tcW w:w="472" w:type="pct"/>
            <w:vMerge/>
            <w:hideMark/>
          </w:tcPr>
          <w:p w14:paraId="5E4CF0B6" w14:textId="77777777" w:rsidR="00B3551D" w:rsidRPr="00DB39B2" w:rsidRDefault="00B3551D" w:rsidP="00B3551D">
            <w:pPr>
              <w:widowControl w:val="0"/>
              <w:spacing w:line="240" w:lineRule="exact"/>
              <w:ind w:left="-57" w:right="-57"/>
            </w:pPr>
          </w:p>
        </w:tc>
        <w:tc>
          <w:tcPr>
            <w:tcW w:w="595" w:type="pct"/>
            <w:vMerge/>
            <w:hideMark/>
          </w:tcPr>
          <w:p w14:paraId="48BB56D9" w14:textId="77777777" w:rsidR="00B3551D" w:rsidRPr="00DB39B2" w:rsidRDefault="00B3551D" w:rsidP="00B3551D">
            <w:pPr>
              <w:widowControl w:val="0"/>
              <w:spacing w:line="240" w:lineRule="exact"/>
              <w:ind w:left="-57" w:right="-57"/>
            </w:pPr>
          </w:p>
        </w:tc>
      </w:tr>
      <w:tr w:rsidR="00A06BE8" w:rsidRPr="00DB39B2" w14:paraId="3148A20A" w14:textId="77777777" w:rsidTr="00B3551D">
        <w:trPr>
          <w:trHeight w:val="887"/>
          <w:jc w:val="center"/>
        </w:trPr>
        <w:tc>
          <w:tcPr>
            <w:tcW w:w="923" w:type="pct"/>
            <w:shd w:val="clear" w:color="auto" w:fill="auto"/>
            <w:hideMark/>
          </w:tcPr>
          <w:p w14:paraId="4D07432D" w14:textId="503E5834" w:rsidR="00B3551D" w:rsidRPr="00DB39B2" w:rsidRDefault="00B3551D" w:rsidP="00B3551D">
            <w:pPr>
              <w:widowControl w:val="0"/>
              <w:spacing w:line="248" w:lineRule="exact"/>
              <w:ind w:left="196" w:right="-57"/>
            </w:pPr>
            <w:r w:rsidRPr="00DB39B2">
              <w:t>содержание дорожных о</w:t>
            </w:r>
            <w:r w:rsidR="004A3A1C">
              <w:t xml:space="preserve">граждений, </w:t>
            </w:r>
            <w:proofErr w:type="spellStart"/>
            <w:r w:rsidR="004A3A1C">
              <w:t>шумозащитных</w:t>
            </w:r>
            <w:proofErr w:type="spellEnd"/>
            <w:r w:rsidR="004A3A1C">
              <w:t xml:space="preserve"> экранов</w:t>
            </w:r>
          </w:p>
        </w:tc>
        <w:tc>
          <w:tcPr>
            <w:tcW w:w="633" w:type="pct"/>
            <w:shd w:val="clear" w:color="auto" w:fill="auto"/>
            <w:hideMark/>
          </w:tcPr>
          <w:p w14:paraId="2AA9060B" w14:textId="77777777" w:rsidR="00B3551D" w:rsidRPr="00DB39B2" w:rsidRDefault="00B3551D" w:rsidP="00B3551D">
            <w:pPr>
              <w:widowControl w:val="0"/>
              <w:spacing w:line="248" w:lineRule="exact"/>
              <w:ind w:left="-57" w:right="-57"/>
            </w:pPr>
            <w:r w:rsidRPr="00DB39B2">
              <w:t>Количество погонных метров</w:t>
            </w:r>
          </w:p>
        </w:tc>
        <w:tc>
          <w:tcPr>
            <w:tcW w:w="633" w:type="pct"/>
            <w:shd w:val="clear" w:color="auto" w:fill="auto"/>
            <w:noWrap/>
            <w:hideMark/>
          </w:tcPr>
          <w:p w14:paraId="31598EAB" w14:textId="77777777" w:rsidR="00B3551D" w:rsidRPr="00DB39B2" w:rsidRDefault="00B3551D" w:rsidP="00B3551D">
            <w:pPr>
              <w:widowControl w:val="0"/>
              <w:spacing w:line="248" w:lineRule="exact"/>
              <w:ind w:left="-57" w:right="-57"/>
              <w:jc w:val="center"/>
            </w:pPr>
            <w:r w:rsidRPr="00DB39B2">
              <w:t>123 317</w:t>
            </w:r>
          </w:p>
        </w:tc>
        <w:tc>
          <w:tcPr>
            <w:tcW w:w="487" w:type="pct"/>
            <w:shd w:val="clear" w:color="auto" w:fill="auto"/>
            <w:noWrap/>
            <w:hideMark/>
          </w:tcPr>
          <w:p w14:paraId="53C2F236" w14:textId="77777777" w:rsidR="00B3551D" w:rsidRPr="00DB39B2" w:rsidRDefault="00B3551D" w:rsidP="00B3551D">
            <w:pPr>
              <w:widowControl w:val="0"/>
              <w:spacing w:line="248" w:lineRule="exact"/>
              <w:ind w:left="-57" w:right="-57"/>
              <w:jc w:val="center"/>
            </w:pPr>
            <w:r w:rsidRPr="00DB39B2">
              <w:t>100,00</w:t>
            </w:r>
          </w:p>
        </w:tc>
        <w:tc>
          <w:tcPr>
            <w:tcW w:w="788" w:type="pct"/>
            <w:vMerge/>
            <w:hideMark/>
          </w:tcPr>
          <w:p w14:paraId="78D2F561" w14:textId="77777777" w:rsidR="00B3551D" w:rsidRPr="00DB39B2" w:rsidRDefault="00B3551D" w:rsidP="00B3551D">
            <w:pPr>
              <w:widowControl w:val="0"/>
              <w:spacing w:line="248" w:lineRule="exact"/>
              <w:ind w:left="-57" w:right="-57"/>
            </w:pPr>
          </w:p>
        </w:tc>
        <w:tc>
          <w:tcPr>
            <w:tcW w:w="469" w:type="pct"/>
            <w:vMerge/>
            <w:hideMark/>
          </w:tcPr>
          <w:p w14:paraId="501C7C6E" w14:textId="77777777" w:rsidR="00B3551D" w:rsidRPr="00DB39B2" w:rsidRDefault="00B3551D" w:rsidP="00B3551D">
            <w:pPr>
              <w:widowControl w:val="0"/>
              <w:spacing w:line="240" w:lineRule="exact"/>
              <w:ind w:left="-57" w:right="-57"/>
            </w:pPr>
          </w:p>
        </w:tc>
        <w:tc>
          <w:tcPr>
            <w:tcW w:w="472" w:type="pct"/>
            <w:vMerge/>
            <w:hideMark/>
          </w:tcPr>
          <w:p w14:paraId="6FDE5AE7" w14:textId="77777777" w:rsidR="00B3551D" w:rsidRPr="00DB39B2" w:rsidRDefault="00B3551D" w:rsidP="00B3551D">
            <w:pPr>
              <w:widowControl w:val="0"/>
              <w:spacing w:line="240" w:lineRule="exact"/>
              <w:ind w:left="-57" w:right="-57"/>
            </w:pPr>
          </w:p>
        </w:tc>
        <w:tc>
          <w:tcPr>
            <w:tcW w:w="595" w:type="pct"/>
            <w:vMerge/>
            <w:hideMark/>
          </w:tcPr>
          <w:p w14:paraId="4052530B" w14:textId="77777777" w:rsidR="00B3551D" w:rsidRPr="00DB39B2" w:rsidRDefault="00B3551D" w:rsidP="00B3551D">
            <w:pPr>
              <w:widowControl w:val="0"/>
              <w:spacing w:line="240" w:lineRule="exact"/>
              <w:ind w:left="-57" w:right="-57"/>
            </w:pPr>
          </w:p>
        </w:tc>
      </w:tr>
      <w:tr w:rsidR="00A06BE8" w:rsidRPr="00DB39B2" w14:paraId="4AAF0681" w14:textId="77777777" w:rsidTr="00B3551D">
        <w:trPr>
          <w:trHeight w:val="1020"/>
          <w:jc w:val="center"/>
        </w:trPr>
        <w:tc>
          <w:tcPr>
            <w:tcW w:w="923" w:type="pct"/>
            <w:shd w:val="clear" w:color="auto" w:fill="auto"/>
          </w:tcPr>
          <w:p w14:paraId="4A7D39B1" w14:textId="77777777" w:rsidR="00B3551D" w:rsidRPr="00DB39B2" w:rsidRDefault="00B3551D" w:rsidP="00B3551D">
            <w:pPr>
              <w:widowControl w:val="0"/>
              <w:spacing w:line="248" w:lineRule="exact"/>
              <w:ind w:left="-57" w:right="-57"/>
            </w:pPr>
            <w:r w:rsidRPr="00DB39B2">
              <w:t>Выполнение работ по эксплуатации гидротехнических сооружений и водохозяйственных систем, находящихся в оперативном управлении</w:t>
            </w:r>
          </w:p>
        </w:tc>
        <w:tc>
          <w:tcPr>
            <w:tcW w:w="633" w:type="pct"/>
            <w:shd w:val="clear" w:color="auto" w:fill="auto"/>
          </w:tcPr>
          <w:p w14:paraId="411B0FE5" w14:textId="77777777" w:rsidR="00B3551D" w:rsidRPr="00DB39B2" w:rsidRDefault="00B3551D" w:rsidP="00B3551D">
            <w:pPr>
              <w:widowControl w:val="0"/>
              <w:spacing w:line="248" w:lineRule="exact"/>
              <w:ind w:left="-57" w:right="-57"/>
              <w:jc w:val="center"/>
            </w:pPr>
            <w:r w:rsidRPr="00DB39B2">
              <w:t>–</w:t>
            </w:r>
          </w:p>
        </w:tc>
        <w:tc>
          <w:tcPr>
            <w:tcW w:w="633" w:type="pct"/>
            <w:shd w:val="clear" w:color="auto" w:fill="auto"/>
            <w:noWrap/>
          </w:tcPr>
          <w:p w14:paraId="463DA0CD" w14:textId="77777777" w:rsidR="00B3551D" w:rsidRPr="00DB39B2" w:rsidRDefault="00B3551D" w:rsidP="00B3551D">
            <w:pPr>
              <w:widowControl w:val="0"/>
              <w:spacing w:line="248" w:lineRule="exact"/>
              <w:ind w:left="-57" w:right="-57"/>
              <w:jc w:val="center"/>
            </w:pPr>
            <w:r w:rsidRPr="00DB39B2">
              <w:t>–</w:t>
            </w:r>
          </w:p>
        </w:tc>
        <w:tc>
          <w:tcPr>
            <w:tcW w:w="487" w:type="pct"/>
            <w:shd w:val="clear" w:color="auto" w:fill="auto"/>
            <w:noWrap/>
          </w:tcPr>
          <w:p w14:paraId="454EC5CB" w14:textId="77777777" w:rsidR="00B3551D" w:rsidRPr="00DB39B2" w:rsidRDefault="00B3551D" w:rsidP="00B3551D">
            <w:pPr>
              <w:widowControl w:val="0"/>
              <w:spacing w:line="248" w:lineRule="exact"/>
              <w:ind w:left="-57" w:right="-57"/>
              <w:jc w:val="center"/>
            </w:pPr>
            <w:r w:rsidRPr="00DB39B2">
              <w:t>–</w:t>
            </w:r>
          </w:p>
        </w:tc>
        <w:tc>
          <w:tcPr>
            <w:tcW w:w="788" w:type="pct"/>
            <w:shd w:val="clear" w:color="auto" w:fill="auto"/>
          </w:tcPr>
          <w:p w14:paraId="7A06D71B" w14:textId="77777777" w:rsidR="00B3551D" w:rsidRPr="00DB39B2" w:rsidRDefault="00B3551D" w:rsidP="00B3551D">
            <w:pPr>
              <w:widowControl w:val="0"/>
              <w:spacing w:line="248" w:lineRule="exact"/>
              <w:ind w:left="-57" w:right="-57"/>
              <w:jc w:val="center"/>
            </w:pPr>
            <w:r w:rsidRPr="00DB39B2">
              <w:t>–</w:t>
            </w:r>
          </w:p>
        </w:tc>
        <w:tc>
          <w:tcPr>
            <w:tcW w:w="469" w:type="pct"/>
            <w:shd w:val="clear" w:color="auto" w:fill="auto"/>
            <w:noWrap/>
          </w:tcPr>
          <w:p w14:paraId="73772942"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noWrap/>
          </w:tcPr>
          <w:p w14:paraId="3D76ABF5"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tcPr>
          <w:p w14:paraId="0CAFADE6" w14:textId="77777777" w:rsidR="00B3551D" w:rsidRPr="00DB39B2" w:rsidRDefault="00B3551D" w:rsidP="00B3551D">
            <w:pPr>
              <w:widowControl w:val="0"/>
              <w:spacing w:line="240" w:lineRule="exact"/>
              <w:ind w:left="-57" w:right="-57"/>
              <w:jc w:val="center"/>
            </w:pPr>
            <w:r w:rsidRPr="00DB39B2">
              <w:t>–</w:t>
            </w:r>
          </w:p>
        </w:tc>
      </w:tr>
      <w:tr w:rsidR="00A06BE8" w:rsidRPr="00DB39B2" w14:paraId="29A57635" w14:textId="77777777" w:rsidTr="00B3551D">
        <w:trPr>
          <w:trHeight w:val="60"/>
          <w:jc w:val="center"/>
        </w:trPr>
        <w:tc>
          <w:tcPr>
            <w:tcW w:w="923" w:type="pct"/>
            <w:shd w:val="clear" w:color="auto" w:fill="auto"/>
            <w:hideMark/>
          </w:tcPr>
          <w:p w14:paraId="37995450" w14:textId="77777777" w:rsidR="00B3551D" w:rsidRPr="00DB39B2" w:rsidRDefault="00B3551D" w:rsidP="00B3551D">
            <w:pPr>
              <w:widowControl w:val="0"/>
              <w:spacing w:line="248" w:lineRule="exact"/>
              <w:ind w:left="196" w:right="-57"/>
            </w:pPr>
            <w:r w:rsidRPr="00DB39B2">
              <w:t>содержание городских гидротехнических сооружений</w:t>
            </w:r>
          </w:p>
        </w:tc>
        <w:tc>
          <w:tcPr>
            <w:tcW w:w="633" w:type="pct"/>
            <w:shd w:val="clear" w:color="auto" w:fill="auto"/>
            <w:hideMark/>
          </w:tcPr>
          <w:p w14:paraId="1044458D" w14:textId="77777777" w:rsidR="00B3551D" w:rsidRPr="00DB39B2" w:rsidRDefault="00B3551D" w:rsidP="00B3551D">
            <w:pPr>
              <w:widowControl w:val="0"/>
              <w:spacing w:line="248" w:lineRule="exact"/>
              <w:ind w:left="-57" w:right="-57"/>
            </w:pPr>
            <w:r w:rsidRPr="00DB39B2">
              <w:t>Количество сооружений</w:t>
            </w:r>
          </w:p>
        </w:tc>
        <w:tc>
          <w:tcPr>
            <w:tcW w:w="633" w:type="pct"/>
            <w:shd w:val="clear" w:color="auto" w:fill="auto"/>
            <w:noWrap/>
            <w:hideMark/>
          </w:tcPr>
          <w:p w14:paraId="262CE673" w14:textId="77777777" w:rsidR="00B3551D" w:rsidRPr="00DB39B2" w:rsidRDefault="00B3551D" w:rsidP="00B3551D">
            <w:pPr>
              <w:widowControl w:val="0"/>
              <w:spacing w:line="248" w:lineRule="exact"/>
              <w:ind w:left="-57" w:right="-57"/>
              <w:jc w:val="center"/>
            </w:pPr>
            <w:r w:rsidRPr="00DB39B2">
              <w:t>10</w:t>
            </w:r>
          </w:p>
        </w:tc>
        <w:tc>
          <w:tcPr>
            <w:tcW w:w="487" w:type="pct"/>
            <w:shd w:val="clear" w:color="auto" w:fill="auto"/>
            <w:noWrap/>
            <w:hideMark/>
          </w:tcPr>
          <w:p w14:paraId="23919468" w14:textId="77777777" w:rsidR="00B3551D" w:rsidRPr="00DB39B2" w:rsidRDefault="00B3551D" w:rsidP="00B3551D">
            <w:pPr>
              <w:widowControl w:val="0"/>
              <w:spacing w:line="248" w:lineRule="exact"/>
              <w:ind w:left="-57" w:right="-57"/>
              <w:jc w:val="center"/>
            </w:pPr>
            <w:r w:rsidRPr="00DB39B2">
              <w:t>100,00</w:t>
            </w:r>
          </w:p>
        </w:tc>
        <w:tc>
          <w:tcPr>
            <w:tcW w:w="788" w:type="pct"/>
            <w:vMerge w:val="restart"/>
            <w:shd w:val="clear" w:color="auto" w:fill="auto"/>
            <w:hideMark/>
          </w:tcPr>
          <w:p w14:paraId="22F73053" w14:textId="77777777" w:rsidR="00B3551D" w:rsidRPr="00DB39B2" w:rsidRDefault="00B3551D" w:rsidP="00B3551D">
            <w:pPr>
              <w:widowControl w:val="0"/>
              <w:spacing w:line="248" w:lineRule="exact"/>
              <w:ind w:left="-57" w:right="-57"/>
              <w:jc w:val="center"/>
            </w:pPr>
            <w:r w:rsidRPr="00DB39B2">
              <w:t>–</w:t>
            </w:r>
          </w:p>
        </w:tc>
        <w:tc>
          <w:tcPr>
            <w:tcW w:w="469" w:type="pct"/>
            <w:vMerge w:val="restart"/>
            <w:shd w:val="clear" w:color="auto" w:fill="auto"/>
            <w:noWrap/>
            <w:hideMark/>
          </w:tcPr>
          <w:p w14:paraId="0005B221" w14:textId="77777777" w:rsidR="00B3551D" w:rsidRPr="00DB39B2" w:rsidRDefault="00B3551D" w:rsidP="00B3551D">
            <w:pPr>
              <w:widowControl w:val="0"/>
              <w:spacing w:line="240" w:lineRule="exact"/>
              <w:ind w:left="-57" w:right="-57"/>
              <w:jc w:val="center"/>
            </w:pPr>
            <w:r w:rsidRPr="00DB39B2">
              <w:t>–</w:t>
            </w:r>
          </w:p>
        </w:tc>
        <w:tc>
          <w:tcPr>
            <w:tcW w:w="472" w:type="pct"/>
            <w:vMerge w:val="restart"/>
            <w:shd w:val="clear" w:color="auto" w:fill="auto"/>
            <w:noWrap/>
            <w:hideMark/>
          </w:tcPr>
          <w:p w14:paraId="758F4486" w14:textId="77777777" w:rsidR="00B3551D" w:rsidRPr="00DB39B2" w:rsidRDefault="00B3551D" w:rsidP="00B3551D">
            <w:pPr>
              <w:widowControl w:val="0"/>
              <w:spacing w:line="240" w:lineRule="exact"/>
              <w:ind w:left="-57" w:right="-57"/>
              <w:jc w:val="center"/>
            </w:pPr>
            <w:r w:rsidRPr="00DB39B2">
              <w:t>–</w:t>
            </w:r>
          </w:p>
        </w:tc>
        <w:tc>
          <w:tcPr>
            <w:tcW w:w="595" w:type="pct"/>
            <w:vMerge w:val="restart"/>
            <w:shd w:val="clear" w:color="auto" w:fill="auto"/>
            <w:noWrap/>
            <w:hideMark/>
          </w:tcPr>
          <w:p w14:paraId="1444ACCA" w14:textId="77777777" w:rsidR="00B3551D" w:rsidRPr="00DB39B2" w:rsidRDefault="00B3551D" w:rsidP="00B3551D">
            <w:pPr>
              <w:widowControl w:val="0"/>
              <w:spacing w:line="240" w:lineRule="exact"/>
              <w:ind w:left="-57" w:right="-57"/>
              <w:jc w:val="center"/>
            </w:pPr>
            <w:r w:rsidRPr="00DB39B2">
              <w:t>–</w:t>
            </w:r>
          </w:p>
        </w:tc>
      </w:tr>
      <w:tr w:rsidR="00A06BE8" w:rsidRPr="00DB39B2" w14:paraId="7DFFEA77" w14:textId="77777777" w:rsidTr="00B3551D">
        <w:trPr>
          <w:trHeight w:val="236"/>
          <w:jc w:val="center"/>
        </w:trPr>
        <w:tc>
          <w:tcPr>
            <w:tcW w:w="923" w:type="pct"/>
            <w:shd w:val="clear" w:color="auto" w:fill="auto"/>
            <w:hideMark/>
          </w:tcPr>
          <w:p w14:paraId="4BB4AB44" w14:textId="77777777" w:rsidR="00B3551D" w:rsidRPr="00DB39B2" w:rsidRDefault="00B3551D" w:rsidP="00B3551D">
            <w:pPr>
              <w:widowControl w:val="0"/>
              <w:spacing w:line="240" w:lineRule="exact"/>
              <w:ind w:left="196" w:right="-57"/>
            </w:pPr>
            <w:r w:rsidRPr="00DB39B2">
              <w:t>содержание фонтанов</w:t>
            </w:r>
          </w:p>
        </w:tc>
        <w:tc>
          <w:tcPr>
            <w:tcW w:w="633" w:type="pct"/>
            <w:shd w:val="clear" w:color="auto" w:fill="auto"/>
            <w:hideMark/>
          </w:tcPr>
          <w:p w14:paraId="6D1B2BA3" w14:textId="77777777" w:rsidR="00B3551D" w:rsidRPr="00DB39B2" w:rsidRDefault="00B3551D" w:rsidP="00B3551D">
            <w:pPr>
              <w:widowControl w:val="0"/>
              <w:spacing w:line="240" w:lineRule="exact"/>
              <w:ind w:left="-57" w:right="-57"/>
            </w:pPr>
            <w:r w:rsidRPr="00DB39B2">
              <w:t>Количество фонтанов</w:t>
            </w:r>
          </w:p>
        </w:tc>
        <w:tc>
          <w:tcPr>
            <w:tcW w:w="633" w:type="pct"/>
            <w:shd w:val="clear" w:color="auto" w:fill="auto"/>
            <w:hideMark/>
          </w:tcPr>
          <w:p w14:paraId="4666078C" w14:textId="77777777" w:rsidR="00B3551D" w:rsidRPr="00DB39B2" w:rsidRDefault="00B3551D" w:rsidP="00B3551D">
            <w:pPr>
              <w:widowControl w:val="0"/>
              <w:spacing w:line="240" w:lineRule="exact"/>
              <w:ind w:left="-57" w:right="-57"/>
              <w:jc w:val="center"/>
            </w:pPr>
            <w:r w:rsidRPr="00DB39B2">
              <w:t>7</w:t>
            </w:r>
          </w:p>
        </w:tc>
        <w:tc>
          <w:tcPr>
            <w:tcW w:w="487" w:type="pct"/>
            <w:shd w:val="clear" w:color="auto" w:fill="auto"/>
            <w:hideMark/>
          </w:tcPr>
          <w:p w14:paraId="533C5F19" w14:textId="77777777" w:rsidR="00B3551D" w:rsidRPr="00DB39B2" w:rsidRDefault="00B3551D" w:rsidP="00B3551D">
            <w:pPr>
              <w:widowControl w:val="0"/>
              <w:spacing w:line="240" w:lineRule="exact"/>
              <w:ind w:left="-57" w:right="-57"/>
              <w:jc w:val="center"/>
            </w:pPr>
            <w:r w:rsidRPr="00DB39B2">
              <w:t>100,00</w:t>
            </w:r>
          </w:p>
        </w:tc>
        <w:tc>
          <w:tcPr>
            <w:tcW w:w="788" w:type="pct"/>
            <w:vMerge/>
            <w:hideMark/>
          </w:tcPr>
          <w:p w14:paraId="4E1928BC" w14:textId="77777777" w:rsidR="00B3551D" w:rsidRPr="00DB39B2" w:rsidRDefault="00B3551D" w:rsidP="00B3551D">
            <w:pPr>
              <w:widowControl w:val="0"/>
              <w:spacing w:line="240" w:lineRule="exact"/>
              <w:ind w:left="-57" w:right="-57"/>
            </w:pPr>
          </w:p>
        </w:tc>
        <w:tc>
          <w:tcPr>
            <w:tcW w:w="469" w:type="pct"/>
            <w:vMerge/>
            <w:hideMark/>
          </w:tcPr>
          <w:p w14:paraId="363C884B" w14:textId="77777777" w:rsidR="00B3551D" w:rsidRPr="00DB39B2" w:rsidRDefault="00B3551D" w:rsidP="00B3551D">
            <w:pPr>
              <w:widowControl w:val="0"/>
              <w:spacing w:line="240" w:lineRule="exact"/>
              <w:ind w:left="-57" w:right="-57"/>
            </w:pPr>
          </w:p>
        </w:tc>
        <w:tc>
          <w:tcPr>
            <w:tcW w:w="472" w:type="pct"/>
            <w:vMerge/>
            <w:hideMark/>
          </w:tcPr>
          <w:p w14:paraId="4B457079" w14:textId="77777777" w:rsidR="00B3551D" w:rsidRPr="00DB39B2" w:rsidRDefault="00B3551D" w:rsidP="00B3551D">
            <w:pPr>
              <w:widowControl w:val="0"/>
              <w:spacing w:line="240" w:lineRule="exact"/>
              <w:ind w:left="-57" w:right="-57"/>
            </w:pPr>
          </w:p>
        </w:tc>
        <w:tc>
          <w:tcPr>
            <w:tcW w:w="595" w:type="pct"/>
            <w:vMerge/>
            <w:hideMark/>
          </w:tcPr>
          <w:p w14:paraId="41F8B9E2" w14:textId="77777777" w:rsidR="00B3551D" w:rsidRPr="00DB39B2" w:rsidRDefault="00B3551D" w:rsidP="00B3551D">
            <w:pPr>
              <w:widowControl w:val="0"/>
              <w:spacing w:line="240" w:lineRule="exact"/>
              <w:ind w:left="-57" w:right="-57"/>
            </w:pPr>
          </w:p>
        </w:tc>
      </w:tr>
      <w:tr w:rsidR="00A06BE8" w:rsidRPr="00DB39B2" w14:paraId="60996F96" w14:textId="77777777" w:rsidTr="00B3551D">
        <w:trPr>
          <w:trHeight w:val="60"/>
          <w:jc w:val="center"/>
        </w:trPr>
        <w:tc>
          <w:tcPr>
            <w:tcW w:w="923" w:type="pct"/>
            <w:shd w:val="clear" w:color="auto" w:fill="auto"/>
            <w:hideMark/>
          </w:tcPr>
          <w:p w14:paraId="5DD2CF7D" w14:textId="77777777" w:rsidR="00B3551D" w:rsidRPr="00DB39B2" w:rsidRDefault="00B3551D" w:rsidP="00B3551D">
            <w:pPr>
              <w:widowControl w:val="0"/>
              <w:spacing w:line="240" w:lineRule="exact"/>
              <w:ind w:left="196" w:right="-57"/>
            </w:pPr>
            <w:r w:rsidRPr="00DB39B2">
              <w:t xml:space="preserve">содержание насосных </w:t>
            </w:r>
            <w:r w:rsidRPr="00DB39B2">
              <w:lastRenderedPageBreak/>
              <w:t>станций</w:t>
            </w:r>
          </w:p>
        </w:tc>
        <w:tc>
          <w:tcPr>
            <w:tcW w:w="633" w:type="pct"/>
            <w:shd w:val="clear" w:color="auto" w:fill="auto"/>
            <w:hideMark/>
          </w:tcPr>
          <w:p w14:paraId="7B6EDCC7" w14:textId="77777777" w:rsidR="00B3551D" w:rsidRPr="00DB39B2" w:rsidRDefault="00B3551D" w:rsidP="00B3551D">
            <w:pPr>
              <w:widowControl w:val="0"/>
              <w:spacing w:line="240" w:lineRule="exact"/>
              <w:ind w:left="-57" w:right="-57"/>
            </w:pPr>
            <w:r w:rsidRPr="00DB39B2">
              <w:lastRenderedPageBreak/>
              <w:t xml:space="preserve">Количество </w:t>
            </w:r>
            <w:r w:rsidRPr="00DB39B2">
              <w:lastRenderedPageBreak/>
              <w:t>станций</w:t>
            </w:r>
          </w:p>
        </w:tc>
        <w:tc>
          <w:tcPr>
            <w:tcW w:w="633" w:type="pct"/>
            <w:shd w:val="clear" w:color="auto" w:fill="auto"/>
            <w:hideMark/>
          </w:tcPr>
          <w:p w14:paraId="6718AD7C" w14:textId="77777777" w:rsidR="00B3551D" w:rsidRPr="00DB39B2" w:rsidRDefault="00B3551D" w:rsidP="00B3551D">
            <w:pPr>
              <w:widowControl w:val="0"/>
              <w:spacing w:line="240" w:lineRule="exact"/>
              <w:ind w:left="-57" w:right="-57"/>
              <w:jc w:val="center"/>
            </w:pPr>
            <w:r w:rsidRPr="00DB39B2">
              <w:lastRenderedPageBreak/>
              <w:t>1</w:t>
            </w:r>
          </w:p>
        </w:tc>
        <w:tc>
          <w:tcPr>
            <w:tcW w:w="487" w:type="pct"/>
            <w:shd w:val="clear" w:color="auto" w:fill="auto"/>
            <w:hideMark/>
          </w:tcPr>
          <w:p w14:paraId="38C45D2B" w14:textId="77777777" w:rsidR="00B3551D" w:rsidRPr="00DB39B2" w:rsidRDefault="00B3551D" w:rsidP="00B3551D">
            <w:pPr>
              <w:widowControl w:val="0"/>
              <w:spacing w:line="240" w:lineRule="exact"/>
              <w:ind w:left="-57" w:right="-57"/>
              <w:jc w:val="center"/>
            </w:pPr>
            <w:r w:rsidRPr="00DB39B2">
              <w:t>100,00</w:t>
            </w:r>
          </w:p>
        </w:tc>
        <w:tc>
          <w:tcPr>
            <w:tcW w:w="788" w:type="pct"/>
            <w:vMerge/>
            <w:hideMark/>
          </w:tcPr>
          <w:p w14:paraId="6036FC68" w14:textId="77777777" w:rsidR="00B3551D" w:rsidRPr="00DB39B2" w:rsidRDefault="00B3551D" w:rsidP="00B3551D">
            <w:pPr>
              <w:widowControl w:val="0"/>
              <w:spacing w:line="240" w:lineRule="exact"/>
              <w:ind w:left="-57" w:right="-57"/>
            </w:pPr>
          </w:p>
        </w:tc>
        <w:tc>
          <w:tcPr>
            <w:tcW w:w="469" w:type="pct"/>
            <w:vMerge/>
            <w:hideMark/>
          </w:tcPr>
          <w:p w14:paraId="387E0E0E" w14:textId="77777777" w:rsidR="00B3551D" w:rsidRPr="00DB39B2" w:rsidRDefault="00B3551D" w:rsidP="00B3551D">
            <w:pPr>
              <w:widowControl w:val="0"/>
              <w:spacing w:line="240" w:lineRule="exact"/>
              <w:ind w:left="-57" w:right="-57"/>
            </w:pPr>
          </w:p>
        </w:tc>
        <w:tc>
          <w:tcPr>
            <w:tcW w:w="472" w:type="pct"/>
            <w:vMerge/>
            <w:hideMark/>
          </w:tcPr>
          <w:p w14:paraId="56EDF49E" w14:textId="77777777" w:rsidR="00B3551D" w:rsidRPr="00DB39B2" w:rsidRDefault="00B3551D" w:rsidP="00B3551D">
            <w:pPr>
              <w:widowControl w:val="0"/>
              <w:spacing w:line="240" w:lineRule="exact"/>
              <w:ind w:left="-57" w:right="-57"/>
            </w:pPr>
          </w:p>
        </w:tc>
        <w:tc>
          <w:tcPr>
            <w:tcW w:w="595" w:type="pct"/>
            <w:vMerge/>
            <w:hideMark/>
          </w:tcPr>
          <w:p w14:paraId="01CE40D2" w14:textId="77777777" w:rsidR="00B3551D" w:rsidRPr="00DB39B2" w:rsidRDefault="00B3551D" w:rsidP="00B3551D">
            <w:pPr>
              <w:widowControl w:val="0"/>
              <w:spacing w:line="240" w:lineRule="exact"/>
              <w:ind w:left="-57" w:right="-57"/>
            </w:pPr>
          </w:p>
        </w:tc>
      </w:tr>
      <w:tr w:rsidR="00A06BE8" w:rsidRPr="00DB39B2" w14:paraId="6B8C2B9A" w14:textId="77777777" w:rsidTr="00B3551D">
        <w:trPr>
          <w:trHeight w:val="72"/>
          <w:jc w:val="center"/>
        </w:trPr>
        <w:tc>
          <w:tcPr>
            <w:tcW w:w="923" w:type="pct"/>
            <w:shd w:val="clear" w:color="auto" w:fill="auto"/>
            <w:hideMark/>
          </w:tcPr>
          <w:p w14:paraId="795AA947" w14:textId="77777777" w:rsidR="00B3551D" w:rsidRPr="00DB39B2" w:rsidRDefault="00B3551D" w:rsidP="00B3551D">
            <w:pPr>
              <w:widowControl w:val="0"/>
              <w:spacing w:line="240" w:lineRule="exact"/>
              <w:ind w:left="196" w:right="-57"/>
            </w:pPr>
            <w:r w:rsidRPr="00DB39B2">
              <w:t>содержание очистных сооружений дождевой канализации</w:t>
            </w:r>
          </w:p>
        </w:tc>
        <w:tc>
          <w:tcPr>
            <w:tcW w:w="633" w:type="pct"/>
            <w:shd w:val="clear" w:color="auto" w:fill="auto"/>
            <w:hideMark/>
          </w:tcPr>
          <w:p w14:paraId="261D0D31" w14:textId="77777777" w:rsidR="00B3551D" w:rsidRPr="00DB39B2" w:rsidRDefault="00B3551D" w:rsidP="00B3551D">
            <w:pPr>
              <w:widowControl w:val="0"/>
              <w:spacing w:line="240" w:lineRule="exact"/>
              <w:ind w:left="-57" w:right="-57"/>
            </w:pPr>
            <w:r w:rsidRPr="00DB39B2">
              <w:t>единица</w:t>
            </w:r>
          </w:p>
        </w:tc>
        <w:tc>
          <w:tcPr>
            <w:tcW w:w="633" w:type="pct"/>
            <w:shd w:val="clear" w:color="auto" w:fill="auto"/>
            <w:hideMark/>
          </w:tcPr>
          <w:p w14:paraId="438FE924" w14:textId="77777777" w:rsidR="00B3551D" w:rsidRPr="00DB39B2" w:rsidRDefault="00B3551D" w:rsidP="00B3551D">
            <w:pPr>
              <w:widowControl w:val="0"/>
              <w:spacing w:line="240" w:lineRule="exact"/>
              <w:ind w:left="-57" w:right="-57"/>
              <w:jc w:val="center"/>
            </w:pPr>
            <w:r w:rsidRPr="00DB39B2">
              <w:t>6</w:t>
            </w:r>
          </w:p>
        </w:tc>
        <w:tc>
          <w:tcPr>
            <w:tcW w:w="487" w:type="pct"/>
            <w:shd w:val="clear" w:color="auto" w:fill="auto"/>
            <w:hideMark/>
          </w:tcPr>
          <w:p w14:paraId="02EFE9D7" w14:textId="77777777" w:rsidR="00B3551D" w:rsidRPr="00DB39B2" w:rsidRDefault="00B3551D" w:rsidP="00B3551D">
            <w:pPr>
              <w:widowControl w:val="0"/>
              <w:spacing w:line="240" w:lineRule="exact"/>
              <w:ind w:left="-57" w:right="-57"/>
              <w:jc w:val="center"/>
            </w:pPr>
            <w:r w:rsidRPr="00DB39B2">
              <w:t>100,00</w:t>
            </w:r>
          </w:p>
        </w:tc>
        <w:tc>
          <w:tcPr>
            <w:tcW w:w="788" w:type="pct"/>
            <w:vMerge/>
            <w:hideMark/>
          </w:tcPr>
          <w:p w14:paraId="48EA95D3" w14:textId="77777777" w:rsidR="00B3551D" w:rsidRPr="00DB39B2" w:rsidRDefault="00B3551D" w:rsidP="00B3551D">
            <w:pPr>
              <w:widowControl w:val="0"/>
              <w:spacing w:line="240" w:lineRule="exact"/>
              <w:ind w:left="-57" w:right="-57"/>
            </w:pPr>
          </w:p>
        </w:tc>
        <w:tc>
          <w:tcPr>
            <w:tcW w:w="469" w:type="pct"/>
            <w:vMerge/>
            <w:hideMark/>
          </w:tcPr>
          <w:p w14:paraId="6A82ACBF" w14:textId="77777777" w:rsidR="00B3551D" w:rsidRPr="00DB39B2" w:rsidRDefault="00B3551D" w:rsidP="00B3551D">
            <w:pPr>
              <w:widowControl w:val="0"/>
              <w:spacing w:line="240" w:lineRule="exact"/>
              <w:ind w:left="-57" w:right="-57"/>
            </w:pPr>
          </w:p>
        </w:tc>
        <w:tc>
          <w:tcPr>
            <w:tcW w:w="472" w:type="pct"/>
            <w:vMerge/>
            <w:hideMark/>
          </w:tcPr>
          <w:p w14:paraId="322A1E36" w14:textId="77777777" w:rsidR="00B3551D" w:rsidRPr="00DB39B2" w:rsidRDefault="00B3551D" w:rsidP="00B3551D">
            <w:pPr>
              <w:widowControl w:val="0"/>
              <w:spacing w:line="240" w:lineRule="exact"/>
              <w:ind w:left="-57" w:right="-57"/>
            </w:pPr>
          </w:p>
        </w:tc>
        <w:tc>
          <w:tcPr>
            <w:tcW w:w="595" w:type="pct"/>
            <w:vMerge/>
            <w:hideMark/>
          </w:tcPr>
          <w:p w14:paraId="14D5DD01" w14:textId="77777777" w:rsidR="00B3551D" w:rsidRPr="00DB39B2" w:rsidRDefault="00B3551D" w:rsidP="00B3551D">
            <w:pPr>
              <w:widowControl w:val="0"/>
              <w:spacing w:line="240" w:lineRule="exact"/>
              <w:ind w:left="-57" w:right="-57"/>
            </w:pPr>
          </w:p>
        </w:tc>
      </w:tr>
      <w:tr w:rsidR="00A06BE8" w:rsidRPr="00DB39B2" w14:paraId="0F50E05C" w14:textId="77777777" w:rsidTr="00B3551D">
        <w:trPr>
          <w:trHeight w:val="909"/>
          <w:jc w:val="center"/>
        </w:trPr>
        <w:tc>
          <w:tcPr>
            <w:tcW w:w="923" w:type="pct"/>
            <w:shd w:val="clear" w:color="auto" w:fill="auto"/>
          </w:tcPr>
          <w:p w14:paraId="7B71B4A5" w14:textId="77777777" w:rsidR="00B3551D" w:rsidRPr="00DB39B2" w:rsidRDefault="00B3551D" w:rsidP="00B3551D">
            <w:pPr>
              <w:widowControl w:val="0"/>
              <w:spacing w:line="240" w:lineRule="exact"/>
              <w:ind w:left="-57" w:right="-57"/>
            </w:pPr>
            <w:r w:rsidRPr="00DB39B2">
              <w:t>Осуществление мероприятий в области использования лесов, включая организацию и развитие туризма и отдыха в лесах</w:t>
            </w:r>
          </w:p>
        </w:tc>
        <w:tc>
          <w:tcPr>
            <w:tcW w:w="633" w:type="pct"/>
            <w:shd w:val="clear" w:color="auto" w:fill="auto"/>
          </w:tcPr>
          <w:p w14:paraId="542C07F7" w14:textId="77777777" w:rsidR="00B3551D" w:rsidRPr="00DB39B2" w:rsidRDefault="00B3551D" w:rsidP="00B3551D">
            <w:pPr>
              <w:widowControl w:val="0"/>
              <w:spacing w:line="240" w:lineRule="exact"/>
              <w:ind w:left="-57" w:right="-57"/>
              <w:jc w:val="center"/>
            </w:pPr>
            <w:r w:rsidRPr="00DB39B2">
              <w:t>–</w:t>
            </w:r>
          </w:p>
        </w:tc>
        <w:tc>
          <w:tcPr>
            <w:tcW w:w="633" w:type="pct"/>
            <w:shd w:val="clear" w:color="auto" w:fill="auto"/>
          </w:tcPr>
          <w:p w14:paraId="383A6978" w14:textId="77777777" w:rsidR="00B3551D" w:rsidRPr="00DB39B2" w:rsidRDefault="00B3551D" w:rsidP="00B3551D">
            <w:pPr>
              <w:widowControl w:val="0"/>
              <w:spacing w:line="240" w:lineRule="exact"/>
              <w:ind w:left="-57" w:right="-57"/>
              <w:jc w:val="center"/>
            </w:pPr>
            <w:r w:rsidRPr="00DB39B2">
              <w:t>–</w:t>
            </w:r>
          </w:p>
        </w:tc>
        <w:tc>
          <w:tcPr>
            <w:tcW w:w="487" w:type="pct"/>
            <w:shd w:val="clear" w:color="auto" w:fill="auto"/>
          </w:tcPr>
          <w:p w14:paraId="33ECF929" w14:textId="77777777" w:rsidR="00B3551D" w:rsidRPr="00DB39B2" w:rsidRDefault="00B3551D" w:rsidP="00B3551D">
            <w:pPr>
              <w:widowControl w:val="0"/>
              <w:spacing w:line="240" w:lineRule="exact"/>
              <w:ind w:left="-57" w:right="-57"/>
              <w:jc w:val="center"/>
            </w:pPr>
            <w:r w:rsidRPr="00DB39B2">
              <w:t>–</w:t>
            </w:r>
          </w:p>
        </w:tc>
        <w:tc>
          <w:tcPr>
            <w:tcW w:w="788" w:type="pct"/>
            <w:shd w:val="clear" w:color="auto" w:fill="auto"/>
          </w:tcPr>
          <w:p w14:paraId="251F6832"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tcPr>
          <w:p w14:paraId="40ED18E3"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tcPr>
          <w:p w14:paraId="62E08452"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tcPr>
          <w:p w14:paraId="5A411F0B" w14:textId="77777777" w:rsidR="00B3551D" w:rsidRPr="00DB39B2" w:rsidRDefault="00B3551D" w:rsidP="00B3551D">
            <w:pPr>
              <w:widowControl w:val="0"/>
              <w:spacing w:line="240" w:lineRule="exact"/>
              <w:ind w:left="-57" w:right="-57"/>
              <w:jc w:val="center"/>
            </w:pPr>
            <w:r w:rsidRPr="00DB39B2">
              <w:t>–</w:t>
            </w:r>
          </w:p>
        </w:tc>
      </w:tr>
      <w:tr w:rsidR="00A06BE8" w:rsidRPr="00DB39B2" w14:paraId="78DAF1B7" w14:textId="77777777" w:rsidTr="00B3551D">
        <w:trPr>
          <w:trHeight w:val="589"/>
          <w:jc w:val="center"/>
        </w:trPr>
        <w:tc>
          <w:tcPr>
            <w:tcW w:w="923" w:type="pct"/>
            <w:shd w:val="clear" w:color="auto" w:fill="auto"/>
            <w:hideMark/>
          </w:tcPr>
          <w:p w14:paraId="2CBBEA76" w14:textId="77777777" w:rsidR="00B3551D" w:rsidRPr="00DB39B2" w:rsidRDefault="00B3551D" w:rsidP="00B3551D">
            <w:pPr>
              <w:widowControl w:val="0"/>
              <w:spacing w:line="240" w:lineRule="exact"/>
              <w:ind w:left="196" w:right="-57"/>
            </w:pPr>
            <w:r w:rsidRPr="00DB39B2">
              <w:t xml:space="preserve">проведение </w:t>
            </w:r>
            <w:proofErr w:type="spellStart"/>
            <w:r w:rsidRPr="00DB39B2">
              <w:t>акарицидной</w:t>
            </w:r>
            <w:proofErr w:type="spellEnd"/>
            <w:r w:rsidRPr="00DB39B2">
              <w:t xml:space="preserve"> </w:t>
            </w:r>
            <w:r w:rsidRPr="00DB39B2">
              <w:br/>
              <w:t xml:space="preserve">и </w:t>
            </w:r>
            <w:proofErr w:type="spellStart"/>
            <w:r w:rsidRPr="00DB39B2">
              <w:t>дератизационной</w:t>
            </w:r>
            <w:proofErr w:type="spellEnd"/>
            <w:r w:rsidRPr="00DB39B2">
              <w:t xml:space="preserve"> обработки городских лесов, парков</w:t>
            </w:r>
          </w:p>
        </w:tc>
        <w:tc>
          <w:tcPr>
            <w:tcW w:w="633" w:type="pct"/>
            <w:shd w:val="clear" w:color="auto" w:fill="auto"/>
            <w:hideMark/>
          </w:tcPr>
          <w:p w14:paraId="401E7DD2" w14:textId="77777777" w:rsidR="00B3551D" w:rsidRPr="00DB39B2" w:rsidRDefault="00B3551D" w:rsidP="00B3551D">
            <w:pPr>
              <w:widowControl w:val="0"/>
              <w:spacing w:line="240" w:lineRule="exact"/>
              <w:ind w:left="-57" w:right="-57"/>
            </w:pPr>
            <w:r w:rsidRPr="00DB39B2">
              <w:t>Количество гектаров</w:t>
            </w:r>
          </w:p>
        </w:tc>
        <w:tc>
          <w:tcPr>
            <w:tcW w:w="633" w:type="pct"/>
            <w:shd w:val="clear" w:color="auto" w:fill="auto"/>
            <w:hideMark/>
          </w:tcPr>
          <w:p w14:paraId="6CCDA9AB" w14:textId="77777777" w:rsidR="00B3551D" w:rsidRPr="00DB39B2" w:rsidRDefault="00B3551D" w:rsidP="00B3551D">
            <w:pPr>
              <w:widowControl w:val="0"/>
              <w:spacing w:line="240" w:lineRule="exact"/>
              <w:ind w:left="-57" w:right="-57"/>
              <w:jc w:val="center"/>
            </w:pPr>
            <w:r w:rsidRPr="00DB39B2">
              <w:t>321</w:t>
            </w:r>
          </w:p>
        </w:tc>
        <w:tc>
          <w:tcPr>
            <w:tcW w:w="487" w:type="pct"/>
            <w:shd w:val="clear" w:color="auto" w:fill="auto"/>
            <w:hideMark/>
          </w:tcPr>
          <w:p w14:paraId="28F2F0CB" w14:textId="77777777" w:rsidR="00B3551D" w:rsidRPr="00DB39B2" w:rsidRDefault="00B3551D" w:rsidP="00B3551D">
            <w:pPr>
              <w:widowControl w:val="0"/>
              <w:spacing w:line="240" w:lineRule="exact"/>
              <w:ind w:left="-57" w:right="-57"/>
              <w:jc w:val="center"/>
            </w:pPr>
            <w:r w:rsidRPr="00DB39B2">
              <w:t>100,00</w:t>
            </w:r>
          </w:p>
        </w:tc>
        <w:tc>
          <w:tcPr>
            <w:tcW w:w="788" w:type="pct"/>
            <w:vMerge w:val="restart"/>
            <w:shd w:val="clear" w:color="auto" w:fill="auto"/>
            <w:hideMark/>
          </w:tcPr>
          <w:p w14:paraId="0B0C7657" w14:textId="77777777" w:rsidR="00B3551D" w:rsidRPr="00DB39B2" w:rsidRDefault="00B3551D" w:rsidP="00B3551D">
            <w:pPr>
              <w:widowControl w:val="0"/>
              <w:spacing w:line="240" w:lineRule="exact"/>
              <w:ind w:left="-57" w:right="-57"/>
            </w:pPr>
            <w:r w:rsidRPr="00DB39B2">
              <w:t>Доля площади городских лесов, где проведены лесохозяйственные работы (рубка, уход за лесом, очистка территории от мусора)</w:t>
            </w:r>
          </w:p>
        </w:tc>
        <w:tc>
          <w:tcPr>
            <w:tcW w:w="469" w:type="pct"/>
            <w:vMerge w:val="restart"/>
            <w:shd w:val="clear" w:color="auto" w:fill="auto"/>
            <w:hideMark/>
          </w:tcPr>
          <w:p w14:paraId="78248BDE" w14:textId="77777777" w:rsidR="00B3551D" w:rsidRPr="00DB39B2" w:rsidRDefault="00B3551D" w:rsidP="00B3551D">
            <w:pPr>
              <w:widowControl w:val="0"/>
              <w:spacing w:line="240" w:lineRule="exact"/>
              <w:ind w:left="-57" w:right="-57"/>
            </w:pPr>
            <w:r w:rsidRPr="00DB39B2">
              <w:t>Процент</w:t>
            </w:r>
          </w:p>
        </w:tc>
        <w:tc>
          <w:tcPr>
            <w:tcW w:w="472" w:type="pct"/>
            <w:vMerge w:val="restart"/>
            <w:shd w:val="clear" w:color="auto" w:fill="auto"/>
            <w:hideMark/>
          </w:tcPr>
          <w:p w14:paraId="2D16C08E" w14:textId="77777777" w:rsidR="00B3551D" w:rsidRPr="00DB39B2" w:rsidRDefault="00B3551D" w:rsidP="00B3551D">
            <w:pPr>
              <w:widowControl w:val="0"/>
              <w:spacing w:line="240" w:lineRule="exact"/>
              <w:ind w:left="-57" w:right="-57"/>
              <w:jc w:val="center"/>
            </w:pPr>
            <w:r w:rsidRPr="00DB39B2">
              <w:t>10</w:t>
            </w:r>
          </w:p>
        </w:tc>
        <w:tc>
          <w:tcPr>
            <w:tcW w:w="595" w:type="pct"/>
            <w:vMerge w:val="restart"/>
            <w:shd w:val="clear" w:color="auto" w:fill="auto"/>
            <w:hideMark/>
          </w:tcPr>
          <w:p w14:paraId="5CE5D9A2" w14:textId="77777777" w:rsidR="00B3551D" w:rsidRPr="00DB39B2" w:rsidRDefault="00B3551D" w:rsidP="00B3551D">
            <w:pPr>
              <w:widowControl w:val="0"/>
              <w:spacing w:line="240" w:lineRule="exact"/>
              <w:ind w:left="-57" w:right="-57"/>
              <w:jc w:val="center"/>
            </w:pPr>
            <w:r w:rsidRPr="00DB39B2">
              <w:t>100,00</w:t>
            </w:r>
          </w:p>
        </w:tc>
      </w:tr>
      <w:tr w:rsidR="00A06BE8" w:rsidRPr="00DB39B2" w14:paraId="2074F81C" w14:textId="77777777" w:rsidTr="00B3551D">
        <w:trPr>
          <w:trHeight w:val="238"/>
          <w:jc w:val="center"/>
        </w:trPr>
        <w:tc>
          <w:tcPr>
            <w:tcW w:w="923" w:type="pct"/>
            <w:shd w:val="clear" w:color="auto" w:fill="auto"/>
            <w:hideMark/>
          </w:tcPr>
          <w:p w14:paraId="0277FFD5" w14:textId="77777777" w:rsidR="00B3551D" w:rsidRPr="00DB39B2" w:rsidRDefault="00B3551D" w:rsidP="00B3551D">
            <w:pPr>
              <w:widowControl w:val="0"/>
              <w:spacing w:line="240" w:lineRule="exact"/>
              <w:ind w:left="196" w:right="-57"/>
            </w:pPr>
            <w:r w:rsidRPr="00DB39B2">
              <w:t>осуществление мероприятий в городских лесах в соответствии с лесохозяйственным регламентом</w:t>
            </w:r>
          </w:p>
        </w:tc>
        <w:tc>
          <w:tcPr>
            <w:tcW w:w="633" w:type="pct"/>
            <w:shd w:val="clear" w:color="auto" w:fill="auto"/>
            <w:hideMark/>
          </w:tcPr>
          <w:p w14:paraId="509E35B7" w14:textId="77777777" w:rsidR="00B3551D" w:rsidRPr="00DB39B2" w:rsidRDefault="00B3551D" w:rsidP="00B3551D">
            <w:pPr>
              <w:widowControl w:val="0"/>
              <w:spacing w:line="240" w:lineRule="exact"/>
              <w:ind w:left="-57" w:right="-57"/>
            </w:pPr>
            <w:r w:rsidRPr="00DB39B2">
              <w:t>Количество гектаров</w:t>
            </w:r>
          </w:p>
        </w:tc>
        <w:tc>
          <w:tcPr>
            <w:tcW w:w="633" w:type="pct"/>
            <w:shd w:val="clear" w:color="auto" w:fill="auto"/>
            <w:hideMark/>
          </w:tcPr>
          <w:p w14:paraId="607F952F" w14:textId="77777777" w:rsidR="00B3551D" w:rsidRPr="00DB39B2" w:rsidRDefault="00B3551D" w:rsidP="00B3551D">
            <w:pPr>
              <w:widowControl w:val="0"/>
              <w:spacing w:line="240" w:lineRule="exact"/>
              <w:ind w:left="-57" w:right="-57"/>
              <w:jc w:val="center"/>
            </w:pPr>
            <w:r w:rsidRPr="00DB39B2">
              <w:t>2 935</w:t>
            </w:r>
          </w:p>
        </w:tc>
        <w:tc>
          <w:tcPr>
            <w:tcW w:w="487" w:type="pct"/>
            <w:shd w:val="clear" w:color="auto" w:fill="auto"/>
            <w:hideMark/>
          </w:tcPr>
          <w:p w14:paraId="198B058B" w14:textId="77777777" w:rsidR="00B3551D" w:rsidRPr="00DB39B2" w:rsidRDefault="00B3551D" w:rsidP="00B3551D">
            <w:pPr>
              <w:widowControl w:val="0"/>
              <w:spacing w:line="240" w:lineRule="exact"/>
              <w:ind w:left="-57" w:right="-57"/>
              <w:jc w:val="center"/>
            </w:pPr>
            <w:r w:rsidRPr="00DB39B2">
              <w:t>100,00</w:t>
            </w:r>
          </w:p>
        </w:tc>
        <w:tc>
          <w:tcPr>
            <w:tcW w:w="788" w:type="pct"/>
            <w:vMerge/>
            <w:hideMark/>
          </w:tcPr>
          <w:p w14:paraId="05605455" w14:textId="77777777" w:rsidR="00B3551D" w:rsidRPr="00DB39B2" w:rsidRDefault="00B3551D" w:rsidP="00B3551D">
            <w:pPr>
              <w:widowControl w:val="0"/>
              <w:spacing w:line="240" w:lineRule="exact"/>
              <w:ind w:left="-57" w:right="-57"/>
            </w:pPr>
          </w:p>
        </w:tc>
        <w:tc>
          <w:tcPr>
            <w:tcW w:w="469" w:type="pct"/>
            <w:vMerge/>
            <w:hideMark/>
          </w:tcPr>
          <w:p w14:paraId="5B8FE225" w14:textId="77777777" w:rsidR="00B3551D" w:rsidRPr="00DB39B2" w:rsidRDefault="00B3551D" w:rsidP="00B3551D">
            <w:pPr>
              <w:widowControl w:val="0"/>
              <w:spacing w:line="240" w:lineRule="exact"/>
              <w:ind w:left="-57" w:right="-57"/>
            </w:pPr>
          </w:p>
        </w:tc>
        <w:tc>
          <w:tcPr>
            <w:tcW w:w="472" w:type="pct"/>
            <w:vMerge/>
            <w:hideMark/>
          </w:tcPr>
          <w:p w14:paraId="39E39828" w14:textId="77777777" w:rsidR="00B3551D" w:rsidRPr="00DB39B2" w:rsidRDefault="00B3551D" w:rsidP="00B3551D">
            <w:pPr>
              <w:widowControl w:val="0"/>
              <w:spacing w:line="240" w:lineRule="exact"/>
              <w:ind w:left="-57" w:right="-57"/>
            </w:pPr>
          </w:p>
        </w:tc>
        <w:tc>
          <w:tcPr>
            <w:tcW w:w="595" w:type="pct"/>
            <w:vMerge/>
            <w:hideMark/>
          </w:tcPr>
          <w:p w14:paraId="6B5113E4" w14:textId="77777777" w:rsidR="00B3551D" w:rsidRPr="00DB39B2" w:rsidRDefault="00B3551D" w:rsidP="00B3551D">
            <w:pPr>
              <w:widowControl w:val="0"/>
              <w:spacing w:line="240" w:lineRule="exact"/>
              <w:ind w:left="-57" w:right="-57"/>
            </w:pPr>
          </w:p>
        </w:tc>
      </w:tr>
      <w:tr w:rsidR="00A06BE8" w:rsidRPr="00DB39B2" w14:paraId="3F9F6C0A" w14:textId="77777777" w:rsidTr="00B3551D">
        <w:trPr>
          <w:trHeight w:val="909"/>
          <w:jc w:val="center"/>
        </w:trPr>
        <w:tc>
          <w:tcPr>
            <w:tcW w:w="923" w:type="pct"/>
            <w:shd w:val="clear" w:color="auto" w:fill="auto"/>
          </w:tcPr>
          <w:p w14:paraId="425EFB66" w14:textId="77777777" w:rsidR="00B3551D" w:rsidRPr="00DB39B2" w:rsidRDefault="00B3551D" w:rsidP="00B3551D">
            <w:pPr>
              <w:widowControl w:val="0"/>
              <w:spacing w:line="240" w:lineRule="exact"/>
              <w:ind w:left="-57" w:right="-57"/>
            </w:pPr>
            <w:r w:rsidRPr="00DB39B2">
              <w:t>Предупреждение возникновения и распространения лесных пожаров, включая территорию особо охраняемых природных территорий</w:t>
            </w:r>
          </w:p>
        </w:tc>
        <w:tc>
          <w:tcPr>
            <w:tcW w:w="633" w:type="pct"/>
            <w:shd w:val="clear" w:color="auto" w:fill="auto"/>
          </w:tcPr>
          <w:p w14:paraId="50DF5EDB" w14:textId="77777777" w:rsidR="00B3551D" w:rsidRPr="00DB39B2" w:rsidRDefault="00B3551D" w:rsidP="00B3551D">
            <w:pPr>
              <w:widowControl w:val="0"/>
              <w:spacing w:line="240" w:lineRule="exact"/>
              <w:ind w:left="-57" w:right="-57"/>
              <w:jc w:val="center"/>
            </w:pPr>
            <w:r w:rsidRPr="00DB39B2">
              <w:t>–</w:t>
            </w:r>
          </w:p>
        </w:tc>
        <w:tc>
          <w:tcPr>
            <w:tcW w:w="633" w:type="pct"/>
            <w:shd w:val="clear" w:color="auto" w:fill="auto"/>
          </w:tcPr>
          <w:p w14:paraId="2446D97E" w14:textId="77777777" w:rsidR="00B3551D" w:rsidRPr="00DB39B2" w:rsidRDefault="00B3551D" w:rsidP="00B3551D">
            <w:pPr>
              <w:widowControl w:val="0"/>
              <w:spacing w:line="240" w:lineRule="exact"/>
              <w:ind w:left="-57" w:right="-57"/>
              <w:jc w:val="center"/>
            </w:pPr>
            <w:r w:rsidRPr="00DB39B2">
              <w:t>–</w:t>
            </w:r>
          </w:p>
        </w:tc>
        <w:tc>
          <w:tcPr>
            <w:tcW w:w="487" w:type="pct"/>
            <w:shd w:val="clear" w:color="auto" w:fill="auto"/>
          </w:tcPr>
          <w:p w14:paraId="4D1279C2" w14:textId="77777777" w:rsidR="00B3551D" w:rsidRPr="00DB39B2" w:rsidRDefault="00B3551D" w:rsidP="00B3551D">
            <w:pPr>
              <w:widowControl w:val="0"/>
              <w:spacing w:line="240" w:lineRule="exact"/>
              <w:ind w:left="-57" w:right="-57"/>
              <w:jc w:val="center"/>
            </w:pPr>
            <w:r w:rsidRPr="00DB39B2">
              <w:t>–</w:t>
            </w:r>
          </w:p>
        </w:tc>
        <w:tc>
          <w:tcPr>
            <w:tcW w:w="788" w:type="pct"/>
            <w:shd w:val="clear" w:color="auto" w:fill="auto"/>
          </w:tcPr>
          <w:p w14:paraId="58D5F026"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tcPr>
          <w:p w14:paraId="226AD87E"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noWrap/>
          </w:tcPr>
          <w:p w14:paraId="780028D2"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tcPr>
          <w:p w14:paraId="392AF255" w14:textId="77777777" w:rsidR="00B3551D" w:rsidRPr="00DB39B2" w:rsidRDefault="00B3551D" w:rsidP="00B3551D">
            <w:pPr>
              <w:widowControl w:val="0"/>
              <w:spacing w:line="240" w:lineRule="exact"/>
              <w:ind w:left="-57" w:right="-57"/>
              <w:jc w:val="center"/>
            </w:pPr>
            <w:r w:rsidRPr="00DB39B2">
              <w:t>–</w:t>
            </w:r>
          </w:p>
        </w:tc>
      </w:tr>
      <w:tr w:rsidR="00A06BE8" w:rsidRPr="00DB39B2" w14:paraId="545CFB4E" w14:textId="77777777" w:rsidTr="00B3551D">
        <w:trPr>
          <w:trHeight w:val="484"/>
          <w:jc w:val="center"/>
        </w:trPr>
        <w:tc>
          <w:tcPr>
            <w:tcW w:w="923" w:type="pct"/>
            <w:shd w:val="clear" w:color="auto" w:fill="auto"/>
            <w:hideMark/>
          </w:tcPr>
          <w:p w14:paraId="62008835" w14:textId="77777777" w:rsidR="00B3551D" w:rsidRPr="00DB39B2" w:rsidRDefault="00B3551D" w:rsidP="00B3551D">
            <w:pPr>
              <w:widowControl w:val="0"/>
              <w:spacing w:line="240" w:lineRule="exact"/>
              <w:ind w:left="196" w:right="-57"/>
            </w:pPr>
            <w:r w:rsidRPr="00DB39B2">
              <w:t xml:space="preserve">проведение противопожарной пропаганды и других профилактических мероприятий в целях </w:t>
            </w:r>
            <w:r w:rsidRPr="00DB39B2">
              <w:lastRenderedPageBreak/>
              <w:t>предотвращения возникновения лесных пожаров</w:t>
            </w:r>
          </w:p>
        </w:tc>
        <w:tc>
          <w:tcPr>
            <w:tcW w:w="633" w:type="pct"/>
            <w:shd w:val="clear" w:color="auto" w:fill="auto"/>
            <w:hideMark/>
          </w:tcPr>
          <w:p w14:paraId="49764B85" w14:textId="77777777" w:rsidR="00B3551D" w:rsidRPr="00DB39B2" w:rsidRDefault="00B3551D" w:rsidP="00B3551D">
            <w:pPr>
              <w:widowControl w:val="0"/>
              <w:spacing w:line="240" w:lineRule="exact"/>
              <w:ind w:left="-57" w:right="-57"/>
            </w:pPr>
            <w:r w:rsidRPr="00DB39B2">
              <w:lastRenderedPageBreak/>
              <w:t>Количество гектаров</w:t>
            </w:r>
          </w:p>
        </w:tc>
        <w:tc>
          <w:tcPr>
            <w:tcW w:w="633" w:type="pct"/>
            <w:shd w:val="clear" w:color="auto" w:fill="auto"/>
            <w:hideMark/>
          </w:tcPr>
          <w:p w14:paraId="5A3C073B" w14:textId="77777777" w:rsidR="00B3551D" w:rsidRPr="00DB39B2" w:rsidRDefault="00B3551D" w:rsidP="00B3551D">
            <w:pPr>
              <w:widowControl w:val="0"/>
              <w:spacing w:line="240" w:lineRule="exact"/>
              <w:ind w:left="-57" w:right="-57"/>
              <w:jc w:val="center"/>
            </w:pPr>
            <w:r w:rsidRPr="00DB39B2">
              <w:t>31 721</w:t>
            </w:r>
          </w:p>
        </w:tc>
        <w:tc>
          <w:tcPr>
            <w:tcW w:w="487" w:type="pct"/>
            <w:shd w:val="clear" w:color="auto" w:fill="auto"/>
            <w:hideMark/>
          </w:tcPr>
          <w:p w14:paraId="4BEE3B13" w14:textId="77777777" w:rsidR="00B3551D" w:rsidRPr="00DB39B2" w:rsidRDefault="00B3551D" w:rsidP="00B3551D">
            <w:pPr>
              <w:widowControl w:val="0"/>
              <w:spacing w:line="240" w:lineRule="exact"/>
              <w:ind w:left="-57" w:right="-57"/>
              <w:jc w:val="center"/>
            </w:pPr>
            <w:r w:rsidRPr="00DB39B2">
              <w:t>100,00</w:t>
            </w:r>
          </w:p>
        </w:tc>
        <w:tc>
          <w:tcPr>
            <w:tcW w:w="788" w:type="pct"/>
            <w:vMerge w:val="restart"/>
            <w:shd w:val="clear" w:color="auto" w:fill="auto"/>
            <w:hideMark/>
          </w:tcPr>
          <w:p w14:paraId="0D5D1D2D" w14:textId="77777777" w:rsidR="00B3551D" w:rsidRPr="00DB39B2" w:rsidRDefault="00B3551D" w:rsidP="00B3551D">
            <w:pPr>
              <w:widowControl w:val="0"/>
              <w:spacing w:line="240" w:lineRule="exact"/>
              <w:ind w:left="-57" w:right="-57"/>
            </w:pPr>
            <w:r w:rsidRPr="00DB39B2">
              <w:t xml:space="preserve">Доля площади городских лесов и лесных участков в границах муниципального </w:t>
            </w:r>
            <w:r w:rsidRPr="00DB39B2">
              <w:lastRenderedPageBreak/>
              <w:t>образования «город Екатеринбург», где проведены противопожарные мероприятия</w:t>
            </w:r>
          </w:p>
        </w:tc>
        <w:tc>
          <w:tcPr>
            <w:tcW w:w="469" w:type="pct"/>
            <w:vMerge w:val="restart"/>
            <w:shd w:val="clear" w:color="auto" w:fill="auto"/>
            <w:hideMark/>
          </w:tcPr>
          <w:p w14:paraId="4834EF95" w14:textId="77777777" w:rsidR="00B3551D" w:rsidRPr="00DB39B2" w:rsidRDefault="00B3551D" w:rsidP="00B3551D">
            <w:pPr>
              <w:widowControl w:val="0"/>
              <w:spacing w:line="240" w:lineRule="exact"/>
              <w:ind w:left="-57" w:right="-57"/>
            </w:pPr>
            <w:r w:rsidRPr="00DB39B2">
              <w:lastRenderedPageBreak/>
              <w:t>Процент</w:t>
            </w:r>
          </w:p>
        </w:tc>
        <w:tc>
          <w:tcPr>
            <w:tcW w:w="472" w:type="pct"/>
            <w:vMerge w:val="restart"/>
            <w:shd w:val="clear" w:color="auto" w:fill="auto"/>
            <w:noWrap/>
            <w:hideMark/>
          </w:tcPr>
          <w:p w14:paraId="31D815B9" w14:textId="77777777" w:rsidR="00B3551D" w:rsidRPr="00DB39B2" w:rsidRDefault="00B3551D" w:rsidP="00B3551D">
            <w:pPr>
              <w:widowControl w:val="0"/>
              <w:spacing w:line="240" w:lineRule="exact"/>
              <w:ind w:left="-57" w:right="-57"/>
              <w:jc w:val="center"/>
            </w:pPr>
            <w:r w:rsidRPr="00DB39B2">
              <w:t>95,00</w:t>
            </w:r>
          </w:p>
        </w:tc>
        <w:tc>
          <w:tcPr>
            <w:tcW w:w="595" w:type="pct"/>
            <w:vMerge w:val="restart"/>
            <w:shd w:val="clear" w:color="auto" w:fill="auto"/>
            <w:hideMark/>
          </w:tcPr>
          <w:p w14:paraId="49C637F1" w14:textId="77777777" w:rsidR="00B3551D" w:rsidRPr="00DB39B2" w:rsidRDefault="00B3551D" w:rsidP="00B3551D">
            <w:pPr>
              <w:widowControl w:val="0"/>
              <w:spacing w:line="240" w:lineRule="exact"/>
              <w:ind w:left="-57" w:right="-57"/>
              <w:jc w:val="center"/>
            </w:pPr>
            <w:r w:rsidRPr="00DB39B2">
              <w:t>100,00</w:t>
            </w:r>
          </w:p>
        </w:tc>
      </w:tr>
      <w:tr w:rsidR="00A06BE8" w:rsidRPr="00DB39B2" w14:paraId="33E41C14" w14:textId="77777777" w:rsidTr="00B3551D">
        <w:trPr>
          <w:trHeight w:val="60"/>
          <w:jc w:val="center"/>
        </w:trPr>
        <w:tc>
          <w:tcPr>
            <w:tcW w:w="923" w:type="pct"/>
            <w:shd w:val="clear" w:color="auto" w:fill="auto"/>
            <w:hideMark/>
          </w:tcPr>
          <w:p w14:paraId="0E21C89D" w14:textId="77777777" w:rsidR="00B3551D" w:rsidRPr="00DB39B2" w:rsidRDefault="00B3551D" w:rsidP="00B3551D">
            <w:pPr>
              <w:widowControl w:val="0"/>
              <w:spacing w:line="240" w:lineRule="exact"/>
              <w:ind w:left="196" w:right="-57"/>
            </w:pPr>
            <w:r w:rsidRPr="00DB39B2">
              <w:t>обеспечение функционирования пожарно-химических станций</w:t>
            </w:r>
          </w:p>
        </w:tc>
        <w:tc>
          <w:tcPr>
            <w:tcW w:w="633" w:type="pct"/>
            <w:shd w:val="clear" w:color="auto" w:fill="auto"/>
            <w:hideMark/>
          </w:tcPr>
          <w:p w14:paraId="4119EA61" w14:textId="77777777" w:rsidR="00B3551D" w:rsidRPr="00DB39B2" w:rsidRDefault="00B3551D" w:rsidP="00B3551D">
            <w:pPr>
              <w:widowControl w:val="0"/>
              <w:spacing w:line="240" w:lineRule="exact"/>
              <w:ind w:left="-57" w:right="-57"/>
            </w:pPr>
            <w:r w:rsidRPr="00DB39B2">
              <w:t>Количество гектаров</w:t>
            </w:r>
          </w:p>
        </w:tc>
        <w:tc>
          <w:tcPr>
            <w:tcW w:w="633" w:type="pct"/>
            <w:shd w:val="clear" w:color="auto" w:fill="auto"/>
            <w:hideMark/>
          </w:tcPr>
          <w:p w14:paraId="1A415FAF" w14:textId="77777777" w:rsidR="00B3551D" w:rsidRPr="00DB39B2" w:rsidRDefault="00B3551D" w:rsidP="00B3551D">
            <w:pPr>
              <w:widowControl w:val="0"/>
              <w:spacing w:line="240" w:lineRule="exact"/>
              <w:ind w:left="-57" w:right="-57"/>
              <w:jc w:val="center"/>
            </w:pPr>
            <w:r w:rsidRPr="00DB39B2">
              <w:t>31 721</w:t>
            </w:r>
          </w:p>
        </w:tc>
        <w:tc>
          <w:tcPr>
            <w:tcW w:w="487" w:type="pct"/>
            <w:shd w:val="clear" w:color="auto" w:fill="auto"/>
            <w:hideMark/>
          </w:tcPr>
          <w:p w14:paraId="59008B3F" w14:textId="77777777" w:rsidR="00B3551D" w:rsidRPr="00DB39B2" w:rsidRDefault="00B3551D" w:rsidP="00B3551D">
            <w:pPr>
              <w:widowControl w:val="0"/>
              <w:spacing w:line="240" w:lineRule="exact"/>
              <w:ind w:left="-57" w:right="-57"/>
              <w:jc w:val="center"/>
            </w:pPr>
            <w:r w:rsidRPr="00DB39B2">
              <w:t>100,00</w:t>
            </w:r>
          </w:p>
        </w:tc>
        <w:tc>
          <w:tcPr>
            <w:tcW w:w="788" w:type="pct"/>
            <w:vMerge/>
            <w:hideMark/>
          </w:tcPr>
          <w:p w14:paraId="04EAE574" w14:textId="77777777" w:rsidR="00B3551D" w:rsidRPr="00DB39B2" w:rsidRDefault="00B3551D" w:rsidP="00B3551D">
            <w:pPr>
              <w:widowControl w:val="0"/>
              <w:spacing w:line="240" w:lineRule="exact"/>
              <w:ind w:left="-57" w:right="-57"/>
            </w:pPr>
          </w:p>
        </w:tc>
        <w:tc>
          <w:tcPr>
            <w:tcW w:w="469" w:type="pct"/>
            <w:vMerge/>
            <w:hideMark/>
          </w:tcPr>
          <w:p w14:paraId="42714664" w14:textId="77777777" w:rsidR="00B3551D" w:rsidRPr="00DB39B2" w:rsidRDefault="00B3551D" w:rsidP="00B3551D">
            <w:pPr>
              <w:widowControl w:val="0"/>
              <w:spacing w:line="240" w:lineRule="exact"/>
              <w:ind w:left="-57" w:right="-57"/>
            </w:pPr>
          </w:p>
        </w:tc>
        <w:tc>
          <w:tcPr>
            <w:tcW w:w="472" w:type="pct"/>
            <w:vMerge/>
            <w:hideMark/>
          </w:tcPr>
          <w:p w14:paraId="0EA64D76" w14:textId="77777777" w:rsidR="00B3551D" w:rsidRPr="00DB39B2" w:rsidRDefault="00B3551D" w:rsidP="00B3551D">
            <w:pPr>
              <w:widowControl w:val="0"/>
              <w:spacing w:line="240" w:lineRule="exact"/>
              <w:ind w:left="-57" w:right="-57"/>
              <w:jc w:val="center"/>
            </w:pPr>
          </w:p>
        </w:tc>
        <w:tc>
          <w:tcPr>
            <w:tcW w:w="595" w:type="pct"/>
            <w:vMerge/>
            <w:hideMark/>
          </w:tcPr>
          <w:p w14:paraId="1CF66742" w14:textId="77777777" w:rsidR="00B3551D" w:rsidRPr="00DB39B2" w:rsidRDefault="00B3551D" w:rsidP="00B3551D">
            <w:pPr>
              <w:widowControl w:val="0"/>
              <w:spacing w:line="240" w:lineRule="exact"/>
              <w:ind w:left="-57" w:right="-57"/>
              <w:jc w:val="center"/>
            </w:pPr>
          </w:p>
        </w:tc>
      </w:tr>
      <w:tr w:rsidR="00A06BE8" w:rsidRPr="00DB39B2" w14:paraId="138791E9" w14:textId="77777777" w:rsidTr="00B3551D">
        <w:trPr>
          <w:trHeight w:val="227"/>
          <w:jc w:val="center"/>
        </w:trPr>
        <w:tc>
          <w:tcPr>
            <w:tcW w:w="923" w:type="pct"/>
            <w:shd w:val="clear" w:color="auto" w:fill="auto"/>
            <w:hideMark/>
          </w:tcPr>
          <w:p w14:paraId="51160195" w14:textId="77777777" w:rsidR="00B3551D" w:rsidRPr="00DB39B2" w:rsidRDefault="00B3551D" w:rsidP="00B3551D">
            <w:pPr>
              <w:widowControl w:val="0"/>
              <w:spacing w:line="250" w:lineRule="exact"/>
              <w:ind w:left="-57" w:right="-57"/>
            </w:pPr>
            <w:r w:rsidRPr="00DB39B2">
              <w:t xml:space="preserve">Сохранение природных комплексов, уникальных и </w:t>
            </w:r>
            <w:proofErr w:type="gramStart"/>
            <w:r w:rsidRPr="00DB39B2">
              <w:t>эталонных природных участков</w:t>
            </w:r>
            <w:proofErr w:type="gramEnd"/>
            <w:r w:rsidRPr="00DB39B2">
              <w:t xml:space="preserve"> и объектов</w:t>
            </w:r>
          </w:p>
        </w:tc>
        <w:tc>
          <w:tcPr>
            <w:tcW w:w="633" w:type="pct"/>
            <w:shd w:val="clear" w:color="auto" w:fill="auto"/>
            <w:hideMark/>
          </w:tcPr>
          <w:p w14:paraId="5447948F" w14:textId="77777777" w:rsidR="00B3551D" w:rsidRPr="00DB39B2" w:rsidRDefault="00B3551D" w:rsidP="00B3551D">
            <w:pPr>
              <w:widowControl w:val="0"/>
              <w:spacing w:line="250" w:lineRule="exact"/>
              <w:ind w:left="-57" w:right="-57"/>
            </w:pPr>
            <w:r w:rsidRPr="00DB39B2">
              <w:t>Количество объектов</w:t>
            </w:r>
          </w:p>
        </w:tc>
        <w:tc>
          <w:tcPr>
            <w:tcW w:w="633" w:type="pct"/>
            <w:shd w:val="clear" w:color="auto" w:fill="auto"/>
            <w:hideMark/>
          </w:tcPr>
          <w:p w14:paraId="591B0D36" w14:textId="77777777" w:rsidR="00B3551D" w:rsidRPr="00DB39B2" w:rsidRDefault="00B3551D" w:rsidP="00B3551D">
            <w:pPr>
              <w:widowControl w:val="0"/>
              <w:spacing w:line="250" w:lineRule="exact"/>
              <w:ind w:left="-57" w:right="-57"/>
              <w:jc w:val="center"/>
            </w:pPr>
            <w:r w:rsidRPr="00DB39B2">
              <w:t>679</w:t>
            </w:r>
          </w:p>
        </w:tc>
        <w:tc>
          <w:tcPr>
            <w:tcW w:w="487" w:type="pct"/>
            <w:shd w:val="clear" w:color="auto" w:fill="auto"/>
            <w:hideMark/>
          </w:tcPr>
          <w:p w14:paraId="7DD6B398" w14:textId="77777777" w:rsidR="00B3551D" w:rsidRPr="00DB39B2" w:rsidRDefault="00B3551D" w:rsidP="00B3551D">
            <w:pPr>
              <w:widowControl w:val="0"/>
              <w:spacing w:line="250" w:lineRule="exact"/>
              <w:ind w:left="-57" w:right="-57"/>
              <w:jc w:val="center"/>
            </w:pPr>
            <w:r w:rsidRPr="00DB39B2">
              <w:t>100,00</w:t>
            </w:r>
          </w:p>
        </w:tc>
        <w:tc>
          <w:tcPr>
            <w:tcW w:w="788" w:type="pct"/>
            <w:shd w:val="clear" w:color="auto" w:fill="auto"/>
            <w:hideMark/>
          </w:tcPr>
          <w:p w14:paraId="30B4CC66" w14:textId="77777777" w:rsidR="00B3551D" w:rsidRPr="00DB39B2" w:rsidRDefault="00B3551D" w:rsidP="00B3551D">
            <w:pPr>
              <w:widowControl w:val="0"/>
              <w:spacing w:line="250" w:lineRule="exact"/>
              <w:ind w:left="-57" w:right="-57"/>
            </w:pPr>
            <w:r w:rsidRPr="00DB39B2">
              <w:t>Доля работ, выполненных с соблюдением сроков</w:t>
            </w:r>
          </w:p>
        </w:tc>
        <w:tc>
          <w:tcPr>
            <w:tcW w:w="469" w:type="pct"/>
            <w:shd w:val="clear" w:color="auto" w:fill="auto"/>
            <w:noWrap/>
            <w:hideMark/>
          </w:tcPr>
          <w:p w14:paraId="23123A66"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noWrap/>
            <w:hideMark/>
          </w:tcPr>
          <w:p w14:paraId="0D5730A0" w14:textId="77777777" w:rsidR="00B3551D" w:rsidRPr="00DB39B2" w:rsidRDefault="00B3551D" w:rsidP="00B3551D">
            <w:pPr>
              <w:widowControl w:val="0"/>
              <w:spacing w:line="250" w:lineRule="exact"/>
              <w:ind w:left="-57" w:right="-57"/>
              <w:jc w:val="center"/>
            </w:pPr>
            <w:r w:rsidRPr="00DB39B2">
              <w:t>95,00</w:t>
            </w:r>
          </w:p>
        </w:tc>
        <w:tc>
          <w:tcPr>
            <w:tcW w:w="595" w:type="pct"/>
            <w:shd w:val="clear" w:color="auto" w:fill="auto"/>
            <w:noWrap/>
            <w:hideMark/>
          </w:tcPr>
          <w:p w14:paraId="64F12E3C" w14:textId="77777777" w:rsidR="00B3551D" w:rsidRPr="00DB39B2" w:rsidRDefault="00B3551D" w:rsidP="00B3551D">
            <w:pPr>
              <w:widowControl w:val="0"/>
              <w:spacing w:line="250" w:lineRule="exact"/>
              <w:ind w:left="-57" w:right="-57"/>
              <w:jc w:val="center"/>
            </w:pPr>
            <w:r w:rsidRPr="00DB39B2">
              <w:t>100,00</w:t>
            </w:r>
          </w:p>
        </w:tc>
      </w:tr>
      <w:tr w:rsidR="00A06BE8" w:rsidRPr="00DB39B2" w14:paraId="4A98CC5D" w14:textId="77777777" w:rsidTr="00B3551D">
        <w:trPr>
          <w:trHeight w:val="227"/>
          <w:jc w:val="center"/>
        </w:trPr>
        <w:tc>
          <w:tcPr>
            <w:tcW w:w="923" w:type="pct"/>
            <w:vMerge w:val="restart"/>
            <w:shd w:val="clear" w:color="auto" w:fill="auto"/>
            <w:hideMark/>
          </w:tcPr>
          <w:p w14:paraId="52F55084" w14:textId="018DF87E" w:rsidR="00B3551D" w:rsidRPr="00DB39B2" w:rsidRDefault="00B3551D" w:rsidP="00B3551D">
            <w:pPr>
              <w:widowControl w:val="0"/>
              <w:spacing w:line="250" w:lineRule="exact"/>
              <w:ind w:left="-57" w:right="-57"/>
            </w:pPr>
            <w:r w:rsidRPr="00DB39B2">
              <w:t>Организация содержания автомоб</w:t>
            </w:r>
            <w:r w:rsidR="004357E5">
              <w:t>ильных дорог общего пользования</w:t>
            </w:r>
            <w:r w:rsidRPr="00DB39B2">
              <w:t xml:space="preserve"> и искусственных дорожных сооружений в их составе</w:t>
            </w:r>
          </w:p>
        </w:tc>
        <w:tc>
          <w:tcPr>
            <w:tcW w:w="633" w:type="pct"/>
            <w:vMerge w:val="restart"/>
            <w:shd w:val="clear" w:color="auto" w:fill="auto"/>
            <w:hideMark/>
          </w:tcPr>
          <w:p w14:paraId="281EACA0" w14:textId="77777777" w:rsidR="00B3551D" w:rsidRPr="00DB39B2" w:rsidRDefault="00B3551D" w:rsidP="00B3551D">
            <w:pPr>
              <w:widowControl w:val="0"/>
              <w:spacing w:line="250" w:lineRule="exact"/>
              <w:ind w:left="-57" w:right="-57"/>
            </w:pPr>
            <w:r w:rsidRPr="00DB39B2">
              <w:t>Количество километров</w:t>
            </w:r>
          </w:p>
        </w:tc>
        <w:tc>
          <w:tcPr>
            <w:tcW w:w="633" w:type="pct"/>
            <w:vMerge w:val="restart"/>
            <w:shd w:val="clear" w:color="auto" w:fill="auto"/>
            <w:hideMark/>
          </w:tcPr>
          <w:p w14:paraId="3BD13358" w14:textId="77777777" w:rsidR="00B3551D" w:rsidRPr="00DB39B2" w:rsidRDefault="00B3551D" w:rsidP="00B3551D">
            <w:pPr>
              <w:widowControl w:val="0"/>
              <w:spacing w:line="250" w:lineRule="exact"/>
              <w:ind w:left="-57" w:right="-57"/>
              <w:jc w:val="center"/>
            </w:pPr>
            <w:r w:rsidRPr="00DB39B2">
              <w:t>3 008</w:t>
            </w:r>
          </w:p>
        </w:tc>
        <w:tc>
          <w:tcPr>
            <w:tcW w:w="487" w:type="pct"/>
            <w:vMerge w:val="restart"/>
            <w:shd w:val="clear" w:color="auto" w:fill="auto"/>
            <w:hideMark/>
          </w:tcPr>
          <w:p w14:paraId="63AB79CE" w14:textId="77777777" w:rsidR="00B3551D" w:rsidRPr="00DB39B2" w:rsidRDefault="00B3551D" w:rsidP="00B3551D">
            <w:pPr>
              <w:widowControl w:val="0"/>
              <w:spacing w:line="250" w:lineRule="exact"/>
              <w:ind w:left="-57" w:right="-57"/>
              <w:jc w:val="center"/>
            </w:pPr>
            <w:r w:rsidRPr="00DB39B2">
              <w:t>100,00</w:t>
            </w:r>
          </w:p>
        </w:tc>
        <w:tc>
          <w:tcPr>
            <w:tcW w:w="788" w:type="pct"/>
            <w:shd w:val="clear" w:color="auto" w:fill="auto"/>
            <w:hideMark/>
          </w:tcPr>
          <w:p w14:paraId="446CAE93" w14:textId="77777777" w:rsidR="00B3551D" w:rsidRPr="00DB39B2" w:rsidRDefault="00B3551D" w:rsidP="00B3551D">
            <w:pPr>
              <w:widowControl w:val="0"/>
              <w:spacing w:line="250" w:lineRule="exact"/>
              <w:ind w:left="-57" w:right="-57"/>
            </w:pPr>
            <w:r w:rsidRPr="00DB39B2">
              <w:t xml:space="preserve">Доля протяженности автомобильных дорог местного значения и тротуаров, качество уборки которых в летний период соответствует оценке «удовлетворительно» </w:t>
            </w:r>
          </w:p>
        </w:tc>
        <w:tc>
          <w:tcPr>
            <w:tcW w:w="469" w:type="pct"/>
            <w:shd w:val="clear" w:color="auto" w:fill="auto"/>
            <w:hideMark/>
          </w:tcPr>
          <w:p w14:paraId="187215F8"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noWrap/>
            <w:hideMark/>
          </w:tcPr>
          <w:p w14:paraId="6BC19964" w14:textId="77777777" w:rsidR="00B3551D" w:rsidRPr="00DB39B2" w:rsidRDefault="00B3551D" w:rsidP="00B3551D">
            <w:pPr>
              <w:widowControl w:val="0"/>
              <w:spacing w:line="250" w:lineRule="exact"/>
              <w:ind w:left="-57" w:right="-57"/>
              <w:jc w:val="center"/>
            </w:pPr>
            <w:r w:rsidRPr="00DB39B2">
              <w:t>96</w:t>
            </w:r>
          </w:p>
        </w:tc>
        <w:tc>
          <w:tcPr>
            <w:tcW w:w="595" w:type="pct"/>
            <w:shd w:val="clear" w:color="auto" w:fill="auto"/>
            <w:hideMark/>
          </w:tcPr>
          <w:p w14:paraId="7D268A69" w14:textId="77777777" w:rsidR="00B3551D" w:rsidRPr="00DB39B2" w:rsidRDefault="00B3551D" w:rsidP="00B3551D">
            <w:pPr>
              <w:widowControl w:val="0"/>
              <w:spacing w:line="250" w:lineRule="exact"/>
              <w:ind w:left="-57" w:right="-57"/>
              <w:jc w:val="center"/>
            </w:pPr>
            <w:r w:rsidRPr="00DB39B2">
              <w:t>99,84</w:t>
            </w:r>
          </w:p>
        </w:tc>
      </w:tr>
      <w:tr w:rsidR="00A06BE8" w:rsidRPr="00DB39B2" w14:paraId="063BBD3D" w14:textId="77777777" w:rsidTr="00B3551D">
        <w:trPr>
          <w:trHeight w:val="227"/>
          <w:jc w:val="center"/>
        </w:trPr>
        <w:tc>
          <w:tcPr>
            <w:tcW w:w="923" w:type="pct"/>
            <w:vMerge/>
            <w:hideMark/>
          </w:tcPr>
          <w:p w14:paraId="62E4ED1D" w14:textId="77777777" w:rsidR="00B3551D" w:rsidRPr="00DB39B2" w:rsidRDefault="00B3551D" w:rsidP="00B3551D">
            <w:pPr>
              <w:widowControl w:val="0"/>
              <w:spacing w:line="250" w:lineRule="exact"/>
              <w:ind w:left="-57" w:right="-57"/>
            </w:pPr>
          </w:p>
        </w:tc>
        <w:tc>
          <w:tcPr>
            <w:tcW w:w="633" w:type="pct"/>
            <w:vMerge/>
            <w:hideMark/>
          </w:tcPr>
          <w:p w14:paraId="03696FDE" w14:textId="77777777" w:rsidR="00B3551D" w:rsidRPr="00DB39B2" w:rsidRDefault="00B3551D" w:rsidP="00B3551D">
            <w:pPr>
              <w:widowControl w:val="0"/>
              <w:spacing w:line="250" w:lineRule="exact"/>
              <w:ind w:left="-57" w:right="-57"/>
            </w:pPr>
          </w:p>
        </w:tc>
        <w:tc>
          <w:tcPr>
            <w:tcW w:w="633" w:type="pct"/>
            <w:vMerge/>
            <w:hideMark/>
          </w:tcPr>
          <w:p w14:paraId="7EF55490" w14:textId="77777777" w:rsidR="00B3551D" w:rsidRPr="00DB39B2" w:rsidRDefault="00B3551D" w:rsidP="00B3551D">
            <w:pPr>
              <w:widowControl w:val="0"/>
              <w:spacing w:line="250" w:lineRule="exact"/>
              <w:ind w:left="-57" w:right="-57"/>
            </w:pPr>
          </w:p>
        </w:tc>
        <w:tc>
          <w:tcPr>
            <w:tcW w:w="487" w:type="pct"/>
            <w:vMerge/>
            <w:hideMark/>
          </w:tcPr>
          <w:p w14:paraId="24BA0C01" w14:textId="77777777" w:rsidR="00B3551D" w:rsidRPr="00DB39B2" w:rsidRDefault="00B3551D" w:rsidP="00B3551D">
            <w:pPr>
              <w:widowControl w:val="0"/>
              <w:spacing w:line="250" w:lineRule="exact"/>
              <w:ind w:left="-57" w:right="-57"/>
            </w:pPr>
          </w:p>
        </w:tc>
        <w:tc>
          <w:tcPr>
            <w:tcW w:w="788" w:type="pct"/>
            <w:shd w:val="clear" w:color="auto" w:fill="auto"/>
            <w:hideMark/>
          </w:tcPr>
          <w:p w14:paraId="106B473A" w14:textId="77777777" w:rsidR="00B3551D" w:rsidRPr="00DB39B2" w:rsidRDefault="00B3551D" w:rsidP="00B3551D">
            <w:pPr>
              <w:widowControl w:val="0"/>
              <w:spacing w:line="250" w:lineRule="exact"/>
              <w:ind w:left="-57" w:right="-57"/>
            </w:pPr>
            <w:r w:rsidRPr="00DB39B2">
              <w:t>Доля протяженности автомобильных дорог местного значения и тротуаров, качество уборки которых в зимний период соответствует оценке</w:t>
            </w:r>
          </w:p>
          <w:p w14:paraId="7E982CC5" w14:textId="77777777" w:rsidR="00B3551D" w:rsidRPr="00DB39B2" w:rsidRDefault="00B3551D" w:rsidP="00B3551D">
            <w:pPr>
              <w:widowControl w:val="0"/>
              <w:spacing w:line="250" w:lineRule="exact"/>
              <w:ind w:left="-57" w:right="-57"/>
            </w:pPr>
            <w:r w:rsidRPr="00DB39B2">
              <w:t xml:space="preserve">«удовлетворительно» </w:t>
            </w:r>
          </w:p>
        </w:tc>
        <w:tc>
          <w:tcPr>
            <w:tcW w:w="469" w:type="pct"/>
            <w:shd w:val="clear" w:color="auto" w:fill="auto"/>
            <w:hideMark/>
          </w:tcPr>
          <w:p w14:paraId="2EFA8451"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noWrap/>
            <w:hideMark/>
          </w:tcPr>
          <w:p w14:paraId="5BB2EFEA" w14:textId="77777777" w:rsidR="00B3551D" w:rsidRPr="00DB39B2" w:rsidRDefault="00B3551D" w:rsidP="00B3551D">
            <w:pPr>
              <w:widowControl w:val="0"/>
              <w:spacing w:line="250" w:lineRule="exact"/>
              <w:ind w:left="-57" w:right="-57"/>
              <w:jc w:val="center"/>
            </w:pPr>
            <w:r w:rsidRPr="00DB39B2">
              <w:t>95</w:t>
            </w:r>
          </w:p>
        </w:tc>
        <w:tc>
          <w:tcPr>
            <w:tcW w:w="595" w:type="pct"/>
            <w:shd w:val="clear" w:color="auto" w:fill="auto"/>
            <w:hideMark/>
          </w:tcPr>
          <w:p w14:paraId="7AAAD1B3" w14:textId="77777777" w:rsidR="00B3551D" w:rsidRPr="00DB39B2" w:rsidRDefault="00B3551D" w:rsidP="00B3551D">
            <w:pPr>
              <w:widowControl w:val="0"/>
              <w:spacing w:line="250" w:lineRule="exact"/>
              <w:ind w:left="-57" w:right="-57"/>
              <w:jc w:val="center"/>
            </w:pPr>
            <w:r w:rsidRPr="00DB39B2">
              <w:t>99,82</w:t>
            </w:r>
          </w:p>
        </w:tc>
      </w:tr>
      <w:tr w:rsidR="00A06BE8" w:rsidRPr="00DB39B2" w14:paraId="433C2C44" w14:textId="77777777" w:rsidTr="00B3551D">
        <w:trPr>
          <w:trHeight w:val="227"/>
          <w:jc w:val="center"/>
        </w:trPr>
        <w:tc>
          <w:tcPr>
            <w:tcW w:w="923" w:type="pct"/>
          </w:tcPr>
          <w:p w14:paraId="3CD76E5B" w14:textId="77777777" w:rsidR="00B3551D" w:rsidRPr="00DB39B2" w:rsidRDefault="00B3551D" w:rsidP="00B3551D">
            <w:pPr>
              <w:widowControl w:val="0"/>
              <w:spacing w:line="250" w:lineRule="exact"/>
              <w:ind w:left="-57" w:right="-57"/>
            </w:pPr>
            <w:r w:rsidRPr="00DB39B2">
              <w:t xml:space="preserve">Организация капитального ремонта, ремонта автомобильных </w:t>
            </w:r>
          </w:p>
        </w:tc>
        <w:tc>
          <w:tcPr>
            <w:tcW w:w="633" w:type="pct"/>
            <w:shd w:val="clear" w:color="auto" w:fill="auto"/>
          </w:tcPr>
          <w:p w14:paraId="2FB15E72" w14:textId="77777777" w:rsidR="00B3551D" w:rsidRPr="00DB39B2" w:rsidRDefault="00B3551D" w:rsidP="00B3551D">
            <w:pPr>
              <w:widowControl w:val="0"/>
              <w:spacing w:line="250" w:lineRule="exact"/>
              <w:ind w:left="-57" w:right="-57"/>
            </w:pPr>
            <w:r w:rsidRPr="00DB39B2">
              <w:t>Количество километров</w:t>
            </w:r>
          </w:p>
        </w:tc>
        <w:tc>
          <w:tcPr>
            <w:tcW w:w="633" w:type="pct"/>
            <w:shd w:val="clear" w:color="auto" w:fill="auto"/>
          </w:tcPr>
          <w:p w14:paraId="4280F688" w14:textId="77777777" w:rsidR="00B3551D" w:rsidRPr="00DB39B2" w:rsidRDefault="00B3551D" w:rsidP="00B3551D">
            <w:pPr>
              <w:widowControl w:val="0"/>
              <w:spacing w:line="250" w:lineRule="exact"/>
              <w:ind w:left="-57" w:right="-57"/>
              <w:jc w:val="center"/>
            </w:pPr>
            <w:r w:rsidRPr="00DB39B2">
              <w:t>44</w:t>
            </w:r>
          </w:p>
        </w:tc>
        <w:tc>
          <w:tcPr>
            <w:tcW w:w="487" w:type="pct"/>
            <w:shd w:val="clear" w:color="auto" w:fill="auto"/>
          </w:tcPr>
          <w:p w14:paraId="687EA54E" w14:textId="77777777" w:rsidR="00B3551D" w:rsidRPr="00DB39B2" w:rsidRDefault="00B3551D" w:rsidP="00B3551D">
            <w:pPr>
              <w:widowControl w:val="0"/>
              <w:spacing w:line="250" w:lineRule="exact"/>
              <w:ind w:left="-57" w:right="-57"/>
              <w:jc w:val="center"/>
            </w:pPr>
            <w:r w:rsidRPr="00DB39B2">
              <w:t>100,07</w:t>
            </w:r>
          </w:p>
        </w:tc>
        <w:tc>
          <w:tcPr>
            <w:tcW w:w="788" w:type="pct"/>
            <w:shd w:val="clear" w:color="auto" w:fill="auto"/>
          </w:tcPr>
          <w:p w14:paraId="5D98A2BC" w14:textId="77777777" w:rsidR="00B3551D" w:rsidRPr="00DB39B2" w:rsidRDefault="00B3551D" w:rsidP="00B3551D">
            <w:pPr>
              <w:widowControl w:val="0"/>
              <w:spacing w:line="250" w:lineRule="exact"/>
              <w:ind w:left="-57" w:right="-57"/>
            </w:pPr>
            <w:r w:rsidRPr="00DB39B2">
              <w:t>Доля протяженности автомобильных дорог местного</w:t>
            </w:r>
          </w:p>
        </w:tc>
        <w:tc>
          <w:tcPr>
            <w:tcW w:w="469" w:type="pct"/>
            <w:shd w:val="clear" w:color="auto" w:fill="auto"/>
          </w:tcPr>
          <w:p w14:paraId="43A7FABC" w14:textId="77777777" w:rsidR="00B3551D" w:rsidRPr="00DB39B2" w:rsidRDefault="00B3551D" w:rsidP="00B3551D">
            <w:pPr>
              <w:widowControl w:val="0"/>
              <w:spacing w:line="250" w:lineRule="exact"/>
              <w:ind w:left="-57" w:right="-57"/>
            </w:pPr>
            <w:r w:rsidRPr="00DB39B2">
              <w:t>Процент</w:t>
            </w:r>
          </w:p>
        </w:tc>
        <w:tc>
          <w:tcPr>
            <w:tcW w:w="472" w:type="pct"/>
            <w:shd w:val="clear" w:color="auto" w:fill="auto"/>
            <w:noWrap/>
          </w:tcPr>
          <w:p w14:paraId="1E4AE27A" w14:textId="77777777" w:rsidR="00B3551D" w:rsidRPr="00DB39B2" w:rsidRDefault="00B3551D" w:rsidP="00B3551D">
            <w:pPr>
              <w:widowControl w:val="0"/>
              <w:spacing w:line="250" w:lineRule="exact"/>
              <w:ind w:left="-57" w:right="-57"/>
              <w:jc w:val="center"/>
            </w:pPr>
            <w:r w:rsidRPr="00DB39B2">
              <w:t>2,6</w:t>
            </w:r>
          </w:p>
        </w:tc>
        <w:tc>
          <w:tcPr>
            <w:tcW w:w="595" w:type="pct"/>
            <w:shd w:val="clear" w:color="auto" w:fill="auto"/>
          </w:tcPr>
          <w:p w14:paraId="39DF368A" w14:textId="77777777" w:rsidR="00B3551D" w:rsidRPr="00DB39B2" w:rsidRDefault="00B3551D" w:rsidP="00B3551D">
            <w:pPr>
              <w:widowControl w:val="0"/>
              <w:spacing w:line="250" w:lineRule="exact"/>
              <w:ind w:left="-57" w:right="-57"/>
              <w:jc w:val="center"/>
            </w:pPr>
            <w:r w:rsidRPr="00DB39B2">
              <w:t>100,00</w:t>
            </w:r>
          </w:p>
        </w:tc>
      </w:tr>
      <w:tr w:rsidR="00A06BE8" w:rsidRPr="00DB39B2" w14:paraId="0B0CC7D5" w14:textId="77777777" w:rsidTr="00B3551D">
        <w:trPr>
          <w:trHeight w:val="227"/>
          <w:jc w:val="center"/>
        </w:trPr>
        <w:tc>
          <w:tcPr>
            <w:tcW w:w="923" w:type="pct"/>
            <w:vMerge w:val="restart"/>
            <w:shd w:val="clear" w:color="auto" w:fill="auto"/>
            <w:hideMark/>
          </w:tcPr>
          <w:p w14:paraId="767B0843" w14:textId="77777777" w:rsidR="00B3551D" w:rsidRPr="00DB39B2" w:rsidRDefault="00B3551D" w:rsidP="00B3551D">
            <w:pPr>
              <w:widowControl w:val="0"/>
              <w:spacing w:line="240" w:lineRule="exact"/>
              <w:ind w:left="-57" w:right="-57"/>
            </w:pPr>
            <w:r w:rsidRPr="00DB39B2">
              <w:lastRenderedPageBreak/>
              <w:t>дорог общего пользования и искусственных дорожных сооружений в их составе</w:t>
            </w:r>
          </w:p>
        </w:tc>
        <w:tc>
          <w:tcPr>
            <w:tcW w:w="633" w:type="pct"/>
            <w:vMerge w:val="restart"/>
          </w:tcPr>
          <w:p w14:paraId="68F8F131" w14:textId="77777777" w:rsidR="00B3551D" w:rsidRPr="00DB39B2" w:rsidRDefault="00B3551D" w:rsidP="00B3551D">
            <w:pPr>
              <w:widowControl w:val="0"/>
              <w:spacing w:line="240" w:lineRule="exact"/>
              <w:ind w:left="-57" w:right="-57"/>
            </w:pPr>
          </w:p>
        </w:tc>
        <w:tc>
          <w:tcPr>
            <w:tcW w:w="633" w:type="pct"/>
            <w:vMerge w:val="restart"/>
          </w:tcPr>
          <w:p w14:paraId="3149D292" w14:textId="77777777" w:rsidR="00B3551D" w:rsidRPr="00DB39B2" w:rsidRDefault="00B3551D" w:rsidP="00B3551D">
            <w:pPr>
              <w:widowControl w:val="0"/>
              <w:spacing w:line="240" w:lineRule="exact"/>
              <w:ind w:left="-57" w:right="-57"/>
              <w:jc w:val="center"/>
            </w:pPr>
          </w:p>
        </w:tc>
        <w:tc>
          <w:tcPr>
            <w:tcW w:w="487" w:type="pct"/>
            <w:vMerge w:val="restart"/>
          </w:tcPr>
          <w:p w14:paraId="782008D9" w14:textId="77777777" w:rsidR="00B3551D" w:rsidRPr="00DB39B2" w:rsidRDefault="00B3551D" w:rsidP="00B3551D">
            <w:pPr>
              <w:widowControl w:val="0"/>
              <w:spacing w:line="240" w:lineRule="exact"/>
              <w:ind w:left="-57" w:right="-57"/>
              <w:jc w:val="center"/>
            </w:pPr>
          </w:p>
        </w:tc>
        <w:tc>
          <w:tcPr>
            <w:tcW w:w="788" w:type="pct"/>
            <w:shd w:val="clear" w:color="auto" w:fill="auto"/>
            <w:hideMark/>
          </w:tcPr>
          <w:p w14:paraId="0000568F" w14:textId="77777777" w:rsidR="00B3551D" w:rsidRPr="00DB39B2" w:rsidRDefault="00B3551D" w:rsidP="00B3551D">
            <w:pPr>
              <w:widowControl w:val="0"/>
              <w:spacing w:line="240" w:lineRule="exact"/>
              <w:ind w:left="-57" w:right="-57"/>
            </w:pPr>
            <w:r w:rsidRPr="00DB39B2">
              <w:t>значения, приведенных в транспортно-эксплуатационное состояние</w:t>
            </w:r>
          </w:p>
        </w:tc>
        <w:tc>
          <w:tcPr>
            <w:tcW w:w="469" w:type="pct"/>
            <w:shd w:val="clear" w:color="auto" w:fill="auto"/>
          </w:tcPr>
          <w:p w14:paraId="28056AD1" w14:textId="77777777" w:rsidR="00B3551D" w:rsidRPr="00DB39B2" w:rsidRDefault="00B3551D" w:rsidP="00B3551D">
            <w:pPr>
              <w:widowControl w:val="0"/>
              <w:spacing w:line="240" w:lineRule="exact"/>
              <w:ind w:left="-57" w:right="-57"/>
            </w:pPr>
          </w:p>
        </w:tc>
        <w:tc>
          <w:tcPr>
            <w:tcW w:w="472" w:type="pct"/>
            <w:shd w:val="clear" w:color="auto" w:fill="auto"/>
            <w:noWrap/>
          </w:tcPr>
          <w:p w14:paraId="72DF969C" w14:textId="77777777" w:rsidR="00B3551D" w:rsidRPr="00DB39B2" w:rsidRDefault="00B3551D" w:rsidP="00B3551D">
            <w:pPr>
              <w:widowControl w:val="0"/>
              <w:spacing w:line="240" w:lineRule="exact"/>
              <w:ind w:left="-57" w:right="-57"/>
              <w:jc w:val="center"/>
            </w:pPr>
          </w:p>
        </w:tc>
        <w:tc>
          <w:tcPr>
            <w:tcW w:w="595" w:type="pct"/>
            <w:shd w:val="clear" w:color="auto" w:fill="auto"/>
          </w:tcPr>
          <w:p w14:paraId="06A1DFA1" w14:textId="77777777" w:rsidR="00B3551D" w:rsidRPr="00DB39B2" w:rsidRDefault="00B3551D" w:rsidP="00B3551D">
            <w:pPr>
              <w:widowControl w:val="0"/>
              <w:spacing w:line="240" w:lineRule="exact"/>
              <w:ind w:left="-57" w:right="-57"/>
              <w:jc w:val="center"/>
            </w:pPr>
          </w:p>
        </w:tc>
      </w:tr>
      <w:tr w:rsidR="00A06BE8" w:rsidRPr="00DB39B2" w14:paraId="5C739B3F" w14:textId="77777777" w:rsidTr="00B3551D">
        <w:trPr>
          <w:trHeight w:val="924"/>
          <w:jc w:val="center"/>
        </w:trPr>
        <w:tc>
          <w:tcPr>
            <w:tcW w:w="923" w:type="pct"/>
            <w:vMerge/>
            <w:hideMark/>
          </w:tcPr>
          <w:p w14:paraId="045AED88" w14:textId="77777777" w:rsidR="00B3551D" w:rsidRPr="00DB39B2" w:rsidRDefault="00B3551D" w:rsidP="00B3551D">
            <w:pPr>
              <w:widowControl w:val="0"/>
              <w:spacing w:line="258" w:lineRule="exact"/>
              <w:ind w:left="-57" w:right="-57"/>
            </w:pPr>
          </w:p>
        </w:tc>
        <w:tc>
          <w:tcPr>
            <w:tcW w:w="633" w:type="pct"/>
            <w:vMerge/>
          </w:tcPr>
          <w:p w14:paraId="2F5721E5" w14:textId="77777777" w:rsidR="00B3551D" w:rsidRPr="00DB39B2" w:rsidRDefault="00B3551D" w:rsidP="00B3551D">
            <w:pPr>
              <w:widowControl w:val="0"/>
              <w:spacing w:line="258" w:lineRule="exact"/>
              <w:ind w:left="-57" w:right="-57"/>
            </w:pPr>
          </w:p>
        </w:tc>
        <w:tc>
          <w:tcPr>
            <w:tcW w:w="633" w:type="pct"/>
            <w:vMerge/>
          </w:tcPr>
          <w:p w14:paraId="3CBC1D77" w14:textId="77777777" w:rsidR="00B3551D" w:rsidRPr="00DB39B2" w:rsidRDefault="00B3551D" w:rsidP="00B3551D">
            <w:pPr>
              <w:widowControl w:val="0"/>
              <w:spacing w:line="258" w:lineRule="exact"/>
              <w:ind w:left="-57" w:right="-57"/>
              <w:jc w:val="center"/>
            </w:pPr>
          </w:p>
        </w:tc>
        <w:tc>
          <w:tcPr>
            <w:tcW w:w="487" w:type="pct"/>
            <w:vMerge/>
          </w:tcPr>
          <w:p w14:paraId="17C33ED1" w14:textId="77777777" w:rsidR="00B3551D" w:rsidRPr="00DB39B2" w:rsidRDefault="00B3551D" w:rsidP="00B3551D">
            <w:pPr>
              <w:widowControl w:val="0"/>
              <w:spacing w:line="258" w:lineRule="exact"/>
              <w:ind w:left="-57" w:right="-57"/>
              <w:jc w:val="center"/>
            </w:pPr>
          </w:p>
        </w:tc>
        <w:tc>
          <w:tcPr>
            <w:tcW w:w="788" w:type="pct"/>
            <w:shd w:val="clear" w:color="auto" w:fill="auto"/>
            <w:hideMark/>
          </w:tcPr>
          <w:p w14:paraId="384D9093" w14:textId="77777777" w:rsidR="00B3551D" w:rsidRPr="00DB39B2" w:rsidRDefault="00B3551D" w:rsidP="00B3551D">
            <w:pPr>
              <w:widowControl w:val="0"/>
              <w:spacing w:line="258" w:lineRule="exact"/>
              <w:ind w:left="-57" w:right="-57"/>
            </w:pPr>
            <w:r w:rsidRPr="00DB39B2">
              <w:t>Доля протяженности тротуаров, приведенных в транспортно-эксплуатационное состояние</w:t>
            </w:r>
          </w:p>
        </w:tc>
        <w:tc>
          <w:tcPr>
            <w:tcW w:w="469" w:type="pct"/>
            <w:shd w:val="clear" w:color="auto" w:fill="auto"/>
            <w:hideMark/>
          </w:tcPr>
          <w:p w14:paraId="12B0172B"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noWrap/>
            <w:hideMark/>
          </w:tcPr>
          <w:p w14:paraId="08759634" w14:textId="77777777" w:rsidR="00B3551D" w:rsidRPr="00DB39B2" w:rsidRDefault="00B3551D" w:rsidP="00B3551D">
            <w:pPr>
              <w:widowControl w:val="0"/>
              <w:spacing w:line="240" w:lineRule="exact"/>
              <w:ind w:left="-57" w:right="-57"/>
              <w:jc w:val="center"/>
            </w:pPr>
            <w:r w:rsidRPr="00DB39B2">
              <w:t>0,5</w:t>
            </w:r>
          </w:p>
        </w:tc>
        <w:tc>
          <w:tcPr>
            <w:tcW w:w="595" w:type="pct"/>
            <w:shd w:val="clear" w:color="auto" w:fill="auto"/>
            <w:hideMark/>
          </w:tcPr>
          <w:p w14:paraId="22100A9B" w14:textId="77777777" w:rsidR="00B3551D" w:rsidRPr="00DB39B2" w:rsidRDefault="00B3551D" w:rsidP="00B3551D">
            <w:pPr>
              <w:widowControl w:val="0"/>
              <w:spacing w:line="240" w:lineRule="exact"/>
              <w:ind w:left="-57" w:right="-57"/>
              <w:jc w:val="center"/>
            </w:pPr>
            <w:r w:rsidRPr="00DB39B2">
              <w:t>100,00</w:t>
            </w:r>
          </w:p>
        </w:tc>
      </w:tr>
      <w:tr w:rsidR="00A06BE8" w:rsidRPr="00DB39B2" w14:paraId="23AB168F" w14:textId="77777777" w:rsidTr="00B3551D">
        <w:trPr>
          <w:trHeight w:val="561"/>
          <w:jc w:val="center"/>
        </w:trPr>
        <w:tc>
          <w:tcPr>
            <w:tcW w:w="923" w:type="pct"/>
            <w:shd w:val="clear" w:color="auto" w:fill="auto"/>
            <w:hideMark/>
          </w:tcPr>
          <w:p w14:paraId="5A17AFE7" w14:textId="77777777" w:rsidR="00B3551D" w:rsidRPr="00DB39B2" w:rsidRDefault="00B3551D" w:rsidP="00B3551D">
            <w:pPr>
              <w:widowControl w:val="0"/>
              <w:spacing w:line="258" w:lineRule="exact"/>
              <w:ind w:left="-57" w:right="-57"/>
            </w:pPr>
            <w:r w:rsidRPr="00DB39B2">
              <w:t xml:space="preserve">Организация содержания газонов, зеленых зон, пустырей, откосов, объектов зеленого фонда города, архитектурных форм </w:t>
            </w:r>
          </w:p>
        </w:tc>
        <w:tc>
          <w:tcPr>
            <w:tcW w:w="633" w:type="pct"/>
            <w:shd w:val="clear" w:color="auto" w:fill="auto"/>
            <w:hideMark/>
          </w:tcPr>
          <w:p w14:paraId="59C41FF6" w14:textId="3FE1D1B7" w:rsidR="00B3551D" w:rsidRPr="00DB39B2" w:rsidRDefault="00B3551D" w:rsidP="00B3551D">
            <w:pPr>
              <w:widowControl w:val="0"/>
              <w:spacing w:line="258" w:lineRule="exact"/>
              <w:ind w:left="-57" w:right="-57"/>
            </w:pPr>
            <w:r w:rsidRPr="00DB39B2">
              <w:t xml:space="preserve">Количество </w:t>
            </w:r>
            <w:r w:rsidR="00CA4E81">
              <w:t>кв. м</w:t>
            </w:r>
          </w:p>
        </w:tc>
        <w:tc>
          <w:tcPr>
            <w:tcW w:w="633" w:type="pct"/>
            <w:shd w:val="clear" w:color="auto" w:fill="auto"/>
            <w:noWrap/>
            <w:hideMark/>
          </w:tcPr>
          <w:p w14:paraId="540B018C" w14:textId="77777777" w:rsidR="00B3551D" w:rsidRPr="00DB39B2" w:rsidRDefault="00B3551D" w:rsidP="00B3551D">
            <w:pPr>
              <w:widowControl w:val="0"/>
              <w:spacing w:line="258" w:lineRule="exact"/>
              <w:ind w:left="-57" w:right="-57"/>
              <w:jc w:val="center"/>
            </w:pPr>
            <w:r w:rsidRPr="00DB39B2">
              <w:t>6 348 090</w:t>
            </w:r>
          </w:p>
        </w:tc>
        <w:tc>
          <w:tcPr>
            <w:tcW w:w="487" w:type="pct"/>
            <w:shd w:val="clear" w:color="auto" w:fill="auto"/>
            <w:hideMark/>
          </w:tcPr>
          <w:p w14:paraId="45474840" w14:textId="77777777" w:rsidR="00B3551D" w:rsidRPr="00DB39B2" w:rsidRDefault="00B3551D" w:rsidP="00B3551D">
            <w:pPr>
              <w:widowControl w:val="0"/>
              <w:spacing w:line="258" w:lineRule="exact"/>
              <w:ind w:left="-57" w:right="-57"/>
              <w:jc w:val="center"/>
            </w:pPr>
            <w:r w:rsidRPr="00DB39B2">
              <w:t>100,00</w:t>
            </w:r>
          </w:p>
        </w:tc>
        <w:tc>
          <w:tcPr>
            <w:tcW w:w="788" w:type="pct"/>
            <w:shd w:val="clear" w:color="auto" w:fill="auto"/>
            <w:hideMark/>
          </w:tcPr>
          <w:p w14:paraId="5AABAAC5" w14:textId="77777777" w:rsidR="00B3551D" w:rsidRPr="00DB39B2" w:rsidRDefault="00B3551D" w:rsidP="00B3551D">
            <w:pPr>
              <w:widowControl w:val="0"/>
              <w:spacing w:line="258" w:lineRule="exact"/>
              <w:ind w:left="-57" w:right="-57"/>
            </w:pPr>
            <w:r w:rsidRPr="00DB39B2">
              <w:t>Доля площади газонов, зеленых зон, пустырей, откосов, объектов зеленого фонда города, архитектурных форм, уровень содержания которых соответствует оценке «удовлетворительно»</w:t>
            </w:r>
          </w:p>
        </w:tc>
        <w:tc>
          <w:tcPr>
            <w:tcW w:w="469" w:type="pct"/>
            <w:shd w:val="clear" w:color="auto" w:fill="auto"/>
            <w:hideMark/>
          </w:tcPr>
          <w:p w14:paraId="06C33A83"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noWrap/>
            <w:hideMark/>
          </w:tcPr>
          <w:p w14:paraId="0AA85922" w14:textId="77777777" w:rsidR="00B3551D" w:rsidRPr="00DB39B2" w:rsidRDefault="00B3551D" w:rsidP="00B3551D">
            <w:pPr>
              <w:widowControl w:val="0"/>
              <w:spacing w:line="240" w:lineRule="exact"/>
              <w:ind w:left="-57" w:right="-57"/>
              <w:jc w:val="center"/>
            </w:pPr>
            <w:r w:rsidRPr="00DB39B2">
              <w:t>95</w:t>
            </w:r>
          </w:p>
        </w:tc>
        <w:tc>
          <w:tcPr>
            <w:tcW w:w="595" w:type="pct"/>
            <w:shd w:val="clear" w:color="auto" w:fill="auto"/>
            <w:hideMark/>
          </w:tcPr>
          <w:p w14:paraId="777020E6" w14:textId="77777777" w:rsidR="00B3551D" w:rsidRPr="00DB39B2" w:rsidRDefault="00B3551D" w:rsidP="00B3551D">
            <w:pPr>
              <w:widowControl w:val="0"/>
              <w:spacing w:line="240" w:lineRule="exact"/>
              <w:ind w:left="-57" w:right="-57"/>
              <w:jc w:val="center"/>
            </w:pPr>
            <w:r w:rsidRPr="00DB39B2">
              <w:t>98,93</w:t>
            </w:r>
          </w:p>
        </w:tc>
      </w:tr>
      <w:tr w:rsidR="00A06BE8" w:rsidRPr="00A93EC2" w14:paraId="197BA930" w14:textId="77777777" w:rsidTr="00B3551D">
        <w:trPr>
          <w:trHeight w:val="60"/>
          <w:jc w:val="center"/>
        </w:trPr>
        <w:tc>
          <w:tcPr>
            <w:tcW w:w="5000" w:type="pct"/>
            <w:gridSpan w:val="8"/>
            <w:shd w:val="clear" w:color="auto" w:fill="auto"/>
            <w:hideMark/>
          </w:tcPr>
          <w:p w14:paraId="758D414A" w14:textId="77777777" w:rsidR="00B3551D" w:rsidRPr="00A93EC2" w:rsidRDefault="00B3551D" w:rsidP="00B3551D">
            <w:pPr>
              <w:widowControl w:val="0"/>
              <w:spacing w:line="258" w:lineRule="exact"/>
              <w:ind w:left="-57" w:right="-57"/>
              <w:jc w:val="center"/>
              <w:rPr>
                <w:b/>
              </w:rPr>
            </w:pPr>
            <w:r w:rsidRPr="00A93EC2">
              <w:rPr>
                <w:b/>
              </w:rPr>
              <w:t xml:space="preserve">Учреждения психолого-педагогической и методической поддержки (10 юридических лиц): </w:t>
            </w:r>
          </w:p>
          <w:p w14:paraId="470EAFD0" w14:textId="60A2AC4F" w:rsidR="00B3551D" w:rsidRPr="00A93EC2" w:rsidRDefault="00B3551D" w:rsidP="00B3551D">
            <w:pPr>
              <w:widowControl w:val="0"/>
              <w:spacing w:line="258" w:lineRule="exact"/>
              <w:ind w:left="-57" w:right="-57"/>
              <w:jc w:val="center"/>
              <w:rPr>
                <w:b/>
              </w:rPr>
            </w:pPr>
            <w:r w:rsidRPr="00A93EC2">
              <w:rPr>
                <w:b/>
              </w:rPr>
              <w:t xml:space="preserve">освоенный объем субсидии, предоставленной на выполнение муниципального задания, – 100 554,71 </w:t>
            </w:r>
            <w:r w:rsidR="00A93EC2" w:rsidRPr="00A93EC2">
              <w:rPr>
                <w:b/>
              </w:rPr>
              <w:t>тыс</w:t>
            </w:r>
            <w:r w:rsidR="00582615">
              <w:rPr>
                <w:b/>
              </w:rPr>
              <w:t>яч</w:t>
            </w:r>
            <w:r w:rsidR="005552F0">
              <w:rPr>
                <w:b/>
              </w:rPr>
              <w:t>и</w:t>
            </w:r>
            <w:r w:rsidR="00A93EC2" w:rsidRPr="00A93EC2">
              <w:rPr>
                <w:b/>
              </w:rPr>
              <w:t xml:space="preserve"> руб</w:t>
            </w:r>
            <w:r w:rsidR="00A93EC2">
              <w:rPr>
                <w:b/>
              </w:rPr>
              <w:t>лей</w:t>
            </w:r>
            <w:r w:rsidR="00A93EC2" w:rsidRPr="00A93EC2">
              <w:rPr>
                <w:b/>
              </w:rPr>
              <w:t xml:space="preserve"> </w:t>
            </w:r>
            <w:r w:rsidRPr="00A93EC2">
              <w:rPr>
                <w:b/>
              </w:rPr>
              <w:t>(100</w:t>
            </w:r>
            <w:r w:rsidR="00CA4E81" w:rsidRPr="00A93EC2">
              <w:rPr>
                <w:b/>
              </w:rPr>
              <w:t> %</w:t>
            </w:r>
            <w:r w:rsidRPr="00A93EC2">
              <w:rPr>
                <w:b/>
              </w:rPr>
              <w:t>)</w:t>
            </w:r>
          </w:p>
        </w:tc>
      </w:tr>
      <w:tr w:rsidR="00A06BE8" w:rsidRPr="00DB39B2" w14:paraId="2AF4D18A" w14:textId="77777777" w:rsidTr="00B3551D">
        <w:trPr>
          <w:trHeight w:val="60"/>
          <w:jc w:val="center"/>
        </w:trPr>
        <w:tc>
          <w:tcPr>
            <w:tcW w:w="923" w:type="pct"/>
            <w:shd w:val="clear" w:color="auto" w:fill="auto"/>
            <w:hideMark/>
          </w:tcPr>
          <w:p w14:paraId="38165C1F" w14:textId="77777777" w:rsidR="00B3551D" w:rsidRPr="00DB39B2" w:rsidRDefault="00B3551D" w:rsidP="00B3551D">
            <w:pPr>
              <w:widowControl w:val="0"/>
              <w:spacing w:line="258" w:lineRule="exact"/>
              <w:ind w:left="-57" w:right="-57"/>
            </w:pPr>
            <w:r w:rsidRPr="00DB39B2">
              <w:t>Психолого-педагогическое консультирование обучающихся, их родителей (законных представителей) и педагогических работников</w:t>
            </w:r>
          </w:p>
        </w:tc>
        <w:tc>
          <w:tcPr>
            <w:tcW w:w="633" w:type="pct"/>
            <w:shd w:val="clear" w:color="auto" w:fill="auto"/>
            <w:hideMark/>
          </w:tcPr>
          <w:p w14:paraId="4CD8E841" w14:textId="77777777" w:rsidR="00B3551D" w:rsidRPr="00DB39B2" w:rsidRDefault="00B3551D" w:rsidP="00B3551D">
            <w:pPr>
              <w:widowControl w:val="0"/>
              <w:spacing w:line="258" w:lineRule="exact"/>
              <w:ind w:left="-57" w:right="-57"/>
            </w:pPr>
            <w:r w:rsidRPr="00DB39B2">
              <w:t>Количество человек</w:t>
            </w:r>
          </w:p>
        </w:tc>
        <w:tc>
          <w:tcPr>
            <w:tcW w:w="633" w:type="pct"/>
            <w:shd w:val="clear" w:color="auto" w:fill="auto"/>
            <w:hideMark/>
          </w:tcPr>
          <w:p w14:paraId="3852DB08" w14:textId="77777777" w:rsidR="00B3551D" w:rsidRPr="00DB39B2" w:rsidRDefault="00B3551D" w:rsidP="00B3551D">
            <w:pPr>
              <w:widowControl w:val="0"/>
              <w:spacing w:line="258" w:lineRule="exact"/>
              <w:ind w:left="-57" w:right="-57"/>
              <w:jc w:val="center"/>
            </w:pPr>
            <w:r w:rsidRPr="00DB39B2">
              <w:t>5 150</w:t>
            </w:r>
          </w:p>
        </w:tc>
        <w:tc>
          <w:tcPr>
            <w:tcW w:w="487" w:type="pct"/>
            <w:shd w:val="clear" w:color="auto" w:fill="auto"/>
            <w:hideMark/>
          </w:tcPr>
          <w:p w14:paraId="5DA99E71" w14:textId="77777777" w:rsidR="00B3551D" w:rsidRPr="00DB39B2" w:rsidRDefault="00B3551D" w:rsidP="00B3551D">
            <w:pPr>
              <w:widowControl w:val="0"/>
              <w:spacing w:line="258" w:lineRule="exact"/>
              <w:ind w:left="-57" w:right="-57"/>
              <w:jc w:val="center"/>
            </w:pPr>
            <w:r w:rsidRPr="00DB39B2">
              <w:t>100,00</w:t>
            </w:r>
          </w:p>
        </w:tc>
        <w:tc>
          <w:tcPr>
            <w:tcW w:w="788" w:type="pct"/>
            <w:shd w:val="clear" w:color="auto" w:fill="auto"/>
            <w:hideMark/>
          </w:tcPr>
          <w:p w14:paraId="4F303B67" w14:textId="77777777" w:rsidR="00B3551D" w:rsidRPr="00DB39B2" w:rsidRDefault="00B3551D" w:rsidP="00B3551D">
            <w:pPr>
              <w:widowControl w:val="0"/>
              <w:spacing w:line="258" w:lineRule="exact"/>
              <w:ind w:left="-57" w:right="-57"/>
            </w:pPr>
            <w:r w:rsidRPr="00DB39B2">
              <w:t>Выполнение плана</w:t>
            </w:r>
          </w:p>
        </w:tc>
        <w:tc>
          <w:tcPr>
            <w:tcW w:w="469" w:type="pct"/>
            <w:shd w:val="clear" w:color="auto" w:fill="auto"/>
            <w:hideMark/>
          </w:tcPr>
          <w:p w14:paraId="0863BCE8"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552C5A1"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037497EB" w14:textId="77777777" w:rsidR="00B3551D" w:rsidRPr="00DB39B2" w:rsidRDefault="00B3551D" w:rsidP="00B3551D">
            <w:pPr>
              <w:widowControl w:val="0"/>
              <w:spacing w:line="240" w:lineRule="exact"/>
              <w:ind w:left="-57" w:right="-57"/>
              <w:jc w:val="center"/>
            </w:pPr>
            <w:r w:rsidRPr="00DB39B2">
              <w:t>100,00</w:t>
            </w:r>
          </w:p>
        </w:tc>
      </w:tr>
      <w:tr w:rsidR="00A06BE8" w:rsidRPr="00DB39B2" w14:paraId="0B1F61CD" w14:textId="77777777" w:rsidTr="00B3551D">
        <w:trPr>
          <w:trHeight w:val="1270"/>
          <w:jc w:val="center"/>
        </w:trPr>
        <w:tc>
          <w:tcPr>
            <w:tcW w:w="923" w:type="pct"/>
            <w:shd w:val="clear" w:color="auto" w:fill="auto"/>
            <w:hideMark/>
          </w:tcPr>
          <w:p w14:paraId="0D175355" w14:textId="77777777" w:rsidR="00B3551D" w:rsidRPr="00DB39B2" w:rsidRDefault="00B3551D" w:rsidP="00B3551D">
            <w:pPr>
              <w:widowControl w:val="0"/>
              <w:spacing w:line="240" w:lineRule="exact"/>
              <w:ind w:left="-57" w:right="-57"/>
            </w:pPr>
            <w:r w:rsidRPr="00DB39B2">
              <w:lastRenderedPageBreak/>
              <w:t xml:space="preserve">Психолого-медико-педагогическое обследование детей в центре психолого-педагогической, медицинской и социальной помощи </w:t>
            </w:r>
          </w:p>
        </w:tc>
        <w:tc>
          <w:tcPr>
            <w:tcW w:w="633" w:type="pct"/>
            <w:shd w:val="clear" w:color="auto" w:fill="auto"/>
            <w:hideMark/>
          </w:tcPr>
          <w:p w14:paraId="52E4A032" w14:textId="77777777" w:rsidR="00B3551D" w:rsidRPr="00DB39B2" w:rsidRDefault="00B3551D" w:rsidP="00B3551D">
            <w:pPr>
              <w:widowControl w:val="0"/>
              <w:spacing w:line="240" w:lineRule="exact"/>
              <w:ind w:left="-57" w:right="-57"/>
            </w:pPr>
            <w:r w:rsidRPr="00DB39B2">
              <w:t>Количество человек</w:t>
            </w:r>
          </w:p>
        </w:tc>
        <w:tc>
          <w:tcPr>
            <w:tcW w:w="633" w:type="pct"/>
            <w:shd w:val="clear" w:color="auto" w:fill="auto"/>
            <w:hideMark/>
          </w:tcPr>
          <w:p w14:paraId="27E28079" w14:textId="77777777" w:rsidR="00B3551D" w:rsidRPr="00DB39B2" w:rsidRDefault="00B3551D" w:rsidP="00B3551D">
            <w:pPr>
              <w:widowControl w:val="0"/>
              <w:spacing w:line="240" w:lineRule="exact"/>
              <w:ind w:left="-57" w:right="-57"/>
              <w:jc w:val="center"/>
            </w:pPr>
            <w:r w:rsidRPr="00DB39B2">
              <w:t>5 630</w:t>
            </w:r>
          </w:p>
        </w:tc>
        <w:tc>
          <w:tcPr>
            <w:tcW w:w="487" w:type="pct"/>
            <w:shd w:val="clear" w:color="auto" w:fill="auto"/>
            <w:hideMark/>
          </w:tcPr>
          <w:p w14:paraId="3767616C"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1411404F"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74DCC288"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541FBF36"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60F7525B" w14:textId="77777777" w:rsidR="00B3551D" w:rsidRPr="00DB39B2" w:rsidRDefault="00B3551D" w:rsidP="00B3551D">
            <w:pPr>
              <w:widowControl w:val="0"/>
              <w:spacing w:line="240" w:lineRule="exact"/>
              <w:ind w:left="-57" w:right="-57"/>
              <w:jc w:val="center"/>
            </w:pPr>
            <w:r w:rsidRPr="00DB39B2">
              <w:t>100,00</w:t>
            </w:r>
          </w:p>
        </w:tc>
      </w:tr>
      <w:tr w:rsidR="00A06BE8" w:rsidRPr="00DB39B2" w14:paraId="696691EE" w14:textId="77777777" w:rsidTr="00B3551D">
        <w:trPr>
          <w:trHeight w:val="765"/>
          <w:jc w:val="center"/>
        </w:trPr>
        <w:tc>
          <w:tcPr>
            <w:tcW w:w="923" w:type="pct"/>
            <w:shd w:val="clear" w:color="auto" w:fill="auto"/>
            <w:hideMark/>
          </w:tcPr>
          <w:p w14:paraId="4DF7A8CC" w14:textId="77777777" w:rsidR="00B3551D" w:rsidRPr="00DB39B2" w:rsidRDefault="00B3551D" w:rsidP="00B3551D">
            <w:pPr>
              <w:widowControl w:val="0"/>
              <w:spacing w:line="240" w:lineRule="exact"/>
              <w:ind w:left="-57" w:right="-57"/>
            </w:pPr>
            <w:r w:rsidRPr="00DB39B2">
              <w:t xml:space="preserve">Реализация дополнительных профессиональных программ повышения квалификации </w:t>
            </w:r>
          </w:p>
        </w:tc>
        <w:tc>
          <w:tcPr>
            <w:tcW w:w="633" w:type="pct"/>
            <w:shd w:val="clear" w:color="auto" w:fill="auto"/>
            <w:hideMark/>
          </w:tcPr>
          <w:p w14:paraId="31138436" w14:textId="77777777" w:rsidR="00B3551D" w:rsidRPr="00DB39B2" w:rsidRDefault="00B3551D" w:rsidP="00B3551D">
            <w:pPr>
              <w:widowControl w:val="0"/>
              <w:spacing w:line="240" w:lineRule="exact"/>
              <w:ind w:left="-57" w:right="-57"/>
            </w:pPr>
            <w:r w:rsidRPr="00DB39B2">
              <w:t>Количество человек</w:t>
            </w:r>
          </w:p>
        </w:tc>
        <w:tc>
          <w:tcPr>
            <w:tcW w:w="633" w:type="pct"/>
            <w:shd w:val="clear" w:color="auto" w:fill="auto"/>
            <w:hideMark/>
          </w:tcPr>
          <w:p w14:paraId="54C3C6E2" w14:textId="77777777" w:rsidR="00B3551D" w:rsidRPr="00DB39B2" w:rsidRDefault="00B3551D" w:rsidP="00B3551D">
            <w:pPr>
              <w:widowControl w:val="0"/>
              <w:spacing w:line="240" w:lineRule="exact"/>
              <w:ind w:left="-57" w:right="-57"/>
              <w:jc w:val="center"/>
            </w:pPr>
            <w:r w:rsidRPr="00DB39B2">
              <w:t>8 100</w:t>
            </w:r>
          </w:p>
        </w:tc>
        <w:tc>
          <w:tcPr>
            <w:tcW w:w="487" w:type="pct"/>
            <w:shd w:val="clear" w:color="auto" w:fill="auto"/>
            <w:hideMark/>
          </w:tcPr>
          <w:p w14:paraId="75B1BFF0"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3F1D5359"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63134C3B"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6605789"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690B1662" w14:textId="77777777" w:rsidR="00B3551D" w:rsidRPr="00DB39B2" w:rsidRDefault="00B3551D" w:rsidP="00B3551D">
            <w:pPr>
              <w:widowControl w:val="0"/>
              <w:spacing w:line="240" w:lineRule="exact"/>
              <w:ind w:left="-57" w:right="-57"/>
              <w:jc w:val="center"/>
            </w:pPr>
            <w:r w:rsidRPr="00DB39B2">
              <w:t>100,00</w:t>
            </w:r>
          </w:p>
        </w:tc>
      </w:tr>
      <w:tr w:rsidR="00A06BE8" w:rsidRPr="00DB39B2" w14:paraId="31686169" w14:textId="77777777" w:rsidTr="00B3551D">
        <w:trPr>
          <w:trHeight w:val="765"/>
          <w:jc w:val="center"/>
        </w:trPr>
        <w:tc>
          <w:tcPr>
            <w:tcW w:w="923" w:type="pct"/>
            <w:shd w:val="clear" w:color="auto" w:fill="auto"/>
            <w:hideMark/>
          </w:tcPr>
          <w:p w14:paraId="1EF9399F" w14:textId="77777777" w:rsidR="00B3551D" w:rsidRPr="00DB39B2" w:rsidRDefault="00B3551D" w:rsidP="00B3551D">
            <w:pPr>
              <w:widowControl w:val="0"/>
              <w:spacing w:line="240" w:lineRule="exact"/>
              <w:ind w:left="-57" w:right="-57"/>
            </w:pPr>
            <w:r w:rsidRPr="00DB39B2">
              <w:t>Коррекционно-развивающая, компенсирующая и логопедическая помощь обучающимся</w:t>
            </w:r>
          </w:p>
        </w:tc>
        <w:tc>
          <w:tcPr>
            <w:tcW w:w="633" w:type="pct"/>
            <w:shd w:val="clear" w:color="auto" w:fill="auto"/>
            <w:hideMark/>
          </w:tcPr>
          <w:p w14:paraId="5A243A4A" w14:textId="77777777" w:rsidR="00B3551D" w:rsidRPr="00DB39B2" w:rsidRDefault="00B3551D" w:rsidP="00B3551D">
            <w:pPr>
              <w:widowControl w:val="0"/>
              <w:spacing w:line="240" w:lineRule="exact"/>
              <w:ind w:left="-57" w:right="-57"/>
            </w:pPr>
            <w:r w:rsidRPr="00DB39B2">
              <w:t>Количество человек</w:t>
            </w:r>
          </w:p>
        </w:tc>
        <w:tc>
          <w:tcPr>
            <w:tcW w:w="633" w:type="pct"/>
            <w:shd w:val="clear" w:color="auto" w:fill="auto"/>
            <w:hideMark/>
          </w:tcPr>
          <w:p w14:paraId="3ADD0532" w14:textId="77777777" w:rsidR="00B3551D" w:rsidRPr="00DB39B2" w:rsidRDefault="00B3551D" w:rsidP="00B3551D">
            <w:pPr>
              <w:widowControl w:val="0"/>
              <w:spacing w:line="240" w:lineRule="exact"/>
              <w:ind w:left="-57" w:right="-57"/>
              <w:jc w:val="center"/>
            </w:pPr>
            <w:r w:rsidRPr="00DB39B2">
              <w:t>63</w:t>
            </w:r>
          </w:p>
        </w:tc>
        <w:tc>
          <w:tcPr>
            <w:tcW w:w="487" w:type="pct"/>
            <w:shd w:val="clear" w:color="auto" w:fill="auto"/>
            <w:hideMark/>
          </w:tcPr>
          <w:p w14:paraId="4C1D209C"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1478EB86"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7DF027E7"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0137B9EA"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51E3F630" w14:textId="77777777" w:rsidR="00B3551D" w:rsidRPr="00DB39B2" w:rsidRDefault="00B3551D" w:rsidP="00B3551D">
            <w:pPr>
              <w:widowControl w:val="0"/>
              <w:spacing w:line="240" w:lineRule="exact"/>
              <w:ind w:left="-57" w:right="-57"/>
              <w:jc w:val="center"/>
            </w:pPr>
            <w:r w:rsidRPr="00DB39B2">
              <w:t>100,00</w:t>
            </w:r>
          </w:p>
        </w:tc>
      </w:tr>
      <w:tr w:rsidR="00A06BE8" w:rsidRPr="00DB39B2" w14:paraId="71475D7E" w14:textId="77777777" w:rsidTr="00B3551D">
        <w:trPr>
          <w:trHeight w:val="2327"/>
          <w:jc w:val="center"/>
        </w:trPr>
        <w:tc>
          <w:tcPr>
            <w:tcW w:w="923" w:type="pct"/>
            <w:shd w:val="clear" w:color="auto" w:fill="auto"/>
            <w:hideMark/>
          </w:tcPr>
          <w:p w14:paraId="0C6DD383" w14:textId="77777777" w:rsidR="00B3551D" w:rsidRPr="00DB39B2" w:rsidRDefault="00B3551D" w:rsidP="00B3551D">
            <w:pPr>
              <w:widowControl w:val="0"/>
              <w:spacing w:line="240" w:lineRule="exact"/>
              <w:ind w:left="-57" w:right="-57"/>
            </w:pPr>
            <w:r w:rsidRPr="00DB39B2">
              <w:t xml:space="preserve">Проведение государственной итоговой аттестации </w:t>
            </w:r>
            <w:r w:rsidRPr="00DB39B2">
              <w:br/>
              <w:t xml:space="preserve">(в форме основного государственного экзамена с использованием контрольных измерительных приборов) лиц, осваивающих основную образовательную программу в форме самообразования или семейного образования либо обучавшихся по </w:t>
            </w:r>
            <w:r w:rsidRPr="00DB39B2">
              <w:br/>
            </w:r>
            <w:r w:rsidRPr="00DB39B2">
              <w:lastRenderedPageBreak/>
              <w:t xml:space="preserve">не имеющей государственной аккредитации образовательной программе, за исключением обучающихся с ограниченными возможностями здоровья и детей-инвалидов </w:t>
            </w:r>
          </w:p>
        </w:tc>
        <w:tc>
          <w:tcPr>
            <w:tcW w:w="633" w:type="pct"/>
            <w:shd w:val="clear" w:color="auto" w:fill="auto"/>
            <w:hideMark/>
          </w:tcPr>
          <w:p w14:paraId="6C57FE50" w14:textId="77777777" w:rsidR="00B3551D" w:rsidRPr="00DB39B2" w:rsidRDefault="00B3551D" w:rsidP="00B3551D">
            <w:pPr>
              <w:widowControl w:val="0"/>
              <w:spacing w:line="240" w:lineRule="exact"/>
              <w:ind w:left="-57" w:right="-57"/>
            </w:pPr>
            <w:r w:rsidRPr="00DB39B2">
              <w:lastRenderedPageBreak/>
              <w:t xml:space="preserve">Количество </w:t>
            </w:r>
            <w:proofErr w:type="spellStart"/>
            <w:proofErr w:type="gramStart"/>
            <w:r w:rsidRPr="00DB39B2">
              <w:t>экзаменацион-ных</w:t>
            </w:r>
            <w:proofErr w:type="spellEnd"/>
            <w:proofErr w:type="gramEnd"/>
            <w:r w:rsidRPr="00DB39B2">
              <w:t xml:space="preserve"> работ</w:t>
            </w:r>
          </w:p>
        </w:tc>
        <w:tc>
          <w:tcPr>
            <w:tcW w:w="633" w:type="pct"/>
            <w:shd w:val="clear" w:color="auto" w:fill="auto"/>
            <w:hideMark/>
          </w:tcPr>
          <w:p w14:paraId="06C425F9" w14:textId="77777777" w:rsidR="00B3551D" w:rsidRPr="00DB39B2" w:rsidRDefault="00B3551D" w:rsidP="00B3551D">
            <w:pPr>
              <w:widowControl w:val="0"/>
              <w:spacing w:line="240" w:lineRule="exact"/>
              <w:ind w:left="-57" w:right="-57"/>
              <w:jc w:val="center"/>
            </w:pPr>
            <w:r w:rsidRPr="00DB39B2">
              <w:t>45</w:t>
            </w:r>
          </w:p>
        </w:tc>
        <w:tc>
          <w:tcPr>
            <w:tcW w:w="487" w:type="pct"/>
            <w:shd w:val="clear" w:color="auto" w:fill="auto"/>
            <w:hideMark/>
          </w:tcPr>
          <w:p w14:paraId="2DF16BF1"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21C6D604"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640D2CA5"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6876A3EF"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2A7BFA8B" w14:textId="77777777" w:rsidR="00B3551D" w:rsidRPr="00DB39B2" w:rsidRDefault="00B3551D" w:rsidP="00B3551D">
            <w:pPr>
              <w:widowControl w:val="0"/>
              <w:spacing w:line="240" w:lineRule="exact"/>
              <w:ind w:left="-57" w:right="-57"/>
              <w:jc w:val="center"/>
            </w:pPr>
            <w:r w:rsidRPr="00DB39B2">
              <w:t>100,00</w:t>
            </w:r>
          </w:p>
        </w:tc>
      </w:tr>
      <w:tr w:rsidR="00A06BE8" w:rsidRPr="00DB39B2" w14:paraId="053E5287" w14:textId="77777777" w:rsidTr="00B3551D">
        <w:trPr>
          <w:trHeight w:val="626"/>
          <w:jc w:val="center"/>
        </w:trPr>
        <w:tc>
          <w:tcPr>
            <w:tcW w:w="923" w:type="pct"/>
            <w:shd w:val="clear" w:color="auto" w:fill="auto"/>
          </w:tcPr>
          <w:p w14:paraId="59DA910D" w14:textId="77777777" w:rsidR="00B3551D" w:rsidRPr="00DB39B2" w:rsidRDefault="00B3551D" w:rsidP="00B3551D">
            <w:pPr>
              <w:widowControl w:val="0"/>
              <w:spacing w:line="240" w:lineRule="exact"/>
              <w:ind w:left="-57" w:right="-57"/>
            </w:pPr>
            <w:r w:rsidRPr="00DB39B2">
              <w:t xml:space="preserve">Проведение государственной итоговой аттестации лиц, осваивающих основную общеобразовательную программу среднего общего образования </w:t>
            </w:r>
            <w:r w:rsidRPr="00DB39B2">
              <w:br/>
              <w:t>в форме самообразования или семейного образования, за исключением обучающихся с ограниченными возможностями здоровья и детей-инвалидов</w:t>
            </w:r>
          </w:p>
        </w:tc>
        <w:tc>
          <w:tcPr>
            <w:tcW w:w="633" w:type="pct"/>
            <w:shd w:val="clear" w:color="auto" w:fill="auto"/>
          </w:tcPr>
          <w:p w14:paraId="30FB7751" w14:textId="77777777" w:rsidR="00B3551D" w:rsidRPr="00DB39B2" w:rsidRDefault="00B3551D" w:rsidP="00B3551D">
            <w:pPr>
              <w:widowControl w:val="0"/>
              <w:spacing w:line="240" w:lineRule="exact"/>
              <w:ind w:left="-57" w:right="-57"/>
            </w:pPr>
            <w:r w:rsidRPr="00DB39B2">
              <w:t xml:space="preserve">Количество </w:t>
            </w:r>
            <w:proofErr w:type="spellStart"/>
            <w:proofErr w:type="gramStart"/>
            <w:r w:rsidRPr="00DB39B2">
              <w:t>экзаменацион-ных</w:t>
            </w:r>
            <w:proofErr w:type="spellEnd"/>
            <w:proofErr w:type="gramEnd"/>
            <w:r w:rsidRPr="00DB39B2">
              <w:t xml:space="preserve"> работ</w:t>
            </w:r>
          </w:p>
        </w:tc>
        <w:tc>
          <w:tcPr>
            <w:tcW w:w="633" w:type="pct"/>
            <w:shd w:val="clear" w:color="auto" w:fill="auto"/>
          </w:tcPr>
          <w:p w14:paraId="3A1D1EDD" w14:textId="77777777" w:rsidR="00B3551D" w:rsidRPr="00DB39B2" w:rsidRDefault="00B3551D" w:rsidP="00B3551D">
            <w:pPr>
              <w:widowControl w:val="0"/>
              <w:spacing w:line="240" w:lineRule="exact"/>
              <w:ind w:left="-57" w:right="-57"/>
              <w:jc w:val="center"/>
            </w:pPr>
            <w:r w:rsidRPr="00DB39B2">
              <w:t>23</w:t>
            </w:r>
          </w:p>
        </w:tc>
        <w:tc>
          <w:tcPr>
            <w:tcW w:w="487" w:type="pct"/>
            <w:shd w:val="clear" w:color="auto" w:fill="auto"/>
          </w:tcPr>
          <w:p w14:paraId="0A35E638"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tcPr>
          <w:p w14:paraId="50CDB554"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tcPr>
          <w:p w14:paraId="7EB24030"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tcPr>
          <w:p w14:paraId="17556820"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tcPr>
          <w:p w14:paraId="428862AD" w14:textId="77777777" w:rsidR="00B3551D" w:rsidRPr="00DB39B2" w:rsidRDefault="00B3551D" w:rsidP="00B3551D">
            <w:pPr>
              <w:widowControl w:val="0"/>
              <w:spacing w:line="240" w:lineRule="exact"/>
              <w:ind w:left="-57" w:right="-57"/>
              <w:jc w:val="center"/>
            </w:pPr>
            <w:r w:rsidRPr="00DB39B2">
              <w:t>100,00</w:t>
            </w:r>
          </w:p>
        </w:tc>
      </w:tr>
      <w:tr w:rsidR="00A06BE8" w:rsidRPr="00DB39B2" w14:paraId="2948F4A2" w14:textId="77777777" w:rsidTr="00B3551D">
        <w:trPr>
          <w:trHeight w:val="626"/>
          <w:jc w:val="center"/>
        </w:trPr>
        <w:tc>
          <w:tcPr>
            <w:tcW w:w="923" w:type="pct"/>
            <w:shd w:val="clear" w:color="auto" w:fill="auto"/>
          </w:tcPr>
          <w:p w14:paraId="42F0CA0D" w14:textId="77777777" w:rsidR="00B3551D" w:rsidRPr="00DB39B2" w:rsidRDefault="00B3551D" w:rsidP="00B3551D">
            <w:pPr>
              <w:widowControl w:val="0"/>
              <w:spacing w:line="240" w:lineRule="exact"/>
              <w:ind w:left="-57" w:right="-57"/>
            </w:pPr>
            <w:r w:rsidRPr="00DB39B2">
              <w:t xml:space="preserve">Проведение промежуточной итоговой аттестации лиц, осваивающих основную образовательную программу в форме самообразования или семейного образования </w:t>
            </w:r>
            <w:r w:rsidRPr="00DB39B2">
              <w:lastRenderedPageBreak/>
              <w:t xml:space="preserve">либо обучавшихся по не имеющей государственной аккредитации образовательной программе, </w:t>
            </w:r>
            <w:r w:rsidRPr="00DB39B2">
              <w:br/>
              <w:t>за исключением обучающихся с ограниченными возможностями здоровья и детей-инвалидов</w:t>
            </w:r>
          </w:p>
        </w:tc>
        <w:tc>
          <w:tcPr>
            <w:tcW w:w="633" w:type="pct"/>
            <w:shd w:val="clear" w:color="auto" w:fill="auto"/>
          </w:tcPr>
          <w:p w14:paraId="2A8439BA" w14:textId="77777777" w:rsidR="00B3551D" w:rsidRPr="00DB39B2" w:rsidRDefault="00B3551D" w:rsidP="00B3551D">
            <w:pPr>
              <w:widowControl w:val="0"/>
              <w:spacing w:line="240" w:lineRule="exact"/>
              <w:ind w:left="-57" w:right="-57"/>
            </w:pPr>
            <w:r w:rsidRPr="00DB39B2">
              <w:lastRenderedPageBreak/>
              <w:t xml:space="preserve">Количество </w:t>
            </w:r>
            <w:proofErr w:type="spellStart"/>
            <w:proofErr w:type="gramStart"/>
            <w:r w:rsidRPr="00DB39B2">
              <w:t>экзаменацион-ных</w:t>
            </w:r>
            <w:proofErr w:type="spellEnd"/>
            <w:proofErr w:type="gramEnd"/>
            <w:r w:rsidRPr="00DB39B2">
              <w:t xml:space="preserve"> работ</w:t>
            </w:r>
          </w:p>
        </w:tc>
        <w:tc>
          <w:tcPr>
            <w:tcW w:w="633" w:type="pct"/>
            <w:shd w:val="clear" w:color="auto" w:fill="auto"/>
          </w:tcPr>
          <w:p w14:paraId="2DA768B7" w14:textId="77777777" w:rsidR="00B3551D" w:rsidRPr="00DB39B2" w:rsidRDefault="00B3551D" w:rsidP="00B3551D">
            <w:pPr>
              <w:widowControl w:val="0"/>
              <w:spacing w:line="240" w:lineRule="exact"/>
              <w:ind w:left="-57" w:right="-57"/>
              <w:jc w:val="center"/>
            </w:pPr>
            <w:r w:rsidRPr="00DB39B2">
              <w:t>3 211</w:t>
            </w:r>
          </w:p>
        </w:tc>
        <w:tc>
          <w:tcPr>
            <w:tcW w:w="487" w:type="pct"/>
            <w:shd w:val="clear" w:color="auto" w:fill="auto"/>
          </w:tcPr>
          <w:p w14:paraId="0A690DA6" w14:textId="77777777" w:rsidR="00B3551D" w:rsidRPr="00DB39B2" w:rsidRDefault="00B3551D" w:rsidP="00B3551D">
            <w:pPr>
              <w:widowControl w:val="0"/>
              <w:spacing w:line="240" w:lineRule="exact"/>
              <w:ind w:left="-57" w:right="-57"/>
              <w:jc w:val="center"/>
            </w:pPr>
            <w:r w:rsidRPr="00DB39B2">
              <w:t>102,67</w:t>
            </w:r>
          </w:p>
        </w:tc>
        <w:tc>
          <w:tcPr>
            <w:tcW w:w="788" w:type="pct"/>
            <w:shd w:val="clear" w:color="auto" w:fill="auto"/>
          </w:tcPr>
          <w:p w14:paraId="7B3D529F"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tcPr>
          <w:p w14:paraId="7A979C3D"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tcPr>
          <w:p w14:paraId="2551C161"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tcPr>
          <w:p w14:paraId="4C746B66" w14:textId="77777777" w:rsidR="00B3551D" w:rsidRPr="00DB39B2" w:rsidRDefault="00B3551D" w:rsidP="00B3551D">
            <w:pPr>
              <w:widowControl w:val="0"/>
              <w:spacing w:line="240" w:lineRule="exact"/>
              <w:ind w:left="-57" w:right="-57"/>
              <w:jc w:val="center"/>
            </w:pPr>
            <w:r w:rsidRPr="00DB39B2">
              <w:t>100,00</w:t>
            </w:r>
          </w:p>
        </w:tc>
      </w:tr>
      <w:tr w:rsidR="00A06BE8" w:rsidRPr="00DB39B2" w14:paraId="6282D97E" w14:textId="77777777" w:rsidTr="00B3551D">
        <w:trPr>
          <w:trHeight w:val="765"/>
          <w:jc w:val="center"/>
        </w:trPr>
        <w:tc>
          <w:tcPr>
            <w:tcW w:w="923" w:type="pct"/>
            <w:shd w:val="clear" w:color="auto" w:fill="auto"/>
            <w:hideMark/>
          </w:tcPr>
          <w:p w14:paraId="6EDDB6C0" w14:textId="77777777" w:rsidR="00B3551D" w:rsidRPr="00DB39B2" w:rsidRDefault="00B3551D" w:rsidP="00B3551D">
            <w:pPr>
              <w:widowControl w:val="0"/>
              <w:spacing w:line="240" w:lineRule="exact"/>
              <w:ind w:left="-57" w:right="-57"/>
            </w:pPr>
            <w:r w:rsidRPr="00DB39B2">
              <w:t xml:space="preserve">Библиотечное, библиографическое и информационное обслуживание пользователей библиотеки </w:t>
            </w:r>
          </w:p>
        </w:tc>
        <w:tc>
          <w:tcPr>
            <w:tcW w:w="633" w:type="pct"/>
            <w:shd w:val="clear" w:color="auto" w:fill="auto"/>
            <w:hideMark/>
          </w:tcPr>
          <w:p w14:paraId="4AB8E407" w14:textId="77777777" w:rsidR="00B3551D" w:rsidRPr="00DB39B2" w:rsidRDefault="00B3551D" w:rsidP="00B3551D">
            <w:pPr>
              <w:widowControl w:val="0"/>
              <w:spacing w:line="240" w:lineRule="exact"/>
              <w:ind w:left="-57" w:right="-57"/>
            </w:pPr>
            <w:r w:rsidRPr="00DB39B2">
              <w:t>Количество посещений</w:t>
            </w:r>
          </w:p>
        </w:tc>
        <w:tc>
          <w:tcPr>
            <w:tcW w:w="633" w:type="pct"/>
            <w:shd w:val="clear" w:color="auto" w:fill="auto"/>
            <w:hideMark/>
          </w:tcPr>
          <w:p w14:paraId="3210B92F" w14:textId="77777777" w:rsidR="00B3551D" w:rsidRPr="00DB39B2" w:rsidRDefault="00B3551D" w:rsidP="00B3551D">
            <w:pPr>
              <w:widowControl w:val="0"/>
              <w:spacing w:line="240" w:lineRule="exact"/>
              <w:ind w:left="-57" w:right="-57"/>
              <w:jc w:val="center"/>
            </w:pPr>
            <w:r w:rsidRPr="00DB39B2">
              <w:t>500</w:t>
            </w:r>
          </w:p>
        </w:tc>
        <w:tc>
          <w:tcPr>
            <w:tcW w:w="487" w:type="pct"/>
            <w:shd w:val="clear" w:color="auto" w:fill="auto"/>
            <w:hideMark/>
          </w:tcPr>
          <w:p w14:paraId="469D1558"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13489F92"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641E6C45"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E2C70CC"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09F04B3B" w14:textId="77777777" w:rsidR="00B3551D" w:rsidRPr="00DB39B2" w:rsidRDefault="00B3551D" w:rsidP="00B3551D">
            <w:pPr>
              <w:widowControl w:val="0"/>
              <w:spacing w:line="240" w:lineRule="exact"/>
              <w:ind w:left="-57" w:right="-57"/>
              <w:jc w:val="center"/>
            </w:pPr>
            <w:r w:rsidRPr="00DB39B2">
              <w:t>100,00</w:t>
            </w:r>
          </w:p>
        </w:tc>
      </w:tr>
      <w:tr w:rsidR="00A06BE8" w:rsidRPr="00DB39B2" w14:paraId="15D73DB4" w14:textId="77777777" w:rsidTr="00B3551D">
        <w:trPr>
          <w:trHeight w:val="60"/>
          <w:jc w:val="center"/>
        </w:trPr>
        <w:tc>
          <w:tcPr>
            <w:tcW w:w="923" w:type="pct"/>
            <w:vMerge w:val="restart"/>
            <w:shd w:val="clear" w:color="auto" w:fill="auto"/>
            <w:hideMark/>
          </w:tcPr>
          <w:p w14:paraId="50DEA66A" w14:textId="77777777" w:rsidR="00B3551D" w:rsidRPr="00DB39B2" w:rsidRDefault="00B3551D" w:rsidP="00B3551D">
            <w:pPr>
              <w:widowControl w:val="0"/>
              <w:spacing w:line="240" w:lineRule="exact"/>
              <w:ind w:left="-57" w:right="-57"/>
            </w:pPr>
            <w:r w:rsidRPr="00DB39B2">
              <w:t>Научно-методическое обеспечение образовательных учреждений</w:t>
            </w:r>
          </w:p>
        </w:tc>
        <w:tc>
          <w:tcPr>
            <w:tcW w:w="633" w:type="pct"/>
            <w:shd w:val="clear" w:color="auto" w:fill="auto"/>
            <w:hideMark/>
          </w:tcPr>
          <w:p w14:paraId="08A32314" w14:textId="77777777" w:rsidR="00B3551D" w:rsidRPr="00DB39B2" w:rsidRDefault="00B3551D" w:rsidP="00B3551D">
            <w:pPr>
              <w:widowControl w:val="0"/>
              <w:spacing w:line="240" w:lineRule="exact"/>
              <w:ind w:left="-57" w:right="-57"/>
            </w:pPr>
            <w:r w:rsidRPr="00DB39B2">
              <w:t xml:space="preserve">Количество мероприятий </w:t>
            </w:r>
          </w:p>
        </w:tc>
        <w:tc>
          <w:tcPr>
            <w:tcW w:w="633" w:type="pct"/>
            <w:shd w:val="clear" w:color="auto" w:fill="auto"/>
            <w:hideMark/>
          </w:tcPr>
          <w:p w14:paraId="75855F53" w14:textId="77777777" w:rsidR="00B3551D" w:rsidRPr="00DB39B2" w:rsidRDefault="00B3551D" w:rsidP="00B3551D">
            <w:pPr>
              <w:widowControl w:val="0"/>
              <w:spacing w:line="240" w:lineRule="exact"/>
              <w:ind w:left="-57" w:right="-57"/>
              <w:jc w:val="center"/>
            </w:pPr>
            <w:r w:rsidRPr="00DB39B2">
              <w:t>152</w:t>
            </w:r>
          </w:p>
        </w:tc>
        <w:tc>
          <w:tcPr>
            <w:tcW w:w="487" w:type="pct"/>
            <w:shd w:val="clear" w:color="auto" w:fill="auto"/>
            <w:hideMark/>
          </w:tcPr>
          <w:p w14:paraId="18A6E1AD"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552C5A53"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21921000"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B7C8E69"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74705E1C" w14:textId="77777777" w:rsidR="00B3551D" w:rsidRPr="00DB39B2" w:rsidRDefault="00B3551D" w:rsidP="00B3551D">
            <w:pPr>
              <w:widowControl w:val="0"/>
              <w:spacing w:line="240" w:lineRule="exact"/>
              <w:ind w:left="-57" w:right="-57"/>
              <w:jc w:val="center"/>
            </w:pPr>
            <w:r w:rsidRPr="00DB39B2">
              <w:t>100,00</w:t>
            </w:r>
          </w:p>
        </w:tc>
      </w:tr>
      <w:tr w:rsidR="00A06BE8" w:rsidRPr="00DB39B2" w14:paraId="2221CB52" w14:textId="77777777" w:rsidTr="00B3551D">
        <w:trPr>
          <w:trHeight w:val="94"/>
          <w:jc w:val="center"/>
        </w:trPr>
        <w:tc>
          <w:tcPr>
            <w:tcW w:w="923" w:type="pct"/>
            <w:vMerge/>
            <w:hideMark/>
          </w:tcPr>
          <w:p w14:paraId="7D66DAA9" w14:textId="77777777" w:rsidR="00B3551D" w:rsidRPr="00DB39B2" w:rsidRDefault="00B3551D" w:rsidP="00B3551D">
            <w:pPr>
              <w:widowControl w:val="0"/>
              <w:spacing w:line="240" w:lineRule="exact"/>
              <w:ind w:left="-57" w:right="-57"/>
            </w:pPr>
          </w:p>
        </w:tc>
        <w:tc>
          <w:tcPr>
            <w:tcW w:w="633" w:type="pct"/>
            <w:shd w:val="clear" w:color="auto" w:fill="auto"/>
            <w:hideMark/>
          </w:tcPr>
          <w:p w14:paraId="6DDF6F0A" w14:textId="77777777" w:rsidR="00B3551D" w:rsidRPr="00DB39B2" w:rsidRDefault="00B3551D" w:rsidP="00B3551D">
            <w:pPr>
              <w:widowControl w:val="0"/>
              <w:spacing w:line="240" w:lineRule="exact"/>
              <w:ind w:left="-57" w:right="-57"/>
            </w:pPr>
            <w:r w:rsidRPr="00DB39B2">
              <w:t>Количество документов</w:t>
            </w:r>
          </w:p>
        </w:tc>
        <w:tc>
          <w:tcPr>
            <w:tcW w:w="633" w:type="pct"/>
            <w:shd w:val="clear" w:color="auto" w:fill="auto"/>
            <w:hideMark/>
          </w:tcPr>
          <w:p w14:paraId="2FB3D755" w14:textId="77777777" w:rsidR="00B3551D" w:rsidRPr="00DB39B2" w:rsidRDefault="00B3551D" w:rsidP="00B3551D">
            <w:pPr>
              <w:widowControl w:val="0"/>
              <w:spacing w:line="240" w:lineRule="exact"/>
              <w:ind w:left="-57" w:right="-57"/>
              <w:jc w:val="center"/>
            </w:pPr>
            <w:r w:rsidRPr="00DB39B2">
              <w:t>101</w:t>
            </w:r>
          </w:p>
        </w:tc>
        <w:tc>
          <w:tcPr>
            <w:tcW w:w="487" w:type="pct"/>
            <w:shd w:val="clear" w:color="auto" w:fill="auto"/>
            <w:hideMark/>
          </w:tcPr>
          <w:p w14:paraId="2158A5BB"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60DAC635"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43F2BFD6"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52B653C0"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37B7D2E1" w14:textId="77777777" w:rsidR="00B3551D" w:rsidRPr="00DB39B2" w:rsidRDefault="00B3551D" w:rsidP="00B3551D">
            <w:pPr>
              <w:widowControl w:val="0"/>
              <w:spacing w:line="240" w:lineRule="exact"/>
              <w:ind w:left="-57" w:right="-57"/>
              <w:jc w:val="center"/>
            </w:pPr>
            <w:r w:rsidRPr="00DB39B2">
              <w:t>100,00</w:t>
            </w:r>
          </w:p>
        </w:tc>
      </w:tr>
      <w:tr w:rsidR="00A06BE8" w:rsidRPr="00DB39B2" w14:paraId="201218EE" w14:textId="77777777" w:rsidTr="00B3551D">
        <w:trPr>
          <w:trHeight w:val="510"/>
          <w:jc w:val="center"/>
        </w:trPr>
        <w:tc>
          <w:tcPr>
            <w:tcW w:w="923" w:type="pct"/>
            <w:vMerge w:val="restart"/>
            <w:shd w:val="clear" w:color="auto" w:fill="auto"/>
            <w:hideMark/>
          </w:tcPr>
          <w:p w14:paraId="0581CA81" w14:textId="77777777" w:rsidR="00B3551D" w:rsidRPr="00DB39B2" w:rsidRDefault="00B3551D" w:rsidP="00B3551D">
            <w:pPr>
              <w:widowControl w:val="0"/>
              <w:spacing w:line="240" w:lineRule="exact"/>
              <w:ind w:left="-57" w:right="-57"/>
            </w:pPr>
            <w:r w:rsidRPr="00DB39B2">
              <w:t xml:space="preserve">Организация проведения общественно значимых мероприятий в сфере образования, науки и молодежной политики </w:t>
            </w:r>
          </w:p>
        </w:tc>
        <w:tc>
          <w:tcPr>
            <w:tcW w:w="633" w:type="pct"/>
            <w:shd w:val="clear" w:color="auto" w:fill="auto"/>
            <w:hideMark/>
          </w:tcPr>
          <w:p w14:paraId="5F4275CD" w14:textId="77777777" w:rsidR="00B3551D" w:rsidRPr="00DB39B2" w:rsidRDefault="00B3551D" w:rsidP="00B3551D">
            <w:pPr>
              <w:widowControl w:val="0"/>
              <w:spacing w:line="240" w:lineRule="exact"/>
              <w:ind w:left="-57" w:right="-57"/>
            </w:pPr>
            <w:r w:rsidRPr="00DB39B2">
              <w:t>Количество мероприятий</w:t>
            </w:r>
          </w:p>
        </w:tc>
        <w:tc>
          <w:tcPr>
            <w:tcW w:w="633" w:type="pct"/>
            <w:shd w:val="clear" w:color="auto" w:fill="auto"/>
            <w:hideMark/>
          </w:tcPr>
          <w:p w14:paraId="13AE297E" w14:textId="77777777" w:rsidR="00B3551D" w:rsidRPr="00DB39B2" w:rsidRDefault="00B3551D" w:rsidP="00B3551D">
            <w:pPr>
              <w:widowControl w:val="0"/>
              <w:spacing w:line="240" w:lineRule="exact"/>
              <w:ind w:left="-57" w:right="-57"/>
              <w:jc w:val="center"/>
            </w:pPr>
            <w:r w:rsidRPr="00DB39B2">
              <w:t>615</w:t>
            </w:r>
          </w:p>
        </w:tc>
        <w:tc>
          <w:tcPr>
            <w:tcW w:w="487" w:type="pct"/>
            <w:shd w:val="clear" w:color="auto" w:fill="auto"/>
            <w:hideMark/>
          </w:tcPr>
          <w:p w14:paraId="1B7A8F75"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47DE3653"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32D6D82F"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730483B"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124FF260" w14:textId="77777777" w:rsidR="00B3551D" w:rsidRPr="00DB39B2" w:rsidRDefault="00B3551D" w:rsidP="00B3551D">
            <w:pPr>
              <w:widowControl w:val="0"/>
              <w:spacing w:line="240" w:lineRule="exact"/>
              <w:ind w:left="-57" w:right="-57"/>
              <w:jc w:val="center"/>
            </w:pPr>
            <w:r w:rsidRPr="00DB39B2">
              <w:t>100,00</w:t>
            </w:r>
          </w:p>
        </w:tc>
      </w:tr>
      <w:tr w:rsidR="00A06BE8" w:rsidRPr="00DB39B2" w14:paraId="452EACB6" w14:textId="77777777" w:rsidTr="00B3551D">
        <w:trPr>
          <w:trHeight w:val="510"/>
          <w:jc w:val="center"/>
        </w:trPr>
        <w:tc>
          <w:tcPr>
            <w:tcW w:w="923" w:type="pct"/>
            <w:vMerge/>
            <w:hideMark/>
          </w:tcPr>
          <w:p w14:paraId="715323F2" w14:textId="77777777" w:rsidR="00B3551D" w:rsidRPr="00DB39B2" w:rsidRDefault="00B3551D" w:rsidP="00B3551D">
            <w:pPr>
              <w:widowControl w:val="0"/>
              <w:spacing w:line="240" w:lineRule="exact"/>
              <w:ind w:left="-57" w:right="-57"/>
            </w:pPr>
          </w:p>
        </w:tc>
        <w:tc>
          <w:tcPr>
            <w:tcW w:w="633" w:type="pct"/>
            <w:shd w:val="clear" w:color="auto" w:fill="auto"/>
            <w:hideMark/>
          </w:tcPr>
          <w:p w14:paraId="1D96F1AE" w14:textId="77777777" w:rsidR="00B3551D" w:rsidRPr="00DB39B2" w:rsidRDefault="00B3551D" w:rsidP="00B3551D">
            <w:pPr>
              <w:widowControl w:val="0"/>
              <w:spacing w:line="240" w:lineRule="exact"/>
              <w:ind w:left="-57" w:right="-57"/>
            </w:pPr>
            <w:r w:rsidRPr="00DB39B2">
              <w:t>Количество участников</w:t>
            </w:r>
          </w:p>
        </w:tc>
        <w:tc>
          <w:tcPr>
            <w:tcW w:w="633" w:type="pct"/>
            <w:shd w:val="clear" w:color="auto" w:fill="auto"/>
            <w:hideMark/>
          </w:tcPr>
          <w:p w14:paraId="42C24FF1" w14:textId="77777777" w:rsidR="00B3551D" w:rsidRPr="00DB39B2" w:rsidRDefault="00B3551D" w:rsidP="00B3551D">
            <w:pPr>
              <w:widowControl w:val="0"/>
              <w:spacing w:line="240" w:lineRule="exact"/>
              <w:ind w:left="-57" w:right="-57"/>
              <w:jc w:val="center"/>
            </w:pPr>
            <w:r w:rsidRPr="00DB39B2">
              <w:t>8 250</w:t>
            </w:r>
          </w:p>
        </w:tc>
        <w:tc>
          <w:tcPr>
            <w:tcW w:w="487" w:type="pct"/>
            <w:shd w:val="clear" w:color="auto" w:fill="auto"/>
            <w:hideMark/>
          </w:tcPr>
          <w:p w14:paraId="33819F14"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0EC08388"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0A82B3E7"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533C60EF"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4E5F9D9F" w14:textId="77777777" w:rsidR="00B3551D" w:rsidRPr="00DB39B2" w:rsidRDefault="00B3551D" w:rsidP="00B3551D">
            <w:pPr>
              <w:widowControl w:val="0"/>
              <w:spacing w:line="240" w:lineRule="exact"/>
              <w:ind w:left="-57" w:right="-57"/>
              <w:jc w:val="center"/>
            </w:pPr>
            <w:r w:rsidRPr="00DB39B2">
              <w:t>100,00</w:t>
            </w:r>
          </w:p>
        </w:tc>
      </w:tr>
      <w:tr w:rsidR="00A06BE8" w:rsidRPr="00DB39B2" w14:paraId="4B218A9E" w14:textId="77777777" w:rsidTr="00B3551D">
        <w:trPr>
          <w:trHeight w:val="510"/>
          <w:jc w:val="center"/>
        </w:trPr>
        <w:tc>
          <w:tcPr>
            <w:tcW w:w="923" w:type="pct"/>
            <w:vMerge w:val="restart"/>
            <w:shd w:val="clear" w:color="auto" w:fill="auto"/>
            <w:hideMark/>
          </w:tcPr>
          <w:p w14:paraId="2AA494B1" w14:textId="77777777" w:rsidR="00B3551D" w:rsidRPr="00DB39B2" w:rsidRDefault="00B3551D" w:rsidP="00B3551D">
            <w:pPr>
              <w:widowControl w:val="0"/>
              <w:spacing w:line="240" w:lineRule="exact"/>
              <w:ind w:left="-57" w:right="-57"/>
            </w:pPr>
            <w:r w:rsidRPr="00DB39B2">
              <w:t xml:space="preserve">Оценка качества образования </w:t>
            </w:r>
          </w:p>
        </w:tc>
        <w:tc>
          <w:tcPr>
            <w:tcW w:w="633" w:type="pct"/>
            <w:shd w:val="clear" w:color="auto" w:fill="auto"/>
            <w:hideMark/>
          </w:tcPr>
          <w:p w14:paraId="06E90439" w14:textId="1D81E485" w:rsidR="00B3551D" w:rsidRPr="00DB39B2" w:rsidRDefault="00B3551D" w:rsidP="005A32C2">
            <w:pPr>
              <w:widowControl w:val="0"/>
              <w:spacing w:line="240" w:lineRule="exact"/>
              <w:ind w:left="-57" w:right="-57"/>
            </w:pPr>
            <w:r w:rsidRPr="00DB39B2">
              <w:t>Количество отчетов</w:t>
            </w:r>
          </w:p>
        </w:tc>
        <w:tc>
          <w:tcPr>
            <w:tcW w:w="633" w:type="pct"/>
            <w:shd w:val="clear" w:color="auto" w:fill="auto"/>
            <w:hideMark/>
          </w:tcPr>
          <w:p w14:paraId="3453C1D8" w14:textId="77777777" w:rsidR="00B3551D" w:rsidRPr="00DB39B2" w:rsidRDefault="00B3551D" w:rsidP="00B3551D">
            <w:pPr>
              <w:widowControl w:val="0"/>
              <w:spacing w:line="240" w:lineRule="exact"/>
              <w:ind w:left="-57" w:right="-57"/>
              <w:jc w:val="center"/>
            </w:pPr>
            <w:r w:rsidRPr="00DB39B2">
              <w:t>4</w:t>
            </w:r>
          </w:p>
        </w:tc>
        <w:tc>
          <w:tcPr>
            <w:tcW w:w="487" w:type="pct"/>
            <w:shd w:val="clear" w:color="auto" w:fill="auto"/>
            <w:hideMark/>
          </w:tcPr>
          <w:p w14:paraId="0C404BB8"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19A599ED"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010EE8E7"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34098431"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6C210DF6" w14:textId="77777777" w:rsidR="00B3551D" w:rsidRPr="00DB39B2" w:rsidRDefault="00B3551D" w:rsidP="00B3551D">
            <w:pPr>
              <w:widowControl w:val="0"/>
              <w:spacing w:line="240" w:lineRule="exact"/>
              <w:ind w:left="-57" w:right="-57"/>
              <w:jc w:val="center"/>
            </w:pPr>
            <w:r w:rsidRPr="00DB39B2">
              <w:t>100,00</w:t>
            </w:r>
          </w:p>
        </w:tc>
      </w:tr>
      <w:tr w:rsidR="00A06BE8" w:rsidRPr="00DB39B2" w14:paraId="2B6E170A" w14:textId="77777777" w:rsidTr="00B3551D">
        <w:trPr>
          <w:trHeight w:val="765"/>
          <w:jc w:val="center"/>
        </w:trPr>
        <w:tc>
          <w:tcPr>
            <w:tcW w:w="923" w:type="pct"/>
            <w:vMerge/>
            <w:hideMark/>
          </w:tcPr>
          <w:p w14:paraId="60CFB560" w14:textId="77777777" w:rsidR="00B3551D" w:rsidRPr="00DB39B2" w:rsidRDefault="00B3551D" w:rsidP="00B3551D">
            <w:pPr>
              <w:widowControl w:val="0"/>
              <w:spacing w:line="240" w:lineRule="exact"/>
              <w:ind w:left="-57" w:right="-57"/>
            </w:pPr>
          </w:p>
        </w:tc>
        <w:tc>
          <w:tcPr>
            <w:tcW w:w="633" w:type="pct"/>
            <w:shd w:val="clear" w:color="auto" w:fill="auto"/>
            <w:hideMark/>
          </w:tcPr>
          <w:p w14:paraId="1B6E05E2" w14:textId="77777777" w:rsidR="00B3551D" w:rsidRPr="00DB39B2" w:rsidRDefault="00B3551D" w:rsidP="00B3551D">
            <w:pPr>
              <w:widowControl w:val="0"/>
              <w:spacing w:line="240" w:lineRule="exact"/>
              <w:ind w:left="-57" w:right="-57"/>
            </w:pPr>
            <w:r w:rsidRPr="00DB39B2">
              <w:t>Количество разработанных документов</w:t>
            </w:r>
          </w:p>
        </w:tc>
        <w:tc>
          <w:tcPr>
            <w:tcW w:w="633" w:type="pct"/>
            <w:shd w:val="clear" w:color="auto" w:fill="auto"/>
            <w:hideMark/>
          </w:tcPr>
          <w:p w14:paraId="66E4790E" w14:textId="77777777" w:rsidR="00B3551D" w:rsidRPr="00DB39B2" w:rsidRDefault="00B3551D" w:rsidP="00B3551D">
            <w:pPr>
              <w:widowControl w:val="0"/>
              <w:spacing w:line="240" w:lineRule="exact"/>
              <w:ind w:left="-57" w:right="-57"/>
              <w:jc w:val="center"/>
            </w:pPr>
            <w:r w:rsidRPr="00DB39B2">
              <w:t>4</w:t>
            </w:r>
          </w:p>
        </w:tc>
        <w:tc>
          <w:tcPr>
            <w:tcW w:w="487" w:type="pct"/>
            <w:shd w:val="clear" w:color="auto" w:fill="auto"/>
            <w:hideMark/>
          </w:tcPr>
          <w:p w14:paraId="6604F2A3"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66DD4E46"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5310C552"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456EB83A"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439E4FF4" w14:textId="77777777" w:rsidR="00B3551D" w:rsidRPr="00DB39B2" w:rsidRDefault="00B3551D" w:rsidP="00B3551D">
            <w:pPr>
              <w:widowControl w:val="0"/>
              <w:spacing w:line="240" w:lineRule="exact"/>
              <w:ind w:left="-57" w:right="-57"/>
              <w:jc w:val="center"/>
            </w:pPr>
            <w:r w:rsidRPr="00DB39B2">
              <w:t>100,00</w:t>
            </w:r>
          </w:p>
        </w:tc>
      </w:tr>
      <w:tr w:rsidR="00A06BE8" w:rsidRPr="00DB39B2" w14:paraId="7C1610D9" w14:textId="77777777" w:rsidTr="00B3551D">
        <w:trPr>
          <w:trHeight w:val="121"/>
          <w:jc w:val="center"/>
        </w:trPr>
        <w:tc>
          <w:tcPr>
            <w:tcW w:w="923" w:type="pct"/>
            <w:vMerge w:val="restart"/>
            <w:shd w:val="clear" w:color="auto" w:fill="auto"/>
            <w:hideMark/>
          </w:tcPr>
          <w:p w14:paraId="3976947A" w14:textId="77777777" w:rsidR="00B3551D" w:rsidRPr="00DB39B2" w:rsidRDefault="00B3551D" w:rsidP="00B3551D">
            <w:pPr>
              <w:widowControl w:val="0"/>
              <w:spacing w:line="240" w:lineRule="exact"/>
              <w:ind w:left="-57" w:right="-57"/>
            </w:pPr>
            <w:r w:rsidRPr="00DB39B2">
              <w:t xml:space="preserve">Организация и проведение олимпиад, </w:t>
            </w:r>
            <w:r w:rsidRPr="00DB39B2">
              <w:lastRenderedPageBreak/>
              <w:t xml:space="preserve">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w:t>
            </w:r>
          </w:p>
        </w:tc>
        <w:tc>
          <w:tcPr>
            <w:tcW w:w="633" w:type="pct"/>
            <w:shd w:val="clear" w:color="auto" w:fill="auto"/>
            <w:hideMark/>
          </w:tcPr>
          <w:p w14:paraId="152AEEDB" w14:textId="77777777" w:rsidR="00B3551D" w:rsidRPr="00DB39B2" w:rsidRDefault="00B3551D" w:rsidP="00B3551D">
            <w:pPr>
              <w:widowControl w:val="0"/>
              <w:spacing w:line="240" w:lineRule="exact"/>
              <w:ind w:left="-57" w:right="-57"/>
            </w:pPr>
            <w:r w:rsidRPr="00DB39B2">
              <w:lastRenderedPageBreak/>
              <w:t>Количество мероприятий</w:t>
            </w:r>
          </w:p>
        </w:tc>
        <w:tc>
          <w:tcPr>
            <w:tcW w:w="633" w:type="pct"/>
            <w:shd w:val="clear" w:color="auto" w:fill="auto"/>
            <w:hideMark/>
          </w:tcPr>
          <w:p w14:paraId="2B19F591" w14:textId="77777777" w:rsidR="00B3551D" w:rsidRPr="00DB39B2" w:rsidRDefault="00B3551D" w:rsidP="00B3551D">
            <w:pPr>
              <w:widowControl w:val="0"/>
              <w:spacing w:line="240" w:lineRule="exact"/>
              <w:ind w:left="-57" w:right="-57"/>
              <w:jc w:val="center"/>
            </w:pPr>
            <w:r w:rsidRPr="00DB39B2">
              <w:t>295</w:t>
            </w:r>
          </w:p>
        </w:tc>
        <w:tc>
          <w:tcPr>
            <w:tcW w:w="487" w:type="pct"/>
            <w:shd w:val="clear" w:color="auto" w:fill="auto"/>
            <w:hideMark/>
          </w:tcPr>
          <w:p w14:paraId="1DEE8362"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623319EC"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5D764BF9"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1E4D761C"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1CB8E42B" w14:textId="77777777" w:rsidR="00B3551D" w:rsidRPr="00DB39B2" w:rsidRDefault="00B3551D" w:rsidP="00B3551D">
            <w:pPr>
              <w:widowControl w:val="0"/>
              <w:spacing w:line="240" w:lineRule="exact"/>
              <w:ind w:left="-57" w:right="-57"/>
              <w:jc w:val="center"/>
            </w:pPr>
            <w:r w:rsidRPr="00DB39B2">
              <w:t>100,00</w:t>
            </w:r>
          </w:p>
        </w:tc>
      </w:tr>
      <w:tr w:rsidR="00A06BE8" w:rsidRPr="00DB39B2" w14:paraId="26772C6D" w14:textId="77777777" w:rsidTr="00B3551D">
        <w:trPr>
          <w:trHeight w:val="510"/>
          <w:jc w:val="center"/>
        </w:trPr>
        <w:tc>
          <w:tcPr>
            <w:tcW w:w="923" w:type="pct"/>
            <w:vMerge/>
            <w:hideMark/>
          </w:tcPr>
          <w:p w14:paraId="75913CC1" w14:textId="77777777" w:rsidR="00B3551D" w:rsidRPr="00DB39B2" w:rsidRDefault="00B3551D" w:rsidP="00B3551D">
            <w:pPr>
              <w:widowControl w:val="0"/>
              <w:spacing w:line="240" w:lineRule="exact"/>
              <w:ind w:left="-57" w:right="-57"/>
            </w:pPr>
          </w:p>
        </w:tc>
        <w:tc>
          <w:tcPr>
            <w:tcW w:w="633" w:type="pct"/>
            <w:shd w:val="clear" w:color="auto" w:fill="auto"/>
            <w:hideMark/>
          </w:tcPr>
          <w:p w14:paraId="5FD4B5EB" w14:textId="77777777" w:rsidR="00B3551D" w:rsidRPr="00DB39B2" w:rsidRDefault="00B3551D" w:rsidP="00B3551D">
            <w:pPr>
              <w:widowControl w:val="0"/>
              <w:spacing w:line="240" w:lineRule="exact"/>
              <w:ind w:left="-57" w:right="-57"/>
            </w:pPr>
            <w:r w:rsidRPr="00DB39B2">
              <w:t>Количество участников</w:t>
            </w:r>
          </w:p>
        </w:tc>
        <w:tc>
          <w:tcPr>
            <w:tcW w:w="633" w:type="pct"/>
            <w:shd w:val="clear" w:color="auto" w:fill="auto"/>
            <w:hideMark/>
          </w:tcPr>
          <w:p w14:paraId="7E53D14F" w14:textId="77777777" w:rsidR="00B3551D" w:rsidRPr="00DB39B2" w:rsidRDefault="00B3551D" w:rsidP="00B3551D">
            <w:pPr>
              <w:widowControl w:val="0"/>
              <w:spacing w:line="240" w:lineRule="exact"/>
              <w:ind w:left="-57" w:right="-57"/>
              <w:jc w:val="center"/>
            </w:pPr>
            <w:r w:rsidRPr="00DB39B2">
              <w:t>19 880</w:t>
            </w:r>
          </w:p>
        </w:tc>
        <w:tc>
          <w:tcPr>
            <w:tcW w:w="487" w:type="pct"/>
            <w:shd w:val="clear" w:color="auto" w:fill="auto"/>
            <w:hideMark/>
          </w:tcPr>
          <w:p w14:paraId="7091B4D7"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20D380BD"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6CFE8409"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7B1C4201"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061D2092" w14:textId="77777777" w:rsidR="00B3551D" w:rsidRPr="00DB39B2" w:rsidRDefault="00B3551D" w:rsidP="00B3551D">
            <w:pPr>
              <w:widowControl w:val="0"/>
              <w:spacing w:line="240" w:lineRule="exact"/>
              <w:ind w:left="-57" w:right="-57"/>
              <w:jc w:val="center"/>
            </w:pPr>
            <w:r w:rsidRPr="00DB39B2">
              <w:t>100,00</w:t>
            </w:r>
          </w:p>
        </w:tc>
      </w:tr>
      <w:tr w:rsidR="00A06BE8" w:rsidRPr="00DB39B2" w14:paraId="257315C9" w14:textId="77777777" w:rsidTr="00B3551D">
        <w:trPr>
          <w:trHeight w:val="510"/>
          <w:jc w:val="center"/>
        </w:trPr>
        <w:tc>
          <w:tcPr>
            <w:tcW w:w="923" w:type="pct"/>
            <w:vMerge w:val="restart"/>
            <w:shd w:val="clear" w:color="auto" w:fill="auto"/>
            <w:hideMark/>
          </w:tcPr>
          <w:p w14:paraId="44F00B98" w14:textId="77777777" w:rsidR="00B3551D" w:rsidRPr="00DB39B2" w:rsidRDefault="00B3551D" w:rsidP="00B3551D">
            <w:pPr>
              <w:widowControl w:val="0"/>
              <w:spacing w:line="240" w:lineRule="exact"/>
              <w:ind w:left="-57" w:right="-57"/>
            </w:pPr>
            <w:r w:rsidRPr="00DB39B2">
              <w:t xml:space="preserve">Методическое обеспечение образовательной деятельности </w:t>
            </w:r>
          </w:p>
        </w:tc>
        <w:tc>
          <w:tcPr>
            <w:tcW w:w="633" w:type="pct"/>
            <w:shd w:val="clear" w:color="auto" w:fill="auto"/>
            <w:hideMark/>
          </w:tcPr>
          <w:p w14:paraId="47F99053" w14:textId="77777777" w:rsidR="00B3551D" w:rsidRPr="00DB39B2" w:rsidRDefault="00B3551D" w:rsidP="00B3551D">
            <w:pPr>
              <w:widowControl w:val="0"/>
              <w:spacing w:line="240" w:lineRule="exact"/>
              <w:ind w:left="-57" w:right="-57"/>
            </w:pPr>
            <w:r w:rsidRPr="00DB39B2">
              <w:t>Количество мероприятий</w:t>
            </w:r>
          </w:p>
        </w:tc>
        <w:tc>
          <w:tcPr>
            <w:tcW w:w="633" w:type="pct"/>
            <w:shd w:val="clear" w:color="auto" w:fill="auto"/>
            <w:hideMark/>
          </w:tcPr>
          <w:p w14:paraId="4C228C47" w14:textId="77777777" w:rsidR="00B3551D" w:rsidRPr="00DB39B2" w:rsidRDefault="00B3551D" w:rsidP="00B3551D">
            <w:pPr>
              <w:widowControl w:val="0"/>
              <w:spacing w:line="240" w:lineRule="exact"/>
              <w:ind w:left="-57" w:right="-57"/>
              <w:jc w:val="center"/>
            </w:pPr>
            <w:r w:rsidRPr="00DB39B2">
              <w:t>72</w:t>
            </w:r>
          </w:p>
        </w:tc>
        <w:tc>
          <w:tcPr>
            <w:tcW w:w="487" w:type="pct"/>
            <w:shd w:val="clear" w:color="auto" w:fill="auto"/>
            <w:hideMark/>
          </w:tcPr>
          <w:p w14:paraId="646C6E9C"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2EDC4950"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53F55874"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064F448B"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2A053947" w14:textId="77777777" w:rsidR="00B3551D" w:rsidRPr="00DB39B2" w:rsidRDefault="00B3551D" w:rsidP="00B3551D">
            <w:pPr>
              <w:widowControl w:val="0"/>
              <w:spacing w:line="240" w:lineRule="exact"/>
              <w:ind w:left="-57" w:right="-57"/>
              <w:jc w:val="center"/>
            </w:pPr>
            <w:r w:rsidRPr="00DB39B2">
              <w:t>100,00</w:t>
            </w:r>
          </w:p>
        </w:tc>
      </w:tr>
      <w:tr w:rsidR="00A06BE8" w:rsidRPr="00DB39B2" w14:paraId="3597697C" w14:textId="77777777" w:rsidTr="00B3551D">
        <w:trPr>
          <w:trHeight w:val="510"/>
          <w:jc w:val="center"/>
        </w:trPr>
        <w:tc>
          <w:tcPr>
            <w:tcW w:w="923" w:type="pct"/>
            <w:vMerge/>
            <w:hideMark/>
          </w:tcPr>
          <w:p w14:paraId="4B179450" w14:textId="77777777" w:rsidR="00B3551D" w:rsidRPr="00DB39B2" w:rsidRDefault="00B3551D" w:rsidP="00B3551D">
            <w:pPr>
              <w:widowControl w:val="0"/>
              <w:spacing w:line="240" w:lineRule="exact"/>
              <w:ind w:left="-57" w:right="-57"/>
            </w:pPr>
          </w:p>
        </w:tc>
        <w:tc>
          <w:tcPr>
            <w:tcW w:w="633" w:type="pct"/>
            <w:shd w:val="clear" w:color="auto" w:fill="auto"/>
            <w:hideMark/>
          </w:tcPr>
          <w:p w14:paraId="62A1A829" w14:textId="77777777" w:rsidR="00B3551D" w:rsidRPr="00DB39B2" w:rsidRDefault="00B3551D" w:rsidP="00B3551D">
            <w:pPr>
              <w:widowControl w:val="0"/>
              <w:spacing w:line="240" w:lineRule="exact"/>
              <w:ind w:left="-57" w:right="-57"/>
            </w:pPr>
            <w:r w:rsidRPr="00DB39B2">
              <w:t>Количество участников</w:t>
            </w:r>
          </w:p>
        </w:tc>
        <w:tc>
          <w:tcPr>
            <w:tcW w:w="633" w:type="pct"/>
            <w:shd w:val="clear" w:color="auto" w:fill="auto"/>
            <w:hideMark/>
          </w:tcPr>
          <w:p w14:paraId="6EBD2AB2" w14:textId="77777777" w:rsidR="00B3551D" w:rsidRPr="00DB39B2" w:rsidRDefault="00B3551D" w:rsidP="00B3551D">
            <w:pPr>
              <w:widowControl w:val="0"/>
              <w:spacing w:line="240" w:lineRule="exact"/>
              <w:ind w:left="-57" w:right="-57"/>
              <w:jc w:val="center"/>
            </w:pPr>
            <w:r w:rsidRPr="00DB39B2">
              <w:t>1 440</w:t>
            </w:r>
          </w:p>
        </w:tc>
        <w:tc>
          <w:tcPr>
            <w:tcW w:w="487" w:type="pct"/>
            <w:shd w:val="clear" w:color="auto" w:fill="auto"/>
            <w:hideMark/>
          </w:tcPr>
          <w:p w14:paraId="6A1BEDE4"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4C822E27" w14:textId="77777777" w:rsidR="00B3551D" w:rsidRPr="00DB39B2" w:rsidRDefault="00B3551D" w:rsidP="00B3551D">
            <w:pPr>
              <w:widowControl w:val="0"/>
              <w:spacing w:line="240" w:lineRule="exact"/>
              <w:ind w:left="-57" w:right="-57"/>
            </w:pPr>
            <w:r w:rsidRPr="00DB39B2">
              <w:t>Выполнение плана</w:t>
            </w:r>
          </w:p>
        </w:tc>
        <w:tc>
          <w:tcPr>
            <w:tcW w:w="469" w:type="pct"/>
            <w:shd w:val="clear" w:color="auto" w:fill="auto"/>
            <w:hideMark/>
          </w:tcPr>
          <w:p w14:paraId="39315E58"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35FD1715"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496B548C" w14:textId="77777777" w:rsidR="00B3551D" w:rsidRPr="00DB39B2" w:rsidRDefault="00B3551D" w:rsidP="00B3551D">
            <w:pPr>
              <w:widowControl w:val="0"/>
              <w:spacing w:line="240" w:lineRule="exact"/>
              <w:ind w:left="-57" w:right="-57"/>
              <w:jc w:val="center"/>
            </w:pPr>
            <w:r w:rsidRPr="00DB39B2">
              <w:t>100,00</w:t>
            </w:r>
          </w:p>
        </w:tc>
      </w:tr>
      <w:tr w:rsidR="00A06BE8" w:rsidRPr="00A93EC2" w14:paraId="01BCFC85" w14:textId="77777777" w:rsidTr="00B3551D">
        <w:trPr>
          <w:trHeight w:val="510"/>
          <w:jc w:val="center"/>
        </w:trPr>
        <w:tc>
          <w:tcPr>
            <w:tcW w:w="5000" w:type="pct"/>
            <w:gridSpan w:val="8"/>
            <w:shd w:val="clear" w:color="auto" w:fill="auto"/>
            <w:hideMark/>
          </w:tcPr>
          <w:p w14:paraId="0CB67FBC" w14:textId="77777777" w:rsidR="00B3551D" w:rsidRPr="00A93EC2" w:rsidRDefault="00B3551D" w:rsidP="00B3551D">
            <w:pPr>
              <w:widowControl w:val="0"/>
              <w:spacing w:line="240" w:lineRule="exact"/>
              <w:ind w:left="-57" w:right="-57"/>
              <w:jc w:val="center"/>
              <w:rPr>
                <w:b/>
              </w:rPr>
            </w:pPr>
            <w:r w:rsidRPr="00A93EC2">
              <w:rPr>
                <w:b/>
              </w:rPr>
              <w:t xml:space="preserve">Учреждения, осуществляющие работу с молодежью (10 юридических лиц): </w:t>
            </w:r>
          </w:p>
          <w:p w14:paraId="504EFFED" w14:textId="5BB93F92" w:rsidR="00B3551D" w:rsidRPr="00A93EC2" w:rsidRDefault="00B3551D" w:rsidP="00B3551D">
            <w:pPr>
              <w:widowControl w:val="0"/>
              <w:spacing w:line="240" w:lineRule="exact"/>
              <w:ind w:left="-57" w:right="-57"/>
              <w:jc w:val="center"/>
              <w:rPr>
                <w:b/>
              </w:rPr>
            </w:pPr>
            <w:r w:rsidRPr="00A93EC2">
              <w:rPr>
                <w:b/>
              </w:rPr>
              <w:t xml:space="preserve">освоенный объем субсидии, предоставленной на выполнение муниципального задания, – 481 967,70 </w:t>
            </w:r>
            <w:r w:rsidR="00A93EC2" w:rsidRPr="00A93EC2">
              <w:rPr>
                <w:b/>
              </w:rPr>
              <w:t>тыс</w:t>
            </w:r>
            <w:r w:rsidR="00582615">
              <w:rPr>
                <w:b/>
              </w:rPr>
              <w:t>яч</w:t>
            </w:r>
            <w:r w:rsidR="005552F0">
              <w:rPr>
                <w:b/>
              </w:rPr>
              <w:t>и</w:t>
            </w:r>
            <w:r w:rsidR="00A93EC2" w:rsidRPr="00A93EC2">
              <w:rPr>
                <w:b/>
              </w:rPr>
              <w:t xml:space="preserve"> руб</w:t>
            </w:r>
            <w:r w:rsidR="00A93EC2">
              <w:rPr>
                <w:b/>
              </w:rPr>
              <w:t>лей</w:t>
            </w:r>
            <w:r w:rsidR="00A93EC2" w:rsidRPr="00A93EC2">
              <w:rPr>
                <w:b/>
              </w:rPr>
              <w:t xml:space="preserve"> </w:t>
            </w:r>
            <w:r w:rsidRPr="00A93EC2">
              <w:rPr>
                <w:b/>
              </w:rPr>
              <w:t>(100</w:t>
            </w:r>
            <w:r w:rsidR="00CA4E81" w:rsidRPr="00A93EC2">
              <w:rPr>
                <w:b/>
              </w:rPr>
              <w:t> %</w:t>
            </w:r>
            <w:r w:rsidRPr="00A93EC2">
              <w:rPr>
                <w:b/>
              </w:rPr>
              <w:t>)</w:t>
            </w:r>
          </w:p>
        </w:tc>
      </w:tr>
      <w:tr w:rsidR="00A06BE8" w:rsidRPr="00DB39B2" w14:paraId="4480993C" w14:textId="77777777" w:rsidTr="00B3551D">
        <w:trPr>
          <w:trHeight w:val="342"/>
          <w:jc w:val="center"/>
        </w:trPr>
        <w:tc>
          <w:tcPr>
            <w:tcW w:w="923" w:type="pct"/>
            <w:shd w:val="clear" w:color="auto" w:fill="auto"/>
            <w:hideMark/>
          </w:tcPr>
          <w:p w14:paraId="4A30307D" w14:textId="77777777" w:rsidR="00B3551D" w:rsidRPr="00DB39B2" w:rsidRDefault="00B3551D" w:rsidP="00B3551D">
            <w:pPr>
              <w:widowControl w:val="0"/>
              <w:spacing w:line="240" w:lineRule="exact"/>
              <w:ind w:left="-57" w:right="-57"/>
            </w:pPr>
            <w:r w:rsidRPr="00DB39B2">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w:t>
            </w:r>
            <w:r w:rsidRPr="00DB39B2">
              <w:lastRenderedPageBreak/>
              <w:t>нравственных ценностей среди молодежи</w:t>
            </w:r>
          </w:p>
        </w:tc>
        <w:tc>
          <w:tcPr>
            <w:tcW w:w="633" w:type="pct"/>
            <w:shd w:val="clear" w:color="auto" w:fill="auto"/>
            <w:hideMark/>
          </w:tcPr>
          <w:p w14:paraId="35C111C4" w14:textId="77777777" w:rsidR="00B3551D" w:rsidRPr="00DB39B2" w:rsidRDefault="00B3551D" w:rsidP="00B3551D">
            <w:pPr>
              <w:widowControl w:val="0"/>
              <w:spacing w:line="240" w:lineRule="exact"/>
              <w:ind w:left="-57" w:right="-57"/>
            </w:pPr>
            <w:r w:rsidRPr="00DB39B2">
              <w:lastRenderedPageBreak/>
              <w:t>Количество мероприятий</w:t>
            </w:r>
          </w:p>
        </w:tc>
        <w:tc>
          <w:tcPr>
            <w:tcW w:w="633" w:type="pct"/>
            <w:shd w:val="clear" w:color="auto" w:fill="auto"/>
            <w:hideMark/>
          </w:tcPr>
          <w:p w14:paraId="4AD35B54" w14:textId="77777777" w:rsidR="00B3551D" w:rsidRPr="00DB39B2" w:rsidRDefault="00B3551D" w:rsidP="00B3551D">
            <w:pPr>
              <w:widowControl w:val="0"/>
              <w:spacing w:line="240" w:lineRule="exact"/>
              <w:ind w:left="-57" w:right="-57"/>
              <w:jc w:val="center"/>
            </w:pPr>
            <w:r w:rsidRPr="00DB39B2">
              <w:t>300</w:t>
            </w:r>
          </w:p>
        </w:tc>
        <w:tc>
          <w:tcPr>
            <w:tcW w:w="487" w:type="pct"/>
            <w:shd w:val="clear" w:color="auto" w:fill="auto"/>
            <w:hideMark/>
          </w:tcPr>
          <w:p w14:paraId="2963782A"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6805A425" w14:textId="77777777" w:rsidR="00B3551D" w:rsidRPr="00DB39B2" w:rsidRDefault="00B3551D" w:rsidP="00B3551D">
            <w:pPr>
              <w:widowControl w:val="0"/>
              <w:spacing w:line="240" w:lineRule="exact"/>
              <w:ind w:left="-57" w:right="-57"/>
            </w:pPr>
            <w:r w:rsidRPr="00DB39B2">
              <w:t>Удовлетворенность получателей услуг</w:t>
            </w:r>
          </w:p>
        </w:tc>
        <w:tc>
          <w:tcPr>
            <w:tcW w:w="469" w:type="pct"/>
            <w:shd w:val="clear" w:color="auto" w:fill="auto"/>
            <w:hideMark/>
          </w:tcPr>
          <w:p w14:paraId="3B7704D2"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6000BCE9"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175C2192" w14:textId="77777777" w:rsidR="00B3551D" w:rsidRPr="00DB39B2" w:rsidRDefault="00B3551D" w:rsidP="00B3551D">
            <w:pPr>
              <w:widowControl w:val="0"/>
              <w:spacing w:line="240" w:lineRule="exact"/>
              <w:ind w:left="-57" w:right="-57"/>
              <w:jc w:val="center"/>
            </w:pPr>
            <w:r w:rsidRPr="00DB39B2">
              <w:t>100,00</w:t>
            </w:r>
          </w:p>
        </w:tc>
      </w:tr>
      <w:tr w:rsidR="00A06BE8" w:rsidRPr="00DB39B2" w14:paraId="2C670719" w14:textId="77777777" w:rsidTr="00B3551D">
        <w:trPr>
          <w:trHeight w:val="70"/>
          <w:jc w:val="center"/>
        </w:trPr>
        <w:tc>
          <w:tcPr>
            <w:tcW w:w="923" w:type="pct"/>
            <w:shd w:val="clear" w:color="auto" w:fill="auto"/>
            <w:hideMark/>
          </w:tcPr>
          <w:p w14:paraId="1483594F" w14:textId="77777777" w:rsidR="00B3551D" w:rsidRPr="00DB39B2" w:rsidRDefault="00B3551D" w:rsidP="00B3551D">
            <w:pPr>
              <w:widowControl w:val="0"/>
              <w:spacing w:line="260" w:lineRule="exact"/>
              <w:ind w:left="-57" w:right="-57"/>
            </w:pPr>
            <w:r w:rsidRPr="00DB39B2">
              <w:t>Мероприятия, направленные на профилактику асоциального и деструктивного поведения подростков и молодежи, поддержка детей и молодежи, находящейся в социально опасном положении</w:t>
            </w:r>
          </w:p>
        </w:tc>
        <w:tc>
          <w:tcPr>
            <w:tcW w:w="633" w:type="pct"/>
            <w:shd w:val="clear" w:color="auto" w:fill="auto"/>
            <w:hideMark/>
          </w:tcPr>
          <w:p w14:paraId="0E05DC42" w14:textId="77777777" w:rsidR="00B3551D" w:rsidRPr="00DB39B2" w:rsidRDefault="00B3551D" w:rsidP="00B3551D">
            <w:pPr>
              <w:widowControl w:val="0"/>
              <w:spacing w:line="260" w:lineRule="exact"/>
              <w:ind w:left="-57" w:right="-57"/>
            </w:pPr>
            <w:r w:rsidRPr="00DB39B2">
              <w:t>Количество мероприятий</w:t>
            </w:r>
          </w:p>
        </w:tc>
        <w:tc>
          <w:tcPr>
            <w:tcW w:w="633" w:type="pct"/>
            <w:shd w:val="clear" w:color="auto" w:fill="auto"/>
            <w:hideMark/>
          </w:tcPr>
          <w:p w14:paraId="11DF7811" w14:textId="77777777" w:rsidR="00B3551D" w:rsidRPr="00DB39B2" w:rsidRDefault="00B3551D" w:rsidP="00B3551D">
            <w:pPr>
              <w:widowControl w:val="0"/>
              <w:spacing w:line="260" w:lineRule="exact"/>
              <w:ind w:left="-57" w:right="-57"/>
              <w:jc w:val="center"/>
            </w:pPr>
            <w:r w:rsidRPr="00DB39B2">
              <w:t>1 082</w:t>
            </w:r>
          </w:p>
        </w:tc>
        <w:tc>
          <w:tcPr>
            <w:tcW w:w="487" w:type="pct"/>
            <w:shd w:val="clear" w:color="auto" w:fill="auto"/>
            <w:hideMark/>
          </w:tcPr>
          <w:p w14:paraId="450DDE78" w14:textId="77777777" w:rsidR="00B3551D" w:rsidRPr="00DB39B2" w:rsidRDefault="00B3551D" w:rsidP="00B3551D">
            <w:pPr>
              <w:widowControl w:val="0"/>
              <w:spacing w:line="260" w:lineRule="exact"/>
              <w:ind w:left="-57" w:right="-57"/>
              <w:jc w:val="center"/>
            </w:pPr>
            <w:r w:rsidRPr="00DB39B2">
              <w:t>100,00</w:t>
            </w:r>
          </w:p>
        </w:tc>
        <w:tc>
          <w:tcPr>
            <w:tcW w:w="788" w:type="pct"/>
            <w:shd w:val="clear" w:color="auto" w:fill="auto"/>
            <w:hideMark/>
          </w:tcPr>
          <w:p w14:paraId="401C8792" w14:textId="77777777" w:rsidR="00B3551D" w:rsidRPr="00DB39B2" w:rsidRDefault="00B3551D" w:rsidP="00B3551D">
            <w:pPr>
              <w:widowControl w:val="0"/>
              <w:spacing w:line="260" w:lineRule="exact"/>
              <w:ind w:left="-57" w:right="-57"/>
            </w:pPr>
            <w:r w:rsidRPr="00DB39B2">
              <w:t>Удовлетворенность получателей услуг</w:t>
            </w:r>
          </w:p>
        </w:tc>
        <w:tc>
          <w:tcPr>
            <w:tcW w:w="469" w:type="pct"/>
            <w:shd w:val="clear" w:color="auto" w:fill="auto"/>
            <w:hideMark/>
          </w:tcPr>
          <w:p w14:paraId="2189CE0C" w14:textId="77777777" w:rsidR="00B3551D" w:rsidRPr="00DB39B2" w:rsidRDefault="00B3551D" w:rsidP="00B3551D">
            <w:pPr>
              <w:widowControl w:val="0"/>
              <w:spacing w:line="260" w:lineRule="exact"/>
              <w:ind w:left="-57" w:right="-57"/>
            </w:pPr>
            <w:r w:rsidRPr="00DB39B2">
              <w:t>Процент</w:t>
            </w:r>
          </w:p>
        </w:tc>
        <w:tc>
          <w:tcPr>
            <w:tcW w:w="472" w:type="pct"/>
            <w:shd w:val="clear" w:color="auto" w:fill="auto"/>
            <w:hideMark/>
          </w:tcPr>
          <w:p w14:paraId="3EB26C50" w14:textId="77777777" w:rsidR="00B3551D" w:rsidRPr="00DB39B2" w:rsidRDefault="00B3551D" w:rsidP="00B3551D">
            <w:pPr>
              <w:widowControl w:val="0"/>
              <w:spacing w:line="260" w:lineRule="exact"/>
              <w:ind w:left="-57" w:right="-57"/>
              <w:jc w:val="center"/>
            </w:pPr>
            <w:r w:rsidRPr="00DB39B2">
              <w:t>100,00</w:t>
            </w:r>
          </w:p>
        </w:tc>
        <w:tc>
          <w:tcPr>
            <w:tcW w:w="595" w:type="pct"/>
            <w:shd w:val="clear" w:color="auto" w:fill="auto"/>
            <w:hideMark/>
          </w:tcPr>
          <w:p w14:paraId="5DF21D9D" w14:textId="77777777" w:rsidR="00B3551D" w:rsidRPr="00DB39B2" w:rsidRDefault="00B3551D" w:rsidP="00B3551D">
            <w:pPr>
              <w:widowControl w:val="0"/>
              <w:spacing w:line="260" w:lineRule="exact"/>
              <w:ind w:left="-57" w:right="-57"/>
              <w:jc w:val="center"/>
            </w:pPr>
            <w:r w:rsidRPr="00DB39B2">
              <w:t>100,00</w:t>
            </w:r>
          </w:p>
        </w:tc>
      </w:tr>
      <w:tr w:rsidR="00A06BE8" w:rsidRPr="00DB39B2" w14:paraId="6CB50875" w14:textId="77777777" w:rsidTr="00B3551D">
        <w:trPr>
          <w:trHeight w:val="484"/>
          <w:jc w:val="center"/>
        </w:trPr>
        <w:tc>
          <w:tcPr>
            <w:tcW w:w="923" w:type="pct"/>
            <w:vMerge w:val="restart"/>
            <w:shd w:val="clear" w:color="auto" w:fill="auto"/>
            <w:hideMark/>
          </w:tcPr>
          <w:p w14:paraId="0788159D" w14:textId="77777777" w:rsidR="00B3551D" w:rsidRPr="00DB39B2" w:rsidRDefault="00B3551D" w:rsidP="00B3551D">
            <w:pPr>
              <w:widowControl w:val="0"/>
              <w:spacing w:line="260" w:lineRule="exact"/>
              <w:ind w:left="-57" w:right="-57"/>
            </w:pPr>
            <w:r w:rsidRPr="00DB39B2">
              <w:t>Реализация дополнительных общеобразовательных общеразвивающих программ</w:t>
            </w:r>
          </w:p>
        </w:tc>
        <w:tc>
          <w:tcPr>
            <w:tcW w:w="633" w:type="pct"/>
            <w:vMerge w:val="restart"/>
            <w:shd w:val="clear" w:color="auto" w:fill="auto"/>
            <w:hideMark/>
          </w:tcPr>
          <w:p w14:paraId="0AB1DF1C" w14:textId="77777777" w:rsidR="00B3551D" w:rsidRPr="00DB39B2" w:rsidRDefault="00B3551D" w:rsidP="00B3551D">
            <w:pPr>
              <w:widowControl w:val="0"/>
              <w:spacing w:line="260" w:lineRule="exact"/>
              <w:ind w:left="-57" w:right="-57"/>
            </w:pPr>
            <w:r w:rsidRPr="00DB39B2">
              <w:t>Человеко-час</w:t>
            </w:r>
          </w:p>
        </w:tc>
        <w:tc>
          <w:tcPr>
            <w:tcW w:w="633" w:type="pct"/>
            <w:vMerge w:val="restart"/>
            <w:shd w:val="clear" w:color="auto" w:fill="auto"/>
            <w:hideMark/>
          </w:tcPr>
          <w:p w14:paraId="64C8FC0D" w14:textId="77777777" w:rsidR="00B3551D" w:rsidRPr="00DB39B2" w:rsidRDefault="00B3551D" w:rsidP="00B3551D">
            <w:pPr>
              <w:widowControl w:val="0"/>
              <w:spacing w:line="260" w:lineRule="exact"/>
              <w:ind w:left="-57" w:right="-57"/>
              <w:jc w:val="center"/>
            </w:pPr>
            <w:r w:rsidRPr="00DB39B2">
              <w:t>3 839 230</w:t>
            </w:r>
          </w:p>
        </w:tc>
        <w:tc>
          <w:tcPr>
            <w:tcW w:w="487" w:type="pct"/>
            <w:vMerge w:val="restart"/>
            <w:shd w:val="clear" w:color="auto" w:fill="auto"/>
            <w:hideMark/>
          </w:tcPr>
          <w:p w14:paraId="0D7A787C" w14:textId="77777777" w:rsidR="00B3551D" w:rsidRPr="00DB39B2" w:rsidRDefault="00B3551D" w:rsidP="00B3551D">
            <w:pPr>
              <w:widowControl w:val="0"/>
              <w:spacing w:line="260" w:lineRule="exact"/>
              <w:ind w:left="-57" w:right="-57"/>
              <w:jc w:val="center"/>
            </w:pPr>
            <w:r w:rsidRPr="00DB39B2">
              <w:t>98,30</w:t>
            </w:r>
          </w:p>
        </w:tc>
        <w:tc>
          <w:tcPr>
            <w:tcW w:w="788" w:type="pct"/>
            <w:shd w:val="clear" w:color="auto" w:fill="auto"/>
            <w:hideMark/>
          </w:tcPr>
          <w:p w14:paraId="2E6CE6E5" w14:textId="77777777" w:rsidR="00B3551D" w:rsidRPr="00DB39B2" w:rsidRDefault="00B3551D" w:rsidP="00B3551D">
            <w:pPr>
              <w:widowControl w:val="0"/>
              <w:spacing w:line="260" w:lineRule="exact"/>
              <w:ind w:left="-57" w:right="-57"/>
            </w:pPr>
            <w:r w:rsidRPr="00DB39B2">
              <w:t>Доля детей, осваивающих дополнительные образовательные программы в образовательном учреждении</w:t>
            </w:r>
          </w:p>
        </w:tc>
        <w:tc>
          <w:tcPr>
            <w:tcW w:w="469" w:type="pct"/>
            <w:shd w:val="clear" w:color="auto" w:fill="auto"/>
            <w:hideMark/>
          </w:tcPr>
          <w:p w14:paraId="22E29B5C" w14:textId="77777777" w:rsidR="00B3551D" w:rsidRPr="00DB39B2" w:rsidRDefault="00B3551D" w:rsidP="00B3551D">
            <w:pPr>
              <w:widowControl w:val="0"/>
              <w:spacing w:line="260" w:lineRule="exact"/>
              <w:ind w:left="-57" w:right="-57"/>
            </w:pPr>
            <w:r w:rsidRPr="00DB39B2">
              <w:t>Процент</w:t>
            </w:r>
          </w:p>
        </w:tc>
        <w:tc>
          <w:tcPr>
            <w:tcW w:w="472" w:type="pct"/>
            <w:shd w:val="clear" w:color="auto" w:fill="auto"/>
            <w:hideMark/>
          </w:tcPr>
          <w:p w14:paraId="6A6EECCA" w14:textId="77777777" w:rsidR="00B3551D" w:rsidRPr="00DB39B2" w:rsidRDefault="00B3551D" w:rsidP="00B3551D">
            <w:pPr>
              <w:widowControl w:val="0"/>
              <w:spacing w:line="260" w:lineRule="exact"/>
              <w:ind w:left="-57" w:right="-57"/>
              <w:jc w:val="center"/>
            </w:pPr>
            <w:r w:rsidRPr="00DB39B2">
              <w:t>100,00</w:t>
            </w:r>
          </w:p>
        </w:tc>
        <w:tc>
          <w:tcPr>
            <w:tcW w:w="595" w:type="pct"/>
            <w:shd w:val="clear" w:color="auto" w:fill="auto"/>
            <w:hideMark/>
          </w:tcPr>
          <w:p w14:paraId="3C7EEF74" w14:textId="77777777" w:rsidR="00B3551D" w:rsidRPr="00DB39B2" w:rsidRDefault="00B3551D" w:rsidP="00B3551D">
            <w:pPr>
              <w:widowControl w:val="0"/>
              <w:spacing w:line="260" w:lineRule="exact"/>
              <w:ind w:left="-57" w:right="-57"/>
              <w:jc w:val="center"/>
            </w:pPr>
            <w:r w:rsidRPr="00DB39B2">
              <w:t>100,00</w:t>
            </w:r>
          </w:p>
        </w:tc>
      </w:tr>
      <w:tr w:rsidR="00A06BE8" w:rsidRPr="00DB39B2" w14:paraId="664CDFDB" w14:textId="77777777" w:rsidTr="00B3551D">
        <w:trPr>
          <w:trHeight w:val="1530"/>
          <w:jc w:val="center"/>
        </w:trPr>
        <w:tc>
          <w:tcPr>
            <w:tcW w:w="923" w:type="pct"/>
            <w:vMerge/>
            <w:hideMark/>
          </w:tcPr>
          <w:p w14:paraId="7812701B" w14:textId="77777777" w:rsidR="00B3551D" w:rsidRPr="00DB39B2" w:rsidRDefault="00B3551D" w:rsidP="00B3551D">
            <w:pPr>
              <w:widowControl w:val="0"/>
              <w:spacing w:line="260" w:lineRule="exact"/>
              <w:ind w:left="-57" w:right="-57"/>
            </w:pPr>
          </w:p>
        </w:tc>
        <w:tc>
          <w:tcPr>
            <w:tcW w:w="633" w:type="pct"/>
            <w:vMerge/>
            <w:hideMark/>
          </w:tcPr>
          <w:p w14:paraId="7663A288" w14:textId="77777777" w:rsidR="00B3551D" w:rsidRPr="00DB39B2" w:rsidRDefault="00B3551D" w:rsidP="00B3551D">
            <w:pPr>
              <w:widowControl w:val="0"/>
              <w:spacing w:line="260" w:lineRule="exact"/>
              <w:ind w:left="-57" w:right="-57"/>
            </w:pPr>
          </w:p>
        </w:tc>
        <w:tc>
          <w:tcPr>
            <w:tcW w:w="633" w:type="pct"/>
            <w:vMerge/>
            <w:hideMark/>
          </w:tcPr>
          <w:p w14:paraId="675F3CCE" w14:textId="77777777" w:rsidR="00B3551D" w:rsidRPr="00DB39B2" w:rsidRDefault="00B3551D" w:rsidP="00B3551D">
            <w:pPr>
              <w:widowControl w:val="0"/>
              <w:spacing w:line="260" w:lineRule="exact"/>
              <w:ind w:left="-57" w:right="-57"/>
            </w:pPr>
          </w:p>
        </w:tc>
        <w:tc>
          <w:tcPr>
            <w:tcW w:w="487" w:type="pct"/>
            <w:vMerge/>
            <w:hideMark/>
          </w:tcPr>
          <w:p w14:paraId="4BAC9F59" w14:textId="77777777" w:rsidR="00B3551D" w:rsidRPr="00DB39B2" w:rsidRDefault="00B3551D" w:rsidP="00B3551D">
            <w:pPr>
              <w:widowControl w:val="0"/>
              <w:spacing w:line="260" w:lineRule="exact"/>
              <w:ind w:left="-57" w:right="-57"/>
            </w:pPr>
          </w:p>
        </w:tc>
        <w:tc>
          <w:tcPr>
            <w:tcW w:w="788" w:type="pct"/>
            <w:shd w:val="clear" w:color="auto" w:fill="auto"/>
            <w:hideMark/>
          </w:tcPr>
          <w:p w14:paraId="386A047B" w14:textId="77777777" w:rsidR="00B3551D" w:rsidRPr="00DB39B2" w:rsidRDefault="00B3551D" w:rsidP="00B3551D">
            <w:pPr>
              <w:widowControl w:val="0"/>
              <w:spacing w:line="260" w:lineRule="exact"/>
              <w:ind w:left="-57" w:right="-57"/>
            </w:pPr>
            <w:r w:rsidRPr="00DB39B2">
              <w:t>Доля детей, ставших победителями и призерами всероссийских, международных и региональных мероприятий</w:t>
            </w:r>
          </w:p>
        </w:tc>
        <w:tc>
          <w:tcPr>
            <w:tcW w:w="469" w:type="pct"/>
            <w:shd w:val="clear" w:color="auto" w:fill="auto"/>
            <w:hideMark/>
          </w:tcPr>
          <w:p w14:paraId="563AB2C8" w14:textId="77777777" w:rsidR="00B3551D" w:rsidRPr="00DB39B2" w:rsidRDefault="00B3551D" w:rsidP="00B3551D">
            <w:pPr>
              <w:widowControl w:val="0"/>
              <w:spacing w:line="260" w:lineRule="exact"/>
              <w:ind w:left="-57" w:right="-57"/>
            </w:pPr>
            <w:r w:rsidRPr="00DB39B2">
              <w:t>Процент</w:t>
            </w:r>
          </w:p>
        </w:tc>
        <w:tc>
          <w:tcPr>
            <w:tcW w:w="472" w:type="pct"/>
            <w:shd w:val="clear" w:color="auto" w:fill="auto"/>
            <w:hideMark/>
          </w:tcPr>
          <w:p w14:paraId="24E9832A" w14:textId="77777777" w:rsidR="00B3551D" w:rsidRPr="00DB39B2" w:rsidRDefault="00B3551D" w:rsidP="00B3551D">
            <w:pPr>
              <w:widowControl w:val="0"/>
              <w:spacing w:line="260" w:lineRule="exact"/>
              <w:ind w:left="-57" w:right="-57"/>
              <w:jc w:val="center"/>
            </w:pPr>
            <w:r w:rsidRPr="00DB39B2">
              <w:t>4,60</w:t>
            </w:r>
          </w:p>
        </w:tc>
        <w:tc>
          <w:tcPr>
            <w:tcW w:w="595" w:type="pct"/>
            <w:shd w:val="clear" w:color="auto" w:fill="auto"/>
            <w:hideMark/>
          </w:tcPr>
          <w:p w14:paraId="2D59BA4D" w14:textId="77777777" w:rsidR="00B3551D" w:rsidRPr="00DB39B2" w:rsidRDefault="00B3551D" w:rsidP="00B3551D">
            <w:pPr>
              <w:widowControl w:val="0"/>
              <w:spacing w:line="260" w:lineRule="exact"/>
              <w:ind w:left="-57" w:right="-57"/>
              <w:jc w:val="center"/>
            </w:pPr>
            <w:r w:rsidRPr="00DB39B2">
              <w:t>100,00</w:t>
            </w:r>
          </w:p>
        </w:tc>
      </w:tr>
      <w:tr w:rsidR="00A06BE8" w:rsidRPr="00DB39B2" w14:paraId="0504D3F2" w14:textId="77777777" w:rsidTr="00B3551D">
        <w:trPr>
          <w:trHeight w:val="60"/>
          <w:jc w:val="center"/>
        </w:trPr>
        <w:tc>
          <w:tcPr>
            <w:tcW w:w="923" w:type="pct"/>
            <w:vMerge/>
          </w:tcPr>
          <w:p w14:paraId="2E34C421" w14:textId="77777777" w:rsidR="00B3551D" w:rsidRPr="00DB39B2" w:rsidRDefault="00B3551D" w:rsidP="00B3551D">
            <w:pPr>
              <w:widowControl w:val="0"/>
              <w:spacing w:line="240" w:lineRule="exact"/>
              <w:ind w:left="-57" w:right="-57"/>
            </w:pPr>
          </w:p>
        </w:tc>
        <w:tc>
          <w:tcPr>
            <w:tcW w:w="633" w:type="pct"/>
            <w:vMerge/>
          </w:tcPr>
          <w:p w14:paraId="3954EB39" w14:textId="77777777" w:rsidR="00B3551D" w:rsidRPr="00DB39B2" w:rsidRDefault="00B3551D" w:rsidP="00B3551D">
            <w:pPr>
              <w:widowControl w:val="0"/>
              <w:spacing w:line="240" w:lineRule="exact"/>
              <w:ind w:left="-57" w:right="-57"/>
            </w:pPr>
          </w:p>
        </w:tc>
        <w:tc>
          <w:tcPr>
            <w:tcW w:w="633" w:type="pct"/>
            <w:vMerge/>
          </w:tcPr>
          <w:p w14:paraId="09D0BD41" w14:textId="77777777" w:rsidR="00B3551D" w:rsidRPr="00DB39B2" w:rsidRDefault="00B3551D" w:rsidP="00B3551D">
            <w:pPr>
              <w:widowControl w:val="0"/>
              <w:spacing w:line="240" w:lineRule="exact"/>
              <w:ind w:left="-57" w:right="-57"/>
            </w:pPr>
          </w:p>
        </w:tc>
        <w:tc>
          <w:tcPr>
            <w:tcW w:w="487" w:type="pct"/>
            <w:vMerge/>
          </w:tcPr>
          <w:p w14:paraId="27F92E65" w14:textId="77777777" w:rsidR="00B3551D" w:rsidRPr="00DB39B2" w:rsidRDefault="00B3551D" w:rsidP="00B3551D">
            <w:pPr>
              <w:widowControl w:val="0"/>
              <w:spacing w:line="240" w:lineRule="exact"/>
              <w:ind w:left="-57" w:right="-57"/>
            </w:pPr>
          </w:p>
        </w:tc>
        <w:tc>
          <w:tcPr>
            <w:tcW w:w="788" w:type="pct"/>
            <w:shd w:val="clear" w:color="auto" w:fill="auto"/>
          </w:tcPr>
          <w:p w14:paraId="1D75B2FC" w14:textId="77777777" w:rsidR="00B3551D" w:rsidRPr="00DB39B2" w:rsidRDefault="00B3551D" w:rsidP="00B3551D">
            <w:pPr>
              <w:widowControl w:val="0"/>
              <w:spacing w:line="240" w:lineRule="exact"/>
              <w:ind w:left="-57" w:right="-57"/>
            </w:pPr>
            <w:r w:rsidRPr="00DB39B2">
              <w:t xml:space="preserve">Доля родителей (законных представителей), удовлетворенных </w:t>
            </w:r>
            <w:r w:rsidRPr="00DB39B2">
              <w:lastRenderedPageBreak/>
              <w:t>условиями и качеством предоставления образовательной услуги</w:t>
            </w:r>
          </w:p>
        </w:tc>
        <w:tc>
          <w:tcPr>
            <w:tcW w:w="469" w:type="pct"/>
            <w:shd w:val="clear" w:color="auto" w:fill="auto"/>
          </w:tcPr>
          <w:p w14:paraId="47601C4D" w14:textId="77777777" w:rsidR="00B3551D" w:rsidRPr="00DB39B2" w:rsidRDefault="00B3551D" w:rsidP="00B3551D">
            <w:pPr>
              <w:widowControl w:val="0"/>
              <w:spacing w:line="260" w:lineRule="exact"/>
              <w:ind w:left="-57" w:right="-57"/>
            </w:pPr>
            <w:r w:rsidRPr="00DB39B2">
              <w:lastRenderedPageBreak/>
              <w:t>Процент</w:t>
            </w:r>
          </w:p>
        </w:tc>
        <w:tc>
          <w:tcPr>
            <w:tcW w:w="472" w:type="pct"/>
            <w:shd w:val="clear" w:color="auto" w:fill="auto"/>
          </w:tcPr>
          <w:p w14:paraId="4D2A9D00" w14:textId="77777777" w:rsidR="00B3551D" w:rsidRPr="00DB39B2" w:rsidRDefault="00B3551D" w:rsidP="00B3551D">
            <w:pPr>
              <w:widowControl w:val="0"/>
              <w:spacing w:line="260" w:lineRule="exact"/>
              <w:ind w:left="-57" w:right="-57"/>
              <w:jc w:val="center"/>
            </w:pPr>
            <w:r w:rsidRPr="00DB39B2">
              <w:t>100,00</w:t>
            </w:r>
          </w:p>
        </w:tc>
        <w:tc>
          <w:tcPr>
            <w:tcW w:w="595" w:type="pct"/>
            <w:shd w:val="clear" w:color="auto" w:fill="auto"/>
          </w:tcPr>
          <w:p w14:paraId="76D5D978" w14:textId="77777777" w:rsidR="00B3551D" w:rsidRPr="00DB39B2" w:rsidRDefault="00B3551D" w:rsidP="00B3551D">
            <w:pPr>
              <w:widowControl w:val="0"/>
              <w:spacing w:line="260" w:lineRule="exact"/>
              <w:ind w:left="-57" w:right="-57"/>
              <w:jc w:val="center"/>
            </w:pPr>
            <w:r w:rsidRPr="00DB39B2">
              <w:t>100,00</w:t>
            </w:r>
          </w:p>
        </w:tc>
      </w:tr>
      <w:tr w:rsidR="00A06BE8" w:rsidRPr="009010CD" w14:paraId="535441FE" w14:textId="77777777" w:rsidTr="00B3551D">
        <w:trPr>
          <w:trHeight w:val="345"/>
          <w:jc w:val="center"/>
        </w:trPr>
        <w:tc>
          <w:tcPr>
            <w:tcW w:w="5000" w:type="pct"/>
            <w:gridSpan w:val="8"/>
            <w:shd w:val="clear" w:color="auto" w:fill="auto"/>
            <w:hideMark/>
          </w:tcPr>
          <w:p w14:paraId="2543AE6D" w14:textId="77777777" w:rsidR="00B3551D" w:rsidRPr="009010CD" w:rsidRDefault="00B3551D" w:rsidP="00B3551D">
            <w:pPr>
              <w:widowControl w:val="0"/>
              <w:spacing w:line="240" w:lineRule="exact"/>
              <w:ind w:left="-57" w:right="-57"/>
              <w:jc w:val="center"/>
              <w:rPr>
                <w:b/>
              </w:rPr>
            </w:pPr>
            <w:r w:rsidRPr="009010CD">
              <w:rPr>
                <w:b/>
              </w:rPr>
              <w:t xml:space="preserve">Музеи (5 юридических лиц): </w:t>
            </w:r>
          </w:p>
          <w:p w14:paraId="30875853" w14:textId="6CC89AF4" w:rsidR="00B3551D" w:rsidRPr="009010CD" w:rsidRDefault="00B3551D" w:rsidP="00B3551D">
            <w:pPr>
              <w:widowControl w:val="0"/>
              <w:spacing w:line="240" w:lineRule="exact"/>
              <w:ind w:left="-57" w:right="-57"/>
              <w:jc w:val="center"/>
              <w:rPr>
                <w:b/>
              </w:rPr>
            </w:pPr>
            <w:r w:rsidRPr="009010CD">
              <w:rPr>
                <w:b/>
              </w:rPr>
              <w:t xml:space="preserve">освоенный объем субсидии, предоставленной на выполнение муниципального задания, – 163 785,48 </w:t>
            </w:r>
            <w:r w:rsidR="009010CD" w:rsidRPr="009010CD">
              <w:rPr>
                <w:b/>
              </w:rPr>
              <w:t>тыс</w:t>
            </w:r>
            <w:r w:rsidR="00582615">
              <w:rPr>
                <w:b/>
              </w:rPr>
              <w:t>яч</w:t>
            </w:r>
            <w:r w:rsidR="005552F0">
              <w:rPr>
                <w:b/>
              </w:rPr>
              <w:t>и</w:t>
            </w:r>
            <w:r w:rsidR="009010CD" w:rsidRPr="009010CD">
              <w:rPr>
                <w:b/>
              </w:rPr>
              <w:t xml:space="preserve"> рублей </w:t>
            </w:r>
            <w:r w:rsidRPr="009010CD">
              <w:rPr>
                <w:b/>
              </w:rPr>
              <w:t>(100</w:t>
            </w:r>
            <w:r w:rsidR="00CA4E81" w:rsidRPr="009010CD">
              <w:rPr>
                <w:b/>
              </w:rPr>
              <w:t> %</w:t>
            </w:r>
            <w:r w:rsidRPr="009010CD">
              <w:rPr>
                <w:b/>
              </w:rPr>
              <w:t>)</w:t>
            </w:r>
          </w:p>
        </w:tc>
      </w:tr>
      <w:tr w:rsidR="00A06BE8" w:rsidRPr="00DB39B2" w14:paraId="47DB5DB3" w14:textId="77777777" w:rsidTr="00B3551D">
        <w:trPr>
          <w:trHeight w:val="768"/>
          <w:jc w:val="center"/>
        </w:trPr>
        <w:tc>
          <w:tcPr>
            <w:tcW w:w="923" w:type="pct"/>
            <w:shd w:val="clear" w:color="auto" w:fill="auto"/>
          </w:tcPr>
          <w:p w14:paraId="62747EF2" w14:textId="77777777" w:rsidR="00B3551D" w:rsidRPr="00DB39B2" w:rsidRDefault="00B3551D" w:rsidP="00B3551D">
            <w:pPr>
              <w:widowControl w:val="0"/>
              <w:spacing w:line="240" w:lineRule="exact"/>
              <w:ind w:left="-57" w:right="-57"/>
            </w:pPr>
            <w:r w:rsidRPr="00DB39B2">
              <w:t xml:space="preserve">Публичный показ музейных предметов, музейных коллекций, в стационарных условиях           </w:t>
            </w:r>
          </w:p>
        </w:tc>
        <w:tc>
          <w:tcPr>
            <w:tcW w:w="633" w:type="pct"/>
            <w:shd w:val="clear" w:color="auto" w:fill="auto"/>
          </w:tcPr>
          <w:p w14:paraId="2A36E34E" w14:textId="77777777" w:rsidR="00B3551D" w:rsidRPr="00DB39B2" w:rsidRDefault="00B3551D" w:rsidP="00B3551D">
            <w:pPr>
              <w:widowControl w:val="0"/>
              <w:spacing w:line="240" w:lineRule="exact"/>
              <w:ind w:left="-57" w:right="-57"/>
            </w:pPr>
            <w:r w:rsidRPr="00DB39B2">
              <w:t>Число посетителей, человек</w:t>
            </w:r>
          </w:p>
        </w:tc>
        <w:tc>
          <w:tcPr>
            <w:tcW w:w="633" w:type="pct"/>
            <w:shd w:val="clear" w:color="auto" w:fill="auto"/>
          </w:tcPr>
          <w:p w14:paraId="16BAF590" w14:textId="77777777" w:rsidR="00B3551D" w:rsidRPr="00DB39B2" w:rsidRDefault="00B3551D" w:rsidP="00B3551D">
            <w:pPr>
              <w:widowControl w:val="0"/>
              <w:spacing w:line="240" w:lineRule="exact"/>
              <w:ind w:left="-57" w:right="-57"/>
              <w:jc w:val="center"/>
            </w:pPr>
            <w:r w:rsidRPr="00DB39B2">
              <w:t>297 453</w:t>
            </w:r>
          </w:p>
        </w:tc>
        <w:tc>
          <w:tcPr>
            <w:tcW w:w="487" w:type="pct"/>
            <w:shd w:val="clear" w:color="auto" w:fill="auto"/>
          </w:tcPr>
          <w:p w14:paraId="1D6B6111" w14:textId="77777777" w:rsidR="00B3551D" w:rsidRPr="00DB39B2" w:rsidRDefault="00B3551D" w:rsidP="00B3551D">
            <w:pPr>
              <w:widowControl w:val="0"/>
              <w:spacing w:line="240" w:lineRule="exact"/>
              <w:ind w:left="-57" w:right="-57"/>
              <w:jc w:val="center"/>
            </w:pPr>
            <w:r w:rsidRPr="00DB39B2">
              <w:t>103,40</w:t>
            </w:r>
          </w:p>
        </w:tc>
        <w:tc>
          <w:tcPr>
            <w:tcW w:w="788" w:type="pct"/>
            <w:shd w:val="clear" w:color="auto" w:fill="auto"/>
          </w:tcPr>
          <w:p w14:paraId="3B779527" w14:textId="77777777" w:rsidR="00B3551D" w:rsidRPr="00DB39B2" w:rsidRDefault="00B3551D" w:rsidP="00B3551D">
            <w:pPr>
              <w:widowControl w:val="0"/>
              <w:spacing w:line="240" w:lineRule="exact"/>
              <w:ind w:left="-57" w:right="-57"/>
            </w:pPr>
            <w:r w:rsidRPr="00DB39B2">
              <w:t>Количество музейных предметов основного музейного фонда, представленных на экспозициях и выставках за отчетный период</w:t>
            </w:r>
          </w:p>
        </w:tc>
        <w:tc>
          <w:tcPr>
            <w:tcW w:w="469" w:type="pct"/>
            <w:shd w:val="clear" w:color="auto" w:fill="auto"/>
          </w:tcPr>
          <w:p w14:paraId="75A1DA0C" w14:textId="77777777" w:rsidR="00B3551D" w:rsidRPr="00DB39B2" w:rsidRDefault="00B3551D" w:rsidP="00B3551D">
            <w:pPr>
              <w:widowControl w:val="0"/>
              <w:spacing w:line="260" w:lineRule="exact"/>
              <w:ind w:left="-57" w:right="-57"/>
            </w:pPr>
            <w:r w:rsidRPr="00DB39B2">
              <w:t>Единица</w:t>
            </w:r>
          </w:p>
        </w:tc>
        <w:tc>
          <w:tcPr>
            <w:tcW w:w="472" w:type="pct"/>
            <w:shd w:val="clear" w:color="auto" w:fill="auto"/>
          </w:tcPr>
          <w:p w14:paraId="5D36F93E" w14:textId="77777777" w:rsidR="00B3551D" w:rsidRPr="00DB39B2" w:rsidRDefault="00B3551D" w:rsidP="00B3551D">
            <w:pPr>
              <w:widowControl w:val="0"/>
              <w:spacing w:line="260" w:lineRule="exact"/>
              <w:ind w:left="-57" w:right="-57"/>
              <w:jc w:val="right"/>
            </w:pPr>
            <w:r w:rsidRPr="00DB39B2">
              <w:t>7887,00</w:t>
            </w:r>
          </w:p>
        </w:tc>
        <w:tc>
          <w:tcPr>
            <w:tcW w:w="595" w:type="pct"/>
            <w:shd w:val="clear" w:color="auto" w:fill="auto"/>
          </w:tcPr>
          <w:p w14:paraId="2104952B" w14:textId="77777777" w:rsidR="00B3551D" w:rsidRPr="00DB39B2" w:rsidRDefault="00B3551D" w:rsidP="00B3551D">
            <w:pPr>
              <w:widowControl w:val="0"/>
              <w:spacing w:line="260" w:lineRule="exact"/>
              <w:ind w:left="-57" w:right="-57"/>
              <w:jc w:val="right"/>
            </w:pPr>
            <w:r w:rsidRPr="00DB39B2">
              <w:t>102,35</w:t>
            </w:r>
          </w:p>
        </w:tc>
      </w:tr>
      <w:tr w:rsidR="00A06BE8" w:rsidRPr="00DB39B2" w14:paraId="3C1600A3" w14:textId="77777777" w:rsidTr="00B3551D">
        <w:trPr>
          <w:trHeight w:val="1020"/>
          <w:jc w:val="center"/>
        </w:trPr>
        <w:tc>
          <w:tcPr>
            <w:tcW w:w="923" w:type="pct"/>
            <w:shd w:val="clear" w:color="auto" w:fill="auto"/>
            <w:hideMark/>
          </w:tcPr>
          <w:p w14:paraId="45A67604" w14:textId="77777777" w:rsidR="00B3551D" w:rsidRPr="00DB39B2" w:rsidRDefault="00B3551D" w:rsidP="00B3551D">
            <w:pPr>
              <w:widowControl w:val="0"/>
              <w:spacing w:line="240" w:lineRule="exact"/>
              <w:ind w:left="-57" w:right="-57"/>
            </w:pPr>
            <w:r w:rsidRPr="00DB39B2">
              <w:t>Формирование, учет, изучение, обеспечение физического сохранения и безопасности музейных предметов, музейных коллекций</w:t>
            </w:r>
          </w:p>
        </w:tc>
        <w:tc>
          <w:tcPr>
            <w:tcW w:w="633" w:type="pct"/>
            <w:shd w:val="clear" w:color="auto" w:fill="auto"/>
            <w:hideMark/>
          </w:tcPr>
          <w:p w14:paraId="1E0A5710" w14:textId="77777777" w:rsidR="00B3551D" w:rsidRPr="00DB39B2" w:rsidRDefault="00B3551D" w:rsidP="00B3551D">
            <w:pPr>
              <w:widowControl w:val="0"/>
              <w:spacing w:line="240" w:lineRule="exact"/>
              <w:ind w:left="-57" w:right="-57"/>
            </w:pPr>
            <w:r w:rsidRPr="00DB39B2">
              <w:t>Количество предметов</w:t>
            </w:r>
          </w:p>
        </w:tc>
        <w:tc>
          <w:tcPr>
            <w:tcW w:w="633" w:type="pct"/>
            <w:shd w:val="clear" w:color="auto" w:fill="auto"/>
            <w:hideMark/>
          </w:tcPr>
          <w:p w14:paraId="0DBAD1F7" w14:textId="77777777" w:rsidR="00B3551D" w:rsidRPr="00DB39B2" w:rsidRDefault="00B3551D" w:rsidP="00B3551D">
            <w:pPr>
              <w:widowControl w:val="0"/>
              <w:spacing w:line="240" w:lineRule="exact"/>
              <w:ind w:left="-57" w:right="-57"/>
              <w:jc w:val="center"/>
            </w:pPr>
            <w:r w:rsidRPr="00DB39B2">
              <w:t>129 969</w:t>
            </w:r>
          </w:p>
        </w:tc>
        <w:tc>
          <w:tcPr>
            <w:tcW w:w="487" w:type="pct"/>
            <w:shd w:val="clear" w:color="auto" w:fill="auto"/>
            <w:hideMark/>
          </w:tcPr>
          <w:p w14:paraId="53159957" w14:textId="77777777" w:rsidR="00B3551D" w:rsidRPr="00DB39B2" w:rsidRDefault="00B3551D" w:rsidP="00B3551D">
            <w:pPr>
              <w:widowControl w:val="0"/>
              <w:spacing w:line="240" w:lineRule="exact"/>
              <w:ind w:left="-57" w:right="-57"/>
              <w:jc w:val="center"/>
            </w:pPr>
            <w:r w:rsidRPr="00DB39B2">
              <w:t>101,87</w:t>
            </w:r>
          </w:p>
        </w:tc>
        <w:tc>
          <w:tcPr>
            <w:tcW w:w="788" w:type="pct"/>
            <w:shd w:val="clear" w:color="auto" w:fill="auto"/>
            <w:hideMark/>
          </w:tcPr>
          <w:p w14:paraId="7EA889AD"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22B6A158" w14:textId="77777777" w:rsidR="00B3551D" w:rsidRPr="00DB39B2" w:rsidRDefault="00B3551D" w:rsidP="00B3551D">
            <w:pPr>
              <w:widowControl w:val="0"/>
              <w:spacing w:line="260" w:lineRule="exact"/>
              <w:ind w:left="-57" w:right="-57"/>
              <w:jc w:val="center"/>
            </w:pPr>
            <w:r w:rsidRPr="00DB39B2">
              <w:t>–</w:t>
            </w:r>
          </w:p>
        </w:tc>
        <w:tc>
          <w:tcPr>
            <w:tcW w:w="472" w:type="pct"/>
            <w:shd w:val="clear" w:color="auto" w:fill="auto"/>
            <w:hideMark/>
          </w:tcPr>
          <w:p w14:paraId="53586B3C" w14:textId="77777777" w:rsidR="00B3551D" w:rsidRPr="00DB39B2" w:rsidRDefault="00B3551D" w:rsidP="00B3551D">
            <w:pPr>
              <w:widowControl w:val="0"/>
              <w:spacing w:line="260" w:lineRule="exact"/>
              <w:ind w:left="-57" w:right="-57"/>
              <w:jc w:val="center"/>
            </w:pPr>
            <w:r w:rsidRPr="00DB39B2">
              <w:t>–</w:t>
            </w:r>
          </w:p>
        </w:tc>
        <w:tc>
          <w:tcPr>
            <w:tcW w:w="595" w:type="pct"/>
            <w:shd w:val="clear" w:color="auto" w:fill="auto"/>
            <w:hideMark/>
          </w:tcPr>
          <w:p w14:paraId="0216B478" w14:textId="77777777" w:rsidR="00B3551D" w:rsidRPr="00DB39B2" w:rsidRDefault="00B3551D" w:rsidP="00B3551D">
            <w:pPr>
              <w:widowControl w:val="0"/>
              <w:spacing w:line="260" w:lineRule="exact"/>
              <w:ind w:left="-57" w:right="-57"/>
              <w:jc w:val="center"/>
            </w:pPr>
            <w:r w:rsidRPr="00DB39B2">
              <w:t>–</w:t>
            </w:r>
          </w:p>
        </w:tc>
      </w:tr>
      <w:tr w:rsidR="00A06BE8" w:rsidRPr="00DB39B2" w14:paraId="187A79D1" w14:textId="77777777" w:rsidTr="00B3551D">
        <w:trPr>
          <w:trHeight w:val="765"/>
          <w:jc w:val="center"/>
        </w:trPr>
        <w:tc>
          <w:tcPr>
            <w:tcW w:w="923" w:type="pct"/>
            <w:shd w:val="clear" w:color="auto" w:fill="auto"/>
            <w:hideMark/>
          </w:tcPr>
          <w:p w14:paraId="33234B07" w14:textId="77777777" w:rsidR="00B3551D" w:rsidRPr="00DB39B2" w:rsidRDefault="00B3551D" w:rsidP="00B3551D">
            <w:pPr>
              <w:widowControl w:val="0"/>
              <w:spacing w:line="240" w:lineRule="exact"/>
              <w:ind w:left="-57" w:right="-57"/>
            </w:pPr>
            <w:r w:rsidRPr="00DB39B2">
              <w:t>Создание экспозиций (выставок) музеев, организация выездных выставок</w:t>
            </w:r>
          </w:p>
        </w:tc>
        <w:tc>
          <w:tcPr>
            <w:tcW w:w="633" w:type="pct"/>
            <w:shd w:val="clear" w:color="auto" w:fill="auto"/>
            <w:hideMark/>
          </w:tcPr>
          <w:p w14:paraId="6C0225E7" w14:textId="77777777" w:rsidR="00B3551D" w:rsidRPr="00DB39B2" w:rsidRDefault="00B3551D" w:rsidP="00B3551D">
            <w:pPr>
              <w:widowControl w:val="0"/>
              <w:spacing w:line="240" w:lineRule="exact"/>
              <w:ind w:left="-57" w:right="-57"/>
            </w:pPr>
            <w:r w:rsidRPr="00DB39B2">
              <w:t>Количество экспозиций</w:t>
            </w:r>
          </w:p>
        </w:tc>
        <w:tc>
          <w:tcPr>
            <w:tcW w:w="633" w:type="pct"/>
            <w:shd w:val="clear" w:color="auto" w:fill="auto"/>
            <w:hideMark/>
          </w:tcPr>
          <w:p w14:paraId="2975115F" w14:textId="77777777" w:rsidR="00B3551D" w:rsidRPr="00DB39B2" w:rsidRDefault="00B3551D" w:rsidP="00B3551D">
            <w:pPr>
              <w:widowControl w:val="0"/>
              <w:spacing w:line="240" w:lineRule="exact"/>
              <w:ind w:left="-57" w:right="-57"/>
              <w:jc w:val="center"/>
            </w:pPr>
            <w:r w:rsidRPr="00DB39B2">
              <w:t>172</w:t>
            </w:r>
          </w:p>
        </w:tc>
        <w:tc>
          <w:tcPr>
            <w:tcW w:w="487" w:type="pct"/>
            <w:shd w:val="clear" w:color="auto" w:fill="auto"/>
            <w:hideMark/>
          </w:tcPr>
          <w:p w14:paraId="0B282622" w14:textId="77777777" w:rsidR="00B3551D" w:rsidRPr="00DB39B2" w:rsidRDefault="00B3551D" w:rsidP="00B3551D">
            <w:pPr>
              <w:widowControl w:val="0"/>
              <w:spacing w:line="240" w:lineRule="exact"/>
              <w:ind w:left="-57" w:right="-57"/>
              <w:jc w:val="center"/>
            </w:pPr>
            <w:r w:rsidRPr="00DB39B2">
              <w:t>100,58</w:t>
            </w:r>
          </w:p>
        </w:tc>
        <w:tc>
          <w:tcPr>
            <w:tcW w:w="788" w:type="pct"/>
            <w:shd w:val="clear" w:color="auto" w:fill="auto"/>
            <w:hideMark/>
          </w:tcPr>
          <w:p w14:paraId="1E4B97CE"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550B8F2E" w14:textId="77777777" w:rsidR="00B3551D" w:rsidRPr="00DB39B2" w:rsidRDefault="00B3551D" w:rsidP="00B3551D">
            <w:pPr>
              <w:widowControl w:val="0"/>
              <w:spacing w:line="260" w:lineRule="exact"/>
              <w:ind w:left="-57" w:right="-57"/>
              <w:jc w:val="center"/>
            </w:pPr>
            <w:r w:rsidRPr="00DB39B2">
              <w:t>–</w:t>
            </w:r>
          </w:p>
        </w:tc>
        <w:tc>
          <w:tcPr>
            <w:tcW w:w="472" w:type="pct"/>
            <w:shd w:val="clear" w:color="auto" w:fill="auto"/>
            <w:hideMark/>
          </w:tcPr>
          <w:p w14:paraId="3780AD48" w14:textId="77777777" w:rsidR="00B3551D" w:rsidRPr="00DB39B2" w:rsidRDefault="00B3551D" w:rsidP="00B3551D">
            <w:pPr>
              <w:widowControl w:val="0"/>
              <w:spacing w:line="260" w:lineRule="exact"/>
              <w:ind w:left="-57" w:right="-57"/>
              <w:jc w:val="center"/>
            </w:pPr>
            <w:r w:rsidRPr="00DB39B2">
              <w:t>–</w:t>
            </w:r>
          </w:p>
        </w:tc>
        <w:tc>
          <w:tcPr>
            <w:tcW w:w="595" w:type="pct"/>
            <w:shd w:val="clear" w:color="auto" w:fill="auto"/>
            <w:noWrap/>
            <w:hideMark/>
          </w:tcPr>
          <w:p w14:paraId="5E846744" w14:textId="77777777" w:rsidR="00B3551D" w:rsidRPr="00DB39B2" w:rsidRDefault="00B3551D" w:rsidP="00B3551D">
            <w:pPr>
              <w:widowControl w:val="0"/>
              <w:spacing w:line="260" w:lineRule="exact"/>
              <w:ind w:left="-57" w:right="-57"/>
              <w:jc w:val="center"/>
            </w:pPr>
            <w:r w:rsidRPr="00DB39B2">
              <w:t>–</w:t>
            </w:r>
          </w:p>
        </w:tc>
      </w:tr>
      <w:tr w:rsidR="00A06BE8" w:rsidRPr="00DB39B2" w14:paraId="44440B8D" w14:textId="77777777" w:rsidTr="00B3551D">
        <w:trPr>
          <w:trHeight w:val="562"/>
          <w:jc w:val="center"/>
        </w:trPr>
        <w:tc>
          <w:tcPr>
            <w:tcW w:w="923" w:type="pct"/>
            <w:shd w:val="clear" w:color="auto" w:fill="auto"/>
            <w:hideMark/>
          </w:tcPr>
          <w:p w14:paraId="2D9FFFCC" w14:textId="77777777" w:rsidR="00B3551D" w:rsidRPr="00DB39B2" w:rsidRDefault="00B3551D" w:rsidP="00B3551D">
            <w:pPr>
              <w:widowControl w:val="0"/>
              <w:spacing w:line="240" w:lineRule="exact"/>
              <w:ind w:left="-57" w:right="-57"/>
            </w:pPr>
            <w:r w:rsidRPr="00DB39B2">
              <w:t>Осуществление реставрации и консервации музейных предметов, музейных коллекций</w:t>
            </w:r>
          </w:p>
        </w:tc>
        <w:tc>
          <w:tcPr>
            <w:tcW w:w="633" w:type="pct"/>
            <w:shd w:val="clear" w:color="auto" w:fill="auto"/>
            <w:hideMark/>
          </w:tcPr>
          <w:p w14:paraId="6E2509C7" w14:textId="77777777" w:rsidR="00B3551D" w:rsidRPr="00DB39B2" w:rsidRDefault="00B3551D" w:rsidP="00B3551D">
            <w:pPr>
              <w:widowControl w:val="0"/>
              <w:spacing w:line="240" w:lineRule="exact"/>
              <w:ind w:left="-57" w:right="-57"/>
            </w:pPr>
            <w:r w:rsidRPr="00DB39B2">
              <w:t>Количество предметов</w:t>
            </w:r>
          </w:p>
        </w:tc>
        <w:tc>
          <w:tcPr>
            <w:tcW w:w="633" w:type="pct"/>
            <w:shd w:val="clear" w:color="auto" w:fill="auto"/>
            <w:hideMark/>
          </w:tcPr>
          <w:p w14:paraId="1DF4FAE0" w14:textId="77777777" w:rsidR="00B3551D" w:rsidRPr="00DB39B2" w:rsidRDefault="00B3551D" w:rsidP="00B3551D">
            <w:pPr>
              <w:widowControl w:val="0"/>
              <w:spacing w:line="240" w:lineRule="exact"/>
              <w:ind w:left="-57" w:right="-57"/>
              <w:jc w:val="center"/>
            </w:pPr>
            <w:r w:rsidRPr="00DB39B2">
              <w:t>38</w:t>
            </w:r>
          </w:p>
        </w:tc>
        <w:tc>
          <w:tcPr>
            <w:tcW w:w="487" w:type="pct"/>
            <w:shd w:val="clear" w:color="auto" w:fill="auto"/>
            <w:hideMark/>
          </w:tcPr>
          <w:p w14:paraId="5A492649"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434EA03A"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3A65A584" w14:textId="77777777" w:rsidR="00B3551D" w:rsidRPr="00DB39B2" w:rsidRDefault="00B3551D" w:rsidP="00B3551D">
            <w:pPr>
              <w:widowControl w:val="0"/>
              <w:spacing w:line="260" w:lineRule="exact"/>
              <w:ind w:left="-57" w:right="-57"/>
              <w:jc w:val="center"/>
            </w:pPr>
            <w:r w:rsidRPr="00DB39B2">
              <w:t>–</w:t>
            </w:r>
          </w:p>
        </w:tc>
        <w:tc>
          <w:tcPr>
            <w:tcW w:w="472" w:type="pct"/>
            <w:shd w:val="clear" w:color="auto" w:fill="auto"/>
            <w:hideMark/>
          </w:tcPr>
          <w:p w14:paraId="688B87A0" w14:textId="77777777" w:rsidR="00B3551D" w:rsidRPr="00DB39B2" w:rsidRDefault="00B3551D" w:rsidP="00B3551D">
            <w:pPr>
              <w:widowControl w:val="0"/>
              <w:spacing w:line="260" w:lineRule="exact"/>
              <w:ind w:left="-57" w:right="-57"/>
              <w:jc w:val="center"/>
            </w:pPr>
            <w:r w:rsidRPr="00DB39B2">
              <w:t>–</w:t>
            </w:r>
          </w:p>
        </w:tc>
        <w:tc>
          <w:tcPr>
            <w:tcW w:w="595" w:type="pct"/>
            <w:shd w:val="clear" w:color="auto" w:fill="auto"/>
            <w:noWrap/>
            <w:hideMark/>
          </w:tcPr>
          <w:p w14:paraId="4BDEFAB0" w14:textId="77777777" w:rsidR="00B3551D" w:rsidRPr="00DB39B2" w:rsidRDefault="00B3551D" w:rsidP="00B3551D">
            <w:pPr>
              <w:widowControl w:val="0"/>
              <w:spacing w:line="260" w:lineRule="exact"/>
              <w:ind w:left="-57" w:right="-57"/>
              <w:jc w:val="center"/>
            </w:pPr>
            <w:r w:rsidRPr="00DB39B2">
              <w:t>–</w:t>
            </w:r>
          </w:p>
        </w:tc>
      </w:tr>
      <w:tr w:rsidR="00A06BE8" w:rsidRPr="009010CD" w14:paraId="53D4FDE1" w14:textId="77777777" w:rsidTr="00B3551D">
        <w:trPr>
          <w:trHeight w:val="360"/>
          <w:jc w:val="center"/>
        </w:trPr>
        <w:tc>
          <w:tcPr>
            <w:tcW w:w="5000" w:type="pct"/>
            <w:gridSpan w:val="8"/>
            <w:shd w:val="clear" w:color="auto" w:fill="auto"/>
            <w:hideMark/>
          </w:tcPr>
          <w:p w14:paraId="017C035B" w14:textId="77777777" w:rsidR="00B3551D" w:rsidRPr="009010CD" w:rsidRDefault="00B3551D" w:rsidP="00B3551D">
            <w:pPr>
              <w:widowControl w:val="0"/>
              <w:spacing w:line="240" w:lineRule="exact"/>
              <w:ind w:left="-57" w:right="-57"/>
              <w:jc w:val="center"/>
              <w:rPr>
                <w:b/>
              </w:rPr>
            </w:pPr>
            <w:r w:rsidRPr="009010CD">
              <w:rPr>
                <w:b/>
              </w:rPr>
              <w:t xml:space="preserve">Театры (4 юридических лица): </w:t>
            </w:r>
          </w:p>
          <w:p w14:paraId="0D997974" w14:textId="66ED7774" w:rsidR="00B3551D" w:rsidRPr="009010CD" w:rsidRDefault="00B3551D" w:rsidP="00582615">
            <w:pPr>
              <w:widowControl w:val="0"/>
              <w:spacing w:line="240" w:lineRule="exact"/>
              <w:ind w:left="-57" w:right="-57"/>
              <w:jc w:val="center"/>
              <w:rPr>
                <w:b/>
              </w:rPr>
            </w:pPr>
            <w:r w:rsidRPr="009010CD">
              <w:rPr>
                <w:b/>
              </w:rPr>
              <w:t xml:space="preserve">освоенный объем субсидии, предоставленной на выполнение муниципального задания, – 220 552,52 </w:t>
            </w:r>
            <w:r w:rsidR="009010CD" w:rsidRPr="009010CD">
              <w:rPr>
                <w:b/>
              </w:rPr>
              <w:t>тысяч</w:t>
            </w:r>
            <w:r w:rsidR="005552F0">
              <w:rPr>
                <w:b/>
              </w:rPr>
              <w:t>и</w:t>
            </w:r>
            <w:r w:rsidR="009010CD" w:rsidRPr="009010CD">
              <w:rPr>
                <w:b/>
              </w:rPr>
              <w:t xml:space="preserve"> рублей </w:t>
            </w:r>
            <w:r w:rsidRPr="009010CD">
              <w:rPr>
                <w:b/>
              </w:rPr>
              <w:t>(100</w:t>
            </w:r>
            <w:r w:rsidR="00CA4E81" w:rsidRPr="009010CD">
              <w:rPr>
                <w:b/>
              </w:rPr>
              <w:t> %</w:t>
            </w:r>
            <w:r w:rsidRPr="009010CD">
              <w:rPr>
                <w:b/>
              </w:rPr>
              <w:t>)</w:t>
            </w:r>
          </w:p>
        </w:tc>
      </w:tr>
      <w:tr w:rsidR="00A06BE8" w:rsidRPr="00DB39B2" w14:paraId="142EA572" w14:textId="77777777" w:rsidTr="00B3551D">
        <w:trPr>
          <w:trHeight w:val="60"/>
          <w:jc w:val="center"/>
        </w:trPr>
        <w:tc>
          <w:tcPr>
            <w:tcW w:w="923" w:type="pct"/>
            <w:vMerge w:val="restart"/>
            <w:shd w:val="clear" w:color="auto" w:fill="auto"/>
            <w:hideMark/>
          </w:tcPr>
          <w:p w14:paraId="2D1C828F" w14:textId="2AC623F5" w:rsidR="00B3551D" w:rsidRPr="00DB39B2" w:rsidRDefault="00B3551D" w:rsidP="00B3551D">
            <w:pPr>
              <w:widowControl w:val="0"/>
              <w:spacing w:line="240" w:lineRule="exact"/>
              <w:ind w:left="-57" w:right="-57"/>
            </w:pPr>
            <w:r w:rsidRPr="00DB39B2">
              <w:t xml:space="preserve">Показ (организация </w:t>
            </w:r>
            <w:r w:rsidRPr="00DB39B2">
              <w:lastRenderedPageBreak/>
              <w:t xml:space="preserve">показа) спектаклей, театральных постановок в стационарных </w:t>
            </w:r>
            <w:r w:rsidR="00582615" w:rsidRPr="00DB39B2">
              <w:t>условиях (</w:t>
            </w:r>
            <w:r w:rsidRPr="00DB39B2">
              <w:t>платно и бесплатно)</w:t>
            </w:r>
          </w:p>
        </w:tc>
        <w:tc>
          <w:tcPr>
            <w:tcW w:w="633" w:type="pct"/>
            <w:vMerge w:val="restart"/>
            <w:shd w:val="clear" w:color="auto" w:fill="auto"/>
            <w:hideMark/>
          </w:tcPr>
          <w:p w14:paraId="39C973A1" w14:textId="77777777" w:rsidR="00B3551D" w:rsidRPr="00DB39B2" w:rsidRDefault="00B3551D" w:rsidP="00B3551D">
            <w:pPr>
              <w:widowControl w:val="0"/>
              <w:spacing w:line="240" w:lineRule="exact"/>
              <w:ind w:left="-57" w:right="-57"/>
            </w:pPr>
            <w:r w:rsidRPr="00DB39B2">
              <w:lastRenderedPageBreak/>
              <w:t xml:space="preserve">Количество </w:t>
            </w:r>
            <w:r w:rsidRPr="00DB39B2">
              <w:lastRenderedPageBreak/>
              <w:t>зрителей</w:t>
            </w:r>
          </w:p>
        </w:tc>
        <w:tc>
          <w:tcPr>
            <w:tcW w:w="633" w:type="pct"/>
            <w:vMerge w:val="restart"/>
            <w:shd w:val="clear" w:color="auto" w:fill="auto"/>
            <w:hideMark/>
          </w:tcPr>
          <w:p w14:paraId="0065AC80" w14:textId="77777777" w:rsidR="00B3551D" w:rsidRPr="00DB39B2" w:rsidRDefault="00B3551D" w:rsidP="00B3551D">
            <w:pPr>
              <w:widowControl w:val="0"/>
              <w:spacing w:line="240" w:lineRule="exact"/>
              <w:ind w:left="-57" w:right="-57"/>
              <w:jc w:val="center"/>
            </w:pPr>
            <w:r w:rsidRPr="00DB39B2">
              <w:lastRenderedPageBreak/>
              <w:t>255 937</w:t>
            </w:r>
          </w:p>
        </w:tc>
        <w:tc>
          <w:tcPr>
            <w:tcW w:w="487" w:type="pct"/>
            <w:vMerge w:val="restart"/>
            <w:shd w:val="clear" w:color="auto" w:fill="auto"/>
            <w:hideMark/>
          </w:tcPr>
          <w:p w14:paraId="57976924" w14:textId="77777777" w:rsidR="00B3551D" w:rsidRPr="00DB39B2" w:rsidRDefault="00B3551D" w:rsidP="00B3551D">
            <w:pPr>
              <w:widowControl w:val="0"/>
              <w:spacing w:line="240" w:lineRule="exact"/>
              <w:ind w:left="-57" w:right="-57"/>
              <w:jc w:val="center"/>
            </w:pPr>
            <w:r w:rsidRPr="00DB39B2">
              <w:t>103,43</w:t>
            </w:r>
          </w:p>
        </w:tc>
        <w:tc>
          <w:tcPr>
            <w:tcW w:w="788" w:type="pct"/>
            <w:shd w:val="clear" w:color="auto" w:fill="auto"/>
            <w:hideMark/>
          </w:tcPr>
          <w:p w14:paraId="66A95E39" w14:textId="77777777" w:rsidR="00B3551D" w:rsidRPr="00DB39B2" w:rsidRDefault="00B3551D" w:rsidP="00B3551D">
            <w:pPr>
              <w:widowControl w:val="0"/>
              <w:spacing w:line="240" w:lineRule="exact"/>
              <w:ind w:left="-57" w:right="-57"/>
            </w:pPr>
            <w:r w:rsidRPr="00DB39B2">
              <w:t>Заполняемость зала</w:t>
            </w:r>
          </w:p>
        </w:tc>
        <w:tc>
          <w:tcPr>
            <w:tcW w:w="469" w:type="pct"/>
            <w:shd w:val="clear" w:color="auto" w:fill="auto"/>
            <w:hideMark/>
          </w:tcPr>
          <w:p w14:paraId="0A909843"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682DF6DD" w14:textId="77777777" w:rsidR="00B3551D" w:rsidRPr="00DB39B2" w:rsidRDefault="00B3551D" w:rsidP="00B3551D">
            <w:pPr>
              <w:widowControl w:val="0"/>
              <w:spacing w:line="240" w:lineRule="exact"/>
              <w:ind w:left="-57" w:right="-57"/>
              <w:jc w:val="center"/>
            </w:pPr>
            <w:r w:rsidRPr="00DB39B2">
              <w:t>89,16</w:t>
            </w:r>
          </w:p>
        </w:tc>
        <w:tc>
          <w:tcPr>
            <w:tcW w:w="595" w:type="pct"/>
            <w:shd w:val="clear" w:color="auto" w:fill="auto"/>
            <w:hideMark/>
          </w:tcPr>
          <w:p w14:paraId="466462C9" w14:textId="77777777" w:rsidR="00B3551D" w:rsidRPr="00DB39B2" w:rsidRDefault="00B3551D" w:rsidP="00B3551D">
            <w:pPr>
              <w:widowControl w:val="0"/>
              <w:spacing w:line="240" w:lineRule="exact"/>
              <w:ind w:left="-57" w:right="-57"/>
              <w:jc w:val="center"/>
            </w:pPr>
            <w:r w:rsidRPr="00DB39B2">
              <w:t>102,33</w:t>
            </w:r>
          </w:p>
        </w:tc>
      </w:tr>
      <w:tr w:rsidR="00A06BE8" w:rsidRPr="00DB39B2" w14:paraId="5D70BFFF" w14:textId="77777777" w:rsidTr="00B3551D">
        <w:trPr>
          <w:trHeight w:val="593"/>
          <w:jc w:val="center"/>
        </w:trPr>
        <w:tc>
          <w:tcPr>
            <w:tcW w:w="923" w:type="pct"/>
            <w:vMerge/>
            <w:hideMark/>
          </w:tcPr>
          <w:p w14:paraId="5C8DB385" w14:textId="77777777" w:rsidR="00B3551D" w:rsidRPr="00DB39B2" w:rsidRDefault="00B3551D" w:rsidP="00B3551D">
            <w:pPr>
              <w:widowControl w:val="0"/>
              <w:spacing w:line="240" w:lineRule="exact"/>
              <w:ind w:left="-57" w:right="-57"/>
            </w:pPr>
          </w:p>
        </w:tc>
        <w:tc>
          <w:tcPr>
            <w:tcW w:w="633" w:type="pct"/>
            <w:vMerge/>
            <w:hideMark/>
          </w:tcPr>
          <w:p w14:paraId="432CDC7E" w14:textId="77777777" w:rsidR="00B3551D" w:rsidRPr="00DB39B2" w:rsidRDefault="00B3551D" w:rsidP="00B3551D">
            <w:pPr>
              <w:widowControl w:val="0"/>
              <w:spacing w:line="240" w:lineRule="exact"/>
              <w:ind w:left="-57" w:right="-57"/>
            </w:pPr>
          </w:p>
        </w:tc>
        <w:tc>
          <w:tcPr>
            <w:tcW w:w="633" w:type="pct"/>
            <w:vMerge/>
            <w:hideMark/>
          </w:tcPr>
          <w:p w14:paraId="2B13AC2F" w14:textId="77777777" w:rsidR="00B3551D" w:rsidRPr="00DB39B2" w:rsidRDefault="00B3551D" w:rsidP="00B3551D">
            <w:pPr>
              <w:widowControl w:val="0"/>
              <w:spacing w:line="240" w:lineRule="exact"/>
              <w:ind w:left="-57" w:right="-57"/>
            </w:pPr>
          </w:p>
        </w:tc>
        <w:tc>
          <w:tcPr>
            <w:tcW w:w="487" w:type="pct"/>
            <w:vMerge/>
            <w:hideMark/>
          </w:tcPr>
          <w:p w14:paraId="2CC15BD2" w14:textId="77777777" w:rsidR="00B3551D" w:rsidRPr="00DB39B2" w:rsidRDefault="00B3551D" w:rsidP="00B3551D">
            <w:pPr>
              <w:widowControl w:val="0"/>
              <w:spacing w:line="240" w:lineRule="exact"/>
              <w:ind w:left="-57" w:right="-57"/>
            </w:pPr>
          </w:p>
        </w:tc>
        <w:tc>
          <w:tcPr>
            <w:tcW w:w="788" w:type="pct"/>
            <w:shd w:val="clear" w:color="auto" w:fill="auto"/>
            <w:hideMark/>
          </w:tcPr>
          <w:p w14:paraId="10EC4B7A" w14:textId="77777777" w:rsidR="00B3551D" w:rsidRPr="00DB39B2" w:rsidRDefault="00B3551D" w:rsidP="00B3551D">
            <w:pPr>
              <w:widowControl w:val="0"/>
              <w:spacing w:line="240" w:lineRule="exact"/>
              <w:ind w:left="-57" w:right="-57"/>
            </w:pPr>
            <w:r w:rsidRPr="00DB39B2">
              <w:t>Доля постановок спектаклей для детей в репертуаре (возрастная категория 12+)</w:t>
            </w:r>
          </w:p>
        </w:tc>
        <w:tc>
          <w:tcPr>
            <w:tcW w:w="469" w:type="pct"/>
            <w:shd w:val="clear" w:color="auto" w:fill="auto"/>
            <w:hideMark/>
          </w:tcPr>
          <w:p w14:paraId="54184609"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4243A262" w14:textId="77777777" w:rsidR="00B3551D" w:rsidRPr="00DB39B2" w:rsidRDefault="00B3551D" w:rsidP="00B3551D">
            <w:pPr>
              <w:widowControl w:val="0"/>
              <w:spacing w:line="240" w:lineRule="exact"/>
              <w:ind w:left="-57" w:right="-57"/>
              <w:jc w:val="center"/>
            </w:pPr>
            <w:r w:rsidRPr="00DB39B2">
              <w:t>78,00</w:t>
            </w:r>
          </w:p>
        </w:tc>
        <w:tc>
          <w:tcPr>
            <w:tcW w:w="595" w:type="pct"/>
            <w:shd w:val="clear" w:color="auto" w:fill="auto"/>
            <w:hideMark/>
          </w:tcPr>
          <w:p w14:paraId="37B95EA5" w14:textId="77777777" w:rsidR="00B3551D" w:rsidRPr="00DB39B2" w:rsidRDefault="00B3551D" w:rsidP="00B3551D">
            <w:pPr>
              <w:widowControl w:val="0"/>
              <w:spacing w:line="240" w:lineRule="exact"/>
              <w:ind w:left="-57" w:right="-57"/>
              <w:jc w:val="center"/>
            </w:pPr>
            <w:r w:rsidRPr="00DB39B2">
              <w:t>100,00</w:t>
            </w:r>
          </w:p>
        </w:tc>
      </w:tr>
      <w:tr w:rsidR="00A06BE8" w:rsidRPr="00DB39B2" w14:paraId="365316CB" w14:textId="77777777" w:rsidTr="00B3551D">
        <w:trPr>
          <w:trHeight w:val="60"/>
          <w:jc w:val="center"/>
        </w:trPr>
        <w:tc>
          <w:tcPr>
            <w:tcW w:w="923" w:type="pct"/>
            <w:vMerge/>
            <w:hideMark/>
          </w:tcPr>
          <w:p w14:paraId="49829498" w14:textId="77777777" w:rsidR="00B3551D" w:rsidRPr="00DB39B2" w:rsidRDefault="00B3551D" w:rsidP="00B3551D">
            <w:pPr>
              <w:widowControl w:val="0"/>
              <w:spacing w:line="240" w:lineRule="exact"/>
              <w:ind w:left="-57" w:right="-57"/>
            </w:pPr>
          </w:p>
        </w:tc>
        <w:tc>
          <w:tcPr>
            <w:tcW w:w="633" w:type="pct"/>
            <w:vMerge/>
            <w:hideMark/>
          </w:tcPr>
          <w:p w14:paraId="318B67D5" w14:textId="77777777" w:rsidR="00B3551D" w:rsidRPr="00DB39B2" w:rsidRDefault="00B3551D" w:rsidP="00B3551D">
            <w:pPr>
              <w:widowControl w:val="0"/>
              <w:spacing w:line="240" w:lineRule="exact"/>
              <w:ind w:left="-57" w:right="-57"/>
            </w:pPr>
          </w:p>
        </w:tc>
        <w:tc>
          <w:tcPr>
            <w:tcW w:w="633" w:type="pct"/>
            <w:vMerge/>
            <w:hideMark/>
          </w:tcPr>
          <w:p w14:paraId="4C1B1D56" w14:textId="77777777" w:rsidR="00B3551D" w:rsidRPr="00DB39B2" w:rsidRDefault="00B3551D" w:rsidP="00B3551D">
            <w:pPr>
              <w:widowControl w:val="0"/>
              <w:spacing w:line="240" w:lineRule="exact"/>
              <w:ind w:left="-57" w:right="-57"/>
            </w:pPr>
          </w:p>
        </w:tc>
        <w:tc>
          <w:tcPr>
            <w:tcW w:w="487" w:type="pct"/>
            <w:vMerge/>
            <w:hideMark/>
          </w:tcPr>
          <w:p w14:paraId="4741469B" w14:textId="77777777" w:rsidR="00B3551D" w:rsidRPr="00DB39B2" w:rsidRDefault="00B3551D" w:rsidP="00B3551D">
            <w:pPr>
              <w:widowControl w:val="0"/>
              <w:spacing w:line="240" w:lineRule="exact"/>
              <w:ind w:left="-57" w:right="-57"/>
            </w:pPr>
          </w:p>
        </w:tc>
        <w:tc>
          <w:tcPr>
            <w:tcW w:w="788" w:type="pct"/>
            <w:shd w:val="clear" w:color="auto" w:fill="auto"/>
            <w:hideMark/>
          </w:tcPr>
          <w:p w14:paraId="2E3E8466" w14:textId="77777777" w:rsidR="00B3551D" w:rsidRPr="00DB39B2" w:rsidRDefault="00B3551D" w:rsidP="00B3551D">
            <w:pPr>
              <w:widowControl w:val="0"/>
              <w:spacing w:line="240" w:lineRule="exact"/>
              <w:ind w:left="-57" w:right="-57"/>
            </w:pPr>
            <w:r w:rsidRPr="00DB39B2">
              <w:t>Количество новых постановок</w:t>
            </w:r>
          </w:p>
        </w:tc>
        <w:tc>
          <w:tcPr>
            <w:tcW w:w="469" w:type="pct"/>
            <w:shd w:val="clear" w:color="auto" w:fill="auto"/>
            <w:hideMark/>
          </w:tcPr>
          <w:p w14:paraId="2F69F999"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0F99336F" w14:textId="77777777" w:rsidR="00B3551D" w:rsidRPr="00DB39B2" w:rsidRDefault="00B3551D" w:rsidP="00B3551D">
            <w:pPr>
              <w:widowControl w:val="0"/>
              <w:spacing w:line="240" w:lineRule="exact"/>
              <w:ind w:left="-57" w:right="-57"/>
              <w:jc w:val="center"/>
            </w:pPr>
            <w:r w:rsidRPr="00DB39B2">
              <w:t>17,00</w:t>
            </w:r>
          </w:p>
        </w:tc>
        <w:tc>
          <w:tcPr>
            <w:tcW w:w="595" w:type="pct"/>
            <w:shd w:val="clear" w:color="auto" w:fill="auto"/>
            <w:hideMark/>
          </w:tcPr>
          <w:p w14:paraId="0356DC6E" w14:textId="77777777" w:rsidR="00B3551D" w:rsidRPr="00DB39B2" w:rsidRDefault="00B3551D" w:rsidP="00B3551D">
            <w:pPr>
              <w:widowControl w:val="0"/>
              <w:spacing w:line="240" w:lineRule="exact"/>
              <w:ind w:left="-57" w:right="-57"/>
              <w:jc w:val="center"/>
            </w:pPr>
            <w:r w:rsidRPr="00DB39B2">
              <w:t>100,00</w:t>
            </w:r>
          </w:p>
        </w:tc>
      </w:tr>
      <w:tr w:rsidR="00A06BE8" w:rsidRPr="00DB39B2" w14:paraId="0F91B4F7" w14:textId="77777777" w:rsidTr="00B3551D">
        <w:trPr>
          <w:trHeight w:val="60"/>
          <w:jc w:val="center"/>
        </w:trPr>
        <w:tc>
          <w:tcPr>
            <w:tcW w:w="923" w:type="pct"/>
            <w:vMerge w:val="restart"/>
            <w:shd w:val="clear" w:color="auto" w:fill="auto"/>
            <w:hideMark/>
          </w:tcPr>
          <w:p w14:paraId="2C9E3161" w14:textId="77777777" w:rsidR="00B3551D" w:rsidRPr="00DB39B2" w:rsidRDefault="00B3551D" w:rsidP="00B3551D">
            <w:pPr>
              <w:widowControl w:val="0"/>
              <w:spacing w:line="250" w:lineRule="exact"/>
              <w:ind w:left="-57" w:right="-57"/>
            </w:pPr>
            <w:r w:rsidRPr="00DB39B2">
              <w:t>Показ (организация показа) выездных спектаклей, театральных постановок (платно и бесплатно)</w:t>
            </w:r>
          </w:p>
        </w:tc>
        <w:tc>
          <w:tcPr>
            <w:tcW w:w="633" w:type="pct"/>
            <w:vMerge w:val="restart"/>
            <w:shd w:val="clear" w:color="auto" w:fill="auto"/>
            <w:hideMark/>
          </w:tcPr>
          <w:p w14:paraId="4BD92297" w14:textId="77777777" w:rsidR="00B3551D" w:rsidRPr="00DB39B2" w:rsidRDefault="00B3551D" w:rsidP="00B3551D">
            <w:pPr>
              <w:widowControl w:val="0"/>
              <w:spacing w:line="250" w:lineRule="exact"/>
              <w:ind w:left="-57" w:right="-57"/>
            </w:pPr>
            <w:r w:rsidRPr="00DB39B2">
              <w:t>Количество зрителей</w:t>
            </w:r>
          </w:p>
        </w:tc>
        <w:tc>
          <w:tcPr>
            <w:tcW w:w="633" w:type="pct"/>
            <w:vMerge w:val="restart"/>
            <w:shd w:val="clear" w:color="auto" w:fill="auto"/>
            <w:hideMark/>
          </w:tcPr>
          <w:p w14:paraId="6410D837" w14:textId="77777777" w:rsidR="00B3551D" w:rsidRPr="00DB39B2" w:rsidRDefault="00B3551D" w:rsidP="00B3551D">
            <w:pPr>
              <w:widowControl w:val="0"/>
              <w:spacing w:line="250" w:lineRule="exact"/>
              <w:ind w:left="-57" w:right="-57"/>
              <w:jc w:val="center"/>
            </w:pPr>
            <w:r w:rsidRPr="00DB39B2">
              <w:t>6 036</w:t>
            </w:r>
          </w:p>
        </w:tc>
        <w:tc>
          <w:tcPr>
            <w:tcW w:w="487" w:type="pct"/>
            <w:vMerge w:val="restart"/>
            <w:shd w:val="clear" w:color="auto" w:fill="auto"/>
            <w:hideMark/>
          </w:tcPr>
          <w:p w14:paraId="75439C41" w14:textId="77777777" w:rsidR="00B3551D" w:rsidRPr="00DB39B2" w:rsidRDefault="00B3551D" w:rsidP="00B3551D">
            <w:pPr>
              <w:widowControl w:val="0"/>
              <w:spacing w:line="250" w:lineRule="exact"/>
              <w:ind w:left="-57" w:right="-57"/>
              <w:jc w:val="center"/>
            </w:pPr>
            <w:r w:rsidRPr="00DB39B2">
              <w:t>100,60</w:t>
            </w:r>
          </w:p>
        </w:tc>
        <w:tc>
          <w:tcPr>
            <w:tcW w:w="788" w:type="pct"/>
            <w:shd w:val="clear" w:color="auto" w:fill="auto"/>
            <w:hideMark/>
          </w:tcPr>
          <w:p w14:paraId="3DCE677E" w14:textId="03008967" w:rsidR="00B3551D" w:rsidRPr="00DB39B2" w:rsidRDefault="00B3551D" w:rsidP="00B3551D">
            <w:pPr>
              <w:widowControl w:val="0"/>
              <w:spacing w:line="250" w:lineRule="exact"/>
              <w:ind w:left="-57" w:right="-57"/>
            </w:pPr>
            <w:r w:rsidRPr="00DB39B2">
              <w:t>Средняя стоимость услуги, оказываемой юридическому лицу по договору (более 1</w:t>
            </w:r>
            <w:r w:rsidR="00582615">
              <w:t> </w:t>
            </w:r>
            <w:r w:rsidRPr="00DB39B2">
              <w:t>000 мест)</w:t>
            </w:r>
          </w:p>
        </w:tc>
        <w:tc>
          <w:tcPr>
            <w:tcW w:w="469" w:type="pct"/>
            <w:shd w:val="clear" w:color="auto" w:fill="auto"/>
            <w:hideMark/>
          </w:tcPr>
          <w:p w14:paraId="32652C9C" w14:textId="5B371EC3" w:rsidR="00B3551D" w:rsidRPr="00DB39B2" w:rsidRDefault="00B3551D" w:rsidP="00B3551D">
            <w:pPr>
              <w:widowControl w:val="0"/>
              <w:spacing w:line="250" w:lineRule="exact"/>
              <w:ind w:left="-57" w:right="-57"/>
            </w:pPr>
            <w:r w:rsidRPr="00DB39B2">
              <w:t>Рубль</w:t>
            </w:r>
          </w:p>
        </w:tc>
        <w:tc>
          <w:tcPr>
            <w:tcW w:w="472" w:type="pct"/>
            <w:shd w:val="clear" w:color="auto" w:fill="auto"/>
            <w:hideMark/>
          </w:tcPr>
          <w:p w14:paraId="6E6D1C5C" w14:textId="0E5E4659" w:rsidR="00B3551D" w:rsidRPr="00DB39B2" w:rsidRDefault="00B3551D" w:rsidP="00B3551D">
            <w:pPr>
              <w:widowControl w:val="0"/>
              <w:spacing w:line="250" w:lineRule="exact"/>
              <w:ind w:left="-57" w:right="-57"/>
              <w:jc w:val="center"/>
            </w:pPr>
            <w:r w:rsidRPr="00DB39B2">
              <w:t>125</w:t>
            </w:r>
            <w:r w:rsidR="00582615">
              <w:t> </w:t>
            </w:r>
            <w:r w:rsidRPr="00DB39B2">
              <w:t>000,00</w:t>
            </w:r>
          </w:p>
        </w:tc>
        <w:tc>
          <w:tcPr>
            <w:tcW w:w="595" w:type="pct"/>
            <w:shd w:val="clear" w:color="auto" w:fill="auto"/>
            <w:hideMark/>
          </w:tcPr>
          <w:p w14:paraId="6AE5DE65" w14:textId="77777777" w:rsidR="00B3551D" w:rsidRPr="00DB39B2" w:rsidRDefault="00B3551D" w:rsidP="00B3551D">
            <w:pPr>
              <w:widowControl w:val="0"/>
              <w:spacing w:line="250" w:lineRule="exact"/>
              <w:ind w:left="-57" w:right="-57"/>
              <w:jc w:val="center"/>
            </w:pPr>
            <w:r w:rsidRPr="00DB39B2">
              <w:t>100,00</w:t>
            </w:r>
          </w:p>
        </w:tc>
      </w:tr>
      <w:tr w:rsidR="00A06BE8" w:rsidRPr="00DB39B2" w14:paraId="408D16BD" w14:textId="77777777" w:rsidTr="00B3551D">
        <w:trPr>
          <w:trHeight w:val="484"/>
          <w:jc w:val="center"/>
        </w:trPr>
        <w:tc>
          <w:tcPr>
            <w:tcW w:w="923" w:type="pct"/>
            <w:vMerge/>
            <w:hideMark/>
          </w:tcPr>
          <w:p w14:paraId="63D82D56" w14:textId="77777777" w:rsidR="00B3551D" w:rsidRPr="00DB39B2" w:rsidRDefault="00B3551D" w:rsidP="00B3551D">
            <w:pPr>
              <w:widowControl w:val="0"/>
              <w:spacing w:line="250" w:lineRule="exact"/>
              <w:ind w:left="-57" w:right="-57"/>
            </w:pPr>
          </w:p>
        </w:tc>
        <w:tc>
          <w:tcPr>
            <w:tcW w:w="633" w:type="pct"/>
            <w:vMerge/>
            <w:hideMark/>
          </w:tcPr>
          <w:p w14:paraId="775032A0" w14:textId="77777777" w:rsidR="00B3551D" w:rsidRPr="00DB39B2" w:rsidRDefault="00B3551D" w:rsidP="00B3551D">
            <w:pPr>
              <w:widowControl w:val="0"/>
              <w:spacing w:line="250" w:lineRule="exact"/>
              <w:ind w:left="-57" w:right="-57"/>
            </w:pPr>
          </w:p>
        </w:tc>
        <w:tc>
          <w:tcPr>
            <w:tcW w:w="633" w:type="pct"/>
            <w:vMerge/>
            <w:hideMark/>
          </w:tcPr>
          <w:p w14:paraId="5AB32407" w14:textId="77777777" w:rsidR="00B3551D" w:rsidRPr="00DB39B2" w:rsidRDefault="00B3551D" w:rsidP="00B3551D">
            <w:pPr>
              <w:widowControl w:val="0"/>
              <w:spacing w:line="250" w:lineRule="exact"/>
              <w:ind w:left="-57" w:right="-57"/>
              <w:jc w:val="center"/>
            </w:pPr>
          </w:p>
        </w:tc>
        <w:tc>
          <w:tcPr>
            <w:tcW w:w="487" w:type="pct"/>
            <w:vMerge/>
            <w:hideMark/>
          </w:tcPr>
          <w:p w14:paraId="2579FCC8" w14:textId="77777777" w:rsidR="00B3551D" w:rsidRPr="00DB39B2" w:rsidRDefault="00B3551D" w:rsidP="00B3551D">
            <w:pPr>
              <w:widowControl w:val="0"/>
              <w:spacing w:line="250" w:lineRule="exact"/>
              <w:ind w:left="-57" w:right="-57"/>
              <w:jc w:val="center"/>
            </w:pPr>
          </w:p>
        </w:tc>
        <w:tc>
          <w:tcPr>
            <w:tcW w:w="788" w:type="pct"/>
            <w:shd w:val="clear" w:color="auto" w:fill="auto"/>
            <w:hideMark/>
          </w:tcPr>
          <w:p w14:paraId="53E34F22" w14:textId="77777777" w:rsidR="00B3551D" w:rsidRPr="00DB39B2" w:rsidRDefault="00B3551D" w:rsidP="00B3551D">
            <w:pPr>
              <w:widowControl w:val="0"/>
              <w:spacing w:line="250" w:lineRule="exact"/>
              <w:ind w:left="-57" w:right="-57"/>
            </w:pPr>
            <w:r w:rsidRPr="00DB39B2">
              <w:t>Средняя стоимость услуги, оказываемой юридическому лицу по договору (менее 400 мест)</w:t>
            </w:r>
          </w:p>
        </w:tc>
        <w:tc>
          <w:tcPr>
            <w:tcW w:w="469" w:type="pct"/>
            <w:shd w:val="clear" w:color="auto" w:fill="auto"/>
            <w:hideMark/>
          </w:tcPr>
          <w:p w14:paraId="525FBA52" w14:textId="6CA40AA9" w:rsidR="00B3551D" w:rsidRPr="00DB39B2" w:rsidRDefault="00B3551D" w:rsidP="00B3551D">
            <w:pPr>
              <w:widowControl w:val="0"/>
              <w:spacing w:line="250" w:lineRule="exact"/>
              <w:ind w:left="-57" w:right="-57"/>
            </w:pPr>
            <w:r w:rsidRPr="00DB39B2">
              <w:t>Рубль</w:t>
            </w:r>
          </w:p>
        </w:tc>
        <w:tc>
          <w:tcPr>
            <w:tcW w:w="472" w:type="pct"/>
            <w:shd w:val="clear" w:color="auto" w:fill="auto"/>
            <w:hideMark/>
          </w:tcPr>
          <w:p w14:paraId="3D7BB601" w14:textId="51BD7DBA" w:rsidR="00B3551D" w:rsidRPr="00DB39B2" w:rsidRDefault="00B3551D" w:rsidP="00B3551D">
            <w:pPr>
              <w:widowControl w:val="0"/>
              <w:spacing w:line="250" w:lineRule="exact"/>
              <w:ind w:left="-57" w:right="-57"/>
              <w:jc w:val="center"/>
            </w:pPr>
            <w:r w:rsidRPr="00DB39B2">
              <w:t>75</w:t>
            </w:r>
            <w:r w:rsidR="00582615">
              <w:t> </w:t>
            </w:r>
            <w:r w:rsidRPr="00DB39B2">
              <w:t>000,00</w:t>
            </w:r>
          </w:p>
        </w:tc>
        <w:tc>
          <w:tcPr>
            <w:tcW w:w="595" w:type="pct"/>
            <w:shd w:val="clear" w:color="auto" w:fill="auto"/>
            <w:hideMark/>
          </w:tcPr>
          <w:p w14:paraId="4E021283" w14:textId="77777777" w:rsidR="00B3551D" w:rsidRPr="00DB39B2" w:rsidRDefault="00B3551D" w:rsidP="00B3551D">
            <w:pPr>
              <w:widowControl w:val="0"/>
              <w:spacing w:line="250" w:lineRule="exact"/>
              <w:ind w:left="-57" w:right="-57"/>
              <w:jc w:val="center"/>
            </w:pPr>
            <w:r w:rsidRPr="00DB39B2">
              <w:t>100,00</w:t>
            </w:r>
          </w:p>
        </w:tc>
      </w:tr>
      <w:tr w:rsidR="00A06BE8" w:rsidRPr="00DB39B2" w14:paraId="15C2CD36" w14:textId="77777777" w:rsidTr="00B3551D">
        <w:trPr>
          <w:trHeight w:val="647"/>
          <w:jc w:val="center"/>
        </w:trPr>
        <w:tc>
          <w:tcPr>
            <w:tcW w:w="923" w:type="pct"/>
            <w:vMerge/>
            <w:hideMark/>
          </w:tcPr>
          <w:p w14:paraId="7FAE20C1" w14:textId="77777777" w:rsidR="00B3551D" w:rsidRPr="00DB39B2" w:rsidRDefault="00B3551D" w:rsidP="00B3551D">
            <w:pPr>
              <w:widowControl w:val="0"/>
              <w:spacing w:line="250" w:lineRule="exact"/>
              <w:ind w:left="-57" w:right="-57"/>
            </w:pPr>
          </w:p>
        </w:tc>
        <w:tc>
          <w:tcPr>
            <w:tcW w:w="633" w:type="pct"/>
            <w:vMerge/>
            <w:hideMark/>
          </w:tcPr>
          <w:p w14:paraId="562B92FC" w14:textId="77777777" w:rsidR="00B3551D" w:rsidRPr="00DB39B2" w:rsidRDefault="00B3551D" w:rsidP="00B3551D">
            <w:pPr>
              <w:widowControl w:val="0"/>
              <w:spacing w:line="250" w:lineRule="exact"/>
              <w:ind w:left="-57" w:right="-57"/>
            </w:pPr>
          </w:p>
        </w:tc>
        <w:tc>
          <w:tcPr>
            <w:tcW w:w="633" w:type="pct"/>
            <w:vMerge/>
            <w:hideMark/>
          </w:tcPr>
          <w:p w14:paraId="60B2A596" w14:textId="77777777" w:rsidR="00B3551D" w:rsidRPr="00DB39B2" w:rsidRDefault="00B3551D" w:rsidP="00B3551D">
            <w:pPr>
              <w:widowControl w:val="0"/>
              <w:spacing w:line="250" w:lineRule="exact"/>
              <w:ind w:left="-57" w:right="-57"/>
              <w:jc w:val="center"/>
            </w:pPr>
          </w:p>
        </w:tc>
        <w:tc>
          <w:tcPr>
            <w:tcW w:w="487" w:type="pct"/>
            <w:vMerge/>
            <w:hideMark/>
          </w:tcPr>
          <w:p w14:paraId="408755BE" w14:textId="77777777" w:rsidR="00B3551D" w:rsidRPr="00DB39B2" w:rsidRDefault="00B3551D" w:rsidP="00B3551D">
            <w:pPr>
              <w:widowControl w:val="0"/>
              <w:spacing w:line="250" w:lineRule="exact"/>
              <w:ind w:left="-57" w:right="-57"/>
              <w:jc w:val="center"/>
            </w:pPr>
          </w:p>
        </w:tc>
        <w:tc>
          <w:tcPr>
            <w:tcW w:w="788" w:type="pct"/>
            <w:shd w:val="clear" w:color="auto" w:fill="auto"/>
            <w:hideMark/>
          </w:tcPr>
          <w:p w14:paraId="22F1233B" w14:textId="46A3F77B" w:rsidR="00B3551D" w:rsidRPr="00DB39B2" w:rsidRDefault="00B3551D" w:rsidP="00B3551D">
            <w:pPr>
              <w:widowControl w:val="0"/>
              <w:spacing w:line="250" w:lineRule="exact"/>
              <w:ind w:left="-57" w:right="-57"/>
            </w:pPr>
            <w:r w:rsidRPr="00DB39B2">
              <w:t>Средняя стоимость услуги, оказываемой юридическому лицу по договору (400 – 1</w:t>
            </w:r>
            <w:r w:rsidR="00582615">
              <w:t> </w:t>
            </w:r>
            <w:r w:rsidRPr="00DB39B2">
              <w:t>000 мест)</w:t>
            </w:r>
          </w:p>
        </w:tc>
        <w:tc>
          <w:tcPr>
            <w:tcW w:w="469" w:type="pct"/>
            <w:shd w:val="clear" w:color="auto" w:fill="auto"/>
            <w:hideMark/>
          </w:tcPr>
          <w:p w14:paraId="17E153AC" w14:textId="6C39DDD8" w:rsidR="00B3551D" w:rsidRPr="00DB39B2" w:rsidRDefault="00B3551D" w:rsidP="00B3551D">
            <w:pPr>
              <w:widowControl w:val="0"/>
              <w:spacing w:line="250" w:lineRule="exact"/>
              <w:ind w:left="-57" w:right="-57"/>
            </w:pPr>
            <w:r w:rsidRPr="00DB39B2">
              <w:t>Рубль</w:t>
            </w:r>
          </w:p>
        </w:tc>
        <w:tc>
          <w:tcPr>
            <w:tcW w:w="472" w:type="pct"/>
            <w:shd w:val="clear" w:color="auto" w:fill="auto"/>
            <w:hideMark/>
          </w:tcPr>
          <w:p w14:paraId="3A539AAB" w14:textId="6D8D27A7" w:rsidR="00B3551D" w:rsidRPr="00DB39B2" w:rsidRDefault="00B3551D" w:rsidP="00B3551D">
            <w:pPr>
              <w:widowControl w:val="0"/>
              <w:spacing w:line="250" w:lineRule="exact"/>
              <w:ind w:left="-57" w:right="-57"/>
              <w:jc w:val="center"/>
            </w:pPr>
            <w:r w:rsidRPr="00DB39B2">
              <w:t>100</w:t>
            </w:r>
            <w:r w:rsidR="00582615">
              <w:t> </w:t>
            </w:r>
            <w:r w:rsidRPr="00DB39B2">
              <w:t>000,00</w:t>
            </w:r>
          </w:p>
        </w:tc>
        <w:tc>
          <w:tcPr>
            <w:tcW w:w="595" w:type="pct"/>
            <w:shd w:val="clear" w:color="auto" w:fill="auto"/>
            <w:hideMark/>
          </w:tcPr>
          <w:p w14:paraId="346159E7" w14:textId="77777777" w:rsidR="00B3551D" w:rsidRPr="00DB39B2" w:rsidRDefault="00B3551D" w:rsidP="00B3551D">
            <w:pPr>
              <w:widowControl w:val="0"/>
              <w:spacing w:line="250" w:lineRule="exact"/>
              <w:ind w:left="-57" w:right="-57"/>
              <w:jc w:val="center"/>
            </w:pPr>
            <w:r w:rsidRPr="00DB39B2">
              <w:t>100,00</w:t>
            </w:r>
          </w:p>
        </w:tc>
      </w:tr>
      <w:tr w:rsidR="00A06BE8" w:rsidRPr="00DB39B2" w14:paraId="59E3EA5B" w14:textId="77777777" w:rsidTr="00B3551D">
        <w:trPr>
          <w:trHeight w:val="300"/>
          <w:jc w:val="center"/>
        </w:trPr>
        <w:tc>
          <w:tcPr>
            <w:tcW w:w="923" w:type="pct"/>
            <w:shd w:val="clear" w:color="auto" w:fill="auto"/>
            <w:hideMark/>
          </w:tcPr>
          <w:p w14:paraId="6D473F5F" w14:textId="77777777" w:rsidR="00B3551D" w:rsidRPr="00DB39B2" w:rsidRDefault="00B3551D" w:rsidP="00B3551D">
            <w:pPr>
              <w:widowControl w:val="0"/>
              <w:spacing w:line="250" w:lineRule="exact"/>
              <w:ind w:left="-57" w:right="-57"/>
            </w:pPr>
            <w:r w:rsidRPr="00DB39B2">
              <w:t xml:space="preserve">Создание спектаклей (все формы) </w:t>
            </w:r>
          </w:p>
        </w:tc>
        <w:tc>
          <w:tcPr>
            <w:tcW w:w="633" w:type="pct"/>
            <w:shd w:val="clear" w:color="auto" w:fill="auto"/>
            <w:hideMark/>
          </w:tcPr>
          <w:p w14:paraId="61570689" w14:textId="77777777" w:rsidR="00B3551D" w:rsidRPr="00DB39B2" w:rsidRDefault="00B3551D" w:rsidP="00B3551D">
            <w:pPr>
              <w:widowControl w:val="0"/>
              <w:spacing w:line="250" w:lineRule="exact"/>
              <w:ind w:left="-57" w:right="-57"/>
            </w:pPr>
            <w:r w:rsidRPr="00DB39B2">
              <w:t>Количество спектаклей</w:t>
            </w:r>
          </w:p>
        </w:tc>
        <w:tc>
          <w:tcPr>
            <w:tcW w:w="633" w:type="pct"/>
            <w:shd w:val="clear" w:color="auto" w:fill="auto"/>
            <w:hideMark/>
          </w:tcPr>
          <w:p w14:paraId="62A2ACAE" w14:textId="77777777" w:rsidR="00B3551D" w:rsidRPr="00DB39B2" w:rsidRDefault="00B3551D" w:rsidP="00B3551D">
            <w:pPr>
              <w:widowControl w:val="0"/>
              <w:spacing w:line="250" w:lineRule="exact"/>
              <w:ind w:left="-57" w:right="-57"/>
              <w:jc w:val="center"/>
            </w:pPr>
            <w:r w:rsidRPr="00DB39B2">
              <w:t>19</w:t>
            </w:r>
          </w:p>
        </w:tc>
        <w:tc>
          <w:tcPr>
            <w:tcW w:w="487" w:type="pct"/>
            <w:shd w:val="clear" w:color="auto" w:fill="auto"/>
            <w:hideMark/>
          </w:tcPr>
          <w:p w14:paraId="15C7732B" w14:textId="77777777" w:rsidR="00B3551D" w:rsidRPr="00DB39B2" w:rsidRDefault="00B3551D" w:rsidP="00B3551D">
            <w:pPr>
              <w:widowControl w:val="0"/>
              <w:spacing w:line="250" w:lineRule="exact"/>
              <w:ind w:left="-57" w:right="-57"/>
              <w:jc w:val="center"/>
            </w:pPr>
            <w:r w:rsidRPr="00DB39B2">
              <w:t>100,00</w:t>
            </w:r>
          </w:p>
        </w:tc>
        <w:tc>
          <w:tcPr>
            <w:tcW w:w="788" w:type="pct"/>
            <w:shd w:val="clear" w:color="auto" w:fill="auto"/>
          </w:tcPr>
          <w:p w14:paraId="1F99F7F0"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70C97851"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7C19BC39"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0256E034" w14:textId="77777777" w:rsidR="00B3551D" w:rsidRPr="00DB39B2" w:rsidRDefault="00B3551D" w:rsidP="00B3551D">
            <w:pPr>
              <w:widowControl w:val="0"/>
              <w:spacing w:line="250" w:lineRule="exact"/>
              <w:ind w:left="-57" w:right="-57"/>
              <w:jc w:val="center"/>
            </w:pPr>
            <w:r w:rsidRPr="00DB39B2">
              <w:t>–</w:t>
            </w:r>
          </w:p>
        </w:tc>
      </w:tr>
      <w:tr w:rsidR="00A06BE8" w:rsidRPr="00DB39B2" w14:paraId="0E1FE409" w14:textId="77777777" w:rsidTr="00B3551D">
        <w:trPr>
          <w:trHeight w:val="510"/>
          <w:jc w:val="center"/>
        </w:trPr>
        <w:tc>
          <w:tcPr>
            <w:tcW w:w="923" w:type="pct"/>
            <w:shd w:val="clear" w:color="auto" w:fill="auto"/>
            <w:hideMark/>
          </w:tcPr>
          <w:p w14:paraId="17A27922" w14:textId="77777777" w:rsidR="00B3551D" w:rsidRPr="00DB39B2" w:rsidRDefault="00B3551D" w:rsidP="00B3551D">
            <w:pPr>
              <w:widowControl w:val="0"/>
              <w:spacing w:line="250" w:lineRule="exact"/>
              <w:ind w:left="-57" w:right="-57"/>
            </w:pPr>
            <w:r w:rsidRPr="00DB39B2">
              <w:t>Организация показа спектаклей</w:t>
            </w:r>
          </w:p>
        </w:tc>
        <w:tc>
          <w:tcPr>
            <w:tcW w:w="633" w:type="pct"/>
            <w:shd w:val="clear" w:color="auto" w:fill="auto"/>
            <w:hideMark/>
          </w:tcPr>
          <w:p w14:paraId="4F0DD030" w14:textId="77777777" w:rsidR="00B3551D" w:rsidRPr="00DB39B2" w:rsidRDefault="00B3551D" w:rsidP="00B3551D">
            <w:pPr>
              <w:widowControl w:val="0"/>
              <w:spacing w:line="250" w:lineRule="exact"/>
              <w:ind w:left="-57" w:right="-57"/>
            </w:pPr>
            <w:r w:rsidRPr="00DB39B2">
              <w:t>Количество показов спектаклей</w:t>
            </w:r>
          </w:p>
        </w:tc>
        <w:tc>
          <w:tcPr>
            <w:tcW w:w="633" w:type="pct"/>
            <w:shd w:val="clear" w:color="auto" w:fill="auto"/>
            <w:hideMark/>
          </w:tcPr>
          <w:p w14:paraId="5FF89C2D" w14:textId="77777777" w:rsidR="00B3551D" w:rsidRPr="00DB39B2" w:rsidRDefault="00B3551D" w:rsidP="00B3551D">
            <w:pPr>
              <w:widowControl w:val="0"/>
              <w:spacing w:line="250" w:lineRule="exact"/>
              <w:ind w:left="-57" w:right="-57"/>
              <w:jc w:val="center"/>
            </w:pPr>
            <w:r w:rsidRPr="00DB39B2">
              <w:t>1 220</w:t>
            </w:r>
          </w:p>
        </w:tc>
        <w:tc>
          <w:tcPr>
            <w:tcW w:w="487" w:type="pct"/>
            <w:shd w:val="clear" w:color="auto" w:fill="auto"/>
            <w:hideMark/>
          </w:tcPr>
          <w:p w14:paraId="5F8C42E9" w14:textId="77777777" w:rsidR="00B3551D" w:rsidRPr="00DB39B2" w:rsidRDefault="00B3551D" w:rsidP="00B3551D">
            <w:pPr>
              <w:widowControl w:val="0"/>
              <w:spacing w:line="250" w:lineRule="exact"/>
              <w:ind w:left="-57" w:right="-57"/>
              <w:jc w:val="center"/>
            </w:pPr>
            <w:r w:rsidRPr="00DB39B2">
              <w:t>100,66</w:t>
            </w:r>
          </w:p>
        </w:tc>
        <w:tc>
          <w:tcPr>
            <w:tcW w:w="788" w:type="pct"/>
            <w:shd w:val="clear" w:color="auto" w:fill="auto"/>
          </w:tcPr>
          <w:p w14:paraId="22EFD94F"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66707E6B"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04AEBD18"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3E98FC9D" w14:textId="77777777" w:rsidR="00B3551D" w:rsidRPr="00DB39B2" w:rsidRDefault="00B3551D" w:rsidP="00B3551D">
            <w:pPr>
              <w:widowControl w:val="0"/>
              <w:spacing w:line="250" w:lineRule="exact"/>
              <w:ind w:left="-57" w:right="-57"/>
              <w:jc w:val="center"/>
            </w:pPr>
            <w:r w:rsidRPr="00DB39B2">
              <w:t>–</w:t>
            </w:r>
          </w:p>
        </w:tc>
      </w:tr>
      <w:tr w:rsidR="00A06BE8" w:rsidRPr="009010CD" w14:paraId="454EE420" w14:textId="77777777" w:rsidTr="00B3551D">
        <w:trPr>
          <w:trHeight w:val="60"/>
          <w:jc w:val="center"/>
        </w:trPr>
        <w:tc>
          <w:tcPr>
            <w:tcW w:w="5000" w:type="pct"/>
            <w:gridSpan w:val="8"/>
            <w:shd w:val="clear" w:color="auto" w:fill="auto"/>
            <w:hideMark/>
          </w:tcPr>
          <w:p w14:paraId="787BEE4E" w14:textId="77777777" w:rsidR="00B3551D" w:rsidRPr="009010CD" w:rsidRDefault="00B3551D" w:rsidP="00B3551D">
            <w:pPr>
              <w:widowControl w:val="0"/>
              <w:spacing w:line="250" w:lineRule="exact"/>
              <w:ind w:left="-57" w:right="-57"/>
              <w:jc w:val="center"/>
              <w:rPr>
                <w:b/>
              </w:rPr>
            </w:pPr>
            <w:r w:rsidRPr="009010CD">
              <w:rPr>
                <w:b/>
              </w:rPr>
              <w:t xml:space="preserve">Учреждения, осуществляющие деятельность в сфере архитектуры, проектирования в строительстве (2 юридических лица): </w:t>
            </w:r>
          </w:p>
          <w:p w14:paraId="457219A7" w14:textId="580854E3" w:rsidR="00B3551D" w:rsidRPr="009010CD" w:rsidRDefault="00B3551D" w:rsidP="00B3551D">
            <w:pPr>
              <w:widowControl w:val="0"/>
              <w:spacing w:line="250" w:lineRule="exact"/>
              <w:ind w:left="-57" w:right="-57"/>
              <w:jc w:val="center"/>
              <w:rPr>
                <w:b/>
              </w:rPr>
            </w:pPr>
            <w:r w:rsidRPr="009010CD">
              <w:rPr>
                <w:b/>
              </w:rPr>
              <w:t xml:space="preserve">освоенный объем субсидии, предоставленной на выполнение муниципального задания, – 82 529,30 </w:t>
            </w:r>
            <w:r w:rsidR="009010CD" w:rsidRPr="00A93EC2">
              <w:rPr>
                <w:b/>
              </w:rPr>
              <w:t>тыс</w:t>
            </w:r>
            <w:r w:rsidR="00582615">
              <w:rPr>
                <w:b/>
              </w:rPr>
              <w:t>яч</w:t>
            </w:r>
            <w:r w:rsidR="000B5D45">
              <w:rPr>
                <w:b/>
              </w:rPr>
              <w:t>и</w:t>
            </w:r>
            <w:r w:rsidR="009010CD" w:rsidRPr="00A93EC2">
              <w:rPr>
                <w:b/>
              </w:rPr>
              <w:t xml:space="preserve"> руб</w:t>
            </w:r>
            <w:r w:rsidR="009010CD">
              <w:rPr>
                <w:b/>
              </w:rPr>
              <w:t>лей</w:t>
            </w:r>
            <w:r w:rsidR="00DA766E" w:rsidRPr="009010CD">
              <w:rPr>
                <w:b/>
              </w:rPr>
              <w:t xml:space="preserve"> </w:t>
            </w:r>
            <w:r w:rsidRPr="009010CD">
              <w:rPr>
                <w:b/>
              </w:rPr>
              <w:t>(100</w:t>
            </w:r>
            <w:r w:rsidR="00CA4E81" w:rsidRPr="009010CD">
              <w:rPr>
                <w:b/>
              </w:rPr>
              <w:t> %</w:t>
            </w:r>
            <w:r w:rsidRPr="009010CD">
              <w:rPr>
                <w:b/>
              </w:rPr>
              <w:t>)</w:t>
            </w:r>
          </w:p>
        </w:tc>
      </w:tr>
      <w:tr w:rsidR="00A06BE8" w:rsidRPr="00DB39B2" w14:paraId="036AD704" w14:textId="77777777" w:rsidTr="00B3551D">
        <w:trPr>
          <w:trHeight w:val="90"/>
          <w:jc w:val="center"/>
        </w:trPr>
        <w:tc>
          <w:tcPr>
            <w:tcW w:w="923" w:type="pct"/>
            <w:shd w:val="clear" w:color="auto" w:fill="auto"/>
            <w:hideMark/>
          </w:tcPr>
          <w:p w14:paraId="7E926BE6" w14:textId="77777777" w:rsidR="00B3551D" w:rsidRPr="00DB39B2" w:rsidRDefault="00B3551D" w:rsidP="00B3551D">
            <w:pPr>
              <w:widowControl w:val="0"/>
              <w:spacing w:line="240" w:lineRule="exact"/>
              <w:ind w:left="-57" w:right="-57"/>
            </w:pPr>
            <w:r w:rsidRPr="00DB39B2">
              <w:t>Подготовка документации по планировке территории</w:t>
            </w:r>
          </w:p>
        </w:tc>
        <w:tc>
          <w:tcPr>
            <w:tcW w:w="633" w:type="pct"/>
            <w:shd w:val="clear" w:color="auto" w:fill="auto"/>
            <w:hideMark/>
          </w:tcPr>
          <w:p w14:paraId="5242534F" w14:textId="77777777" w:rsidR="00B3551D" w:rsidRPr="00DB39B2" w:rsidRDefault="00B3551D" w:rsidP="00B3551D">
            <w:pPr>
              <w:widowControl w:val="0"/>
              <w:spacing w:line="240" w:lineRule="exact"/>
              <w:ind w:left="-57" w:right="-57"/>
            </w:pPr>
            <w:r w:rsidRPr="00DB39B2">
              <w:t>Количество разработанных документов</w:t>
            </w:r>
          </w:p>
        </w:tc>
        <w:tc>
          <w:tcPr>
            <w:tcW w:w="633" w:type="pct"/>
            <w:shd w:val="clear" w:color="auto" w:fill="auto"/>
            <w:hideMark/>
          </w:tcPr>
          <w:p w14:paraId="5582E82C" w14:textId="1B59F2F8" w:rsidR="00B3551D" w:rsidRPr="00DB39B2" w:rsidRDefault="00B3551D" w:rsidP="00B3551D">
            <w:pPr>
              <w:widowControl w:val="0"/>
              <w:spacing w:line="240" w:lineRule="exact"/>
              <w:ind w:left="-57" w:right="-57"/>
              <w:jc w:val="center"/>
            </w:pPr>
            <w:r w:rsidRPr="00DB39B2">
              <w:t>28</w:t>
            </w:r>
            <w:r w:rsidR="00582615">
              <w:t> </w:t>
            </w:r>
            <w:r w:rsidRPr="00DB39B2">
              <w:t>109</w:t>
            </w:r>
          </w:p>
        </w:tc>
        <w:tc>
          <w:tcPr>
            <w:tcW w:w="487" w:type="pct"/>
            <w:shd w:val="clear" w:color="auto" w:fill="auto"/>
            <w:hideMark/>
          </w:tcPr>
          <w:p w14:paraId="1A11BE19" w14:textId="77777777" w:rsidR="00B3551D" w:rsidRPr="00DB39B2" w:rsidRDefault="00B3551D" w:rsidP="00B3551D">
            <w:pPr>
              <w:widowControl w:val="0"/>
              <w:spacing w:line="240" w:lineRule="exact"/>
              <w:ind w:left="-57" w:right="-57"/>
              <w:jc w:val="center"/>
            </w:pPr>
            <w:r w:rsidRPr="00DB39B2">
              <w:t>109,50</w:t>
            </w:r>
          </w:p>
        </w:tc>
        <w:tc>
          <w:tcPr>
            <w:tcW w:w="788" w:type="pct"/>
            <w:shd w:val="clear" w:color="auto" w:fill="auto"/>
            <w:hideMark/>
          </w:tcPr>
          <w:p w14:paraId="35B67DF4"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hideMark/>
          </w:tcPr>
          <w:p w14:paraId="350ACE50"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7A999047"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hideMark/>
          </w:tcPr>
          <w:p w14:paraId="7040DCFD" w14:textId="77777777" w:rsidR="00B3551D" w:rsidRPr="00DB39B2" w:rsidRDefault="00B3551D" w:rsidP="00B3551D">
            <w:pPr>
              <w:widowControl w:val="0"/>
              <w:spacing w:line="240" w:lineRule="exact"/>
              <w:ind w:left="-57" w:right="-57"/>
              <w:jc w:val="center"/>
            </w:pPr>
            <w:r w:rsidRPr="00DB39B2">
              <w:t>–</w:t>
            </w:r>
          </w:p>
        </w:tc>
      </w:tr>
      <w:tr w:rsidR="00A06BE8" w:rsidRPr="00DB39B2" w14:paraId="4D139457" w14:textId="77777777" w:rsidTr="00B3551D">
        <w:trPr>
          <w:trHeight w:val="510"/>
          <w:jc w:val="center"/>
        </w:trPr>
        <w:tc>
          <w:tcPr>
            <w:tcW w:w="923" w:type="pct"/>
            <w:shd w:val="clear" w:color="auto" w:fill="auto"/>
            <w:hideMark/>
          </w:tcPr>
          <w:p w14:paraId="34C766BB" w14:textId="77777777" w:rsidR="00B3551D" w:rsidRPr="00DB39B2" w:rsidRDefault="00B3551D" w:rsidP="00B3551D">
            <w:pPr>
              <w:widowControl w:val="0"/>
              <w:spacing w:line="240" w:lineRule="exact"/>
              <w:ind w:left="-57" w:right="-57"/>
            </w:pPr>
            <w:r w:rsidRPr="00DB39B2">
              <w:lastRenderedPageBreak/>
              <w:t>Ведение информационных ресурсов и баз данных</w:t>
            </w:r>
          </w:p>
        </w:tc>
        <w:tc>
          <w:tcPr>
            <w:tcW w:w="633" w:type="pct"/>
            <w:shd w:val="clear" w:color="auto" w:fill="auto"/>
            <w:hideMark/>
          </w:tcPr>
          <w:p w14:paraId="60BCE933" w14:textId="77777777" w:rsidR="00B3551D" w:rsidRPr="00DB39B2" w:rsidRDefault="00B3551D" w:rsidP="00B3551D">
            <w:pPr>
              <w:widowControl w:val="0"/>
              <w:spacing w:line="240" w:lineRule="exact"/>
              <w:ind w:left="-57" w:right="-57"/>
            </w:pPr>
            <w:r w:rsidRPr="00DB39B2">
              <w:t xml:space="preserve">Количество </w:t>
            </w:r>
            <w:proofErr w:type="spellStart"/>
            <w:proofErr w:type="gramStart"/>
            <w:r w:rsidRPr="00DB39B2">
              <w:t>информацион-ных</w:t>
            </w:r>
            <w:proofErr w:type="spellEnd"/>
            <w:proofErr w:type="gramEnd"/>
            <w:r w:rsidRPr="00DB39B2">
              <w:t xml:space="preserve"> ресурсов и баз данных</w:t>
            </w:r>
          </w:p>
        </w:tc>
        <w:tc>
          <w:tcPr>
            <w:tcW w:w="633" w:type="pct"/>
            <w:shd w:val="clear" w:color="auto" w:fill="auto"/>
            <w:hideMark/>
          </w:tcPr>
          <w:p w14:paraId="4A4B3E7D" w14:textId="64CAD0EF" w:rsidR="00B3551D" w:rsidRPr="00DB39B2" w:rsidRDefault="00B3551D" w:rsidP="00B3551D">
            <w:pPr>
              <w:widowControl w:val="0"/>
              <w:spacing w:line="240" w:lineRule="exact"/>
              <w:ind w:left="-57" w:right="-57"/>
              <w:jc w:val="center"/>
            </w:pPr>
            <w:r w:rsidRPr="00DB39B2">
              <w:t>23</w:t>
            </w:r>
            <w:r w:rsidR="00582615">
              <w:t> </w:t>
            </w:r>
            <w:r w:rsidRPr="00DB39B2">
              <w:t>650</w:t>
            </w:r>
          </w:p>
        </w:tc>
        <w:tc>
          <w:tcPr>
            <w:tcW w:w="487" w:type="pct"/>
            <w:shd w:val="clear" w:color="auto" w:fill="auto"/>
            <w:hideMark/>
          </w:tcPr>
          <w:p w14:paraId="43A93001" w14:textId="77777777" w:rsidR="00B3551D" w:rsidRPr="00DB39B2" w:rsidRDefault="00B3551D" w:rsidP="00B3551D">
            <w:pPr>
              <w:widowControl w:val="0"/>
              <w:spacing w:line="240" w:lineRule="exact"/>
              <w:ind w:left="-57" w:right="-57"/>
              <w:jc w:val="center"/>
            </w:pPr>
            <w:r w:rsidRPr="00DB39B2">
              <w:t>123,70</w:t>
            </w:r>
          </w:p>
        </w:tc>
        <w:tc>
          <w:tcPr>
            <w:tcW w:w="788" w:type="pct"/>
            <w:shd w:val="clear" w:color="auto" w:fill="auto"/>
          </w:tcPr>
          <w:p w14:paraId="4CA37419"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tcPr>
          <w:p w14:paraId="35A9C5D7"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tcPr>
          <w:p w14:paraId="4D178C04"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tcPr>
          <w:p w14:paraId="1B63572A" w14:textId="77777777" w:rsidR="00B3551D" w:rsidRPr="00DB39B2" w:rsidRDefault="00B3551D" w:rsidP="00B3551D">
            <w:pPr>
              <w:widowControl w:val="0"/>
              <w:spacing w:line="240" w:lineRule="exact"/>
              <w:ind w:left="-57" w:right="-57"/>
              <w:jc w:val="center"/>
            </w:pPr>
            <w:r w:rsidRPr="00DB39B2">
              <w:t>–</w:t>
            </w:r>
          </w:p>
        </w:tc>
      </w:tr>
      <w:tr w:rsidR="00A06BE8" w:rsidRPr="00DB39B2" w14:paraId="74DF9F63" w14:textId="77777777" w:rsidTr="00B3551D">
        <w:trPr>
          <w:trHeight w:val="510"/>
          <w:jc w:val="center"/>
        </w:trPr>
        <w:tc>
          <w:tcPr>
            <w:tcW w:w="923" w:type="pct"/>
            <w:shd w:val="clear" w:color="auto" w:fill="auto"/>
            <w:hideMark/>
          </w:tcPr>
          <w:p w14:paraId="032E9C49" w14:textId="77777777" w:rsidR="00B3551D" w:rsidRPr="00DB39B2" w:rsidRDefault="00B3551D" w:rsidP="00B3551D">
            <w:pPr>
              <w:widowControl w:val="0"/>
              <w:spacing w:line="240" w:lineRule="exact"/>
              <w:ind w:left="-57" w:right="-57"/>
            </w:pPr>
            <w:r w:rsidRPr="00DB39B2">
              <w:t>Формирование и ведение сводного плана подземных коммуникаций и сооружений</w:t>
            </w:r>
          </w:p>
        </w:tc>
        <w:tc>
          <w:tcPr>
            <w:tcW w:w="633" w:type="pct"/>
            <w:shd w:val="clear" w:color="auto" w:fill="auto"/>
            <w:hideMark/>
          </w:tcPr>
          <w:p w14:paraId="2E2E455B" w14:textId="77777777" w:rsidR="00B3551D" w:rsidRPr="00DB39B2" w:rsidRDefault="00B3551D" w:rsidP="00B3551D">
            <w:pPr>
              <w:widowControl w:val="0"/>
              <w:spacing w:line="240" w:lineRule="exact"/>
              <w:ind w:left="-57" w:right="-57"/>
            </w:pPr>
            <w:r w:rsidRPr="00DB39B2">
              <w:t>Количество исполнительных съемок</w:t>
            </w:r>
          </w:p>
        </w:tc>
        <w:tc>
          <w:tcPr>
            <w:tcW w:w="633" w:type="pct"/>
            <w:shd w:val="clear" w:color="auto" w:fill="auto"/>
            <w:hideMark/>
          </w:tcPr>
          <w:p w14:paraId="40278DAD" w14:textId="53BE4D8B" w:rsidR="00B3551D" w:rsidRPr="00DB39B2" w:rsidRDefault="00B3551D" w:rsidP="00B3551D">
            <w:pPr>
              <w:widowControl w:val="0"/>
              <w:spacing w:line="240" w:lineRule="exact"/>
              <w:ind w:left="-57" w:right="-57"/>
              <w:jc w:val="center"/>
            </w:pPr>
            <w:r w:rsidRPr="00DB39B2">
              <w:t>12</w:t>
            </w:r>
            <w:r w:rsidR="00582615">
              <w:t> </w:t>
            </w:r>
            <w:r w:rsidRPr="00DB39B2">
              <w:t>500</w:t>
            </w:r>
          </w:p>
        </w:tc>
        <w:tc>
          <w:tcPr>
            <w:tcW w:w="487" w:type="pct"/>
            <w:shd w:val="clear" w:color="auto" w:fill="auto"/>
            <w:hideMark/>
          </w:tcPr>
          <w:p w14:paraId="4872F99E" w14:textId="77777777" w:rsidR="00B3551D" w:rsidRPr="00DB39B2" w:rsidRDefault="00B3551D" w:rsidP="00B3551D">
            <w:pPr>
              <w:widowControl w:val="0"/>
              <w:spacing w:line="240" w:lineRule="exact"/>
              <w:ind w:left="-57" w:right="-57"/>
              <w:jc w:val="center"/>
            </w:pPr>
            <w:r w:rsidRPr="00DB39B2">
              <w:t>125,00</w:t>
            </w:r>
          </w:p>
        </w:tc>
        <w:tc>
          <w:tcPr>
            <w:tcW w:w="788" w:type="pct"/>
            <w:shd w:val="clear" w:color="auto" w:fill="auto"/>
          </w:tcPr>
          <w:p w14:paraId="7DDEFF15"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tcPr>
          <w:p w14:paraId="6EECBCEA"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tcPr>
          <w:p w14:paraId="0B18599E"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tcPr>
          <w:p w14:paraId="4032B892" w14:textId="77777777" w:rsidR="00B3551D" w:rsidRPr="00DB39B2" w:rsidRDefault="00B3551D" w:rsidP="00B3551D">
            <w:pPr>
              <w:widowControl w:val="0"/>
              <w:spacing w:line="240" w:lineRule="exact"/>
              <w:ind w:left="-57" w:right="-57"/>
              <w:jc w:val="center"/>
            </w:pPr>
            <w:r w:rsidRPr="00DB39B2">
              <w:t>–</w:t>
            </w:r>
          </w:p>
        </w:tc>
      </w:tr>
      <w:tr w:rsidR="00A06BE8" w:rsidRPr="00DB39B2" w14:paraId="2DA21EBF" w14:textId="77777777" w:rsidTr="00B3551D">
        <w:trPr>
          <w:trHeight w:val="60"/>
          <w:jc w:val="center"/>
        </w:trPr>
        <w:tc>
          <w:tcPr>
            <w:tcW w:w="923" w:type="pct"/>
            <w:shd w:val="clear" w:color="auto" w:fill="auto"/>
            <w:hideMark/>
          </w:tcPr>
          <w:p w14:paraId="41F29DD0" w14:textId="77777777" w:rsidR="00B3551D" w:rsidRPr="00DB39B2" w:rsidRDefault="00B3551D" w:rsidP="00B3551D">
            <w:pPr>
              <w:widowControl w:val="0"/>
              <w:spacing w:line="240" w:lineRule="exact"/>
              <w:ind w:left="-57" w:right="-57"/>
            </w:pPr>
            <w:r w:rsidRPr="00DB39B2">
              <w:t>Подготовка проекта градостроительного плана</w:t>
            </w:r>
          </w:p>
        </w:tc>
        <w:tc>
          <w:tcPr>
            <w:tcW w:w="633" w:type="pct"/>
            <w:shd w:val="clear" w:color="auto" w:fill="auto"/>
            <w:hideMark/>
          </w:tcPr>
          <w:p w14:paraId="139D105A" w14:textId="77777777" w:rsidR="00B3551D" w:rsidRPr="00DB39B2" w:rsidRDefault="00B3551D" w:rsidP="00B3551D">
            <w:pPr>
              <w:widowControl w:val="0"/>
              <w:spacing w:line="240" w:lineRule="exact"/>
              <w:ind w:left="-57" w:right="-57"/>
            </w:pPr>
            <w:r w:rsidRPr="00DB39B2">
              <w:t>Количество разработанных проектов</w:t>
            </w:r>
          </w:p>
        </w:tc>
        <w:tc>
          <w:tcPr>
            <w:tcW w:w="633" w:type="pct"/>
            <w:shd w:val="clear" w:color="auto" w:fill="auto"/>
            <w:hideMark/>
          </w:tcPr>
          <w:p w14:paraId="0B8913BB" w14:textId="46B1BCD7" w:rsidR="00B3551D" w:rsidRPr="00DB39B2" w:rsidRDefault="00B3551D" w:rsidP="00B3551D">
            <w:pPr>
              <w:widowControl w:val="0"/>
              <w:spacing w:line="240" w:lineRule="exact"/>
              <w:ind w:left="-57" w:right="-57"/>
              <w:jc w:val="center"/>
            </w:pPr>
            <w:r w:rsidRPr="00DB39B2">
              <w:t>1</w:t>
            </w:r>
            <w:r w:rsidR="00582615">
              <w:t> </w:t>
            </w:r>
            <w:r w:rsidRPr="00DB39B2">
              <w:t>030</w:t>
            </w:r>
          </w:p>
        </w:tc>
        <w:tc>
          <w:tcPr>
            <w:tcW w:w="487" w:type="pct"/>
            <w:shd w:val="clear" w:color="auto" w:fill="auto"/>
            <w:hideMark/>
          </w:tcPr>
          <w:p w14:paraId="24C6A7E7"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tcPr>
          <w:p w14:paraId="742420E2" w14:textId="77777777" w:rsidR="00B3551D" w:rsidRPr="00DB39B2" w:rsidRDefault="00B3551D" w:rsidP="00B3551D">
            <w:pPr>
              <w:widowControl w:val="0"/>
              <w:spacing w:line="240" w:lineRule="exact"/>
              <w:ind w:left="-57" w:right="-57"/>
              <w:jc w:val="center"/>
            </w:pPr>
            <w:r w:rsidRPr="00DB39B2">
              <w:t>–</w:t>
            </w:r>
          </w:p>
        </w:tc>
        <w:tc>
          <w:tcPr>
            <w:tcW w:w="469" w:type="pct"/>
            <w:shd w:val="clear" w:color="auto" w:fill="auto"/>
          </w:tcPr>
          <w:p w14:paraId="290E6162"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hideMark/>
          </w:tcPr>
          <w:p w14:paraId="27BABA01" w14:textId="77777777" w:rsidR="00B3551D" w:rsidRPr="00DB39B2" w:rsidRDefault="00B3551D" w:rsidP="00B3551D">
            <w:pPr>
              <w:widowControl w:val="0"/>
              <w:spacing w:line="240" w:lineRule="exact"/>
              <w:ind w:left="-57" w:right="-57"/>
              <w:jc w:val="center"/>
            </w:pPr>
            <w:r w:rsidRPr="00DB39B2">
              <w:t>–</w:t>
            </w:r>
          </w:p>
        </w:tc>
        <w:tc>
          <w:tcPr>
            <w:tcW w:w="595" w:type="pct"/>
            <w:shd w:val="clear" w:color="auto" w:fill="auto"/>
            <w:noWrap/>
            <w:hideMark/>
          </w:tcPr>
          <w:p w14:paraId="417E8431" w14:textId="77777777" w:rsidR="00B3551D" w:rsidRPr="00DB39B2" w:rsidRDefault="00B3551D" w:rsidP="00B3551D">
            <w:pPr>
              <w:widowControl w:val="0"/>
              <w:spacing w:line="240" w:lineRule="exact"/>
              <w:ind w:left="-57" w:right="-57"/>
              <w:jc w:val="center"/>
            </w:pPr>
            <w:r w:rsidRPr="00DB39B2">
              <w:t>–</w:t>
            </w:r>
          </w:p>
        </w:tc>
      </w:tr>
      <w:tr w:rsidR="00A06BE8" w:rsidRPr="009010CD" w14:paraId="6E7F4525" w14:textId="77777777" w:rsidTr="00B3551D">
        <w:trPr>
          <w:trHeight w:val="60"/>
          <w:jc w:val="center"/>
        </w:trPr>
        <w:tc>
          <w:tcPr>
            <w:tcW w:w="5000" w:type="pct"/>
            <w:gridSpan w:val="8"/>
            <w:shd w:val="clear" w:color="auto" w:fill="auto"/>
            <w:hideMark/>
          </w:tcPr>
          <w:p w14:paraId="3F826226" w14:textId="77777777" w:rsidR="00B3551D" w:rsidRPr="009010CD" w:rsidRDefault="00B3551D" w:rsidP="00B3551D">
            <w:pPr>
              <w:widowControl w:val="0"/>
              <w:spacing w:line="240" w:lineRule="exact"/>
              <w:ind w:left="-57" w:right="-57"/>
              <w:jc w:val="center"/>
              <w:rPr>
                <w:b/>
              </w:rPr>
            </w:pPr>
            <w:r w:rsidRPr="009010CD">
              <w:rPr>
                <w:b/>
              </w:rPr>
              <w:t xml:space="preserve">Учреждения информационной политики (2 юридических лица): </w:t>
            </w:r>
          </w:p>
          <w:p w14:paraId="07FC20B4" w14:textId="52AD7928" w:rsidR="00B3551D" w:rsidRPr="009010CD" w:rsidRDefault="00B3551D" w:rsidP="00582615">
            <w:pPr>
              <w:widowControl w:val="0"/>
              <w:spacing w:line="240" w:lineRule="exact"/>
              <w:ind w:left="-57" w:right="-57"/>
              <w:jc w:val="center"/>
              <w:rPr>
                <w:b/>
              </w:rPr>
            </w:pPr>
            <w:r w:rsidRPr="009010CD">
              <w:rPr>
                <w:b/>
              </w:rPr>
              <w:t xml:space="preserve">освоенный объем субсидии, предоставленной на выполнение муниципального задания, – 31 091,11 </w:t>
            </w:r>
            <w:r w:rsidR="009010CD" w:rsidRPr="00A93EC2">
              <w:rPr>
                <w:b/>
              </w:rPr>
              <w:t>тыс</w:t>
            </w:r>
            <w:r w:rsidR="009010CD">
              <w:rPr>
                <w:b/>
              </w:rPr>
              <w:t>яч</w:t>
            </w:r>
            <w:r w:rsidR="000B5D45">
              <w:rPr>
                <w:b/>
              </w:rPr>
              <w:t>и</w:t>
            </w:r>
            <w:r w:rsidR="009010CD" w:rsidRPr="00A93EC2">
              <w:rPr>
                <w:b/>
              </w:rPr>
              <w:t xml:space="preserve"> руб</w:t>
            </w:r>
            <w:r w:rsidR="009010CD">
              <w:rPr>
                <w:b/>
              </w:rPr>
              <w:t>лей</w:t>
            </w:r>
            <w:r w:rsidR="009010CD" w:rsidRPr="00A93EC2">
              <w:rPr>
                <w:b/>
              </w:rPr>
              <w:t xml:space="preserve"> </w:t>
            </w:r>
            <w:r w:rsidRPr="009010CD">
              <w:rPr>
                <w:b/>
              </w:rPr>
              <w:t>(99,98</w:t>
            </w:r>
            <w:r w:rsidR="00CA4E81" w:rsidRPr="009010CD">
              <w:rPr>
                <w:b/>
              </w:rPr>
              <w:t> %</w:t>
            </w:r>
            <w:r w:rsidRPr="009010CD">
              <w:rPr>
                <w:b/>
              </w:rPr>
              <w:t>)</w:t>
            </w:r>
          </w:p>
        </w:tc>
      </w:tr>
      <w:tr w:rsidR="00A06BE8" w:rsidRPr="00DB39B2" w14:paraId="77951507" w14:textId="77777777" w:rsidTr="00B3551D">
        <w:trPr>
          <w:trHeight w:val="300"/>
          <w:jc w:val="center"/>
        </w:trPr>
        <w:tc>
          <w:tcPr>
            <w:tcW w:w="923" w:type="pct"/>
            <w:shd w:val="clear" w:color="auto" w:fill="auto"/>
            <w:hideMark/>
          </w:tcPr>
          <w:p w14:paraId="238C9FA5" w14:textId="77777777" w:rsidR="00B3551D" w:rsidRPr="00DB39B2" w:rsidRDefault="00B3551D" w:rsidP="00B3551D">
            <w:pPr>
              <w:widowControl w:val="0"/>
              <w:spacing w:line="240" w:lineRule="exact"/>
              <w:ind w:left="-57" w:right="-57"/>
            </w:pPr>
            <w:r w:rsidRPr="00DB39B2">
              <w:t>Производство и распространение радиопрограмм</w:t>
            </w:r>
          </w:p>
        </w:tc>
        <w:tc>
          <w:tcPr>
            <w:tcW w:w="633" w:type="pct"/>
            <w:shd w:val="clear" w:color="auto" w:fill="auto"/>
            <w:hideMark/>
          </w:tcPr>
          <w:p w14:paraId="64D53283" w14:textId="77777777" w:rsidR="00B3551D" w:rsidRPr="00DB39B2" w:rsidRDefault="00B3551D" w:rsidP="00B3551D">
            <w:pPr>
              <w:widowControl w:val="0"/>
              <w:spacing w:line="240" w:lineRule="exact"/>
              <w:ind w:left="-57" w:right="-57"/>
            </w:pPr>
            <w:r w:rsidRPr="00DB39B2">
              <w:t>Время вещания в эфире</w:t>
            </w:r>
          </w:p>
        </w:tc>
        <w:tc>
          <w:tcPr>
            <w:tcW w:w="633" w:type="pct"/>
            <w:shd w:val="clear" w:color="auto" w:fill="auto"/>
            <w:hideMark/>
          </w:tcPr>
          <w:p w14:paraId="61FFC6EC" w14:textId="77777777" w:rsidR="00B3551D" w:rsidRPr="00DB39B2" w:rsidRDefault="00B3551D" w:rsidP="00B3551D">
            <w:pPr>
              <w:widowControl w:val="0"/>
              <w:spacing w:line="240" w:lineRule="exact"/>
              <w:ind w:left="-57" w:right="-57"/>
              <w:jc w:val="center"/>
            </w:pPr>
            <w:r w:rsidRPr="00DB39B2">
              <w:t>7 300</w:t>
            </w:r>
          </w:p>
        </w:tc>
        <w:tc>
          <w:tcPr>
            <w:tcW w:w="487" w:type="pct"/>
            <w:shd w:val="clear" w:color="auto" w:fill="auto"/>
            <w:hideMark/>
          </w:tcPr>
          <w:p w14:paraId="2C7F24D3" w14:textId="77777777" w:rsidR="00B3551D" w:rsidRPr="00DB39B2" w:rsidRDefault="00B3551D" w:rsidP="00B3551D">
            <w:pPr>
              <w:widowControl w:val="0"/>
              <w:spacing w:line="240" w:lineRule="exact"/>
              <w:ind w:left="-57" w:right="-57"/>
              <w:jc w:val="center"/>
            </w:pPr>
            <w:r w:rsidRPr="00DB39B2">
              <w:t>100,00</w:t>
            </w:r>
          </w:p>
        </w:tc>
        <w:tc>
          <w:tcPr>
            <w:tcW w:w="788" w:type="pct"/>
            <w:tcBorders>
              <w:bottom w:val="single" w:sz="4" w:space="0" w:color="auto"/>
            </w:tcBorders>
            <w:shd w:val="clear" w:color="auto" w:fill="auto"/>
            <w:hideMark/>
          </w:tcPr>
          <w:p w14:paraId="24B48B5F" w14:textId="77777777" w:rsidR="00B3551D" w:rsidRPr="00DB39B2" w:rsidRDefault="00B3551D" w:rsidP="00B3551D">
            <w:pPr>
              <w:widowControl w:val="0"/>
              <w:spacing w:line="240" w:lineRule="exact"/>
              <w:ind w:left="-57" w:right="-57"/>
            </w:pPr>
            <w:r w:rsidRPr="00DB39B2">
              <w:t>Выполнение плана</w:t>
            </w:r>
          </w:p>
        </w:tc>
        <w:tc>
          <w:tcPr>
            <w:tcW w:w="469" w:type="pct"/>
            <w:tcBorders>
              <w:bottom w:val="single" w:sz="4" w:space="0" w:color="auto"/>
            </w:tcBorders>
            <w:shd w:val="clear" w:color="auto" w:fill="auto"/>
            <w:hideMark/>
          </w:tcPr>
          <w:p w14:paraId="3D537163" w14:textId="77777777" w:rsidR="00B3551D" w:rsidRPr="00DB39B2" w:rsidRDefault="00B3551D" w:rsidP="00B3551D">
            <w:pPr>
              <w:widowControl w:val="0"/>
              <w:spacing w:line="240" w:lineRule="exact"/>
              <w:ind w:left="-57" w:right="-57"/>
            </w:pPr>
            <w:r w:rsidRPr="00DB39B2">
              <w:t>Процент</w:t>
            </w:r>
          </w:p>
        </w:tc>
        <w:tc>
          <w:tcPr>
            <w:tcW w:w="472" w:type="pct"/>
            <w:tcBorders>
              <w:bottom w:val="single" w:sz="4" w:space="0" w:color="auto"/>
            </w:tcBorders>
            <w:shd w:val="clear" w:color="auto" w:fill="auto"/>
            <w:hideMark/>
          </w:tcPr>
          <w:p w14:paraId="4531AD72" w14:textId="77777777" w:rsidR="00B3551D" w:rsidRPr="00DB39B2" w:rsidRDefault="00B3551D" w:rsidP="00B3551D">
            <w:pPr>
              <w:widowControl w:val="0"/>
              <w:spacing w:line="240" w:lineRule="exact"/>
              <w:ind w:left="-57" w:right="-57"/>
              <w:jc w:val="center"/>
            </w:pPr>
            <w:r w:rsidRPr="00DB39B2">
              <w:t>100,00</w:t>
            </w:r>
          </w:p>
        </w:tc>
        <w:tc>
          <w:tcPr>
            <w:tcW w:w="595" w:type="pct"/>
            <w:tcBorders>
              <w:bottom w:val="single" w:sz="4" w:space="0" w:color="auto"/>
            </w:tcBorders>
            <w:shd w:val="clear" w:color="auto" w:fill="auto"/>
            <w:hideMark/>
          </w:tcPr>
          <w:p w14:paraId="1DD7B706" w14:textId="77777777" w:rsidR="00B3551D" w:rsidRPr="00DB39B2" w:rsidRDefault="00B3551D" w:rsidP="00B3551D">
            <w:pPr>
              <w:widowControl w:val="0"/>
              <w:spacing w:line="240" w:lineRule="exact"/>
              <w:ind w:left="-57" w:right="-57"/>
              <w:jc w:val="center"/>
            </w:pPr>
            <w:r w:rsidRPr="00DB39B2">
              <w:t>100,00</w:t>
            </w:r>
          </w:p>
        </w:tc>
      </w:tr>
      <w:tr w:rsidR="00A06BE8" w:rsidRPr="00DB39B2" w14:paraId="5DBFD601" w14:textId="77777777" w:rsidTr="00B3551D">
        <w:trPr>
          <w:trHeight w:val="1020"/>
          <w:jc w:val="center"/>
        </w:trPr>
        <w:tc>
          <w:tcPr>
            <w:tcW w:w="923" w:type="pct"/>
            <w:shd w:val="clear" w:color="auto" w:fill="auto"/>
            <w:hideMark/>
          </w:tcPr>
          <w:p w14:paraId="2D54A20F" w14:textId="77777777" w:rsidR="00B3551D" w:rsidRPr="00DB39B2" w:rsidRDefault="00B3551D" w:rsidP="00B3551D">
            <w:pPr>
              <w:widowControl w:val="0"/>
              <w:spacing w:line="240" w:lineRule="exact"/>
              <w:ind w:left="-57" w:right="-57"/>
            </w:pPr>
            <w:r w:rsidRPr="00DB39B2">
              <w:t>Освещение деятельности органов государственной власти, органов местного самоуправления в телевизионных программах и информационных материалах</w:t>
            </w:r>
          </w:p>
        </w:tc>
        <w:tc>
          <w:tcPr>
            <w:tcW w:w="633" w:type="pct"/>
            <w:shd w:val="clear" w:color="auto" w:fill="auto"/>
            <w:hideMark/>
          </w:tcPr>
          <w:p w14:paraId="22D9DE4F" w14:textId="65C2F8CF" w:rsidR="00B3551D" w:rsidRPr="00DB39B2" w:rsidRDefault="00B3551D" w:rsidP="00582615">
            <w:pPr>
              <w:widowControl w:val="0"/>
              <w:spacing w:line="240" w:lineRule="exact"/>
              <w:ind w:left="-57" w:right="-57"/>
            </w:pPr>
            <w:r w:rsidRPr="00DB39B2">
              <w:t xml:space="preserve">Количество программ и </w:t>
            </w:r>
            <w:proofErr w:type="spellStart"/>
            <w:proofErr w:type="gramStart"/>
            <w:r w:rsidRPr="00DB39B2">
              <w:t>информацион-ных</w:t>
            </w:r>
            <w:proofErr w:type="spellEnd"/>
            <w:proofErr w:type="gramEnd"/>
            <w:r w:rsidRPr="00DB39B2">
              <w:t xml:space="preserve"> материалов</w:t>
            </w:r>
          </w:p>
        </w:tc>
        <w:tc>
          <w:tcPr>
            <w:tcW w:w="633" w:type="pct"/>
            <w:shd w:val="clear" w:color="auto" w:fill="auto"/>
            <w:hideMark/>
          </w:tcPr>
          <w:p w14:paraId="1B3253C5" w14:textId="77777777" w:rsidR="00B3551D" w:rsidRPr="00DB39B2" w:rsidRDefault="00B3551D" w:rsidP="00B3551D">
            <w:pPr>
              <w:widowControl w:val="0"/>
              <w:spacing w:line="240" w:lineRule="exact"/>
              <w:ind w:left="-57" w:right="-57"/>
              <w:jc w:val="center"/>
            </w:pPr>
            <w:r w:rsidRPr="00DB39B2">
              <w:t>91</w:t>
            </w:r>
          </w:p>
        </w:tc>
        <w:tc>
          <w:tcPr>
            <w:tcW w:w="487" w:type="pct"/>
            <w:tcBorders>
              <w:right w:val="single" w:sz="4" w:space="0" w:color="auto"/>
            </w:tcBorders>
            <w:shd w:val="clear" w:color="auto" w:fill="auto"/>
            <w:hideMark/>
          </w:tcPr>
          <w:p w14:paraId="74C46296" w14:textId="77777777" w:rsidR="00B3551D" w:rsidRPr="00DB39B2" w:rsidRDefault="00B3551D" w:rsidP="00B3551D">
            <w:pPr>
              <w:widowControl w:val="0"/>
              <w:spacing w:line="240" w:lineRule="exact"/>
              <w:ind w:left="-57" w:right="-57"/>
              <w:jc w:val="center"/>
            </w:pPr>
            <w:r w:rsidRPr="00DB39B2">
              <w:t>100,00</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2D071346" w14:textId="77777777" w:rsidR="00B3551D" w:rsidRPr="00DB39B2" w:rsidRDefault="00B3551D" w:rsidP="00B3551D">
            <w:pPr>
              <w:widowControl w:val="0"/>
              <w:spacing w:line="240" w:lineRule="exact"/>
              <w:ind w:left="-57" w:right="-57"/>
              <w:jc w:val="center"/>
            </w:pPr>
            <w:r w:rsidRPr="00DB39B2">
              <w:t>–</w:t>
            </w:r>
          </w:p>
        </w:tc>
        <w:tc>
          <w:tcPr>
            <w:tcW w:w="469" w:type="pct"/>
            <w:tcBorders>
              <w:top w:val="single" w:sz="4" w:space="0" w:color="auto"/>
              <w:left w:val="single" w:sz="4" w:space="0" w:color="auto"/>
              <w:bottom w:val="single" w:sz="4" w:space="0" w:color="auto"/>
              <w:right w:val="single" w:sz="4" w:space="0" w:color="auto"/>
            </w:tcBorders>
            <w:shd w:val="clear" w:color="auto" w:fill="auto"/>
            <w:hideMark/>
          </w:tcPr>
          <w:p w14:paraId="037B24CC" w14:textId="77777777" w:rsidR="00B3551D" w:rsidRPr="00DB39B2" w:rsidRDefault="00B3551D" w:rsidP="00B3551D">
            <w:pPr>
              <w:widowControl w:val="0"/>
              <w:spacing w:line="240" w:lineRule="exact"/>
              <w:ind w:left="-57" w:right="-57"/>
              <w:jc w:val="center"/>
            </w:pPr>
            <w:r w:rsidRPr="00DB39B2">
              <w:t>–</w:t>
            </w:r>
          </w:p>
        </w:tc>
        <w:tc>
          <w:tcPr>
            <w:tcW w:w="472" w:type="pct"/>
            <w:tcBorders>
              <w:top w:val="single" w:sz="4" w:space="0" w:color="auto"/>
              <w:left w:val="single" w:sz="4" w:space="0" w:color="auto"/>
              <w:bottom w:val="single" w:sz="4" w:space="0" w:color="auto"/>
              <w:right w:val="single" w:sz="4" w:space="0" w:color="auto"/>
            </w:tcBorders>
            <w:shd w:val="clear" w:color="auto" w:fill="auto"/>
            <w:hideMark/>
          </w:tcPr>
          <w:p w14:paraId="263F5AB6" w14:textId="77777777" w:rsidR="00B3551D" w:rsidRPr="00DB39B2" w:rsidRDefault="00B3551D" w:rsidP="00B3551D">
            <w:pPr>
              <w:widowControl w:val="0"/>
              <w:spacing w:line="240" w:lineRule="exact"/>
              <w:ind w:left="-57" w:right="-57"/>
              <w:jc w:val="center"/>
            </w:pPr>
            <w:r w:rsidRPr="00DB39B2">
              <w:t>–</w:t>
            </w:r>
          </w:p>
        </w:tc>
        <w:tc>
          <w:tcPr>
            <w:tcW w:w="595" w:type="pct"/>
            <w:tcBorders>
              <w:top w:val="single" w:sz="4" w:space="0" w:color="auto"/>
              <w:left w:val="single" w:sz="4" w:space="0" w:color="auto"/>
              <w:bottom w:val="single" w:sz="4" w:space="0" w:color="auto"/>
              <w:right w:val="single" w:sz="4" w:space="0" w:color="auto"/>
            </w:tcBorders>
            <w:shd w:val="clear" w:color="auto" w:fill="auto"/>
            <w:noWrap/>
            <w:hideMark/>
          </w:tcPr>
          <w:p w14:paraId="6787BF39" w14:textId="77777777" w:rsidR="00B3551D" w:rsidRPr="00DB39B2" w:rsidRDefault="00B3551D" w:rsidP="00B3551D">
            <w:pPr>
              <w:widowControl w:val="0"/>
              <w:spacing w:line="240" w:lineRule="exact"/>
              <w:ind w:left="-57" w:right="-57"/>
              <w:jc w:val="center"/>
            </w:pPr>
            <w:r w:rsidRPr="00DB39B2">
              <w:t>–</w:t>
            </w:r>
          </w:p>
        </w:tc>
      </w:tr>
      <w:tr w:rsidR="00A06BE8" w:rsidRPr="00DB39B2" w14:paraId="3AD701AF" w14:textId="77777777" w:rsidTr="00B3551D">
        <w:trPr>
          <w:trHeight w:val="60"/>
          <w:jc w:val="center"/>
        </w:trPr>
        <w:tc>
          <w:tcPr>
            <w:tcW w:w="923" w:type="pct"/>
            <w:vMerge w:val="restart"/>
            <w:shd w:val="clear" w:color="auto" w:fill="auto"/>
            <w:hideMark/>
          </w:tcPr>
          <w:p w14:paraId="2381DE93" w14:textId="77777777" w:rsidR="00B3551D" w:rsidRPr="00DB39B2" w:rsidRDefault="00B3551D" w:rsidP="00B3551D">
            <w:pPr>
              <w:widowControl w:val="0"/>
              <w:spacing w:line="240" w:lineRule="exact"/>
              <w:ind w:left="-57" w:right="-57"/>
            </w:pPr>
            <w:r w:rsidRPr="00DB39B2">
              <w:t>Осуществление издательской деятельности (газеты)</w:t>
            </w:r>
          </w:p>
        </w:tc>
        <w:tc>
          <w:tcPr>
            <w:tcW w:w="633" w:type="pct"/>
            <w:shd w:val="clear" w:color="auto" w:fill="auto"/>
            <w:hideMark/>
          </w:tcPr>
          <w:p w14:paraId="48446AB2" w14:textId="77777777" w:rsidR="00B3551D" w:rsidRPr="00DB39B2" w:rsidRDefault="00B3551D" w:rsidP="00B3551D">
            <w:pPr>
              <w:widowControl w:val="0"/>
              <w:spacing w:line="240" w:lineRule="exact"/>
              <w:ind w:left="-57" w:right="-57"/>
            </w:pPr>
            <w:r w:rsidRPr="00DB39B2">
              <w:t>Количество номеров</w:t>
            </w:r>
          </w:p>
        </w:tc>
        <w:tc>
          <w:tcPr>
            <w:tcW w:w="633" w:type="pct"/>
            <w:shd w:val="clear" w:color="auto" w:fill="auto"/>
            <w:hideMark/>
          </w:tcPr>
          <w:p w14:paraId="03BDF879" w14:textId="77777777" w:rsidR="00B3551D" w:rsidRPr="00DB39B2" w:rsidRDefault="00B3551D" w:rsidP="00B3551D">
            <w:pPr>
              <w:widowControl w:val="0"/>
              <w:spacing w:line="240" w:lineRule="exact"/>
              <w:ind w:left="-57" w:right="-57"/>
              <w:jc w:val="center"/>
            </w:pPr>
            <w:r w:rsidRPr="00DB39B2">
              <w:t>2</w:t>
            </w:r>
          </w:p>
        </w:tc>
        <w:tc>
          <w:tcPr>
            <w:tcW w:w="487" w:type="pct"/>
            <w:tcBorders>
              <w:right w:val="single" w:sz="4" w:space="0" w:color="auto"/>
            </w:tcBorders>
            <w:shd w:val="clear" w:color="auto" w:fill="auto"/>
            <w:hideMark/>
          </w:tcPr>
          <w:p w14:paraId="29F1EA36" w14:textId="77777777" w:rsidR="00B3551D" w:rsidRPr="00DB39B2" w:rsidRDefault="00B3551D" w:rsidP="00B3551D">
            <w:pPr>
              <w:widowControl w:val="0"/>
              <w:spacing w:line="240" w:lineRule="exact"/>
              <w:ind w:left="-57" w:right="-57"/>
              <w:jc w:val="center"/>
            </w:pPr>
            <w:r w:rsidRPr="00DB39B2">
              <w:t>100,00</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tcPr>
          <w:p w14:paraId="40B2F28F" w14:textId="77777777" w:rsidR="00B3551D" w:rsidRPr="00DB39B2" w:rsidRDefault="00B3551D" w:rsidP="00B3551D">
            <w:pPr>
              <w:widowControl w:val="0"/>
              <w:spacing w:line="240" w:lineRule="exact"/>
              <w:ind w:left="-57" w:right="-57"/>
              <w:jc w:val="center"/>
            </w:pPr>
            <w:r w:rsidRPr="00DB39B2">
              <w:t>–</w:t>
            </w:r>
          </w:p>
          <w:p w14:paraId="2C1022BB" w14:textId="77777777" w:rsidR="00B3551D" w:rsidRPr="00DB39B2" w:rsidRDefault="00B3551D" w:rsidP="00B3551D">
            <w:pPr>
              <w:widowControl w:val="0"/>
              <w:spacing w:line="240" w:lineRule="exact"/>
              <w:ind w:right="-57"/>
              <w:jc w:val="center"/>
            </w:pP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2111E0E" w14:textId="77777777" w:rsidR="00B3551D" w:rsidRPr="00DB39B2" w:rsidRDefault="00B3551D" w:rsidP="00B3551D">
            <w:pPr>
              <w:widowControl w:val="0"/>
              <w:spacing w:line="240" w:lineRule="exact"/>
              <w:ind w:left="-57" w:right="-57"/>
              <w:jc w:val="center"/>
            </w:pPr>
            <w:r w:rsidRPr="00DB39B2">
              <w:t>–</w:t>
            </w:r>
          </w:p>
          <w:p w14:paraId="65BAA273" w14:textId="77777777" w:rsidR="00B3551D" w:rsidRPr="00DB39B2" w:rsidRDefault="00B3551D" w:rsidP="00B3551D">
            <w:pPr>
              <w:widowControl w:val="0"/>
              <w:spacing w:line="240" w:lineRule="exact"/>
              <w:ind w:left="-57" w:right="-57"/>
              <w:jc w:val="center"/>
            </w:pP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F70BCB" w14:textId="77777777" w:rsidR="00B3551D" w:rsidRPr="00DB39B2" w:rsidRDefault="00B3551D" w:rsidP="00B3551D">
            <w:pPr>
              <w:widowControl w:val="0"/>
              <w:spacing w:line="240" w:lineRule="exact"/>
              <w:ind w:left="-57" w:right="-57"/>
              <w:jc w:val="center"/>
            </w:pPr>
            <w:r w:rsidRPr="00DB39B2">
              <w:t>–</w:t>
            </w:r>
          </w:p>
          <w:p w14:paraId="778C3872" w14:textId="77777777" w:rsidR="00B3551D" w:rsidRPr="00DB39B2" w:rsidRDefault="00B3551D" w:rsidP="00B3551D">
            <w:pPr>
              <w:widowControl w:val="0"/>
              <w:spacing w:line="240" w:lineRule="exact"/>
              <w:ind w:left="-57" w:right="-57"/>
              <w:jc w:val="center"/>
            </w:pP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5E551D" w14:textId="77777777" w:rsidR="00B3551D" w:rsidRPr="00DB39B2" w:rsidRDefault="00B3551D" w:rsidP="00B3551D">
            <w:pPr>
              <w:widowControl w:val="0"/>
              <w:spacing w:line="240" w:lineRule="exact"/>
              <w:ind w:left="-57" w:right="-57"/>
              <w:jc w:val="center"/>
            </w:pPr>
            <w:r w:rsidRPr="00DB39B2">
              <w:t>–</w:t>
            </w:r>
          </w:p>
          <w:p w14:paraId="12F4225D" w14:textId="77777777" w:rsidR="00B3551D" w:rsidRPr="00DB39B2" w:rsidRDefault="00B3551D" w:rsidP="00B3551D">
            <w:pPr>
              <w:widowControl w:val="0"/>
              <w:spacing w:line="240" w:lineRule="exact"/>
              <w:ind w:left="-57" w:right="-57"/>
              <w:jc w:val="center"/>
            </w:pPr>
          </w:p>
        </w:tc>
      </w:tr>
      <w:tr w:rsidR="00A06BE8" w:rsidRPr="00DB39B2" w14:paraId="5AA72958" w14:textId="77777777" w:rsidTr="00B3551D">
        <w:trPr>
          <w:trHeight w:val="60"/>
          <w:jc w:val="center"/>
        </w:trPr>
        <w:tc>
          <w:tcPr>
            <w:tcW w:w="923" w:type="pct"/>
            <w:vMerge/>
            <w:hideMark/>
          </w:tcPr>
          <w:p w14:paraId="65685D61" w14:textId="77777777" w:rsidR="00B3551D" w:rsidRPr="00DB39B2" w:rsidRDefault="00B3551D" w:rsidP="00B3551D">
            <w:pPr>
              <w:widowControl w:val="0"/>
              <w:spacing w:line="240" w:lineRule="exact"/>
              <w:ind w:left="-57" w:right="-57"/>
            </w:pPr>
          </w:p>
        </w:tc>
        <w:tc>
          <w:tcPr>
            <w:tcW w:w="633" w:type="pct"/>
            <w:shd w:val="clear" w:color="auto" w:fill="auto"/>
            <w:hideMark/>
          </w:tcPr>
          <w:p w14:paraId="6FD34507" w14:textId="77777777" w:rsidR="00B3551D" w:rsidRPr="00DB39B2" w:rsidRDefault="00B3551D" w:rsidP="00B3551D">
            <w:pPr>
              <w:widowControl w:val="0"/>
              <w:spacing w:line="240" w:lineRule="exact"/>
              <w:ind w:left="-57" w:right="-57"/>
            </w:pPr>
            <w:r w:rsidRPr="00DB39B2">
              <w:t>Объем тиража</w:t>
            </w:r>
          </w:p>
        </w:tc>
        <w:tc>
          <w:tcPr>
            <w:tcW w:w="633" w:type="pct"/>
            <w:shd w:val="clear" w:color="auto" w:fill="auto"/>
            <w:hideMark/>
          </w:tcPr>
          <w:p w14:paraId="170C01E0" w14:textId="77777777" w:rsidR="00B3551D" w:rsidRPr="00DB39B2" w:rsidRDefault="00B3551D" w:rsidP="00B3551D">
            <w:pPr>
              <w:widowControl w:val="0"/>
              <w:spacing w:line="240" w:lineRule="exact"/>
              <w:ind w:left="-57" w:right="-57"/>
              <w:jc w:val="center"/>
            </w:pPr>
            <w:r w:rsidRPr="00DB39B2">
              <w:t>140 000</w:t>
            </w:r>
          </w:p>
        </w:tc>
        <w:tc>
          <w:tcPr>
            <w:tcW w:w="487" w:type="pct"/>
            <w:tcBorders>
              <w:right w:val="single" w:sz="4" w:space="0" w:color="auto"/>
            </w:tcBorders>
            <w:shd w:val="clear" w:color="auto" w:fill="auto"/>
            <w:hideMark/>
          </w:tcPr>
          <w:p w14:paraId="42B0AA3E" w14:textId="77777777" w:rsidR="00B3551D" w:rsidRPr="00DB39B2" w:rsidRDefault="00B3551D" w:rsidP="00B3551D">
            <w:pPr>
              <w:widowControl w:val="0"/>
              <w:spacing w:line="240" w:lineRule="exact"/>
              <w:ind w:left="-57" w:right="-57"/>
              <w:jc w:val="center"/>
            </w:pPr>
            <w:r w:rsidRPr="00DB39B2">
              <w:t>100,00</w:t>
            </w:r>
          </w:p>
        </w:tc>
        <w:tc>
          <w:tcPr>
            <w:tcW w:w="788" w:type="pct"/>
            <w:vMerge/>
            <w:tcBorders>
              <w:top w:val="single" w:sz="4" w:space="0" w:color="auto"/>
              <w:left w:val="single" w:sz="4" w:space="0" w:color="auto"/>
              <w:bottom w:val="single" w:sz="4" w:space="0" w:color="auto"/>
              <w:right w:val="single" w:sz="4" w:space="0" w:color="auto"/>
            </w:tcBorders>
            <w:shd w:val="clear" w:color="auto" w:fill="auto"/>
          </w:tcPr>
          <w:p w14:paraId="0E7FEB63" w14:textId="77777777" w:rsidR="00B3551D" w:rsidRPr="00DB39B2" w:rsidRDefault="00B3551D" w:rsidP="00B3551D">
            <w:pPr>
              <w:widowControl w:val="0"/>
              <w:spacing w:line="240" w:lineRule="exact"/>
              <w:ind w:left="-57" w:right="-57"/>
              <w:jc w:val="center"/>
            </w:pPr>
          </w:p>
        </w:tc>
        <w:tc>
          <w:tcPr>
            <w:tcW w:w="469" w:type="pct"/>
            <w:vMerge/>
            <w:tcBorders>
              <w:top w:val="single" w:sz="4" w:space="0" w:color="auto"/>
              <w:left w:val="single" w:sz="4" w:space="0" w:color="auto"/>
              <w:bottom w:val="single" w:sz="4" w:space="0" w:color="auto"/>
              <w:right w:val="single" w:sz="4" w:space="0" w:color="auto"/>
            </w:tcBorders>
            <w:shd w:val="clear" w:color="auto" w:fill="auto"/>
            <w:hideMark/>
          </w:tcPr>
          <w:p w14:paraId="5C75E6CA" w14:textId="77777777" w:rsidR="00B3551D" w:rsidRPr="00DB39B2" w:rsidRDefault="00B3551D" w:rsidP="00B3551D">
            <w:pPr>
              <w:widowControl w:val="0"/>
              <w:spacing w:line="240" w:lineRule="exact"/>
              <w:ind w:left="-57" w:right="-57"/>
              <w:jc w:val="center"/>
            </w:pPr>
          </w:p>
        </w:tc>
        <w:tc>
          <w:tcPr>
            <w:tcW w:w="472" w:type="pct"/>
            <w:vMerge/>
            <w:tcBorders>
              <w:top w:val="single" w:sz="4" w:space="0" w:color="auto"/>
              <w:left w:val="single" w:sz="4" w:space="0" w:color="auto"/>
              <w:bottom w:val="single" w:sz="4" w:space="0" w:color="auto"/>
              <w:right w:val="single" w:sz="4" w:space="0" w:color="auto"/>
            </w:tcBorders>
            <w:shd w:val="clear" w:color="auto" w:fill="auto"/>
            <w:hideMark/>
          </w:tcPr>
          <w:p w14:paraId="3223CB92" w14:textId="77777777" w:rsidR="00B3551D" w:rsidRPr="00DB39B2" w:rsidRDefault="00B3551D" w:rsidP="00B3551D">
            <w:pPr>
              <w:widowControl w:val="0"/>
              <w:spacing w:line="240" w:lineRule="exact"/>
              <w:ind w:left="-57" w:right="-57"/>
              <w:jc w:val="center"/>
            </w:pPr>
          </w:p>
        </w:tc>
        <w:tc>
          <w:tcPr>
            <w:tcW w:w="595" w:type="pct"/>
            <w:vMerge/>
            <w:tcBorders>
              <w:top w:val="single" w:sz="4" w:space="0" w:color="auto"/>
              <w:left w:val="single" w:sz="4" w:space="0" w:color="auto"/>
              <w:bottom w:val="single" w:sz="4" w:space="0" w:color="auto"/>
              <w:right w:val="single" w:sz="4" w:space="0" w:color="auto"/>
            </w:tcBorders>
            <w:shd w:val="clear" w:color="auto" w:fill="auto"/>
            <w:hideMark/>
          </w:tcPr>
          <w:p w14:paraId="22456101" w14:textId="77777777" w:rsidR="00B3551D" w:rsidRPr="00DB39B2" w:rsidRDefault="00B3551D" w:rsidP="00B3551D">
            <w:pPr>
              <w:widowControl w:val="0"/>
              <w:spacing w:line="240" w:lineRule="exact"/>
              <w:ind w:left="-57" w:right="-57"/>
              <w:jc w:val="center"/>
            </w:pPr>
          </w:p>
        </w:tc>
      </w:tr>
      <w:tr w:rsidR="00A06BE8" w:rsidRPr="00DB39B2" w14:paraId="1CFC1D42" w14:textId="77777777" w:rsidTr="00B3551D">
        <w:trPr>
          <w:trHeight w:val="60"/>
          <w:jc w:val="center"/>
        </w:trPr>
        <w:tc>
          <w:tcPr>
            <w:tcW w:w="923" w:type="pct"/>
            <w:vMerge w:val="restart"/>
            <w:shd w:val="clear" w:color="auto" w:fill="auto"/>
            <w:hideMark/>
          </w:tcPr>
          <w:p w14:paraId="59EA07D5" w14:textId="77777777" w:rsidR="00B3551D" w:rsidRPr="00DB39B2" w:rsidRDefault="00B3551D" w:rsidP="00B3551D">
            <w:pPr>
              <w:widowControl w:val="0"/>
              <w:spacing w:line="236" w:lineRule="exact"/>
              <w:ind w:left="-57" w:right="-57"/>
            </w:pPr>
            <w:r w:rsidRPr="00DB39B2">
              <w:t>Осуществление издательской деятельности (иные печатные периодические издания)</w:t>
            </w:r>
          </w:p>
        </w:tc>
        <w:tc>
          <w:tcPr>
            <w:tcW w:w="633" w:type="pct"/>
            <w:shd w:val="clear" w:color="auto" w:fill="auto"/>
            <w:hideMark/>
          </w:tcPr>
          <w:p w14:paraId="023B61AE" w14:textId="77777777" w:rsidR="00B3551D" w:rsidRPr="00DB39B2" w:rsidRDefault="00B3551D" w:rsidP="00B3551D">
            <w:pPr>
              <w:widowControl w:val="0"/>
              <w:spacing w:line="236" w:lineRule="exact"/>
              <w:ind w:left="-57" w:right="-57"/>
            </w:pPr>
            <w:r w:rsidRPr="00DB39B2">
              <w:t>Количество номеров</w:t>
            </w:r>
          </w:p>
        </w:tc>
        <w:tc>
          <w:tcPr>
            <w:tcW w:w="633" w:type="pct"/>
            <w:shd w:val="clear" w:color="auto" w:fill="auto"/>
            <w:hideMark/>
          </w:tcPr>
          <w:p w14:paraId="3B1F07E2" w14:textId="77777777" w:rsidR="00B3551D" w:rsidRPr="00DB39B2" w:rsidRDefault="00B3551D" w:rsidP="00B3551D">
            <w:pPr>
              <w:widowControl w:val="0"/>
              <w:spacing w:line="236" w:lineRule="exact"/>
              <w:ind w:left="-57" w:right="-57"/>
              <w:jc w:val="center"/>
            </w:pPr>
            <w:r w:rsidRPr="00DB39B2">
              <w:t>42</w:t>
            </w:r>
          </w:p>
        </w:tc>
        <w:tc>
          <w:tcPr>
            <w:tcW w:w="487" w:type="pct"/>
            <w:tcBorders>
              <w:right w:val="single" w:sz="4" w:space="0" w:color="auto"/>
            </w:tcBorders>
            <w:shd w:val="clear" w:color="auto" w:fill="auto"/>
            <w:hideMark/>
          </w:tcPr>
          <w:p w14:paraId="307E415F" w14:textId="77777777" w:rsidR="00B3551D" w:rsidRPr="00DB39B2" w:rsidRDefault="00B3551D" w:rsidP="00B3551D">
            <w:pPr>
              <w:widowControl w:val="0"/>
              <w:spacing w:line="236" w:lineRule="exact"/>
              <w:ind w:left="-57" w:right="-57"/>
              <w:jc w:val="center"/>
            </w:pPr>
            <w:r w:rsidRPr="00DB39B2">
              <w:t>105,00</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tcPr>
          <w:p w14:paraId="769EA2F0" w14:textId="77777777" w:rsidR="00B3551D" w:rsidRPr="00DB39B2" w:rsidRDefault="00B3551D" w:rsidP="00B3551D">
            <w:pPr>
              <w:widowControl w:val="0"/>
              <w:spacing w:line="236" w:lineRule="exact"/>
              <w:ind w:left="-57" w:right="-57"/>
              <w:jc w:val="center"/>
            </w:pPr>
            <w:r w:rsidRPr="00DB39B2">
              <w:t>–</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EDDD1B1" w14:textId="77777777" w:rsidR="00B3551D" w:rsidRPr="00DB39B2" w:rsidRDefault="00B3551D" w:rsidP="00B3551D">
            <w:pPr>
              <w:widowControl w:val="0"/>
              <w:spacing w:line="236" w:lineRule="exact"/>
              <w:ind w:left="-57" w:right="-57"/>
              <w:jc w:val="center"/>
            </w:pPr>
            <w:r w:rsidRPr="00DB39B2">
              <w:t>–</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C23A8E" w14:textId="77777777" w:rsidR="00B3551D" w:rsidRPr="00DB39B2" w:rsidRDefault="00B3551D" w:rsidP="00B3551D">
            <w:pPr>
              <w:widowControl w:val="0"/>
              <w:spacing w:line="236" w:lineRule="exact"/>
              <w:ind w:left="-57" w:right="-57"/>
              <w:jc w:val="center"/>
            </w:pPr>
            <w:r w:rsidRPr="00DB39B2">
              <w:t>–</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4D4FD2" w14:textId="77777777" w:rsidR="00B3551D" w:rsidRPr="00DB39B2" w:rsidRDefault="00B3551D" w:rsidP="00B3551D">
            <w:pPr>
              <w:widowControl w:val="0"/>
              <w:spacing w:line="236" w:lineRule="exact"/>
              <w:ind w:left="-57" w:right="-57"/>
              <w:jc w:val="center"/>
            </w:pPr>
            <w:r w:rsidRPr="00DB39B2">
              <w:t>–</w:t>
            </w:r>
          </w:p>
        </w:tc>
      </w:tr>
      <w:tr w:rsidR="00A06BE8" w:rsidRPr="00DB39B2" w14:paraId="7CDA9EDE" w14:textId="77777777" w:rsidTr="00B3551D">
        <w:trPr>
          <w:trHeight w:val="510"/>
          <w:jc w:val="center"/>
        </w:trPr>
        <w:tc>
          <w:tcPr>
            <w:tcW w:w="923" w:type="pct"/>
            <w:vMerge/>
            <w:hideMark/>
          </w:tcPr>
          <w:p w14:paraId="0EFB2B05" w14:textId="77777777" w:rsidR="00B3551D" w:rsidRPr="00DB39B2" w:rsidRDefault="00B3551D" w:rsidP="00B3551D">
            <w:pPr>
              <w:widowControl w:val="0"/>
              <w:spacing w:line="236" w:lineRule="exact"/>
              <w:ind w:left="-57" w:right="-57"/>
            </w:pPr>
          </w:p>
        </w:tc>
        <w:tc>
          <w:tcPr>
            <w:tcW w:w="633" w:type="pct"/>
            <w:shd w:val="clear" w:color="auto" w:fill="auto"/>
            <w:hideMark/>
          </w:tcPr>
          <w:p w14:paraId="54AE2194" w14:textId="77777777" w:rsidR="00B3551D" w:rsidRPr="00DB39B2" w:rsidRDefault="00B3551D" w:rsidP="00B3551D">
            <w:pPr>
              <w:widowControl w:val="0"/>
              <w:spacing w:line="236" w:lineRule="exact"/>
              <w:ind w:left="-57" w:right="-57"/>
            </w:pPr>
            <w:r w:rsidRPr="00DB39B2">
              <w:t>Объем тиража</w:t>
            </w:r>
          </w:p>
        </w:tc>
        <w:tc>
          <w:tcPr>
            <w:tcW w:w="633" w:type="pct"/>
            <w:shd w:val="clear" w:color="auto" w:fill="auto"/>
            <w:hideMark/>
          </w:tcPr>
          <w:p w14:paraId="374AFE89" w14:textId="77777777" w:rsidR="00B3551D" w:rsidRPr="00DB39B2" w:rsidRDefault="00B3551D" w:rsidP="00B3551D">
            <w:pPr>
              <w:widowControl w:val="0"/>
              <w:spacing w:line="236" w:lineRule="exact"/>
              <w:ind w:left="-57" w:right="-57"/>
              <w:jc w:val="center"/>
            </w:pPr>
            <w:r w:rsidRPr="00DB39B2">
              <w:t>226 501</w:t>
            </w:r>
          </w:p>
        </w:tc>
        <w:tc>
          <w:tcPr>
            <w:tcW w:w="487" w:type="pct"/>
            <w:tcBorders>
              <w:right w:val="single" w:sz="4" w:space="0" w:color="auto"/>
            </w:tcBorders>
            <w:shd w:val="clear" w:color="auto" w:fill="auto"/>
            <w:hideMark/>
          </w:tcPr>
          <w:p w14:paraId="5313AA74" w14:textId="77777777" w:rsidR="00B3551D" w:rsidRPr="00DB39B2" w:rsidRDefault="00B3551D" w:rsidP="00B3551D">
            <w:pPr>
              <w:widowControl w:val="0"/>
              <w:spacing w:line="236" w:lineRule="exact"/>
              <w:ind w:left="-57" w:right="-57"/>
              <w:jc w:val="center"/>
            </w:pPr>
            <w:r w:rsidRPr="00DB39B2">
              <w:t>100,10</w:t>
            </w:r>
          </w:p>
        </w:tc>
        <w:tc>
          <w:tcPr>
            <w:tcW w:w="788" w:type="pct"/>
            <w:vMerge/>
            <w:tcBorders>
              <w:top w:val="single" w:sz="4" w:space="0" w:color="auto"/>
              <w:left w:val="single" w:sz="4" w:space="0" w:color="auto"/>
              <w:bottom w:val="single" w:sz="4" w:space="0" w:color="auto"/>
              <w:right w:val="single" w:sz="4" w:space="0" w:color="auto"/>
            </w:tcBorders>
          </w:tcPr>
          <w:p w14:paraId="347F186E" w14:textId="77777777" w:rsidR="00B3551D" w:rsidRPr="00DB39B2" w:rsidRDefault="00B3551D" w:rsidP="00B3551D">
            <w:pPr>
              <w:widowControl w:val="0"/>
              <w:spacing w:line="236" w:lineRule="exact"/>
              <w:ind w:left="-57" w:right="-57"/>
            </w:pPr>
          </w:p>
        </w:tc>
        <w:tc>
          <w:tcPr>
            <w:tcW w:w="469" w:type="pct"/>
            <w:vMerge/>
            <w:tcBorders>
              <w:top w:val="single" w:sz="4" w:space="0" w:color="auto"/>
              <w:left w:val="single" w:sz="4" w:space="0" w:color="auto"/>
              <w:bottom w:val="single" w:sz="4" w:space="0" w:color="auto"/>
              <w:right w:val="single" w:sz="4" w:space="0" w:color="auto"/>
            </w:tcBorders>
            <w:hideMark/>
          </w:tcPr>
          <w:p w14:paraId="0AD90A35" w14:textId="77777777" w:rsidR="00B3551D" w:rsidRPr="00DB39B2" w:rsidRDefault="00B3551D" w:rsidP="00B3551D">
            <w:pPr>
              <w:widowControl w:val="0"/>
              <w:spacing w:line="236" w:lineRule="exact"/>
              <w:ind w:left="-57" w:right="-57"/>
            </w:pPr>
          </w:p>
        </w:tc>
        <w:tc>
          <w:tcPr>
            <w:tcW w:w="472" w:type="pct"/>
            <w:vMerge/>
            <w:tcBorders>
              <w:top w:val="single" w:sz="4" w:space="0" w:color="auto"/>
              <w:left w:val="single" w:sz="4" w:space="0" w:color="auto"/>
              <w:bottom w:val="single" w:sz="4" w:space="0" w:color="auto"/>
              <w:right w:val="single" w:sz="4" w:space="0" w:color="auto"/>
            </w:tcBorders>
            <w:hideMark/>
          </w:tcPr>
          <w:p w14:paraId="4369495A" w14:textId="77777777" w:rsidR="00B3551D" w:rsidRPr="00DB39B2" w:rsidRDefault="00B3551D" w:rsidP="00B3551D">
            <w:pPr>
              <w:widowControl w:val="0"/>
              <w:spacing w:line="236" w:lineRule="exact"/>
              <w:ind w:left="-57" w:right="-57"/>
            </w:pPr>
          </w:p>
        </w:tc>
        <w:tc>
          <w:tcPr>
            <w:tcW w:w="595" w:type="pct"/>
            <w:vMerge/>
            <w:tcBorders>
              <w:top w:val="single" w:sz="4" w:space="0" w:color="auto"/>
              <w:left w:val="single" w:sz="4" w:space="0" w:color="auto"/>
              <w:bottom w:val="single" w:sz="4" w:space="0" w:color="auto"/>
              <w:right w:val="single" w:sz="4" w:space="0" w:color="auto"/>
            </w:tcBorders>
            <w:hideMark/>
          </w:tcPr>
          <w:p w14:paraId="392FE114" w14:textId="77777777" w:rsidR="00B3551D" w:rsidRPr="00DB39B2" w:rsidRDefault="00B3551D" w:rsidP="00B3551D">
            <w:pPr>
              <w:widowControl w:val="0"/>
              <w:spacing w:line="236" w:lineRule="exact"/>
              <w:ind w:left="-57" w:right="-57"/>
            </w:pPr>
          </w:p>
        </w:tc>
      </w:tr>
      <w:tr w:rsidR="00A06BE8" w:rsidRPr="009010CD" w14:paraId="4FD68FCE" w14:textId="77777777" w:rsidTr="00B3551D">
        <w:trPr>
          <w:trHeight w:val="375"/>
          <w:jc w:val="center"/>
        </w:trPr>
        <w:tc>
          <w:tcPr>
            <w:tcW w:w="5000" w:type="pct"/>
            <w:gridSpan w:val="8"/>
            <w:shd w:val="clear" w:color="auto" w:fill="auto"/>
            <w:hideMark/>
          </w:tcPr>
          <w:p w14:paraId="6A0DAC59" w14:textId="77777777" w:rsidR="00B3551D" w:rsidRPr="009010CD" w:rsidRDefault="00B3551D" w:rsidP="00B3551D">
            <w:pPr>
              <w:widowControl w:val="0"/>
              <w:spacing w:line="236" w:lineRule="exact"/>
              <w:ind w:left="-57" w:right="-57"/>
              <w:jc w:val="center"/>
              <w:rPr>
                <w:b/>
              </w:rPr>
            </w:pPr>
            <w:r w:rsidRPr="009010CD">
              <w:rPr>
                <w:b/>
              </w:rPr>
              <w:lastRenderedPageBreak/>
              <w:t xml:space="preserve">Библиотеки (2 юридических лица): </w:t>
            </w:r>
          </w:p>
          <w:p w14:paraId="09DBC9BA" w14:textId="640DD490" w:rsidR="00B3551D" w:rsidRPr="009010CD" w:rsidRDefault="00B3551D" w:rsidP="004D154D">
            <w:pPr>
              <w:widowControl w:val="0"/>
              <w:spacing w:line="236" w:lineRule="exact"/>
              <w:ind w:left="-57" w:right="-57"/>
              <w:jc w:val="center"/>
              <w:rPr>
                <w:b/>
              </w:rPr>
            </w:pPr>
            <w:r w:rsidRPr="009010CD">
              <w:rPr>
                <w:b/>
              </w:rPr>
              <w:t xml:space="preserve">освоенный объем субсидии, предоставленной на выполнение муниципального задания, – 220 425,00 </w:t>
            </w:r>
            <w:r w:rsidR="009010CD" w:rsidRPr="00A93EC2">
              <w:rPr>
                <w:b/>
              </w:rPr>
              <w:t>тыс</w:t>
            </w:r>
            <w:r w:rsidR="00582615">
              <w:rPr>
                <w:b/>
              </w:rPr>
              <w:t>яч</w:t>
            </w:r>
            <w:r w:rsidR="000B5D45">
              <w:rPr>
                <w:b/>
              </w:rPr>
              <w:t>и</w:t>
            </w:r>
            <w:r w:rsidR="009010CD" w:rsidRPr="00A93EC2">
              <w:rPr>
                <w:b/>
              </w:rPr>
              <w:t xml:space="preserve"> руб</w:t>
            </w:r>
            <w:r w:rsidR="009010CD">
              <w:rPr>
                <w:b/>
              </w:rPr>
              <w:t>лей</w:t>
            </w:r>
            <w:r w:rsidR="009010CD" w:rsidRPr="00A93EC2">
              <w:rPr>
                <w:b/>
              </w:rPr>
              <w:t xml:space="preserve"> </w:t>
            </w:r>
            <w:r w:rsidRPr="009010CD">
              <w:rPr>
                <w:b/>
              </w:rPr>
              <w:t>(100</w:t>
            </w:r>
            <w:r w:rsidR="00CA4E81" w:rsidRPr="009010CD">
              <w:rPr>
                <w:b/>
              </w:rPr>
              <w:t> %</w:t>
            </w:r>
            <w:r w:rsidRPr="009010CD">
              <w:rPr>
                <w:b/>
              </w:rPr>
              <w:t>)</w:t>
            </w:r>
          </w:p>
        </w:tc>
      </w:tr>
      <w:tr w:rsidR="00A06BE8" w:rsidRPr="00DB39B2" w14:paraId="58D8DBA5" w14:textId="77777777" w:rsidTr="00B3551D">
        <w:trPr>
          <w:trHeight w:val="959"/>
          <w:jc w:val="center"/>
        </w:trPr>
        <w:tc>
          <w:tcPr>
            <w:tcW w:w="923" w:type="pct"/>
            <w:shd w:val="clear" w:color="auto" w:fill="auto"/>
            <w:hideMark/>
          </w:tcPr>
          <w:p w14:paraId="7557A441" w14:textId="77777777" w:rsidR="00B3551D" w:rsidRPr="00DB39B2" w:rsidRDefault="00B3551D" w:rsidP="00B3551D">
            <w:pPr>
              <w:widowControl w:val="0"/>
              <w:spacing w:line="236" w:lineRule="exact"/>
              <w:ind w:left="-57" w:right="-57"/>
            </w:pPr>
            <w:r w:rsidRPr="00DB39B2">
              <w:t xml:space="preserve">Библиотечное, библиографическое и информационное обслуживание пользователей библиотеки </w:t>
            </w:r>
          </w:p>
        </w:tc>
        <w:tc>
          <w:tcPr>
            <w:tcW w:w="633" w:type="pct"/>
            <w:shd w:val="clear" w:color="auto" w:fill="auto"/>
            <w:hideMark/>
          </w:tcPr>
          <w:p w14:paraId="3E454A53" w14:textId="77777777" w:rsidR="00B3551D" w:rsidRPr="00DB39B2" w:rsidRDefault="00B3551D" w:rsidP="00B3551D">
            <w:pPr>
              <w:widowControl w:val="0"/>
              <w:spacing w:line="236" w:lineRule="exact"/>
              <w:ind w:left="-57" w:right="-57"/>
            </w:pPr>
            <w:r w:rsidRPr="00DB39B2">
              <w:t>Количество посещений</w:t>
            </w:r>
          </w:p>
        </w:tc>
        <w:tc>
          <w:tcPr>
            <w:tcW w:w="633" w:type="pct"/>
            <w:shd w:val="clear" w:color="auto" w:fill="auto"/>
            <w:hideMark/>
          </w:tcPr>
          <w:p w14:paraId="03411D9C" w14:textId="77777777" w:rsidR="00B3551D" w:rsidRPr="00DB39B2" w:rsidRDefault="00B3551D" w:rsidP="00B3551D">
            <w:pPr>
              <w:widowControl w:val="0"/>
              <w:spacing w:line="236" w:lineRule="exact"/>
              <w:ind w:left="-57" w:right="-57"/>
              <w:jc w:val="center"/>
            </w:pPr>
            <w:r w:rsidRPr="00DB39B2">
              <w:t>1 906 422</w:t>
            </w:r>
          </w:p>
        </w:tc>
        <w:tc>
          <w:tcPr>
            <w:tcW w:w="487" w:type="pct"/>
            <w:shd w:val="clear" w:color="auto" w:fill="auto"/>
            <w:hideMark/>
          </w:tcPr>
          <w:p w14:paraId="741999C6" w14:textId="77777777" w:rsidR="00B3551D" w:rsidRPr="00DB39B2" w:rsidRDefault="00B3551D" w:rsidP="00B3551D">
            <w:pPr>
              <w:widowControl w:val="0"/>
              <w:spacing w:line="236" w:lineRule="exact"/>
              <w:ind w:left="-57" w:right="-57"/>
              <w:jc w:val="center"/>
            </w:pPr>
            <w:r w:rsidRPr="00DB39B2">
              <w:t>100,76</w:t>
            </w:r>
          </w:p>
        </w:tc>
        <w:tc>
          <w:tcPr>
            <w:tcW w:w="788" w:type="pct"/>
            <w:shd w:val="clear" w:color="auto" w:fill="auto"/>
            <w:hideMark/>
          </w:tcPr>
          <w:p w14:paraId="152D324D" w14:textId="77777777" w:rsidR="00B3551D" w:rsidRPr="00DB39B2" w:rsidRDefault="00B3551D" w:rsidP="00B3551D">
            <w:pPr>
              <w:widowControl w:val="0"/>
              <w:spacing w:line="236" w:lineRule="exact"/>
              <w:ind w:left="-57" w:right="-57"/>
            </w:pPr>
            <w:r w:rsidRPr="00DB39B2">
              <w:t>Динамика посещений пользователей библиотеки (реальных и удаленных) по сравнению с предыдущим годом</w:t>
            </w:r>
          </w:p>
        </w:tc>
        <w:tc>
          <w:tcPr>
            <w:tcW w:w="469" w:type="pct"/>
            <w:shd w:val="clear" w:color="auto" w:fill="auto"/>
            <w:hideMark/>
          </w:tcPr>
          <w:p w14:paraId="01EF77A3"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5ACD5C83" w14:textId="77777777" w:rsidR="00B3551D" w:rsidRPr="00DB39B2" w:rsidRDefault="00B3551D" w:rsidP="00B3551D">
            <w:pPr>
              <w:widowControl w:val="0"/>
              <w:spacing w:line="236" w:lineRule="exact"/>
              <w:ind w:left="-57" w:right="-57"/>
              <w:jc w:val="center"/>
            </w:pPr>
            <w:r w:rsidRPr="00DB39B2">
              <w:t>3,55</w:t>
            </w:r>
          </w:p>
        </w:tc>
        <w:tc>
          <w:tcPr>
            <w:tcW w:w="595" w:type="pct"/>
            <w:shd w:val="clear" w:color="auto" w:fill="auto"/>
            <w:hideMark/>
          </w:tcPr>
          <w:p w14:paraId="1363058E" w14:textId="77777777" w:rsidR="00B3551D" w:rsidRPr="00DB39B2" w:rsidRDefault="00B3551D" w:rsidP="00B3551D">
            <w:pPr>
              <w:widowControl w:val="0"/>
              <w:spacing w:line="236" w:lineRule="exact"/>
              <w:ind w:left="-57" w:right="-57"/>
              <w:jc w:val="center"/>
            </w:pPr>
            <w:r w:rsidRPr="00DB39B2">
              <w:t>131,85</w:t>
            </w:r>
          </w:p>
        </w:tc>
      </w:tr>
      <w:tr w:rsidR="00A06BE8" w:rsidRPr="00DB39B2" w14:paraId="4C699B60" w14:textId="77777777" w:rsidTr="00B3551D">
        <w:trPr>
          <w:trHeight w:val="64"/>
          <w:jc w:val="center"/>
        </w:trPr>
        <w:tc>
          <w:tcPr>
            <w:tcW w:w="923" w:type="pct"/>
            <w:shd w:val="clear" w:color="auto" w:fill="auto"/>
            <w:hideMark/>
          </w:tcPr>
          <w:p w14:paraId="126F3896" w14:textId="77777777" w:rsidR="00B3551D" w:rsidRPr="00DB39B2" w:rsidRDefault="00B3551D" w:rsidP="00B3551D">
            <w:pPr>
              <w:widowControl w:val="0"/>
              <w:spacing w:line="236" w:lineRule="exact"/>
              <w:ind w:left="-57" w:right="-57"/>
            </w:pPr>
            <w:r w:rsidRPr="00DB39B2">
              <w:t>Библиографическая обработка документов и создание каталогов</w:t>
            </w:r>
          </w:p>
        </w:tc>
        <w:tc>
          <w:tcPr>
            <w:tcW w:w="633" w:type="pct"/>
            <w:shd w:val="clear" w:color="auto" w:fill="auto"/>
            <w:hideMark/>
          </w:tcPr>
          <w:p w14:paraId="4FDA9EB2" w14:textId="77777777" w:rsidR="00B3551D" w:rsidRPr="00DB39B2" w:rsidRDefault="00B3551D" w:rsidP="00B3551D">
            <w:pPr>
              <w:widowControl w:val="0"/>
              <w:spacing w:line="236" w:lineRule="exact"/>
              <w:ind w:left="-57" w:right="-57"/>
            </w:pPr>
            <w:r w:rsidRPr="00DB39B2">
              <w:t>Количество документов</w:t>
            </w:r>
          </w:p>
        </w:tc>
        <w:tc>
          <w:tcPr>
            <w:tcW w:w="633" w:type="pct"/>
            <w:shd w:val="clear" w:color="auto" w:fill="auto"/>
            <w:hideMark/>
          </w:tcPr>
          <w:p w14:paraId="1106E217" w14:textId="77777777" w:rsidR="00B3551D" w:rsidRPr="00DB39B2" w:rsidRDefault="00B3551D" w:rsidP="00B3551D">
            <w:pPr>
              <w:widowControl w:val="0"/>
              <w:spacing w:line="236" w:lineRule="exact"/>
              <w:ind w:left="-57" w:right="-57"/>
              <w:jc w:val="center"/>
            </w:pPr>
            <w:r w:rsidRPr="00DB39B2">
              <w:t>763 728</w:t>
            </w:r>
          </w:p>
        </w:tc>
        <w:tc>
          <w:tcPr>
            <w:tcW w:w="487" w:type="pct"/>
            <w:shd w:val="clear" w:color="auto" w:fill="auto"/>
            <w:hideMark/>
          </w:tcPr>
          <w:p w14:paraId="501C5483"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tcPr>
          <w:p w14:paraId="69E2FC5B" w14:textId="77777777" w:rsidR="00B3551D" w:rsidRPr="00DB39B2" w:rsidRDefault="00B3551D" w:rsidP="00B3551D">
            <w:pPr>
              <w:widowControl w:val="0"/>
              <w:spacing w:line="236" w:lineRule="exact"/>
              <w:ind w:left="-57" w:right="-57"/>
              <w:jc w:val="center"/>
            </w:pPr>
            <w:r w:rsidRPr="00DB39B2">
              <w:t>–</w:t>
            </w:r>
          </w:p>
        </w:tc>
        <w:tc>
          <w:tcPr>
            <w:tcW w:w="469" w:type="pct"/>
            <w:shd w:val="clear" w:color="auto" w:fill="auto"/>
            <w:hideMark/>
          </w:tcPr>
          <w:p w14:paraId="43F815EF"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hideMark/>
          </w:tcPr>
          <w:p w14:paraId="1F6E5ABA"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hideMark/>
          </w:tcPr>
          <w:p w14:paraId="679B506F" w14:textId="77777777" w:rsidR="00B3551D" w:rsidRPr="00DB39B2" w:rsidRDefault="00B3551D" w:rsidP="00B3551D">
            <w:pPr>
              <w:widowControl w:val="0"/>
              <w:spacing w:line="236" w:lineRule="exact"/>
              <w:ind w:left="-57" w:right="-57"/>
              <w:jc w:val="center"/>
            </w:pPr>
            <w:r w:rsidRPr="00DB39B2">
              <w:t>–</w:t>
            </w:r>
          </w:p>
        </w:tc>
      </w:tr>
      <w:tr w:rsidR="00A06BE8" w:rsidRPr="00DB39B2" w14:paraId="1779D9B2" w14:textId="77777777" w:rsidTr="00B3551D">
        <w:trPr>
          <w:trHeight w:val="1020"/>
          <w:jc w:val="center"/>
        </w:trPr>
        <w:tc>
          <w:tcPr>
            <w:tcW w:w="923" w:type="pct"/>
            <w:shd w:val="clear" w:color="auto" w:fill="auto"/>
            <w:hideMark/>
          </w:tcPr>
          <w:p w14:paraId="0A7A7EAE" w14:textId="77777777" w:rsidR="00B3551D" w:rsidRPr="00DB39B2" w:rsidRDefault="00B3551D" w:rsidP="00B3551D">
            <w:pPr>
              <w:widowControl w:val="0"/>
              <w:spacing w:line="236" w:lineRule="exact"/>
              <w:ind w:left="-57" w:right="-57"/>
            </w:pPr>
            <w:r w:rsidRPr="00DB39B2">
              <w:t>Формирование, учет, изучение, обеспечение физического сохранения и безопасности фондов библиотек, включая оцифровку фондов</w:t>
            </w:r>
          </w:p>
        </w:tc>
        <w:tc>
          <w:tcPr>
            <w:tcW w:w="633" w:type="pct"/>
            <w:shd w:val="clear" w:color="auto" w:fill="auto"/>
            <w:hideMark/>
          </w:tcPr>
          <w:p w14:paraId="185A93A8" w14:textId="77777777" w:rsidR="00B3551D" w:rsidRPr="00DB39B2" w:rsidRDefault="00B3551D" w:rsidP="00B3551D">
            <w:pPr>
              <w:widowControl w:val="0"/>
              <w:spacing w:line="236" w:lineRule="exact"/>
              <w:ind w:left="-57" w:right="-57"/>
            </w:pPr>
            <w:r w:rsidRPr="00DB39B2">
              <w:t>Количество документов</w:t>
            </w:r>
          </w:p>
        </w:tc>
        <w:tc>
          <w:tcPr>
            <w:tcW w:w="633" w:type="pct"/>
            <w:shd w:val="clear" w:color="auto" w:fill="auto"/>
            <w:hideMark/>
          </w:tcPr>
          <w:p w14:paraId="65DF6194" w14:textId="77777777" w:rsidR="00B3551D" w:rsidRPr="00DB39B2" w:rsidRDefault="00B3551D" w:rsidP="00B3551D">
            <w:pPr>
              <w:widowControl w:val="0"/>
              <w:spacing w:line="236" w:lineRule="exact"/>
              <w:ind w:left="-57" w:right="-57"/>
              <w:jc w:val="center"/>
            </w:pPr>
            <w:r w:rsidRPr="00DB39B2">
              <w:t>1 250 242</w:t>
            </w:r>
          </w:p>
        </w:tc>
        <w:tc>
          <w:tcPr>
            <w:tcW w:w="487" w:type="pct"/>
            <w:shd w:val="clear" w:color="auto" w:fill="auto"/>
            <w:hideMark/>
          </w:tcPr>
          <w:p w14:paraId="45AF6AE5" w14:textId="77777777" w:rsidR="00B3551D" w:rsidRPr="00DB39B2" w:rsidRDefault="00B3551D" w:rsidP="00B3551D">
            <w:pPr>
              <w:widowControl w:val="0"/>
              <w:spacing w:line="236" w:lineRule="exact"/>
              <w:ind w:left="-57" w:right="-57"/>
              <w:jc w:val="center"/>
            </w:pPr>
            <w:r w:rsidRPr="00DB39B2">
              <w:t>103,34</w:t>
            </w:r>
          </w:p>
        </w:tc>
        <w:tc>
          <w:tcPr>
            <w:tcW w:w="788" w:type="pct"/>
            <w:shd w:val="clear" w:color="auto" w:fill="auto"/>
          </w:tcPr>
          <w:p w14:paraId="75A49DE4" w14:textId="77777777" w:rsidR="00B3551D" w:rsidRPr="00DB39B2" w:rsidRDefault="00B3551D" w:rsidP="00B3551D">
            <w:pPr>
              <w:widowControl w:val="0"/>
              <w:spacing w:line="236" w:lineRule="exact"/>
              <w:ind w:left="-57" w:right="-57"/>
              <w:jc w:val="center"/>
            </w:pPr>
            <w:r w:rsidRPr="00DB39B2">
              <w:t>–</w:t>
            </w:r>
          </w:p>
        </w:tc>
        <w:tc>
          <w:tcPr>
            <w:tcW w:w="469" w:type="pct"/>
            <w:shd w:val="clear" w:color="auto" w:fill="auto"/>
            <w:hideMark/>
          </w:tcPr>
          <w:p w14:paraId="474A37B4"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hideMark/>
          </w:tcPr>
          <w:p w14:paraId="0547C23F"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hideMark/>
          </w:tcPr>
          <w:p w14:paraId="2CF393CD" w14:textId="77777777" w:rsidR="00B3551D" w:rsidRPr="00DB39B2" w:rsidRDefault="00B3551D" w:rsidP="00B3551D">
            <w:pPr>
              <w:widowControl w:val="0"/>
              <w:spacing w:line="236" w:lineRule="exact"/>
              <w:ind w:left="-57" w:right="-57"/>
              <w:jc w:val="center"/>
            </w:pPr>
            <w:r w:rsidRPr="00DB39B2">
              <w:t>–</w:t>
            </w:r>
          </w:p>
        </w:tc>
      </w:tr>
      <w:tr w:rsidR="00A06BE8" w:rsidRPr="00DB39B2" w14:paraId="76D73FDA" w14:textId="77777777" w:rsidTr="00B3551D">
        <w:trPr>
          <w:trHeight w:val="60"/>
          <w:jc w:val="center"/>
        </w:trPr>
        <w:tc>
          <w:tcPr>
            <w:tcW w:w="923" w:type="pct"/>
            <w:vMerge w:val="restart"/>
            <w:shd w:val="clear" w:color="auto" w:fill="auto"/>
            <w:hideMark/>
          </w:tcPr>
          <w:p w14:paraId="38A13A50" w14:textId="77777777" w:rsidR="00B3551D" w:rsidRPr="00DB39B2" w:rsidRDefault="00B3551D" w:rsidP="00B3551D">
            <w:pPr>
              <w:widowControl w:val="0"/>
              <w:spacing w:line="236" w:lineRule="exact"/>
              <w:ind w:left="-57" w:right="-57"/>
            </w:pPr>
            <w:r w:rsidRPr="00DB39B2">
              <w:t>Организация и проведение культурно-массовых мероприятий</w:t>
            </w:r>
          </w:p>
        </w:tc>
        <w:tc>
          <w:tcPr>
            <w:tcW w:w="633" w:type="pct"/>
            <w:shd w:val="clear" w:color="auto" w:fill="auto"/>
            <w:hideMark/>
          </w:tcPr>
          <w:p w14:paraId="1C46CED4" w14:textId="77777777" w:rsidR="00B3551D" w:rsidRPr="00DB39B2" w:rsidRDefault="00B3551D" w:rsidP="00B3551D">
            <w:pPr>
              <w:widowControl w:val="0"/>
              <w:spacing w:line="236" w:lineRule="exact"/>
              <w:ind w:left="-57" w:right="-57"/>
            </w:pPr>
            <w:r w:rsidRPr="00DB39B2">
              <w:t>Количество участников мероприятий</w:t>
            </w:r>
          </w:p>
        </w:tc>
        <w:tc>
          <w:tcPr>
            <w:tcW w:w="633" w:type="pct"/>
            <w:shd w:val="clear" w:color="auto" w:fill="auto"/>
            <w:hideMark/>
          </w:tcPr>
          <w:p w14:paraId="63796498" w14:textId="77777777" w:rsidR="00B3551D" w:rsidRPr="00DB39B2" w:rsidRDefault="00B3551D" w:rsidP="00B3551D">
            <w:pPr>
              <w:widowControl w:val="0"/>
              <w:spacing w:line="236" w:lineRule="exact"/>
              <w:ind w:left="-57" w:right="-57"/>
              <w:jc w:val="center"/>
            </w:pPr>
            <w:r w:rsidRPr="00DB39B2">
              <w:t>1 206</w:t>
            </w:r>
          </w:p>
        </w:tc>
        <w:tc>
          <w:tcPr>
            <w:tcW w:w="487" w:type="pct"/>
            <w:shd w:val="clear" w:color="auto" w:fill="auto"/>
            <w:hideMark/>
          </w:tcPr>
          <w:p w14:paraId="4315034B" w14:textId="77777777" w:rsidR="00B3551D" w:rsidRPr="00DB39B2" w:rsidRDefault="00B3551D" w:rsidP="00B3551D">
            <w:pPr>
              <w:widowControl w:val="0"/>
              <w:spacing w:line="236" w:lineRule="exact"/>
              <w:ind w:left="-57" w:right="-57"/>
              <w:jc w:val="center"/>
            </w:pPr>
            <w:r w:rsidRPr="00DB39B2">
              <w:t>100,50</w:t>
            </w:r>
          </w:p>
        </w:tc>
        <w:tc>
          <w:tcPr>
            <w:tcW w:w="788" w:type="pct"/>
            <w:shd w:val="clear" w:color="auto" w:fill="auto"/>
          </w:tcPr>
          <w:p w14:paraId="182C398D" w14:textId="77777777" w:rsidR="00B3551D" w:rsidRPr="00DB39B2" w:rsidRDefault="00B3551D" w:rsidP="00B3551D">
            <w:pPr>
              <w:widowControl w:val="0"/>
              <w:spacing w:line="236" w:lineRule="exact"/>
              <w:ind w:left="-57" w:right="-57"/>
              <w:jc w:val="center"/>
            </w:pPr>
            <w:r w:rsidRPr="00DB39B2">
              <w:t>–</w:t>
            </w:r>
          </w:p>
        </w:tc>
        <w:tc>
          <w:tcPr>
            <w:tcW w:w="469" w:type="pct"/>
            <w:shd w:val="clear" w:color="auto" w:fill="auto"/>
            <w:hideMark/>
          </w:tcPr>
          <w:p w14:paraId="73A89FE0"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hideMark/>
          </w:tcPr>
          <w:p w14:paraId="270A436C"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hideMark/>
          </w:tcPr>
          <w:p w14:paraId="4FC94134" w14:textId="77777777" w:rsidR="00B3551D" w:rsidRPr="00DB39B2" w:rsidRDefault="00B3551D" w:rsidP="00B3551D">
            <w:pPr>
              <w:widowControl w:val="0"/>
              <w:spacing w:line="236" w:lineRule="exact"/>
              <w:ind w:left="-57" w:right="-57"/>
              <w:jc w:val="center"/>
            </w:pPr>
            <w:r w:rsidRPr="00DB39B2">
              <w:t>–</w:t>
            </w:r>
          </w:p>
        </w:tc>
      </w:tr>
      <w:tr w:rsidR="00A06BE8" w:rsidRPr="00DB39B2" w14:paraId="17C30165" w14:textId="77777777" w:rsidTr="00B3551D">
        <w:trPr>
          <w:trHeight w:val="60"/>
          <w:jc w:val="center"/>
        </w:trPr>
        <w:tc>
          <w:tcPr>
            <w:tcW w:w="923" w:type="pct"/>
            <w:vMerge/>
            <w:hideMark/>
          </w:tcPr>
          <w:p w14:paraId="3AB997D7" w14:textId="77777777" w:rsidR="00B3551D" w:rsidRPr="00DB39B2" w:rsidRDefault="00B3551D" w:rsidP="00B3551D">
            <w:pPr>
              <w:widowControl w:val="0"/>
              <w:spacing w:line="236" w:lineRule="exact"/>
              <w:ind w:left="-57" w:right="-57"/>
            </w:pPr>
          </w:p>
        </w:tc>
        <w:tc>
          <w:tcPr>
            <w:tcW w:w="633" w:type="pct"/>
            <w:shd w:val="clear" w:color="auto" w:fill="auto"/>
            <w:hideMark/>
          </w:tcPr>
          <w:p w14:paraId="7D02E081" w14:textId="77777777" w:rsidR="00B3551D" w:rsidRPr="00DB39B2" w:rsidRDefault="00B3551D" w:rsidP="00B3551D">
            <w:pPr>
              <w:widowControl w:val="0"/>
              <w:spacing w:line="236" w:lineRule="exact"/>
              <w:ind w:left="-57" w:right="-57"/>
            </w:pPr>
            <w:r w:rsidRPr="00DB39B2">
              <w:t>Количество мероприятий</w:t>
            </w:r>
          </w:p>
        </w:tc>
        <w:tc>
          <w:tcPr>
            <w:tcW w:w="633" w:type="pct"/>
            <w:shd w:val="clear" w:color="auto" w:fill="auto"/>
            <w:hideMark/>
          </w:tcPr>
          <w:p w14:paraId="726BA70D" w14:textId="77777777" w:rsidR="00B3551D" w:rsidRPr="00DB39B2" w:rsidRDefault="00B3551D" w:rsidP="00B3551D">
            <w:pPr>
              <w:widowControl w:val="0"/>
              <w:spacing w:line="236" w:lineRule="exact"/>
              <w:ind w:left="-57" w:right="-57"/>
              <w:jc w:val="center"/>
            </w:pPr>
            <w:r w:rsidRPr="00DB39B2">
              <w:t>25</w:t>
            </w:r>
          </w:p>
        </w:tc>
        <w:tc>
          <w:tcPr>
            <w:tcW w:w="487" w:type="pct"/>
            <w:shd w:val="clear" w:color="auto" w:fill="auto"/>
            <w:hideMark/>
          </w:tcPr>
          <w:p w14:paraId="26F49709"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tcPr>
          <w:p w14:paraId="1052EABF" w14:textId="77777777" w:rsidR="00B3551D" w:rsidRPr="00DB39B2" w:rsidRDefault="00B3551D" w:rsidP="00B3551D">
            <w:pPr>
              <w:widowControl w:val="0"/>
              <w:spacing w:line="236" w:lineRule="exact"/>
              <w:ind w:left="-57" w:right="-57"/>
              <w:jc w:val="center"/>
            </w:pPr>
            <w:r w:rsidRPr="00DB39B2">
              <w:t>–</w:t>
            </w:r>
          </w:p>
        </w:tc>
        <w:tc>
          <w:tcPr>
            <w:tcW w:w="469" w:type="pct"/>
            <w:shd w:val="clear" w:color="auto" w:fill="auto"/>
            <w:hideMark/>
          </w:tcPr>
          <w:p w14:paraId="580456E2"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hideMark/>
          </w:tcPr>
          <w:p w14:paraId="39861077"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hideMark/>
          </w:tcPr>
          <w:p w14:paraId="67328270" w14:textId="77777777" w:rsidR="00B3551D" w:rsidRPr="00DB39B2" w:rsidRDefault="00B3551D" w:rsidP="00B3551D">
            <w:pPr>
              <w:widowControl w:val="0"/>
              <w:spacing w:line="236" w:lineRule="exact"/>
              <w:ind w:left="-57" w:right="-57"/>
              <w:jc w:val="center"/>
            </w:pPr>
            <w:r w:rsidRPr="00DB39B2">
              <w:t>–</w:t>
            </w:r>
          </w:p>
        </w:tc>
      </w:tr>
      <w:tr w:rsidR="00A06BE8" w:rsidRPr="00DB39B2" w14:paraId="5A4F12DD" w14:textId="77777777" w:rsidTr="00B3551D">
        <w:trPr>
          <w:trHeight w:val="60"/>
          <w:jc w:val="center"/>
        </w:trPr>
        <w:tc>
          <w:tcPr>
            <w:tcW w:w="923" w:type="pct"/>
            <w:vMerge/>
            <w:hideMark/>
          </w:tcPr>
          <w:p w14:paraId="2F193916" w14:textId="77777777" w:rsidR="00B3551D" w:rsidRPr="00DB39B2" w:rsidRDefault="00B3551D" w:rsidP="00B3551D">
            <w:pPr>
              <w:widowControl w:val="0"/>
              <w:spacing w:line="236" w:lineRule="exact"/>
              <w:ind w:left="-57" w:right="-57"/>
            </w:pPr>
          </w:p>
        </w:tc>
        <w:tc>
          <w:tcPr>
            <w:tcW w:w="633" w:type="pct"/>
            <w:shd w:val="clear" w:color="auto" w:fill="auto"/>
            <w:hideMark/>
          </w:tcPr>
          <w:p w14:paraId="75AFE013" w14:textId="77777777" w:rsidR="00B3551D" w:rsidRPr="00DB39B2" w:rsidRDefault="00B3551D" w:rsidP="00B3551D">
            <w:pPr>
              <w:widowControl w:val="0"/>
              <w:spacing w:line="236" w:lineRule="exact"/>
              <w:ind w:left="-57" w:right="-57"/>
            </w:pPr>
            <w:r w:rsidRPr="00DB39B2">
              <w:t>Количество человеко-дней</w:t>
            </w:r>
          </w:p>
        </w:tc>
        <w:tc>
          <w:tcPr>
            <w:tcW w:w="633" w:type="pct"/>
            <w:shd w:val="clear" w:color="auto" w:fill="auto"/>
            <w:hideMark/>
          </w:tcPr>
          <w:p w14:paraId="773425FF" w14:textId="77777777" w:rsidR="00B3551D" w:rsidRPr="00DB39B2" w:rsidRDefault="00B3551D" w:rsidP="00B3551D">
            <w:pPr>
              <w:widowControl w:val="0"/>
              <w:spacing w:line="236" w:lineRule="exact"/>
              <w:ind w:left="-57" w:right="-57"/>
              <w:jc w:val="center"/>
            </w:pPr>
            <w:r w:rsidRPr="00DB39B2">
              <w:t>1 206</w:t>
            </w:r>
          </w:p>
        </w:tc>
        <w:tc>
          <w:tcPr>
            <w:tcW w:w="487" w:type="pct"/>
            <w:shd w:val="clear" w:color="auto" w:fill="auto"/>
            <w:hideMark/>
          </w:tcPr>
          <w:p w14:paraId="26A29376" w14:textId="77777777" w:rsidR="00B3551D" w:rsidRPr="00DB39B2" w:rsidRDefault="00B3551D" w:rsidP="00B3551D">
            <w:pPr>
              <w:widowControl w:val="0"/>
              <w:spacing w:line="236" w:lineRule="exact"/>
              <w:ind w:left="-57" w:right="-57"/>
              <w:jc w:val="center"/>
            </w:pPr>
            <w:r w:rsidRPr="00DB39B2">
              <w:t>100,50</w:t>
            </w:r>
          </w:p>
        </w:tc>
        <w:tc>
          <w:tcPr>
            <w:tcW w:w="788" w:type="pct"/>
            <w:shd w:val="clear" w:color="auto" w:fill="auto"/>
          </w:tcPr>
          <w:p w14:paraId="45FFD807" w14:textId="77777777" w:rsidR="00B3551D" w:rsidRPr="00DB39B2" w:rsidRDefault="00B3551D" w:rsidP="00B3551D">
            <w:pPr>
              <w:widowControl w:val="0"/>
              <w:spacing w:line="236" w:lineRule="exact"/>
              <w:ind w:left="-57" w:right="-57"/>
              <w:jc w:val="center"/>
            </w:pPr>
            <w:r w:rsidRPr="00DB39B2">
              <w:t>–</w:t>
            </w:r>
          </w:p>
        </w:tc>
        <w:tc>
          <w:tcPr>
            <w:tcW w:w="469" w:type="pct"/>
            <w:shd w:val="clear" w:color="auto" w:fill="auto"/>
            <w:hideMark/>
          </w:tcPr>
          <w:p w14:paraId="030F6D4C"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hideMark/>
          </w:tcPr>
          <w:p w14:paraId="01E0AD8B"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hideMark/>
          </w:tcPr>
          <w:p w14:paraId="236E5211" w14:textId="77777777" w:rsidR="00B3551D" w:rsidRPr="00DB39B2" w:rsidRDefault="00B3551D" w:rsidP="00B3551D">
            <w:pPr>
              <w:widowControl w:val="0"/>
              <w:spacing w:line="236" w:lineRule="exact"/>
              <w:ind w:left="-57" w:right="-57"/>
              <w:jc w:val="center"/>
            </w:pPr>
            <w:r w:rsidRPr="00DB39B2">
              <w:t>–</w:t>
            </w:r>
          </w:p>
        </w:tc>
      </w:tr>
      <w:tr w:rsidR="00A06BE8" w:rsidRPr="009010CD" w14:paraId="1E5C7EEE" w14:textId="77777777" w:rsidTr="00B3551D">
        <w:trPr>
          <w:trHeight w:val="390"/>
          <w:jc w:val="center"/>
        </w:trPr>
        <w:tc>
          <w:tcPr>
            <w:tcW w:w="5000" w:type="pct"/>
            <w:gridSpan w:val="8"/>
            <w:shd w:val="clear" w:color="auto" w:fill="auto"/>
            <w:hideMark/>
          </w:tcPr>
          <w:p w14:paraId="26937F6E" w14:textId="77777777" w:rsidR="00B3551D" w:rsidRPr="009010CD" w:rsidRDefault="00B3551D" w:rsidP="00B3551D">
            <w:pPr>
              <w:widowControl w:val="0"/>
              <w:spacing w:line="236" w:lineRule="exact"/>
              <w:ind w:left="-57" w:right="-57"/>
              <w:jc w:val="center"/>
              <w:rPr>
                <w:b/>
              </w:rPr>
            </w:pPr>
            <w:r w:rsidRPr="009010CD">
              <w:rPr>
                <w:b/>
              </w:rPr>
              <w:t xml:space="preserve">Парки в сфере культуры (2 юридических лица): </w:t>
            </w:r>
          </w:p>
          <w:p w14:paraId="3AB073F0" w14:textId="01A07AC6" w:rsidR="00B3551D" w:rsidRPr="009010CD" w:rsidRDefault="00B3551D" w:rsidP="004D154D">
            <w:pPr>
              <w:widowControl w:val="0"/>
              <w:spacing w:line="236" w:lineRule="exact"/>
              <w:ind w:left="-57" w:right="-57"/>
              <w:jc w:val="center"/>
              <w:rPr>
                <w:b/>
              </w:rPr>
            </w:pPr>
            <w:r w:rsidRPr="009010CD">
              <w:rPr>
                <w:b/>
              </w:rPr>
              <w:t xml:space="preserve">освоенный объем субсидии, предоставленной на выполнение муниципального задания, – 104 952,00 </w:t>
            </w:r>
            <w:r w:rsidR="009010CD" w:rsidRPr="00A93EC2">
              <w:rPr>
                <w:b/>
              </w:rPr>
              <w:t>тыс</w:t>
            </w:r>
            <w:r w:rsidR="00582615">
              <w:rPr>
                <w:b/>
              </w:rPr>
              <w:t>яч</w:t>
            </w:r>
            <w:r w:rsidR="000B5D45">
              <w:rPr>
                <w:b/>
              </w:rPr>
              <w:t>и</w:t>
            </w:r>
            <w:r w:rsidR="009010CD" w:rsidRPr="00A93EC2">
              <w:rPr>
                <w:b/>
              </w:rPr>
              <w:t xml:space="preserve"> руб</w:t>
            </w:r>
            <w:r w:rsidR="009010CD">
              <w:rPr>
                <w:b/>
              </w:rPr>
              <w:t>лей</w:t>
            </w:r>
            <w:r w:rsidR="009010CD" w:rsidRPr="00A93EC2">
              <w:rPr>
                <w:b/>
              </w:rPr>
              <w:t xml:space="preserve"> </w:t>
            </w:r>
            <w:r w:rsidRPr="009010CD">
              <w:rPr>
                <w:b/>
              </w:rPr>
              <w:t>(100</w:t>
            </w:r>
            <w:r w:rsidR="00CA4E81" w:rsidRPr="009010CD">
              <w:rPr>
                <w:b/>
              </w:rPr>
              <w:t> %</w:t>
            </w:r>
            <w:r w:rsidRPr="009010CD">
              <w:rPr>
                <w:b/>
              </w:rPr>
              <w:t>)</w:t>
            </w:r>
          </w:p>
        </w:tc>
      </w:tr>
      <w:tr w:rsidR="00A06BE8" w:rsidRPr="00DB39B2" w14:paraId="2B8524D5" w14:textId="77777777" w:rsidTr="00B3551D">
        <w:trPr>
          <w:trHeight w:val="60"/>
          <w:jc w:val="center"/>
        </w:trPr>
        <w:tc>
          <w:tcPr>
            <w:tcW w:w="923" w:type="pct"/>
          </w:tcPr>
          <w:p w14:paraId="5D7E218A" w14:textId="77777777" w:rsidR="00B3551D" w:rsidRPr="00DB39B2" w:rsidRDefault="00B3551D" w:rsidP="00B3551D">
            <w:pPr>
              <w:widowControl w:val="0"/>
              <w:spacing w:line="236" w:lineRule="exact"/>
              <w:ind w:left="-57" w:right="-57"/>
            </w:pPr>
            <w:r w:rsidRPr="00DB39B2">
              <w:t>Формирование, сохранение, содержание и учет коллекций диких и домашних животных, растений</w:t>
            </w:r>
          </w:p>
        </w:tc>
        <w:tc>
          <w:tcPr>
            <w:tcW w:w="633" w:type="pct"/>
            <w:shd w:val="clear" w:color="auto" w:fill="auto"/>
          </w:tcPr>
          <w:p w14:paraId="4AD983FF" w14:textId="77777777" w:rsidR="00B3551D" w:rsidRPr="00DB39B2" w:rsidRDefault="00B3551D" w:rsidP="00B3551D">
            <w:pPr>
              <w:widowControl w:val="0"/>
              <w:spacing w:line="236" w:lineRule="exact"/>
              <w:ind w:left="-57" w:right="-57"/>
            </w:pPr>
            <w:r w:rsidRPr="00DB39B2">
              <w:t>Количество коллекций</w:t>
            </w:r>
          </w:p>
        </w:tc>
        <w:tc>
          <w:tcPr>
            <w:tcW w:w="633" w:type="pct"/>
            <w:shd w:val="clear" w:color="auto" w:fill="auto"/>
          </w:tcPr>
          <w:p w14:paraId="15A9B7D0" w14:textId="77777777" w:rsidR="00B3551D" w:rsidRPr="00DB39B2" w:rsidRDefault="00B3551D" w:rsidP="00B3551D">
            <w:pPr>
              <w:widowControl w:val="0"/>
              <w:spacing w:line="236" w:lineRule="exact"/>
              <w:ind w:left="-57" w:right="-57"/>
              <w:jc w:val="center"/>
            </w:pPr>
            <w:r w:rsidRPr="00DB39B2">
              <w:t>10</w:t>
            </w:r>
          </w:p>
        </w:tc>
        <w:tc>
          <w:tcPr>
            <w:tcW w:w="487" w:type="pct"/>
            <w:shd w:val="clear" w:color="auto" w:fill="auto"/>
          </w:tcPr>
          <w:p w14:paraId="2AFD68CD"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tcPr>
          <w:p w14:paraId="56AA49D4" w14:textId="77777777" w:rsidR="00B3551D" w:rsidRPr="00DB39B2" w:rsidRDefault="00B3551D" w:rsidP="00B3551D">
            <w:pPr>
              <w:widowControl w:val="0"/>
              <w:spacing w:line="236" w:lineRule="exact"/>
              <w:ind w:left="-57" w:right="-57"/>
              <w:jc w:val="center"/>
            </w:pPr>
            <w:r w:rsidRPr="00DB39B2">
              <w:t>–</w:t>
            </w:r>
          </w:p>
        </w:tc>
        <w:tc>
          <w:tcPr>
            <w:tcW w:w="469" w:type="pct"/>
            <w:shd w:val="clear" w:color="auto" w:fill="auto"/>
          </w:tcPr>
          <w:p w14:paraId="5DDF1D2F"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tcPr>
          <w:p w14:paraId="536F85BD"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tcPr>
          <w:p w14:paraId="786A928D" w14:textId="77777777" w:rsidR="00B3551D" w:rsidRPr="00DB39B2" w:rsidRDefault="00B3551D" w:rsidP="00B3551D">
            <w:pPr>
              <w:widowControl w:val="0"/>
              <w:spacing w:line="236" w:lineRule="exact"/>
              <w:ind w:left="-57" w:right="-57"/>
              <w:jc w:val="center"/>
            </w:pPr>
            <w:r w:rsidRPr="00DB39B2">
              <w:t>–</w:t>
            </w:r>
          </w:p>
        </w:tc>
      </w:tr>
      <w:tr w:rsidR="00A06BE8" w:rsidRPr="00DB39B2" w14:paraId="4834D702" w14:textId="77777777" w:rsidTr="00B3551D">
        <w:trPr>
          <w:trHeight w:val="765"/>
          <w:jc w:val="center"/>
        </w:trPr>
        <w:tc>
          <w:tcPr>
            <w:tcW w:w="923" w:type="pct"/>
            <w:shd w:val="clear" w:color="auto" w:fill="auto"/>
            <w:hideMark/>
          </w:tcPr>
          <w:p w14:paraId="2DE2D1BA" w14:textId="77777777" w:rsidR="00B3551D" w:rsidRPr="00DB39B2" w:rsidRDefault="00B3551D" w:rsidP="00B3551D">
            <w:pPr>
              <w:widowControl w:val="0"/>
              <w:spacing w:line="258" w:lineRule="exact"/>
              <w:ind w:left="-57" w:right="-57"/>
            </w:pPr>
            <w:r w:rsidRPr="00DB39B2">
              <w:lastRenderedPageBreak/>
              <w:t>Создание экспозиций диких и домашних животных, растений</w:t>
            </w:r>
          </w:p>
        </w:tc>
        <w:tc>
          <w:tcPr>
            <w:tcW w:w="633" w:type="pct"/>
            <w:shd w:val="clear" w:color="auto" w:fill="auto"/>
            <w:hideMark/>
          </w:tcPr>
          <w:p w14:paraId="719497F2" w14:textId="77777777" w:rsidR="00B3551D" w:rsidRPr="00DB39B2" w:rsidRDefault="00B3551D" w:rsidP="00B3551D">
            <w:pPr>
              <w:widowControl w:val="0"/>
              <w:spacing w:line="258" w:lineRule="exact"/>
              <w:ind w:left="-57" w:right="-57"/>
            </w:pPr>
            <w:r w:rsidRPr="00DB39B2">
              <w:t>Количество экспозиций</w:t>
            </w:r>
          </w:p>
        </w:tc>
        <w:tc>
          <w:tcPr>
            <w:tcW w:w="633" w:type="pct"/>
            <w:shd w:val="clear" w:color="auto" w:fill="auto"/>
            <w:hideMark/>
          </w:tcPr>
          <w:p w14:paraId="6C9614C6" w14:textId="77777777" w:rsidR="00B3551D" w:rsidRPr="00DB39B2" w:rsidRDefault="00B3551D" w:rsidP="00B3551D">
            <w:pPr>
              <w:widowControl w:val="0"/>
              <w:spacing w:line="258" w:lineRule="exact"/>
              <w:ind w:left="-57" w:right="-57"/>
              <w:jc w:val="center"/>
            </w:pPr>
            <w:r w:rsidRPr="00DB39B2">
              <w:t>2</w:t>
            </w:r>
          </w:p>
        </w:tc>
        <w:tc>
          <w:tcPr>
            <w:tcW w:w="487" w:type="pct"/>
            <w:shd w:val="clear" w:color="auto" w:fill="auto"/>
            <w:hideMark/>
          </w:tcPr>
          <w:p w14:paraId="54A7E57E" w14:textId="77777777" w:rsidR="00B3551D" w:rsidRPr="00DB39B2" w:rsidRDefault="00B3551D" w:rsidP="00B3551D">
            <w:pPr>
              <w:widowControl w:val="0"/>
              <w:spacing w:line="258" w:lineRule="exact"/>
              <w:ind w:left="-57" w:right="-57"/>
              <w:jc w:val="center"/>
            </w:pPr>
            <w:r w:rsidRPr="00DB39B2">
              <w:t>100,00</w:t>
            </w:r>
          </w:p>
        </w:tc>
        <w:tc>
          <w:tcPr>
            <w:tcW w:w="788" w:type="pct"/>
            <w:shd w:val="clear" w:color="auto" w:fill="auto"/>
          </w:tcPr>
          <w:p w14:paraId="481BEC76"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hideMark/>
          </w:tcPr>
          <w:p w14:paraId="724B54F7"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4F07695D"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6A61E255" w14:textId="77777777" w:rsidR="00B3551D" w:rsidRPr="00DB39B2" w:rsidRDefault="00B3551D" w:rsidP="00B3551D">
            <w:pPr>
              <w:widowControl w:val="0"/>
              <w:spacing w:line="250" w:lineRule="exact"/>
              <w:ind w:left="-57" w:right="-57"/>
              <w:jc w:val="center"/>
            </w:pPr>
            <w:r w:rsidRPr="00DB39B2">
              <w:t>–</w:t>
            </w:r>
          </w:p>
        </w:tc>
      </w:tr>
      <w:tr w:rsidR="00A06BE8" w:rsidRPr="00DB39B2" w14:paraId="2ED1485D" w14:textId="77777777" w:rsidTr="00B3551D">
        <w:trPr>
          <w:trHeight w:val="401"/>
          <w:jc w:val="center"/>
        </w:trPr>
        <w:tc>
          <w:tcPr>
            <w:tcW w:w="923" w:type="pct"/>
            <w:vMerge w:val="restart"/>
            <w:shd w:val="clear" w:color="auto" w:fill="auto"/>
            <w:hideMark/>
          </w:tcPr>
          <w:p w14:paraId="2E29326E" w14:textId="77777777" w:rsidR="00B3551D" w:rsidRPr="00DB39B2" w:rsidRDefault="00B3551D" w:rsidP="00B3551D">
            <w:pPr>
              <w:widowControl w:val="0"/>
              <w:spacing w:line="258" w:lineRule="exact"/>
              <w:ind w:left="-57" w:right="-57"/>
            </w:pPr>
            <w:r w:rsidRPr="00DB39B2">
              <w:t>Организация деятельности клубных формирований и формирований самодеятельного народного творчества</w:t>
            </w:r>
          </w:p>
        </w:tc>
        <w:tc>
          <w:tcPr>
            <w:tcW w:w="633" w:type="pct"/>
            <w:shd w:val="clear" w:color="auto" w:fill="auto"/>
            <w:hideMark/>
          </w:tcPr>
          <w:p w14:paraId="7D808378" w14:textId="77777777" w:rsidR="00B3551D" w:rsidRPr="00DB39B2" w:rsidRDefault="00B3551D" w:rsidP="00B3551D">
            <w:pPr>
              <w:widowControl w:val="0"/>
              <w:spacing w:line="258" w:lineRule="exact"/>
              <w:ind w:left="-57" w:right="-57"/>
            </w:pPr>
            <w:r w:rsidRPr="00DB39B2">
              <w:t>Количество клубных формирований</w:t>
            </w:r>
          </w:p>
        </w:tc>
        <w:tc>
          <w:tcPr>
            <w:tcW w:w="633" w:type="pct"/>
            <w:shd w:val="clear" w:color="auto" w:fill="auto"/>
            <w:hideMark/>
          </w:tcPr>
          <w:p w14:paraId="464086CF" w14:textId="77777777" w:rsidR="00B3551D" w:rsidRPr="00DB39B2" w:rsidRDefault="00B3551D" w:rsidP="00B3551D">
            <w:pPr>
              <w:widowControl w:val="0"/>
              <w:spacing w:line="258" w:lineRule="exact"/>
              <w:ind w:left="-57" w:right="-57"/>
              <w:jc w:val="center"/>
            </w:pPr>
            <w:r w:rsidRPr="00DB39B2">
              <w:t>5</w:t>
            </w:r>
          </w:p>
        </w:tc>
        <w:tc>
          <w:tcPr>
            <w:tcW w:w="487" w:type="pct"/>
            <w:shd w:val="clear" w:color="auto" w:fill="auto"/>
            <w:hideMark/>
          </w:tcPr>
          <w:p w14:paraId="3480828D" w14:textId="77777777" w:rsidR="00B3551D" w:rsidRPr="00DB39B2" w:rsidRDefault="00B3551D" w:rsidP="00B3551D">
            <w:pPr>
              <w:widowControl w:val="0"/>
              <w:spacing w:line="258" w:lineRule="exact"/>
              <w:ind w:left="-57" w:right="-57"/>
              <w:jc w:val="center"/>
            </w:pPr>
            <w:r w:rsidRPr="00DB39B2">
              <w:t>100,00</w:t>
            </w:r>
          </w:p>
        </w:tc>
        <w:tc>
          <w:tcPr>
            <w:tcW w:w="788" w:type="pct"/>
            <w:shd w:val="clear" w:color="auto" w:fill="auto"/>
          </w:tcPr>
          <w:p w14:paraId="411D1C69"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hideMark/>
          </w:tcPr>
          <w:p w14:paraId="14D7C309"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3461F069"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2C50B234" w14:textId="77777777" w:rsidR="00B3551D" w:rsidRPr="00DB39B2" w:rsidRDefault="00B3551D" w:rsidP="00B3551D">
            <w:pPr>
              <w:widowControl w:val="0"/>
              <w:spacing w:line="250" w:lineRule="exact"/>
              <w:ind w:left="-57" w:right="-57"/>
              <w:jc w:val="center"/>
            </w:pPr>
            <w:r w:rsidRPr="00DB39B2">
              <w:t>–</w:t>
            </w:r>
          </w:p>
        </w:tc>
      </w:tr>
      <w:tr w:rsidR="00A06BE8" w:rsidRPr="00DB39B2" w14:paraId="7A5EE992" w14:textId="77777777" w:rsidTr="00B3551D">
        <w:trPr>
          <w:trHeight w:val="510"/>
          <w:jc w:val="center"/>
        </w:trPr>
        <w:tc>
          <w:tcPr>
            <w:tcW w:w="923" w:type="pct"/>
            <w:vMerge/>
            <w:hideMark/>
          </w:tcPr>
          <w:p w14:paraId="2DD1D899" w14:textId="77777777" w:rsidR="00B3551D" w:rsidRPr="00DB39B2" w:rsidRDefault="00B3551D" w:rsidP="00B3551D">
            <w:pPr>
              <w:widowControl w:val="0"/>
              <w:spacing w:line="258" w:lineRule="exact"/>
              <w:ind w:left="-57" w:right="-57"/>
            </w:pPr>
          </w:p>
        </w:tc>
        <w:tc>
          <w:tcPr>
            <w:tcW w:w="633" w:type="pct"/>
            <w:shd w:val="clear" w:color="auto" w:fill="auto"/>
            <w:hideMark/>
          </w:tcPr>
          <w:p w14:paraId="666F43FD" w14:textId="77777777" w:rsidR="00B3551D" w:rsidRPr="00DB39B2" w:rsidRDefault="00B3551D" w:rsidP="00B3551D">
            <w:pPr>
              <w:widowControl w:val="0"/>
              <w:spacing w:line="258" w:lineRule="exact"/>
              <w:ind w:left="-57" w:right="-57"/>
            </w:pPr>
            <w:r w:rsidRPr="00DB39B2">
              <w:t>Количество участников</w:t>
            </w:r>
          </w:p>
        </w:tc>
        <w:tc>
          <w:tcPr>
            <w:tcW w:w="633" w:type="pct"/>
            <w:shd w:val="clear" w:color="auto" w:fill="auto"/>
            <w:hideMark/>
          </w:tcPr>
          <w:p w14:paraId="55903C04" w14:textId="77777777" w:rsidR="00B3551D" w:rsidRPr="00DB39B2" w:rsidRDefault="00B3551D" w:rsidP="00B3551D">
            <w:pPr>
              <w:widowControl w:val="0"/>
              <w:spacing w:line="258" w:lineRule="exact"/>
              <w:ind w:left="-57" w:right="-57"/>
              <w:jc w:val="center"/>
            </w:pPr>
            <w:r w:rsidRPr="00DB39B2">
              <w:t>200</w:t>
            </w:r>
          </w:p>
        </w:tc>
        <w:tc>
          <w:tcPr>
            <w:tcW w:w="487" w:type="pct"/>
            <w:shd w:val="clear" w:color="auto" w:fill="auto"/>
            <w:hideMark/>
          </w:tcPr>
          <w:p w14:paraId="195B5001" w14:textId="77777777" w:rsidR="00B3551D" w:rsidRPr="00DB39B2" w:rsidRDefault="00B3551D" w:rsidP="00B3551D">
            <w:pPr>
              <w:widowControl w:val="0"/>
              <w:spacing w:line="258" w:lineRule="exact"/>
              <w:ind w:left="-57" w:right="-57"/>
              <w:jc w:val="center"/>
            </w:pPr>
            <w:r w:rsidRPr="00DB39B2">
              <w:t>100,00</w:t>
            </w:r>
          </w:p>
        </w:tc>
        <w:tc>
          <w:tcPr>
            <w:tcW w:w="788" w:type="pct"/>
            <w:shd w:val="clear" w:color="auto" w:fill="auto"/>
          </w:tcPr>
          <w:p w14:paraId="5F18F514"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hideMark/>
          </w:tcPr>
          <w:p w14:paraId="5B7EDB61"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2CB2ED49"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6745C336" w14:textId="77777777" w:rsidR="00B3551D" w:rsidRPr="00DB39B2" w:rsidRDefault="00B3551D" w:rsidP="00B3551D">
            <w:pPr>
              <w:widowControl w:val="0"/>
              <w:spacing w:line="250" w:lineRule="exact"/>
              <w:ind w:left="-57" w:right="-57"/>
              <w:jc w:val="center"/>
            </w:pPr>
            <w:r w:rsidRPr="00DB39B2">
              <w:t>–</w:t>
            </w:r>
          </w:p>
        </w:tc>
      </w:tr>
      <w:tr w:rsidR="00A06BE8" w:rsidRPr="00DB39B2" w14:paraId="20B1B7F0" w14:textId="77777777" w:rsidTr="00B3551D">
        <w:trPr>
          <w:trHeight w:val="60"/>
          <w:jc w:val="center"/>
        </w:trPr>
        <w:tc>
          <w:tcPr>
            <w:tcW w:w="923" w:type="pct"/>
            <w:vMerge w:val="restart"/>
            <w:shd w:val="clear" w:color="auto" w:fill="auto"/>
            <w:hideMark/>
          </w:tcPr>
          <w:p w14:paraId="26338904" w14:textId="77777777" w:rsidR="00B3551D" w:rsidRPr="00DB39B2" w:rsidRDefault="00B3551D" w:rsidP="00B3551D">
            <w:pPr>
              <w:widowControl w:val="0"/>
              <w:spacing w:line="258" w:lineRule="exact"/>
              <w:ind w:left="-57" w:right="-57"/>
            </w:pPr>
            <w:r w:rsidRPr="00DB39B2">
              <w:t>Организация и проведение культурно-массовых мероприятий</w:t>
            </w:r>
          </w:p>
        </w:tc>
        <w:tc>
          <w:tcPr>
            <w:tcW w:w="633" w:type="pct"/>
            <w:shd w:val="clear" w:color="auto" w:fill="auto"/>
            <w:hideMark/>
          </w:tcPr>
          <w:p w14:paraId="221C256A" w14:textId="77777777" w:rsidR="00B3551D" w:rsidRPr="00DB39B2" w:rsidRDefault="00B3551D" w:rsidP="00B3551D">
            <w:pPr>
              <w:widowControl w:val="0"/>
              <w:spacing w:line="258" w:lineRule="exact"/>
              <w:ind w:left="-57" w:right="-57"/>
            </w:pPr>
            <w:r w:rsidRPr="00DB39B2">
              <w:t xml:space="preserve">Количество участников </w:t>
            </w:r>
          </w:p>
        </w:tc>
        <w:tc>
          <w:tcPr>
            <w:tcW w:w="633" w:type="pct"/>
            <w:shd w:val="clear" w:color="auto" w:fill="auto"/>
            <w:hideMark/>
          </w:tcPr>
          <w:p w14:paraId="2CD40782" w14:textId="77777777" w:rsidR="00B3551D" w:rsidRPr="00DB39B2" w:rsidRDefault="00B3551D" w:rsidP="00B3551D">
            <w:pPr>
              <w:widowControl w:val="0"/>
              <w:spacing w:line="258" w:lineRule="exact"/>
              <w:ind w:left="-57" w:right="-57"/>
              <w:jc w:val="center"/>
            </w:pPr>
            <w:r w:rsidRPr="00DB39B2">
              <w:t>2 768 071</w:t>
            </w:r>
          </w:p>
        </w:tc>
        <w:tc>
          <w:tcPr>
            <w:tcW w:w="487" w:type="pct"/>
            <w:shd w:val="clear" w:color="auto" w:fill="auto"/>
            <w:hideMark/>
          </w:tcPr>
          <w:p w14:paraId="5D30E250" w14:textId="77777777" w:rsidR="00B3551D" w:rsidRPr="00DB39B2" w:rsidRDefault="00B3551D" w:rsidP="00B3551D">
            <w:pPr>
              <w:widowControl w:val="0"/>
              <w:spacing w:line="258" w:lineRule="exact"/>
              <w:ind w:left="-57" w:right="-57"/>
              <w:jc w:val="center"/>
            </w:pPr>
            <w:r w:rsidRPr="00DB39B2">
              <w:t>100,07</w:t>
            </w:r>
          </w:p>
        </w:tc>
        <w:tc>
          <w:tcPr>
            <w:tcW w:w="788" w:type="pct"/>
            <w:shd w:val="clear" w:color="auto" w:fill="auto"/>
          </w:tcPr>
          <w:p w14:paraId="3766F9F8"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hideMark/>
          </w:tcPr>
          <w:p w14:paraId="04906FF2"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34234A04"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48DB50A5" w14:textId="77777777" w:rsidR="00B3551D" w:rsidRPr="00DB39B2" w:rsidRDefault="00B3551D" w:rsidP="00B3551D">
            <w:pPr>
              <w:widowControl w:val="0"/>
              <w:spacing w:line="250" w:lineRule="exact"/>
              <w:ind w:left="-57" w:right="-57"/>
              <w:jc w:val="center"/>
            </w:pPr>
            <w:r w:rsidRPr="00DB39B2">
              <w:t>–</w:t>
            </w:r>
          </w:p>
        </w:tc>
      </w:tr>
      <w:tr w:rsidR="00A06BE8" w:rsidRPr="00DB39B2" w14:paraId="33AAC917" w14:textId="77777777" w:rsidTr="00B3551D">
        <w:trPr>
          <w:trHeight w:val="407"/>
          <w:jc w:val="center"/>
        </w:trPr>
        <w:tc>
          <w:tcPr>
            <w:tcW w:w="923" w:type="pct"/>
            <w:vMerge/>
            <w:hideMark/>
          </w:tcPr>
          <w:p w14:paraId="5CEA3E8A" w14:textId="77777777" w:rsidR="00B3551D" w:rsidRPr="00DB39B2" w:rsidRDefault="00B3551D" w:rsidP="00B3551D">
            <w:pPr>
              <w:widowControl w:val="0"/>
              <w:spacing w:line="258" w:lineRule="exact"/>
              <w:ind w:left="-57" w:right="-57"/>
            </w:pPr>
          </w:p>
        </w:tc>
        <w:tc>
          <w:tcPr>
            <w:tcW w:w="633" w:type="pct"/>
            <w:shd w:val="clear" w:color="auto" w:fill="auto"/>
            <w:hideMark/>
          </w:tcPr>
          <w:p w14:paraId="216E117F" w14:textId="77777777" w:rsidR="00B3551D" w:rsidRPr="00DB39B2" w:rsidRDefault="00B3551D" w:rsidP="00B3551D">
            <w:pPr>
              <w:widowControl w:val="0"/>
              <w:spacing w:line="258" w:lineRule="exact"/>
              <w:ind w:left="-57" w:right="-57"/>
            </w:pPr>
            <w:r w:rsidRPr="00DB39B2">
              <w:t>Количество мероприятий</w:t>
            </w:r>
          </w:p>
        </w:tc>
        <w:tc>
          <w:tcPr>
            <w:tcW w:w="633" w:type="pct"/>
            <w:shd w:val="clear" w:color="auto" w:fill="auto"/>
            <w:hideMark/>
          </w:tcPr>
          <w:p w14:paraId="16A1F50E" w14:textId="77777777" w:rsidR="00B3551D" w:rsidRPr="00DB39B2" w:rsidRDefault="00B3551D" w:rsidP="00B3551D">
            <w:pPr>
              <w:widowControl w:val="0"/>
              <w:spacing w:line="258" w:lineRule="exact"/>
              <w:ind w:left="-57" w:right="-57"/>
              <w:jc w:val="center"/>
            </w:pPr>
            <w:r w:rsidRPr="00DB39B2">
              <w:t>73</w:t>
            </w:r>
          </w:p>
        </w:tc>
        <w:tc>
          <w:tcPr>
            <w:tcW w:w="487" w:type="pct"/>
            <w:shd w:val="clear" w:color="auto" w:fill="auto"/>
            <w:hideMark/>
          </w:tcPr>
          <w:p w14:paraId="5E42CB3D" w14:textId="77777777" w:rsidR="00B3551D" w:rsidRPr="00DB39B2" w:rsidRDefault="00B3551D" w:rsidP="00B3551D">
            <w:pPr>
              <w:widowControl w:val="0"/>
              <w:spacing w:line="258" w:lineRule="exact"/>
              <w:ind w:left="-57" w:right="-57"/>
              <w:jc w:val="center"/>
            </w:pPr>
            <w:r w:rsidRPr="00DB39B2">
              <w:t>100,00</w:t>
            </w:r>
          </w:p>
        </w:tc>
        <w:tc>
          <w:tcPr>
            <w:tcW w:w="788" w:type="pct"/>
            <w:shd w:val="clear" w:color="auto" w:fill="auto"/>
          </w:tcPr>
          <w:p w14:paraId="437BC2FE"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hideMark/>
          </w:tcPr>
          <w:p w14:paraId="7DF47053"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25860921"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2218FCE6" w14:textId="77777777" w:rsidR="00B3551D" w:rsidRPr="00DB39B2" w:rsidRDefault="00B3551D" w:rsidP="00B3551D">
            <w:pPr>
              <w:widowControl w:val="0"/>
              <w:spacing w:line="250" w:lineRule="exact"/>
              <w:ind w:left="-57" w:right="-57"/>
              <w:jc w:val="center"/>
            </w:pPr>
            <w:r w:rsidRPr="00DB39B2">
              <w:t>–</w:t>
            </w:r>
          </w:p>
        </w:tc>
      </w:tr>
      <w:tr w:rsidR="00A06BE8" w:rsidRPr="00DB39B2" w14:paraId="3AD03510" w14:textId="77777777" w:rsidTr="00B3551D">
        <w:trPr>
          <w:trHeight w:val="60"/>
          <w:jc w:val="center"/>
        </w:trPr>
        <w:tc>
          <w:tcPr>
            <w:tcW w:w="923" w:type="pct"/>
            <w:vMerge/>
            <w:hideMark/>
          </w:tcPr>
          <w:p w14:paraId="39F14069" w14:textId="77777777" w:rsidR="00B3551D" w:rsidRPr="00DB39B2" w:rsidRDefault="00B3551D" w:rsidP="00B3551D">
            <w:pPr>
              <w:widowControl w:val="0"/>
              <w:spacing w:line="258" w:lineRule="exact"/>
              <w:ind w:left="-57" w:right="-57"/>
            </w:pPr>
          </w:p>
        </w:tc>
        <w:tc>
          <w:tcPr>
            <w:tcW w:w="633" w:type="pct"/>
            <w:shd w:val="clear" w:color="auto" w:fill="auto"/>
            <w:hideMark/>
          </w:tcPr>
          <w:p w14:paraId="7740D9CD" w14:textId="77777777" w:rsidR="00B3551D" w:rsidRPr="00DB39B2" w:rsidRDefault="00B3551D" w:rsidP="00B3551D">
            <w:pPr>
              <w:widowControl w:val="0"/>
              <w:spacing w:line="258" w:lineRule="exact"/>
              <w:ind w:left="-57" w:right="-57"/>
            </w:pPr>
            <w:r w:rsidRPr="00DB39B2">
              <w:t>Количество человеко-дней</w:t>
            </w:r>
          </w:p>
        </w:tc>
        <w:tc>
          <w:tcPr>
            <w:tcW w:w="633" w:type="pct"/>
            <w:shd w:val="clear" w:color="auto" w:fill="auto"/>
            <w:hideMark/>
          </w:tcPr>
          <w:p w14:paraId="0DF08FA0" w14:textId="77777777" w:rsidR="00B3551D" w:rsidRPr="00DB39B2" w:rsidRDefault="00B3551D" w:rsidP="00B3551D">
            <w:pPr>
              <w:widowControl w:val="0"/>
              <w:spacing w:line="258" w:lineRule="exact"/>
              <w:ind w:left="-57" w:right="-57"/>
              <w:jc w:val="center"/>
            </w:pPr>
            <w:r w:rsidRPr="00DB39B2">
              <w:t>2 768 071</w:t>
            </w:r>
          </w:p>
        </w:tc>
        <w:tc>
          <w:tcPr>
            <w:tcW w:w="487" w:type="pct"/>
            <w:shd w:val="clear" w:color="auto" w:fill="auto"/>
            <w:hideMark/>
          </w:tcPr>
          <w:p w14:paraId="60C2B43B" w14:textId="77777777" w:rsidR="00B3551D" w:rsidRPr="00DB39B2" w:rsidRDefault="00B3551D" w:rsidP="00B3551D">
            <w:pPr>
              <w:widowControl w:val="0"/>
              <w:spacing w:line="258" w:lineRule="exact"/>
              <w:ind w:left="-57" w:right="-57"/>
              <w:jc w:val="center"/>
            </w:pPr>
            <w:r w:rsidRPr="00DB39B2">
              <w:t>100,07</w:t>
            </w:r>
          </w:p>
        </w:tc>
        <w:tc>
          <w:tcPr>
            <w:tcW w:w="788" w:type="pct"/>
            <w:shd w:val="clear" w:color="auto" w:fill="auto"/>
          </w:tcPr>
          <w:p w14:paraId="288923BC"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hideMark/>
          </w:tcPr>
          <w:p w14:paraId="302CB725"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3E7AC3BC"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06B3CD1B" w14:textId="77777777" w:rsidR="00B3551D" w:rsidRPr="00DB39B2" w:rsidRDefault="00B3551D" w:rsidP="00B3551D">
            <w:pPr>
              <w:widowControl w:val="0"/>
              <w:spacing w:line="250" w:lineRule="exact"/>
              <w:ind w:left="-57" w:right="-57"/>
              <w:jc w:val="center"/>
            </w:pPr>
            <w:r w:rsidRPr="00DB39B2">
              <w:t>–</w:t>
            </w:r>
          </w:p>
        </w:tc>
      </w:tr>
      <w:tr w:rsidR="00A06BE8" w:rsidRPr="00DB39B2" w14:paraId="642CCFE0" w14:textId="77777777" w:rsidTr="00B3551D">
        <w:trPr>
          <w:trHeight w:val="60"/>
          <w:jc w:val="center"/>
        </w:trPr>
        <w:tc>
          <w:tcPr>
            <w:tcW w:w="923" w:type="pct"/>
            <w:vMerge/>
            <w:hideMark/>
          </w:tcPr>
          <w:p w14:paraId="60907FC0" w14:textId="77777777" w:rsidR="00B3551D" w:rsidRPr="00DB39B2" w:rsidRDefault="00B3551D" w:rsidP="00B3551D">
            <w:pPr>
              <w:widowControl w:val="0"/>
              <w:spacing w:line="258" w:lineRule="exact"/>
              <w:ind w:left="-57" w:right="-57"/>
            </w:pPr>
          </w:p>
        </w:tc>
        <w:tc>
          <w:tcPr>
            <w:tcW w:w="633" w:type="pct"/>
            <w:shd w:val="clear" w:color="auto" w:fill="auto"/>
            <w:hideMark/>
          </w:tcPr>
          <w:p w14:paraId="2281D9E5" w14:textId="77777777" w:rsidR="00B3551D" w:rsidRPr="00DB39B2" w:rsidRDefault="00B3551D" w:rsidP="00B3551D">
            <w:pPr>
              <w:widowControl w:val="0"/>
              <w:spacing w:line="258" w:lineRule="exact"/>
              <w:ind w:left="-57" w:right="-57"/>
            </w:pPr>
            <w:r w:rsidRPr="00DB39B2">
              <w:t>Количество часов</w:t>
            </w:r>
          </w:p>
        </w:tc>
        <w:tc>
          <w:tcPr>
            <w:tcW w:w="633" w:type="pct"/>
            <w:shd w:val="clear" w:color="auto" w:fill="auto"/>
            <w:hideMark/>
          </w:tcPr>
          <w:p w14:paraId="6A90E44E" w14:textId="77777777" w:rsidR="00B3551D" w:rsidRPr="00DB39B2" w:rsidRDefault="00B3551D" w:rsidP="00B3551D">
            <w:pPr>
              <w:widowControl w:val="0"/>
              <w:spacing w:line="258" w:lineRule="exact"/>
              <w:ind w:left="-57" w:right="-57"/>
              <w:jc w:val="center"/>
            </w:pPr>
            <w:r w:rsidRPr="00DB39B2">
              <w:t>438</w:t>
            </w:r>
          </w:p>
        </w:tc>
        <w:tc>
          <w:tcPr>
            <w:tcW w:w="487" w:type="pct"/>
            <w:shd w:val="clear" w:color="auto" w:fill="auto"/>
            <w:hideMark/>
          </w:tcPr>
          <w:p w14:paraId="5393746E" w14:textId="77777777" w:rsidR="00B3551D" w:rsidRPr="00DB39B2" w:rsidRDefault="00B3551D" w:rsidP="00B3551D">
            <w:pPr>
              <w:widowControl w:val="0"/>
              <w:spacing w:line="258" w:lineRule="exact"/>
              <w:ind w:left="-57" w:right="-57"/>
              <w:jc w:val="center"/>
            </w:pPr>
            <w:r w:rsidRPr="00DB39B2">
              <w:t>100,00</w:t>
            </w:r>
          </w:p>
        </w:tc>
        <w:tc>
          <w:tcPr>
            <w:tcW w:w="788" w:type="pct"/>
            <w:shd w:val="clear" w:color="auto" w:fill="auto"/>
            <w:hideMark/>
          </w:tcPr>
          <w:p w14:paraId="5AE66F9C" w14:textId="77777777" w:rsidR="00B3551D" w:rsidRPr="00DB39B2" w:rsidRDefault="00B3551D" w:rsidP="00B3551D">
            <w:pPr>
              <w:widowControl w:val="0"/>
              <w:spacing w:line="258" w:lineRule="exact"/>
              <w:ind w:left="-57" w:right="-57"/>
              <w:jc w:val="center"/>
            </w:pPr>
            <w:r w:rsidRPr="00DB39B2">
              <w:t>–</w:t>
            </w:r>
          </w:p>
        </w:tc>
        <w:tc>
          <w:tcPr>
            <w:tcW w:w="469" w:type="pct"/>
            <w:shd w:val="clear" w:color="auto" w:fill="auto"/>
            <w:hideMark/>
          </w:tcPr>
          <w:p w14:paraId="555490BB" w14:textId="77777777" w:rsidR="00B3551D" w:rsidRPr="00DB39B2" w:rsidRDefault="00B3551D" w:rsidP="00B3551D">
            <w:pPr>
              <w:widowControl w:val="0"/>
              <w:spacing w:line="250" w:lineRule="exact"/>
              <w:ind w:left="-57" w:right="-57"/>
              <w:jc w:val="center"/>
            </w:pPr>
            <w:r w:rsidRPr="00DB39B2">
              <w:t>–</w:t>
            </w:r>
          </w:p>
        </w:tc>
        <w:tc>
          <w:tcPr>
            <w:tcW w:w="472" w:type="pct"/>
            <w:shd w:val="clear" w:color="auto" w:fill="auto"/>
            <w:hideMark/>
          </w:tcPr>
          <w:p w14:paraId="284146B4" w14:textId="77777777" w:rsidR="00B3551D" w:rsidRPr="00DB39B2" w:rsidRDefault="00B3551D" w:rsidP="00B3551D">
            <w:pPr>
              <w:widowControl w:val="0"/>
              <w:spacing w:line="250" w:lineRule="exact"/>
              <w:ind w:left="-57" w:right="-57"/>
              <w:jc w:val="center"/>
            </w:pPr>
            <w:r w:rsidRPr="00DB39B2">
              <w:t>–</w:t>
            </w:r>
          </w:p>
        </w:tc>
        <w:tc>
          <w:tcPr>
            <w:tcW w:w="595" w:type="pct"/>
            <w:shd w:val="clear" w:color="auto" w:fill="auto"/>
            <w:noWrap/>
            <w:hideMark/>
          </w:tcPr>
          <w:p w14:paraId="6B422907" w14:textId="77777777" w:rsidR="00B3551D" w:rsidRPr="00DB39B2" w:rsidRDefault="00B3551D" w:rsidP="00B3551D">
            <w:pPr>
              <w:widowControl w:val="0"/>
              <w:spacing w:line="250" w:lineRule="exact"/>
              <w:ind w:left="-57" w:right="-57"/>
              <w:jc w:val="center"/>
            </w:pPr>
            <w:r w:rsidRPr="00DB39B2">
              <w:t>–</w:t>
            </w:r>
          </w:p>
        </w:tc>
      </w:tr>
      <w:tr w:rsidR="00A06BE8" w:rsidRPr="009010CD" w14:paraId="37E0FA92" w14:textId="77777777" w:rsidTr="00B3551D">
        <w:trPr>
          <w:trHeight w:val="509"/>
          <w:jc w:val="center"/>
        </w:trPr>
        <w:tc>
          <w:tcPr>
            <w:tcW w:w="5000" w:type="pct"/>
            <w:gridSpan w:val="8"/>
            <w:shd w:val="clear" w:color="auto" w:fill="auto"/>
            <w:hideMark/>
          </w:tcPr>
          <w:p w14:paraId="262FB897" w14:textId="77777777" w:rsidR="00B3551D" w:rsidRPr="009010CD" w:rsidRDefault="00B3551D" w:rsidP="00B3551D">
            <w:pPr>
              <w:widowControl w:val="0"/>
              <w:spacing w:line="258" w:lineRule="exact"/>
              <w:ind w:left="-57" w:right="-57"/>
              <w:jc w:val="center"/>
              <w:rPr>
                <w:b/>
              </w:rPr>
            </w:pPr>
            <w:r w:rsidRPr="009010CD">
              <w:rPr>
                <w:b/>
              </w:rPr>
              <w:t xml:space="preserve">Учреждения, осуществляющие деятельность в сфере организации транспортного движения (2 юридических лица): </w:t>
            </w:r>
          </w:p>
          <w:p w14:paraId="0FC94822" w14:textId="0492A4F9" w:rsidR="00B3551D" w:rsidRPr="009010CD" w:rsidRDefault="00B3551D" w:rsidP="00582615">
            <w:pPr>
              <w:widowControl w:val="0"/>
              <w:spacing w:line="258" w:lineRule="exact"/>
              <w:ind w:left="-57" w:right="-57"/>
              <w:jc w:val="center"/>
              <w:rPr>
                <w:b/>
              </w:rPr>
            </w:pPr>
            <w:r w:rsidRPr="009010CD">
              <w:rPr>
                <w:b/>
              </w:rPr>
              <w:t xml:space="preserve">освоенный объем субсидии, предоставленной на выполнение муниципального задания, – 237 429,61 </w:t>
            </w:r>
            <w:r w:rsidR="009010CD" w:rsidRPr="00A93EC2">
              <w:rPr>
                <w:b/>
              </w:rPr>
              <w:t>тыс</w:t>
            </w:r>
            <w:r w:rsidR="009010CD">
              <w:rPr>
                <w:b/>
              </w:rPr>
              <w:t>яч</w:t>
            </w:r>
            <w:r w:rsidR="000B5D45">
              <w:rPr>
                <w:b/>
              </w:rPr>
              <w:t>и</w:t>
            </w:r>
            <w:r w:rsidR="009010CD" w:rsidRPr="00A93EC2">
              <w:rPr>
                <w:b/>
              </w:rPr>
              <w:t xml:space="preserve"> руб</w:t>
            </w:r>
            <w:r w:rsidR="009010CD">
              <w:rPr>
                <w:b/>
              </w:rPr>
              <w:t>лей</w:t>
            </w:r>
            <w:r w:rsidR="009010CD" w:rsidRPr="00A93EC2">
              <w:rPr>
                <w:b/>
              </w:rPr>
              <w:t xml:space="preserve"> </w:t>
            </w:r>
            <w:r w:rsidRPr="009010CD">
              <w:rPr>
                <w:b/>
              </w:rPr>
              <w:t>(89,5</w:t>
            </w:r>
            <w:r w:rsidR="00CA4E81" w:rsidRPr="009010CD">
              <w:rPr>
                <w:b/>
              </w:rPr>
              <w:t> %</w:t>
            </w:r>
            <w:r w:rsidRPr="009010CD">
              <w:rPr>
                <w:b/>
              </w:rPr>
              <w:t>)</w:t>
            </w:r>
          </w:p>
        </w:tc>
      </w:tr>
      <w:tr w:rsidR="00A06BE8" w:rsidRPr="00DB39B2" w14:paraId="301D25FB" w14:textId="77777777" w:rsidTr="00B3551D">
        <w:trPr>
          <w:trHeight w:val="510"/>
          <w:jc w:val="center"/>
        </w:trPr>
        <w:tc>
          <w:tcPr>
            <w:tcW w:w="923" w:type="pct"/>
            <w:vMerge w:val="restart"/>
            <w:shd w:val="clear" w:color="auto" w:fill="auto"/>
            <w:hideMark/>
          </w:tcPr>
          <w:p w14:paraId="4CF9920C" w14:textId="77777777" w:rsidR="00B3551D" w:rsidRPr="00DB39B2" w:rsidRDefault="00B3551D" w:rsidP="00B3551D">
            <w:pPr>
              <w:widowControl w:val="0"/>
              <w:spacing w:line="258" w:lineRule="exact"/>
              <w:ind w:left="-57" w:right="-57"/>
            </w:pPr>
            <w:r w:rsidRPr="00DB39B2">
              <w:t xml:space="preserve">Выполнение работ в соответствии с классификацией работ по капитальному ремонту, ремонту и содержанию автомобильных дорог </w:t>
            </w:r>
          </w:p>
        </w:tc>
        <w:tc>
          <w:tcPr>
            <w:tcW w:w="633" w:type="pct"/>
            <w:vMerge w:val="restart"/>
            <w:shd w:val="clear" w:color="auto" w:fill="auto"/>
            <w:hideMark/>
          </w:tcPr>
          <w:p w14:paraId="1D64BC7D" w14:textId="77777777" w:rsidR="00B3551D" w:rsidRPr="00DB39B2" w:rsidRDefault="00B3551D" w:rsidP="00B3551D">
            <w:pPr>
              <w:widowControl w:val="0"/>
              <w:spacing w:line="258" w:lineRule="exact"/>
              <w:ind w:left="-57" w:right="-57"/>
            </w:pPr>
            <w:r w:rsidRPr="00DB39B2">
              <w:t>Количество километров</w:t>
            </w:r>
          </w:p>
        </w:tc>
        <w:tc>
          <w:tcPr>
            <w:tcW w:w="633" w:type="pct"/>
            <w:vMerge w:val="restart"/>
            <w:shd w:val="clear" w:color="auto" w:fill="auto"/>
            <w:hideMark/>
          </w:tcPr>
          <w:p w14:paraId="3C9FD0FE" w14:textId="77777777" w:rsidR="00B3551D" w:rsidRPr="00DB39B2" w:rsidRDefault="00B3551D" w:rsidP="00B3551D">
            <w:pPr>
              <w:widowControl w:val="0"/>
              <w:spacing w:line="258" w:lineRule="exact"/>
              <w:ind w:left="-57" w:right="-57"/>
              <w:jc w:val="center"/>
            </w:pPr>
            <w:r w:rsidRPr="00DB39B2">
              <w:t>1409</w:t>
            </w:r>
          </w:p>
        </w:tc>
        <w:tc>
          <w:tcPr>
            <w:tcW w:w="487" w:type="pct"/>
            <w:vMerge w:val="restart"/>
            <w:shd w:val="clear" w:color="auto" w:fill="auto"/>
            <w:hideMark/>
          </w:tcPr>
          <w:p w14:paraId="5A2161FC" w14:textId="77777777" w:rsidR="00B3551D" w:rsidRPr="00DB39B2" w:rsidRDefault="00B3551D" w:rsidP="00B3551D">
            <w:pPr>
              <w:widowControl w:val="0"/>
              <w:spacing w:line="258" w:lineRule="exact"/>
              <w:ind w:left="-57" w:right="-57"/>
              <w:jc w:val="center"/>
            </w:pPr>
            <w:r w:rsidRPr="00DB39B2">
              <w:t>100</w:t>
            </w:r>
          </w:p>
        </w:tc>
        <w:tc>
          <w:tcPr>
            <w:tcW w:w="788" w:type="pct"/>
            <w:shd w:val="clear" w:color="auto" w:fill="auto"/>
            <w:hideMark/>
          </w:tcPr>
          <w:p w14:paraId="4DB8E5D9" w14:textId="77777777" w:rsidR="00B3551D" w:rsidRPr="00DB39B2" w:rsidRDefault="00B3551D" w:rsidP="00B3551D">
            <w:pPr>
              <w:widowControl w:val="0"/>
              <w:spacing w:line="258" w:lineRule="exact"/>
              <w:ind w:left="-57" w:right="-57"/>
            </w:pPr>
            <w:r w:rsidRPr="00DB39B2">
              <w:t>Количество светофорных объектов, в отношении которых выполняются работы по содержанию</w:t>
            </w:r>
          </w:p>
        </w:tc>
        <w:tc>
          <w:tcPr>
            <w:tcW w:w="469" w:type="pct"/>
            <w:shd w:val="clear" w:color="auto" w:fill="auto"/>
            <w:hideMark/>
          </w:tcPr>
          <w:p w14:paraId="4956A5D9" w14:textId="77777777" w:rsidR="00B3551D" w:rsidRPr="00DB39B2" w:rsidRDefault="00B3551D" w:rsidP="00B3551D">
            <w:pPr>
              <w:widowControl w:val="0"/>
              <w:spacing w:line="250" w:lineRule="exact"/>
              <w:ind w:left="-57" w:right="-57"/>
            </w:pPr>
            <w:r w:rsidRPr="00DB39B2">
              <w:t>Единица</w:t>
            </w:r>
          </w:p>
        </w:tc>
        <w:tc>
          <w:tcPr>
            <w:tcW w:w="472" w:type="pct"/>
            <w:shd w:val="clear" w:color="auto" w:fill="auto"/>
            <w:hideMark/>
          </w:tcPr>
          <w:p w14:paraId="1C2564E1" w14:textId="77777777" w:rsidR="00B3551D" w:rsidRPr="00DB39B2" w:rsidRDefault="00B3551D" w:rsidP="00B3551D">
            <w:pPr>
              <w:widowControl w:val="0"/>
              <w:spacing w:line="250" w:lineRule="exact"/>
              <w:ind w:left="-57" w:right="-57"/>
              <w:jc w:val="center"/>
            </w:pPr>
            <w:r w:rsidRPr="00DB39B2">
              <w:t>761</w:t>
            </w:r>
          </w:p>
        </w:tc>
        <w:tc>
          <w:tcPr>
            <w:tcW w:w="595" w:type="pct"/>
            <w:shd w:val="clear" w:color="auto" w:fill="auto"/>
            <w:hideMark/>
          </w:tcPr>
          <w:p w14:paraId="619BC68E" w14:textId="77777777" w:rsidR="00B3551D" w:rsidRPr="00DB39B2" w:rsidRDefault="00B3551D" w:rsidP="00B3551D">
            <w:pPr>
              <w:widowControl w:val="0"/>
              <w:spacing w:line="250" w:lineRule="exact"/>
              <w:ind w:left="-57" w:right="-57"/>
              <w:jc w:val="center"/>
            </w:pPr>
            <w:r w:rsidRPr="00DB39B2">
              <w:t>100,00</w:t>
            </w:r>
          </w:p>
        </w:tc>
      </w:tr>
      <w:tr w:rsidR="00A06BE8" w:rsidRPr="00DB39B2" w14:paraId="17560000" w14:textId="77777777" w:rsidTr="00B3551D">
        <w:trPr>
          <w:trHeight w:val="510"/>
          <w:jc w:val="center"/>
        </w:trPr>
        <w:tc>
          <w:tcPr>
            <w:tcW w:w="923" w:type="pct"/>
            <w:vMerge/>
            <w:hideMark/>
          </w:tcPr>
          <w:p w14:paraId="6946D357" w14:textId="77777777" w:rsidR="00B3551D" w:rsidRPr="00DB39B2" w:rsidRDefault="00B3551D" w:rsidP="00B3551D">
            <w:pPr>
              <w:widowControl w:val="0"/>
              <w:spacing w:line="250" w:lineRule="exact"/>
              <w:ind w:left="-57" w:right="-57"/>
            </w:pPr>
          </w:p>
        </w:tc>
        <w:tc>
          <w:tcPr>
            <w:tcW w:w="633" w:type="pct"/>
            <w:vMerge/>
            <w:hideMark/>
          </w:tcPr>
          <w:p w14:paraId="5D26A38B" w14:textId="77777777" w:rsidR="00B3551D" w:rsidRPr="00DB39B2" w:rsidRDefault="00B3551D" w:rsidP="00B3551D">
            <w:pPr>
              <w:widowControl w:val="0"/>
              <w:spacing w:line="250" w:lineRule="exact"/>
              <w:ind w:left="-57" w:right="-57"/>
            </w:pPr>
          </w:p>
        </w:tc>
        <w:tc>
          <w:tcPr>
            <w:tcW w:w="633" w:type="pct"/>
            <w:vMerge/>
            <w:hideMark/>
          </w:tcPr>
          <w:p w14:paraId="2E5CFDC3" w14:textId="77777777" w:rsidR="00B3551D" w:rsidRPr="00DB39B2" w:rsidRDefault="00B3551D" w:rsidP="00B3551D">
            <w:pPr>
              <w:widowControl w:val="0"/>
              <w:spacing w:line="250" w:lineRule="exact"/>
              <w:ind w:left="-57" w:right="-57"/>
            </w:pPr>
          </w:p>
        </w:tc>
        <w:tc>
          <w:tcPr>
            <w:tcW w:w="487" w:type="pct"/>
            <w:vMerge/>
            <w:hideMark/>
          </w:tcPr>
          <w:p w14:paraId="407FFBC1" w14:textId="77777777" w:rsidR="00B3551D" w:rsidRPr="00DB39B2" w:rsidRDefault="00B3551D" w:rsidP="00B3551D">
            <w:pPr>
              <w:widowControl w:val="0"/>
              <w:spacing w:line="250" w:lineRule="exact"/>
              <w:ind w:left="-57" w:right="-57"/>
            </w:pPr>
          </w:p>
        </w:tc>
        <w:tc>
          <w:tcPr>
            <w:tcW w:w="788" w:type="pct"/>
            <w:shd w:val="clear" w:color="auto" w:fill="auto"/>
            <w:hideMark/>
          </w:tcPr>
          <w:p w14:paraId="08E9F3C2" w14:textId="77777777" w:rsidR="00B3551D" w:rsidRPr="00DB39B2" w:rsidRDefault="00B3551D" w:rsidP="00B3551D">
            <w:pPr>
              <w:widowControl w:val="0"/>
              <w:spacing w:line="250" w:lineRule="exact"/>
              <w:ind w:left="-57" w:right="-57"/>
            </w:pPr>
            <w:r w:rsidRPr="00DB39B2">
              <w:t>Количество дорожных знаков и указателей, в отношении которых выполняются работы по содержанию</w:t>
            </w:r>
          </w:p>
        </w:tc>
        <w:tc>
          <w:tcPr>
            <w:tcW w:w="469" w:type="pct"/>
            <w:shd w:val="clear" w:color="auto" w:fill="auto"/>
            <w:hideMark/>
          </w:tcPr>
          <w:p w14:paraId="12390863" w14:textId="77777777" w:rsidR="00B3551D" w:rsidRPr="00DB39B2" w:rsidRDefault="00B3551D" w:rsidP="00B3551D">
            <w:pPr>
              <w:widowControl w:val="0"/>
              <w:spacing w:line="250" w:lineRule="exact"/>
              <w:ind w:left="-57" w:right="-57"/>
            </w:pPr>
            <w:r w:rsidRPr="00DB39B2">
              <w:t>Единица</w:t>
            </w:r>
          </w:p>
        </w:tc>
        <w:tc>
          <w:tcPr>
            <w:tcW w:w="472" w:type="pct"/>
            <w:shd w:val="clear" w:color="auto" w:fill="auto"/>
            <w:hideMark/>
          </w:tcPr>
          <w:p w14:paraId="31036634" w14:textId="77777777" w:rsidR="00B3551D" w:rsidRPr="00DB39B2" w:rsidRDefault="00B3551D" w:rsidP="00B3551D">
            <w:pPr>
              <w:widowControl w:val="0"/>
              <w:spacing w:line="250" w:lineRule="exact"/>
              <w:ind w:left="-57" w:right="-57"/>
              <w:jc w:val="center"/>
            </w:pPr>
            <w:r w:rsidRPr="00DB39B2">
              <w:t>36 487</w:t>
            </w:r>
          </w:p>
        </w:tc>
        <w:tc>
          <w:tcPr>
            <w:tcW w:w="595" w:type="pct"/>
            <w:shd w:val="clear" w:color="auto" w:fill="auto"/>
            <w:hideMark/>
          </w:tcPr>
          <w:p w14:paraId="6A74A11F" w14:textId="77777777" w:rsidR="00B3551D" w:rsidRPr="00DB39B2" w:rsidRDefault="00B3551D" w:rsidP="00B3551D">
            <w:pPr>
              <w:widowControl w:val="0"/>
              <w:spacing w:line="250" w:lineRule="exact"/>
              <w:ind w:left="-57" w:right="-57"/>
              <w:jc w:val="center"/>
            </w:pPr>
            <w:r w:rsidRPr="00DB39B2">
              <w:t>100,00</w:t>
            </w:r>
          </w:p>
        </w:tc>
      </w:tr>
      <w:tr w:rsidR="00A06BE8" w:rsidRPr="00DB39B2" w14:paraId="4C84EC1E" w14:textId="77777777" w:rsidTr="00B3551D">
        <w:trPr>
          <w:trHeight w:val="510"/>
          <w:jc w:val="center"/>
        </w:trPr>
        <w:tc>
          <w:tcPr>
            <w:tcW w:w="923" w:type="pct"/>
            <w:vMerge/>
            <w:hideMark/>
          </w:tcPr>
          <w:p w14:paraId="594ABC64" w14:textId="77777777" w:rsidR="00B3551D" w:rsidRPr="00DB39B2" w:rsidRDefault="00B3551D" w:rsidP="00B3551D">
            <w:pPr>
              <w:widowControl w:val="0"/>
              <w:spacing w:line="250" w:lineRule="exact"/>
              <w:ind w:left="-57" w:right="-57"/>
            </w:pPr>
          </w:p>
        </w:tc>
        <w:tc>
          <w:tcPr>
            <w:tcW w:w="633" w:type="pct"/>
            <w:vMerge/>
            <w:hideMark/>
          </w:tcPr>
          <w:p w14:paraId="232A319B" w14:textId="77777777" w:rsidR="00B3551D" w:rsidRPr="00DB39B2" w:rsidRDefault="00B3551D" w:rsidP="00B3551D">
            <w:pPr>
              <w:widowControl w:val="0"/>
              <w:spacing w:line="250" w:lineRule="exact"/>
              <w:ind w:left="-57" w:right="-57"/>
            </w:pPr>
          </w:p>
        </w:tc>
        <w:tc>
          <w:tcPr>
            <w:tcW w:w="633" w:type="pct"/>
            <w:vMerge/>
            <w:hideMark/>
          </w:tcPr>
          <w:p w14:paraId="24BDC2A7" w14:textId="77777777" w:rsidR="00B3551D" w:rsidRPr="00DB39B2" w:rsidRDefault="00B3551D" w:rsidP="00B3551D">
            <w:pPr>
              <w:widowControl w:val="0"/>
              <w:spacing w:line="250" w:lineRule="exact"/>
              <w:ind w:left="-57" w:right="-57"/>
            </w:pPr>
          </w:p>
        </w:tc>
        <w:tc>
          <w:tcPr>
            <w:tcW w:w="487" w:type="pct"/>
            <w:vMerge/>
            <w:hideMark/>
          </w:tcPr>
          <w:p w14:paraId="1EE1551D" w14:textId="77777777" w:rsidR="00B3551D" w:rsidRPr="00DB39B2" w:rsidRDefault="00B3551D" w:rsidP="00B3551D">
            <w:pPr>
              <w:widowControl w:val="0"/>
              <w:spacing w:line="250" w:lineRule="exact"/>
              <w:ind w:left="-57" w:right="-57"/>
            </w:pPr>
          </w:p>
        </w:tc>
        <w:tc>
          <w:tcPr>
            <w:tcW w:w="788" w:type="pct"/>
            <w:shd w:val="clear" w:color="auto" w:fill="auto"/>
            <w:hideMark/>
          </w:tcPr>
          <w:p w14:paraId="458B0836" w14:textId="77777777" w:rsidR="00B3551D" w:rsidRPr="00DB39B2" w:rsidRDefault="00B3551D" w:rsidP="00B3551D">
            <w:pPr>
              <w:widowControl w:val="0"/>
              <w:spacing w:line="258" w:lineRule="exact"/>
              <w:ind w:left="-57" w:right="-57"/>
            </w:pPr>
            <w:r w:rsidRPr="00DB39B2">
              <w:t xml:space="preserve">Количество искусственных дорожных неровностей, </w:t>
            </w:r>
          </w:p>
          <w:p w14:paraId="01C6CED2" w14:textId="77777777" w:rsidR="00B3551D" w:rsidRPr="00DB39B2" w:rsidRDefault="00B3551D" w:rsidP="00B3551D">
            <w:pPr>
              <w:widowControl w:val="0"/>
              <w:spacing w:line="258" w:lineRule="exact"/>
              <w:ind w:left="-57" w:right="-57"/>
            </w:pPr>
            <w:r w:rsidRPr="00DB39B2">
              <w:t>в отношении которых выполняются работы по содержанию</w:t>
            </w:r>
          </w:p>
        </w:tc>
        <w:tc>
          <w:tcPr>
            <w:tcW w:w="469" w:type="pct"/>
            <w:shd w:val="clear" w:color="auto" w:fill="auto"/>
            <w:hideMark/>
          </w:tcPr>
          <w:p w14:paraId="42F9018A" w14:textId="77777777" w:rsidR="00B3551D" w:rsidRPr="00DB39B2" w:rsidRDefault="00B3551D" w:rsidP="00B3551D">
            <w:pPr>
              <w:widowControl w:val="0"/>
              <w:spacing w:line="250" w:lineRule="exact"/>
              <w:ind w:left="-57" w:right="-57"/>
            </w:pPr>
            <w:r w:rsidRPr="00DB39B2">
              <w:t>Единица</w:t>
            </w:r>
          </w:p>
        </w:tc>
        <w:tc>
          <w:tcPr>
            <w:tcW w:w="472" w:type="pct"/>
            <w:shd w:val="clear" w:color="auto" w:fill="auto"/>
            <w:hideMark/>
          </w:tcPr>
          <w:p w14:paraId="65BCEE43" w14:textId="77777777" w:rsidR="00B3551D" w:rsidRPr="00DB39B2" w:rsidRDefault="00B3551D" w:rsidP="00B3551D">
            <w:pPr>
              <w:widowControl w:val="0"/>
              <w:spacing w:line="250" w:lineRule="exact"/>
              <w:ind w:left="-57" w:right="-57"/>
              <w:jc w:val="center"/>
            </w:pPr>
            <w:r w:rsidRPr="00DB39B2">
              <w:t>264</w:t>
            </w:r>
          </w:p>
        </w:tc>
        <w:tc>
          <w:tcPr>
            <w:tcW w:w="595" w:type="pct"/>
            <w:shd w:val="clear" w:color="auto" w:fill="auto"/>
            <w:hideMark/>
          </w:tcPr>
          <w:p w14:paraId="1C0D7D19" w14:textId="77777777" w:rsidR="00B3551D" w:rsidRPr="00DB39B2" w:rsidRDefault="00B3551D" w:rsidP="00B3551D">
            <w:pPr>
              <w:widowControl w:val="0"/>
              <w:spacing w:line="250" w:lineRule="exact"/>
              <w:ind w:left="-57" w:right="-57"/>
              <w:jc w:val="center"/>
            </w:pPr>
            <w:r w:rsidRPr="00DB39B2">
              <w:t>100,00</w:t>
            </w:r>
          </w:p>
        </w:tc>
      </w:tr>
      <w:tr w:rsidR="00A06BE8" w:rsidRPr="00DB39B2" w14:paraId="48C5EBD9" w14:textId="77777777" w:rsidTr="00B3551D">
        <w:trPr>
          <w:trHeight w:val="510"/>
          <w:jc w:val="center"/>
        </w:trPr>
        <w:tc>
          <w:tcPr>
            <w:tcW w:w="923" w:type="pct"/>
            <w:vMerge/>
            <w:hideMark/>
          </w:tcPr>
          <w:p w14:paraId="2263120B" w14:textId="77777777" w:rsidR="00B3551D" w:rsidRPr="00DB39B2" w:rsidRDefault="00B3551D" w:rsidP="00B3551D">
            <w:pPr>
              <w:widowControl w:val="0"/>
              <w:spacing w:line="240" w:lineRule="exact"/>
              <w:ind w:left="-57" w:right="-57"/>
            </w:pPr>
          </w:p>
        </w:tc>
        <w:tc>
          <w:tcPr>
            <w:tcW w:w="633" w:type="pct"/>
            <w:vMerge/>
            <w:hideMark/>
          </w:tcPr>
          <w:p w14:paraId="4DB7ECFD" w14:textId="77777777" w:rsidR="00B3551D" w:rsidRPr="00DB39B2" w:rsidRDefault="00B3551D" w:rsidP="00B3551D">
            <w:pPr>
              <w:widowControl w:val="0"/>
              <w:spacing w:line="240" w:lineRule="exact"/>
              <w:ind w:left="-57" w:right="-57"/>
            </w:pPr>
          </w:p>
        </w:tc>
        <w:tc>
          <w:tcPr>
            <w:tcW w:w="633" w:type="pct"/>
            <w:vMerge/>
            <w:hideMark/>
          </w:tcPr>
          <w:p w14:paraId="240B7A35" w14:textId="77777777" w:rsidR="00B3551D" w:rsidRPr="00DB39B2" w:rsidRDefault="00B3551D" w:rsidP="00B3551D">
            <w:pPr>
              <w:widowControl w:val="0"/>
              <w:spacing w:line="240" w:lineRule="exact"/>
              <w:ind w:left="-57" w:right="-57"/>
            </w:pPr>
          </w:p>
        </w:tc>
        <w:tc>
          <w:tcPr>
            <w:tcW w:w="487" w:type="pct"/>
            <w:vMerge/>
            <w:hideMark/>
          </w:tcPr>
          <w:p w14:paraId="675C03FD" w14:textId="77777777" w:rsidR="00B3551D" w:rsidRPr="00DB39B2" w:rsidRDefault="00B3551D" w:rsidP="00B3551D">
            <w:pPr>
              <w:widowControl w:val="0"/>
              <w:spacing w:line="240" w:lineRule="exact"/>
              <w:ind w:left="-57" w:right="-57"/>
            </w:pPr>
          </w:p>
        </w:tc>
        <w:tc>
          <w:tcPr>
            <w:tcW w:w="788" w:type="pct"/>
            <w:shd w:val="clear" w:color="auto" w:fill="auto"/>
            <w:hideMark/>
          </w:tcPr>
          <w:p w14:paraId="5011FEB7" w14:textId="77777777" w:rsidR="00B3551D" w:rsidRPr="00DB39B2" w:rsidRDefault="00B3551D" w:rsidP="00B3551D">
            <w:pPr>
              <w:widowControl w:val="0"/>
              <w:spacing w:line="258" w:lineRule="exact"/>
              <w:ind w:left="-57" w:right="-57"/>
            </w:pPr>
            <w:r w:rsidRPr="00DB39B2">
              <w:t xml:space="preserve">Площадь нанесения дорожной </w:t>
            </w:r>
          </w:p>
          <w:p w14:paraId="5D658B58" w14:textId="77777777" w:rsidR="00B3551D" w:rsidRPr="00DB39B2" w:rsidRDefault="00B3551D" w:rsidP="00B3551D">
            <w:pPr>
              <w:widowControl w:val="0"/>
              <w:spacing w:line="258" w:lineRule="exact"/>
              <w:ind w:left="-57" w:right="-57"/>
            </w:pPr>
            <w:r w:rsidRPr="00DB39B2">
              <w:t>разметки</w:t>
            </w:r>
          </w:p>
        </w:tc>
        <w:tc>
          <w:tcPr>
            <w:tcW w:w="469" w:type="pct"/>
            <w:shd w:val="clear" w:color="auto" w:fill="auto"/>
            <w:hideMark/>
          </w:tcPr>
          <w:p w14:paraId="1B9F9925" w14:textId="77777777" w:rsidR="00B3551D" w:rsidRPr="00DB39B2" w:rsidRDefault="00B3551D" w:rsidP="00B3551D">
            <w:pPr>
              <w:widowControl w:val="0"/>
              <w:spacing w:line="240" w:lineRule="exact"/>
              <w:ind w:left="-57" w:right="-57"/>
            </w:pPr>
            <w:r w:rsidRPr="00DB39B2">
              <w:t>Метр квадратный</w:t>
            </w:r>
          </w:p>
        </w:tc>
        <w:tc>
          <w:tcPr>
            <w:tcW w:w="472" w:type="pct"/>
            <w:shd w:val="clear" w:color="auto" w:fill="auto"/>
            <w:hideMark/>
          </w:tcPr>
          <w:p w14:paraId="54C2E2AD" w14:textId="77777777" w:rsidR="00B3551D" w:rsidRPr="00DB39B2" w:rsidRDefault="00B3551D" w:rsidP="00B3551D">
            <w:pPr>
              <w:widowControl w:val="0"/>
              <w:spacing w:line="240" w:lineRule="exact"/>
              <w:ind w:left="-57" w:right="-57"/>
              <w:jc w:val="center"/>
            </w:pPr>
            <w:r w:rsidRPr="00DB39B2">
              <w:t>348 041</w:t>
            </w:r>
          </w:p>
        </w:tc>
        <w:tc>
          <w:tcPr>
            <w:tcW w:w="595" w:type="pct"/>
            <w:shd w:val="clear" w:color="auto" w:fill="auto"/>
            <w:hideMark/>
          </w:tcPr>
          <w:p w14:paraId="537EF691" w14:textId="77777777" w:rsidR="00B3551D" w:rsidRPr="00DB39B2" w:rsidRDefault="00B3551D" w:rsidP="00B3551D">
            <w:pPr>
              <w:widowControl w:val="0"/>
              <w:spacing w:line="240" w:lineRule="exact"/>
              <w:ind w:left="-57" w:right="-57"/>
              <w:jc w:val="center"/>
            </w:pPr>
            <w:r w:rsidRPr="00DB39B2">
              <w:t>100,00</w:t>
            </w:r>
          </w:p>
        </w:tc>
      </w:tr>
      <w:tr w:rsidR="00A06BE8" w:rsidRPr="00DB39B2" w14:paraId="7A061447" w14:textId="77777777" w:rsidTr="00B3551D">
        <w:trPr>
          <w:trHeight w:val="510"/>
          <w:jc w:val="center"/>
        </w:trPr>
        <w:tc>
          <w:tcPr>
            <w:tcW w:w="923" w:type="pct"/>
            <w:vMerge/>
            <w:hideMark/>
          </w:tcPr>
          <w:p w14:paraId="6BF5AF22" w14:textId="77777777" w:rsidR="00B3551D" w:rsidRPr="00DB39B2" w:rsidRDefault="00B3551D" w:rsidP="00B3551D">
            <w:pPr>
              <w:widowControl w:val="0"/>
              <w:spacing w:line="240" w:lineRule="exact"/>
              <w:ind w:left="-57" w:right="-57"/>
            </w:pPr>
          </w:p>
        </w:tc>
        <w:tc>
          <w:tcPr>
            <w:tcW w:w="633" w:type="pct"/>
            <w:vMerge/>
            <w:hideMark/>
          </w:tcPr>
          <w:p w14:paraId="4B4C9A3F" w14:textId="77777777" w:rsidR="00B3551D" w:rsidRPr="00DB39B2" w:rsidRDefault="00B3551D" w:rsidP="00B3551D">
            <w:pPr>
              <w:widowControl w:val="0"/>
              <w:spacing w:line="240" w:lineRule="exact"/>
              <w:ind w:left="-57" w:right="-57"/>
            </w:pPr>
          </w:p>
        </w:tc>
        <w:tc>
          <w:tcPr>
            <w:tcW w:w="633" w:type="pct"/>
            <w:vMerge/>
            <w:hideMark/>
          </w:tcPr>
          <w:p w14:paraId="54C63622" w14:textId="77777777" w:rsidR="00B3551D" w:rsidRPr="00DB39B2" w:rsidRDefault="00B3551D" w:rsidP="00B3551D">
            <w:pPr>
              <w:widowControl w:val="0"/>
              <w:spacing w:line="240" w:lineRule="exact"/>
              <w:ind w:left="-57" w:right="-57"/>
            </w:pPr>
          </w:p>
        </w:tc>
        <w:tc>
          <w:tcPr>
            <w:tcW w:w="487" w:type="pct"/>
            <w:vMerge/>
            <w:hideMark/>
          </w:tcPr>
          <w:p w14:paraId="5317889F" w14:textId="77777777" w:rsidR="00B3551D" w:rsidRPr="00DB39B2" w:rsidRDefault="00B3551D" w:rsidP="00B3551D">
            <w:pPr>
              <w:widowControl w:val="0"/>
              <w:spacing w:line="240" w:lineRule="exact"/>
              <w:ind w:left="-57" w:right="-57"/>
            </w:pPr>
          </w:p>
        </w:tc>
        <w:tc>
          <w:tcPr>
            <w:tcW w:w="788" w:type="pct"/>
            <w:shd w:val="clear" w:color="auto" w:fill="auto"/>
            <w:hideMark/>
          </w:tcPr>
          <w:p w14:paraId="48E12689" w14:textId="77777777" w:rsidR="00B3551D" w:rsidRPr="00DB39B2" w:rsidRDefault="00B3551D" w:rsidP="00B3551D">
            <w:pPr>
              <w:widowControl w:val="0"/>
              <w:spacing w:line="258" w:lineRule="exact"/>
              <w:ind w:left="-57" w:right="-57"/>
            </w:pPr>
            <w:r w:rsidRPr="00DB39B2">
              <w:t>Количество построенных светофорных объектов</w:t>
            </w:r>
          </w:p>
        </w:tc>
        <w:tc>
          <w:tcPr>
            <w:tcW w:w="469" w:type="pct"/>
            <w:shd w:val="clear" w:color="auto" w:fill="auto"/>
            <w:hideMark/>
          </w:tcPr>
          <w:p w14:paraId="00902965"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3590B014" w14:textId="77777777" w:rsidR="00B3551D" w:rsidRPr="00DB39B2" w:rsidRDefault="00B3551D" w:rsidP="00B3551D">
            <w:pPr>
              <w:widowControl w:val="0"/>
              <w:spacing w:line="240" w:lineRule="exact"/>
              <w:ind w:left="-57" w:right="-57"/>
              <w:jc w:val="center"/>
            </w:pPr>
            <w:r w:rsidRPr="00DB39B2">
              <w:t>19</w:t>
            </w:r>
          </w:p>
        </w:tc>
        <w:tc>
          <w:tcPr>
            <w:tcW w:w="595" w:type="pct"/>
            <w:shd w:val="clear" w:color="auto" w:fill="auto"/>
            <w:hideMark/>
          </w:tcPr>
          <w:p w14:paraId="0ABFC570" w14:textId="77777777" w:rsidR="00B3551D" w:rsidRPr="00DB39B2" w:rsidRDefault="00B3551D" w:rsidP="00B3551D">
            <w:pPr>
              <w:widowControl w:val="0"/>
              <w:spacing w:line="240" w:lineRule="exact"/>
              <w:ind w:left="-57" w:right="-57"/>
              <w:jc w:val="center"/>
            </w:pPr>
            <w:r w:rsidRPr="00DB39B2">
              <w:t>100,00</w:t>
            </w:r>
          </w:p>
        </w:tc>
      </w:tr>
      <w:tr w:rsidR="00A06BE8" w:rsidRPr="00DB39B2" w14:paraId="6B566E5D" w14:textId="77777777" w:rsidTr="00B3551D">
        <w:trPr>
          <w:trHeight w:val="510"/>
          <w:jc w:val="center"/>
        </w:trPr>
        <w:tc>
          <w:tcPr>
            <w:tcW w:w="923" w:type="pct"/>
            <w:vMerge/>
            <w:hideMark/>
          </w:tcPr>
          <w:p w14:paraId="5644E9A5" w14:textId="77777777" w:rsidR="00B3551D" w:rsidRPr="00DB39B2" w:rsidRDefault="00B3551D" w:rsidP="00B3551D">
            <w:pPr>
              <w:widowControl w:val="0"/>
              <w:spacing w:line="240" w:lineRule="exact"/>
              <w:ind w:left="-57" w:right="-57"/>
            </w:pPr>
          </w:p>
        </w:tc>
        <w:tc>
          <w:tcPr>
            <w:tcW w:w="633" w:type="pct"/>
            <w:vMerge/>
            <w:hideMark/>
          </w:tcPr>
          <w:p w14:paraId="2CC4308A" w14:textId="77777777" w:rsidR="00B3551D" w:rsidRPr="00DB39B2" w:rsidRDefault="00B3551D" w:rsidP="00B3551D">
            <w:pPr>
              <w:widowControl w:val="0"/>
              <w:spacing w:line="240" w:lineRule="exact"/>
              <w:ind w:left="-57" w:right="-57"/>
            </w:pPr>
          </w:p>
        </w:tc>
        <w:tc>
          <w:tcPr>
            <w:tcW w:w="633" w:type="pct"/>
            <w:vMerge/>
            <w:hideMark/>
          </w:tcPr>
          <w:p w14:paraId="7D86F08D" w14:textId="77777777" w:rsidR="00B3551D" w:rsidRPr="00DB39B2" w:rsidRDefault="00B3551D" w:rsidP="00B3551D">
            <w:pPr>
              <w:widowControl w:val="0"/>
              <w:spacing w:line="240" w:lineRule="exact"/>
              <w:ind w:left="-57" w:right="-57"/>
            </w:pPr>
          </w:p>
        </w:tc>
        <w:tc>
          <w:tcPr>
            <w:tcW w:w="487" w:type="pct"/>
            <w:vMerge/>
            <w:hideMark/>
          </w:tcPr>
          <w:p w14:paraId="3CC749EF" w14:textId="77777777" w:rsidR="00B3551D" w:rsidRPr="00DB39B2" w:rsidRDefault="00B3551D" w:rsidP="00B3551D">
            <w:pPr>
              <w:widowControl w:val="0"/>
              <w:spacing w:line="240" w:lineRule="exact"/>
              <w:ind w:left="-57" w:right="-57"/>
            </w:pPr>
          </w:p>
        </w:tc>
        <w:tc>
          <w:tcPr>
            <w:tcW w:w="788" w:type="pct"/>
            <w:shd w:val="clear" w:color="auto" w:fill="auto"/>
            <w:hideMark/>
          </w:tcPr>
          <w:p w14:paraId="446C2147" w14:textId="77777777" w:rsidR="00B3551D" w:rsidRPr="00DB39B2" w:rsidRDefault="00B3551D" w:rsidP="00B3551D">
            <w:pPr>
              <w:widowControl w:val="0"/>
              <w:spacing w:line="258" w:lineRule="exact"/>
              <w:ind w:left="-57" w:right="-57"/>
            </w:pPr>
            <w:r w:rsidRPr="00DB39B2">
              <w:t xml:space="preserve">Количество светофорных объектов, на которых проведены работы </w:t>
            </w:r>
          </w:p>
          <w:p w14:paraId="03457744" w14:textId="77777777" w:rsidR="00B3551D" w:rsidRPr="00DB39B2" w:rsidRDefault="00B3551D" w:rsidP="00B3551D">
            <w:pPr>
              <w:widowControl w:val="0"/>
              <w:spacing w:line="258" w:lineRule="exact"/>
              <w:ind w:left="-57" w:right="-57"/>
            </w:pPr>
            <w:r w:rsidRPr="00DB39B2">
              <w:t>по реконструкции</w:t>
            </w:r>
          </w:p>
          <w:p w14:paraId="1AFD1058" w14:textId="77777777" w:rsidR="00B3551D" w:rsidRPr="00DB39B2" w:rsidRDefault="00B3551D" w:rsidP="00B3551D">
            <w:pPr>
              <w:widowControl w:val="0"/>
              <w:spacing w:line="258" w:lineRule="exact"/>
              <w:ind w:left="-57" w:right="-57"/>
            </w:pPr>
            <w:r w:rsidRPr="00DB39B2">
              <w:t xml:space="preserve"> и модернизации </w:t>
            </w:r>
          </w:p>
        </w:tc>
        <w:tc>
          <w:tcPr>
            <w:tcW w:w="469" w:type="pct"/>
            <w:shd w:val="clear" w:color="auto" w:fill="auto"/>
            <w:hideMark/>
          </w:tcPr>
          <w:p w14:paraId="7968D2FD"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45732EA5" w14:textId="77777777" w:rsidR="00B3551D" w:rsidRPr="00DB39B2" w:rsidRDefault="00B3551D" w:rsidP="00B3551D">
            <w:pPr>
              <w:widowControl w:val="0"/>
              <w:spacing w:line="240" w:lineRule="exact"/>
              <w:ind w:left="-57" w:right="-57"/>
              <w:jc w:val="center"/>
            </w:pPr>
            <w:r w:rsidRPr="00DB39B2">
              <w:t>10</w:t>
            </w:r>
          </w:p>
        </w:tc>
        <w:tc>
          <w:tcPr>
            <w:tcW w:w="595" w:type="pct"/>
            <w:shd w:val="clear" w:color="auto" w:fill="auto"/>
            <w:hideMark/>
          </w:tcPr>
          <w:p w14:paraId="6ED137CC" w14:textId="77777777" w:rsidR="00B3551D" w:rsidRPr="00DB39B2" w:rsidRDefault="00B3551D" w:rsidP="00B3551D">
            <w:pPr>
              <w:widowControl w:val="0"/>
              <w:spacing w:line="240" w:lineRule="exact"/>
              <w:ind w:left="-57" w:right="-57"/>
              <w:jc w:val="center"/>
            </w:pPr>
            <w:r w:rsidRPr="00DB39B2">
              <w:t>100,00</w:t>
            </w:r>
          </w:p>
        </w:tc>
      </w:tr>
      <w:tr w:rsidR="00A06BE8" w:rsidRPr="00DB39B2" w14:paraId="76FE2D11" w14:textId="77777777" w:rsidTr="00B3551D">
        <w:trPr>
          <w:trHeight w:val="510"/>
          <w:jc w:val="center"/>
        </w:trPr>
        <w:tc>
          <w:tcPr>
            <w:tcW w:w="923" w:type="pct"/>
            <w:vMerge/>
            <w:hideMark/>
          </w:tcPr>
          <w:p w14:paraId="6DD4DD4B" w14:textId="77777777" w:rsidR="00B3551D" w:rsidRPr="00DB39B2" w:rsidRDefault="00B3551D" w:rsidP="00B3551D">
            <w:pPr>
              <w:widowControl w:val="0"/>
              <w:spacing w:line="240" w:lineRule="exact"/>
              <w:ind w:left="-57" w:right="-57"/>
            </w:pPr>
          </w:p>
        </w:tc>
        <w:tc>
          <w:tcPr>
            <w:tcW w:w="633" w:type="pct"/>
            <w:vMerge/>
            <w:hideMark/>
          </w:tcPr>
          <w:p w14:paraId="1A3A7BA9" w14:textId="77777777" w:rsidR="00B3551D" w:rsidRPr="00DB39B2" w:rsidRDefault="00B3551D" w:rsidP="00B3551D">
            <w:pPr>
              <w:widowControl w:val="0"/>
              <w:spacing w:line="240" w:lineRule="exact"/>
              <w:ind w:left="-57" w:right="-57"/>
            </w:pPr>
          </w:p>
        </w:tc>
        <w:tc>
          <w:tcPr>
            <w:tcW w:w="633" w:type="pct"/>
            <w:vMerge/>
            <w:hideMark/>
          </w:tcPr>
          <w:p w14:paraId="50A6CE25" w14:textId="77777777" w:rsidR="00B3551D" w:rsidRPr="00DB39B2" w:rsidRDefault="00B3551D" w:rsidP="00B3551D">
            <w:pPr>
              <w:widowControl w:val="0"/>
              <w:spacing w:line="240" w:lineRule="exact"/>
              <w:ind w:left="-57" w:right="-57"/>
            </w:pPr>
          </w:p>
        </w:tc>
        <w:tc>
          <w:tcPr>
            <w:tcW w:w="487" w:type="pct"/>
            <w:vMerge/>
            <w:hideMark/>
          </w:tcPr>
          <w:p w14:paraId="2A3F53C9" w14:textId="77777777" w:rsidR="00B3551D" w:rsidRPr="00DB39B2" w:rsidRDefault="00B3551D" w:rsidP="00B3551D">
            <w:pPr>
              <w:widowControl w:val="0"/>
              <w:spacing w:line="240" w:lineRule="exact"/>
              <w:ind w:left="-57" w:right="-57"/>
            </w:pPr>
          </w:p>
        </w:tc>
        <w:tc>
          <w:tcPr>
            <w:tcW w:w="788" w:type="pct"/>
            <w:shd w:val="clear" w:color="auto" w:fill="auto"/>
            <w:hideMark/>
          </w:tcPr>
          <w:p w14:paraId="5A7E008A" w14:textId="77777777" w:rsidR="00B3551D" w:rsidRPr="00DB39B2" w:rsidRDefault="00B3551D" w:rsidP="00B3551D">
            <w:pPr>
              <w:widowControl w:val="0"/>
              <w:spacing w:line="258" w:lineRule="exact"/>
              <w:ind w:left="-57" w:right="-57"/>
            </w:pPr>
            <w:r w:rsidRPr="00DB39B2">
              <w:t>Количество установленных новых дорожных знаков</w:t>
            </w:r>
          </w:p>
        </w:tc>
        <w:tc>
          <w:tcPr>
            <w:tcW w:w="469" w:type="pct"/>
            <w:shd w:val="clear" w:color="auto" w:fill="auto"/>
            <w:hideMark/>
          </w:tcPr>
          <w:p w14:paraId="2EE782A7"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028C1651" w14:textId="77777777" w:rsidR="00B3551D" w:rsidRPr="00DB39B2" w:rsidRDefault="00B3551D" w:rsidP="00B3551D">
            <w:pPr>
              <w:widowControl w:val="0"/>
              <w:spacing w:line="240" w:lineRule="exact"/>
              <w:ind w:left="-57" w:right="-57"/>
              <w:jc w:val="center"/>
            </w:pPr>
            <w:r w:rsidRPr="00DB39B2">
              <w:t>3 573</w:t>
            </w:r>
          </w:p>
        </w:tc>
        <w:tc>
          <w:tcPr>
            <w:tcW w:w="595" w:type="pct"/>
            <w:shd w:val="clear" w:color="auto" w:fill="auto"/>
            <w:hideMark/>
          </w:tcPr>
          <w:p w14:paraId="5340C624" w14:textId="77777777" w:rsidR="00B3551D" w:rsidRPr="00DB39B2" w:rsidRDefault="00B3551D" w:rsidP="00B3551D">
            <w:pPr>
              <w:widowControl w:val="0"/>
              <w:spacing w:line="240" w:lineRule="exact"/>
              <w:ind w:left="-57" w:right="-57"/>
              <w:jc w:val="center"/>
            </w:pPr>
            <w:r w:rsidRPr="00DB39B2">
              <w:t>100,00</w:t>
            </w:r>
          </w:p>
        </w:tc>
      </w:tr>
      <w:tr w:rsidR="00A06BE8" w:rsidRPr="00DB39B2" w14:paraId="6E6DA53A" w14:textId="77777777" w:rsidTr="00B3551D">
        <w:trPr>
          <w:trHeight w:val="510"/>
          <w:jc w:val="center"/>
        </w:trPr>
        <w:tc>
          <w:tcPr>
            <w:tcW w:w="923" w:type="pct"/>
            <w:vMerge/>
            <w:hideMark/>
          </w:tcPr>
          <w:p w14:paraId="1013DBCA" w14:textId="77777777" w:rsidR="00B3551D" w:rsidRPr="00DB39B2" w:rsidRDefault="00B3551D" w:rsidP="00B3551D">
            <w:pPr>
              <w:widowControl w:val="0"/>
              <w:spacing w:line="240" w:lineRule="exact"/>
              <w:ind w:left="-57" w:right="-57"/>
            </w:pPr>
          </w:p>
        </w:tc>
        <w:tc>
          <w:tcPr>
            <w:tcW w:w="633" w:type="pct"/>
            <w:vMerge/>
            <w:hideMark/>
          </w:tcPr>
          <w:p w14:paraId="64E39C89" w14:textId="77777777" w:rsidR="00B3551D" w:rsidRPr="00DB39B2" w:rsidRDefault="00B3551D" w:rsidP="00B3551D">
            <w:pPr>
              <w:widowControl w:val="0"/>
              <w:spacing w:line="240" w:lineRule="exact"/>
              <w:ind w:left="-57" w:right="-57"/>
            </w:pPr>
          </w:p>
        </w:tc>
        <w:tc>
          <w:tcPr>
            <w:tcW w:w="633" w:type="pct"/>
            <w:vMerge/>
            <w:hideMark/>
          </w:tcPr>
          <w:p w14:paraId="0AF930E7" w14:textId="77777777" w:rsidR="00B3551D" w:rsidRPr="00DB39B2" w:rsidRDefault="00B3551D" w:rsidP="00B3551D">
            <w:pPr>
              <w:widowControl w:val="0"/>
              <w:spacing w:line="240" w:lineRule="exact"/>
              <w:ind w:left="-57" w:right="-57"/>
            </w:pPr>
          </w:p>
        </w:tc>
        <w:tc>
          <w:tcPr>
            <w:tcW w:w="487" w:type="pct"/>
            <w:vMerge/>
            <w:hideMark/>
          </w:tcPr>
          <w:p w14:paraId="14D5CE6F" w14:textId="77777777" w:rsidR="00B3551D" w:rsidRPr="00DB39B2" w:rsidRDefault="00B3551D" w:rsidP="00B3551D">
            <w:pPr>
              <w:widowControl w:val="0"/>
              <w:spacing w:line="240" w:lineRule="exact"/>
              <w:ind w:left="-57" w:right="-57"/>
            </w:pPr>
          </w:p>
        </w:tc>
        <w:tc>
          <w:tcPr>
            <w:tcW w:w="788" w:type="pct"/>
            <w:shd w:val="clear" w:color="auto" w:fill="auto"/>
            <w:hideMark/>
          </w:tcPr>
          <w:p w14:paraId="695D3ADC" w14:textId="77777777" w:rsidR="00B3551D" w:rsidRPr="00DB39B2" w:rsidRDefault="00B3551D" w:rsidP="00B3551D">
            <w:pPr>
              <w:widowControl w:val="0"/>
              <w:spacing w:line="258" w:lineRule="exact"/>
              <w:ind w:left="-57" w:right="-57"/>
            </w:pPr>
            <w:r w:rsidRPr="00DB39B2">
              <w:t>Количество установленных новых искусственных дорожных неровностей</w:t>
            </w:r>
          </w:p>
        </w:tc>
        <w:tc>
          <w:tcPr>
            <w:tcW w:w="469" w:type="pct"/>
            <w:shd w:val="clear" w:color="auto" w:fill="auto"/>
            <w:hideMark/>
          </w:tcPr>
          <w:p w14:paraId="38A7EF27"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1D8E6DDB" w14:textId="77777777" w:rsidR="00B3551D" w:rsidRPr="00DB39B2" w:rsidRDefault="00B3551D" w:rsidP="00B3551D">
            <w:pPr>
              <w:widowControl w:val="0"/>
              <w:spacing w:line="240" w:lineRule="exact"/>
              <w:ind w:left="-57" w:right="-57"/>
              <w:jc w:val="center"/>
            </w:pPr>
            <w:r w:rsidRPr="00DB39B2">
              <w:t>8</w:t>
            </w:r>
          </w:p>
        </w:tc>
        <w:tc>
          <w:tcPr>
            <w:tcW w:w="595" w:type="pct"/>
            <w:shd w:val="clear" w:color="auto" w:fill="auto"/>
            <w:hideMark/>
          </w:tcPr>
          <w:p w14:paraId="7C19375B" w14:textId="77777777" w:rsidR="00B3551D" w:rsidRPr="00DB39B2" w:rsidRDefault="00B3551D" w:rsidP="00B3551D">
            <w:pPr>
              <w:widowControl w:val="0"/>
              <w:spacing w:line="240" w:lineRule="exact"/>
              <w:ind w:left="-57" w:right="-57"/>
              <w:jc w:val="center"/>
            </w:pPr>
            <w:r w:rsidRPr="00DB39B2">
              <w:t>100,00</w:t>
            </w:r>
          </w:p>
        </w:tc>
      </w:tr>
      <w:tr w:rsidR="00A06BE8" w:rsidRPr="00DB39B2" w14:paraId="584DD2C6" w14:textId="77777777" w:rsidTr="00B3551D">
        <w:trPr>
          <w:cantSplit/>
          <w:trHeight w:val="510"/>
          <w:jc w:val="center"/>
        </w:trPr>
        <w:tc>
          <w:tcPr>
            <w:tcW w:w="923" w:type="pct"/>
            <w:vMerge/>
            <w:hideMark/>
          </w:tcPr>
          <w:p w14:paraId="7F6895FB" w14:textId="77777777" w:rsidR="00B3551D" w:rsidRPr="00DB39B2" w:rsidRDefault="00B3551D" w:rsidP="00B3551D">
            <w:pPr>
              <w:widowControl w:val="0"/>
              <w:spacing w:line="240" w:lineRule="exact"/>
              <w:ind w:left="-57" w:right="-57"/>
            </w:pPr>
          </w:p>
        </w:tc>
        <w:tc>
          <w:tcPr>
            <w:tcW w:w="633" w:type="pct"/>
            <w:vMerge/>
            <w:hideMark/>
          </w:tcPr>
          <w:p w14:paraId="6A4EBE62" w14:textId="77777777" w:rsidR="00B3551D" w:rsidRPr="00DB39B2" w:rsidRDefault="00B3551D" w:rsidP="00B3551D">
            <w:pPr>
              <w:widowControl w:val="0"/>
              <w:spacing w:line="240" w:lineRule="exact"/>
              <w:ind w:left="-57" w:right="-57"/>
            </w:pPr>
          </w:p>
        </w:tc>
        <w:tc>
          <w:tcPr>
            <w:tcW w:w="633" w:type="pct"/>
            <w:vMerge/>
            <w:hideMark/>
          </w:tcPr>
          <w:p w14:paraId="69EAADB6" w14:textId="77777777" w:rsidR="00B3551D" w:rsidRPr="00DB39B2" w:rsidRDefault="00B3551D" w:rsidP="00B3551D">
            <w:pPr>
              <w:widowControl w:val="0"/>
              <w:spacing w:line="240" w:lineRule="exact"/>
              <w:ind w:left="-57" w:right="-57"/>
            </w:pPr>
          </w:p>
        </w:tc>
        <w:tc>
          <w:tcPr>
            <w:tcW w:w="487" w:type="pct"/>
            <w:vMerge/>
            <w:hideMark/>
          </w:tcPr>
          <w:p w14:paraId="6B16FF79" w14:textId="77777777" w:rsidR="00B3551D" w:rsidRPr="00DB39B2" w:rsidRDefault="00B3551D" w:rsidP="00B3551D">
            <w:pPr>
              <w:widowControl w:val="0"/>
              <w:spacing w:line="240" w:lineRule="exact"/>
              <w:ind w:left="-57" w:right="-57"/>
            </w:pPr>
          </w:p>
        </w:tc>
        <w:tc>
          <w:tcPr>
            <w:tcW w:w="788" w:type="pct"/>
            <w:shd w:val="clear" w:color="auto" w:fill="auto"/>
            <w:hideMark/>
          </w:tcPr>
          <w:p w14:paraId="6C53B56C" w14:textId="77777777" w:rsidR="00B3551D" w:rsidRPr="00DB39B2" w:rsidRDefault="00B3551D" w:rsidP="00B3551D">
            <w:pPr>
              <w:widowControl w:val="0"/>
              <w:spacing w:line="240" w:lineRule="exact"/>
              <w:ind w:left="-57" w:right="-57"/>
            </w:pPr>
            <w:r w:rsidRPr="00DB39B2">
              <w:t>Количество систем видеонаблюдения, в отношении которых выполняются работы по содержанию</w:t>
            </w:r>
          </w:p>
        </w:tc>
        <w:tc>
          <w:tcPr>
            <w:tcW w:w="469" w:type="pct"/>
            <w:shd w:val="clear" w:color="auto" w:fill="auto"/>
            <w:hideMark/>
          </w:tcPr>
          <w:p w14:paraId="6263E2CC"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2D00A1F9" w14:textId="77777777" w:rsidR="00B3551D" w:rsidRPr="00DB39B2" w:rsidRDefault="00B3551D" w:rsidP="00B3551D">
            <w:pPr>
              <w:widowControl w:val="0"/>
              <w:spacing w:line="240" w:lineRule="exact"/>
              <w:ind w:left="-57" w:right="-57"/>
              <w:jc w:val="center"/>
            </w:pPr>
            <w:r w:rsidRPr="00DB39B2">
              <w:t>520</w:t>
            </w:r>
          </w:p>
        </w:tc>
        <w:tc>
          <w:tcPr>
            <w:tcW w:w="595" w:type="pct"/>
            <w:shd w:val="clear" w:color="auto" w:fill="auto"/>
            <w:hideMark/>
          </w:tcPr>
          <w:p w14:paraId="0C529C96" w14:textId="77777777" w:rsidR="00B3551D" w:rsidRPr="00DB39B2" w:rsidRDefault="00B3551D" w:rsidP="00B3551D">
            <w:pPr>
              <w:widowControl w:val="0"/>
              <w:spacing w:line="240" w:lineRule="exact"/>
              <w:ind w:left="-57" w:right="-57"/>
              <w:jc w:val="center"/>
            </w:pPr>
            <w:r w:rsidRPr="00DB39B2">
              <w:t>100,00</w:t>
            </w:r>
          </w:p>
        </w:tc>
      </w:tr>
      <w:tr w:rsidR="00A06BE8" w:rsidRPr="00DB39B2" w14:paraId="29692C80" w14:textId="77777777" w:rsidTr="00B3551D">
        <w:trPr>
          <w:trHeight w:val="765"/>
          <w:jc w:val="center"/>
        </w:trPr>
        <w:tc>
          <w:tcPr>
            <w:tcW w:w="923" w:type="pct"/>
            <w:vMerge/>
            <w:hideMark/>
          </w:tcPr>
          <w:p w14:paraId="3C9BDD2E" w14:textId="77777777" w:rsidR="00B3551D" w:rsidRPr="00DB39B2" w:rsidRDefault="00B3551D" w:rsidP="00B3551D">
            <w:pPr>
              <w:widowControl w:val="0"/>
              <w:spacing w:line="240" w:lineRule="exact"/>
              <w:ind w:left="-57" w:right="-57"/>
            </w:pPr>
          </w:p>
        </w:tc>
        <w:tc>
          <w:tcPr>
            <w:tcW w:w="633" w:type="pct"/>
            <w:vMerge/>
            <w:hideMark/>
          </w:tcPr>
          <w:p w14:paraId="42811317" w14:textId="77777777" w:rsidR="00B3551D" w:rsidRPr="00DB39B2" w:rsidRDefault="00B3551D" w:rsidP="00B3551D">
            <w:pPr>
              <w:widowControl w:val="0"/>
              <w:spacing w:line="240" w:lineRule="exact"/>
              <w:ind w:left="-57" w:right="-57"/>
            </w:pPr>
          </w:p>
        </w:tc>
        <w:tc>
          <w:tcPr>
            <w:tcW w:w="633" w:type="pct"/>
            <w:vMerge/>
            <w:hideMark/>
          </w:tcPr>
          <w:p w14:paraId="6CC629FA" w14:textId="77777777" w:rsidR="00B3551D" w:rsidRPr="00DB39B2" w:rsidRDefault="00B3551D" w:rsidP="00B3551D">
            <w:pPr>
              <w:widowControl w:val="0"/>
              <w:spacing w:line="240" w:lineRule="exact"/>
              <w:ind w:left="-57" w:right="-57"/>
            </w:pPr>
          </w:p>
        </w:tc>
        <w:tc>
          <w:tcPr>
            <w:tcW w:w="487" w:type="pct"/>
            <w:vMerge/>
            <w:hideMark/>
          </w:tcPr>
          <w:p w14:paraId="094546BF" w14:textId="77777777" w:rsidR="00B3551D" w:rsidRPr="00DB39B2" w:rsidRDefault="00B3551D" w:rsidP="00B3551D">
            <w:pPr>
              <w:widowControl w:val="0"/>
              <w:spacing w:line="240" w:lineRule="exact"/>
              <w:ind w:left="-57" w:right="-57"/>
            </w:pPr>
          </w:p>
        </w:tc>
        <w:tc>
          <w:tcPr>
            <w:tcW w:w="788" w:type="pct"/>
            <w:shd w:val="clear" w:color="auto" w:fill="auto"/>
            <w:hideMark/>
          </w:tcPr>
          <w:p w14:paraId="41B7C8A8" w14:textId="77777777" w:rsidR="00B3551D" w:rsidRPr="00DB39B2" w:rsidRDefault="00B3551D" w:rsidP="00B3551D">
            <w:pPr>
              <w:widowControl w:val="0"/>
              <w:spacing w:line="240" w:lineRule="exact"/>
              <w:ind w:left="-57" w:right="-57"/>
            </w:pPr>
            <w:r w:rsidRPr="00DB39B2">
              <w:t>Количество систем мониторинга транспортных потоков, в отношении которых выполняются работы по содержанию</w:t>
            </w:r>
          </w:p>
        </w:tc>
        <w:tc>
          <w:tcPr>
            <w:tcW w:w="469" w:type="pct"/>
            <w:shd w:val="clear" w:color="auto" w:fill="auto"/>
            <w:hideMark/>
          </w:tcPr>
          <w:p w14:paraId="4299A282"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1AFC2806" w14:textId="77777777" w:rsidR="00B3551D" w:rsidRPr="00DB39B2" w:rsidRDefault="00B3551D" w:rsidP="00B3551D">
            <w:pPr>
              <w:widowControl w:val="0"/>
              <w:spacing w:line="240" w:lineRule="exact"/>
              <w:ind w:left="-57" w:right="-57"/>
              <w:jc w:val="center"/>
            </w:pPr>
            <w:r w:rsidRPr="00DB39B2">
              <w:t>445</w:t>
            </w:r>
          </w:p>
        </w:tc>
        <w:tc>
          <w:tcPr>
            <w:tcW w:w="595" w:type="pct"/>
            <w:shd w:val="clear" w:color="auto" w:fill="auto"/>
            <w:hideMark/>
          </w:tcPr>
          <w:p w14:paraId="56983D01" w14:textId="77777777" w:rsidR="00B3551D" w:rsidRPr="00DB39B2" w:rsidRDefault="00B3551D" w:rsidP="00B3551D">
            <w:pPr>
              <w:widowControl w:val="0"/>
              <w:spacing w:line="240" w:lineRule="exact"/>
              <w:ind w:left="-57" w:right="-57"/>
              <w:jc w:val="center"/>
            </w:pPr>
            <w:r w:rsidRPr="00DB39B2">
              <w:t>100,00</w:t>
            </w:r>
          </w:p>
        </w:tc>
      </w:tr>
      <w:tr w:rsidR="00A06BE8" w:rsidRPr="00DB39B2" w14:paraId="7F62746A" w14:textId="77777777" w:rsidTr="00B3551D">
        <w:trPr>
          <w:trHeight w:val="510"/>
          <w:jc w:val="center"/>
        </w:trPr>
        <w:tc>
          <w:tcPr>
            <w:tcW w:w="923" w:type="pct"/>
            <w:vMerge/>
            <w:hideMark/>
          </w:tcPr>
          <w:p w14:paraId="42DCFBDF" w14:textId="77777777" w:rsidR="00B3551D" w:rsidRPr="00DB39B2" w:rsidRDefault="00B3551D" w:rsidP="00B3551D">
            <w:pPr>
              <w:widowControl w:val="0"/>
              <w:spacing w:line="240" w:lineRule="exact"/>
              <w:ind w:left="-57" w:right="-57"/>
            </w:pPr>
          </w:p>
        </w:tc>
        <w:tc>
          <w:tcPr>
            <w:tcW w:w="633" w:type="pct"/>
            <w:vMerge/>
            <w:hideMark/>
          </w:tcPr>
          <w:p w14:paraId="32B77DE4" w14:textId="77777777" w:rsidR="00B3551D" w:rsidRPr="00DB39B2" w:rsidRDefault="00B3551D" w:rsidP="00B3551D">
            <w:pPr>
              <w:widowControl w:val="0"/>
              <w:spacing w:line="240" w:lineRule="exact"/>
              <w:ind w:left="-57" w:right="-57"/>
            </w:pPr>
          </w:p>
        </w:tc>
        <w:tc>
          <w:tcPr>
            <w:tcW w:w="633" w:type="pct"/>
            <w:vMerge/>
            <w:hideMark/>
          </w:tcPr>
          <w:p w14:paraId="4465728A" w14:textId="77777777" w:rsidR="00B3551D" w:rsidRPr="00DB39B2" w:rsidRDefault="00B3551D" w:rsidP="00B3551D">
            <w:pPr>
              <w:widowControl w:val="0"/>
              <w:spacing w:line="240" w:lineRule="exact"/>
              <w:ind w:left="-57" w:right="-57"/>
            </w:pPr>
          </w:p>
        </w:tc>
        <w:tc>
          <w:tcPr>
            <w:tcW w:w="487" w:type="pct"/>
            <w:vMerge/>
            <w:hideMark/>
          </w:tcPr>
          <w:p w14:paraId="02E7E264" w14:textId="77777777" w:rsidR="00B3551D" w:rsidRPr="00DB39B2" w:rsidRDefault="00B3551D" w:rsidP="00B3551D">
            <w:pPr>
              <w:widowControl w:val="0"/>
              <w:spacing w:line="240" w:lineRule="exact"/>
              <w:ind w:left="-57" w:right="-57"/>
            </w:pPr>
          </w:p>
        </w:tc>
        <w:tc>
          <w:tcPr>
            <w:tcW w:w="788" w:type="pct"/>
            <w:shd w:val="clear" w:color="auto" w:fill="auto"/>
            <w:hideMark/>
          </w:tcPr>
          <w:p w14:paraId="14E4CA08" w14:textId="77777777" w:rsidR="00B3551D" w:rsidRPr="00DB39B2" w:rsidRDefault="00B3551D" w:rsidP="00B3551D">
            <w:pPr>
              <w:widowControl w:val="0"/>
              <w:spacing w:line="240" w:lineRule="exact"/>
              <w:ind w:left="-57" w:right="-57"/>
            </w:pPr>
            <w:r w:rsidRPr="00DB39B2">
              <w:t xml:space="preserve">Протяженность оптико-волоконных линий связи, находящихся на техническом обслуживании </w:t>
            </w:r>
          </w:p>
        </w:tc>
        <w:tc>
          <w:tcPr>
            <w:tcW w:w="469" w:type="pct"/>
            <w:shd w:val="clear" w:color="auto" w:fill="auto"/>
            <w:hideMark/>
          </w:tcPr>
          <w:p w14:paraId="28275520" w14:textId="77777777" w:rsidR="00B3551D" w:rsidRPr="00DB39B2" w:rsidRDefault="00B3551D" w:rsidP="00B3551D">
            <w:pPr>
              <w:widowControl w:val="0"/>
              <w:spacing w:line="240" w:lineRule="exact"/>
              <w:ind w:left="-57" w:right="-57"/>
            </w:pPr>
            <w:r w:rsidRPr="00DB39B2">
              <w:t>Метр погонный</w:t>
            </w:r>
          </w:p>
        </w:tc>
        <w:tc>
          <w:tcPr>
            <w:tcW w:w="472" w:type="pct"/>
            <w:shd w:val="clear" w:color="auto" w:fill="auto"/>
            <w:hideMark/>
          </w:tcPr>
          <w:p w14:paraId="07F96A4B" w14:textId="77777777" w:rsidR="00B3551D" w:rsidRPr="00DB39B2" w:rsidRDefault="00B3551D" w:rsidP="00B3551D">
            <w:pPr>
              <w:widowControl w:val="0"/>
              <w:spacing w:line="240" w:lineRule="exact"/>
              <w:ind w:left="-57" w:right="-57"/>
              <w:jc w:val="center"/>
            </w:pPr>
            <w:r w:rsidRPr="00DB39B2">
              <w:t>335 472</w:t>
            </w:r>
          </w:p>
        </w:tc>
        <w:tc>
          <w:tcPr>
            <w:tcW w:w="595" w:type="pct"/>
            <w:shd w:val="clear" w:color="auto" w:fill="auto"/>
            <w:hideMark/>
          </w:tcPr>
          <w:p w14:paraId="066F8588" w14:textId="77777777" w:rsidR="00B3551D" w:rsidRPr="00DB39B2" w:rsidRDefault="00B3551D" w:rsidP="00B3551D">
            <w:pPr>
              <w:widowControl w:val="0"/>
              <w:spacing w:line="240" w:lineRule="exact"/>
              <w:ind w:left="-57" w:right="-57"/>
              <w:jc w:val="center"/>
            </w:pPr>
            <w:r w:rsidRPr="00DB39B2">
              <w:t>100,00</w:t>
            </w:r>
          </w:p>
        </w:tc>
      </w:tr>
      <w:tr w:rsidR="00A06BE8" w:rsidRPr="00DB39B2" w14:paraId="4830A535" w14:textId="77777777" w:rsidTr="00B3551D">
        <w:trPr>
          <w:trHeight w:val="60"/>
          <w:jc w:val="center"/>
        </w:trPr>
        <w:tc>
          <w:tcPr>
            <w:tcW w:w="923" w:type="pct"/>
            <w:vMerge/>
            <w:hideMark/>
          </w:tcPr>
          <w:p w14:paraId="7F1907AE" w14:textId="77777777" w:rsidR="00B3551D" w:rsidRPr="00DB39B2" w:rsidRDefault="00B3551D" w:rsidP="00B3551D">
            <w:pPr>
              <w:widowControl w:val="0"/>
              <w:spacing w:line="240" w:lineRule="exact"/>
              <w:ind w:left="-57" w:right="-57"/>
            </w:pPr>
          </w:p>
        </w:tc>
        <w:tc>
          <w:tcPr>
            <w:tcW w:w="633" w:type="pct"/>
            <w:vMerge/>
            <w:hideMark/>
          </w:tcPr>
          <w:p w14:paraId="7E48A41B" w14:textId="77777777" w:rsidR="00B3551D" w:rsidRPr="00DB39B2" w:rsidRDefault="00B3551D" w:rsidP="00B3551D">
            <w:pPr>
              <w:widowControl w:val="0"/>
              <w:spacing w:line="240" w:lineRule="exact"/>
              <w:ind w:left="-57" w:right="-57"/>
            </w:pPr>
          </w:p>
        </w:tc>
        <w:tc>
          <w:tcPr>
            <w:tcW w:w="633" w:type="pct"/>
            <w:vMerge/>
            <w:hideMark/>
          </w:tcPr>
          <w:p w14:paraId="43CC906D" w14:textId="77777777" w:rsidR="00B3551D" w:rsidRPr="00DB39B2" w:rsidRDefault="00B3551D" w:rsidP="00B3551D">
            <w:pPr>
              <w:widowControl w:val="0"/>
              <w:spacing w:line="240" w:lineRule="exact"/>
              <w:ind w:left="-57" w:right="-57"/>
            </w:pPr>
          </w:p>
        </w:tc>
        <w:tc>
          <w:tcPr>
            <w:tcW w:w="487" w:type="pct"/>
            <w:vMerge/>
            <w:hideMark/>
          </w:tcPr>
          <w:p w14:paraId="19CD7FBD" w14:textId="77777777" w:rsidR="00B3551D" w:rsidRPr="00DB39B2" w:rsidRDefault="00B3551D" w:rsidP="00B3551D">
            <w:pPr>
              <w:widowControl w:val="0"/>
              <w:spacing w:line="240" w:lineRule="exact"/>
              <w:ind w:left="-57" w:right="-57"/>
            </w:pPr>
          </w:p>
        </w:tc>
        <w:tc>
          <w:tcPr>
            <w:tcW w:w="788" w:type="pct"/>
            <w:shd w:val="clear" w:color="auto" w:fill="auto"/>
            <w:hideMark/>
          </w:tcPr>
          <w:p w14:paraId="7BAA3CD7" w14:textId="77777777" w:rsidR="00B3551D" w:rsidRPr="00DB39B2" w:rsidRDefault="00B3551D" w:rsidP="00B3551D">
            <w:pPr>
              <w:widowControl w:val="0"/>
              <w:spacing w:line="240" w:lineRule="exact"/>
              <w:ind w:left="-57" w:right="-57"/>
            </w:pPr>
            <w:r w:rsidRPr="00DB39B2">
              <w:t xml:space="preserve">Количество транспортных средств, в отношении которых проведена эвакуация (в том числе принудительная), перестановка и эвакуация транспортных средств, мешающих проведению уборки улично-дорожной сети и (или) проведению </w:t>
            </w:r>
            <w:r w:rsidRPr="00DB39B2">
              <w:lastRenderedPageBreak/>
              <w:t>массовых мероприятий</w:t>
            </w:r>
          </w:p>
        </w:tc>
        <w:tc>
          <w:tcPr>
            <w:tcW w:w="469" w:type="pct"/>
            <w:shd w:val="clear" w:color="auto" w:fill="auto"/>
            <w:hideMark/>
          </w:tcPr>
          <w:p w14:paraId="4CECF360" w14:textId="77777777" w:rsidR="00B3551D" w:rsidRPr="00DB39B2" w:rsidRDefault="00B3551D" w:rsidP="00B3551D">
            <w:pPr>
              <w:widowControl w:val="0"/>
              <w:spacing w:line="240" w:lineRule="exact"/>
              <w:ind w:left="-57" w:right="-57"/>
            </w:pPr>
            <w:r w:rsidRPr="00DB39B2">
              <w:lastRenderedPageBreak/>
              <w:t>Машино-час</w:t>
            </w:r>
          </w:p>
        </w:tc>
        <w:tc>
          <w:tcPr>
            <w:tcW w:w="472" w:type="pct"/>
            <w:shd w:val="clear" w:color="auto" w:fill="auto"/>
            <w:hideMark/>
          </w:tcPr>
          <w:p w14:paraId="394179AD" w14:textId="77777777" w:rsidR="00B3551D" w:rsidRPr="00DB39B2" w:rsidRDefault="00B3551D" w:rsidP="00B3551D">
            <w:pPr>
              <w:widowControl w:val="0"/>
              <w:spacing w:line="240" w:lineRule="exact"/>
              <w:ind w:left="-57" w:right="-57"/>
              <w:jc w:val="center"/>
            </w:pPr>
            <w:r w:rsidRPr="00DB39B2">
              <w:t>776</w:t>
            </w:r>
          </w:p>
        </w:tc>
        <w:tc>
          <w:tcPr>
            <w:tcW w:w="595" w:type="pct"/>
            <w:shd w:val="clear" w:color="auto" w:fill="auto"/>
            <w:hideMark/>
          </w:tcPr>
          <w:p w14:paraId="1FE5A67C" w14:textId="77777777" w:rsidR="00B3551D" w:rsidRPr="00DB39B2" w:rsidRDefault="00B3551D" w:rsidP="00B3551D">
            <w:pPr>
              <w:widowControl w:val="0"/>
              <w:spacing w:line="240" w:lineRule="exact"/>
              <w:ind w:left="-57" w:right="-57"/>
              <w:jc w:val="center"/>
            </w:pPr>
            <w:r w:rsidRPr="00DB39B2">
              <w:t>100,00</w:t>
            </w:r>
          </w:p>
        </w:tc>
      </w:tr>
      <w:tr w:rsidR="00A06BE8" w:rsidRPr="00DB39B2" w14:paraId="6DC1F15C" w14:textId="77777777" w:rsidTr="00B3551D">
        <w:trPr>
          <w:trHeight w:val="510"/>
          <w:jc w:val="center"/>
        </w:trPr>
        <w:tc>
          <w:tcPr>
            <w:tcW w:w="923" w:type="pct"/>
            <w:vMerge/>
            <w:hideMark/>
          </w:tcPr>
          <w:p w14:paraId="0D3ECB02" w14:textId="77777777" w:rsidR="00B3551D" w:rsidRPr="00DB39B2" w:rsidRDefault="00B3551D" w:rsidP="00B3551D">
            <w:pPr>
              <w:widowControl w:val="0"/>
              <w:spacing w:line="240" w:lineRule="exact"/>
              <w:ind w:left="-57" w:right="-57"/>
            </w:pPr>
          </w:p>
        </w:tc>
        <w:tc>
          <w:tcPr>
            <w:tcW w:w="633" w:type="pct"/>
            <w:vMerge/>
            <w:hideMark/>
          </w:tcPr>
          <w:p w14:paraId="3CFEBCA8" w14:textId="77777777" w:rsidR="00B3551D" w:rsidRPr="00DB39B2" w:rsidRDefault="00B3551D" w:rsidP="00B3551D">
            <w:pPr>
              <w:widowControl w:val="0"/>
              <w:spacing w:line="240" w:lineRule="exact"/>
              <w:ind w:left="-57" w:right="-57"/>
            </w:pPr>
          </w:p>
        </w:tc>
        <w:tc>
          <w:tcPr>
            <w:tcW w:w="633" w:type="pct"/>
            <w:vMerge/>
            <w:hideMark/>
          </w:tcPr>
          <w:p w14:paraId="139843F6" w14:textId="77777777" w:rsidR="00B3551D" w:rsidRPr="00DB39B2" w:rsidRDefault="00B3551D" w:rsidP="00B3551D">
            <w:pPr>
              <w:widowControl w:val="0"/>
              <w:spacing w:line="240" w:lineRule="exact"/>
              <w:ind w:left="-57" w:right="-57"/>
            </w:pPr>
          </w:p>
        </w:tc>
        <w:tc>
          <w:tcPr>
            <w:tcW w:w="487" w:type="pct"/>
            <w:vMerge/>
            <w:hideMark/>
          </w:tcPr>
          <w:p w14:paraId="5374006B" w14:textId="77777777" w:rsidR="00B3551D" w:rsidRPr="00DB39B2" w:rsidRDefault="00B3551D" w:rsidP="00B3551D">
            <w:pPr>
              <w:widowControl w:val="0"/>
              <w:spacing w:line="240" w:lineRule="exact"/>
              <w:ind w:left="-57" w:right="-57"/>
            </w:pPr>
          </w:p>
        </w:tc>
        <w:tc>
          <w:tcPr>
            <w:tcW w:w="788" w:type="pct"/>
            <w:shd w:val="clear" w:color="auto" w:fill="auto"/>
            <w:hideMark/>
          </w:tcPr>
          <w:p w14:paraId="2440F0B9" w14:textId="77777777" w:rsidR="00B3551D" w:rsidRPr="00DB39B2" w:rsidRDefault="00B3551D" w:rsidP="00B3551D">
            <w:pPr>
              <w:widowControl w:val="0"/>
              <w:spacing w:line="240" w:lineRule="exact"/>
              <w:ind w:left="-57" w:right="-57"/>
            </w:pPr>
            <w:r w:rsidRPr="00DB39B2">
              <w:t>Количество сигнальных столбиков, в отношении которых выполняются работы по содержанию</w:t>
            </w:r>
          </w:p>
        </w:tc>
        <w:tc>
          <w:tcPr>
            <w:tcW w:w="469" w:type="pct"/>
            <w:shd w:val="clear" w:color="auto" w:fill="auto"/>
            <w:hideMark/>
          </w:tcPr>
          <w:p w14:paraId="6A5FB99A"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75604553" w14:textId="77777777" w:rsidR="00B3551D" w:rsidRPr="00DB39B2" w:rsidRDefault="00B3551D" w:rsidP="00B3551D">
            <w:pPr>
              <w:widowControl w:val="0"/>
              <w:spacing w:line="240" w:lineRule="exact"/>
              <w:ind w:left="-57" w:right="-57"/>
              <w:jc w:val="center"/>
            </w:pPr>
            <w:r w:rsidRPr="00DB39B2">
              <w:t>30</w:t>
            </w:r>
          </w:p>
        </w:tc>
        <w:tc>
          <w:tcPr>
            <w:tcW w:w="595" w:type="pct"/>
            <w:shd w:val="clear" w:color="auto" w:fill="auto"/>
            <w:hideMark/>
          </w:tcPr>
          <w:p w14:paraId="09506F13" w14:textId="77777777" w:rsidR="00B3551D" w:rsidRPr="00DB39B2" w:rsidRDefault="00B3551D" w:rsidP="00B3551D">
            <w:pPr>
              <w:widowControl w:val="0"/>
              <w:spacing w:line="240" w:lineRule="exact"/>
              <w:ind w:left="-57" w:right="-57"/>
              <w:jc w:val="center"/>
            </w:pPr>
            <w:r w:rsidRPr="00DB39B2">
              <w:t>100,00</w:t>
            </w:r>
          </w:p>
        </w:tc>
      </w:tr>
      <w:tr w:rsidR="00A06BE8" w:rsidRPr="00DB39B2" w14:paraId="51840AFC" w14:textId="77777777" w:rsidTr="00B3551D">
        <w:trPr>
          <w:trHeight w:val="1530"/>
          <w:jc w:val="center"/>
        </w:trPr>
        <w:tc>
          <w:tcPr>
            <w:tcW w:w="923" w:type="pct"/>
            <w:shd w:val="clear" w:color="auto" w:fill="auto"/>
            <w:hideMark/>
          </w:tcPr>
          <w:p w14:paraId="44553EDF" w14:textId="77777777" w:rsidR="00B3551D" w:rsidRPr="00DB39B2" w:rsidRDefault="00B3551D" w:rsidP="00B3551D">
            <w:pPr>
              <w:widowControl w:val="0"/>
              <w:spacing w:line="236" w:lineRule="exact"/>
              <w:ind w:left="-57" w:right="-57"/>
            </w:pPr>
            <w:r w:rsidRPr="00DB39B2">
              <w:t xml:space="preserve">Обслуживание аппаратов фото- и </w:t>
            </w:r>
            <w:proofErr w:type="spellStart"/>
            <w:r w:rsidRPr="00DB39B2">
              <w:t>видеофиксации</w:t>
            </w:r>
            <w:proofErr w:type="spellEnd"/>
            <w:r w:rsidRPr="00DB39B2">
              <w:t xml:space="preserve">, светофоров, дорожных знаков и других элементов, используемых для организации дорожного движения (в том числе обслуживание </w:t>
            </w:r>
            <w:proofErr w:type="spellStart"/>
            <w:r w:rsidRPr="00DB39B2">
              <w:t>паркоматов</w:t>
            </w:r>
            <w:proofErr w:type="spellEnd"/>
            <w:r w:rsidRPr="00DB39B2">
              <w:t>)</w:t>
            </w:r>
          </w:p>
        </w:tc>
        <w:tc>
          <w:tcPr>
            <w:tcW w:w="633" w:type="pct"/>
            <w:shd w:val="clear" w:color="auto" w:fill="auto"/>
            <w:hideMark/>
          </w:tcPr>
          <w:p w14:paraId="1559D2F2" w14:textId="77777777" w:rsidR="00B3551D" w:rsidRPr="00DB39B2" w:rsidRDefault="00B3551D" w:rsidP="00B3551D">
            <w:pPr>
              <w:widowControl w:val="0"/>
              <w:spacing w:line="236" w:lineRule="exact"/>
              <w:ind w:left="-57" w:right="-57"/>
            </w:pPr>
            <w:r w:rsidRPr="00DB39B2">
              <w:t>Количество объектов</w:t>
            </w:r>
          </w:p>
        </w:tc>
        <w:tc>
          <w:tcPr>
            <w:tcW w:w="633" w:type="pct"/>
            <w:shd w:val="clear" w:color="auto" w:fill="auto"/>
            <w:hideMark/>
          </w:tcPr>
          <w:p w14:paraId="31FE50E7" w14:textId="77777777" w:rsidR="00B3551D" w:rsidRPr="00DB39B2" w:rsidRDefault="00B3551D" w:rsidP="00B3551D">
            <w:pPr>
              <w:widowControl w:val="0"/>
              <w:spacing w:line="236" w:lineRule="exact"/>
              <w:ind w:left="-57" w:right="-57"/>
              <w:jc w:val="center"/>
            </w:pPr>
            <w:r w:rsidRPr="00DB39B2">
              <w:t>75</w:t>
            </w:r>
          </w:p>
        </w:tc>
        <w:tc>
          <w:tcPr>
            <w:tcW w:w="487" w:type="pct"/>
            <w:shd w:val="clear" w:color="auto" w:fill="auto"/>
            <w:hideMark/>
          </w:tcPr>
          <w:p w14:paraId="0472703C" w14:textId="77777777" w:rsidR="00B3551D" w:rsidRPr="00DB39B2" w:rsidRDefault="00B3551D" w:rsidP="00B3551D">
            <w:pPr>
              <w:widowControl w:val="0"/>
              <w:spacing w:line="236" w:lineRule="exact"/>
              <w:ind w:left="-57" w:right="-57"/>
              <w:jc w:val="center"/>
            </w:pPr>
            <w:r w:rsidRPr="00DB39B2">
              <w:t>97,40</w:t>
            </w:r>
          </w:p>
        </w:tc>
        <w:tc>
          <w:tcPr>
            <w:tcW w:w="788" w:type="pct"/>
            <w:shd w:val="clear" w:color="auto" w:fill="auto"/>
            <w:hideMark/>
          </w:tcPr>
          <w:p w14:paraId="354857C2" w14:textId="72F27319" w:rsidR="00B3551D" w:rsidRPr="00DB39B2" w:rsidRDefault="00B3551D" w:rsidP="009010CD">
            <w:pPr>
              <w:widowControl w:val="0"/>
              <w:spacing w:line="236" w:lineRule="exact"/>
              <w:ind w:left="-57" w:right="-57"/>
            </w:pPr>
            <w:r w:rsidRPr="00DB39B2">
              <w:t xml:space="preserve">Количество функционирующих </w:t>
            </w:r>
            <w:proofErr w:type="spellStart"/>
            <w:r w:rsidRPr="00DB39B2">
              <w:t>паркоматов</w:t>
            </w:r>
            <w:proofErr w:type="spellEnd"/>
          </w:p>
        </w:tc>
        <w:tc>
          <w:tcPr>
            <w:tcW w:w="469" w:type="pct"/>
            <w:shd w:val="clear" w:color="auto" w:fill="auto"/>
            <w:hideMark/>
          </w:tcPr>
          <w:p w14:paraId="335B7C87" w14:textId="77777777" w:rsidR="00B3551D" w:rsidRPr="00DB39B2" w:rsidRDefault="00B3551D" w:rsidP="00B3551D">
            <w:pPr>
              <w:widowControl w:val="0"/>
              <w:spacing w:line="240" w:lineRule="exact"/>
              <w:ind w:left="-57" w:right="-57"/>
            </w:pPr>
            <w:r w:rsidRPr="00DB39B2">
              <w:t>Единица</w:t>
            </w:r>
          </w:p>
        </w:tc>
        <w:tc>
          <w:tcPr>
            <w:tcW w:w="472" w:type="pct"/>
            <w:shd w:val="clear" w:color="auto" w:fill="auto"/>
            <w:hideMark/>
          </w:tcPr>
          <w:p w14:paraId="57C512B8" w14:textId="77777777" w:rsidR="00B3551D" w:rsidRPr="00DB39B2" w:rsidRDefault="00B3551D" w:rsidP="00B3551D">
            <w:pPr>
              <w:widowControl w:val="0"/>
              <w:spacing w:line="240" w:lineRule="exact"/>
              <w:ind w:left="-57" w:right="-57"/>
              <w:jc w:val="center"/>
            </w:pPr>
            <w:r w:rsidRPr="00DB39B2">
              <w:t>75,00</w:t>
            </w:r>
          </w:p>
        </w:tc>
        <w:tc>
          <w:tcPr>
            <w:tcW w:w="595" w:type="pct"/>
            <w:shd w:val="clear" w:color="auto" w:fill="auto"/>
            <w:hideMark/>
          </w:tcPr>
          <w:p w14:paraId="3E6C0837" w14:textId="77777777" w:rsidR="00B3551D" w:rsidRPr="00DB39B2" w:rsidRDefault="00B3551D" w:rsidP="00B3551D">
            <w:pPr>
              <w:widowControl w:val="0"/>
              <w:spacing w:line="240" w:lineRule="exact"/>
              <w:ind w:left="-57" w:right="-57"/>
              <w:jc w:val="center"/>
            </w:pPr>
            <w:r w:rsidRPr="00DB39B2">
              <w:t>97,40</w:t>
            </w:r>
          </w:p>
        </w:tc>
      </w:tr>
      <w:tr w:rsidR="00A06BE8" w:rsidRPr="00DB39B2" w14:paraId="205133F6" w14:textId="77777777" w:rsidTr="00B3551D">
        <w:trPr>
          <w:trHeight w:val="513"/>
          <w:jc w:val="center"/>
        </w:trPr>
        <w:tc>
          <w:tcPr>
            <w:tcW w:w="923" w:type="pct"/>
            <w:shd w:val="clear" w:color="auto" w:fill="auto"/>
            <w:hideMark/>
          </w:tcPr>
          <w:p w14:paraId="51A639B1" w14:textId="77777777" w:rsidR="00B3551D" w:rsidRPr="00DB39B2" w:rsidRDefault="00B3551D" w:rsidP="00B3551D">
            <w:pPr>
              <w:widowControl w:val="0"/>
              <w:spacing w:line="236" w:lineRule="exact"/>
              <w:ind w:left="-57" w:right="-57"/>
            </w:pPr>
            <w:r w:rsidRPr="00DB39B2">
              <w:t>Эксплуатация автостоянок</w:t>
            </w:r>
          </w:p>
        </w:tc>
        <w:tc>
          <w:tcPr>
            <w:tcW w:w="633" w:type="pct"/>
            <w:shd w:val="clear" w:color="auto" w:fill="auto"/>
            <w:hideMark/>
          </w:tcPr>
          <w:p w14:paraId="71001476" w14:textId="77777777" w:rsidR="00B3551D" w:rsidRPr="00DB39B2" w:rsidRDefault="00B3551D" w:rsidP="00B3551D">
            <w:pPr>
              <w:widowControl w:val="0"/>
              <w:spacing w:line="236" w:lineRule="exact"/>
              <w:ind w:left="-57" w:right="-57"/>
            </w:pPr>
            <w:r w:rsidRPr="00DB39B2">
              <w:t>Количество автостоянок</w:t>
            </w:r>
          </w:p>
        </w:tc>
        <w:tc>
          <w:tcPr>
            <w:tcW w:w="633" w:type="pct"/>
            <w:shd w:val="clear" w:color="auto" w:fill="auto"/>
            <w:hideMark/>
          </w:tcPr>
          <w:p w14:paraId="2B1DF8EA" w14:textId="77777777" w:rsidR="00B3551D" w:rsidRPr="00DB39B2" w:rsidRDefault="00B3551D" w:rsidP="00B3551D">
            <w:pPr>
              <w:widowControl w:val="0"/>
              <w:spacing w:line="236" w:lineRule="exact"/>
              <w:ind w:left="-57" w:right="-57"/>
              <w:jc w:val="center"/>
            </w:pPr>
            <w:r w:rsidRPr="00DB39B2">
              <w:t>1</w:t>
            </w:r>
          </w:p>
        </w:tc>
        <w:tc>
          <w:tcPr>
            <w:tcW w:w="487" w:type="pct"/>
            <w:shd w:val="clear" w:color="auto" w:fill="auto"/>
            <w:hideMark/>
          </w:tcPr>
          <w:p w14:paraId="37E30133"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hideMark/>
          </w:tcPr>
          <w:p w14:paraId="1AB1D35A" w14:textId="77777777" w:rsidR="00B3551D" w:rsidRPr="00DB39B2" w:rsidRDefault="00B3551D" w:rsidP="00B3551D">
            <w:pPr>
              <w:widowControl w:val="0"/>
              <w:spacing w:line="236" w:lineRule="exact"/>
              <w:ind w:left="-57" w:right="-57"/>
            </w:pPr>
            <w:r w:rsidRPr="00DB39B2">
              <w:t>Количество бесперебойно функционирующих автостоянок</w:t>
            </w:r>
          </w:p>
        </w:tc>
        <w:tc>
          <w:tcPr>
            <w:tcW w:w="469" w:type="pct"/>
            <w:shd w:val="clear" w:color="auto" w:fill="auto"/>
            <w:hideMark/>
          </w:tcPr>
          <w:p w14:paraId="3305E4A9" w14:textId="77777777" w:rsidR="00B3551D" w:rsidRPr="00DB39B2" w:rsidRDefault="00B3551D" w:rsidP="00B3551D">
            <w:pPr>
              <w:widowControl w:val="0"/>
              <w:spacing w:line="236" w:lineRule="exact"/>
              <w:ind w:left="-57" w:right="-57"/>
            </w:pPr>
            <w:r w:rsidRPr="00DB39B2">
              <w:t>Единица</w:t>
            </w:r>
          </w:p>
        </w:tc>
        <w:tc>
          <w:tcPr>
            <w:tcW w:w="472" w:type="pct"/>
            <w:shd w:val="clear" w:color="auto" w:fill="auto"/>
            <w:hideMark/>
          </w:tcPr>
          <w:p w14:paraId="0421ED62" w14:textId="77777777" w:rsidR="00B3551D" w:rsidRPr="00DB39B2" w:rsidRDefault="00B3551D" w:rsidP="00B3551D">
            <w:pPr>
              <w:widowControl w:val="0"/>
              <w:spacing w:line="236" w:lineRule="exact"/>
              <w:ind w:left="-57" w:right="-57"/>
              <w:jc w:val="center"/>
            </w:pPr>
            <w:r w:rsidRPr="00DB39B2">
              <w:t>1,00</w:t>
            </w:r>
          </w:p>
        </w:tc>
        <w:tc>
          <w:tcPr>
            <w:tcW w:w="595" w:type="pct"/>
            <w:shd w:val="clear" w:color="auto" w:fill="auto"/>
            <w:hideMark/>
          </w:tcPr>
          <w:p w14:paraId="249C6EBE" w14:textId="77777777" w:rsidR="00B3551D" w:rsidRPr="00DB39B2" w:rsidRDefault="00B3551D" w:rsidP="00B3551D">
            <w:pPr>
              <w:widowControl w:val="0"/>
              <w:spacing w:line="236" w:lineRule="exact"/>
              <w:ind w:left="-57" w:right="-57"/>
              <w:jc w:val="center"/>
            </w:pPr>
            <w:r w:rsidRPr="00DB39B2">
              <w:t>100,00</w:t>
            </w:r>
          </w:p>
        </w:tc>
      </w:tr>
      <w:tr w:rsidR="00A06BE8" w:rsidRPr="009010CD" w14:paraId="4AABE758" w14:textId="77777777" w:rsidTr="00B3551D">
        <w:trPr>
          <w:trHeight w:val="471"/>
          <w:jc w:val="center"/>
        </w:trPr>
        <w:tc>
          <w:tcPr>
            <w:tcW w:w="5000" w:type="pct"/>
            <w:gridSpan w:val="8"/>
            <w:shd w:val="clear" w:color="auto" w:fill="auto"/>
            <w:hideMark/>
          </w:tcPr>
          <w:p w14:paraId="269EC878" w14:textId="77777777" w:rsidR="009010CD" w:rsidRDefault="00B3551D" w:rsidP="009010CD">
            <w:pPr>
              <w:widowControl w:val="0"/>
              <w:spacing w:line="236" w:lineRule="exact"/>
              <w:ind w:left="-57" w:right="-57"/>
              <w:jc w:val="center"/>
              <w:rPr>
                <w:b/>
              </w:rPr>
            </w:pPr>
            <w:r w:rsidRPr="009010CD">
              <w:rPr>
                <w:b/>
              </w:rPr>
              <w:t xml:space="preserve">Учреждения, осуществляющие деятельность в сфере охраны окружающей среды и охраны растительного мира </w:t>
            </w:r>
          </w:p>
          <w:p w14:paraId="4990278B" w14:textId="77777777" w:rsidR="009010CD" w:rsidRDefault="00B3551D" w:rsidP="009010CD">
            <w:pPr>
              <w:widowControl w:val="0"/>
              <w:spacing w:line="236" w:lineRule="exact"/>
              <w:ind w:left="-57" w:right="-57"/>
              <w:jc w:val="center"/>
              <w:rPr>
                <w:b/>
              </w:rPr>
            </w:pPr>
            <w:r w:rsidRPr="009010CD">
              <w:rPr>
                <w:b/>
              </w:rPr>
              <w:t xml:space="preserve">(2 юридических лица): освоенный объем субсидии, предоставленной на выполнение </w:t>
            </w:r>
          </w:p>
          <w:p w14:paraId="379783E6" w14:textId="08CF89ED" w:rsidR="00B3551D" w:rsidRPr="009010CD" w:rsidRDefault="00B3551D" w:rsidP="00582615">
            <w:pPr>
              <w:widowControl w:val="0"/>
              <w:spacing w:line="236" w:lineRule="exact"/>
              <w:ind w:left="-57" w:right="-57"/>
              <w:jc w:val="center"/>
              <w:rPr>
                <w:b/>
              </w:rPr>
            </w:pPr>
            <w:r w:rsidRPr="009010CD">
              <w:rPr>
                <w:b/>
              </w:rPr>
              <w:t xml:space="preserve">муниципального задания, – 35 776,00 </w:t>
            </w:r>
            <w:r w:rsidR="009010CD" w:rsidRPr="00A93EC2">
              <w:rPr>
                <w:b/>
              </w:rPr>
              <w:t>тыс</w:t>
            </w:r>
            <w:r w:rsidR="009010CD">
              <w:rPr>
                <w:b/>
              </w:rPr>
              <w:t>яч</w:t>
            </w:r>
            <w:r w:rsidR="000B5D45">
              <w:rPr>
                <w:b/>
              </w:rPr>
              <w:t>и</w:t>
            </w:r>
            <w:r w:rsidR="009010CD" w:rsidRPr="00A93EC2">
              <w:rPr>
                <w:b/>
              </w:rPr>
              <w:t xml:space="preserve"> руб</w:t>
            </w:r>
            <w:r w:rsidR="009010CD">
              <w:rPr>
                <w:b/>
              </w:rPr>
              <w:t>лей</w:t>
            </w:r>
            <w:r w:rsidR="009010CD" w:rsidRPr="00A93EC2">
              <w:rPr>
                <w:b/>
              </w:rPr>
              <w:t xml:space="preserve"> </w:t>
            </w:r>
            <w:r w:rsidRPr="009010CD">
              <w:rPr>
                <w:b/>
              </w:rPr>
              <w:t>(100</w:t>
            </w:r>
            <w:r w:rsidR="00CA4E81" w:rsidRPr="009010CD">
              <w:rPr>
                <w:b/>
              </w:rPr>
              <w:t> %</w:t>
            </w:r>
            <w:r w:rsidRPr="009010CD">
              <w:rPr>
                <w:b/>
              </w:rPr>
              <w:t>)</w:t>
            </w:r>
          </w:p>
        </w:tc>
      </w:tr>
      <w:tr w:rsidR="00A06BE8" w:rsidRPr="00DB39B2" w14:paraId="051C9757" w14:textId="77777777" w:rsidTr="00B3551D">
        <w:trPr>
          <w:trHeight w:val="60"/>
          <w:jc w:val="center"/>
        </w:trPr>
        <w:tc>
          <w:tcPr>
            <w:tcW w:w="923" w:type="pct"/>
            <w:shd w:val="clear" w:color="auto" w:fill="auto"/>
            <w:hideMark/>
          </w:tcPr>
          <w:p w14:paraId="3FD6FE2D" w14:textId="77777777" w:rsidR="00B3551D" w:rsidRPr="00DB39B2" w:rsidRDefault="00B3551D" w:rsidP="00B3551D">
            <w:pPr>
              <w:widowControl w:val="0"/>
              <w:spacing w:line="240" w:lineRule="exact"/>
              <w:ind w:left="-57" w:right="-57"/>
            </w:pPr>
            <w:r w:rsidRPr="00DB39B2">
              <w:t xml:space="preserve">Сохранение природных комплексов, уникальных и </w:t>
            </w:r>
            <w:proofErr w:type="gramStart"/>
            <w:r w:rsidRPr="00DB39B2">
              <w:t>эталонных природных участков</w:t>
            </w:r>
            <w:proofErr w:type="gramEnd"/>
            <w:r w:rsidRPr="00DB39B2">
              <w:t xml:space="preserve"> и объектов</w:t>
            </w:r>
          </w:p>
        </w:tc>
        <w:tc>
          <w:tcPr>
            <w:tcW w:w="633" w:type="pct"/>
            <w:shd w:val="clear" w:color="auto" w:fill="auto"/>
            <w:hideMark/>
          </w:tcPr>
          <w:p w14:paraId="35E1CAB5" w14:textId="77777777" w:rsidR="00B3551D" w:rsidRPr="00DB39B2" w:rsidRDefault="00B3551D" w:rsidP="00B3551D">
            <w:pPr>
              <w:widowControl w:val="0"/>
              <w:spacing w:line="236" w:lineRule="exact"/>
              <w:ind w:left="-57" w:right="-57"/>
            </w:pPr>
            <w:r w:rsidRPr="00DB39B2">
              <w:t xml:space="preserve">Доля (процент) работ по сохранению природных комплексов, уникальных и </w:t>
            </w:r>
            <w:proofErr w:type="gramStart"/>
            <w:r w:rsidRPr="00DB39B2">
              <w:t>эталонных природных участков</w:t>
            </w:r>
            <w:proofErr w:type="gramEnd"/>
            <w:r w:rsidRPr="00DB39B2">
              <w:t xml:space="preserve"> и </w:t>
            </w:r>
            <w:r w:rsidRPr="00DB39B2">
              <w:lastRenderedPageBreak/>
              <w:t>объектов, выполненных в срок, в общем объеме работ</w:t>
            </w:r>
          </w:p>
        </w:tc>
        <w:tc>
          <w:tcPr>
            <w:tcW w:w="633" w:type="pct"/>
            <w:shd w:val="clear" w:color="auto" w:fill="auto"/>
            <w:hideMark/>
          </w:tcPr>
          <w:p w14:paraId="322A4ABC" w14:textId="77777777" w:rsidR="00B3551D" w:rsidRPr="00DB39B2" w:rsidRDefault="00B3551D" w:rsidP="00B3551D">
            <w:pPr>
              <w:widowControl w:val="0"/>
              <w:spacing w:line="240" w:lineRule="exact"/>
              <w:ind w:left="-57" w:right="-57"/>
              <w:jc w:val="center"/>
            </w:pPr>
            <w:r w:rsidRPr="00DB39B2">
              <w:lastRenderedPageBreak/>
              <w:t>100</w:t>
            </w:r>
          </w:p>
        </w:tc>
        <w:tc>
          <w:tcPr>
            <w:tcW w:w="487" w:type="pct"/>
            <w:shd w:val="clear" w:color="auto" w:fill="auto"/>
            <w:hideMark/>
          </w:tcPr>
          <w:p w14:paraId="1B81E4FE"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613A9DD1" w14:textId="77777777" w:rsidR="00B3551D" w:rsidRPr="00DB39B2" w:rsidRDefault="00B3551D" w:rsidP="00B3551D">
            <w:pPr>
              <w:widowControl w:val="0"/>
              <w:spacing w:line="240" w:lineRule="exact"/>
              <w:ind w:left="-57" w:right="-57"/>
            </w:pPr>
            <w:r w:rsidRPr="00DB39B2">
              <w:t>Величина объектов, в отношении которых выполнены санитарно-</w:t>
            </w:r>
            <w:proofErr w:type="gramStart"/>
            <w:r w:rsidRPr="00DB39B2">
              <w:t>оздоровительные  и</w:t>
            </w:r>
            <w:proofErr w:type="gramEnd"/>
            <w:r w:rsidRPr="00DB39B2">
              <w:t xml:space="preserve"> биотехнические мероприятия</w:t>
            </w:r>
          </w:p>
        </w:tc>
        <w:tc>
          <w:tcPr>
            <w:tcW w:w="469" w:type="pct"/>
            <w:shd w:val="clear" w:color="auto" w:fill="auto"/>
            <w:hideMark/>
          </w:tcPr>
          <w:p w14:paraId="20C547F3" w14:textId="77777777" w:rsidR="00B3551D" w:rsidRPr="00DB39B2" w:rsidRDefault="00B3551D" w:rsidP="00B3551D">
            <w:pPr>
              <w:widowControl w:val="0"/>
              <w:spacing w:line="240" w:lineRule="exact"/>
              <w:ind w:left="-57" w:right="-57"/>
            </w:pPr>
            <w:r w:rsidRPr="00DB39B2">
              <w:t>Кубический метр</w:t>
            </w:r>
          </w:p>
        </w:tc>
        <w:tc>
          <w:tcPr>
            <w:tcW w:w="472" w:type="pct"/>
            <w:shd w:val="clear" w:color="auto" w:fill="auto"/>
            <w:hideMark/>
          </w:tcPr>
          <w:p w14:paraId="4B65F3C4" w14:textId="77777777" w:rsidR="00B3551D" w:rsidRPr="00DB39B2" w:rsidRDefault="00B3551D" w:rsidP="00B3551D">
            <w:pPr>
              <w:widowControl w:val="0"/>
              <w:spacing w:line="240" w:lineRule="exact"/>
              <w:ind w:left="-57" w:right="-57"/>
              <w:jc w:val="center"/>
            </w:pPr>
            <w:r w:rsidRPr="00DB39B2">
              <w:t>305,00</w:t>
            </w:r>
          </w:p>
        </w:tc>
        <w:tc>
          <w:tcPr>
            <w:tcW w:w="595" w:type="pct"/>
            <w:shd w:val="clear" w:color="auto" w:fill="auto"/>
            <w:hideMark/>
          </w:tcPr>
          <w:p w14:paraId="214592C7" w14:textId="77777777" w:rsidR="00B3551D" w:rsidRPr="00DB39B2" w:rsidRDefault="00B3551D" w:rsidP="00B3551D">
            <w:pPr>
              <w:widowControl w:val="0"/>
              <w:spacing w:line="240" w:lineRule="exact"/>
              <w:ind w:left="-57" w:right="-57"/>
              <w:jc w:val="center"/>
            </w:pPr>
            <w:r w:rsidRPr="00DB39B2">
              <w:t>100,00</w:t>
            </w:r>
          </w:p>
        </w:tc>
      </w:tr>
      <w:tr w:rsidR="00A06BE8" w:rsidRPr="00DB39B2" w14:paraId="265C2BE3" w14:textId="77777777" w:rsidTr="00B3551D">
        <w:trPr>
          <w:trHeight w:val="1785"/>
          <w:jc w:val="center"/>
        </w:trPr>
        <w:tc>
          <w:tcPr>
            <w:tcW w:w="923" w:type="pct"/>
            <w:shd w:val="clear" w:color="auto" w:fill="auto"/>
            <w:hideMark/>
          </w:tcPr>
          <w:p w14:paraId="34E69D2D" w14:textId="77777777" w:rsidR="00B3551D" w:rsidRPr="00DB39B2" w:rsidRDefault="00B3551D" w:rsidP="00B3551D">
            <w:pPr>
              <w:widowControl w:val="0"/>
              <w:spacing w:line="240" w:lineRule="exact"/>
              <w:ind w:left="-57" w:right="-57"/>
            </w:pPr>
            <w:r w:rsidRPr="00DB39B2">
              <w:t>Организация благоустройства и озеленения</w:t>
            </w:r>
          </w:p>
        </w:tc>
        <w:tc>
          <w:tcPr>
            <w:tcW w:w="633" w:type="pct"/>
            <w:shd w:val="clear" w:color="auto" w:fill="auto"/>
            <w:hideMark/>
          </w:tcPr>
          <w:p w14:paraId="0E28A683" w14:textId="77777777" w:rsidR="00B3551D" w:rsidRPr="00DB39B2" w:rsidRDefault="00B3551D" w:rsidP="00B3551D">
            <w:pPr>
              <w:widowControl w:val="0"/>
              <w:spacing w:line="240" w:lineRule="exact"/>
              <w:ind w:left="-57" w:right="-57"/>
            </w:pPr>
            <w:r w:rsidRPr="00DB39B2">
              <w:t xml:space="preserve">Доля (процент) выполненных работ в общем объеме работ по текущему содержанию и ремонту объектов благоустройства и озеленения, </w:t>
            </w:r>
            <w:proofErr w:type="gramStart"/>
            <w:r w:rsidRPr="00DB39B2">
              <w:t>предусмотрен-</w:t>
            </w:r>
            <w:proofErr w:type="spellStart"/>
            <w:r w:rsidRPr="00DB39B2">
              <w:t>ных</w:t>
            </w:r>
            <w:proofErr w:type="spellEnd"/>
            <w:proofErr w:type="gramEnd"/>
            <w:r w:rsidRPr="00DB39B2">
              <w:t xml:space="preserve"> регламентом</w:t>
            </w:r>
          </w:p>
        </w:tc>
        <w:tc>
          <w:tcPr>
            <w:tcW w:w="633" w:type="pct"/>
            <w:shd w:val="clear" w:color="auto" w:fill="auto"/>
            <w:hideMark/>
          </w:tcPr>
          <w:p w14:paraId="488896ED" w14:textId="77777777" w:rsidR="00B3551D" w:rsidRPr="00DB39B2" w:rsidRDefault="00B3551D" w:rsidP="00B3551D">
            <w:pPr>
              <w:widowControl w:val="0"/>
              <w:spacing w:line="240" w:lineRule="exact"/>
              <w:ind w:left="-57" w:right="-57"/>
              <w:jc w:val="center"/>
            </w:pPr>
            <w:r w:rsidRPr="00DB39B2">
              <w:t>100</w:t>
            </w:r>
          </w:p>
        </w:tc>
        <w:tc>
          <w:tcPr>
            <w:tcW w:w="487" w:type="pct"/>
            <w:shd w:val="clear" w:color="auto" w:fill="auto"/>
            <w:hideMark/>
          </w:tcPr>
          <w:p w14:paraId="3B12E9CD"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5FA01FEF" w14:textId="77777777" w:rsidR="00B3551D" w:rsidRPr="00DB39B2" w:rsidRDefault="00B3551D" w:rsidP="00B3551D">
            <w:pPr>
              <w:widowControl w:val="0"/>
              <w:spacing w:line="240" w:lineRule="exact"/>
              <w:ind w:left="-57" w:right="-57"/>
            </w:pPr>
            <w:r w:rsidRPr="00DB39B2">
              <w:t>Площадь объекта</w:t>
            </w:r>
          </w:p>
        </w:tc>
        <w:tc>
          <w:tcPr>
            <w:tcW w:w="469" w:type="pct"/>
            <w:shd w:val="clear" w:color="auto" w:fill="auto"/>
            <w:hideMark/>
          </w:tcPr>
          <w:p w14:paraId="1CF5F216" w14:textId="77777777" w:rsidR="00B3551D" w:rsidRPr="00DB39B2" w:rsidRDefault="00B3551D" w:rsidP="00B3551D">
            <w:pPr>
              <w:widowControl w:val="0"/>
              <w:spacing w:line="240" w:lineRule="exact"/>
              <w:ind w:left="-57" w:right="-57"/>
            </w:pPr>
            <w:r w:rsidRPr="00DB39B2">
              <w:t>Квадратный метр</w:t>
            </w:r>
          </w:p>
        </w:tc>
        <w:tc>
          <w:tcPr>
            <w:tcW w:w="472" w:type="pct"/>
            <w:shd w:val="clear" w:color="auto" w:fill="auto"/>
            <w:hideMark/>
          </w:tcPr>
          <w:p w14:paraId="2254FCCD" w14:textId="77777777" w:rsidR="00B3551D" w:rsidRPr="00DB39B2" w:rsidRDefault="00B3551D" w:rsidP="00B3551D">
            <w:pPr>
              <w:widowControl w:val="0"/>
              <w:spacing w:line="240" w:lineRule="exact"/>
              <w:ind w:left="-57" w:right="-57"/>
              <w:jc w:val="center"/>
            </w:pPr>
            <w:r w:rsidRPr="00DB39B2">
              <w:t>158200,00</w:t>
            </w:r>
          </w:p>
        </w:tc>
        <w:tc>
          <w:tcPr>
            <w:tcW w:w="595" w:type="pct"/>
            <w:shd w:val="clear" w:color="auto" w:fill="auto"/>
            <w:hideMark/>
          </w:tcPr>
          <w:p w14:paraId="317310E7" w14:textId="77777777" w:rsidR="00B3551D" w:rsidRPr="00DB39B2" w:rsidRDefault="00B3551D" w:rsidP="00B3551D">
            <w:pPr>
              <w:widowControl w:val="0"/>
              <w:spacing w:line="240" w:lineRule="exact"/>
              <w:ind w:left="-57" w:right="-57"/>
              <w:jc w:val="center"/>
            </w:pPr>
            <w:r w:rsidRPr="00DB39B2">
              <w:t>100,00</w:t>
            </w:r>
          </w:p>
        </w:tc>
      </w:tr>
      <w:tr w:rsidR="00A06BE8" w:rsidRPr="00DB39B2" w14:paraId="261B57B8" w14:textId="77777777" w:rsidTr="00B3551D">
        <w:trPr>
          <w:trHeight w:val="3315"/>
          <w:jc w:val="center"/>
        </w:trPr>
        <w:tc>
          <w:tcPr>
            <w:tcW w:w="923" w:type="pct"/>
            <w:shd w:val="clear" w:color="auto" w:fill="auto"/>
            <w:hideMark/>
          </w:tcPr>
          <w:p w14:paraId="390C5F42" w14:textId="77777777" w:rsidR="00B3551D" w:rsidRPr="00DB39B2" w:rsidRDefault="00B3551D" w:rsidP="00B3551D">
            <w:pPr>
              <w:widowControl w:val="0"/>
              <w:spacing w:line="240" w:lineRule="exact"/>
              <w:ind w:left="-57" w:right="-57"/>
            </w:pPr>
            <w:r w:rsidRPr="00DB39B2">
              <w:t>Обследование территорий, подвергшихся наибольшим техногенным нагрузкам</w:t>
            </w:r>
          </w:p>
        </w:tc>
        <w:tc>
          <w:tcPr>
            <w:tcW w:w="633" w:type="pct"/>
            <w:shd w:val="clear" w:color="auto" w:fill="auto"/>
            <w:hideMark/>
          </w:tcPr>
          <w:p w14:paraId="2AAF3EDE" w14:textId="77777777" w:rsidR="00B3551D" w:rsidRPr="00DB39B2" w:rsidRDefault="00B3551D" w:rsidP="00B3551D">
            <w:pPr>
              <w:widowControl w:val="0"/>
              <w:spacing w:line="240" w:lineRule="exact"/>
              <w:ind w:left="-57" w:right="-57"/>
            </w:pPr>
            <w:r w:rsidRPr="00DB39B2">
              <w:t>Количество актов обследования</w:t>
            </w:r>
          </w:p>
        </w:tc>
        <w:tc>
          <w:tcPr>
            <w:tcW w:w="633" w:type="pct"/>
            <w:shd w:val="clear" w:color="auto" w:fill="auto"/>
            <w:hideMark/>
          </w:tcPr>
          <w:p w14:paraId="200BA6F6" w14:textId="77777777" w:rsidR="00B3551D" w:rsidRPr="00DB39B2" w:rsidRDefault="00B3551D" w:rsidP="00B3551D">
            <w:pPr>
              <w:widowControl w:val="0"/>
              <w:spacing w:line="240" w:lineRule="exact"/>
              <w:ind w:left="-57" w:right="-57"/>
              <w:jc w:val="center"/>
            </w:pPr>
            <w:r w:rsidRPr="00DB39B2">
              <w:t>1 224</w:t>
            </w:r>
          </w:p>
        </w:tc>
        <w:tc>
          <w:tcPr>
            <w:tcW w:w="487" w:type="pct"/>
            <w:shd w:val="clear" w:color="auto" w:fill="auto"/>
            <w:hideMark/>
          </w:tcPr>
          <w:p w14:paraId="7A10FCD0"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2F77FB2C" w14:textId="77777777" w:rsidR="00B3551D" w:rsidRDefault="00B3551D" w:rsidP="00B3551D">
            <w:pPr>
              <w:widowControl w:val="0"/>
              <w:spacing w:line="240" w:lineRule="exact"/>
              <w:ind w:left="-57" w:right="-57"/>
            </w:pPr>
            <w:r w:rsidRPr="00DB39B2">
              <w:t>Отношение суммарного количества протоколов об административных правонарушениях и писем об устранении нарушений законодательства к общему количеству документов, подготовленных по результатам обследований</w:t>
            </w:r>
          </w:p>
          <w:p w14:paraId="28EB936A" w14:textId="77777777" w:rsidR="00582615" w:rsidRDefault="00582615" w:rsidP="00B3551D">
            <w:pPr>
              <w:widowControl w:val="0"/>
              <w:spacing w:line="240" w:lineRule="exact"/>
              <w:ind w:left="-57" w:right="-57"/>
            </w:pPr>
          </w:p>
          <w:p w14:paraId="78BFA268" w14:textId="77777777" w:rsidR="00582615" w:rsidRPr="00DB39B2" w:rsidRDefault="00582615" w:rsidP="00B3551D">
            <w:pPr>
              <w:widowControl w:val="0"/>
              <w:spacing w:line="240" w:lineRule="exact"/>
              <w:ind w:left="-57" w:right="-57"/>
            </w:pPr>
          </w:p>
        </w:tc>
        <w:tc>
          <w:tcPr>
            <w:tcW w:w="469" w:type="pct"/>
            <w:shd w:val="clear" w:color="auto" w:fill="auto"/>
            <w:hideMark/>
          </w:tcPr>
          <w:p w14:paraId="6AC670E1"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59E566BE" w14:textId="77777777" w:rsidR="00B3551D" w:rsidRPr="00DB39B2" w:rsidRDefault="00B3551D" w:rsidP="00B3551D">
            <w:pPr>
              <w:widowControl w:val="0"/>
              <w:spacing w:line="240" w:lineRule="exact"/>
              <w:ind w:left="-57" w:right="-57"/>
              <w:jc w:val="center"/>
            </w:pPr>
            <w:r w:rsidRPr="00DB39B2">
              <w:t>33,50</w:t>
            </w:r>
          </w:p>
        </w:tc>
        <w:tc>
          <w:tcPr>
            <w:tcW w:w="595" w:type="pct"/>
            <w:shd w:val="clear" w:color="auto" w:fill="auto"/>
            <w:hideMark/>
          </w:tcPr>
          <w:p w14:paraId="50A35C5E" w14:textId="77777777" w:rsidR="00B3551D" w:rsidRPr="00DB39B2" w:rsidRDefault="00B3551D" w:rsidP="00B3551D">
            <w:pPr>
              <w:widowControl w:val="0"/>
              <w:spacing w:line="240" w:lineRule="exact"/>
              <w:ind w:left="-57" w:right="-57"/>
              <w:jc w:val="center"/>
            </w:pPr>
            <w:r w:rsidRPr="00DB39B2">
              <w:t>110,93</w:t>
            </w:r>
          </w:p>
        </w:tc>
      </w:tr>
      <w:tr w:rsidR="00A06BE8" w:rsidRPr="00DB39B2" w14:paraId="661CD3FC" w14:textId="77777777" w:rsidTr="00B3551D">
        <w:trPr>
          <w:trHeight w:val="523"/>
          <w:jc w:val="center"/>
        </w:trPr>
        <w:tc>
          <w:tcPr>
            <w:tcW w:w="5000" w:type="pct"/>
            <w:gridSpan w:val="8"/>
            <w:shd w:val="clear" w:color="auto" w:fill="auto"/>
            <w:hideMark/>
          </w:tcPr>
          <w:p w14:paraId="0200F1F5" w14:textId="77777777" w:rsidR="00B3551D" w:rsidRPr="009010CD" w:rsidRDefault="00B3551D" w:rsidP="00B3551D">
            <w:pPr>
              <w:widowControl w:val="0"/>
              <w:spacing w:line="240" w:lineRule="exact"/>
              <w:ind w:left="-57" w:right="-57"/>
              <w:jc w:val="center"/>
              <w:rPr>
                <w:b/>
              </w:rPr>
            </w:pPr>
            <w:r w:rsidRPr="009010CD">
              <w:rPr>
                <w:b/>
              </w:rPr>
              <w:lastRenderedPageBreak/>
              <w:t xml:space="preserve">Учреждения, осуществляющие деятельность в сфере защиты прав потребителей (1 юридическое лицо): </w:t>
            </w:r>
          </w:p>
          <w:p w14:paraId="794EFBBF" w14:textId="59C27819" w:rsidR="00B3551D" w:rsidRPr="00DB39B2" w:rsidRDefault="00B3551D" w:rsidP="00B3551D">
            <w:pPr>
              <w:widowControl w:val="0"/>
              <w:spacing w:line="240" w:lineRule="exact"/>
              <w:ind w:left="-57" w:right="-57"/>
              <w:jc w:val="center"/>
            </w:pPr>
            <w:r w:rsidRPr="009010CD">
              <w:rPr>
                <w:b/>
              </w:rPr>
              <w:t xml:space="preserve">освоенный объем субсидии, предоставленной на выполнение муниципального задания, – 4 907,00 </w:t>
            </w:r>
            <w:r w:rsidR="009010CD" w:rsidRPr="00A93EC2">
              <w:rPr>
                <w:b/>
              </w:rPr>
              <w:t>тыс</w:t>
            </w:r>
            <w:r w:rsidR="00582615">
              <w:rPr>
                <w:b/>
              </w:rPr>
              <w:t>яч</w:t>
            </w:r>
            <w:r w:rsidR="00870A89">
              <w:rPr>
                <w:b/>
              </w:rPr>
              <w:t>и</w:t>
            </w:r>
            <w:r w:rsidR="009010CD" w:rsidRPr="00A93EC2">
              <w:rPr>
                <w:b/>
              </w:rPr>
              <w:t xml:space="preserve"> руб</w:t>
            </w:r>
            <w:r w:rsidR="009010CD">
              <w:rPr>
                <w:b/>
              </w:rPr>
              <w:t>лей</w:t>
            </w:r>
            <w:r w:rsidR="009010CD" w:rsidRPr="00A93EC2">
              <w:rPr>
                <w:b/>
              </w:rPr>
              <w:t xml:space="preserve"> </w:t>
            </w:r>
            <w:r w:rsidRPr="009010CD">
              <w:rPr>
                <w:b/>
              </w:rPr>
              <w:t>(100</w:t>
            </w:r>
            <w:r w:rsidR="00CA4E81" w:rsidRPr="009010CD">
              <w:rPr>
                <w:b/>
              </w:rPr>
              <w:t> %</w:t>
            </w:r>
            <w:r w:rsidRPr="009010CD">
              <w:rPr>
                <w:b/>
              </w:rPr>
              <w:t>)</w:t>
            </w:r>
          </w:p>
        </w:tc>
      </w:tr>
      <w:tr w:rsidR="00A06BE8" w:rsidRPr="00DB39B2" w14:paraId="62CEF291" w14:textId="77777777" w:rsidTr="00B3551D">
        <w:trPr>
          <w:trHeight w:val="525"/>
          <w:jc w:val="center"/>
        </w:trPr>
        <w:tc>
          <w:tcPr>
            <w:tcW w:w="923" w:type="pct"/>
            <w:shd w:val="clear" w:color="auto" w:fill="auto"/>
            <w:hideMark/>
          </w:tcPr>
          <w:p w14:paraId="7AFD5637" w14:textId="77777777" w:rsidR="00B3551D" w:rsidRPr="00DB39B2" w:rsidRDefault="00B3551D" w:rsidP="00B3551D">
            <w:pPr>
              <w:widowControl w:val="0"/>
              <w:spacing w:line="240" w:lineRule="exact"/>
              <w:ind w:left="-57" w:right="-57"/>
            </w:pPr>
            <w:r w:rsidRPr="00DB39B2">
              <w:t>Консультирование граждан по вопросам защиты прав потребителей</w:t>
            </w:r>
          </w:p>
        </w:tc>
        <w:tc>
          <w:tcPr>
            <w:tcW w:w="633" w:type="pct"/>
            <w:shd w:val="clear" w:color="auto" w:fill="auto"/>
            <w:hideMark/>
          </w:tcPr>
          <w:p w14:paraId="63E17CDB" w14:textId="77777777" w:rsidR="00B3551D" w:rsidRPr="00DB39B2" w:rsidRDefault="00B3551D" w:rsidP="00B3551D">
            <w:pPr>
              <w:widowControl w:val="0"/>
              <w:spacing w:line="240" w:lineRule="exact"/>
              <w:ind w:left="-57" w:right="-57"/>
            </w:pPr>
            <w:r w:rsidRPr="00DB39B2">
              <w:t>Количество консультаций</w:t>
            </w:r>
          </w:p>
        </w:tc>
        <w:tc>
          <w:tcPr>
            <w:tcW w:w="633" w:type="pct"/>
            <w:shd w:val="clear" w:color="auto" w:fill="auto"/>
            <w:hideMark/>
          </w:tcPr>
          <w:p w14:paraId="5C7FC795" w14:textId="77777777" w:rsidR="00B3551D" w:rsidRPr="00DB39B2" w:rsidRDefault="00B3551D" w:rsidP="00B3551D">
            <w:pPr>
              <w:widowControl w:val="0"/>
              <w:spacing w:line="240" w:lineRule="exact"/>
              <w:ind w:left="-57" w:right="-57"/>
              <w:jc w:val="center"/>
            </w:pPr>
            <w:r w:rsidRPr="00DB39B2">
              <w:t>4 778</w:t>
            </w:r>
          </w:p>
        </w:tc>
        <w:tc>
          <w:tcPr>
            <w:tcW w:w="487" w:type="pct"/>
            <w:shd w:val="clear" w:color="auto" w:fill="auto"/>
            <w:hideMark/>
          </w:tcPr>
          <w:p w14:paraId="2D1879CB" w14:textId="77777777" w:rsidR="00B3551D" w:rsidRPr="00DB39B2" w:rsidRDefault="00B3551D" w:rsidP="00B3551D">
            <w:pPr>
              <w:widowControl w:val="0"/>
              <w:spacing w:line="240" w:lineRule="exact"/>
              <w:ind w:left="-57" w:right="-57"/>
              <w:jc w:val="center"/>
            </w:pPr>
            <w:r w:rsidRPr="00DB39B2">
              <w:t>111,00</w:t>
            </w:r>
          </w:p>
        </w:tc>
        <w:tc>
          <w:tcPr>
            <w:tcW w:w="788" w:type="pct"/>
            <w:shd w:val="clear" w:color="auto" w:fill="auto"/>
            <w:hideMark/>
          </w:tcPr>
          <w:p w14:paraId="1F053258" w14:textId="77777777" w:rsidR="00B3551D" w:rsidRPr="00DB39B2" w:rsidRDefault="00B3551D" w:rsidP="00B3551D">
            <w:pPr>
              <w:widowControl w:val="0"/>
              <w:spacing w:line="240" w:lineRule="exact"/>
              <w:ind w:left="-57" w:right="-57"/>
            </w:pPr>
            <w:r w:rsidRPr="00DB39B2">
              <w:t>Уровень удовлетворенности граждан оказанием услуг по предоставлению консультаций по вопросам защиты прав потребителей</w:t>
            </w:r>
          </w:p>
        </w:tc>
        <w:tc>
          <w:tcPr>
            <w:tcW w:w="469" w:type="pct"/>
            <w:shd w:val="clear" w:color="auto" w:fill="auto"/>
            <w:hideMark/>
          </w:tcPr>
          <w:p w14:paraId="25692C64"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4ED8CAAC"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6DE41A39" w14:textId="77777777" w:rsidR="00B3551D" w:rsidRPr="00DB39B2" w:rsidRDefault="00B3551D" w:rsidP="00B3551D">
            <w:pPr>
              <w:widowControl w:val="0"/>
              <w:spacing w:line="240" w:lineRule="exact"/>
              <w:ind w:left="-57" w:right="-57"/>
              <w:jc w:val="center"/>
            </w:pPr>
            <w:r w:rsidRPr="00DB39B2">
              <w:t>104,71</w:t>
            </w:r>
          </w:p>
        </w:tc>
      </w:tr>
      <w:tr w:rsidR="00A06BE8" w:rsidRPr="009010CD" w14:paraId="07F5EFC7" w14:textId="77777777" w:rsidTr="00B3551D">
        <w:trPr>
          <w:trHeight w:val="60"/>
          <w:jc w:val="center"/>
        </w:trPr>
        <w:tc>
          <w:tcPr>
            <w:tcW w:w="5000" w:type="pct"/>
            <w:gridSpan w:val="8"/>
            <w:shd w:val="clear" w:color="auto" w:fill="auto"/>
            <w:hideMark/>
          </w:tcPr>
          <w:p w14:paraId="383C9A3D" w14:textId="148637E4" w:rsidR="00B3551D" w:rsidRPr="009010CD" w:rsidRDefault="00B3551D" w:rsidP="00B3551D">
            <w:pPr>
              <w:widowControl w:val="0"/>
              <w:spacing w:line="240" w:lineRule="exact"/>
              <w:ind w:left="-57" w:right="-57"/>
              <w:jc w:val="center"/>
              <w:rPr>
                <w:b/>
              </w:rPr>
            </w:pPr>
            <w:r w:rsidRPr="009010CD">
              <w:rPr>
                <w:b/>
              </w:rPr>
              <w:t xml:space="preserve">Учреждения, осуществляющие деятельность в сфере обеспечения условий для защиты прав и законных интересов граждан пожилого возраста (1 юридическое лицо): освоенный объем субсидии, предоставленной на выполнение муниципального задания, – </w:t>
            </w:r>
            <w:r w:rsidRPr="009010CD">
              <w:rPr>
                <w:b/>
              </w:rPr>
              <w:br/>
              <w:t>4</w:t>
            </w:r>
            <w:r w:rsidR="009010CD">
              <w:rPr>
                <w:b/>
              </w:rPr>
              <w:t xml:space="preserve"> </w:t>
            </w:r>
            <w:r w:rsidRPr="009010CD">
              <w:rPr>
                <w:b/>
              </w:rPr>
              <w:t xml:space="preserve">072,00 </w:t>
            </w:r>
            <w:r w:rsidR="009010CD" w:rsidRPr="00A93EC2">
              <w:rPr>
                <w:b/>
              </w:rPr>
              <w:t>тыс</w:t>
            </w:r>
            <w:r w:rsidR="00582615">
              <w:rPr>
                <w:b/>
              </w:rPr>
              <w:t>яч</w:t>
            </w:r>
            <w:r w:rsidR="00870A89">
              <w:rPr>
                <w:b/>
              </w:rPr>
              <w:t>и</w:t>
            </w:r>
            <w:r w:rsidR="009010CD" w:rsidRPr="00A93EC2">
              <w:rPr>
                <w:b/>
              </w:rPr>
              <w:t xml:space="preserve"> руб</w:t>
            </w:r>
            <w:r w:rsidR="009010CD">
              <w:rPr>
                <w:b/>
              </w:rPr>
              <w:t>лей</w:t>
            </w:r>
            <w:r w:rsidR="00DA766E" w:rsidRPr="009010CD">
              <w:rPr>
                <w:b/>
              </w:rPr>
              <w:t xml:space="preserve"> </w:t>
            </w:r>
            <w:r w:rsidRPr="009010CD">
              <w:rPr>
                <w:b/>
              </w:rPr>
              <w:t>(93,87</w:t>
            </w:r>
            <w:r w:rsidR="00CA4E81" w:rsidRPr="009010CD">
              <w:rPr>
                <w:b/>
              </w:rPr>
              <w:t> %</w:t>
            </w:r>
            <w:r w:rsidRPr="009010CD">
              <w:rPr>
                <w:b/>
              </w:rPr>
              <w:t>)</w:t>
            </w:r>
          </w:p>
        </w:tc>
      </w:tr>
      <w:tr w:rsidR="00A06BE8" w:rsidRPr="00DB39B2" w14:paraId="58A44227" w14:textId="77777777" w:rsidTr="00B3551D">
        <w:trPr>
          <w:trHeight w:val="561"/>
          <w:jc w:val="center"/>
        </w:trPr>
        <w:tc>
          <w:tcPr>
            <w:tcW w:w="923" w:type="pct"/>
            <w:shd w:val="clear" w:color="auto" w:fill="auto"/>
            <w:hideMark/>
          </w:tcPr>
          <w:p w14:paraId="00FC6210" w14:textId="77777777" w:rsidR="00B3551D" w:rsidRPr="00DB39B2" w:rsidRDefault="00B3551D" w:rsidP="00B3551D">
            <w:pPr>
              <w:widowControl w:val="0"/>
              <w:spacing w:line="240" w:lineRule="exact"/>
              <w:ind w:left="-57" w:right="-57"/>
            </w:pPr>
            <w:r w:rsidRPr="00DB39B2">
              <w:t xml:space="preserve">Социокультурная реабилитация или </w:t>
            </w:r>
            <w:proofErr w:type="spellStart"/>
            <w:r w:rsidRPr="00DB39B2">
              <w:t>абилитация</w:t>
            </w:r>
            <w:proofErr w:type="spellEnd"/>
            <w:r w:rsidRPr="00DB39B2">
              <w:t xml:space="preserve"> инвалидов</w:t>
            </w:r>
          </w:p>
        </w:tc>
        <w:tc>
          <w:tcPr>
            <w:tcW w:w="633" w:type="pct"/>
            <w:shd w:val="clear" w:color="auto" w:fill="auto"/>
            <w:hideMark/>
          </w:tcPr>
          <w:p w14:paraId="6D4ABF33" w14:textId="77777777" w:rsidR="00B3551D" w:rsidRPr="00DB39B2" w:rsidRDefault="00B3551D" w:rsidP="00B3551D">
            <w:pPr>
              <w:widowControl w:val="0"/>
              <w:spacing w:line="240" w:lineRule="exact"/>
              <w:ind w:left="-57" w:right="-57"/>
            </w:pPr>
            <w:r w:rsidRPr="00DB39B2">
              <w:t>Количество посещений</w:t>
            </w:r>
          </w:p>
        </w:tc>
        <w:tc>
          <w:tcPr>
            <w:tcW w:w="633" w:type="pct"/>
            <w:shd w:val="clear" w:color="auto" w:fill="auto"/>
            <w:hideMark/>
          </w:tcPr>
          <w:p w14:paraId="6795FAFE" w14:textId="77777777" w:rsidR="00B3551D" w:rsidRPr="00DB39B2" w:rsidRDefault="00B3551D" w:rsidP="00B3551D">
            <w:pPr>
              <w:widowControl w:val="0"/>
              <w:spacing w:line="240" w:lineRule="exact"/>
              <w:ind w:left="-57" w:right="-57"/>
              <w:jc w:val="center"/>
            </w:pPr>
            <w:r w:rsidRPr="00DB39B2">
              <w:t>2 355</w:t>
            </w:r>
          </w:p>
        </w:tc>
        <w:tc>
          <w:tcPr>
            <w:tcW w:w="487" w:type="pct"/>
            <w:shd w:val="clear" w:color="auto" w:fill="auto"/>
            <w:hideMark/>
          </w:tcPr>
          <w:p w14:paraId="7FCAC433" w14:textId="77777777" w:rsidR="00B3551D" w:rsidRPr="00DB39B2" w:rsidRDefault="00B3551D" w:rsidP="00B3551D">
            <w:pPr>
              <w:widowControl w:val="0"/>
              <w:spacing w:line="240" w:lineRule="exact"/>
              <w:ind w:left="-57" w:right="-57"/>
              <w:jc w:val="center"/>
            </w:pPr>
            <w:r w:rsidRPr="00DB39B2">
              <w:t>100,00</w:t>
            </w:r>
          </w:p>
        </w:tc>
        <w:tc>
          <w:tcPr>
            <w:tcW w:w="788" w:type="pct"/>
            <w:shd w:val="clear" w:color="auto" w:fill="auto"/>
            <w:hideMark/>
          </w:tcPr>
          <w:p w14:paraId="20D5E83E" w14:textId="77777777" w:rsidR="00B3551D" w:rsidRPr="00DB39B2" w:rsidRDefault="00B3551D" w:rsidP="00B3551D">
            <w:pPr>
              <w:widowControl w:val="0"/>
              <w:spacing w:line="240" w:lineRule="exact"/>
              <w:ind w:left="-57" w:right="-57"/>
            </w:pPr>
            <w:r w:rsidRPr="00DB39B2">
              <w:t>Доля физических лиц, у которых отмечено восстановление или компенсация нарушенных функций или ограничений жизнедеятельности, от общего количества обратившихся</w:t>
            </w:r>
          </w:p>
        </w:tc>
        <w:tc>
          <w:tcPr>
            <w:tcW w:w="469" w:type="pct"/>
            <w:shd w:val="clear" w:color="auto" w:fill="auto"/>
            <w:hideMark/>
          </w:tcPr>
          <w:p w14:paraId="493B54FC"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043825D0" w14:textId="77777777" w:rsidR="00B3551D" w:rsidRPr="00DB39B2" w:rsidRDefault="00B3551D" w:rsidP="00B3551D">
            <w:pPr>
              <w:widowControl w:val="0"/>
              <w:spacing w:line="240" w:lineRule="exact"/>
              <w:ind w:left="-57" w:right="-57"/>
              <w:jc w:val="center"/>
            </w:pPr>
            <w:r w:rsidRPr="00DB39B2">
              <w:t>80,25</w:t>
            </w:r>
          </w:p>
        </w:tc>
        <w:tc>
          <w:tcPr>
            <w:tcW w:w="595" w:type="pct"/>
            <w:shd w:val="clear" w:color="auto" w:fill="auto"/>
            <w:hideMark/>
          </w:tcPr>
          <w:p w14:paraId="790F3D01" w14:textId="77777777" w:rsidR="00B3551D" w:rsidRPr="00DB39B2" w:rsidRDefault="00B3551D" w:rsidP="00B3551D">
            <w:pPr>
              <w:widowControl w:val="0"/>
              <w:spacing w:line="240" w:lineRule="exact"/>
              <w:ind w:left="-57" w:right="-57"/>
              <w:jc w:val="center"/>
            </w:pPr>
            <w:r w:rsidRPr="00DB39B2">
              <w:t>100,00</w:t>
            </w:r>
          </w:p>
        </w:tc>
      </w:tr>
      <w:tr w:rsidR="00A06BE8" w:rsidRPr="009010CD" w14:paraId="5488084B" w14:textId="77777777" w:rsidTr="00B3551D">
        <w:trPr>
          <w:trHeight w:val="540"/>
          <w:jc w:val="center"/>
        </w:trPr>
        <w:tc>
          <w:tcPr>
            <w:tcW w:w="5000" w:type="pct"/>
            <w:gridSpan w:val="8"/>
            <w:shd w:val="clear" w:color="auto" w:fill="auto"/>
            <w:hideMark/>
          </w:tcPr>
          <w:p w14:paraId="308AB680" w14:textId="7C1AF360" w:rsidR="00B3551D" w:rsidRPr="009010CD" w:rsidRDefault="00B3551D" w:rsidP="009010CD">
            <w:pPr>
              <w:widowControl w:val="0"/>
              <w:spacing w:line="240" w:lineRule="exact"/>
              <w:ind w:left="-57" w:right="-57"/>
              <w:jc w:val="center"/>
              <w:rPr>
                <w:b/>
              </w:rPr>
            </w:pPr>
            <w:r w:rsidRPr="009010CD">
              <w:rPr>
                <w:b/>
              </w:rPr>
              <w:t xml:space="preserve">Учреждения, осуществляющие деятельность по организации транспортного обслуживания органов местного самоуправления и демонтажу рекламных конструкций (1 юридическое лицо): освоенный объем субсидии, предоставленной на выполнение муниципального задания, – 68 217,00 </w:t>
            </w:r>
            <w:r w:rsidR="009010CD" w:rsidRPr="009010CD">
              <w:rPr>
                <w:b/>
              </w:rPr>
              <w:t>тыс</w:t>
            </w:r>
            <w:r w:rsidR="00582615">
              <w:rPr>
                <w:b/>
              </w:rPr>
              <w:t>яч</w:t>
            </w:r>
            <w:r w:rsidR="00870A89">
              <w:rPr>
                <w:b/>
              </w:rPr>
              <w:t>и</w:t>
            </w:r>
            <w:r w:rsidR="009010CD" w:rsidRPr="009010CD">
              <w:rPr>
                <w:b/>
              </w:rPr>
              <w:t xml:space="preserve"> рублей</w:t>
            </w:r>
            <w:r w:rsidR="00DA766E" w:rsidRPr="009010CD">
              <w:rPr>
                <w:b/>
              </w:rPr>
              <w:t xml:space="preserve"> </w:t>
            </w:r>
            <w:r w:rsidRPr="009010CD">
              <w:rPr>
                <w:b/>
              </w:rPr>
              <w:t>(100</w:t>
            </w:r>
            <w:r w:rsidR="00CA4E81" w:rsidRPr="009010CD">
              <w:rPr>
                <w:b/>
              </w:rPr>
              <w:t> %</w:t>
            </w:r>
            <w:r w:rsidRPr="009010CD">
              <w:rPr>
                <w:b/>
              </w:rPr>
              <w:t>)</w:t>
            </w:r>
          </w:p>
        </w:tc>
      </w:tr>
      <w:tr w:rsidR="00A06BE8" w:rsidRPr="00DB39B2" w14:paraId="38B0A6CB" w14:textId="77777777" w:rsidTr="00B3551D">
        <w:trPr>
          <w:trHeight w:val="510"/>
          <w:jc w:val="center"/>
        </w:trPr>
        <w:tc>
          <w:tcPr>
            <w:tcW w:w="923" w:type="pct"/>
            <w:vMerge w:val="restart"/>
            <w:shd w:val="clear" w:color="auto" w:fill="auto"/>
            <w:hideMark/>
          </w:tcPr>
          <w:p w14:paraId="01B2FD24" w14:textId="77777777" w:rsidR="00B3551D" w:rsidRPr="00DB39B2" w:rsidRDefault="00B3551D" w:rsidP="00B3551D">
            <w:pPr>
              <w:widowControl w:val="0"/>
              <w:spacing w:line="240" w:lineRule="exact"/>
              <w:ind w:left="-57" w:right="-57"/>
            </w:pPr>
            <w:r w:rsidRPr="00DB39B2">
              <w:t xml:space="preserve">Организация и осуществление транспортного обслуживания должностных лиц в </w:t>
            </w:r>
            <w:r w:rsidRPr="00DB39B2">
              <w:lastRenderedPageBreak/>
              <w:t>случаях, установленных нормативными правовыми актами Российской Федерации, субъектов Российской Федерации, органов местного самоуправления</w:t>
            </w:r>
          </w:p>
        </w:tc>
        <w:tc>
          <w:tcPr>
            <w:tcW w:w="633" w:type="pct"/>
            <w:vMerge w:val="restart"/>
            <w:shd w:val="clear" w:color="auto" w:fill="auto"/>
            <w:hideMark/>
          </w:tcPr>
          <w:p w14:paraId="4AA60407" w14:textId="77777777" w:rsidR="00B3551D" w:rsidRPr="00DB39B2" w:rsidRDefault="00B3551D" w:rsidP="00B3551D">
            <w:pPr>
              <w:widowControl w:val="0"/>
              <w:spacing w:line="240" w:lineRule="exact"/>
              <w:ind w:left="-57" w:right="-57"/>
            </w:pPr>
            <w:r w:rsidRPr="00DB39B2">
              <w:lastRenderedPageBreak/>
              <w:t>Количество машино-часов работы автомобилей</w:t>
            </w:r>
          </w:p>
        </w:tc>
        <w:tc>
          <w:tcPr>
            <w:tcW w:w="633" w:type="pct"/>
            <w:vMerge w:val="restart"/>
            <w:shd w:val="clear" w:color="auto" w:fill="auto"/>
            <w:hideMark/>
          </w:tcPr>
          <w:p w14:paraId="5DF551FE" w14:textId="77777777" w:rsidR="00B3551D" w:rsidRPr="00DB39B2" w:rsidRDefault="00B3551D" w:rsidP="00B3551D">
            <w:pPr>
              <w:widowControl w:val="0"/>
              <w:spacing w:line="240" w:lineRule="exact"/>
              <w:ind w:left="-57" w:right="-57"/>
              <w:jc w:val="center"/>
            </w:pPr>
            <w:r w:rsidRPr="00DB39B2">
              <w:t>136 303</w:t>
            </w:r>
          </w:p>
        </w:tc>
        <w:tc>
          <w:tcPr>
            <w:tcW w:w="487" w:type="pct"/>
            <w:vMerge w:val="restart"/>
            <w:shd w:val="clear" w:color="auto" w:fill="auto"/>
            <w:hideMark/>
          </w:tcPr>
          <w:p w14:paraId="275758C3" w14:textId="77777777" w:rsidR="00B3551D" w:rsidRPr="00DB39B2" w:rsidRDefault="00B3551D" w:rsidP="00B3551D">
            <w:pPr>
              <w:widowControl w:val="0"/>
              <w:spacing w:line="240" w:lineRule="exact"/>
              <w:ind w:left="-57" w:right="-57"/>
              <w:jc w:val="center"/>
            </w:pPr>
            <w:r w:rsidRPr="00DB39B2">
              <w:t>99,00</w:t>
            </w:r>
          </w:p>
        </w:tc>
        <w:tc>
          <w:tcPr>
            <w:tcW w:w="788" w:type="pct"/>
            <w:shd w:val="clear" w:color="auto" w:fill="auto"/>
            <w:hideMark/>
          </w:tcPr>
          <w:p w14:paraId="5CF5025C" w14:textId="77777777" w:rsidR="00B3551D" w:rsidRPr="00DB39B2" w:rsidRDefault="00B3551D" w:rsidP="00B3551D">
            <w:pPr>
              <w:widowControl w:val="0"/>
              <w:spacing w:line="240" w:lineRule="exact"/>
              <w:ind w:left="-57" w:right="-57"/>
            </w:pPr>
            <w:r w:rsidRPr="00DB39B2">
              <w:t xml:space="preserve">Коэффициент выхода автотранспортных средств на линию </w:t>
            </w:r>
          </w:p>
        </w:tc>
        <w:tc>
          <w:tcPr>
            <w:tcW w:w="469" w:type="pct"/>
            <w:shd w:val="clear" w:color="auto" w:fill="auto"/>
            <w:hideMark/>
          </w:tcPr>
          <w:p w14:paraId="3E68753D"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48667BA1" w14:textId="77777777" w:rsidR="00B3551D" w:rsidRPr="00DB39B2" w:rsidRDefault="00B3551D" w:rsidP="00B3551D">
            <w:pPr>
              <w:widowControl w:val="0"/>
              <w:spacing w:line="240" w:lineRule="exact"/>
              <w:ind w:left="-57" w:right="-57"/>
              <w:jc w:val="center"/>
            </w:pPr>
            <w:r w:rsidRPr="00DB39B2">
              <w:t>75,00</w:t>
            </w:r>
          </w:p>
        </w:tc>
        <w:tc>
          <w:tcPr>
            <w:tcW w:w="595" w:type="pct"/>
            <w:shd w:val="clear" w:color="auto" w:fill="auto"/>
            <w:hideMark/>
          </w:tcPr>
          <w:p w14:paraId="1EA19A7E" w14:textId="77777777" w:rsidR="00B3551D" w:rsidRPr="00DB39B2" w:rsidRDefault="00B3551D" w:rsidP="00B3551D">
            <w:pPr>
              <w:widowControl w:val="0"/>
              <w:spacing w:line="240" w:lineRule="exact"/>
              <w:ind w:left="-57" w:right="-57"/>
              <w:jc w:val="center"/>
            </w:pPr>
            <w:r w:rsidRPr="00DB39B2">
              <w:t>100,00</w:t>
            </w:r>
          </w:p>
        </w:tc>
      </w:tr>
      <w:tr w:rsidR="00A06BE8" w:rsidRPr="00DB39B2" w14:paraId="1AFF2363" w14:textId="77777777" w:rsidTr="00B3551D">
        <w:trPr>
          <w:trHeight w:val="510"/>
          <w:jc w:val="center"/>
        </w:trPr>
        <w:tc>
          <w:tcPr>
            <w:tcW w:w="923" w:type="pct"/>
            <w:vMerge/>
            <w:hideMark/>
          </w:tcPr>
          <w:p w14:paraId="6BFB9D79" w14:textId="77777777" w:rsidR="00B3551D" w:rsidRPr="00DB39B2" w:rsidRDefault="00B3551D" w:rsidP="00B3551D">
            <w:pPr>
              <w:widowControl w:val="0"/>
              <w:spacing w:line="240" w:lineRule="exact"/>
              <w:ind w:left="-57" w:right="-57"/>
            </w:pPr>
          </w:p>
        </w:tc>
        <w:tc>
          <w:tcPr>
            <w:tcW w:w="633" w:type="pct"/>
            <w:vMerge/>
            <w:hideMark/>
          </w:tcPr>
          <w:p w14:paraId="2ED52218" w14:textId="77777777" w:rsidR="00B3551D" w:rsidRPr="00DB39B2" w:rsidRDefault="00B3551D" w:rsidP="00B3551D">
            <w:pPr>
              <w:widowControl w:val="0"/>
              <w:spacing w:line="240" w:lineRule="exact"/>
              <w:ind w:left="-57" w:right="-57"/>
            </w:pPr>
          </w:p>
        </w:tc>
        <w:tc>
          <w:tcPr>
            <w:tcW w:w="633" w:type="pct"/>
            <w:vMerge/>
            <w:hideMark/>
          </w:tcPr>
          <w:p w14:paraId="4189C55D" w14:textId="77777777" w:rsidR="00B3551D" w:rsidRPr="00DB39B2" w:rsidRDefault="00B3551D" w:rsidP="00B3551D">
            <w:pPr>
              <w:widowControl w:val="0"/>
              <w:spacing w:line="240" w:lineRule="exact"/>
              <w:ind w:left="-57" w:right="-57"/>
              <w:jc w:val="center"/>
            </w:pPr>
          </w:p>
        </w:tc>
        <w:tc>
          <w:tcPr>
            <w:tcW w:w="487" w:type="pct"/>
            <w:vMerge/>
            <w:hideMark/>
          </w:tcPr>
          <w:p w14:paraId="5D656809" w14:textId="77777777" w:rsidR="00B3551D" w:rsidRPr="00DB39B2" w:rsidRDefault="00B3551D" w:rsidP="00B3551D">
            <w:pPr>
              <w:widowControl w:val="0"/>
              <w:spacing w:line="240" w:lineRule="exact"/>
              <w:ind w:left="-57" w:right="-57"/>
              <w:jc w:val="center"/>
            </w:pPr>
          </w:p>
        </w:tc>
        <w:tc>
          <w:tcPr>
            <w:tcW w:w="788" w:type="pct"/>
            <w:shd w:val="clear" w:color="auto" w:fill="auto"/>
            <w:hideMark/>
          </w:tcPr>
          <w:p w14:paraId="165506A6" w14:textId="77777777" w:rsidR="00B3551D" w:rsidRPr="00DB39B2" w:rsidRDefault="00B3551D" w:rsidP="00B3551D">
            <w:pPr>
              <w:widowControl w:val="0"/>
              <w:spacing w:line="240" w:lineRule="exact"/>
              <w:ind w:left="-57" w:right="-57"/>
            </w:pPr>
            <w:r w:rsidRPr="00DB39B2">
              <w:t xml:space="preserve">Коэффициент технической </w:t>
            </w:r>
            <w:r w:rsidRPr="00DB39B2">
              <w:lastRenderedPageBreak/>
              <w:t>готовности автотранспортных средств</w:t>
            </w:r>
          </w:p>
        </w:tc>
        <w:tc>
          <w:tcPr>
            <w:tcW w:w="469" w:type="pct"/>
            <w:shd w:val="clear" w:color="auto" w:fill="auto"/>
            <w:hideMark/>
          </w:tcPr>
          <w:p w14:paraId="56ECDEED" w14:textId="77777777" w:rsidR="00B3551D" w:rsidRPr="00DB39B2" w:rsidRDefault="00B3551D" w:rsidP="00B3551D">
            <w:pPr>
              <w:widowControl w:val="0"/>
              <w:spacing w:line="240" w:lineRule="exact"/>
              <w:ind w:left="-57" w:right="-57"/>
            </w:pPr>
            <w:r w:rsidRPr="00DB39B2">
              <w:lastRenderedPageBreak/>
              <w:t>Процент</w:t>
            </w:r>
          </w:p>
        </w:tc>
        <w:tc>
          <w:tcPr>
            <w:tcW w:w="472" w:type="pct"/>
            <w:shd w:val="clear" w:color="auto" w:fill="auto"/>
            <w:hideMark/>
          </w:tcPr>
          <w:p w14:paraId="58311505" w14:textId="77777777" w:rsidR="00B3551D" w:rsidRPr="00DB39B2" w:rsidRDefault="00B3551D" w:rsidP="00B3551D">
            <w:pPr>
              <w:widowControl w:val="0"/>
              <w:spacing w:line="240" w:lineRule="exact"/>
              <w:ind w:left="-57" w:right="-57"/>
              <w:jc w:val="center"/>
            </w:pPr>
            <w:r w:rsidRPr="00DB39B2">
              <w:t>90,00</w:t>
            </w:r>
          </w:p>
        </w:tc>
        <w:tc>
          <w:tcPr>
            <w:tcW w:w="595" w:type="pct"/>
            <w:shd w:val="clear" w:color="auto" w:fill="auto"/>
            <w:hideMark/>
          </w:tcPr>
          <w:p w14:paraId="6E00425F" w14:textId="77777777" w:rsidR="00B3551D" w:rsidRPr="00DB39B2" w:rsidRDefault="00B3551D" w:rsidP="00B3551D">
            <w:pPr>
              <w:widowControl w:val="0"/>
              <w:spacing w:line="240" w:lineRule="exact"/>
              <w:ind w:left="-57" w:right="-57"/>
              <w:jc w:val="center"/>
            </w:pPr>
            <w:r w:rsidRPr="00DB39B2">
              <w:t>100,00</w:t>
            </w:r>
          </w:p>
        </w:tc>
      </w:tr>
      <w:tr w:rsidR="00A06BE8" w:rsidRPr="00DB39B2" w14:paraId="7C2E872B" w14:textId="77777777" w:rsidTr="00B3551D">
        <w:trPr>
          <w:trHeight w:val="2655"/>
          <w:jc w:val="center"/>
        </w:trPr>
        <w:tc>
          <w:tcPr>
            <w:tcW w:w="923" w:type="pct"/>
            <w:shd w:val="clear" w:color="auto" w:fill="auto"/>
            <w:hideMark/>
          </w:tcPr>
          <w:p w14:paraId="48FD3D98" w14:textId="77777777" w:rsidR="00B3551D" w:rsidRPr="00DB39B2" w:rsidRDefault="00B3551D" w:rsidP="00B3551D">
            <w:pPr>
              <w:widowControl w:val="0"/>
              <w:spacing w:line="236" w:lineRule="exact"/>
              <w:ind w:left="-57" w:right="-57"/>
            </w:pPr>
            <w:r w:rsidRPr="00DB39B2">
              <w:t>Осуществление технических мероприятий по демонтажу рекламных конструкций, хранение и уничтожение их элементов</w:t>
            </w:r>
          </w:p>
        </w:tc>
        <w:tc>
          <w:tcPr>
            <w:tcW w:w="633" w:type="pct"/>
            <w:shd w:val="clear" w:color="auto" w:fill="auto"/>
            <w:hideMark/>
          </w:tcPr>
          <w:p w14:paraId="3630C5A3" w14:textId="77777777" w:rsidR="00B3551D" w:rsidRPr="00DB39B2" w:rsidRDefault="00B3551D" w:rsidP="00B3551D">
            <w:pPr>
              <w:widowControl w:val="0"/>
              <w:spacing w:line="236" w:lineRule="exact"/>
              <w:ind w:left="-57" w:right="-57"/>
            </w:pPr>
            <w:r w:rsidRPr="00DB39B2">
              <w:t>Количество рекламных конструкций различных типов</w:t>
            </w:r>
          </w:p>
        </w:tc>
        <w:tc>
          <w:tcPr>
            <w:tcW w:w="633" w:type="pct"/>
            <w:shd w:val="clear" w:color="auto" w:fill="auto"/>
            <w:hideMark/>
          </w:tcPr>
          <w:p w14:paraId="081ADAC1" w14:textId="77777777" w:rsidR="00B3551D" w:rsidRPr="00DB39B2" w:rsidRDefault="00B3551D" w:rsidP="00B3551D">
            <w:pPr>
              <w:widowControl w:val="0"/>
              <w:spacing w:line="236" w:lineRule="exact"/>
              <w:ind w:left="-57" w:right="-57"/>
              <w:jc w:val="center"/>
            </w:pPr>
            <w:r w:rsidRPr="00DB39B2">
              <w:t>952</w:t>
            </w:r>
          </w:p>
        </w:tc>
        <w:tc>
          <w:tcPr>
            <w:tcW w:w="487" w:type="pct"/>
            <w:shd w:val="clear" w:color="auto" w:fill="auto"/>
            <w:hideMark/>
          </w:tcPr>
          <w:p w14:paraId="0946DE1B" w14:textId="77777777" w:rsidR="00B3551D" w:rsidRPr="00DB39B2" w:rsidRDefault="00B3551D" w:rsidP="00B3551D">
            <w:pPr>
              <w:widowControl w:val="0"/>
              <w:spacing w:line="236" w:lineRule="exact"/>
              <w:ind w:left="-57" w:right="-57"/>
              <w:jc w:val="center"/>
            </w:pPr>
            <w:r w:rsidRPr="00DB39B2">
              <w:t>98,00</w:t>
            </w:r>
          </w:p>
        </w:tc>
        <w:tc>
          <w:tcPr>
            <w:tcW w:w="788" w:type="pct"/>
            <w:shd w:val="clear" w:color="auto" w:fill="auto"/>
            <w:hideMark/>
          </w:tcPr>
          <w:p w14:paraId="7EC369ED" w14:textId="77777777" w:rsidR="00B3551D" w:rsidRPr="00DB39B2" w:rsidRDefault="00B3551D" w:rsidP="00B3551D">
            <w:pPr>
              <w:widowControl w:val="0"/>
              <w:spacing w:line="236" w:lineRule="exact"/>
              <w:ind w:left="-57" w:right="-57"/>
            </w:pPr>
            <w:r w:rsidRPr="00DB39B2">
              <w:t>Доля рекламных конструкций, демонтированных с соблюдением сроков, установленных предписаниями Департамента по управлению муниципальным имуществом о демонтаже рекламных конструкций</w:t>
            </w:r>
          </w:p>
        </w:tc>
        <w:tc>
          <w:tcPr>
            <w:tcW w:w="469" w:type="pct"/>
            <w:shd w:val="clear" w:color="auto" w:fill="auto"/>
            <w:hideMark/>
          </w:tcPr>
          <w:p w14:paraId="29C3AB2D"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528A9D69" w14:textId="77777777" w:rsidR="00B3551D" w:rsidRPr="00DB39B2" w:rsidRDefault="00B3551D" w:rsidP="00B3551D">
            <w:pPr>
              <w:widowControl w:val="0"/>
              <w:spacing w:line="236" w:lineRule="exact"/>
              <w:ind w:left="-57" w:right="-57"/>
              <w:jc w:val="center"/>
            </w:pPr>
            <w:r w:rsidRPr="00DB39B2">
              <w:t>90,00</w:t>
            </w:r>
          </w:p>
        </w:tc>
        <w:tc>
          <w:tcPr>
            <w:tcW w:w="595" w:type="pct"/>
            <w:shd w:val="clear" w:color="auto" w:fill="auto"/>
            <w:hideMark/>
          </w:tcPr>
          <w:p w14:paraId="2AC5AA99" w14:textId="77777777" w:rsidR="00B3551D" w:rsidRPr="00DB39B2" w:rsidRDefault="00B3551D" w:rsidP="00B3551D">
            <w:pPr>
              <w:widowControl w:val="0"/>
              <w:spacing w:line="236" w:lineRule="exact"/>
              <w:ind w:left="-57" w:right="-57"/>
              <w:jc w:val="center"/>
            </w:pPr>
            <w:r w:rsidRPr="00DB39B2">
              <w:t>100,0</w:t>
            </w:r>
          </w:p>
        </w:tc>
      </w:tr>
      <w:tr w:rsidR="00A06BE8" w:rsidRPr="009010CD" w14:paraId="6926C5F3" w14:textId="77777777" w:rsidTr="00B3551D">
        <w:trPr>
          <w:trHeight w:val="503"/>
          <w:jc w:val="center"/>
        </w:trPr>
        <w:tc>
          <w:tcPr>
            <w:tcW w:w="5000" w:type="pct"/>
            <w:gridSpan w:val="8"/>
            <w:shd w:val="clear" w:color="auto" w:fill="auto"/>
            <w:hideMark/>
          </w:tcPr>
          <w:p w14:paraId="200489CA" w14:textId="30F7AA01" w:rsidR="00B3551D" w:rsidRPr="009010CD" w:rsidRDefault="00B3551D" w:rsidP="00B3551D">
            <w:pPr>
              <w:widowControl w:val="0"/>
              <w:spacing w:line="236" w:lineRule="exact"/>
              <w:ind w:left="-57" w:right="-57"/>
              <w:jc w:val="center"/>
              <w:rPr>
                <w:b/>
              </w:rPr>
            </w:pPr>
            <w:r w:rsidRPr="009010CD">
              <w:rPr>
                <w:b/>
              </w:rPr>
              <w:t xml:space="preserve">Учреждение технического обеспечения деятельности Администрации города Екатеринбурга в сфере информационных технологий </w:t>
            </w:r>
            <w:r w:rsidRPr="009010CD">
              <w:rPr>
                <w:b/>
              </w:rPr>
              <w:br/>
              <w:t xml:space="preserve">(1 юридическое лицо): освоенный объем субсидии, предоставленной на выполнение муниципального задания, – </w:t>
            </w:r>
            <w:r w:rsidRPr="009010CD">
              <w:rPr>
                <w:b/>
              </w:rPr>
              <w:br/>
              <w:t xml:space="preserve">42 403,00 </w:t>
            </w:r>
            <w:r w:rsidR="009010CD" w:rsidRPr="009010CD">
              <w:rPr>
                <w:b/>
              </w:rPr>
              <w:t>тыс</w:t>
            </w:r>
            <w:r w:rsidR="00582615">
              <w:rPr>
                <w:b/>
              </w:rPr>
              <w:t>яч</w:t>
            </w:r>
            <w:r w:rsidR="00870A89">
              <w:rPr>
                <w:b/>
              </w:rPr>
              <w:t>и</w:t>
            </w:r>
            <w:r w:rsidR="009010CD" w:rsidRPr="009010CD">
              <w:rPr>
                <w:b/>
              </w:rPr>
              <w:t xml:space="preserve"> рублей </w:t>
            </w:r>
            <w:r w:rsidRPr="009010CD">
              <w:rPr>
                <w:b/>
              </w:rPr>
              <w:t>(100</w:t>
            </w:r>
            <w:r w:rsidR="00CA4E81" w:rsidRPr="009010CD">
              <w:rPr>
                <w:b/>
              </w:rPr>
              <w:t> %</w:t>
            </w:r>
            <w:r w:rsidRPr="009010CD">
              <w:rPr>
                <w:b/>
              </w:rPr>
              <w:t>)</w:t>
            </w:r>
          </w:p>
        </w:tc>
      </w:tr>
      <w:tr w:rsidR="00A06BE8" w:rsidRPr="00DB39B2" w14:paraId="30F1EC71" w14:textId="77777777" w:rsidTr="00B3551D">
        <w:trPr>
          <w:trHeight w:val="1275"/>
          <w:jc w:val="center"/>
        </w:trPr>
        <w:tc>
          <w:tcPr>
            <w:tcW w:w="923" w:type="pct"/>
            <w:shd w:val="clear" w:color="auto" w:fill="auto"/>
            <w:hideMark/>
          </w:tcPr>
          <w:p w14:paraId="0F84E4A1" w14:textId="77777777" w:rsidR="00B3551D" w:rsidRPr="00DB39B2" w:rsidRDefault="00B3551D" w:rsidP="00B3551D">
            <w:pPr>
              <w:widowControl w:val="0"/>
              <w:spacing w:line="236" w:lineRule="exact"/>
              <w:ind w:left="-57" w:right="-57"/>
            </w:pPr>
            <w:r w:rsidRPr="00DB39B2">
              <w:t xml:space="preserve">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 </w:t>
            </w:r>
          </w:p>
        </w:tc>
        <w:tc>
          <w:tcPr>
            <w:tcW w:w="633" w:type="pct"/>
            <w:shd w:val="clear" w:color="auto" w:fill="auto"/>
            <w:hideMark/>
          </w:tcPr>
          <w:p w14:paraId="7843B6CC" w14:textId="77777777" w:rsidR="00B3551D" w:rsidRPr="00DB39B2" w:rsidRDefault="00B3551D" w:rsidP="00B3551D">
            <w:pPr>
              <w:widowControl w:val="0"/>
              <w:spacing w:line="236" w:lineRule="exact"/>
              <w:ind w:left="-57" w:right="-57"/>
            </w:pPr>
            <w:r w:rsidRPr="00DB39B2">
              <w:t xml:space="preserve">Количество обслуживаемых </w:t>
            </w:r>
            <w:proofErr w:type="spellStart"/>
            <w:proofErr w:type="gramStart"/>
            <w:r w:rsidRPr="00DB39B2">
              <w:t>информацион-ных</w:t>
            </w:r>
            <w:proofErr w:type="spellEnd"/>
            <w:proofErr w:type="gramEnd"/>
            <w:r w:rsidRPr="00DB39B2">
              <w:t xml:space="preserve"> систем и компонентов информационно-</w:t>
            </w:r>
            <w:proofErr w:type="spellStart"/>
            <w:r w:rsidRPr="00DB39B2">
              <w:t>телекоммуника</w:t>
            </w:r>
            <w:proofErr w:type="spellEnd"/>
            <w:r w:rsidRPr="00DB39B2">
              <w:t>-</w:t>
            </w:r>
            <w:proofErr w:type="spellStart"/>
            <w:r w:rsidRPr="00DB39B2">
              <w:t>ционной</w:t>
            </w:r>
            <w:proofErr w:type="spellEnd"/>
            <w:r w:rsidRPr="00DB39B2">
              <w:t xml:space="preserve"> инфраструктуры</w:t>
            </w:r>
          </w:p>
        </w:tc>
        <w:tc>
          <w:tcPr>
            <w:tcW w:w="633" w:type="pct"/>
            <w:shd w:val="clear" w:color="auto" w:fill="auto"/>
            <w:hideMark/>
          </w:tcPr>
          <w:p w14:paraId="58C8A6CB" w14:textId="77777777" w:rsidR="00B3551D" w:rsidRPr="00DB39B2" w:rsidRDefault="00B3551D" w:rsidP="00B3551D">
            <w:pPr>
              <w:widowControl w:val="0"/>
              <w:spacing w:line="236" w:lineRule="exact"/>
              <w:ind w:left="-57" w:right="-57"/>
              <w:jc w:val="center"/>
            </w:pPr>
            <w:r w:rsidRPr="00DB39B2">
              <w:t>422</w:t>
            </w:r>
          </w:p>
        </w:tc>
        <w:tc>
          <w:tcPr>
            <w:tcW w:w="487" w:type="pct"/>
            <w:shd w:val="clear" w:color="auto" w:fill="auto"/>
            <w:hideMark/>
          </w:tcPr>
          <w:p w14:paraId="24B3AF29"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hideMark/>
          </w:tcPr>
          <w:p w14:paraId="1C538393" w14:textId="77777777" w:rsidR="00B3551D" w:rsidRPr="00DB39B2" w:rsidRDefault="00B3551D" w:rsidP="00B3551D">
            <w:pPr>
              <w:widowControl w:val="0"/>
              <w:spacing w:line="236" w:lineRule="exact"/>
              <w:ind w:left="-57" w:right="-57"/>
            </w:pPr>
            <w:r w:rsidRPr="00DB39B2">
              <w:t xml:space="preserve">Доля времени бесперебойной работы типовых компонентов </w:t>
            </w:r>
            <w:r w:rsidRPr="00DB39B2">
              <w:rPr>
                <w:bCs/>
              </w:rPr>
              <w:t>информационно-</w:t>
            </w:r>
            <w:proofErr w:type="spellStart"/>
            <w:r w:rsidRPr="00DB39B2">
              <w:rPr>
                <w:bCs/>
              </w:rPr>
              <w:t>телекоммуникацион</w:t>
            </w:r>
            <w:proofErr w:type="spellEnd"/>
            <w:r w:rsidRPr="00DB39B2">
              <w:rPr>
                <w:bCs/>
              </w:rPr>
              <w:t>-ной инфраструктуры</w:t>
            </w:r>
            <w:r w:rsidRPr="00DB39B2">
              <w:t xml:space="preserve"> и центров обработки данных</w:t>
            </w:r>
          </w:p>
        </w:tc>
        <w:tc>
          <w:tcPr>
            <w:tcW w:w="469" w:type="pct"/>
            <w:shd w:val="clear" w:color="auto" w:fill="auto"/>
            <w:hideMark/>
          </w:tcPr>
          <w:p w14:paraId="4AEB6369"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43519826" w14:textId="77777777" w:rsidR="00B3551D" w:rsidRPr="00DB39B2" w:rsidRDefault="00B3551D" w:rsidP="00B3551D">
            <w:pPr>
              <w:widowControl w:val="0"/>
              <w:spacing w:line="236" w:lineRule="exact"/>
              <w:ind w:left="-57" w:right="-57"/>
              <w:jc w:val="center"/>
            </w:pPr>
            <w:r w:rsidRPr="00DB39B2">
              <w:t>100,00</w:t>
            </w:r>
          </w:p>
        </w:tc>
        <w:tc>
          <w:tcPr>
            <w:tcW w:w="595" w:type="pct"/>
            <w:shd w:val="clear" w:color="auto" w:fill="auto"/>
            <w:hideMark/>
          </w:tcPr>
          <w:p w14:paraId="2C46BDF3" w14:textId="77777777" w:rsidR="00B3551D" w:rsidRPr="00DB39B2" w:rsidRDefault="00B3551D" w:rsidP="00B3551D">
            <w:pPr>
              <w:widowControl w:val="0"/>
              <w:spacing w:line="236" w:lineRule="exact"/>
              <w:ind w:left="-57" w:right="-57"/>
              <w:jc w:val="center"/>
            </w:pPr>
            <w:r w:rsidRPr="00DB39B2">
              <w:t>100,00</w:t>
            </w:r>
          </w:p>
        </w:tc>
      </w:tr>
      <w:tr w:rsidR="00A06BE8" w:rsidRPr="00DB39B2" w14:paraId="737EFEF3" w14:textId="77777777" w:rsidTr="00B3551D">
        <w:trPr>
          <w:trHeight w:val="60"/>
          <w:jc w:val="center"/>
        </w:trPr>
        <w:tc>
          <w:tcPr>
            <w:tcW w:w="923" w:type="pct"/>
            <w:shd w:val="clear" w:color="auto" w:fill="auto"/>
            <w:hideMark/>
          </w:tcPr>
          <w:p w14:paraId="4C088ABC" w14:textId="77777777" w:rsidR="00B3551D" w:rsidRPr="00DB39B2" w:rsidRDefault="00B3551D" w:rsidP="00B3551D">
            <w:pPr>
              <w:widowControl w:val="0"/>
              <w:spacing w:line="236" w:lineRule="exact"/>
              <w:ind w:left="-57" w:right="-57"/>
            </w:pPr>
            <w:r w:rsidRPr="00DB39B2">
              <w:t xml:space="preserve">Осуществление работ по </w:t>
            </w:r>
            <w:r w:rsidRPr="00DB39B2">
              <w:lastRenderedPageBreak/>
              <w:t xml:space="preserve">обеспечению требований информационной безопасности </w:t>
            </w:r>
          </w:p>
        </w:tc>
        <w:tc>
          <w:tcPr>
            <w:tcW w:w="633" w:type="pct"/>
            <w:shd w:val="clear" w:color="auto" w:fill="auto"/>
            <w:hideMark/>
          </w:tcPr>
          <w:p w14:paraId="7EBF2669" w14:textId="77777777" w:rsidR="00B3551D" w:rsidRPr="00DB39B2" w:rsidRDefault="00B3551D" w:rsidP="00B3551D">
            <w:pPr>
              <w:widowControl w:val="0"/>
              <w:spacing w:line="236" w:lineRule="exact"/>
              <w:ind w:left="-57" w:right="-57"/>
            </w:pPr>
            <w:r w:rsidRPr="00DB39B2">
              <w:lastRenderedPageBreak/>
              <w:t xml:space="preserve">Количество </w:t>
            </w:r>
            <w:r w:rsidRPr="00DB39B2">
              <w:lastRenderedPageBreak/>
              <w:t xml:space="preserve">средств обеспечения защиты информации, </w:t>
            </w:r>
            <w:proofErr w:type="spellStart"/>
            <w:proofErr w:type="gramStart"/>
            <w:r w:rsidRPr="00DB39B2">
              <w:t>информацион-ных</w:t>
            </w:r>
            <w:proofErr w:type="spellEnd"/>
            <w:proofErr w:type="gramEnd"/>
            <w:r w:rsidRPr="00DB39B2">
              <w:t xml:space="preserve"> систем, для которых обеспечены требования по защите информации</w:t>
            </w:r>
          </w:p>
        </w:tc>
        <w:tc>
          <w:tcPr>
            <w:tcW w:w="633" w:type="pct"/>
            <w:shd w:val="clear" w:color="auto" w:fill="auto"/>
            <w:hideMark/>
          </w:tcPr>
          <w:p w14:paraId="06317B5D" w14:textId="77777777" w:rsidR="00B3551D" w:rsidRPr="00DB39B2" w:rsidRDefault="00B3551D" w:rsidP="00B3551D">
            <w:pPr>
              <w:widowControl w:val="0"/>
              <w:spacing w:line="236" w:lineRule="exact"/>
              <w:ind w:left="-57" w:right="-57"/>
              <w:jc w:val="center"/>
            </w:pPr>
            <w:r w:rsidRPr="00DB39B2">
              <w:lastRenderedPageBreak/>
              <w:t>4 185</w:t>
            </w:r>
          </w:p>
        </w:tc>
        <w:tc>
          <w:tcPr>
            <w:tcW w:w="487" w:type="pct"/>
            <w:shd w:val="clear" w:color="auto" w:fill="auto"/>
            <w:hideMark/>
          </w:tcPr>
          <w:p w14:paraId="335663F2"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hideMark/>
          </w:tcPr>
          <w:p w14:paraId="1445077E" w14:textId="77777777" w:rsidR="00B3551D" w:rsidRPr="00DB39B2" w:rsidRDefault="00B3551D" w:rsidP="00B3551D">
            <w:pPr>
              <w:widowControl w:val="0"/>
              <w:spacing w:line="236" w:lineRule="exact"/>
              <w:ind w:left="-57" w:right="-57"/>
            </w:pPr>
            <w:r w:rsidRPr="00DB39B2">
              <w:t xml:space="preserve">Доля времени </w:t>
            </w:r>
            <w:r w:rsidRPr="00DB39B2">
              <w:lastRenderedPageBreak/>
              <w:t xml:space="preserve">бесперебойной работы информационных систем компонентов </w:t>
            </w:r>
            <w:r w:rsidRPr="00DB39B2">
              <w:rPr>
                <w:bCs/>
              </w:rPr>
              <w:t>информационно-</w:t>
            </w:r>
            <w:proofErr w:type="spellStart"/>
            <w:r w:rsidRPr="00DB39B2">
              <w:rPr>
                <w:bCs/>
              </w:rPr>
              <w:t>телекоммуникацион</w:t>
            </w:r>
            <w:proofErr w:type="spellEnd"/>
            <w:r w:rsidRPr="00DB39B2">
              <w:rPr>
                <w:bCs/>
              </w:rPr>
              <w:t>-ной инфраструктуры</w:t>
            </w:r>
          </w:p>
        </w:tc>
        <w:tc>
          <w:tcPr>
            <w:tcW w:w="469" w:type="pct"/>
            <w:shd w:val="clear" w:color="auto" w:fill="auto"/>
            <w:hideMark/>
          </w:tcPr>
          <w:p w14:paraId="373D38AD" w14:textId="77777777" w:rsidR="00B3551D" w:rsidRPr="00DB39B2" w:rsidRDefault="00B3551D" w:rsidP="00B3551D">
            <w:pPr>
              <w:widowControl w:val="0"/>
              <w:spacing w:line="236" w:lineRule="exact"/>
              <w:ind w:left="-57" w:right="-57"/>
            </w:pPr>
            <w:r w:rsidRPr="00DB39B2">
              <w:lastRenderedPageBreak/>
              <w:t>Процент</w:t>
            </w:r>
          </w:p>
        </w:tc>
        <w:tc>
          <w:tcPr>
            <w:tcW w:w="472" w:type="pct"/>
            <w:shd w:val="clear" w:color="auto" w:fill="auto"/>
            <w:hideMark/>
          </w:tcPr>
          <w:p w14:paraId="42B41EC3" w14:textId="77777777" w:rsidR="00B3551D" w:rsidRPr="00DB39B2" w:rsidRDefault="00B3551D" w:rsidP="00B3551D">
            <w:pPr>
              <w:widowControl w:val="0"/>
              <w:spacing w:line="236" w:lineRule="exact"/>
              <w:ind w:left="-57" w:right="-57"/>
              <w:jc w:val="center"/>
            </w:pPr>
            <w:r w:rsidRPr="00DB39B2">
              <w:t>100,00</w:t>
            </w:r>
          </w:p>
        </w:tc>
        <w:tc>
          <w:tcPr>
            <w:tcW w:w="595" w:type="pct"/>
            <w:shd w:val="clear" w:color="auto" w:fill="auto"/>
            <w:hideMark/>
          </w:tcPr>
          <w:p w14:paraId="130CF77C" w14:textId="77777777" w:rsidR="00B3551D" w:rsidRPr="00DB39B2" w:rsidRDefault="00B3551D" w:rsidP="00B3551D">
            <w:pPr>
              <w:widowControl w:val="0"/>
              <w:spacing w:line="236" w:lineRule="exact"/>
              <w:ind w:left="-57" w:right="-57"/>
              <w:jc w:val="center"/>
            </w:pPr>
            <w:r w:rsidRPr="00DB39B2">
              <w:t>100,00</w:t>
            </w:r>
          </w:p>
        </w:tc>
      </w:tr>
      <w:tr w:rsidR="00A06BE8" w:rsidRPr="00DB39B2" w14:paraId="5E2C9107" w14:textId="77777777" w:rsidTr="00B3551D">
        <w:trPr>
          <w:trHeight w:val="1275"/>
          <w:jc w:val="center"/>
        </w:trPr>
        <w:tc>
          <w:tcPr>
            <w:tcW w:w="923" w:type="pct"/>
            <w:shd w:val="clear" w:color="auto" w:fill="auto"/>
            <w:hideMark/>
          </w:tcPr>
          <w:p w14:paraId="6A07A53D" w14:textId="77777777" w:rsidR="00B3551D" w:rsidRPr="00DB39B2" w:rsidRDefault="00B3551D" w:rsidP="00B3551D">
            <w:pPr>
              <w:widowControl w:val="0"/>
              <w:spacing w:line="248" w:lineRule="exact"/>
              <w:ind w:left="-57" w:right="-57"/>
            </w:pPr>
            <w:r w:rsidRPr="00DB39B2">
              <w:t xml:space="preserve">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 </w:t>
            </w:r>
          </w:p>
        </w:tc>
        <w:tc>
          <w:tcPr>
            <w:tcW w:w="633" w:type="pct"/>
            <w:shd w:val="clear" w:color="auto" w:fill="auto"/>
            <w:hideMark/>
          </w:tcPr>
          <w:p w14:paraId="425B03D4" w14:textId="77777777" w:rsidR="00B3551D" w:rsidRPr="00DB39B2" w:rsidRDefault="00B3551D" w:rsidP="00B3551D">
            <w:pPr>
              <w:widowControl w:val="0"/>
              <w:spacing w:line="236" w:lineRule="exact"/>
              <w:ind w:left="-57" w:right="-57"/>
            </w:pPr>
            <w:r w:rsidRPr="00DB39B2">
              <w:t>Количество обслуживаемых рабочих мест</w:t>
            </w:r>
          </w:p>
        </w:tc>
        <w:tc>
          <w:tcPr>
            <w:tcW w:w="633" w:type="pct"/>
            <w:shd w:val="clear" w:color="auto" w:fill="auto"/>
            <w:hideMark/>
          </w:tcPr>
          <w:p w14:paraId="38AEC0B8" w14:textId="77777777" w:rsidR="00B3551D" w:rsidRPr="00DB39B2" w:rsidRDefault="00B3551D" w:rsidP="00B3551D">
            <w:pPr>
              <w:widowControl w:val="0"/>
              <w:spacing w:line="236" w:lineRule="exact"/>
              <w:ind w:left="-57" w:right="-57"/>
              <w:jc w:val="center"/>
            </w:pPr>
            <w:r w:rsidRPr="00DB39B2">
              <w:t>10 241</w:t>
            </w:r>
          </w:p>
        </w:tc>
        <w:tc>
          <w:tcPr>
            <w:tcW w:w="487" w:type="pct"/>
            <w:shd w:val="clear" w:color="auto" w:fill="auto"/>
            <w:hideMark/>
          </w:tcPr>
          <w:p w14:paraId="2324317B"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hideMark/>
          </w:tcPr>
          <w:p w14:paraId="3E8AFEF8" w14:textId="77777777" w:rsidR="00B3551D" w:rsidRPr="00DB39B2" w:rsidRDefault="00B3551D" w:rsidP="00B3551D">
            <w:pPr>
              <w:widowControl w:val="0"/>
              <w:spacing w:line="236" w:lineRule="exact"/>
              <w:ind w:left="-57" w:right="-57"/>
            </w:pPr>
            <w:r w:rsidRPr="00DB39B2">
              <w:t xml:space="preserve">Доля времени бесперебойной работы информационных систем </w:t>
            </w:r>
          </w:p>
        </w:tc>
        <w:tc>
          <w:tcPr>
            <w:tcW w:w="469" w:type="pct"/>
            <w:shd w:val="clear" w:color="auto" w:fill="auto"/>
            <w:hideMark/>
          </w:tcPr>
          <w:p w14:paraId="75644E47"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241BDFFF" w14:textId="77777777" w:rsidR="00B3551D" w:rsidRPr="00DB39B2" w:rsidRDefault="00B3551D" w:rsidP="00B3551D">
            <w:pPr>
              <w:widowControl w:val="0"/>
              <w:spacing w:line="236" w:lineRule="exact"/>
              <w:ind w:left="-57" w:right="-57"/>
              <w:jc w:val="center"/>
            </w:pPr>
            <w:r w:rsidRPr="00DB39B2">
              <w:t>100,00</w:t>
            </w:r>
          </w:p>
        </w:tc>
        <w:tc>
          <w:tcPr>
            <w:tcW w:w="595" w:type="pct"/>
            <w:shd w:val="clear" w:color="auto" w:fill="auto"/>
            <w:hideMark/>
          </w:tcPr>
          <w:p w14:paraId="5C6D0A2F" w14:textId="77777777" w:rsidR="00B3551D" w:rsidRPr="00DB39B2" w:rsidRDefault="00B3551D" w:rsidP="00B3551D">
            <w:pPr>
              <w:widowControl w:val="0"/>
              <w:spacing w:line="236" w:lineRule="exact"/>
              <w:ind w:left="-57" w:right="-57"/>
              <w:jc w:val="center"/>
            </w:pPr>
            <w:r w:rsidRPr="00DB39B2">
              <w:t>100,00</w:t>
            </w:r>
          </w:p>
        </w:tc>
      </w:tr>
      <w:tr w:rsidR="00A06BE8" w:rsidRPr="00DB39B2" w14:paraId="186E101F" w14:textId="77777777" w:rsidTr="00B3551D">
        <w:trPr>
          <w:trHeight w:val="1275"/>
          <w:jc w:val="center"/>
        </w:trPr>
        <w:tc>
          <w:tcPr>
            <w:tcW w:w="923" w:type="pct"/>
            <w:shd w:val="clear" w:color="auto" w:fill="auto"/>
            <w:hideMark/>
          </w:tcPr>
          <w:p w14:paraId="20CC3A00" w14:textId="77777777" w:rsidR="00582615" w:rsidRDefault="00B3551D" w:rsidP="003D69AC">
            <w:pPr>
              <w:widowControl w:val="0"/>
              <w:spacing w:line="248" w:lineRule="exact"/>
              <w:ind w:left="-57" w:right="-57"/>
            </w:pPr>
            <w:r w:rsidRPr="00DB39B2">
              <w:t xml:space="preserve">Предоставление программного обеспечения, инженерной, вычислительной и информационно-телекоммуникационной инфраструктуры, в том числе на основе </w:t>
            </w:r>
            <w:r w:rsidR="00582615">
              <w:t>«</w:t>
            </w:r>
            <w:r w:rsidRPr="00DB39B2">
              <w:t>облачных технологий»</w:t>
            </w:r>
          </w:p>
          <w:p w14:paraId="55D9D85B" w14:textId="77777777" w:rsidR="003D69AC" w:rsidRDefault="003D69AC" w:rsidP="003D69AC">
            <w:pPr>
              <w:widowControl w:val="0"/>
              <w:spacing w:line="248" w:lineRule="exact"/>
              <w:ind w:left="-57" w:right="-57"/>
            </w:pPr>
          </w:p>
          <w:p w14:paraId="6EC49F38" w14:textId="2A408A60" w:rsidR="003D69AC" w:rsidRPr="00DB39B2" w:rsidRDefault="003D69AC" w:rsidP="003D69AC">
            <w:pPr>
              <w:widowControl w:val="0"/>
              <w:spacing w:line="248" w:lineRule="exact"/>
              <w:ind w:left="-57" w:right="-57"/>
            </w:pPr>
          </w:p>
        </w:tc>
        <w:tc>
          <w:tcPr>
            <w:tcW w:w="633" w:type="pct"/>
            <w:shd w:val="clear" w:color="auto" w:fill="auto"/>
            <w:hideMark/>
          </w:tcPr>
          <w:p w14:paraId="081D13D8" w14:textId="77777777" w:rsidR="00B3551D" w:rsidRPr="00DB39B2" w:rsidRDefault="00B3551D" w:rsidP="00B3551D">
            <w:pPr>
              <w:widowControl w:val="0"/>
              <w:spacing w:line="236" w:lineRule="exact"/>
              <w:ind w:left="-57" w:right="-57"/>
            </w:pPr>
            <w:r w:rsidRPr="00DB39B2">
              <w:t>Количество объектов периферийного оборудования</w:t>
            </w:r>
          </w:p>
        </w:tc>
        <w:tc>
          <w:tcPr>
            <w:tcW w:w="633" w:type="pct"/>
            <w:shd w:val="clear" w:color="auto" w:fill="auto"/>
            <w:hideMark/>
          </w:tcPr>
          <w:p w14:paraId="5E8EF98B" w14:textId="77777777" w:rsidR="00B3551D" w:rsidRPr="00DB39B2" w:rsidRDefault="00B3551D" w:rsidP="00B3551D">
            <w:pPr>
              <w:widowControl w:val="0"/>
              <w:spacing w:line="236" w:lineRule="exact"/>
              <w:ind w:left="-57" w:right="-57"/>
              <w:jc w:val="center"/>
            </w:pPr>
            <w:r w:rsidRPr="00DB39B2">
              <w:t>1 524</w:t>
            </w:r>
          </w:p>
        </w:tc>
        <w:tc>
          <w:tcPr>
            <w:tcW w:w="487" w:type="pct"/>
            <w:shd w:val="clear" w:color="auto" w:fill="auto"/>
            <w:hideMark/>
          </w:tcPr>
          <w:p w14:paraId="2E082C8D" w14:textId="77777777" w:rsidR="00B3551D" w:rsidRPr="00DB39B2" w:rsidRDefault="00B3551D" w:rsidP="00B3551D">
            <w:pPr>
              <w:widowControl w:val="0"/>
              <w:spacing w:line="236" w:lineRule="exact"/>
              <w:ind w:left="-57" w:right="-57"/>
              <w:jc w:val="center"/>
            </w:pPr>
            <w:r w:rsidRPr="00DB39B2">
              <w:t>102,13</w:t>
            </w:r>
          </w:p>
        </w:tc>
        <w:tc>
          <w:tcPr>
            <w:tcW w:w="788" w:type="pct"/>
            <w:shd w:val="clear" w:color="auto" w:fill="auto"/>
            <w:hideMark/>
          </w:tcPr>
          <w:p w14:paraId="0AA1FC03" w14:textId="77777777" w:rsidR="00B3551D" w:rsidRPr="00DB39B2" w:rsidRDefault="00B3551D" w:rsidP="00B3551D">
            <w:pPr>
              <w:widowControl w:val="0"/>
              <w:spacing w:line="236" w:lineRule="exact"/>
              <w:ind w:left="-57" w:right="-57"/>
            </w:pPr>
            <w:r w:rsidRPr="00DB39B2">
              <w:t>Доля времени бесперебойной работы станций и периферийного оборудования</w:t>
            </w:r>
          </w:p>
        </w:tc>
        <w:tc>
          <w:tcPr>
            <w:tcW w:w="469" w:type="pct"/>
            <w:shd w:val="clear" w:color="auto" w:fill="auto"/>
            <w:hideMark/>
          </w:tcPr>
          <w:p w14:paraId="034DA9F4"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557DA538" w14:textId="77777777" w:rsidR="00B3551D" w:rsidRPr="00DB39B2" w:rsidRDefault="00B3551D" w:rsidP="00B3551D">
            <w:pPr>
              <w:widowControl w:val="0"/>
              <w:spacing w:line="236" w:lineRule="exact"/>
              <w:ind w:left="-57" w:right="-57"/>
              <w:jc w:val="center"/>
            </w:pPr>
            <w:r w:rsidRPr="00DB39B2">
              <w:t>99,33</w:t>
            </w:r>
          </w:p>
        </w:tc>
        <w:tc>
          <w:tcPr>
            <w:tcW w:w="595" w:type="pct"/>
            <w:shd w:val="clear" w:color="auto" w:fill="auto"/>
            <w:hideMark/>
          </w:tcPr>
          <w:p w14:paraId="50383C4C" w14:textId="77777777" w:rsidR="00B3551D" w:rsidRPr="00DB39B2" w:rsidRDefault="00B3551D" w:rsidP="00B3551D">
            <w:pPr>
              <w:widowControl w:val="0"/>
              <w:spacing w:line="236" w:lineRule="exact"/>
              <w:ind w:left="-57" w:right="-57"/>
              <w:jc w:val="center"/>
            </w:pPr>
            <w:r w:rsidRPr="00DB39B2">
              <w:t>99,33</w:t>
            </w:r>
          </w:p>
        </w:tc>
      </w:tr>
      <w:tr w:rsidR="00A06BE8" w:rsidRPr="009010CD" w14:paraId="637BAF6F" w14:textId="77777777" w:rsidTr="00B3551D">
        <w:trPr>
          <w:trHeight w:val="515"/>
          <w:jc w:val="center"/>
        </w:trPr>
        <w:tc>
          <w:tcPr>
            <w:tcW w:w="5000" w:type="pct"/>
            <w:gridSpan w:val="8"/>
            <w:shd w:val="clear" w:color="auto" w:fill="auto"/>
            <w:hideMark/>
          </w:tcPr>
          <w:p w14:paraId="2F8B63D7" w14:textId="6B1F078F" w:rsidR="009010CD" w:rsidRDefault="00B3551D" w:rsidP="00B3551D">
            <w:pPr>
              <w:widowControl w:val="0"/>
              <w:spacing w:line="248" w:lineRule="exact"/>
              <w:ind w:left="-57" w:right="-57"/>
              <w:jc w:val="center"/>
              <w:rPr>
                <w:b/>
              </w:rPr>
            </w:pPr>
            <w:r w:rsidRPr="009010CD">
              <w:rPr>
                <w:b/>
              </w:rPr>
              <w:lastRenderedPageBreak/>
              <w:t>Учреждение, осуществляющее деятельность в сфере организации повышения квалифи</w:t>
            </w:r>
            <w:r w:rsidR="00582615">
              <w:rPr>
                <w:b/>
              </w:rPr>
              <w:t>кации муниципальных служащих (1 </w:t>
            </w:r>
            <w:r w:rsidRPr="009010CD">
              <w:rPr>
                <w:b/>
              </w:rPr>
              <w:t xml:space="preserve">юридическое лицо): освоенный объем субсидии, предоставленной на выполнение </w:t>
            </w:r>
          </w:p>
          <w:p w14:paraId="516D26F0" w14:textId="1D7C3F5A" w:rsidR="00B3551D" w:rsidRPr="009010CD" w:rsidRDefault="00B3551D" w:rsidP="00B3551D">
            <w:pPr>
              <w:widowControl w:val="0"/>
              <w:spacing w:line="248" w:lineRule="exact"/>
              <w:ind w:left="-57" w:right="-57"/>
              <w:jc w:val="center"/>
              <w:rPr>
                <w:b/>
              </w:rPr>
            </w:pPr>
            <w:r w:rsidRPr="009010CD">
              <w:rPr>
                <w:b/>
              </w:rPr>
              <w:t xml:space="preserve">муниципального задания, – 9 279,00 </w:t>
            </w:r>
            <w:r w:rsidR="009010CD" w:rsidRPr="00A93EC2">
              <w:rPr>
                <w:b/>
              </w:rPr>
              <w:t>тыс</w:t>
            </w:r>
            <w:r w:rsidR="00582615">
              <w:rPr>
                <w:b/>
              </w:rPr>
              <w:t>яч</w:t>
            </w:r>
            <w:r w:rsidR="00305440">
              <w:rPr>
                <w:b/>
              </w:rPr>
              <w:t>и</w:t>
            </w:r>
            <w:bookmarkStart w:id="80" w:name="_GoBack"/>
            <w:bookmarkEnd w:id="80"/>
            <w:r w:rsidR="009010CD" w:rsidRPr="00A93EC2">
              <w:rPr>
                <w:b/>
              </w:rPr>
              <w:t xml:space="preserve"> руб</w:t>
            </w:r>
            <w:r w:rsidR="009010CD">
              <w:rPr>
                <w:b/>
              </w:rPr>
              <w:t>лей</w:t>
            </w:r>
            <w:r w:rsidR="009010CD" w:rsidRPr="00A93EC2">
              <w:rPr>
                <w:b/>
              </w:rPr>
              <w:t xml:space="preserve"> </w:t>
            </w:r>
            <w:r w:rsidRPr="009010CD">
              <w:rPr>
                <w:b/>
              </w:rPr>
              <w:t>(100</w:t>
            </w:r>
            <w:r w:rsidR="00CA4E81" w:rsidRPr="009010CD">
              <w:rPr>
                <w:b/>
              </w:rPr>
              <w:t> %</w:t>
            </w:r>
            <w:r w:rsidRPr="009010CD">
              <w:rPr>
                <w:b/>
              </w:rPr>
              <w:t>)</w:t>
            </w:r>
          </w:p>
        </w:tc>
      </w:tr>
      <w:tr w:rsidR="00A06BE8" w:rsidRPr="00DB39B2" w14:paraId="7E7C0F35" w14:textId="77777777" w:rsidTr="00B3551D">
        <w:trPr>
          <w:trHeight w:val="60"/>
          <w:jc w:val="center"/>
        </w:trPr>
        <w:tc>
          <w:tcPr>
            <w:tcW w:w="923" w:type="pct"/>
            <w:shd w:val="clear" w:color="auto" w:fill="auto"/>
            <w:hideMark/>
          </w:tcPr>
          <w:p w14:paraId="1B0624E5" w14:textId="77777777" w:rsidR="00B3551D" w:rsidRPr="00DB39B2" w:rsidRDefault="00B3551D" w:rsidP="00B3551D">
            <w:pPr>
              <w:widowControl w:val="0"/>
              <w:spacing w:line="236" w:lineRule="exact"/>
              <w:ind w:left="-57" w:right="-57"/>
            </w:pPr>
            <w:r w:rsidRPr="00DB39B2">
              <w:t>Ведение информационных ресурсов и баз данных</w:t>
            </w:r>
          </w:p>
        </w:tc>
        <w:tc>
          <w:tcPr>
            <w:tcW w:w="633" w:type="pct"/>
            <w:shd w:val="clear" w:color="auto" w:fill="auto"/>
            <w:hideMark/>
          </w:tcPr>
          <w:p w14:paraId="55C22A6D" w14:textId="77777777" w:rsidR="00B3551D" w:rsidRPr="00DB39B2" w:rsidRDefault="00B3551D" w:rsidP="00B3551D">
            <w:pPr>
              <w:widowControl w:val="0"/>
              <w:spacing w:line="236" w:lineRule="exact"/>
              <w:ind w:left="-57" w:right="-57"/>
            </w:pPr>
            <w:r w:rsidRPr="00DB39B2">
              <w:t>Количество записей</w:t>
            </w:r>
          </w:p>
        </w:tc>
        <w:tc>
          <w:tcPr>
            <w:tcW w:w="633" w:type="pct"/>
            <w:shd w:val="clear" w:color="auto" w:fill="auto"/>
            <w:hideMark/>
          </w:tcPr>
          <w:p w14:paraId="14E26B25" w14:textId="77777777" w:rsidR="00B3551D" w:rsidRPr="00DB39B2" w:rsidRDefault="00B3551D" w:rsidP="00B3551D">
            <w:pPr>
              <w:widowControl w:val="0"/>
              <w:spacing w:line="236" w:lineRule="exact"/>
              <w:ind w:left="-57" w:right="-57"/>
              <w:jc w:val="center"/>
            </w:pPr>
            <w:r w:rsidRPr="00DB39B2">
              <w:t>494</w:t>
            </w:r>
          </w:p>
        </w:tc>
        <w:tc>
          <w:tcPr>
            <w:tcW w:w="487" w:type="pct"/>
            <w:shd w:val="clear" w:color="auto" w:fill="auto"/>
            <w:hideMark/>
          </w:tcPr>
          <w:p w14:paraId="4D353239"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hideMark/>
          </w:tcPr>
          <w:p w14:paraId="0CD48F00" w14:textId="77777777" w:rsidR="00B3551D" w:rsidRPr="00DB39B2" w:rsidRDefault="00B3551D" w:rsidP="00B3551D">
            <w:pPr>
              <w:widowControl w:val="0"/>
              <w:spacing w:line="236" w:lineRule="exact"/>
              <w:ind w:left="-57" w:right="-57"/>
            </w:pPr>
            <w:r w:rsidRPr="00DB39B2">
              <w:t>Удовлетворенность получателей услуги качеством предоставляемой услуги</w:t>
            </w:r>
          </w:p>
        </w:tc>
        <w:tc>
          <w:tcPr>
            <w:tcW w:w="469" w:type="pct"/>
            <w:shd w:val="clear" w:color="auto" w:fill="auto"/>
            <w:hideMark/>
          </w:tcPr>
          <w:p w14:paraId="517EA1C1"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02105025" w14:textId="77777777" w:rsidR="00B3551D" w:rsidRPr="00DB39B2" w:rsidRDefault="00B3551D" w:rsidP="00B3551D">
            <w:pPr>
              <w:widowControl w:val="0"/>
              <w:spacing w:line="236" w:lineRule="exact"/>
              <w:ind w:left="-57" w:right="-57"/>
              <w:jc w:val="center"/>
            </w:pPr>
            <w:r w:rsidRPr="00DB39B2">
              <w:t>100,00</w:t>
            </w:r>
          </w:p>
        </w:tc>
        <w:tc>
          <w:tcPr>
            <w:tcW w:w="595" w:type="pct"/>
            <w:shd w:val="clear" w:color="auto" w:fill="auto"/>
            <w:hideMark/>
          </w:tcPr>
          <w:p w14:paraId="46DF458D" w14:textId="77777777" w:rsidR="00B3551D" w:rsidRPr="00DB39B2" w:rsidRDefault="00B3551D" w:rsidP="00B3551D">
            <w:pPr>
              <w:widowControl w:val="0"/>
              <w:spacing w:line="236" w:lineRule="exact"/>
              <w:ind w:left="-57" w:right="-57"/>
              <w:jc w:val="center"/>
            </w:pPr>
            <w:r w:rsidRPr="00DB39B2">
              <w:t>100,00</w:t>
            </w:r>
          </w:p>
        </w:tc>
      </w:tr>
      <w:tr w:rsidR="00A06BE8" w:rsidRPr="009010CD" w14:paraId="2511AD38" w14:textId="77777777" w:rsidTr="00B3551D">
        <w:trPr>
          <w:trHeight w:val="390"/>
          <w:jc w:val="center"/>
        </w:trPr>
        <w:tc>
          <w:tcPr>
            <w:tcW w:w="5000" w:type="pct"/>
            <w:gridSpan w:val="8"/>
            <w:shd w:val="clear" w:color="auto" w:fill="auto"/>
            <w:hideMark/>
          </w:tcPr>
          <w:p w14:paraId="7860650D" w14:textId="0003221F" w:rsidR="00B3551D" w:rsidRPr="009010CD" w:rsidRDefault="00B3551D" w:rsidP="00B3551D">
            <w:pPr>
              <w:widowControl w:val="0"/>
              <w:spacing w:line="236" w:lineRule="exact"/>
              <w:ind w:left="-57" w:right="-57"/>
              <w:jc w:val="center"/>
              <w:rPr>
                <w:b/>
              </w:rPr>
            </w:pPr>
            <w:r w:rsidRPr="009010CD">
              <w:rPr>
                <w:b/>
              </w:rPr>
              <w:t xml:space="preserve">Учреждение высшего образования (1 юридическое лицо): освоенный объем субсидии, предоставленной на выполнение </w:t>
            </w:r>
            <w:r w:rsidRPr="009010CD">
              <w:rPr>
                <w:b/>
              </w:rPr>
              <w:br/>
              <w:t xml:space="preserve">муниципального задания, – 53 325,00 </w:t>
            </w:r>
            <w:r w:rsidR="009010CD" w:rsidRPr="00A93EC2">
              <w:rPr>
                <w:b/>
              </w:rPr>
              <w:t>тыс</w:t>
            </w:r>
            <w:r w:rsidR="009010CD">
              <w:rPr>
                <w:b/>
              </w:rPr>
              <w:t>ячи</w:t>
            </w:r>
            <w:r w:rsidR="009010CD" w:rsidRPr="00A93EC2">
              <w:rPr>
                <w:b/>
              </w:rPr>
              <w:t xml:space="preserve"> руб</w:t>
            </w:r>
            <w:r w:rsidR="009010CD">
              <w:rPr>
                <w:b/>
              </w:rPr>
              <w:t>лей</w:t>
            </w:r>
            <w:r w:rsidR="009010CD" w:rsidRPr="00A93EC2">
              <w:rPr>
                <w:b/>
              </w:rPr>
              <w:t xml:space="preserve"> </w:t>
            </w:r>
            <w:r w:rsidRPr="009010CD">
              <w:rPr>
                <w:b/>
              </w:rPr>
              <w:t>(100</w:t>
            </w:r>
            <w:r w:rsidR="00CA4E81" w:rsidRPr="009010CD">
              <w:rPr>
                <w:b/>
              </w:rPr>
              <w:t> %</w:t>
            </w:r>
            <w:r w:rsidRPr="009010CD">
              <w:rPr>
                <w:b/>
              </w:rPr>
              <w:t>)</w:t>
            </w:r>
          </w:p>
        </w:tc>
      </w:tr>
      <w:tr w:rsidR="00A06BE8" w:rsidRPr="00DB39B2" w14:paraId="79D30825" w14:textId="77777777" w:rsidTr="00B3551D">
        <w:trPr>
          <w:trHeight w:val="765"/>
          <w:jc w:val="center"/>
        </w:trPr>
        <w:tc>
          <w:tcPr>
            <w:tcW w:w="923" w:type="pct"/>
            <w:shd w:val="clear" w:color="auto" w:fill="auto"/>
            <w:hideMark/>
          </w:tcPr>
          <w:p w14:paraId="322EFCCF" w14:textId="77777777" w:rsidR="00B3551D" w:rsidRPr="00DB39B2" w:rsidRDefault="00B3551D" w:rsidP="00B3551D">
            <w:pPr>
              <w:widowControl w:val="0"/>
              <w:spacing w:line="240" w:lineRule="exact"/>
              <w:ind w:left="-57" w:right="-57"/>
            </w:pPr>
            <w:r w:rsidRPr="00DB39B2">
              <w:t xml:space="preserve">Реализация образовательных программ высшего образования (программ </w:t>
            </w:r>
            <w:proofErr w:type="spellStart"/>
            <w:r w:rsidRPr="00DB39B2">
              <w:t>бакалавриата</w:t>
            </w:r>
            <w:proofErr w:type="spellEnd"/>
            <w:r w:rsidRPr="00DB39B2">
              <w:t>)</w:t>
            </w:r>
          </w:p>
        </w:tc>
        <w:tc>
          <w:tcPr>
            <w:tcW w:w="633" w:type="pct"/>
            <w:shd w:val="clear" w:color="auto" w:fill="auto"/>
            <w:hideMark/>
          </w:tcPr>
          <w:p w14:paraId="4FA56545" w14:textId="77777777" w:rsidR="00B3551D" w:rsidRPr="00DB39B2" w:rsidRDefault="00B3551D" w:rsidP="00B3551D">
            <w:pPr>
              <w:widowControl w:val="0"/>
              <w:spacing w:line="236" w:lineRule="exact"/>
              <w:ind w:left="-57" w:right="-57"/>
            </w:pPr>
            <w:r w:rsidRPr="00DB39B2">
              <w:t>Количество обучающихся</w:t>
            </w:r>
          </w:p>
        </w:tc>
        <w:tc>
          <w:tcPr>
            <w:tcW w:w="633" w:type="pct"/>
            <w:shd w:val="clear" w:color="auto" w:fill="auto"/>
            <w:hideMark/>
          </w:tcPr>
          <w:p w14:paraId="172ADA44" w14:textId="77777777" w:rsidR="00B3551D" w:rsidRPr="00DB39B2" w:rsidRDefault="00B3551D" w:rsidP="00B3551D">
            <w:pPr>
              <w:widowControl w:val="0"/>
              <w:spacing w:line="236" w:lineRule="exact"/>
              <w:ind w:left="-57" w:right="-57"/>
              <w:jc w:val="center"/>
            </w:pPr>
            <w:r w:rsidRPr="00DB39B2">
              <w:t>250</w:t>
            </w:r>
          </w:p>
        </w:tc>
        <w:tc>
          <w:tcPr>
            <w:tcW w:w="487" w:type="pct"/>
            <w:shd w:val="clear" w:color="auto" w:fill="auto"/>
            <w:hideMark/>
          </w:tcPr>
          <w:p w14:paraId="62042024"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tcPr>
          <w:p w14:paraId="5352032E" w14:textId="77777777" w:rsidR="00B3551D" w:rsidRPr="00DB39B2" w:rsidRDefault="00B3551D" w:rsidP="00B3551D">
            <w:pPr>
              <w:widowControl w:val="0"/>
              <w:spacing w:line="236" w:lineRule="exact"/>
              <w:ind w:left="-57" w:right="-57"/>
              <w:jc w:val="center"/>
            </w:pPr>
            <w:r w:rsidRPr="00DB39B2">
              <w:t>–</w:t>
            </w:r>
          </w:p>
        </w:tc>
        <w:tc>
          <w:tcPr>
            <w:tcW w:w="469" w:type="pct"/>
            <w:shd w:val="clear" w:color="auto" w:fill="auto"/>
          </w:tcPr>
          <w:p w14:paraId="0C50F074"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tcPr>
          <w:p w14:paraId="18254578"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tcPr>
          <w:p w14:paraId="68E6D054" w14:textId="77777777" w:rsidR="00B3551D" w:rsidRPr="00DB39B2" w:rsidRDefault="00B3551D" w:rsidP="00B3551D">
            <w:pPr>
              <w:widowControl w:val="0"/>
              <w:spacing w:line="236" w:lineRule="exact"/>
              <w:ind w:left="-57" w:right="-57"/>
              <w:jc w:val="center"/>
            </w:pPr>
            <w:r w:rsidRPr="00DB39B2">
              <w:t>–</w:t>
            </w:r>
          </w:p>
        </w:tc>
      </w:tr>
      <w:tr w:rsidR="00A06BE8" w:rsidRPr="009010CD" w14:paraId="759AAA34" w14:textId="77777777" w:rsidTr="00B3551D">
        <w:trPr>
          <w:trHeight w:val="570"/>
          <w:jc w:val="center"/>
        </w:trPr>
        <w:tc>
          <w:tcPr>
            <w:tcW w:w="5000" w:type="pct"/>
            <w:gridSpan w:val="8"/>
            <w:shd w:val="clear" w:color="auto" w:fill="auto"/>
            <w:hideMark/>
          </w:tcPr>
          <w:p w14:paraId="2FEC6748" w14:textId="77777777" w:rsidR="00B3551D" w:rsidRPr="009010CD" w:rsidRDefault="00B3551D" w:rsidP="00B3551D">
            <w:pPr>
              <w:widowControl w:val="0"/>
              <w:spacing w:line="236" w:lineRule="exact"/>
              <w:ind w:left="-57" w:right="-57"/>
              <w:jc w:val="center"/>
              <w:rPr>
                <w:b/>
              </w:rPr>
            </w:pPr>
            <w:r w:rsidRPr="009010CD">
              <w:rPr>
                <w:b/>
              </w:rPr>
              <w:t xml:space="preserve">Учреждение, осуществляющее деятельность в сфере реализации мероприятий по энергосбережению (1 юридическое лицо): </w:t>
            </w:r>
          </w:p>
          <w:p w14:paraId="1B43081B" w14:textId="32BCDDDB" w:rsidR="00B3551D" w:rsidRPr="009010CD" w:rsidRDefault="00B3551D" w:rsidP="00B3551D">
            <w:pPr>
              <w:widowControl w:val="0"/>
              <w:spacing w:line="236" w:lineRule="exact"/>
              <w:ind w:left="-57" w:right="-57"/>
              <w:jc w:val="center"/>
              <w:rPr>
                <w:b/>
              </w:rPr>
            </w:pPr>
            <w:r w:rsidRPr="009010CD">
              <w:rPr>
                <w:b/>
              </w:rPr>
              <w:t xml:space="preserve">освоенный объем субсидии, предоставленной на выполнение муниципального задания, – 9 817,00 </w:t>
            </w:r>
            <w:r w:rsidR="009010CD" w:rsidRPr="00A93EC2">
              <w:rPr>
                <w:b/>
              </w:rPr>
              <w:t>тыс</w:t>
            </w:r>
            <w:r w:rsidR="009010CD">
              <w:rPr>
                <w:b/>
              </w:rPr>
              <w:t>ячи</w:t>
            </w:r>
            <w:r w:rsidR="009010CD" w:rsidRPr="00A93EC2">
              <w:rPr>
                <w:b/>
              </w:rPr>
              <w:t xml:space="preserve"> руб</w:t>
            </w:r>
            <w:r w:rsidR="009010CD">
              <w:rPr>
                <w:b/>
              </w:rPr>
              <w:t>лей</w:t>
            </w:r>
            <w:r w:rsidR="009010CD" w:rsidRPr="00A93EC2">
              <w:rPr>
                <w:b/>
              </w:rPr>
              <w:t xml:space="preserve"> </w:t>
            </w:r>
            <w:r w:rsidRPr="009010CD">
              <w:rPr>
                <w:b/>
              </w:rPr>
              <w:t>(96,76</w:t>
            </w:r>
            <w:r w:rsidR="00CA4E81" w:rsidRPr="009010CD">
              <w:rPr>
                <w:b/>
              </w:rPr>
              <w:t> %</w:t>
            </w:r>
            <w:r w:rsidRPr="009010CD">
              <w:rPr>
                <w:b/>
              </w:rPr>
              <w:t>)</w:t>
            </w:r>
          </w:p>
        </w:tc>
      </w:tr>
      <w:tr w:rsidR="00A06BE8" w:rsidRPr="00DB39B2" w14:paraId="17642ECA" w14:textId="77777777" w:rsidTr="00B3551D">
        <w:trPr>
          <w:trHeight w:val="1275"/>
          <w:jc w:val="center"/>
        </w:trPr>
        <w:tc>
          <w:tcPr>
            <w:tcW w:w="923" w:type="pct"/>
            <w:shd w:val="clear" w:color="auto" w:fill="auto"/>
            <w:hideMark/>
          </w:tcPr>
          <w:p w14:paraId="49808826" w14:textId="77777777" w:rsidR="00B3551D" w:rsidRPr="00DB39B2" w:rsidRDefault="00B3551D" w:rsidP="00B3551D">
            <w:pPr>
              <w:widowControl w:val="0"/>
              <w:spacing w:line="240" w:lineRule="exact"/>
              <w:ind w:left="-57" w:right="-57"/>
            </w:pPr>
            <w:r w:rsidRPr="00DB39B2">
              <w:t>Ведение информационных ресурсов и баз данных</w:t>
            </w:r>
          </w:p>
        </w:tc>
        <w:tc>
          <w:tcPr>
            <w:tcW w:w="633" w:type="pct"/>
            <w:shd w:val="clear" w:color="auto" w:fill="auto"/>
            <w:hideMark/>
          </w:tcPr>
          <w:p w14:paraId="62F3EC00" w14:textId="77777777" w:rsidR="00B3551D" w:rsidRPr="00DB39B2" w:rsidRDefault="00B3551D" w:rsidP="00B3551D">
            <w:pPr>
              <w:widowControl w:val="0"/>
              <w:spacing w:line="236" w:lineRule="exact"/>
              <w:ind w:left="-57" w:right="-57"/>
            </w:pPr>
            <w:r w:rsidRPr="00DB39B2">
              <w:t>Количество записей</w:t>
            </w:r>
          </w:p>
        </w:tc>
        <w:tc>
          <w:tcPr>
            <w:tcW w:w="633" w:type="pct"/>
            <w:shd w:val="clear" w:color="auto" w:fill="auto"/>
            <w:hideMark/>
          </w:tcPr>
          <w:p w14:paraId="42B19FCE" w14:textId="77777777" w:rsidR="00B3551D" w:rsidRPr="00DB39B2" w:rsidRDefault="00B3551D" w:rsidP="00B3551D">
            <w:pPr>
              <w:widowControl w:val="0"/>
              <w:spacing w:line="236" w:lineRule="exact"/>
              <w:ind w:left="-57" w:right="-57"/>
              <w:jc w:val="center"/>
            </w:pPr>
            <w:r w:rsidRPr="00DB39B2">
              <w:t>94 947</w:t>
            </w:r>
          </w:p>
        </w:tc>
        <w:tc>
          <w:tcPr>
            <w:tcW w:w="487" w:type="pct"/>
            <w:shd w:val="clear" w:color="auto" w:fill="auto"/>
            <w:hideMark/>
          </w:tcPr>
          <w:p w14:paraId="334C7994"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hideMark/>
          </w:tcPr>
          <w:p w14:paraId="17E0F125" w14:textId="77777777" w:rsidR="00B3551D" w:rsidRPr="00DB39B2" w:rsidRDefault="00B3551D" w:rsidP="00B3551D">
            <w:pPr>
              <w:widowControl w:val="0"/>
              <w:spacing w:line="236" w:lineRule="exact"/>
              <w:ind w:left="-57" w:right="-57"/>
            </w:pPr>
            <w:r w:rsidRPr="00DB39B2">
              <w:t>Доля актуальных наборов данных от общего числа наборов данных, содержащихся в базах данных</w:t>
            </w:r>
          </w:p>
        </w:tc>
        <w:tc>
          <w:tcPr>
            <w:tcW w:w="469" w:type="pct"/>
            <w:shd w:val="clear" w:color="auto" w:fill="auto"/>
            <w:hideMark/>
          </w:tcPr>
          <w:p w14:paraId="2B8FCBC5"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4689084D" w14:textId="77777777" w:rsidR="00B3551D" w:rsidRPr="00DB39B2" w:rsidRDefault="00B3551D" w:rsidP="00B3551D">
            <w:pPr>
              <w:widowControl w:val="0"/>
              <w:spacing w:line="236" w:lineRule="exact"/>
              <w:ind w:left="-57" w:right="-57"/>
              <w:jc w:val="center"/>
            </w:pPr>
            <w:r w:rsidRPr="00DB39B2">
              <w:t>100,00</w:t>
            </w:r>
          </w:p>
        </w:tc>
        <w:tc>
          <w:tcPr>
            <w:tcW w:w="595" w:type="pct"/>
            <w:shd w:val="clear" w:color="auto" w:fill="auto"/>
            <w:hideMark/>
          </w:tcPr>
          <w:p w14:paraId="1210539B" w14:textId="77777777" w:rsidR="00B3551D" w:rsidRPr="00DB39B2" w:rsidRDefault="00B3551D" w:rsidP="00B3551D">
            <w:pPr>
              <w:widowControl w:val="0"/>
              <w:spacing w:line="236" w:lineRule="exact"/>
              <w:ind w:left="-57" w:right="-57"/>
              <w:jc w:val="center"/>
            </w:pPr>
            <w:r w:rsidRPr="00DB39B2">
              <w:t>100,00</w:t>
            </w:r>
          </w:p>
        </w:tc>
      </w:tr>
      <w:tr w:rsidR="00A06BE8" w:rsidRPr="009010CD" w14:paraId="017A61E4" w14:textId="77777777" w:rsidTr="00B3551D">
        <w:trPr>
          <w:trHeight w:val="300"/>
          <w:jc w:val="center"/>
        </w:trPr>
        <w:tc>
          <w:tcPr>
            <w:tcW w:w="5000" w:type="pct"/>
            <w:gridSpan w:val="8"/>
            <w:shd w:val="clear" w:color="auto" w:fill="auto"/>
            <w:hideMark/>
          </w:tcPr>
          <w:p w14:paraId="7963A7D0" w14:textId="77777777" w:rsidR="00B3551D" w:rsidRPr="009010CD" w:rsidRDefault="00B3551D" w:rsidP="00B3551D">
            <w:pPr>
              <w:widowControl w:val="0"/>
              <w:spacing w:line="236" w:lineRule="exact"/>
              <w:ind w:left="-57" w:right="-57"/>
              <w:jc w:val="center"/>
              <w:rPr>
                <w:b/>
              </w:rPr>
            </w:pPr>
            <w:r w:rsidRPr="009010CD">
              <w:rPr>
                <w:b/>
              </w:rPr>
              <w:t xml:space="preserve">Концертная организация (1 юридическое лицо): </w:t>
            </w:r>
          </w:p>
          <w:p w14:paraId="7F29CBBF" w14:textId="66282119" w:rsidR="00B3551D" w:rsidRPr="009010CD" w:rsidRDefault="00B3551D" w:rsidP="00B3551D">
            <w:pPr>
              <w:widowControl w:val="0"/>
              <w:spacing w:line="236" w:lineRule="exact"/>
              <w:ind w:left="-57" w:right="-57"/>
              <w:jc w:val="center"/>
              <w:rPr>
                <w:b/>
              </w:rPr>
            </w:pPr>
            <w:r w:rsidRPr="009010CD">
              <w:rPr>
                <w:b/>
              </w:rPr>
              <w:t xml:space="preserve">освоенный объем субсидии, предоставленной на выполнение муниципального задания, – 33 999,00 </w:t>
            </w:r>
            <w:r w:rsidR="009010CD" w:rsidRPr="009010CD">
              <w:rPr>
                <w:b/>
              </w:rPr>
              <w:t xml:space="preserve">тысячи рублей </w:t>
            </w:r>
            <w:r w:rsidRPr="009010CD">
              <w:rPr>
                <w:b/>
              </w:rPr>
              <w:t>(100</w:t>
            </w:r>
            <w:r w:rsidR="00CA4E81" w:rsidRPr="009010CD">
              <w:rPr>
                <w:b/>
              </w:rPr>
              <w:t> %</w:t>
            </w:r>
            <w:r w:rsidRPr="009010CD">
              <w:rPr>
                <w:b/>
              </w:rPr>
              <w:t>)</w:t>
            </w:r>
          </w:p>
        </w:tc>
      </w:tr>
      <w:tr w:rsidR="00A06BE8" w:rsidRPr="00DB39B2" w14:paraId="12B8163D" w14:textId="77777777" w:rsidTr="00B3551D">
        <w:trPr>
          <w:trHeight w:val="60"/>
          <w:jc w:val="center"/>
        </w:trPr>
        <w:tc>
          <w:tcPr>
            <w:tcW w:w="923" w:type="pct"/>
            <w:vMerge w:val="restart"/>
            <w:shd w:val="clear" w:color="auto" w:fill="auto"/>
            <w:hideMark/>
          </w:tcPr>
          <w:p w14:paraId="4F0A12E9" w14:textId="3E1FDA6A" w:rsidR="00B3551D" w:rsidRPr="00DB39B2" w:rsidRDefault="00B3551D" w:rsidP="00D8587D">
            <w:pPr>
              <w:widowControl w:val="0"/>
              <w:spacing w:line="240" w:lineRule="exact"/>
              <w:ind w:left="-57" w:right="-57"/>
            </w:pPr>
            <w:r w:rsidRPr="00DB39B2">
              <w:t xml:space="preserve">Показ (организация показа) </w:t>
            </w:r>
            <w:r w:rsidR="00D8587D">
              <w:t>концертов и концертных программ</w:t>
            </w:r>
            <w:r w:rsidRPr="00DB39B2">
              <w:t xml:space="preserve"> в стационарных условиях (платно и бесплатно)</w:t>
            </w:r>
          </w:p>
        </w:tc>
        <w:tc>
          <w:tcPr>
            <w:tcW w:w="633" w:type="pct"/>
            <w:vMerge w:val="restart"/>
            <w:shd w:val="clear" w:color="auto" w:fill="auto"/>
            <w:hideMark/>
          </w:tcPr>
          <w:p w14:paraId="50845F7E" w14:textId="77777777" w:rsidR="00B3551D" w:rsidRPr="00DB39B2" w:rsidRDefault="00B3551D" w:rsidP="00B3551D">
            <w:pPr>
              <w:widowControl w:val="0"/>
              <w:spacing w:line="236" w:lineRule="exact"/>
              <w:ind w:left="-57" w:right="-57"/>
            </w:pPr>
            <w:r w:rsidRPr="00DB39B2">
              <w:t>Количество зрителей</w:t>
            </w:r>
          </w:p>
        </w:tc>
        <w:tc>
          <w:tcPr>
            <w:tcW w:w="633" w:type="pct"/>
            <w:vMerge w:val="restart"/>
            <w:shd w:val="clear" w:color="auto" w:fill="auto"/>
            <w:hideMark/>
          </w:tcPr>
          <w:p w14:paraId="01504AD4" w14:textId="77777777" w:rsidR="00B3551D" w:rsidRPr="00DB39B2" w:rsidRDefault="00B3551D" w:rsidP="00B3551D">
            <w:pPr>
              <w:widowControl w:val="0"/>
              <w:spacing w:line="236" w:lineRule="exact"/>
              <w:ind w:left="-57" w:right="-57"/>
              <w:jc w:val="center"/>
            </w:pPr>
            <w:r w:rsidRPr="00DB39B2">
              <w:t>13 259</w:t>
            </w:r>
          </w:p>
        </w:tc>
        <w:tc>
          <w:tcPr>
            <w:tcW w:w="487" w:type="pct"/>
            <w:vMerge w:val="restart"/>
            <w:shd w:val="clear" w:color="auto" w:fill="auto"/>
            <w:hideMark/>
          </w:tcPr>
          <w:p w14:paraId="005369A2"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hideMark/>
          </w:tcPr>
          <w:p w14:paraId="1B080B53" w14:textId="77777777" w:rsidR="00B3551D" w:rsidRPr="00DB39B2" w:rsidRDefault="00B3551D" w:rsidP="00B3551D">
            <w:pPr>
              <w:widowControl w:val="0"/>
              <w:spacing w:line="236" w:lineRule="exact"/>
              <w:ind w:left="-57" w:right="-57"/>
            </w:pPr>
            <w:r w:rsidRPr="00DB39B2">
              <w:t>Заполняемость зала</w:t>
            </w:r>
          </w:p>
        </w:tc>
        <w:tc>
          <w:tcPr>
            <w:tcW w:w="469" w:type="pct"/>
            <w:shd w:val="clear" w:color="auto" w:fill="auto"/>
            <w:hideMark/>
          </w:tcPr>
          <w:p w14:paraId="1EA73938"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104AE10E" w14:textId="77777777" w:rsidR="00B3551D" w:rsidRPr="00DB39B2" w:rsidRDefault="00B3551D" w:rsidP="00B3551D">
            <w:pPr>
              <w:widowControl w:val="0"/>
              <w:spacing w:line="236" w:lineRule="exact"/>
              <w:ind w:left="-57" w:right="-57"/>
              <w:jc w:val="center"/>
            </w:pPr>
            <w:r w:rsidRPr="00DB39B2">
              <w:t>87,00</w:t>
            </w:r>
          </w:p>
        </w:tc>
        <w:tc>
          <w:tcPr>
            <w:tcW w:w="595" w:type="pct"/>
            <w:shd w:val="clear" w:color="auto" w:fill="auto"/>
            <w:hideMark/>
          </w:tcPr>
          <w:p w14:paraId="23A8830C" w14:textId="77777777" w:rsidR="00B3551D" w:rsidRPr="00DB39B2" w:rsidRDefault="00B3551D" w:rsidP="00B3551D">
            <w:pPr>
              <w:widowControl w:val="0"/>
              <w:spacing w:line="236" w:lineRule="exact"/>
              <w:ind w:left="-57" w:right="-57"/>
              <w:jc w:val="center"/>
            </w:pPr>
            <w:r w:rsidRPr="00DB39B2">
              <w:t>100,00</w:t>
            </w:r>
          </w:p>
        </w:tc>
      </w:tr>
      <w:tr w:rsidR="00A06BE8" w:rsidRPr="00DB39B2" w14:paraId="30AA9142" w14:textId="77777777" w:rsidTr="00B3551D">
        <w:trPr>
          <w:trHeight w:val="1020"/>
          <w:jc w:val="center"/>
        </w:trPr>
        <w:tc>
          <w:tcPr>
            <w:tcW w:w="923" w:type="pct"/>
            <w:vMerge/>
            <w:hideMark/>
          </w:tcPr>
          <w:p w14:paraId="3B39E273" w14:textId="77777777" w:rsidR="00B3551D" w:rsidRPr="00DB39B2" w:rsidRDefault="00B3551D" w:rsidP="00B3551D">
            <w:pPr>
              <w:widowControl w:val="0"/>
              <w:spacing w:line="240" w:lineRule="exact"/>
              <w:ind w:left="-57" w:right="-57"/>
            </w:pPr>
          </w:p>
        </w:tc>
        <w:tc>
          <w:tcPr>
            <w:tcW w:w="633" w:type="pct"/>
            <w:vMerge/>
            <w:hideMark/>
          </w:tcPr>
          <w:p w14:paraId="36B129C6" w14:textId="77777777" w:rsidR="00B3551D" w:rsidRPr="00DB39B2" w:rsidRDefault="00B3551D" w:rsidP="00B3551D">
            <w:pPr>
              <w:widowControl w:val="0"/>
              <w:spacing w:line="236" w:lineRule="exact"/>
              <w:ind w:left="-57" w:right="-57"/>
            </w:pPr>
          </w:p>
        </w:tc>
        <w:tc>
          <w:tcPr>
            <w:tcW w:w="633" w:type="pct"/>
            <w:vMerge/>
            <w:hideMark/>
          </w:tcPr>
          <w:p w14:paraId="459C5C28" w14:textId="77777777" w:rsidR="00B3551D" w:rsidRPr="00DB39B2" w:rsidRDefault="00B3551D" w:rsidP="00B3551D">
            <w:pPr>
              <w:widowControl w:val="0"/>
              <w:spacing w:line="236" w:lineRule="exact"/>
              <w:ind w:left="-57" w:right="-57"/>
              <w:jc w:val="center"/>
            </w:pPr>
          </w:p>
        </w:tc>
        <w:tc>
          <w:tcPr>
            <w:tcW w:w="487" w:type="pct"/>
            <w:vMerge/>
            <w:hideMark/>
          </w:tcPr>
          <w:p w14:paraId="1A885276" w14:textId="77777777" w:rsidR="00B3551D" w:rsidRPr="00DB39B2" w:rsidRDefault="00B3551D" w:rsidP="00B3551D">
            <w:pPr>
              <w:widowControl w:val="0"/>
              <w:spacing w:line="236" w:lineRule="exact"/>
              <w:ind w:left="-57" w:right="-57"/>
              <w:jc w:val="center"/>
            </w:pPr>
          </w:p>
        </w:tc>
        <w:tc>
          <w:tcPr>
            <w:tcW w:w="788" w:type="pct"/>
            <w:shd w:val="clear" w:color="auto" w:fill="auto"/>
            <w:hideMark/>
          </w:tcPr>
          <w:p w14:paraId="7AD029DE" w14:textId="77777777" w:rsidR="00B3551D" w:rsidRPr="00DB39B2" w:rsidRDefault="00B3551D" w:rsidP="00B3551D">
            <w:pPr>
              <w:widowControl w:val="0"/>
              <w:spacing w:line="236" w:lineRule="exact"/>
              <w:ind w:left="-57" w:right="-57"/>
            </w:pPr>
            <w:r w:rsidRPr="00DB39B2">
              <w:t>Количество концертов с участием штатных коллективов</w:t>
            </w:r>
          </w:p>
        </w:tc>
        <w:tc>
          <w:tcPr>
            <w:tcW w:w="469" w:type="pct"/>
            <w:shd w:val="clear" w:color="auto" w:fill="auto"/>
            <w:hideMark/>
          </w:tcPr>
          <w:p w14:paraId="1EE321E9" w14:textId="77777777" w:rsidR="00B3551D" w:rsidRPr="00DB39B2" w:rsidRDefault="00B3551D" w:rsidP="00B3551D">
            <w:pPr>
              <w:widowControl w:val="0"/>
              <w:spacing w:line="236" w:lineRule="exact"/>
              <w:ind w:left="-57" w:right="-57"/>
            </w:pPr>
            <w:r w:rsidRPr="00DB39B2">
              <w:t>Единица</w:t>
            </w:r>
          </w:p>
        </w:tc>
        <w:tc>
          <w:tcPr>
            <w:tcW w:w="472" w:type="pct"/>
            <w:shd w:val="clear" w:color="auto" w:fill="auto"/>
            <w:hideMark/>
          </w:tcPr>
          <w:p w14:paraId="0A98AFA7" w14:textId="77777777" w:rsidR="00B3551D" w:rsidRPr="00DB39B2" w:rsidRDefault="00B3551D" w:rsidP="00B3551D">
            <w:pPr>
              <w:widowControl w:val="0"/>
              <w:spacing w:line="236" w:lineRule="exact"/>
              <w:ind w:left="-57" w:right="-57"/>
              <w:jc w:val="center"/>
            </w:pPr>
            <w:r w:rsidRPr="00DB39B2">
              <w:t>127,00</w:t>
            </w:r>
          </w:p>
        </w:tc>
        <w:tc>
          <w:tcPr>
            <w:tcW w:w="595" w:type="pct"/>
            <w:shd w:val="clear" w:color="auto" w:fill="auto"/>
            <w:hideMark/>
          </w:tcPr>
          <w:p w14:paraId="1E976280" w14:textId="77777777" w:rsidR="00B3551D" w:rsidRPr="00DB39B2" w:rsidRDefault="00B3551D" w:rsidP="00B3551D">
            <w:pPr>
              <w:widowControl w:val="0"/>
              <w:spacing w:line="236" w:lineRule="exact"/>
              <w:ind w:left="-57" w:right="-57"/>
              <w:jc w:val="center"/>
            </w:pPr>
            <w:r w:rsidRPr="00DB39B2">
              <w:t>100,00</w:t>
            </w:r>
          </w:p>
        </w:tc>
      </w:tr>
      <w:tr w:rsidR="00A06BE8" w:rsidRPr="00DB39B2" w14:paraId="6C0E24C3" w14:textId="77777777" w:rsidTr="00B3551D">
        <w:trPr>
          <w:trHeight w:val="60"/>
          <w:jc w:val="center"/>
        </w:trPr>
        <w:tc>
          <w:tcPr>
            <w:tcW w:w="923" w:type="pct"/>
            <w:vMerge/>
            <w:hideMark/>
          </w:tcPr>
          <w:p w14:paraId="1A9352C4" w14:textId="77777777" w:rsidR="00B3551D" w:rsidRPr="00DB39B2" w:rsidRDefault="00B3551D" w:rsidP="00B3551D">
            <w:pPr>
              <w:widowControl w:val="0"/>
              <w:spacing w:line="240" w:lineRule="exact"/>
              <w:ind w:left="-57" w:right="-57"/>
            </w:pPr>
          </w:p>
        </w:tc>
        <w:tc>
          <w:tcPr>
            <w:tcW w:w="633" w:type="pct"/>
            <w:vMerge/>
            <w:hideMark/>
          </w:tcPr>
          <w:p w14:paraId="20DAEF1D" w14:textId="77777777" w:rsidR="00B3551D" w:rsidRPr="00DB39B2" w:rsidRDefault="00B3551D" w:rsidP="00B3551D">
            <w:pPr>
              <w:widowControl w:val="0"/>
              <w:spacing w:line="236" w:lineRule="exact"/>
              <w:ind w:left="-57" w:right="-57"/>
            </w:pPr>
          </w:p>
        </w:tc>
        <w:tc>
          <w:tcPr>
            <w:tcW w:w="633" w:type="pct"/>
            <w:vMerge/>
            <w:hideMark/>
          </w:tcPr>
          <w:p w14:paraId="0A13F112" w14:textId="77777777" w:rsidR="00B3551D" w:rsidRPr="00DB39B2" w:rsidRDefault="00B3551D" w:rsidP="00B3551D">
            <w:pPr>
              <w:widowControl w:val="0"/>
              <w:spacing w:line="236" w:lineRule="exact"/>
              <w:ind w:left="-57" w:right="-57"/>
              <w:jc w:val="center"/>
            </w:pPr>
          </w:p>
        </w:tc>
        <w:tc>
          <w:tcPr>
            <w:tcW w:w="487" w:type="pct"/>
            <w:vMerge/>
            <w:hideMark/>
          </w:tcPr>
          <w:p w14:paraId="3A140898" w14:textId="77777777" w:rsidR="00B3551D" w:rsidRPr="00DB39B2" w:rsidRDefault="00B3551D" w:rsidP="00B3551D">
            <w:pPr>
              <w:widowControl w:val="0"/>
              <w:spacing w:line="236" w:lineRule="exact"/>
              <w:ind w:left="-57" w:right="-57"/>
              <w:jc w:val="center"/>
            </w:pPr>
          </w:p>
        </w:tc>
        <w:tc>
          <w:tcPr>
            <w:tcW w:w="788" w:type="pct"/>
            <w:shd w:val="clear" w:color="auto" w:fill="auto"/>
            <w:hideMark/>
          </w:tcPr>
          <w:p w14:paraId="2D9A8CE1" w14:textId="77777777" w:rsidR="00B3551D" w:rsidRPr="00DB39B2" w:rsidRDefault="00B3551D" w:rsidP="00B3551D">
            <w:pPr>
              <w:widowControl w:val="0"/>
              <w:spacing w:line="236" w:lineRule="exact"/>
              <w:ind w:left="-57" w:right="-57"/>
            </w:pPr>
            <w:r w:rsidRPr="00DB39B2">
              <w:t>Количество новых постановок</w:t>
            </w:r>
          </w:p>
        </w:tc>
        <w:tc>
          <w:tcPr>
            <w:tcW w:w="469" w:type="pct"/>
            <w:shd w:val="clear" w:color="auto" w:fill="auto"/>
            <w:hideMark/>
          </w:tcPr>
          <w:p w14:paraId="1D1B6F87" w14:textId="77777777" w:rsidR="00B3551D" w:rsidRPr="00DB39B2" w:rsidRDefault="00B3551D" w:rsidP="00B3551D">
            <w:pPr>
              <w:widowControl w:val="0"/>
              <w:spacing w:line="236" w:lineRule="exact"/>
              <w:ind w:left="-57" w:right="-57"/>
            </w:pPr>
            <w:r w:rsidRPr="00DB39B2">
              <w:t>Единица</w:t>
            </w:r>
          </w:p>
        </w:tc>
        <w:tc>
          <w:tcPr>
            <w:tcW w:w="472" w:type="pct"/>
            <w:shd w:val="clear" w:color="auto" w:fill="auto"/>
            <w:hideMark/>
          </w:tcPr>
          <w:p w14:paraId="40925513" w14:textId="77777777" w:rsidR="00B3551D" w:rsidRPr="00DB39B2" w:rsidRDefault="00B3551D" w:rsidP="00B3551D">
            <w:pPr>
              <w:widowControl w:val="0"/>
              <w:spacing w:line="236" w:lineRule="exact"/>
              <w:ind w:left="-57" w:right="-57"/>
              <w:jc w:val="center"/>
            </w:pPr>
            <w:r w:rsidRPr="00DB39B2">
              <w:t>24,00</w:t>
            </w:r>
          </w:p>
        </w:tc>
        <w:tc>
          <w:tcPr>
            <w:tcW w:w="595" w:type="pct"/>
            <w:shd w:val="clear" w:color="auto" w:fill="auto"/>
            <w:hideMark/>
          </w:tcPr>
          <w:p w14:paraId="48D69B3C" w14:textId="77777777" w:rsidR="00B3551D" w:rsidRPr="00DB39B2" w:rsidRDefault="00B3551D" w:rsidP="00B3551D">
            <w:pPr>
              <w:widowControl w:val="0"/>
              <w:spacing w:line="236" w:lineRule="exact"/>
              <w:ind w:left="-57" w:right="-57"/>
              <w:jc w:val="center"/>
            </w:pPr>
            <w:r w:rsidRPr="00DB39B2">
              <w:t>100,00</w:t>
            </w:r>
          </w:p>
        </w:tc>
      </w:tr>
      <w:tr w:rsidR="00A06BE8" w:rsidRPr="00DB39B2" w14:paraId="0BE66F76" w14:textId="77777777" w:rsidTr="00B3551D">
        <w:trPr>
          <w:trHeight w:val="1030"/>
          <w:jc w:val="center"/>
        </w:trPr>
        <w:tc>
          <w:tcPr>
            <w:tcW w:w="923" w:type="pct"/>
            <w:vMerge w:val="restart"/>
            <w:shd w:val="clear" w:color="auto" w:fill="auto"/>
            <w:hideMark/>
          </w:tcPr>
          <w:p w14:paraId="75A5301E" w14:textId="77777777" w:rsidR="00B3551D" w:rsidRPr="00DB39B2" w:rsidRDefault="00B3551D" w:rsidP="00B3551D">
            <w:pPr>
              <w:widowControl w:val="0"/>
              <w:spacing w:line="240" w:lineRule="exact"/>
              <w:ind w:left="-57" w:right="-57"/>
            </w:pPr>
            <w:r w:rsidRPr="00DB39B2">
              <w:lastRenderedPageBreak/>
              <w:t>Показ (организация показа) выездных концертов и концертных программ (платно и бесплатно)</w:t>
            </w:r>
          </w:p>
        </w:tc>
        <w:tc>
          <w:tcPr>
            <w:tcW w:w="633" w:type="pct"/>
            <w:vMerge w:val="restart"/>
            <w:shd w:val="clear" w:color="auto" w:fill="auto"/>
            <w:hideMark/>
          </w:tcPr>
          <w:p w14:paraId="5D33E2A9" w14:textId="77777777" w:rsidR="00B3551D" w:rsidRPr="00DB39B2" w:rsidRDefault="00B3551D" w:rsidP="00B3551D">
            <w:pPr>
              <w:widowControl w:val="0"/>
              <w:spacing w:line="236" w:lineRule="exact"/>
              <w:ind w:left="-57" w:right="-57"/>
            </w:pPr>
            <w:r w:rsidRPr="00DB39B2">
              <w:t>Количество зрителей</w:t>
            </w:r>
          </w:p>
        </w:tc>
        <w:tc>
          <w:tcPr>
            <w:tcW w:w="633" w:type="pct"/>
            <w:vMerge w:val="restart"/>
            <w:shd w:val="clear" w:color="auto" w:fill="auto"/>
            <w:hideMark/>
          </w:tcPr>
          <w:p w14:paraId="2A8B5FA9" w14:textId="77777777" w:rsidR="00B3551D" w:rsidRPr="00DB39B2" w:rsidRDefault="00B3551D" w:rsidP="00B3551D">
            <w:pPr>
              <w:widowControl w:val="0"/>
              <w:spacing w:line="236" w:lineRule="exact"/>
              <w:ind w:left="-57" w:right="-57"/>
              <w:jc w:val="center"/>
            </w:pPr>
            <w:r w:rsidRPr="00DB39B2">
              <w:t>26 790</w:t>
            </w:r>
          </w:p>
        </w:tc>
        <w:tc>
          <w:tcPr>
            <w:tcW w:w="487" w:type="pct"/>
            <w:vMerge w:val="restart"/>
            <w:shd w:val="clear" w:color="auto" w:fill="auto"/>
            <w:hideMark/>
          </w:tcPr>
          <w:p w14:paraId="3FE1B04F" w14:textId="77777777" w:rsidR="00B3551D" w:rsidRPr="00DB39B2" w:rsidRDefault="00B3551D" w:rsidP="00B3551D">
            <w:pPr>
              <w:widowControl w:val="0"/>
              <w:spacing w:line="236" w:lineRule="exact"/>
              <w:ind w:left="-57" w:right="-57"/>
              <w:jc w:val="center"/>
            </w:pPr>
            <w:r w:rsidRPr="00DB39B2">
              <w:t>100,00</w:t>
            </w:r>
          </w:p>
        </w:tc>
        <w:tc>
          <w:tcPr>
            <w:tcW w:w="788" w:type="pct"/>
            <w:shd w:val="clear" w:color="auto" w:fill="auto"/>
            <w:hideMark/>
          </w:tcPr>
          <w:p w14:paraId="50359F57" w14:textId="77777777" w:rsidR="00B3551D" w:rsidRPr="00DB39B2" w:rsidRDefault="00B3551D" w:rsidP="00B3551D">
            <w:pPr>
              <w:widowControl w:val="0"/>
              <w:spacing w:line="236" w:lineRule="exact"/>
              <w:ind w:left="-57" w:right="-57"/>
            </w:pPr>
            <w:r w:rsidRPr="00DB39B2">
              <w:t>Средняя стоимость услуги, оказываемой юридическому лицу по договору (более 1000 мест)</w:t>
            </w:r>
          </w:p>
        </w:tc>
        <w:tc>
          <w:tcPr>
            <w:tcW w:w="469" w:type="pct"/>
            <w:shd w:val="clear" w:color="auto" w:fill="auto"/>
            <w:hideMark/>
          </w:tcPr>
          <w:p w14:paraId="342EA1E0" w14:textId="77777777" w:rsidR="00B3551D" w:rsidRPr="00DB39B2" w:rsidRDefault="00B3551D" w:rsidP="00B3551D">
            <w:pPr>
              <w:widowControl w:val="0"/>
              <w:spacing w:line="236" w:lineRule="exact"/>
              <w:ind w:left="-57" w:right="-57"/>
            </w:pPr>
            <w:r w:rsidRPr="00DB39B2">
              <w:t>Рубль</w:t>
            </w:r>
          </w:p>
        </w:tc>
        <w:tc>
          <w:tcPr>
            <w:tcW w:w="472" w:type="pct"/>
            <w:shd w:val="clear" w:color="auto" w:fill="auto"/>
            <w:hideMark/>
          </w:tcPr>
          <w:p w14:paraId="7C04DCF9" w14:textId="77777777" w:rsidR="00B3551D" w:rsidRPr="00DB39B2" w:rsidRDefault="00B3551D" w:rsidP="00B3551D">
            <w:pPr>
              <w:widowControl w:val="0"/>
              <w:spacing w:line="236" w:lineRule="exact"/>
              <w:ind w:left="-57" w:right="-57"/>
              <w:jc w:val="center"/>
            </w:pPr>
            <w:r w:rsidRPr="00DB39B2">
              <w:t>39500,00</w:t>
            </w:r>
          </w:p>
        </w:tc>
        <w:tc>
          <w:tcPr>
            <w:tcW w:w="595" w:type="pct"/>
            <w:shd w:val="clear" w:color="auto" w:fill="auto"/>
            <w:hideMark/>
          </w:tcPr>
          <w:p w14:paraId="619E2B0D" w14:textId="77777777" w:rsidR="00B3551D" w:rsidRPr="00DB39B2" w:rsidRDefault="00B3551D" w:rsidP="00B3551D">
            <w:pPr>
              <w:widowControl w:val="0"/>
              <w:spacing w:line="236" w:lineRule="exact"/>
              <w:ind w:left="-57" w:right="-57"/>
              <w:jc w:val="center"/>
            </w:pPr>
            <w:r w:rsidRPr="00DB39B2">
              <w:t>107,33</w:t>
            </w:r>
          </w:p>
        </w:tc>
      </w:tr>
      <w:tr w:rsidR="00A06BE8" w:rsidRPr="00DB39B2" w14:paraId="5F9A4C99" w14:textId="77777777" w:rsidTr="00B3551D">
        <w:trPr>
          <w:trHeight w:val="60"/>
          <w:jc w:val="center"/>
        </w:trPr>
        <w:tc>
          <w:tcPr>
            <w:tcW w:w="923" w:type="pct"/>
            <w:vMerge/>
            <w:hideMark/>
          </w:tcPr>
          <w:p w14:paraId="224EBE43" w14:textId="77777777" w:rsidR="00B3551D" w:rsidRPr="00DB39B2" w:rsidRDefault="00B3551D" w:rsidP="00B3551D">
            <w:pPr>
              <w:widowControl w:val="0"/>
              <w:spacing w:line="240" w:lineRule="exact"/>
              <w:ind w:left="-57" w:right="-57"/>
            </w:pPr>
          </w:p>
        </w:tc>
        <w:tc>
          <w:tcPr>
            <w:tcW w:w="633" w:type="pct"/>
            <w:vMerge/>
            <w:hideMark/>
          </w:tcPr>
          <w:p w14:paraId="41E5D340" w14:textId="77777777" w:rsidR="00B3551D" w:rsidRPr="00DB39B2" w:rsidRDefault="00B3551D" w:rsidP="00B3551D">
            <w:pPr>
              <w:widowControl w:val="0"/>
              <w:spacing w:line="236" w:lineRule="exact"/>
              <w:ind w:left="-57" w:right="-57"/>
            </w:pPr>
          </w:p>
        </w:tc>
        <w:tc>
          <w:tcPr>
            <w:tcW w:w="633" w:type="pct"/>
            <w:vMerge/>
            <w:hideMark/>
          </w:tcPr>
          <w:p w14:paraId="28E61FF5" w14:textId="77777777" w:rsidR="00B3551D" w:rsidRPr="00DB39B2" w:rsidRDefault="00B3551D" w:rsidP="00B3551D">
            <w:pPr>
              <w:widowControl w:val="0"/>
              <w:spacing w:line="236" w:lineRule="exact"/>
              <w:ind w:left="-57" w:right="-57"/>
            </w:pPr>
          </w:p>
        </w:tc>
        <w:tc>
          <w:tcPr>
            <w:tcW w:w="487" w:type="pct"/>
            <w:vMerge/>
            <w:hideMark/>
          </w:tcPr>
          <w:p w14:paraId="1F64CE73" w14:textId="77777777" w:rsidR="00B3551D" w:rsidRPr="00DB39B2" w:rsidRDefault="00B3551D" w:rsidP="00B3551D">
            <w:pPr>
              <w:widowControl w:val="0"/>
              <w:spacing w:line="236" w:lineRule="exact"/>
              <w:ind w:left="-57" w:right="-57"/>
            </w:pPr>
          </w:p>
        </w:tc>
        <w:tc>
          <w:tcPr>
            <w:tcW w:w="788" w:type="pct"/>
            <w:shd w:val="clear" w:color="auto" w:fill="auto"/>
            <w:hideMark/>
          </w:tcPr>
          <w:p w14:paraId="7950E073" w14:textId="77777777" w:rsidR="00B3551D" w:rsidRPr="00DB39B2" w:rsidRDefault="00B3551D" w:rsidP="00B3551D">
            <w:pPr>
              <w:widowControl w:val="0"/>
              <w:spacing w:line="236" w:lineRule="exact"/>
              <w:ind w:left="-57" w:right="-57"/>
            </w:pPr>
            <w:r w:rsidRPr="00DB39B2">
              <w:t>Средняя стоимость услуги, оказываемой юридическому лицу по договору (менее 400 мест)</w:t>
            </w:r>
          </w:p>
        </w:tc>
        <w:tc>
          <w:tcPr>
            <w:tcW w:w="469" w:type="pct"/>
            <w:shd w:val="clear" w:color="auto" w:fill="auto"/>
            <w:hideMark/>
          </w:tcPr>
          <w:p w14:paraId="2EBF9157" w14:textId="77777777" w:rsidR="00B3551D" w:rsidRPr="00DB39B2" w:rsidRDefault="00B3551D" w:rsidP="00B3551D">
            <w:pPr>
              <w:widowControl w:val="0"/>
              <w:spacing w:line="236" w:lineRule="exact"/>
              <w:ind w:left="-57" w:right="-57"/>
            </w:pPr>
            <w:r w:rsidRPr="00DB39B2">
              <w:t>Рубль</w:t>
            </w:r>
          </w:p>
        </w:tc>
        <w:tc>
          <w:tcPr>
            <w:tcW w:w="472" w:type="pct"/>
            <w:shd w:val="clear" w:color="auto" w:fill="auto"/>
            <w:hideMark/>
          </w:tcPr>
          <w:p w14:paraId="0637904C" w14:textId="77777777" w:rsidR="00B3551D" w:rsidRPr="00DB39B2" w:rsidRDefault="00B3551D" w:rsidP="00B3551D">
            <w:pPr>
              <w:widowControl w:val="0"/>
              <w:spacing w:line="236" w:lineRule="exact"/>
              <w:ind w:left="-57" w:right="-57"/>
              <w:jc w:val="center"/>
            </w:pPr>
            <w:r w:rsidRPr="00DB39B2">
              <w:t>39500,00</w:t>
            </w:r>
          </w:p>
        </w:tc>
        <w:tc>
          <w:tcPr>
            <w:tcW w:w="595" w:type="pct"/>
            <w:shd w:val="clear" w:color="auto" w:fill="auto"/>
            <w:hideMark/>
          </w:tcPr>
          <w:p w14:paraId="1CA77759" w14:textId="77777777" w:rsidR="00B3551D" w:rsidRPr="00DB39B2" w:rsidRDefault="00B3551D" w:rsidP="00B3551D">
            <w:pPr>
              <w:widowControl w:val="0"/>
              <w:spacing w:line="236" w:lineRule="exact"/>
              <w:ind w:left="-57" w:right="-57"/>
              <w:jc w:val="center"/>
            </w:pPr>
            <w:r w:rsidRPr="00DB39B2">
              <w:t>107,33</w:t>
            </w:r>
          </w:p>
        </w:tc>
      </w:tr>
      <w:tr w:rsidR="00A06BE8" w:rsidRPr="00DB39B2" w14:paraId="345DBE90" w14:textId="77777777" w:rsidTr="00B3551D">
        <w:trPr>
          <w:trHeight w:val="419"/>
          <w:jc w:val="center"/>
        </w:trPr>
        <w:tc>
          <w:tcPr>
            <w:tcW w:w="923" w:type="pct"/>
            <w:vMerge/>
            <w:hideMark/>
          </w:tcPr>
          <w:p w14:paraId="3D797D6C" w14:textId="77777777" w:rsidR="00B3551D" w:rsidRPr="00DB39B2" w:rsidRDefault="00B3551D" w:rsidP="00B3551D">
            <w:pPr>
              <w:widowControl w:val="0"/>
              <w:spacing w:line="250" w:lineRule="exact"/>
              <w:ind w:left="-57" w:right="-57"/>
            </w:pPr>
          </w:p>
        </w:tc>
        <w:tc>
          <w:tcPr>
            <w:tcW w:w="633" w:type="pct"/>
            <w:vMerge/>
            <w:hideMark/>
          </w:tcPr>
          <w:p w14:paraId="78CD6B07" w14:textId="77777777" w:rsidR="00B3551D" w:rsidRPr="00DB39B2" w:rsidRDefault="00B3551D" w:rsidP="00B3551D">
            <w:pPr>
              <w:widowControl w:val="0"/>
              <w:spacing w:line="250" w:lineRule="exact"/>
              <w:ind w:left="-57" w:right="-57"/>
            </w:pPr>
          </w:p>
        </w:tc>
        <w:tc>
          <w:tcPr>
            <w:tcW w:w="633" w:type="pct"/>
            <w:vMerge/>
            <w:hideMark/>
          </w:tcPr>
          <w:p w14:paraId="7B8FE0BA" w14:textId="77777777" w:rsidR="00B3551D" w:rsidRPr="00DB39B2" w:rsidRDefault="00B3551D" w:rsidP="00B3551D">
            <w:pPr>
              <w:widowControl w:val="0"/>
              <w:spacing w:line="250" w:lineRule="exact"/>
              <w:ind w:left="-57" w:right="-57"/>
            </w:pPr>
          </w:p>
        </w:tc>
        <w:tc>
          <w:tcPr>
            <w:tcW w:w="487" w:type="pct"/>
            <w:vMerge/>
            <w:hideMark/>
          </w:tcPr>
          <w:p w14:paraId="59AD4311" w14:textId="77777777" w:rsidR="00B3551D" w:rsidRPr="00DB39B2" w:rsidRDefault="00B3551D" w:rsidP="00B3551D">
            <w:pPr>
              <w:widowControl w:val="0"/>
              <w:spacing w:line="250" w:lineRule="exact"/>
              <w:ind w:left="-57" w:right="-57"/>
            </w:pPr>
          </w:p>
        </w:tc>
        <w:tc>
          <w:tcPr>
            <w:tcW w:w="788" w:type="pct"/>
            <w:shd w:val="clear" w:color="auto" w:fill="auto"/>
            <w:hideMark/>
          </w:tcPr>
          <w:p w14:paraId="66F2DAFC" w14:textId="2BBEC1D0" w:rsidR="00B3551D" w:rsidRPr="00DB39B2" w:rsidRDefault="00B3551D" w:rsidP="00B3551D">
            <w:pPr>
              <w:widowControl w:val="0"/>
              <w:spacing w:line="250" w:lineRule="exact"/>
              <w:ind w:left="-57" w:right="-57"/>
            </w:pPr>
            <w:r w:rsidRPr="00DB39B2">
              <w:t>Средняя стоимость услуги, оказываемой юридическому лицу по договору (400 – 1</w:t>
            </w:r>
            <w:r w:rsidR="009010CD">
              <w:t> </w:t>
            </w:r>
            <w:r w:rsidRPr="00DB39B2">
              <w:t>000 мест)</w:t>
            </w:r>
          </w:p>
        </w:tc>
        <w:tc>
          <w:tcPr>
            <w:tcW w:w="469" w:type="pct"/>
            <w:shd w:val="clear" w:color="auto" w:fill="auto"/>
            <w:hideMark/>
          </w:tcPr>
          <w:p w14:paraId="0DC7E066" w14:textId="77777777" w:rsidR="00B3551D" w:rsidRPr="00DB39B2" w:rsidRDefault="00B3551D" w:rsidP="00B3551D">
            <w:pPr>
              <w:widowControl w:val="0"/>
              <w:spacing w:line="236" w:lineRule="exact"/>
              <w:ind w:left="-57" w:right="-57"/>
            </w:pPr>
            <w:r w:rsidRPr="00DB39B2">
              <w:t>Рубль</w:t>
            </w:r>
          </w:p>
        </w:tc>
        <w:tc>
          <w:tcPr>
            <w:tcW w:w="472" w:type="pct"/>
            <w:shd w:val="clear" w:color="auto" w:fill="auto"/>
            <w:hideMark/>
          </w:tcPr>
          <w:p w14:paraId="47F85D48" w14:textId="77777777" w:rsidR="00B3551D" w:rsidRPr="00DB39B2" w:rsidRDefault="00B3551D" w:rsidP="00B3551D">
            <w:pPr>
              <w:widowControl w:val="0"/>
              <w:spacing w:line="236" w:lineRule="exact"/>
              <w:ind w:left="-57" w:right="-57"/>
              <w:jc w:val="center"/>
            </w:pPr>
            <w:r w:rsidRPr="00DB39B2">
              <w:t>39500,00</w:t>
            </w:r>
          </w:p>
        </w:tc>
        <w:tc>
          <w:tcPr>
            <w:tcW w:w="595" w:type="pct"/>
            <w:shd w:val="clear" w:color="auto" w:fill="auto"/>
            <w:hideMark/>
          </w:tcPr>
          <w:p w14:paraId="1E1F5DCA" w14:textId="77777777" w:rsidR="00B3551D" w:rsidRPr="00DB39B2" w:rsidRDefault="00B3551D" w:rsidP="00B3551D">
            <w:pPr>
              <w:widowControl w:val="0"/>
              <w:spacing w:line="236" w:lineRule="exact"/>
              <w:ind w:left="-57" w:right="-57"/>
              <w:jc w:val="center"/>
            </w:pPr>
            <w:r w:rsidRPr="00DB39B2">
              <w:t>107,33</w:t>
            </w:r>
          </w:p>
        </w:tc>
      </w:tr>
      <w:tr w:rsidR="00A06BE8" w:rsidRPr="00DB39B2" w14:paraId="76AD782D" w14:textId="77777777" w:rsidTr="00B3551D">
        <w:trPr>
          <w:trHeight w:val="1530"/>
          <w:jc w:val="center"/>
        </w:trPr>
        <w:tc>
          <w:tcPr>
            <w:tcW w:w="923" w:type="pct"/>
            <w:vMerge/>
            <w:hideMark/>
          </w:tcPr>
          <w:p w14:paraId="0B646C4A" w14:textId="77777777" w:rsidR="00B3551D" w:rsidRPr="00DB39B2" w:rsidRDefault="00B3551D" w:rsidP="00B3551D">
            <w:pPr>
              <w:widowControl w:val="0"/>
              <w:spacing w:line="250" w:lineRule="exact"/>
              <w:ind w:left="-57" w:right="-57"/>
            </w:pPr>
          </w:p>
        </w:tc>
        <w:tc>
          <w:tcPr>
            <w:tcW w:w="633" w:type="pct"/>
            <w:vMerge/>
            <w:hideMark/>
          </w:tcPr>
          <w:p w14:paraId="269AFB6C" w14:textId="77777777" w:rsidR="00B3551D" w:rsidRPr="00DB39B2" w:rsidRDefault="00B3551D" w:rsidP="00B3551D">
            <w:pPr>
              <w:widowControl w:val="0"/>
              <w:spacing w:line="250" w:lineRule="exact"/>
              <w:ind w:left="-57" w:right="-57"/>
            </w:pPr>
          </w:p>
        </w:tc>
        <w:tc>
          <w:tcPr>
            <w:tcW w:w="633" w:type="pct"/>
            <w:vMerge/>
            <w:hideMark/>
          </w:tcPr>
          <w:p w14:paraId="22AC1BFA" w14:textId="77777777" w:rsidR="00B3551D" w:rsidRPr="00DB39B2" w:rsidRDefault="00B3551D" w:rsidP="00B3551D">
            <w:pPr>
              <w:widowControl w:val="0"/>
              <w:spacing w:line="250" w:lineRule="exact"/>
              <w:ind w:left="-57" w:right="-57"/>
            </w:pPr>
          </w:p>
        </w:tc>
        <w:tc>
          <w:tcPr>
            <w:tcW w:w="487" w:type="pct"/>
            <w:vMerge/>
            <w:hideMark/>
          </w:tcPr>
          <w:p w14:paraId="3FBA1312" w14:textId="77777777" w:rsidR="00B3551D" w:rsidRPr="00DB39B2" w:rsidRDefault="00B3551D" w:rsidP="00B3551D">
            <w:pPr>
              <w:widowControl w:val="0"/>
              <w:spacing w:line="250" w:lineRule="exact"/>
              <w:ind w:left="-57" w:right="-57"/>
            </w:pPr>
          </w:p>
        </w:tc>
        <w:tc>
          <w:tcPr>
            <w:tcW w:w="788" w:type="pct"/>
            <w:shd w:val="clear" w:color="auto" w:fill="auto"/>
            <w:hideMark/>
          </w:tcPr>
          <w:p w14:paraId="607A7DCB" w14:textId="77777777" w:rsidR="00B3551D" w:rsidRPr="00DB39B2" w:rsidRDefault="00B3551D" w:rsidP="00B3551D">
            <w:pPr>
              <w:widowControl w:val="0"/>
              <w:spacing w:line="250" w:lineRule="exact"/>
              <w:ind w:left="-57" w:right="-57"/>
            </w:pPr>
            <w:r w:rsidRPr="00DB39B2">
              <w:t>Доля новых концертных программ длительностью не менее 60 минут в общем количестве концертных программ</w:t>
            </w:r>
          </w:p>
        </w:tc>
        <w:tc>
          <w:tcPr>
            <w:tcW w:w="469" w:type="pct"/>
            <w:shd w:val="clear" w:color="auto" w:fill="auto"/>
            <w:hideMark/>
          </w:tcPr>
          <w:p w14:paraId="5638AFEF" w14:textId="77777777" w:rsidR="00B3551D" w:rsidRPr="00DB39B2" w:rsidRDefault="00B3551D" w:rsidP="00B3551D">
            <w:pPr>
              <w:widowControl w:val="0"/>
              <w:spacing w:line="236" w:lineRule="exact"/>
              <w:ind w:left="-57" w:right="-57"/>
            </w:pPr>
            <w:r w:rsidRPr="00DB39B2">
              <w:t>Процент</w:t>
            </w:r>
          </w:p>
        </w:tc>
        <w:tc>
          <w:tcPr>
            <w:tcW w:w="472" w:type="pct"/>
            <w:shd w:val="clear" w:color="auto" w:fill="auto"/>
            <w:hideMark/>
          </w:tcPr>
          <w:p w14:paraId="57C23FD6" w14:textId="77777777" w:rsidR="00B3551D" w:rsidRPr="00DB39B2" w:rsidRDefault="00B3551D" w:rsidP="00B3551D">
            <w:pPr>
              <w:widowControl w:val="0"/>
              <w:spacing w:line="236" w:lineRule="exact"/>
              <w:ind w:left="-57" w:right="-57"/>
              <w:jc w:val="center"/>
            </w:pPr>
            <w:r w:rsidRPr="00DB39B2">
              <w:t>20,00</w:t>
            </w:r>
          </w:p>
        </w:tc>
        <w:tc>
          <w:tcPr>
            <w:tcW w:w="595" w:type="pct"/>
            <w:shd w:val="clear" w:color="auto" w:fill="auto"/>
            <w:hideMark/>
          </w:tcPr>
          <w:p w14:paraId="5217D0AE" w14:textId="77777777" w:rsidR="00B3551D" w:rsidRPr="00DB39B2" w:rsidRDefault="00B3551D" w:rsidP="00B3551D">
            <w:pPr>
              <w:widowControl w:val="0"/>
              <w:spacing w:line="236" w:lineRule="exact"/>
              <w:ind w:left="-57" w:right="-57"/>
              <w:jc w:val="center"/>
            </w:pPr>
            <w:r w:rsidRPr="00DB39B2">
              <w:t>100,00</w:t>
            </w:r>
          </w:p>
        </w:tc>
      </w:tr>
      <w:tr w:rsidR="00A06BE8" w:rsidRPr="00DB39B2" w14:paraId="4E4B5871" w14:textId="77777777" w:rsidTr="00B3551D">
        <w:trPr>
          <w:trHeight w:val="603"/>
          <w:jc w:val="center"/>
        </w:trPr>
        <w:tc>
          <w:tcPr>
            <w:tcW w:w="923" w:type="pct"/>
            <w:shd w:val="clear" w:color="auto" w:fill="auto"/>
            <w:hideMark/>
          </w:tcPr>
          <w:p w14:paraId="77E855CC" w14:textId="77777777" w:rsidR="00B3551D" w:rsidRPr="00DB39B2" w:rsidRDefault="00B3551D" w:rsidP="00B3551D">
            <w:pPr>
              <w:widowControl w:val="0"/>
              <w:spacing w:line="250" w:lineRule="exact"/>
              <w:ind w:left="-57" w:right="-57"/>
            </w:pPr>
            <w:r w:rsidRPr="00DB39B2">
              <w:t>Создание концертов и концертных программ</w:t>
            </w:r>
          </w:p>
        </w:tc>
        <w:tc>
          <w:tcPr>
            <w:tcW w:w="633" w:type="pct"/>
            <w:shd w:val="clear" w:color="auto" w:fill="auto"/>
            <w:hideMark/>
          </w:tcPr>
          <w:p w14:paraId="27307244" w14:textId="77777777" w:rsidR="00B3551D" w:rsidRPr="00DB39B2" w:rsidRDefault="00B3551D" w:rsidP="00B3551D">
            <w:pPr>
              <w:widowControl w:val="0"/>
              <w:spacing w:line="250" w:lineRule="exact"/>
              <w:ind w:left="-57" w:right="-57"/>
            </w:pPr>
            <w:r w:rsidRPr="00DB39B2">
              <w:t>Количество новых (капитально-возобновленных) концертов</w:t>
            </w:r>
          </w:p>
        </w:tc>
        <w:tc>
          <w:tcPr>
            <w:tcW w:w="633" w:type="pct"/>
            <w:shd w:val="clear" w:color="auto" w:fill="auto"/>
            <w:hideMark/>
          </w:tcPr>
          <w:p w14:paraId="089C57A0" w14:textId="77777777" w:rsidR="00B3551D" w:rsidRPr="00DB39B2" w:rsidRDefault="00B3551D" w:rsidP="00B3551D">
            <w:pPr>
              <w:widowControl w:val="0"/>
              <w:spacing w:line="250" w:lineRule="exact"/>
              <w:ind w:left="-57" w:right="-57"/>
              <w:jc w:val="center"/>
            </w:pPr>
            <w:r w:rsidRPr="00DB39B2">
              <w:t>45</w:t>
            </w:r>
          </w:p>
        </w:tc>
        <w:tc>
          <w:tcPr>
            <w:tcW w:w="487" w:type="pct"/>
            <w:shd w:val="clear" w:color="auto" w:fill="auto"/>
            <w:hideMark/>
          </w:tcPr>
          <w:p w14:paraId="70DA3C16" w14:textId="77777777" w:rsidR="00B3551D" w:rsidRPr="00DB39B2" w:rsidRDefault="00B3551D" w:rsidP="00B3551D">
            <w:pPr>
              <w:widowControl w:val="0"/>
              <w:spacing w:line="250" w:lineRule="exact"/>
              <w:ind w:left="-57" w:right="-57"/>
              <w:jc w:val="center"/>
            </w:pPr>
            <w:r w:rsidRPr="00DB39B2">
              <w:t>100,00</w:t>
            </w:r>
          </w:p>
        </w:tc>
        <w:tc>
          <w:tcPr>
            <w:tcW w:w="788" w:type="pct"/>
            <w:shd w:val="clear" w:color="auto" w:fill="auto"/>
          </w:tcPr>
          <w:p w14:paraId="7F400336"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tcPr>
          <w:p w14:paraId="55C82C1F"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tcPr>
          <w:p w14:paraId="7B5184B0"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tcPr>
          <w:p w14:paraId="015C5591" w14:textId="77777777" w:rsidR="00B3551D" w:rsidRPr="00DB39B2" w:rsidRDefault="00B3551D" w:rsidP="00B3551D">
            <w:pPr>
              <w:widowControl w:val="0"/>
              <w:spacing w:line="236" w:lineRule="exact"/>
              <w:ind w:left="-57" w:right="-57"/>
              <w:jc w:val="center"/>
            </w:pPr>
            <w:r w:rsidRPr="00DB39B2">
              <w:t>–</w:t>
            </w:r>
          </w:p>
        </w:tc>
      </w:tr>
      <w:tr w:rsidR="00A06BE8" w:rsidRPr="00DB39B2" w14:paraId="4DA586E7" w14:textId="77777777" w:rsidTr="00B3551D">
        <w:trPr>
          <w:trHeight w:val="765"/>
          <w:jc w:val="center"/>
        </w:trPr>
        <w:tc>
          <w:tcPr>
            <w:tcW w:w="923" w:type="pct"/>
            <w:shd w:val="clear" w:color="auto" w:fill="auto"/>
            <w:hideMark/>
          </w:tcPr>
          <w:p w14:paraId="3B8CCCCE" w14:textId="77777777" w:rsidR="00B3551D" w:rsidRPr="00DB39B2" w:rsidRDefault="00B3551D" w:rsidP="00B3551D">
            <w:pPr>
              <w:widowControl w:val="0"/>
              <w:spacing w:line="250" w:lineRule="exact"/>
              <w:ind w:left="-57" w:right="-57"/>
            </w:pPr>
            <w:r w:rsidRPr="00DB39B2">
              <w:t>Организация показа концертов и концертных программ</w:t>
            </w:r>
          </w:p>
        </w:tc>
        <w:tc>
          <w:tcPr>
            <w:tcW w:w="633" w:type="pct"/>
            <w:shd w:val="clear" w:color="auto" w:fill="auto"/>
            <w:hideMark/>
          </w:tcPr>
          <w:p w14:paraId="2399D367" w14:textId="77777777" w:rsidR="00B3551D" w:rsidRPr="00DB39B2" w:rsidRDefault="00B3551D" w:rsidP="00B3551D">
            <w:pPr>
              <w:widowControl w:val="0"/>
              <w:spacing w:line="250" w:lineRule="exact"/>
              <w:ind w:left="-57" w:right="-57"/>
            </w:pPr>
            <w:r w:rsidRPr="00DB39B2">
              <w:t>Количество показов</w:t>
            </w:r>
          </w:p>
        </w:tc>
        <w:tc>
          <w:tcPr>
            <w:tcW w:w="633" w:type="pct"/>
            <w:shd w:val="clear" w:color="auto" w:fill="auto"/>
            <w:hideMark/>
          </w:tcPr>
          <w:p w14:paraId="5F4FE4B7" w14:textId="77777777" w:rsidR="00B3551D" w:rsidRPr="00DB39B2" w:rsidRDefault="00B3551D" w:rsidP="00B3551D">
            <w:pPr>
              <w:widowControl w:val="0"/>
              <w:spacing w:line="250" w:lineRule="exact"/>
              <w:ind w:left="-57" w:right="-57"/>
              <w:jc w:val="center"/>
            </w:pPr>
            <w:r w:rsidRPr="00DB39B2">
              <w:t>205</w:t>
            </w:r>
          </w:p>
        </w:tc>
        <w:tc>
          <w:tcPr>
            <w:tcW w:w="487" w:type="pct"/>
            <w:shd w:val="clear" w:color="auto" w:fill="auto"/>
            <w:hideMark/>
          </w:tcPr>
          <w:p w14:paraId="17063991" w14:textId="77777777" w:rsidR="00B3551D" w:rsidRPr="00DB39B2" w:rsidRDefault="00B3551D" w:rsidP="00B3551D">
            <w:pPr>
              <w:widowControl w:val="0"/>
              <w:spacing w:line="250" w:lineRule="exact"/>
              <w:ind w:left="-57" w:right="-57"/>
              <w:jc w:val="center"/>
            </w:pPr>
            <w:r w:rsidRPr="00DB39B2">
              <w:t>101,99</w:t>
            </w:r>
          </w:p>
        </w:tc>
        <w:tc>
          <w:tcPr>
            <w:tcW w:w="788" w:type="pct"/>
            <w:shd w:val="clear" w:color="auto" w:fill="auto"/>
            <w:hideMark/>
          </w:tcPr>
          <w:p w14:paraId="64DB3788" w14:textId="77777777" w:rsidR="00B3551D" w:rsidRPr="00DB39B2" w:rsidRDefault="00B3551D" w:rsidP="00B3551D">
            <w:pPr>
              <w:widowControl w:val="0"/>
              <w:spacing w:line="250" w:lineRule="exact"/>
              <w:ind w:left="-57" w:right="-57"/>
              <w:jc w:val="center"/>
            </w:pPr>
            <w:r w:rsidRPr="00DB39B2">
              <w:t>–</w:t>
            </w:r>
          </w:p>
        </w:tc>
        <w:tc>
          <w:tcPr>
            <w:tcW w:w="469" w:type="pct"/>
            <w:shd w:val="clear" w:color="auto" w:fill="auto"/>
            <w:hideMark/>
          </w:tcPr>
          <w:p w14:paraId="48EE3DAA" w14:textId="77777777" w:rsidR="00B3551D" w:rsidRPr="00DB39B2" w:rsidRDefault="00B3551D" w:rsidP="00B3551D">
            <w:pPr>
              <w:widowControl w:val="0"/>
              <w:spacing w:line="236" w:lineRule="exact"/>
              <w:ind w:left="-57" w:right="-57"/>
              <w:jc w:val="center"/>
            </w:pPr>
            <w:r w:rsidRPr="00DB39B2">
              <w:t>–</w:t>
            </w:r>
          </w:p>
        </w:tc>
        <w:tc>
          <w:tcPr>
            <w:tcW w:w="472" w:type="pct"/>
            <w:shd w:val="clear" w:color="auto" w:fill="auto"/>
            <w:hideMark/>
          </w:tcPr>
          <w:p w14:paraId="76C073C1" w14:textId="77777777" w:rsidR="00B3551D" w:rsidRPr="00DB39B2" w:rsidRDefault="00B3551D" w:rsidP="00B3551D">
            <w:pPr>
              <w:widowControl w:val="0"/>
              <w:spacing w:line="236" w:lineRule="exact"/>
              <w:ind w:left="-57" w:right="-57"/>
              <w:jc w:val="center"/>
            </w:pPr>
            <w:r w:rsidRPr="00DB39B2">
              <w:t>–</w:t>
            </w:r>
          </w:p>
        </w:tc>
        <w:tc>
          <w:tcPr>
            <w:tcW w:w="595" w:type="pct"/>
            <w:shd w:val="clear" w:color="auto" w:fill="auto"/>
            <w:noWrap/>
            <w:hideMark/>
          </w:tcPr>
          <w:p w14:paraId="50259A83" w14:textId="77777777" w:rsidR="00B3551D" w:rsidRPr="00DB39B2" w:rsidRDefault="00B3551D" w:rsidP="00B3551D">
            <w:pPr>
              <w:widowControl w:val="0"/>
              <w:spacing w:line="236" w:lineRule="exact"/>
              <w:ind w:left="-57" w:right="-57"/>
              <w:jc w:val="center"/>
            </w:pPr>
            <w:r w:rsidRPr="00DB39B2">
              <w:t>–</w:t>
            </w:r>
          </w:p>
        </w:tc>
      </w:tr>
      <w:tr w:rsidR="00A06BE8" w:rsidRPr="00DB39B2" w14:paraId="15C7F0F7" w14:textId="77777777" w:rsidTr="00B3551D">
        <w:trPr>
          <w:trHeight w:val="675"/>
          <w:jc w:val="center"/>
        </w:trPr>
        <w:tc>
          <w:tcPr>
            <w:tcW w:w="5000" w:type="pct"/>
            <w:gridSpan w:val="8"/>
            <w:shd w:val="clear" w:color="auto" w:fill="auto"/>
            <w:hideMark/>
          </w:tcPr>
          <w:p w14:paraId="62353AA9" w14:textId="77777777" w:rsidR="00B3551D" w:rsidRPr="009010CD" w:rsidRDefault="00B3551D" w:rsidP="00B3551D">
            <w:pPr>
              <w:widowControl w:val="0"/>
              <w:spacing w:line="250" w:lineRule="exact"/>
              <w:ind w:left="-57" w:right="-57"/>
              <w:jc w:val="center"/>
              <w:rPr>
                <w:b/>
              </w:rPr>
            </w:pPr>
            <w:r w:rsidRPr="009010CD">
              <w:rPr>
                <w:b/>
              </w:rPr>
              <w:lastRenderedPageBreak/>
              <w:t>Учреждение, осуществляющее деятельность по приватизации, организации отселения граждан,</w:t>
            </w:r>
          </w:p>
          <w:p w14:paraId="2F185111" w14:textId="77777777" w:rsidR="00B3551D" w:rsidRPr="009010CD" w:rsidRDefault="00B3551D" w:rsidP="00B3551D">
            <w:pPr>
              <w:widowControl w:val="0"/>
              <w:spacing w:line="250" w:lineRule="exact"/>
              <w:ind w:left="-57" w:right="-57"/>
              <w:jc w:val="center"/>
              <w:rPr>
                <w:b/>
              </w:rPr>
            </w:pPr>
            <w:r w:rsidRPr="009010CD">
              <w:rPr>
                <w:b/>
              </w:rPr>
              <w:t xml:space="preserve">в том числе из ветхого и аварийного жилья, изъятию земельных участков для муниципальных нужд (1 юридическое лицо): </w:t>
            </w:r>
          </w:p>
          <w:p w14:paraId="52EAD3B0" w14:textId="2841B338" w:rsidR="00B3551D" w:rsidRPr="00DB39B2" w:rsidRDefault="00B3551D" w:rsidP="00B3551D">
            <w:pPr>
              <w:widowControl w:val="0"/>
              <w:spacing w:line="250" w:lineRule="exact"/>
              <w:ind w:left="-57" w:right="-57"/>
              <w:jc w:val="center"/>
            </w:pPr>
            <w:r w:rsidRPr="009010CD">
              <w:rPr>
                <w:b/>
              </w:rPr>
              <w:t xml:space="preserve">освоенный объем субсидии, предоставленной на выполнение муниципального задания, – 15 847,00 </w:t>
            </w:r>
            <w:r w:rsidR="009010CD" w:rsidRPr="00A93EC2">
              <w:rPr>
                <w:b/>
              </w:rPr>
              <w:t>тыс</w:t>
            </w:r>
            <w:r w:rsidR="00D8587D">
              <w:rPr>
                <w:b/>
              </w:rPr>
              <w:t>яч</w:t>
            </w:r>
            <w:r w:rsidR="00870A89">
              <w:rPr>
                <w:b/>
              </w:rPr>
              <w:t>и</w:t>
            </w:r>
            <w:r w:rsidR="009010CD" w:rsidRPr="00A93EC2">
              <w:rPr>
                <w:b/>
              </w:rPr>
              <w:t xml:space="preserve"> руб</w:t>
            </w:r>
            <w:r w:rsidR="009010CD">
              <w:rPr>
                <w:b/>
              </w:rPr>
              <w:t>лей</w:t>
            </w:r>
            <w:r w:rsidR="009010CD" w:rsidRPr="00A93EC2">
              <w:rPr>
                <w:b/>
              </w:rPr>
              <w:t xml:space="preserve"> </w:t>
            </w:r>
            <w:r w:rsidRPr="009010CD">
              <w:rPr>
                <w:b/>
              </w:rPr>
              <w:t>(100</w:t>
            </w:r>
            <w:r w:rsidR="00CA4E81" w:rsidRPr="009010CD">
              <w:rPr>
                <w:b/>
              </w:rPr>
              <w:t> %</w:t>
            </w:r>
            <w:r w:rsidRPr="009010CD">
              <w:rPr>
                <w:b/>
              </w:rPr>
              <w:t>)</w:t>
            </w:r>
          </w:p>
        </w:tc>
      </w:tr>
      <w:tr w:rsidR="00A06BE8" w:rsidRPr="00DB39B2" w14:paraId="4C6EC488" w14:textId="77777777" w:rsidTr="00B3551D">
        <w:trPr>
          <w:trHeight w:val="70"/>
          <w:jc w:val="center"/>
        </w:trPr>
        <w:tc>
          <w:tcPr>
            <w:tcW w:w="923" w:type="pct"/>
            <w:shd w:val="clear" w:color="auto" w:fill="auto"/>
            <w:hideMark/>
          </w:tcPr>
          <w:p w14:paraId="3273E808" w14:textId="77777777" w:rsidR="00B3551D" w:rsidRPr="00DB39B2" w:rsidRDefault="00B3551D" w:rsidP="00B3551D">
            <w:pPr>
              <w:widowControl w:val="0"/>
              <w:spacing w:line="250" w:lineRule="exact"/>
              <w:ind w:left="-57" w:right="-57"/>
            </w:pPr>
            <w:r w:rsidRPr="00DB39B2">
              <w:t>Оформление и согласование проектов комплексного благоустройства территории (изъятие земельных участков для муниципальных нужд)</w:t>
            </w:r>
          </w:p>
        </w:tc>
        <w:tc>
          <w:tcPr>
            <w:tcW w:w="633" w:type="pct"/>
            <w:shd w:val="clear" w:color="auto" w:fill="auto"/>
            <w:hideMark/>
          </w:tcPr>
          <w:p w14:paraId="23994C81" w14:textId="3FAD7A00" w:rsidR="00B3551D" w:rsidRPr="00DB39B2" w:rsidRDefault="00B3551D" w:rsidP="00B3551D">
            <w:pPr>
              <w:widowControl w:val="0"/>
              <w:spacing w:line="250" w:lineRule="exact"/>
              <w:ind w:left="-57" w:right="-57"/>
            </w:pPr>
            <w:r w:rsidRPr="00DB39B2">
              <w:t xml:space="preserve">Количество </w:t>
            </w:r>
            <w:r w:rsidR="00CA4E81">
              <w:t>кв. м</w:t>
            </w:r>
          </w:p>
        </w:tc>
        <w:tc>
          <w:tcPr>
            <w:tcW w:w="633" w:type="pct"/>
            <w:shd w:val="clear" w:color="auto" w:fill="auto"/>
            <w:hideMark/>
          </w:tcPr>
          <w:p w14:paraId="4B18C349" w14:textId="77777777" w:rsidR="00B3551D" w:rsidRPr="00DB39B2" w:rsidRDefault="00B3551D" w:rsidP="00B3551D">
            <w:pPr>
              <w:widowControl w:val="0"/>
              <w:spacing w:line="250" w:lineRule="exact"/>
              <w:ind w:left="-57" w:right="-57"/>
              <w:jc w:val="center"/>
            </w:pPr>
            <w:r w:rsidRPr="00DB39B2">
              <w:t>10 396</w:t>
            </w:r>
          </w:p>
        </w:tc>
        <w:tc>
          <w:tcPr>
            <w:tcW w:w="487" w:type="pct"/>
            <w:shd w:val="clear" w:color="auto" w:fill="auto"/>
            <w:hideMark/>
          </w:tcPr>
          <w:p w14:paraId="100899DE" w14:textId="77777777" w:rsidR="00B3551D" w:rsidRPr="00DB39B2" w:rsidRDefault="00B3551D" w:rsidP="00B3551D">
            <w:pPr>
              <w:widowControl w:val="0"/>
              <w:spacing w:line="250" w:lineRule="exact"/>
              <w:ind w:left="-57" w:right="-57"/>
              <w:jc w:val="center"/>
            </w:pPr>
            <w:r w:rsidRPr="00DB39B2">
              <w:t>98,10</w:t>
            </w:r>
          </w:p>
        </w:tc>
        <w:tc>
          <w:tcPr>
            <w:tcW w:w="788" w:type="pct"/>
            <w:shd w:val="clear" w:color="auto" w:fill="auto"/>
            <w:hideMark/>
          </w:tcPr>
          <w:p w14:paraId="3503A507" w14:textId="77777777" w:rsidR="00B3551D" w:rsidRPr="00DB39B2" w:rsidRDefault="00B3551D" w:rsidP="00B3551D">
            <w:pPr>
              <w:widowControl w:val="0"/>
              <w:spacing w:line="250" w:lineRule="exact"/>
              <w:ind w:left="-57" w:right="-57"/>
            </w:pPr>
            <w:r w:rsidRPr="00DB39B2">
              <w:t>Выполнение плана по изъятию земельных участков для муниципальных нужд</w:t>
            </w:r>
          </w:p>
        </w:tc>
        <w:tc>
          <w:tcPr>
            <w:tcW w:w="469" w:type="pct"/>
            <w:shd w:val="clear" w:color="auto" w:fill="auto"/>
            <w:hideMark/>
          </w:tcPr>
          <w:p w14:paraId="67DECD0A"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696CEE1E" w14:textId="77777777" w:rsidR="00B3551D" w:rsidRPr="00DB39B2" w:rsidRDefault="00B3551D" w:rsidP="00B3551D">
            <w:pPr>
              <w:widowControl w:val="0"/>
              <w:spacing w:line="240" w:lineRule="exact"/>
              <w:ind w:left="-57" w:right="-57"/>
              <w:jc w:val="center"/>
            </w:pPr>
            <w:r w:rsidRPr="00DB39B2">
              <w:t>98,10</w:t>
            </w:r>
          </w:p>
        </w:tc>
        <w:tc>
          <w:tcPr>
            <w:tcW w:w="595" w:type="pct"/>
            <w:shd w:val="clear" w:color="auto" w:fill="auto"/>
            <w:hideMark/>
          </w:tcPr>
          <w:p w14:paraId="12F7EDE9" w14:textId="77777777" w:rsidR="00B3551D" w:rsidRPr="00DB39B2" w:rsidRDefault="00B3551D" w:rsidP="00B3551D">
            <w:pPr>
              <w:widowControl w:val="0"/>
              <w:spacing w:line="240" w:lineRule="exact"/>
              <w:ind w:left="-57" w:right="-57"/>
              <w:jc w:val="center"/>
            </w:pPr>
            <w:r w:rsidRPr="00DB39B2">
              <w:t>98,10</w:t>
            </w:r>
          </w:p>
        </w:tc>
      </w:tr>
      <w:tr w:rsidR="00A06BE8" w:rsidRPr="00DB39B2" w14:paraId="349362D2" w14:textId="77777777" w:rsidTr="00B3551D">
        <w:trPr>
          <w:trHeight w:val="1128"/>
          <w:jc w:val="center"/>
        </w:trPr>
        <w:tc>
          <w:tcPr>
            <w:tcW w:w="923" w:type="pct"/>
            <w:shd w:val="clear" w:color="auto" w:fill="auto"/>
            <w:hideMark/>
          </w:tcPr>
          <w:p w14:paraId="50767AC9" w14:textId="77777777" w:rsidR="00B3551D" w:rsidRPr="00DB39B2" w:rsidRDefault="00B3551D" w:rsidP="00B3551D">
            <w:pPr>
              <w:widowControl w:val="0"/>
              <w:spacing w:line="240" w:lineRule="exact"/>
              <w:ind w:left="-57" w:right="-57"/>
            </w:pPr>
            <w:r w:rsidRPr="00DB39B2">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(изъятие жилых (нежилых) строений для муниципальных нужд)</w:t>
            </w:r>
          </w:p>
        </w:tc>
        <w:tc>
          <w:tcPr>
            <w:tcW w:w="633" w:type="pct"/>
            <w:shd w:val="clear" w:color="auto" w:fill="auto"/>
            <w:hideMark/>
          </w:tcPr>
          <w:p w14:paraId="6C5141A4" w14:textId="6CAE474C" w:rsidR="00B3551D" w:rsidRPr="00DB39B2" w:rsidRDefault="00B3551D" w:rsidP="00B3551D">
            <w:pPr>
              <w:widowControl w:val="0"/>
              <w:spacing w:line="240" w:lineRule="exact"/>
              <w:ind w:left="-57" w:right="-57"/>
            </w:pPr>
            <w:r w:rsidRPr="00DB39B2">
              <w:t xml:space="preserve">Количество </w:t>
            </w:r>
            <w:r w:rsidR="00CA4E81">
              <w:t>кв. м</w:t>
            </w:r>
          </w:p>
        </w:tc>
        <w:tc>
          <w:tcPr>
            <w:tcW w:w="633" w:type="pct"/>
            <w:shd w:val="clear" w:color="auto" w:fill="auto"/>
            <w:hideMark/>
          </w:tcPr>
          <w:p w14:paraId="04501B81" w14:textId="77777777" w:rsidR="00B3551D" w:rsidRPr="00DB39B2" w:rsidRDefault="00B3551D" w:rsidP="00B3551D">
            <w:pPr>
              <w:widowControl w:val="0"/>
              <w:spacing w:line="240" w:lineRule="exact"/>
              <w:ind w:left="-57" w:right="-57"/>
              <w:jc w:val="center"/>
            </w:pPr>
            <w:r w:rsidRPr="00DB39B2">
              <w:t>1 655</w:t>
            </w:r>
          </w:p>
        </w:tc>
        <w:tc>
          <w:tcPr>
            <w:tcW w:w="487" w:type="pct"/>
            <w:shd w:val="clear" w:color="auto" w:fill="auto"/>
            <w:hideMark/>
          </w:tcPr>
          <w:p w14:paraId="103BDF23" w14:textId="77777777" w:rsidR="00B3551D" w:rsidRPr="00DB39B2" w:rsidRDefault="00B3551D" w:rsidP="00B3551D">
            <w:pPr>
              <w:widowControl w:val="0"/>
              <w:spacing w:line="236" w:lineRule="exact"/>
              <w:ind w:left="-57" w:right="-57"/>
              <w:jc w:val="center"/>
            </w:pPr>
            <w:r w:rsidRPr="00DB39B2">
              <w:t>100,0</w:t>
            </w:r>
          </w:p>
        </w:tc>
        <w:tc>
          <w:tcPr>
            <w:tcW w:w="788" w:type="pct"/>
            <w:shd w:val="clear" w:color="auto" w:fill="auto"/>
            <w:hideMark/>
          </w:tcPr>
          <w:p w14:paraId="63EBE8D3" w14:textId="77777777" w:rsidR="00B3551D" w:rsidRPr="00DB39B2" w:rsidRDefault="00B3551D" w:rsidP="00B3551D">
            <w:pPr>
              <w:widowControl w:val="0"/>
              <w:spacing w:line="236" w:lineRule="exact"/>
              <w:ind w:left="-57" w:right="-57"/>
            </w:pPr>
            <w:r w:rsidRPr="00DB39B2">
              <w:t>Выполнение плана по изъятию жилых (нежилых) строений для муниципальных нужд</w:t>
            </w:r>
          </w:p>
        </w:tc>
        <w:tc>
          <w:tcPr>
            <w:tcW w:w="469" w:type="pct"/>
            <w:shd w:val="clear" w:color="auto" w:fill="auto"/>
            <w:hideMark/>
          </w:tcPr>
          <w:p w14:paraId="6C4FDFCF"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4F49FD63" w14:textId="77777777" w:rsidR="00B3551D" w:rsidRPr="00DB39B2" w:rsidRDefault="00B3551D" w:rsidP="00B3551D">
            <w:pPr>
              <w:widowControl w:val="0"/>
              <w:spacing w:line="240" w:lineRule="exact"/>
              <w:ind w:left="-57" w:right="-57"/>
              <w:jc w:val="center"/>
            </w:pPr>
            <w:r w:rsidRPr="00DB39B2">
              <w:t>100,0</w:t>
            </w:r>
          </w:p>
        </w:tc>
        <w:tc>
          <w:tcPr>
            <w:tcW w:w="595" w:type="pct"/>
            <w:shd w:val="clear" w:color="auto" w:fill="auto"/>
            <w:hideMark/>
          </w:tcPr>
          <w:p w14:paraId="648A9C19" w14:textId="77777777" w:rsidR="00B3551D" w:rsidRPr="00DB39B2" w:rsidRDefault="00B3551D" w:rsidP="00B3551D">
            <w:pPr>
              <w:widowControl w:val="0"/>
              <w:spacing w:line="240" w:lineRule="exact"/>
              <w:ind w:left="-57" w:right="-57"/>
              <w:jc w:val="center"/>
            </w:pPr>
            <w:r w:rsidRPr="00DB39B2">
              <w:t>100,0</w:t>
            </w:r>
          </w:p>
        </w:tc>
      </w:tr>
      <w:tr w:rsidR="00A06BE8" w:rsidRPr="00DB39B2" w14:paraId="6EEC7C56" w14:textId="77777777" w:rsidTr="00B3551D">
        <w:trPr>
          <w:trHeight w:val="1530"/>
          <w:jc w:val="center"/>
        </w:trPr>
        <w:tc>
          <w:tcPr>
            <w:tcW w:w="923" w:type="pct"/>
            <w:shd w:val="clear" w:color="auto" w:fill="auto"/>
            <w:hideMark/>
          </w:tcPr>
          <w:p w14:paraId="1542CFCF" w14:textId="77777777" w:rsidR="00B3551D" w:rsidRPr="00DB39B2" w:rsidRDefault="00B3551D" w:rsidP="00B3551D">
            <w:pPr>
              <w:widowControl w:val="0"/>
              <w:spacing w:line="240" w:lineRule="exact"/>
              <w:ind w:left="-57" w:right="-57"/>
            </w:pPr>
            <w:r w:rsidRPr="00DB39B2">
              <w:t>Переселение граждан из домов, признанных аварийными и подлежащих сносу и реконструкции</w:t>
            </w:r>
          </w:p>
        </w:tc>
        <w:tc>
          <w:tcPr>
            <w:tcW w:w="633" w:type="pct"/>
            <w:shd w:val="clear" w:color="auto" w:fill="auto"/>
            <w:hideMark/>
          </w:tcPr>
          <w:p w14:paraId="3F2AF08C" w14:textId="0634DEC4" w:rsidR="00B3551D" w:rsidRPr="00DB39B2" w:rsidRDefault="00B3551D" w:rsidP="00B3551D">
            <w:pPr>
              <w:widowControl w:val="0"/>
              <w:spacing w:line="240" w:lineRule="exact"/>
              <w:ind w:left="-57" w:right="-57"/>
            </w:pPr>
            <w:r w:rsidRPr="00DB39B2">
              <w:t xml:space="preserve">Количество </w:t>
            </w:r>
            <w:r w:rsidR="00CA4E81">
              <w:t>кв. м</w:t>
            </w:r>
          </w:p>
        </w:tc>
        <w:tc>
          <w:tcPr>
            <w:tcW w:w="633" w:type="pct"/>
            <w:shd w:val="clear" w:color="auto" w:fill="auto"/>
            <w:hideMark/>
          </w:tcPr>
          <w:p w14:paraId="6D5AF51C" w14:textId="77777777" w:rsidR="00B3551D" w:rsidRPr="00DB39B2" w:rsidRDefault="00B3551D" w:rsidP="00B3551D">
            <w:pPr>
              <w:widowControl w:val="0"/>
              <w:spacing w:line="240" w:lineRule="exact"/>
              <w:ind w:left="-57" w:right="-57"/>
              <w:jc w:val="center"/>
            </w:pPr>
            <w:r w:rsidRPr="00DB39B2">
              <w:t>6 080</w:t>
            </w:r>
          </w:p>
        </w:tc>
        <w:tc>
          <w:tcPr>
            <w:tcW w:w="487" w:type="pct"/>
            <w:shd w:val="clear" w:color="auto" w:fill="auto"/>
            <w:hideMark/>
          </w:tcPr>
          <w:p w14:paraId="557A3399" w14:textId="77777777" w:rsidR="00B3551D" w:rsidRPr="00DB39B2" w:rsidRDefault="00B3551D" w:rsidP="00B3551D">
            <w:pPr>
              <w:widowControl w:val="0"/>
              <w:spacing w:line="236" w:lineRule="exact"/>
              <w:ind w:left="-57" w:right="-57"/>
              <w:jc w:val="center"/>
            </w:pPr>
            <w:r w:rsidRPr="00DB39B2">
              <w:t>121,60</w:t>
            </w:r>
          </w:p>
        </w:tc>
        <w:tc>
          <w:tcPr>
            <w:tcW w:w="788" w:type="pct"/>
            <w:shd w:val="clear" w:color="auto" w:fill="auto"/>
            <w:hideMark/>
          </w:tcPr>
          <w:p w14:paraId="4C1A5B4F" w14:textId="77777777" w:rsidR="00B3551D" w:rsidRPr="00DB39B2" w:rsidRDefault="00B3551D" w:rsidP="00B3551D">
            <w:pPr>
              <w:widowControl w:val="0"/>
              <w:spacing w:line="236" w:lineRule="exact"/>
              <w:ind w:left="-57" w:right="-57"/>
            </w:pPr>
            <w:r w:rsidRPr="00DB39B2">
              <w:t>Выполнение плана по переселению граждан из ветхих и аварийных домов, установленного муниципальным заданием</w:t>
            </w:r>
          </w:p>
        </w:tc>
        <w:tc>
          <w:tcPr>
            <w:tcW w:w="469" w:type="pct"/>
            <w:shd w:val="clear" w:color="auto" w:fill="auto"/>
            <w:hideMark/>
          </w:tcPr>
          <w:p w14:paraId="2A2DC0AA"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384500DE" w14:textId="77777777" w:rsidR="00B3551D" w:rsidRPr="00DB39B2" w:rsidRDefault="00B3551D" w:rsidP="00B3551D">
            <w:pPr>
              <w:widowControl w:val="0"/>
              <w:spacing w:line="240" w:lineRule="exact"/>
              <w:ind w:left="-57" w:right="-57"/>
              <w:jc w:val="center"/>
            </w:pPr>
            <w:r w:rsidRPr="00DB39B2">
              <w:t>121,60</w:t>
            </w:r>
          </w:p>
        </w:tc>
        <w:tc>
          <w:tcPr>
            <w:tcW w:w="595" w:type="pct"/>
            <w:shd w:val="clear" w:color="auto" w:fill="auto"/>
            <w:hideMark/>
          </w:tcPr>
          <w:p w14:paraId="4A3F0696" w14:textId="77777777" w:rsidR="00B3551D" w:rsidRPr="00DB39B2" w:rsidRDefault="00B3551D" w:rsidP="00B3551D">
            <w:pPr>
              <w:widowControl w:val="0"/>
              <w:spacing w:line="240" w:lineRule="exact"/>
              <w:ind w:left="-57" w:right="-57"/>
              <w:jc w:val="center"/>
            </w:pPr>
            <w:r w:rsidRPr="00DB39B2">
              <w:t>121,60</w:t>
            </w:r>
          </w:p>
        </w:tc>
      </w:tr>
      <w:tr w:rsidR="00A06BE8" w:rsidRPr="00DB39B2" w14:paraId="7A572395" w14:textId="77777777" w:rsidTr="00B3551D">
        <w:trPr>
          <w:trHeight w:val="767"/>
          <w:jc w:val="center"/>
        </w:trPr>
        <w:tc>
          <w:tcPr>
            <w:tcW w:w="923" w:type="pct"/>
            <w:shd w:val="clear" w:color="auto" w:fill="auto"/>
            <w:hideMark/>
          </w:tcPr>
          <w:p w14:paraId="016AD2E7" w14:textId="77777777" w:rsidR="00B3551D" w:rsidRPr="00B521E3" w:rsidRDefault="00B3551D" w:rsidP="00B3551D">
            <w:pPr>
              <w:widowControl w:val="0"/>
              <w:spacing w:line="240" w:lineRule="exact"/>
              <w:ind w:left="-57" w:right="-57"/>
              <w:rPr>
                <w:spacing w:val="-8"/>
              </w:rPr>
            </w:pPr>
            <w:r w:rsidRPr="00B521E3">
              <w:rPr>
                <w:spacing w:val="-8"/>
              </w:rPr>
              <w:lastRenderedPageBreak/>
              <w:t>Осуществление государственного кадастрового учета недвижимого имущества, в том числе ведение государственного кадастра недвижимости (подготовка и передача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документов для осуществления снятия с государственного кадастрового учета жилых и нежилых объектов недвижимости, расположенных в домах, подлежащих сносу, в том числе в связи со строительством объектов городской инфраструктуры)</w:t>
            </w:r>
          </w:p>
        </w:tc>
        <w:tc>
          <w:tcPr>
            <w:tcW w:w="633" w:type="pct"/>
            <w:shd w:val="clear" w:color="auto" w:fill="auto"/>
            <w:hideMark/>
          </w:tcPr>
          <w:p w14:paraId="7A298B81" w14:textId="77777777" w:rsidR="00B3551D" w:rsidRPr="00DB39B2" w:rsidRDefault="00B3551D" w:rsidP="00B3551D">
            <w:pPr>
              <w:widowControl w:val="0"/>
              <w:spacing w:line="240" w:lineRule="exact"/>
              <w:ind w:left="-57" w:right="-57"/>
            </w:pPr>
            <w:r w:rsidRPr="00DB39B2">
              <w:t xml:space="preserve">Количество объектов недвижимости, снятых с </w:t>
            </w:r>
            <w:proofErr w:type="spellStart"/>
            <w:proofErr w:type="gramStart"/>
            <w:r w:rsidRPr="00DB39B2">
              <w:t>государствен-ного</w:t>
            </w:r>
            <w:proofErr w:type="spellEnd"/>
            <w:proofErr w:type="gramEnd"/>
            <w:r w:rsidRPr="00DB39B2">
              <w:t xml:space="preserve"> кадастрового учета</w:t>
            </w:r>
          </w:p>
        </w:tc>
        <w:tc>
          <w:tcPr>
            <w:tcW w:w="633" w:type="pct"/>
            <w:shd w:val="clear" w:color="auto" w:fill="auto"/>
            <w:hideMark/>
          </w:tcPr>
          <w:p w14:paraId="26D9DEC9" w14:textId="77777777" w:rsidR="00B3551D" w:rsidRPr="00DB39B2" w:rsidRDefault="00B3551D" w:rsidP="00B3551D">
            <w:pPr>
              <w:widowControl w:val="0"/>
              <w:spacing w:line="240" w:lineRule="exact"/>
              <w:ind w:left="-57" w:right="-57"/>
              <w:jc w:val="center"/>
            </w:pPr>
            <w:r w:rsidRPr="00DB39B2">
              <w:t>93</w:t>
            </w:r>
          </w:p>
        </w:tc>
        <w:tc>
          <w:tcPr>
            <w:tcW w:w="487" w:type="pct"/>
            <w:shd w:val="clear" w:color="auto" w:fill="auto"/>
            <w:hideMark/>
          </w:tcPr>
          <w:p w14:paraId="0F447AE5" w14:textId="77777777" w:rsidR="00B3551D" w:rsidRPr="00DB39B2" w:rsidRDefault="00B3551D" w:rsidP="00B3551D">
            <w:pPr>
              <w:widowControl w:val="0"/>
              <w:spacing w:line="236" w:lineRule="exact"/>
              <w:ind w:left="-57" w:right="-57"/>
              <w:jc w:val="center"/>
            </w:pPr>
            <w:r w:rsidRPr="00DB39B2">
              <w:t>93,00</w:t>
            </w:r>
          </w:p>
        </w:tc>
        <w:tc>
          <w:tcPr>
            <w:tcW w:w="788" w:type="pct"/>
            <w:shd w:val="clear" w:color="auto" w:fill="auto"/>
            <w:hideMark/>
          </w:tcPr>
          <w:p w14:paraId="512B6DAB" w14:textId="3B1FD8BE" w:rsidR="00B3551D" w:rsidRPr="00DB39B2" w:rsidRDefault="00B3551D" w:rsidP="005A32C2">
            <w:pPr>
              <w:widowControl w:val="0"/>
              <w:spacing w:line="236" w:lineRule="exact"/>
              <w:ind w:left="-57" w:right="-57"/>
            </w:pPr>
            <w:r w:rsidRPr="00DB39B2">
              <w:t>Удельный вес жилых и нежилых объектов недвижимости, снятых с государственного кадастрового учета, в</w:t>
            </w:r>
            <w:r w:rsidR="005A32C2">
              <w:t> </w:t>
            </w:r>
            <w:r w:rsidRPr="00DB39B2">
              <w:t>общем числе поданных учреждением заявлений о снятии жилых и нежилых объектов недвижимости с государственного кадастрового учета</w:t>
            </w:r>
          </w:p>
        </w:tc>
        <w:tc>
          <w:tcPr>
            <w:tcW w:w="469" w:type="pct"/>
            <w:shd w:val="clear" w:color="auto" w:fill="auto"/>
            <w:hideMark/>
          </w:tcPr>
          <w:p w14:paraId="0A1B2818"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hideMark/>
          </w:tcPr>
          <w:p w14:paraId="4EDDD492"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hideMark/>
          </w:tcPr>
          <w:p w14:paraId="2F30B331" w14:textId="77777777" w:rsidR="00B3551D" w:rsidRPr="00DB39B2" w:rsidRDefault="00B3551D" w:rsidP="00B3551D">
            <w:pPr>
              <w:widowControl w:val="0"/>
              <w:spacing w:line="240" w:lineRule="exact"/>
              <w:ind w:left="-57" w:right="-57"/>
              <w:jc w:val="center"/>
            </w:pPr>
            <w:r w:rsidRPr="00DB39B2">
              <w:t>100,00</w:t>
            </w:r>
          </w:p>
        </w:tc>
      </w:tr>
      <w:tr w:rsidR="00A06BE8" w:rsidRPr="00DB39B2" w14:paraId="0C43583F" w14:textId="77777777" w:rsidTr="00B3551D">
        <w:trPr>
          <w:trHeight w:val="767"/>
          <w:jc w:val="center"/>
        </w:trPr>
        <w:tc>
          <w:tcPr>
            <w:tcW w:w="923" w:type="pct"/>
            <w:shd w:val="clear" w:color="auto" w:fill="auto"/>
          </w:tcPr>
          <w:p w14:paraId="7BFD0196" w14:textId="77777777" w:rsidR="00B3551D" w:rsidRPr="00B521E3" w:rsidRDefault="00B3551D" w:rsidP="00B3551D">
            <w:pPr>
              <w:widowControl w:val="0"/>
              <w:spacing w:line="240" w:lineRule="exact"/>
              <w:ind w:left="-57" w:right="-57"/>
              <w:rPr>
                <w:spacing w:val="-8"/>
              </w:rPr>
            </w:pPr>
            <w:r w:rsidRPr="00B521E3">
              <w:rPr>
                <w:spacing w:val="-8"/>
              </w:rPr>
              <w:t xml:space="preserve">Осуществление государственного кадастрового учета недвижимого имущества, в том числе ведение государственного кадастра </w:t>
            </w:r>
            <w:r w:rsidRPr="00B521E3">
              <w:rPr>
                <w:spacing w:val="-8"/>
              </w:rPr>
              <w:lastRenderedPageBreak/>
              <w:t>недвижимости (подготовка и передача в Федеральную службу государственной регистрации, кадастра и картографии документов, необходимых для осуществления государственной регистрации прекращения прав собственности муниципального образования на жилые и нежилые объекты недвижимости, расположенные в домах, подлежащих сносу, в том числе в связи со строительством объектов городской инфраструктуры)</w:t>
            </w:r>
          </w:p>
        </w:tc>
        <w:tc>
          <w:tcPr>
            <w:tcW w:w="633" w:type="pct"/>
            <w:shd w:val="clear" w:color="auto" w:fill="auto"/>
          </w:tcPr>
          <w:p w14:paraId="3432DE70" w14:textId="77777777" w:rsidR="00B3551D" w:rsidRPr="00DB39B2" w:rsidRDefault="00B3551D" w:rsidP="00B3551D">
            <w:pPr>
              <w:widowControl w:val="0"/>
              <w:spacing w:line="240" w:lineRule="exact"/>
              <w:ind w:left="-57" w:right="-57"/>
            </w:pPr>
            <w:r w:rsidRPr="00DB39B2">
              <w:lastRenderedPageBreak/>
              <w:t xml:space="preserve">Количество объектов недвижимости, в отношении которых прекращено </w:t>
            </w:r>
            <w:r w:rsidRPr="00DB39B2">
              <w:lastRenderedPageBreak/>
              <w:t>право муниципальной собственности</w:t>
            </w:r>
          </w:p>
        </w:tc>
        <w:tc>
          <w:tcPr>
            <w:tcW w:w="633" w:type="pct"/>
            <w:shd w:val="clear" w:color="auto" w:fill="auto"/>
          </w:tcPr>
          <w:p w14:paraId="1E8C4DC6" w14:textId="77777777" w:rsidR="00B3551D" w:rsidRPr="00DB39B2" w:rsidRDefault="00B3551D" w:rsidP="00B3551D">
            <w:pPr>
              <w:widowControl w:val="0"/>
              <w:spacing w:line="240" w:lineRule="exact"/>
              <w:ind w:left="-57" w:right="-57"/>
              <w:jc w:val="center"/>
            </w:pPr>
            <w:r w:rsidRPr="00DB39B2">
              <w:lastRenderedPageBreak/>
              <w:t>93</w:t>
            </w:r>
          </w:p>
        </w:tc>
        <w:tc>
          <w:tcPr>
            <w:tcW w:w="487" w:type="pct"/>
            <w:shd w:val="clear" w:color="auto" w:fill="auto"/>
          </w:tcPr>
          <w:p w14:paraId="07906BAA" w14:textId="77777777" w:rsidR="00B3551D" w:rsidRPr="00DB39B2" w:rsidRDefault="00B3551D" w:rsidP="00B3551D">
            <w:pPr>
              <w:widowControl w:val="0"/>
              <w:spacing w:line="236" w:lineRule="exact"/>
              <w:ind w:left="-57" w:right="-57"/>
              <w:jc w:val="center"/>
            </w:pPr>
            <w:r w:rsidRPr="00DB39B2">
              <w:t>93,00</w:t>
            </w:r>
          </w:p>
        </w:tc>
        <w:tc>
          <w:tcPr>
            <w:tcW w:w="788" w:type="pct"/>
            <w:shd w:val="clear" w:color="auto" w:fill="auto"/>
          </w:tcPr>
          <w:p w14:paraId="4A7F1E37" w14:textId="77777777" w:rsidR="00B3551D" w:rsidRPr="00B521E3" w:rsidRDefault="00B3551D" w:rsidP="00B3551D">
            <w:pPr>
              <w:widowControl w:val="0"/>
              <w:spacing w:line="236" w:lineRule="exact"/>
              <w:ind w:left="-57" w:right="-57"/>
              <w:rPr>
                <w:spacing w:val="-10"/>
              </w:rPr>
            </w:pPr>
            <w:r w:rsidRPr="00B521E3">
              <w:rPr>
                <w:spacing w:val="-10"/>
              </w:rPr>
              <w:t xml:space="preserve">Удельный вес полученных выписок о государственной регистрации прекращения права собственности </w:t>
            </w:r>
            <w:r w:rsidRPr="00B521E3">
              <w:rPr>
                <w:spacing w:val="-10"/>
              </w:rPr>
              <w:lastRenderedPageBreak/>
              <w:t>муниципального образования «город Екатеринбург» на жилые и нежилые объекты недвижимости в общем числе поданных учреждением заявлений о государственной регистрации прекращения права собственности муниципального образования «город Екатеринбург» на жилые и нежилые объекты недвижимости</w:t>
            </w:r>
          </w:p>
        </w:tc>
        <w:tc>
          <w:tcPr>
            <w:tcW w:w="469" w:type="pct"/>
            <w:shd w:val="clear" w:color="auto" w:fill="auto"/>
          </w:tcPr>
          <w:p w14:paraId="09B70C6F" w14:textId="77777777" w:rsidR="00B3551D" w:rsidRPr="00DB39B2" w:rsidRDefault="00B3551D" w:rsidP="00B3551D">
            <w:pPr>
              <w:widowControl w:val="0"/>
              <w:spacing w:line="240" w:lineRule="exact"/>
              <w:ind w:left="-57" w:right="-57"/>
            </w:pPr>
            <w:r w:rsidRPr="00DB39B2">
              <w:lastRenderedPageBreak/>
              <w:t>Процент</w:t>
            </w:r>
          </w:p>
        </w:tc>
        <w:tc>
          <w:tcPr>
            <w:tcW w:w="472" w:type="pct"/>
            <w:shd w:val="clear" w:color="auto" w:fill="auto"/>
          </w:tcPr>
          <w:p w14:paraId="4E64B9BE" w14:textId="77777777" w:rsidR="00B3551D" w:rsidRPr="00DB39B2" w:rsidRDefault="00B3551D" w:rsidP="00B3551D">
            <w:pPr>
              <w:widowControl w:val="0"/>
              <w:spacing w:line="240" w:lineRule="exact"/>
              <w:ind w:left="-57" w:right="-57"/>
              <w:jc w:val="center"/>
            </w:pPr>
            <w:r w:rsidRPr="00DB39B2">
              <w:t>100,00</w:t>
            </w:r>
          </w:p>
        </w:tc>
        <w:tc>
          <w:tcPr>
            <w:tcW w:w="595" w:type="pct"/>
            <w:shd w:val="clear" w:color="auto" w:fill="auto"/>
          </w:tcPr>
          <w:p w14:paraId="09368971" w14:textId="77777777" w:rsidR="00B3551D" w:rsidRPr="00DB39B2" w:rsidRDefault="00B3551D" w:rsidP="00B3551D">
            <w:pPr>
              <w:widowControl w:val="0"/>
              <w:spacing w:line="240" w:lineRule="exact"/>
              <w:ind w:left="-57" w:right="-57"/>
              <w:jc w:val="center"/>
            </w:pPr>
            <w:r w:rsidRPr="00DB39B2">
              <w:t>100,00</w:t>
            </w:r>
          </w:p>
        </w:tc>
      </w:tr>
      <w:tr w:rsidR="00A06BE8" w:rsidRPr="00DB39B2" w14:paraId="4466189C" w14:textId="77777777" w:rsidTr="00B3551D">
        <w:trPr>
          <w:trHeight w:val="70"/>
          <w:jc w:val="center"/>
        </w:trPr>
        <w:tc>
          <w:tcPr>
            <w:tcW w:w="923" w:type="pct"/>
            <w:shd w:val="clear" w:color="auto" w:fill="auto"/>
          </w:tcPr>
          <w:p w14:paraId="0E9D121A" w14:textId="77777777" w:rsidR="00B3551D" w:rsidRPr="00DB39B2" w:rsidRDefault="00B3551D" w:rsidP="00B3551D">
            <w:pPr>
              <w:widowControl w:val="0"/>
              <w:spacing w:line="240" w:lineRule="exact"/>
              <w:ind w:left="-57" w:right="-57"/>
            </w:pPr>
            <w:r w:rsidRPr="00DB39B2">
              <w:t>Прием и регистрация заявлений о приватизации жилых помещений муниципального жилищного фонда</w:t>
            </w:r>
          </w:p>
        </w:tc>
        <w:tc>
          <w:tcPr>
            <w:tcW w:w="633" w:type="pct"/>
            <w:shd w:val="clear" w:color="auto" w:fill="auto"/>
          </w:tcPr>
          <w:p w14:paraId="3ACC1F2D" w14:textId="77777777" w:rsidR="00B3551D" w:rsidRPr="00DB39B2" w:rsidRDefault="00B3551D" w:rsidP="00B3551D">
            <w:pPr>
              <w:widowControl w:val="0"/>
              <w:spacing w:line="240" w:lineRule="exact"/>
              <w:ind w:left="-57" w:right="-57"/>
            </w:pPr>
            <w:r w:rsidRPr="00DB39B2">
              <w:t xml:space="preserve">Количество заявлений </w:t>
            </w:r>
          </w:p>
        </w:tc>
        <w:tc>
          <w:tcPr>
            <w:tcW w:w="633" w:type="pct"/>
            <w:shd w:val="clear" w:color="auto" w:fill="auto"/>
          </w:tcPr>
          <w:p w14:paraId="43D4CFDF" w14:textId="77777777" w:rsidR="00B3551D" w:rsidRPr="00DB39B2" w:rsidRDefault="00B3551D" w:rsidP="00B3551D">
            <w:pPr>
              <w:widowControl w:val="0"/>
              <w:spacing w:line="240" w:lineRule="exact"/>
              <w:ind w:left="-57" w:right="-57"/>
              <w:jc w:val="center"/>
            </w:pPr>
            <w:r w:rsidRPr="00DB39B2">
              <w:t>706</w:t>
            </w:r>
          </w:p>
        </w:tc>
        <w:tc>
          <w:tcPr>
            <w:tcW w:w="487" w:type="pct"/>
            <w:shd w:val="clear" w:color="auto" w:fill="auto"/>
          </w:tcPr>
          <w:p w14:paraId="563785A3" w14:textId="77777777" w:rsidR="00B3551D" w:rsidRPr="00DB39B2" w:rsidRDefault="00B3551D" w:rsidP="00B3551D">
            <w:pPr>
              <w:widowControl w:val="0"/>
              <w:spacing w:line="236" w:lineRule="exact"/>
              <w:ind w:left="-57" w:right="-57"/>
              <w:jc w:val="center"/>
            </w:pPr>
            <w:r w:rsidRPr="00DB39B2">
              <w:t>108,60</w:t>
            </w:r>
          </w:p>
        </w:tc>
        <w:tc>
          <w:tcPr>
            <w:tcW w:w="788" w:type="pct"/>
            <w:shd w:val="clear" w:color="auto" w:fill="auto"/>
          </w:tcPr>
          <w:p w14:paraId="2B0EA013" w14:textId="77777777" w:rsidR="00B3551D" w:rsidRPr="00B521E3" w:rsidRDefault="00B3551D" w:rsidP="00B3551D">
            <w:pPr>
              <w:widowControl w:val="0"/>
              <w:spacing w:line="236" w:lineRule="exact"/>
              <w:ind w:left="-57" w:right="-57"/>
              <w:rPr>
                <w:spacing w:val="-10"/>
              </w:rPr>
            </w:pPr>
            <w:r w:rsidRPr="00B521E3">
              <w:rPr>
                <w:spacing w:val="-10"/>
              </w:rPr>
              <w:t>Удельный вес объективных жалоб, поданных гражданами в связи с отказом в приеме заявлений о приватизации жилых помещений муниципального жилищного фонда и прилагаемых к ним документов</w:t>
            </w:r>
          </w:p>
        </w:tc>
        <w:tc>
          <w:tcPr>
            <w:tcW w:w="469" w:type="pct"/>
            <w:shd w:val="clear" w:color="auto" w:fill="auto"/>
          </w:tcPr>
          <w:p w14:paraId="6B1FB4EB"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tcPr>
          <w:p w14:paraId="3A6C882B" w14:textId="77777777" w:rsidR="00B3551D" w:rsidRPr="00DB39B2" w:rsidRDefault="00B3551D" w:rsidP="00B3551D">
            <w:pPr>
              <w:widowControl w:val="0"/>
              <w:spacing w:line="240" w:lineRule="exact"/>
              <w:ind w:left="-57" w:right="-57"/>
              <w:jc w:val="center"/>
            </w:pPr>
            <w:r w:rsidRPr="00DB39B2">
              <w:t>0,00</w:t>
            </w:r>
          </w:p>
        </w:tc>
        <w:tc>
          <w:tcPr>
            <w:tcW w:w="595" w:type="pct"/>
            <w:shd w:val="clear" w:color="auto" w:fill="auto"/>
          </w:tcPr>
          <w:p w14:paraId="70B0A991" w14:textId="77777777" w:rsidR="00B3551D" w:rsidRPr="00DB39B2" w:rsidRDefault="00B3551D" w:rsidP="00B3551D">
            <w:pPr>
              <w:widowControl w:val="0"/>
              <w:spacing w:line="240" w:lineRule="exact"/>
              <w:ind w:left="-57" w:right="-57"/>
              <w:jc w:val="center"/>
            </w:pPr>
            <w:r w:rsidRPr="00DB39B2">
              <w:t>100,00</w:t>
            </w:r>
          </w:p>
        </w:tc>
      </w:tr>
      <w:tr w:rsidR="00A06BE8" w:rsidRPr="00DB39B2" w14:paraId="31C5CF05" w14:textId="77777777" w:rsidTr="00B3551D">
        <w:trPr>
          <w:trHeight w:val="70"/>
          <w:jc w:val="center"/>
        </w:trPr>
        <w:tc>
          <w:tcPr>
            <w:tcW w:w="923" w:type="pct"/>
            <w:shd w:val="clear" w:color="auto" w:fill="auto"/>
          </w:tcPr>
          <w:p w14:paraId="1BCAF91B" w14:textId="77777777" w:rsidR="00B3551D" w:rsidRPr="00DB39B2" w:rsidRDefault="00B3551D" w:rsidP="00B3551D">
            <w:pPr>
              <w:widowControl w:val="0"/>
              <w:spacing w:line="240" w:lineRule="exact"/>
              <w:ind w:left="-57" w:right="-57"/>
            </w:pPr>
            <w:r w:rsidRPr="00DB39B2">
              <w:t xml:space="preserve">Рассмотрение документов, </w:t>
            </w:r>
            <w:r w:rsidRPr="00DB39B2">
              <w:lastRenderedPageBreak/>
              <w:t>представленных для приватизации жилых помещений муниципального жилищного фонда, и проверка содержащихся в них сведений</w:t>
            </w:r>
          </w:p>
        </w:tc>
        <w:tc>
          <w:tcPr>
            <w:tcW w:w="633" w:type="pct"/>
            <w:shd w:val="clear" w:color="auto" w:fill="auto"/>
          </w:tcPr>
          <w:p w14:paraId="54C351E1" w14:textId="77777777" w:rsidR="00B3551D" w:rsidRPr="00DB39B2" w:rsidRDefault="00B3551D" w:rsidP="00B3551D">
            <w:pPr>
              <w:widowControl w:val="0"/>
              <w:spacing w:line="240" w:lineRule="exact"/>
              <w:ind w:left="-57" w:right="-57"/>
            </w:pPr>
            <w:r w:rsidRPr="00DB39B2">
              <w:lastRenderedPageBreak/>
              <w:t xml:space="preserve">Количество пакетов </w:t>
            </w:r>
            <w:r w:rsidRPr="00DB39B2">
              <w:lastRenderedPageBreak/>
              <w:t xml:space="preserve">документов </w:t>
            </w:r>
          </w:p>
        </w:tc>
        <w:tc>
          <w:tcPr>
            <w:tcW w:w="633" w:type="pct"/>
            <w:shd w:val="clear" w:color="auto" w:fill="auto"/>
          </w:tcPr>
          <w:p w14:paraId="6429131B" w14:textId="77777777" w:rsidR="00B3551D" w:rsidRPr="00DB39B2" w:rsidRDefault="00B3551D" w:rsidP="00B3551D">
            <w:pPr>
              <w:widowControl w:val="0"/>
              <w:spacing w:line="240" w:lineRule="exact"/>
              <w:ind w:left="-57" w:right="-57"/>
              <w:jc w:val="center"/>
            </w:pPr>
            <w:r w:rsidRPr="00DB39B2">
              <w:lastRenderedPageBreak/>
              <w:t>706</w:t>
            </w:r>
          </w:p>
        </w:tc>
        <w:tc>
          <w:tcPr>
            <w:tcW w:w="487" w:type="pct"/>
            <w:shd w:val="clear" w:color="auto" w:fill="auto"/>
          </w:tcPr>
          <w:p w14:paraId="16CEE201" w14:textId="77777777" w:rsidR="00B3551D" w:rsidRPr="00DB39B2" w:rsidRDefault="00B3551D" w:rsidP="00B3551D">
            <w:pPr>
              <w:widowControl w:val="0"/>
              <w:spacing w:line="236" w:lineRule="exact"/>
              <w:ind w:left="-57" w:right="-57"/>
              <w:jc w:val="center"/>
            </w:pPr>
            <w:r w:rsidRPr="00DB39B2">
              <w:t>108,60</w:t>
            </w:r>
          </w:p>
        </w:tc>
        <w:tc>
          <w:tcPr>
            <w:tcW w:w="788" w:type="pct"/>
            <w:shd w:val="clear" w:color="auto" w:fill="auto"/>
          </w:tcPr>
          <w:p w14:paraId="19C1091F" w14:textId="77777777" w:rsidR="00B3551D" w:rsidRPr="00DB39B2" w:rsidRDefault="00B3551D" w:rsidP="00B3551D">
            <w:pPr>
              <w:widowControl w:val="0"/>
              <w:spacing w:line="236" w:lineRule="exact"/>
              <w:ind w:left="-57" w:right="-57"/>
            </w:pPr>
            <w:r w:rsidRPr="00B521E3">
              <w:rPr>
                <w:spacing w:val="-6"/>
              </w:rPr>
              <w:t>Удельный вес жалоб, поданных гражданами в связи</w:t>
            </w:r>
            <w:r w:rsidRPr="00DB39B2">
              <w:t xml:space="preserve"> с отказом в </w:t>
            </w:r>
            <w:r w:rsidRPr="00DB39B2">
              <w:lastRenderedPageBreak/>
              <w:t>приватизации жилых помещений муниципального жилищного фонда, в общем числе обращений граждан по вопросу о приватизации жилых помещений муниципального жилищного фонда</w:t>
            </w:r>
          </w:p>
        </w:tc>
        <w:tc>
          <w:tcPr>
            <w:tcW w:w="469" w:type="pct"/>
            <w:shd w:val="clear" w:color="auto" w:fill="auto"/>
          </w:tcPr>
          <w:p w14:paraId="1D87AC0D" w14:textId="77777777" w:rsidR="00B3551D" w:rsidRPr="00DB39B2" w:rsidRDefault="00B3551D" w:rsidP="00B3551D">
            <w:pPr>
              <w:widowControl w:val="0"/>
              <w:spacing w:line="240" w:lineRule="exact"/>
              <w:ind w:left="-57" w:right="-57"/>
            </w:pPr>
            <w:r w:rsidRPr="00DB39B2">
              <w:lastRenderedPageBreak/>
              <w:t>Процент</w:t>
            </w:r>
          </w:p>
        </w:tc>
        <w:tc>
          <w:tcPr>
            <w:tcW w:w="472" w:type="pct"/>
            <w:shd w:val="clear" w:color="auto" w:fill="auto"/>
          </w:tcPr>
          <w:p w14:paraId="78E034A1" w14:textId="77777777" w:rsidR="00B3551D" w:rsidRPr="00DB39B2" w:rsidRDefault="00B3551D" w:rsidP="00B3551D">
            <w:pPr>
              <w:widowControl w:val="0"/>
              <w:spacing w:line="240" w:lineRule="exact"/>
              <w:ind w:left="-57" w:right="-57"/>
              <w:jc w:val="center"/>
            </w:pPr>
            <w:r w:rsidRPr="00DB39B2">
              <w:t>0,00</w:t>
            </w:r>
          </w:p>
        </w:tc>
        <w:tc>
          <w:tcPr>
            <w:tcW w:w="595" w:type="pct"/>
            <w:shd w:val="clear" w:color="auto" w:fill="auto"/>
          </w:tcPr>
          <w:p w14:paraId="4C4FF062" w14:textId="77777777" w:rsidR="00B3551D" w:rsidRPr="00DB39B2" w:rsidRDefault="00B3551D" w:rsidP="00B3551D">
            <w:pPr>
              <w:widowControl w:val="0"/>
              <w:spacing w:line="240" w:lineRule="exact"/>
              <w:ind w:left="-57" w:right="-57"/>
              <w:jc w:val="center"/>
            </w:pPr>
            <w:r w:rsidRPr="00DB39B2">
              <w:t>100,00</w:t>
            </w:r>
          </w:p>
        </w:tc>
      </w:tr>
      <w:tr w:rsidR="00A06BE8" w:rsidRPr="00DB39B2" w14:paraId="6EA601C4" w14:textId="77777777" w:rsidTr="00B3551D">
        <w:trPr>
          <w:trHeight w:val="70"/>
          <w:jc w:val="center"/>
        </w:trPr>
        <w:tc>
          <w:tcPr>
            <w:tcW w:w="923" w:type="pct"/>
            <w:shd w:val="clear" w:color="auto" w:fill="auto"/>
          </w:tcPr>
          <w:p w14:paraId="0CA3D07B" w14:textId="77777777" w:rsidR="00B3551D" w:rsidRPr="00DB39B2" w:rsidRDefault="00B3551D" w:rsidP="00B3551D">
            <w:pPr>
              <w:widowControl w:val="0"/>
              <w:spacing w:line="240" w:lineRule="exact"/>
              <w:ind w:left="-57" w:right="-57"/>
            </w:pPr>
            <w:r w:rsidRPr="00DB39B2">
              <w:t>Подготовка проекта договора приватизации жилого помещения муниципального жилищного фонда</w:t>
            </w:r>
          </w:p>
        </w:tc>
        <w:tc>
          <w:tcPr>
            <w:tcW w:w="633" w:type="pct"/>
            <w:shd w:val="clear" w:color="auto" w:fill="auto"/>
          </w:tcPr>
          <w:p w14:paraId="0381B41D" w14:textId="77777777" w:rsidR="00B3551D" w:rsidRPr="00DB39B2" w:rsidRDefault="00B3551D" w:rsidP="00B3551D">
            <w:pPr>
              <w:widowControl w:val="0"/>
              <w:spacing w:line="240" w:lineRule="exact"/>
              <w:ind w:left="-57" w:right="-57"/>
            </w:pPr>
            <w:r w:rsidRPr="00DB39B2">
              <w:t xml:space="preserve">Количество пакетов документов </w:t>
            </w:r>
          </w:p>
        </w:tc>
        <w:tc>
          <w:tcPr>
            <w:tcW w:w="633" w:type="pct"/>
            <w:shd w:val="clear" w:color="auto" w:fill="auto"/>
          </w:tcPr>
          <w:p w14:paraId="21E75D35" w14:textId="77777777" w:rsidR="00B3551D" w:rsidRPr="00DB39B2" w:rsidRDefault="00B3551D" w:rsidP="00B3551D">
            <w:pPr>
              <w:widowControl w:val="0"/>
              <w:spacing w:line="240" w:lineRule="exact"/>
              <w:ind w:left="-57" w:right="-57"/>
              <w:jc w:val="center"/>
            </w:pPr>
            <w:r w:rsidRPr="00DB39B2">
              <w:t>706</w:t>
            </w:r>
          </w:p>
        </w:tc>
        <w:tc>
          <w:tcPr>
            <w:tcW w:w="487" w:type="pct"/>
            <w:shd w:val="clear" w:color="auto" w:fill="auto"/>
          </w:tcPr>
          <w:p w14:paraId="43EF7539" w14:textId="77777777" w:rsidR="00B3551D" w:rsidRPr="00DB39B2" w:rsidRDefault="00B3551D" w:rsidP="00B3551D">
            <w:pPr>
              <w:widowControl w:val="0"/>
              <w:spacing w:line="236" w:lineRule="exact"/>
              <w:ind w:left="-57" w:right="-57"/>
              <w:jc w:val="center"/>
            </w:pPr>
            <w:r w:rsidRPr="00DB39B2">
              <w:t>108,60</w:t>
            </w:r>
          </w:p>
        </w:tc>
        <w:tc>
          <w:tcPr>
            <w:tcW w:w="788" w:type="pct"/>
            <w:shd w:val="clear" w:color="auto" w:fill="auto"/>
          </w:tcPr>
          <w:p w14:paraId="5470E3AC" w14:textId="61AEAA13" w:rsidR="00B3551D" w:rsidRPr="00B521E3" w:rsidRDefault="00B3551D" w:rsidP="00B521E3">
            <w:pPr>
              <w:widowControl w:val="0"/>
              <w:spacing w:line="236" w:lineRule="exact"/>
              <w:ind w:left="-57" w:right="-57"/>
              <w:rPr>
                <w:spacing w:val="-6"/>
              </w:rPr>
            </w:pPr>
            <w:r w:rsidRPr="00B521E3">
              <w:rPr>
                <w:spacing w:val="-6"/>
              </w:rPr>
              <w:t xml:space="preserve">Выполнение процедуры подготовки проекта договора приватизации жилого помещения муниципального жилищного фонда в соответствии с Постановлением Администрации города Екатеринбурга от 02.07.2012 </w:t>
            </w:r>
            <w:r w:rsidR="002F1D72" w:rsidRPr="00B521E3">
              <w:rPr>
                <w:spacing w:val="-6"/>
              </w:rPr>
              <w:t>№ </w:t>
            </w:r>
            <w:r w:rsidRPr="00B521E3">
              <w:rPr>
                <w:spacing w:val="-6"/>
              </w:rPr>
              <w:t xml:space="preserve">2858 </w:t>
            </w:r>
          </w:p>
        </w:tc>
        <w:tc>
          <w:tcPr>
            <w:tcW w:w="469" w:type="pct"/>
            <w:shd w:val="clear" w:color="auto" w:fill="auto"/>
          </w:tcPr>
          <w:p w14:paraId="09DB20C5" w14:textId="77777777" w:rsidR="00B3551D" w:rsidRPr="00DB39B2" w:rsidRDefault="00B3551D" w:rsidP="00B3551D">
            <w:pPr>
              <w:widowControl w:val="0"/>
              <w:spacing w:line="240" w:lineRule="exact"/>
              <w:ind w:left="-57" w:right="-57"/>
              <w:jc w:val="center"/>
            </w:pPr>
            <w:r w:rsidRPr="00DB39B2">
              <w:t>–</w:t>
            </w:r>
          </w:p>
        </w:tc>
        <w:tc>
          <w:tcPr>
            <w:tcW w:w="472" w:type="pct"/>
            <w:shd w:val="clear" w:color="auto" w:fill="auto"/>
          </w:tcPr>
          <w:p w14:paraId="3684CC88" w14:textId="77777777" w:rsidR="00B3551D" w:rsidRPr="00DB39B2" w:rsidRDefault="00B3551D" w:rsidP="00B3551D">
            <w:pPr>
              <w:widowControl w:val="0"/>
              <w:spacing w:line="240" w:lineRule="exact"/>
              <w:ind w:left="-57" w:right="-57"/>
              <w:jc w:val="center"/>
            </w:pPr>
            <w:r w:rsidRPr="00DB39B2">
              <w:t>Выполнено</w:t>
            </w:r>
          </w:p>
        </w:tc>
        <w:tc>
          <w:tcPr>
            <w:tcW w:w="595" w:type="pct"/>
            <w:shd w:val="clear" w:color="auto" w:fill="auto"/>
          </w:tcPr>
          <w:p w14:paraId="1FA74245" w14:textId="77777777" w:rsidR="00B3551D" w:rsidRPr="00DB39B2" w:rsidRDefault="00B3551D" w:rsidP="00B3551D">
            <w:pPr>
              <w:widowControl w:val="0"/>
              <w:spacing w:line="240" w:lineRule="exact"/>
              <w:ind w:left="-57" w:right="-57"/>
              <w:jc w:val="center"/>
            </w:pPr>
            <w:r w:rsidRPr="00DB39B2">
              <w:t>100,00</w:t>
            </w:r>
          </w:p>
        </w:tc>
      </w:tr>
      <w:tr w:rsidR="00A06BE8" w:rsidRPr="00DB39B2" w14:paraId="3B810E4F" w14:textId="77777777" w:rsidTr="00B3551D">
        <w:trPr>
          <w:trHeight w:val="70"/>
          <w:jc w:val="center"/>
        </w:trPr>
        <w:tc>
          <w:tcPr>
            <w:tcW w:w="923" w:type="pct"/>
            <w:shd w:val="clear" w:color="auto" w:fill="auto"/>
          </w:tcPr>
          <w:p w14:paraId="719EBEF3" w14:textId="77777777" w:rsidR="00B3551D" w:rsidRPr="00DB39B2" w:rsidRDefault="00B3551D" w:rsidP="00B3551D">
            <w:pPr>
              <w:widowControl w:val="0"/>
              <w:spacing w:line="240" w:lineRule="exact"/>
              <w:ind w:left="-57" w:right="-57"/>
            </w:pPr>
            <w:r w:rsidRPr="00DB39B2">
              <w:t xml:space="preserve">Сбор, обработка, оформление документов для предоставления жилья, в том числе выдача правоустанавливающих документов (договоры социального найма, договоры найма специализированных жилых помещений, </w:t>
            </w:r>
            <w:r w:rsidRPr="00DB39B2">
              <w:lastRenderedPageBreak/>
              <w:t>договоры найма муниципальных жилых помещений, включение заявителей в список граждан, имеющих право на приобретение жилья экономического класса)</w:t>
            </w:r>
          </w:p>
        </w:tc>
        <w:tc>
          <w:tcPr>
            <w:tcW w:w="633" w:type="pct"/>
            <w:shd w:val="clear" w:color="auto" w:fill="auto"/>
          </w:tcPr>
          <w:p w14:paraId="72106F21" w14:textId="77777777" w:rsidR="00B3551D" w:rsidRPr="00DB39B2" w:rsidRDefault="00B3551D" w:rsidP="00B3551D">
            <w:pPr>
              <w:widowControl w:val="0"/>
              <w:spacing w:line="240" w:lineRule="exact"/>
              <w:ind w:left="-57" w:right="-57"/>
            </w:pPr>
            <w:r w:rsidRPr="00DB39B2">
              <w:lastRenderedPageBreak/>
              <w:t>Количество граждан, включенных в очередь, исключенных из очереди граждан, которым отказано во включении в очередь</w:t>
            </w:r>
          </w:p>
        </w:tc>
        <w:tc>
          <w:tcPr>
            <w:tcW w:w="633" w:type="pct"/>
            <w:shd w:val="clear" w:color="auto" w:fill="auto"/>
          </w:tcPr>
          <w:p w14:paraId="7B8432C1" w14:textId="77777777" w:rsidR="00B3551D" w:rsidRPr="00DB39B2" w:rsidRDefault="00B3551D" w:rsidP="00B3551D">
            <w:pPr>
              <w:widowControl w:val="0"/>
              <w:spacing w:line="240" w:lineRule="exact"/>
              <w:ind w:left="-57" w:right="-57"/>
              <w:jc w:val="center"/>
            </w:pPr>
            <w:r w:rsidRPr="00DB39B2">
              <w:t>37</w:t>
            </w:r>
          </w:p>
        </w:tc>
        <w:tc>
          <w:tcPr>
            <w:tcW w:w="487" w:type="pct"/>
            <w:shd w:val="clear" w:color="auto" w:fill="auto"/>
          </w:tcPr>
          <w:p w14:paraId="199C1A5D" w14:textId="77777777" w:rsidR="00B3551D" w:rsidRPr="00DB39B2" w:rsidRDefault="00B3551D" w:rsidP="00B3551D">
            <w:pPr>
              <w:widowControl w:val="0"/>
              <w:spacing w:line="236" w:lineRule="exact"/>
              <w:ind w:left="-57" w:right="-57"/>
              <w:jc w:val="center"/>
            </w:pPr>
            <w:r w:rsidRPr="00DB39B2">
              <w:t>105,70</w:t>
            </w:r>
          </w:p>
        </w:tc>
        <w:tc>
          <w:tcPr>
            <w:tcW w:w="788" w:type="pct"/>
            <w:shd w:val="clear" w:color="auto" w:fill="auto"/>
          </w:tcPr>
          <w:p w14:paraId="14AC2C31" w14:textId="77777777" w:rsidR="00B3551D" w:rsidRPr="00DB39B2" w:rsidRDefault="00B3551D" w:rsidP="00B3551D">
            <w:pPr>
              <w:widowControl w:val="0"/>
              <w:spacing w:line="236" w:lineRule="exact"/>
              <w:ind w:left="-57" w:right="-57"/>
            </w:pPr>
            <w:r w:rsidRPr="00DB39B2">
              <w:t xml:space="preserve">Удельный вес жалоб, поданных гражданами в связи с отказом во включении в список граждан, имеющих право на приобретение жилья экономического класса, в общем числе обращений </w:t>
            </w:r>
            <w:r w:rsidRPr="00DB39B2">
              <w:lastRenderedPageBreak/>
              <w:t>граждан по вопросу включения в список граждан, имеющих право на приобретение жилья экономического класса</w:t>
            </w:r>
          </w:p>
        </w:tc>
        <w:tc>
          <w:tcPr>
            <w:tcW w:w="469" w:type="pct"/>
            <w:shd w:val="clear" w:color="auto" w:fill="auto"/>
          </w:tcPr>
          <w:p w14:paraId="2C281571" w14:textId="77777777" w:rsidR="00B3551D" w:rsidRPr="00DB39B2" w:rsidRDefault="00B3551D" w:rsidP="00B3551D">
            <w:pPr>
              <w:widowControl w:val="0"/>
              <w:spacing w:line="240" w:lineRule="exact"/>
              <w:ind w:left="-57" w:right="-57"/>
            </w:pPr>
            <w:r w:rsidRPr="00DB39B2">
              <w:lastRenderedPageBreak/>
              <w:t>Процент</w:t>
            </w:r>
          </w:p>
        </w:tc>
        <w:tc>
          <w:tcPr>
            <w:tcW w:w="472" w:type="pct"/>
            <w:shd w:val="clear" w:color="auto" w:fill="auto"/>
          </w:tcPr>
          <w:p w14:paraId="18CB4806" w14:textId="77777777" w:rsidR="00B3551D" w:rsidRPr="00DB39B2" w:rsidRDefault="00B3551D" w:rsidP="00B3551D">
            <w:pPr>
              <w:widowControl w:val="0"/>
              <w:spacing w:line="240" w:lineRule="exact"/>
              <w:ind w:left="-57" w:right="-57"/>
              <w:jc w:val="center"/>
            </w:pPr>
            <w:r w:rsidRPr="00DB39B2">
              <w:t>0,00</w:t>
            </w:r>
          </w:p>
        </w:tc>
        <w:tc>
          <w:tcPr>
            <w:tcW w:w="595" w:type="pct"/>
            <w:shd w:val="clear" w:color="auto" w:fill="auto"/>
          </w:tcPr>
          <w:p w14:paraId="4996DBF4" w14:textId="77777777" w:rsidR="00B3551D" w:rsidRPr="00DB39B2" w:rsidRDefault="00B3551D" w:rsidP="00B3551D">
            <w:pPr>
              <w:widowControl w:val="0"/>
              <w:spacing w:line="240" w:lineRule="exact"/>
              <w:ind w:left="-57" w:right="-57"/>
              <w:jc w:val="center"/>
            </w:pPr>
            <w:r w:rsidRPr="00DB39B2">
              <w:t>100,00</w:t>
            </w:r>
          </w:p>
        </w:tc>
      </w:tr>
      <w:tr w:rsidR="00A06BE8" w:rsidRPr="00DB39B2" w14:paraId="787239F8" w14:textId="77777777" w:rsidTr="00B3551D">
        <w:trPr>
          <w:trHeight w:val="70"/>
          <w:jc w:val="center"/>
        </w:trPr>
        <w:tc>
          <w:tcPr>
            <w:tcW w:w="923" w:type="pct"/>
            <w:shd w:val="clear" w:color="auto" w:fill="auto"/>
          </w:tcPr>
          <w:p w14:paraId="610ED167" w14:textId="77777777" w:rsidR="00B3551D" w:rsidRPr="00DB39B2" w:rsidRDefault="00B3551D" w:rsidP="00B3551D">
            <w:pPr>
              <w:widowControl w:val="0"/>
              <w:spacing w:line="240" w:lineRule="exact"/>
              <w:ind w:left="-57" w:right="-57"/>
            </w:pPr>
            <w:r w:rsidRPr="00DB39B2">
              <w:t>Сбор, обработка, оформление документов по постановке на учет граждан, нуждающихся в улучшении жилищных условий, и ведение учета таких граждан в соответствии с требованиями жилищного законодательства (включение заявителей в список граждан, имеющих право быть принятыми в члены жилищно-строительного кооператива)</w:t>
            </w:r>
          </w:p>
        </w:tc>
        <w:tc>
          <w:tcPr>
            <w:tcW w:w="633" w:type="pct"/>
            <w:shd w:val="clear" w:color="auto" w:fill="auto"/>
          </w:tcPr>
          <w:p w14:paraId="10843B0E" w14:textId="77777777" w:rsidR="00B3551D" w:rsidRPr="00DB39B2" w:rsidRDefault="00B3551D" w:rsidP="00B3551D">
            <w:pPr>
              <w:widowControl w:val="0"/>
              <w:spacing w:line="240" w:lineRule="exact"/>
              <w:ind w:left="-57" w:right="-57"/>
            </w:pPr>
            <w:r w:rsidRPr="00DB39B2">
              <w:t>Количество граждан, включенных в очередь, исключенных из очереди, граждан, которым отказано во включении в очередь</w:t>
            </w:r>
          </w:p>
        </w:tc>
        <w:tc>
          <w:tcPr>
            <w:tcW w:w="633" w:type="pct"/>
            <w:shd w:val="clear" w:color="auto" w:fill="auto"/>
          </w:tcPr>
          <w:p w14:paraId="3BDA4B5F" w14:textId="77777777" w:rsidR="00B3551D" w:rsidRPr="00DB39B2" w:rsidRDefault="00B3551D" w:rsidP="00B3551D">
            <w:pPr>
              <w:widowControl w:val="0"/>
              <w:spacing w:line="240" w:lineRule="exact"/>
              <w:ind w:left="-57" w:right="-57"/>
              <w:jc w:val="center"/>
            </w:pPr>
            <w:r w:rsidRPr="00DB39B2">
              <w:t>403</w:t>
            </w:r>
          </w:p>
        </w:tc>
        <w:tc>
          <w:tcPr>
            <w:tcW w:w="487" w:type="pct"/>
            <w:shd w:val="clear" w:color="auto" w:fill="auto"/>
          </w:tcPr>
          <w:p w14:paraId="408A59B2" w14:textId="77777777" w:rsidR="00B3551D" w:rsidRPr="00DB39B2" w:rsidRDefault="00B3551D" w:rsidP="00B3551D">
            <w:pPr>
              <w:widowControl w:val="0"/>
              <w:spacing w:line="236" w:lineRule="exact"/>
              <w:ind w:left="-57" w:right="-57"/>
              <w:jc w:val="center"/>
            </w:pPr>
            <w:r w:rsidRPr="00DB39B2">
              <w:t>100,75</w:t>
            </w:r>
          </w:p>
        </w:tc>
        <w:tc>
          <w:tcPr>
            <w:tcW w:w="788" w:type="pct"/>
            <w:shd w:val="clear" w:color="auto" w:fill="auto"/>
          </w:tcPr>
          <w:p w14:paraId="169FE7DE" w14:textId="77777777" w:rsidR="00B3551D" w:rsidRPr="00B521E3" w:rsidRDefault="00B3551D" w:rsidP="00B3551D">
            <w:pPr>
              <w:widowControl w:val="0"/>
              <w:spacing w:line="236" w:lineRule="exact"/>
              <w:ind w:left="-57" w:right="-57"/>
              <w:rPr>
                <w:spacing w:val="-6"/>
              </w:rPr>
            </w:pPr>
            <w:r w:rsidRPr="00B521E3">
              <w:rPr>
                <w:spacing w:val="-6"/>
              </w:rPr>
              <w:t>Удельный вес жалоб, поданных гражданами в связи с отказом во включении в список граждан, имеющих право быть принятыми в члены жилищно-строительного кооператива, в общем числе обращений граждан по вопросу включения в список граждан, имеющих право быть принятыми в члены жилищно-строительного кооператива</w:t>
            </w:r>
          </w:p>
        </w:tc>
        <w:tc>
          <w:tcPr>
            <w:tcW w:w="469" w:type="pct"/>
            <w:shd w:val="clear" w:color="auto" w:fill="auto"/>
          </w:tcPr>
          <w:p w14:paraId="0F8F0033" w14:textId="77777777" w:rsidR="00B3551D" w:rsidRPr="00DB39B2" w:rsidRDefault="00B3551D" w:rsidP="00B3551D">
            <w:pPr>
              <w:widowControl w:val="0"/>
              <w:spacing w:line="240" w:lineRule="exact"/>
              <w:ind w:left="-57" w:right="-57"/>
            </w:pPr>
            <w:r w:rsidRPr="00DB39B2">
              <w:t>Процент</w:t>
            </w:r>
          </w:p>
        </w:tc>
        <w:tc>
          <w:tcPr>
            <w:tcW w:w="472" w:type="pct"/>
            <w:shd w:val="clear" w:color="auto" w:fill="auto"/>
          </w:tcPr>
          <w:p w14:paraId="7C07621D" w14:textId="77777777" w:rsidR="00B3551D" w:rsidRPr="00DB39B2" w:rsidRDefault="00B3551D" w:rsidP="00B3551D">
            <w:pPr>
              <w:widowControl w:val="0"/>
              <w:spacing w:line="240" w:lineRule="exact"/>
              <w:ind w:left="-57" w:right="-57"/>
              <w:jc w:val="center"/>
            </w:pPr>
            <w:r w:rsidRPr="00DB39B2">
              <w:t>0,00</w:t>
            </w:r>
          </w:p>
        </w:tc>
        <w:tc>
          <w:tcPr>
            <w:tcW w:w="595" w:type="pct"/>
            <w:shd w:val="clear" w:color="auto" w:fill="auto"/>
          </w:tcPr>
          <w:p w14:paraId="424BFE94" w14:textId="77777777" w:rsidR="00B3551D" w:rsidRPr="00DB39B2" w:rsidRDefault="00B3551D" w:rsidP="00B3551D">
            <w:pPr>
              <w:widowControl w:val="0"/>
              <w:spacing w:line="240" w:lineRule="exact"/>
              <w:ind w:left="-57" w:right="-57"/>
              <w:jc w:val="center"/>
            </w:pPr>
            <w:r w:rsidRPr="00DB39B2">
              <w:t>100,00</w:t>
            </w:r>
          </w:p>
        </w:tc>
      </w:tr>
      <w:tr w:rsidR="00A06BE8" w:rsidRPr="00DB39B2" w14:paraId="05AA28CE" w14:textId="77777777" w:rsidTr="00B3551D">
        <w:trPr>
          <w:trHeight w:val="70"/>
          <w:jc w:val="center"/>
        </w:trPr>
        <w:tc>
          <w:tcPr>
            <w:tcW w:w="923" w:type="pct"/>
            <w:shd w:val="clear" w:color="auto" w:fill="auto"/>
          </w:tcPr>
          <w:p w14:paraId="5126E6DD" w14:textId="77777777" w:rsidR="00B3551D" w:rsidRPr="00DB39B2" w:rsidRDefault="00B3551D" w:rsidP="00B3551D">
            <w:pPr>
              <w:widowControl w:val="0"/>
              <w:autoSpaceDE w:val="0"/>
              <w:autoSpaceDN w:val="0"/>
              <w:spacing w:line="240" w:lineRule="exact"/>
              <w:ind w:left="-57" w:right="-57"/>
            </w:pPr>
            <w:r w:rsidRPr="00DB39B2">
              <w:t xml:space="preserve">Ведение очереди граждан, состоящих на учете в качестве лиц, имеющих право на предоставление в собственность однократно бесплатно земельных участков, </w:t>
            </w:r>
            <w:r w:rsidRPr="00DB39B2">
              <w:lastRenderedPageBreak/>
              <w:t>находящихся в муниципальной собственности, расположенных на территории муниципального образования «город Екатеринбург», для индивидуального жилищного строительства в рамках деятельности по развитию территории городов</w:t>
            </w:r>
          </w:p>
          <w:p w14:paraId="5C738B38" w14:textId="77777777" w:rsidR="00B3551D" w:rsidRPr="00DB39B2" w:rsidRDefault="00B3551D" w:rsidP="00B3551D">
            <w:pPr>
              <w:widowControl w:val="0"/>
              <w:spacing w:line="240" w:lineRule="exact"/>
              <w:ind w:left="-57" w:right="-57"/>
            </w:pPr>
          </w:p>
        </w:tc>
        <w:tc>
          <w:tcPr>
            <w:tcW w:w="633" w:type="pct"/>
            <w:shd w:val="clear" w:color="auto" w:fill="auto"/>
          </w:tcPr>
          <w:p w14:paraId="57B0C280" w14:textId="77777777" w:rsidR="00B3551D" w:rsidRPr="00DB39B2" w:rsidRDefault="00B3551D" w:rsidP="00B3551D">
            <w:pPr>
              <w:widowControl w:val="0"/>
              <w:spacing w:line="240" w:lineRule="exact"/>
              <w:ind w:left="-57" w:right="-57"/>
            </w:pPr>
            <w:r w:rsidRPr="00DB39B2">
              <w:lastRenderedPageBreak/>
              <w:t xml:space="preserve">Количество граждан, включенных в очередь, исключенных из очереди, граждан, которым </w:t>
            </w:r>
            <w:r w:rsidRPr="00DB39B2">
              <w:lastRenderedPageBreak/>
              <w:t>отказано во включении в очередь</w:t>
            </w:r>
          </w:p>
        </w:tc>
        <w:tc>
          <w:tcPr>
            <w:tcW w:w="633" w:type="pct"/>
            <w:shd w:val="clear" w:color="auto" w:fill="auto"/>
          </w:tcPr>
          <w:p w14:paraId="33229C91" w14:textId="77777777" w:rsidR="00B3551D" w:rsidRPr="00DB39B2" w:rsidRDefault="00B3551D" w:rsidP="00B3551D">
            <w:pPr>
              <w:widowControl w:val="0"/>
              <w:spacing w:line="240" w:lineRule="exact"/>
              <w:ind w:left="-57" w:right="-57"/>
              <w:jc w:val="center"/>
            </w:pPr>
            <w:r w:rsidRPr="00DB39B2">
              <w:lastRenderedPageBreak/>
              <w:t>1 374</w:t>
            </w:r>
          </w:p>
        </w:tc>
        <w:tc>
          <w:tcPr>
            <w:tcW w:w="487" w:type="pct"/>
            <w:shd w:val="clear" w:color="auto" w:fill="auto"/>
          </w:tcPr>
          <w:p w14:paraId="51DD2803" w14:textId="77777777" w:rsidR="00B3551D" w:rsidRPr="00DB39B2" w:rsidRDefault="00B3551D" w:rsidP="00B3551D">
            <w:pPr>
              <w:widowControl w:val="0"/>
              <w:spacing w:line="236" w:lineRule="exact"/>
              <w:ind w:left="-57" w:right="-57"/>
              <w:jc w:val="center"/>
            </w:pPr>
            <w:r w:rsidRPr="00DB39B2">
              <w:t>137,40</w:t>
            </w:r>
          </w:p>
        </w:tc>
        <w:tc>
          <w:tcPr>
            <w:tcW w:w="788" w:type="pct"/>
            <w:shd w:val="clear" w:color="auto" w:fill="auto"/>
          </w:tcPr>
          <w:p w14:paraId="2C54E3EB" w14:textId="366FE576" w:rsidR="00B3551D" w:rsidRPr="00B521E3" w:rsidRDefault="00B3551D" w:rsidP="00B521E3">
            <w:pPr>
              <w:widowControl w:val="0"/>
              <w:spacing w:line="236" w:lineRule="exact"/>
              <w:ind w:left="-57" w:right="-57"/>
              <w:rPr>
                <w:spacing w:val="-6"/>
              </w:rPr>
            </w:pPr>
            <w:r w:rsidRPr="00B521E3">
              <w:rPr>
                <w:spacing w:val="-6"/>
              </w:rPr>
              <w:t xml:space="preserve">Удельный вес жалоб, поданных гражданами в связи с отказом в принятии на учет в качестве лиц, имеющих право на предоставление в собственность </w:t>
            </w:r>
            <w:r w:rsidRPr="00B521E3">
              <w:rPr>
                <w:spacing w:val="-6"/>
              </w:rPr>
              <w:lastRenderedPageBreak/>
              <w:t>однократно бесплатно земельных участков, расположенных на территории Екатеринбурга, для индивидуального жилищного строительства в общем числе обращений граждан по вопросу включения в очередь граждан, состоящих на учете в качестве лиц, имеющих право на предоставление в собственность однократно бесплатно земельных участков, расположенных на территории муниципального образования «город Екатеринбург», для индивидуального жилищного строительства</w:t>
            </w:r>
          </w:p>
        </w:tc>
        <w:tc>
          <w:tcPr>
            <w:tcW w:w="469" w:type="pct"/>
            <w:shd w:val="clear" w:color="auto" w:fill="auto"/>
          </w:tcPr>
          <w:p w14:paraId="4FB86644" w14:textId="77777777" w:rsidR="00B3551D" w:rsidRPr="00DB39B2" w:rsidRDefault="00B3551D" w:rsidP="00B3551D">
            <w:pPr>
              <w:widowControl w:val="0"/>
              <w:spacing w:line="240" w:lineRule="exact"/>
              <w:ind w:left="-57" w:right="-57"/>
            </w:pPr>
            <w:r w:rsidRPr="00DB39B2">
              <w:lastRenderedPageBreak/>
              <w:t>Процент</w:t>
            </w:r>
          </w:p>
        </w:tc>
        <w:tc>
          <w:tcPr>
            <w:tcW w:w="472" w:type="pct"/>
            <w:shd w:val="clear" w:color="auto" w:fill="auto"/>
          </w:tcPr>
          <w:p w14:paraId="70382BDF" w14:textId="77777777" w:rsidR="00B3551D" w:rsidRPr="00DB39B2" w:rsidRDefault="00B3551D" w:rsidP="00B3551D">
            <w:pPr>
              <w:widowControl w:val="0"/>
              <w:spacing w:line="240" w:lineRule="exact"/>
              <w:ind w:left="-57" w:right="-57"/>
              <w:jc w:val="center"/>
            </w:pPr>
            <w:r w:rsidRPr="00DB39B2">
              <w:t>0,00</w:t>
            </w:r>
          </w:p>
        </w:tc>
        <w:tc>
          <w:tcPr>
            <w:tcW w:w="595" w:type="pct"/>
            <w:shd w:val="clear" w:color="auto" w:fill="auto"/>
          </w:tcPr>
          <w:p w14:paraId="35F7FCCE" w14:textId="77777777" w:rsidR="00B3551D" w:rsidRPr="00DB39B2" w:rsidRDefault="00B3551D" w:rsidP="00B3551D">
            <w:pPr>
              <w:widowControl w:val="0"/>
              <w:spacing w:line="240" w:lineRule="exact"/>
              <w:ind w:left="-57" w:right="-57"/>
              <w:jc w:val="center"/>
            </w:pPr>
            <w:r w:rsidRPr="00DB39B2">
              <w:t>100,00</w:t>
            </w:r>
          </w:p>
        </w:tc>
      </w:tr>
      <w:tr w:rsidR="00B3551D" w:rsidRPr="00DB39B2" w14:paraId="63DA2F9F" w14:textId="77777777" w:rsidTr="00B3551D">
        <w:trPr>
          <w:trHeight w:val="814"/>
          <w:jc w:val="center"/>
        </w:trPr>
        <w:tc>
          <w:tcPr>
            <w:tcW w:w="5000" w:type="pct"/>
            <w:gridSpan w:val="8"/>
            <w:shd w:val="clear" w:color="auto" w:fill="auto"/>
          </w:tcPr>
          <w:p w14:paraId="6BEC22A0" w14:textId="77777777" w:rsidR="00B3551D" w:rsidRPr="00DB39B2" w:rsidRDefault="00B3551D" w:rsidP="00B3551D">
            <w:pPr>
              <w:widowControl w:val="0"/>
              <w:autoSpaceDE w:val="0"/>
              <w:autoSpaceDN w:val="0"/>
              <w:spacing w:line="236" w:lineRule="exact"/>
              <w:rPr>
                <w:sz w:val="16"/>
                <w:szCs w:val="22"/>
              </w:rPr>
            </w:pPr>
          </w:p>
          <w:p w14:paraId="5CF95261" w14:textId="77777777" w:rsidR="00B3551D" w:rsidRPr="00DB39B2" w:rsidRDefault="00B3551D" w:rsidP="00B3551D">
            <w:pPr>
              <w:widowControl w:val="0"/>
              <w:autoSpaceDE w:val="0"/>
              <w:autoSpaceDN w:val="0"/>
              <w:spacing w:line="236" w:lineRule="exact"/>
            </w:pPr>
            <w:r w:rsidRPr="00DB39B2">
              <w:rPr>
                <w:sz w:val="22"/>
                <w:szCs w:val="22"/>
              </w:rPr>
              <w:t>1. Расчет производится нарастающим итогом либо путем определения среднегодового значения в зависимости от вида количественного показателя исполнения муниципального задания.</w:t>
            </w:r>
          </w:p>
        </w:tc>
      </w:tr>
    </w:tbl>
    <w:p w14:paraId="0725CB6B" w14:textId="77777777" w:rsidR="00E30418" w:rsidRDefault="00E30418" w:rsidP="00E30418">
      <w:pPr>
        <w:rPr>
          <w:sz w:val="28"/>
          <w:szCs w:val="28"/>
        </w:rPr>
      </w:pPr>
    </w:p>
    <w:p w14:paraId="04BF8BAC" w14:textId="77777777" w:rsidR="00B521E3" w:rsidRPr="00DB39B2" w:rsidRDefault="00B521E3" w:rsidP="00E30418">
      <w:pPr>
        <w:rPr>
          <w:sz w:val="28"/>
          <w:szCs w:val="28"/>
        </w:rPr>
      </w:pPr>
    </w:p>
    <w:p w14:paraId="544A5185" w14:textId="656D30DA" w:rsidR="00E30418" w:rsidRPr="009010CD" w:rsidRDefault="009010CD" w:rsidP="009010CD">
      <w:pPr>
        <w:pStyle w:val="12"/>
        <w:widowControl w:val="0"/>
        <w:shd w:val="clear" w:color="auto" w:fill="auto"/>
        <w:spacing w:line="240" w:lineRule="auto"/>
        <w:ind w:left="23" w:firstLine="686"/>
        <w:jc w:val="both"/>
        <w:rPr>
          <w:rFonts w:ascii="Times New Roman" w:hAnsi="Times New Roman" w:cs="Times New Roman"/>
          <w:b/>
          <w:sz w:val="28"/>
          <w:szCs w:val="28"/>
        </w:rPr>
      </w:pPr>
      <w:bookmarkStart w:id="81" w:name="_Toc40694279"/>
      <w:bookmarkStart w:id="82" w:name="_Toc41142145"/>
      <w:r w:rsidRPr="009010CD">
        <w:rPr>
          <w:rFonts w:ascii="Times New Roman" w:hAnsi="Times New Roman" w:cs="Times New Roman"/>
          <w:b/>
          <w:sz w:val="28"/>
          <w:szCs w:val="28"/>
        </w:rPr>
        <w:lastRenderedPageBreak/>
        <w:t>РАЗДЕЛ </w:t>
      </w:r>
      <w:r w:rsidR="00E30418" w:rsidRPr="009010CD">
        <w:rPr>
          <w:rFonts w:ascii="Times New Roman" w:hAnsi="Times New Roman" w:cs="Times New Roman"/>
          <w:b/>
          <w:sz w:val="28"/>
          <w:szCs w:val="28"/>
        </w:rPr>
        <w:t>9</w:t>
      </w:r>
      <w:bookmarkEnd w:id="81"/>
      <w:bookmarkEnd w:id="82"/>
      <w:r w:rsidRPr="009010CD">
        <w:rPr>
          <w:rFonts w:ascii="Times New Roman" w:hAnsi="Times New Roman" w:cs="Times New Roman"/>
          <w:b/>
          <w:sz w:val="28"/>
          <w:szCs w:val="28"/>
        </w:rPr>
        <w:t xml:space="preserve">. </w:t>
      </w:r>
      <w:bookmarkStart w:id="83" w:name="_Toc40694280"/>
      <w:bookmarkStart w:id="84" w:name="_Toc41142146"/>
      <w:r w:rsidR="00E30418" w:rsidRPr="009010CD">
        <w:rPr>
          <w:rFonts w:ascii="Times New Roman" w:hAnsi="Times New Roman" w:cs="Times New Roman"/>
          <w:b/>
          <w:sz w:val="28"/>
          <w:szCs w:val="28"/>
        </w:rPr>
        <w:t>ИНФОРМАЦИЯ ОБ ОСНОВНЫХ ПОКАЗАТЕЛЯХ ДЕЯТЕЛЬНОСТИ ХОЗЯЙСТВЕННЫХ ОБЩЕСТВ, ДОЛЯ В УСТАВНОМ КАПИТАЛЕ КОТОРЫХ ПРИНАДЛЕЖИТ МУНИЦИПАЛЬНОМУ ОБРАЗОВАНИЮ «ГОРОД ЕКАТЕРИНБУРГ», В 2019 ГОДУ</w:t>
      </w:r>
      <w:bookmarkEnd w:id="83"/>
      <w:bookmarkEnd w:id="84"/>
    </w:p>
    <w:p w14:paraId="42263588" w14:textId="77777777" w:rsidR="00E30418" w:rsidRPr="009010CD" w:rsidRDefault="00E30418" w:rsidP="00E30418">
      <w:pPr>
        <w:jc w:val="both"/>
        <w:rPr>
          <w:rFonts w:eastAsia="Liberation Serif"/>
          <w:sz w:val="18"/>
          <w:szCs w:val="18"/>
        </w:rPr>
      </w:pPr>
    </w:p>
    <w:p w14:paraId="4EE0708E" w14:textId="68040165" w:rsidR="00E30418" w:rsidRPr="00DB39B2" w:rsidRDefault="00E4102F" w:rsidP="009010CD">
      <w:pPr>
        <w:ind w:right="111"/>
        <w:jc w:val="right"/>
        <w:rPr>
          <w:rFonts w:eastAsia="Liberation Serif"/>
          <w:sz w:val="28"/>
          <w:szCs w:val="28"/>
        </w:rPr>
      </w:pPr>
      <w:r>
        <w:rPr>
          <w:rFonts w:eastAsia="Liberation Serif"/>
          <w:sz w:val="28"/>
          <w:szCs w:val="28"/>
        </w:rPr>
        <w:t xml:space="preserve">Таблица </w:t>
      </w:r>
      <w:r w:rsidR="00416378" w:rsidRPr="00DB39B2">
        <w:rPr>
          <w:rFonts w:eastAsia="Liberation Serif"/>
          <w:sz w:val="28"/>
          <w:szCs w:val="28"/>
        </w:rPr>
        <w:t>22</w:t>
      </w:r>
    </w:p>
    <w:p w14:paraId="6E0377BB" w14:textId="0F1F67A1" w:rsidR="00B3551D" w:rsidRPr="009010CD" w:rsidRDefault="00B3551D" w:rsidP="00E30418">
      <w:pPr>
        <w:jc w:val="both"/>
        <w:rPr>
          <w:rFonts w:eastAsia="Liberation Serif"/>
          <w:sz w:val="14"/>
          <w:szCs w:val="14"/>
        </w:rPr>
      </w:pPr>
    </w:p>
    <w:tbl>
      <w:tblPr>
        <w:tblStyle w:val="a6"/>
        <w:tblW w:w="14454" w:type="dxa"/>
        <w:tblLayout w:type="fixed"/>
        <w:tblLook w:val="04A0" w:firstRow="1" w:lastRow="0" w:firstColumn="1" w:lastColumn="0" w:noHBand="0" w:noVBand="1"/>
      </w:tblPr>
      <w:tblGrid>
        <w:gridCol w:w="3397"/>
        <w:gridCol w:w="1985"/>
        <w:gridCol w:w="2551"/>
        <w:gridCol w:w="1559"/>
        <w:gridCol w:w="1559"/>
        <w:gridCol w:w="1560"/>
        <w:gridCol w:w="1843"/>
      </w:tblGrid>
      <w:tr w:rsidR="00A06BE8" w:rsidRPr="009B068D" w14:paraId="6D543C67" w14:textId="77777777" w:rsidTr="00B521E3">
        <w:trPr>
          <w:cantSplit/>
          <w:trHeight w:val="3072"/>
          <w:tblHeader/>
        </w:trPr>
        <w:tc>
          <w:tcPr>
            <w:tcW w:w="3397" w:type="dxa"/>
          </w:tcPr>
          <w:p w14:paraId="3E07DA44" w14:textId="77777777" w:rsidR="00B3551D" w:rsidRPr="005A32C2" w:rsidRDefault="00B3551D" w:rsidP="00B3551D">
            <w:pPr>
              <w:widowControl w:val="0"/>
              <w:spacing w:line="240" w:lineRule="exact"/>
              <w:ind w:left="-57" w:right="-57"/>
              <w:jc w:val="center"/>
              <w:rPr>
                <w:b/>
              </w:rPr>
            </w:pPr>
            <w:r w:rsidRPr="005A32C2">
              <w:rPr>
                <w:b/>
              </w:rPr>
              <w:t>Наименование организации</w:t>
            </w:r>
          </w:p>
        </w:tc>
        <w:tc>
          <w:tcPr>
            <w:tcW w:w="1985" w:type="dxa"/>
          </w:tcPr>
          <w:p w14:paraId="1D36F605" w14:textId="77777777" w:rsidR="00B521E3" w:rsidRDefault="00B3551D" w:rsidP="00B3551D">
            <w:pPr>
              <w:widowControl w:val="0"/>
              <w:spacing w:line="240" w:lineRule="exact"/>
              <w:ind w:left="-57" w:right="-57"/>
              <w:jc w:val="center"/>
              <w:rPr>
                <w:b/>
                <w:spacing w:val="-6"/>
              </w:rPr>
            </w:pPr>
            <w:r w:rsidRPr="0087109A">
              <w:rPr>
                <w:b/>
                <w:spacing w:val="-6"/>
              </w:rPr>
              <w:t xml:space="preserve">Доля муниципального образования «город Екатеринбург» </w:t>
            </w:r>
          </w:p>
          <w:p w14:paraId="4E4D36D9" w14:textId="6088DACE" w:rsidR="00B3551D" w:rsidRPr="0087109A" w:rsidRDefault="00B3551D" w:rsidP="00B3551D">
            <w:pPr>
              <w:widowControl w:val="0"/>
              <w:spacing w:line="240" w:lineRule="exact"/>
              <w:ind w:left="-57" w:right="-57"/>
              <w:jc w:val="center"/>
              <w:rPr>
                <w:b/>
                <w:spacing w:val="-6"/>
              </w:rPr>
            </w:pPr>
            <w:r w:rsidRPr="0087109A">
              <w:rPr>
                <w:b/>
                <w:spacing w:val="-6"/>
              </w:rPr>
              <w:t>в лице Администрации города Екатеринбурга в уставном капитале организации, процент</w:t>
            </w:r>
            <w:r w:rsidR="005A32C2" w:rsidRPr="0087109A">
              <w:rPr>
                <w:b/>
                <w:spacing w:val="-6"/>
              </w:rPr>
              <w:t>ов</w:t>
            </w:r>
          </w:p>
        </w:tc>
        <w:tc>
          <w:tcPr>
            <w:tcW w:w="2551" w:type="dxa"/>
          </w:tcPr>
          <w:p w14:paraId="033DFC00" w14:textId="77777777" w:rsidR="00B3551D" w:rsidRPr="005A32C2" w:rsidRDefault="00B3551D" w:rsidP="00B3551D">
            <w:pPr>
              <w:widowControl w:val="0"/>
              <w:spacing w:line="240" w:lineRule="exact"/>
              <w:ind w:left="-57" w:right="-57"/>
              <w:jc w:val="center"/>
              <w:rPr>
                <w:b/>
              </w:rPr>
            </w:pPr>
            <w:r w:rsidRPr="005A32C2">
              <w:rPr>
                <w:b/>
              </w:rPr>
              <w:t>Основной вид экономической деятельности</w:t>
            </w:r>
          </w:p>
        </w:tc>
        <w:tc>
          <w:tcPr>
            <w:tcW w:w="1559" w:type="dxa"/>
          </w:tcPr>
          <w:p w14:paraId="7BF94551" w14:textId="6C70DC6D" w:rsidR="00B3551D" w:rsidRPr="005A32C2" w:rsidRDefault="00B3551D" w:rsidP="005A32C2">
            <w:pPr>
              <w:widowControl w:val="0"/>
              <w:spacing w:line="240" w:lineRule="exact"/>
              <w:ind w:left="-57" w:right="-57"/>
              <w:jc w:val="center"/>
              <w:rPr>
                <w:b/>
                <w:vertAlign w:val="superscript"/>
              </w:rPr>
            </w:pPr>
            <w:r w:rsidRPr="005A32C2">
              <w:rPr>
                <w:b/>
              </w:rPr>
              <w:t>Доходы организации,</w:t>
            </w:r>
            <w:r w:rsidR="0087109A">
              <w:rPr>
                <w:b/>
              </w:rPr>
              <w:t xml:space="preserve"> </w:t>
            </w:r>
            <w:r w:rsidRPr="005A32C2">
              <w:rPr>
                <w:b/>
              </w:rPr>
              <w:br/>
            </w:r>
            <w:r w:rsidR="00B521E3">
              <w:rPr>
                <w:b/>
              </w:rPr>
              <w:t>тысяча</w:t>
            </w:r>
            <w:r w:rsidR="00CA4E81">
              <w:rPr>
                <w:b/>
              </w:rPr>
              <w:t xml:space="preserve"> </w:t>
            </w:r>
            <w:r w:rsidRPr="005A32C2">
              <w:rPr>
                <w:b/>
              </w:rPr>
              <w:t>рублей</w:t>
            </w:r>
          </w:p>
        </w:tc>
        <w:tc>
          <w:tcPr>
            <w:tcW w:w="1559" w:type="dxa"/>
          </w:tcPr>
          <w:p w14:paraId="24E532E9" w14:textId="66529711" w:rsidR="00B3551D" w:rsidRPr="005A32C2" w:rsidRDefault="00B3551D" w:rsidP="00B521E3">
            <w:pPr>
              <w:widowControl w:val="0"/>
              <w:spacing w:line="240" w:lineRule="exact"/>
              <w:ind w:left="-57" w:right="-57"/>
              <w:jc w:val="center"/>
              <w:rPr>
                <w:b/>
                <w:vertAlign w:val="superscript"/>
              </w:rPr>
            </w:pPr>
            <w:r w:rsidRPr="005A32C2">
              <w:rPr>
                <w:b/>
              </w:rPr>
              <w:t xml:space="preserve">Расходы организации, </w:t>
            </w:r>
            <w:r w:rsidRPr="005A32C2">
              <w:rPr>
                <w:b/>
              </w:rPr>
              <w:br/>
            </w:r>
            <w:r w:rsidR="00CA4E81">
              <w:rPr>
                <w:b/>
              </w:rPr>
              <w:t>тыс</w:t>
            </w:r>
            <w:r w:rsidR="00B521E3">
              <w:rPr>
                <w:b/>
              </w:rPr>
              <w:t>яча</w:t>
            </w:r>
            <w:r w:rsidR="00CA4E81">
              <w:rPr>
                <w:b/>
              </w:rPr>
              <w:t xml:space="preserve"> </w:t>
            </w:r>
            <w:r w:rsidRPr="005A32C2">
              <w:rPr>
                <w:b/>
              </w:rPr>
              <w:t>рублей</w:t>
            </w:r>
          </w:p>
        </w:tc>
        <w:tc>
          <w:tcPr>
            <w:tcW w:w="1560" w:type="dxa"/>
          </w:tcPr>
          <w:p w14:paraId="07DED037" w14:textId="37612B79" w:rsidR="00B3551D" w:rsidRPr="005A32C2" w:rsidRDefault="00B3551D" w:rsidP="005A32C2">
            <w:pPr>
              <w:widowControl w:val="0"/>
              <w:spacing w:line="240" w:lineRule="exact"/>
              <w:ind w:left="-57" w:right="-57"/>
              <w:jc w:val="center"/>
              <w:rPr>
                <w:b/>
                <w:vertAlign w:val="superscript"/>
              </w:rPr>
            </w:pPr>
            <w:r w:rsidRPr="005A32C2">
              <w:rPr>
                <w:b/>
              </w:rPr>
              <w:t xml:space="preserve">Чистая прибыль организации, </w:t>
            </w:r>
            <w:r w:rsidRPr="005A32C2">
              <w:rPr>
                <w:b/>
              </w:rPr>
              <w:br/>
            </w:r>
            <w:r w:rsidR="00B521E3">
              <w:rPr>
                <w:b/>
              </w:rPr>
              <w:t>тысяча</w:t>
            </w:r>
            <w:r w:rsidR="00CA4E81">
              <w:rPr>
                <w:b/>
              </w:rPr>
              <w:t xml:space="preserve"> </w:t>
            </w:r>
            <w:r w:rsidRPr="005A32C2">
              <w:rPr>
                <w:b/>
              </w:rPr>
              <w:t>рублей</w:t>
            </w:r>
          </w:p>
        </w:tc>
        <w:tc>
          <w:tcPr>
            <w:tcW w:w="1843" w:type="dxa"/>
          </w:tcPr>
          <w:p w14:paraId="09E690F8" w14:textId="59768FC6" w:rsidR="00B3551D" w:rsidRPr="009B068D" w:rsidRDefault="00B3551D" w:rsidP="00B521E3">
            <w:pPr>
              <w:widowControl w:val="0"/>
              <w:spacing w:line="240" w:lineRule="exact"/>
              <w:ind w:left="-57" w:right="-57"/>
              <w:jc w:val="center"/>
              <w:rPr>
                <w:b/>
                <w:spacing w:val="-8"/>
              </w:rPr>
            </w:pPr>
            <w:r w:rsidRPr="009B068D">
              <w:rPr>
                <w:b/>
                <w:spacing w:val="-8"/>
              </w:rPr>
              <w:t xml:space="preserve">Доходы муниципального образования «город Екатеринбург» в виде прибыли, приходящейся на долю в уставном капитале, </w:t>
            </w:r>
            <w:r w:rsidR="00B521E3">
              <w:rPr>
                <w:b/>
                <w:spacing w:val="-8"/>
              </w:rPr>
              <w:br/>
            </w:r>
            <w:r w:rsidRPr="009B068D">
              <w:rPr>
                <w:b/>
                <w:spacing w:val="-8"/>
              </w:rPr>
              <w:t xml:space="preserve">в 2019 году, </w:t>
            </w:r>
            <w:r w:rsidR="00B521E3">
              <w:rPr>
                <w:b/>
                <w:spacing w:val="-8"/>
              </w:rPr>
              <w:t xml:space="preserve">тысяча </w:t>
            </w:r>
            <w:r w:rsidRPr="009B068D">
              <w:rPr>
                <w:b/>
                <w:spacing w:val="-8"/>
              </w:rPr>
              <w:t>рублей</w:t>
            </w:r>
          </w:p>
        </w:tc>
      </w:tr>
      <w:tr w:rsidR="00A06BE8" w:rsidRPr="00DB39B2" w14:paraId="214EE7D3" w14:textId="77777777" w:rsidTr="00B3551D">
        <w:trPr>
          <w:trHeight w:val="283"/>
        </w:trPr>
        <w:tc>
          <w:tcPr>
            <w:tcW w:w="3397" w:type="dxa"/>
          </w:tcPr>
          <w:p w14:paraId="539E321A" w14:textId="77777777" w:rsidR="00B3551D" w:rsidRPr="00DB39B2" w:rsidRDefault="00B3551D" w:rsidP="00B3551D">
            <w:pPr>
              <w:widowControl w:val="0"/>
              <w:spacing w:line="240" w:lineRule="exact"/>
              <w:ind w:left="-57" w:right="-57"/>
            </w:pPr>
            <w:r w:rsidRPr="00DB39B2">
              <w:t>Общество с ограниченной ответственностью «Медицинское объединение «Новая больница»</w:t>
            </w:r>
            <w:r w:rsidRPr="00DB39B2">
              <w:rPr>
                <w:vertAlign w:val="superscript"/>
              </w:rPr>
              <w:t>1</w:t>
            </w:r>
          </w:p>
        </w:tc>
        <w:tc>
          <w:tcPr>
            <w:tcW w:w="1985" w:type="dxa"/>
          </w:tcPr>
          <w:p w14:paraId="76F504DB" w14:textId="77777777" w:rsidR="00B3551D" w:rsidRPr="00DB39B2" w:rsidRDefault="00B3551D" w:rsidP="00B3551D">
            <w:pPr>
              <w:widowControl w:val="0"/>
              <w:spacing w:line="240" w:lineRule="exact"/>
              <w:ind w:left="-57" w:right="-57"/>
              <w:jc w:val="center"/>
            </w:pPr>
            <w:r w:rsidRPr="00DB39B2">
              <w:t>47,37</w:t>
            </w:r>
          </w:p>
        </w:tc>
        <w:tc>
          <w:tcPr>
            <w:tcW w:w="2551" w:type="dxa"/>
          </w:tcPr>
          <w:p w14:paraId="30C8379A" w14:textId="77777777" w:rsidR="00B3551D" w:rsidRPr="00DB39B2" w:rsidRDefault="00B3551D" w:rsidP="00B3551D">
            <w:pPr>
              <w:widowControl w:val="0"/>
              <w:spacing w:line="240" w:lineRule="exact"/>
              <w:ind w:left="-57" w:right="-57"/>
            </w:pPr>
            <w:r w:rsidRPr="00DB39B2">
              <w:t>Деятельность больничных организаций</w:t>
            </w:r>
          </w:p>
        </w:tc>
        <w:tc>
          <w:tcPr>
            <w:tcW w:w="1559" w:type="dxa"/>
          </w:tcPr>
          <w:p w14:paraId="0C09D41C" w14:textId="77777777" w:rsidR="00B3551D" w:rsidRPr="00DB39B2" w:rsidRDefault="00B3551D" w:rsidP="00B3551D">
            <w:pPr>
              <w:widowControl w:val="0"/>
              <w:spacing w:line="240" w:lineRule="exact"/>
              <w:ind w:left="-57" w:right="-57"/>
              <w:jc w:val="center"/>
            </w:pPr>
            <w:r w:rsidRPr="00DB39B2">
              <w:t>3 095 420</w:t>
            </w:r>
          </w:p>
        </w:tc>
        <w:tc>
          <w:tcPr>
            <w:tcW w:w="1559" w:type="dxa"/>
          </w:tcPr>
          <w:p w14:paraId="701ADC62" w14:textId="77777777" w:rsidR="00B3551D" w:rsidRPr="00DB39B2" w:rsidRDefault="00B3551D" w:rsidP="00B3551D">
            <w:pPr>
              <w:widowControl w:val="0"/>
              <w:spacing w:line="240" w:lineRule="exact"/>
              <w:ind w:left="-57" w:right="-57"/>
              <w:jc w:val="center"/>
            </w:pPr>
            <w:r w:rsidRPr="00DB39B2">
              <w:t>2 817 640</w:t>
            </w:r>
          </w:p>
        </w:tc>
        <w:tc>
          <w:tcPr>
            <w:tcW w:w="1560" w:type="dxa"/>
          </w:tcPr>
          <w:p w14:paraId="51858DDE" w14:textId="77777777" w:rsidR="00B3551D" w:rsidRPr="00DB39B2" w:rsidRDefault="00B3551D" w:rsidP="00B3551D">
            <w:pPr>
              <w:widowControl w:val="0"/>
              <w:spacing w:line="240" w:lineRule="exact"/>
              <w:ind w:left="-57" w:right="-57"/>
              <w:jc w:val="center"/>
            </w:pPr>
            <w:r w:rsidRPr="00DB39B2">
              <w:t>222 884</w:t>
            </w:r>
          </w:p>
        </w:tc>
        <w:tc>
          <w:tcPr>
            <w:tcW w:w="1843" w:type="dxa"/>
          </w:tcPr>
          <w:p w14:paraId="0BA057A4" w14:textId="77777777" w:rsidR="00B3551D" w:rsidRPr="00DB39B2" w:rsidRDefault="00B3551D" w:rsidP="00B3551D">
            <w:pPr>
              <w:widowControl w:val="0"/>
              <w:spacing w:line="240" w:lineRule="exact"/>
              <w:ind w:left="-57" w:right="-57"/>
              <w:jc w:val="center"/>
            </w:pPr>
            <w:r w:rsidRPr="00DB39B2">
              <w:t>31 588,83</w:t>
            </w:r>
          </w:p>
        </w:tc>
      </w:tr>
      <w:tr w:rsidR="00A06BE8" w:rsidRPr="00DB39B2" w14:paraId="1CFE637A" w14:textId="77777777" w:rsidTr="00B3551D">
        <w:trPr>
          <w:trHeight w:val="227"/>
        </w:trPr>
        <w:tc>
          <w:tcPr>
            <w:tcW w:w="3397" w:type="dxa"/>
          </w:tcPr>
          <w:p w14:paraId="6B205ACC" w14:textId="77777777" w:rsidR="00B3551D" w:rsidRPr="00DB39B2" w:rsidRDefault="00B3551D" w:rsidP="00B3551D">
            <w:pPr>
              <w:widowControl w:val="0"/>
              <w:spacing w:line="240" w:lineRule="exact"/>
              <w:ind w:left="-57" w:right="-57"/>
            </w:pPr>
            <w:r w:rsidRPr="00DB39B2">
              <w:t>Акционерное общество «Екатеринбурггаз»</w:t>
            </w:r>
            <w:r w:rsidRPr="00DB39B2">
              <w:rPr>
                <w:vertAlign w:val="superscript"/>
              </w:rPr>
              <w:t>1</w:t>
            </w:r>
          </w:p>
        </w:tc>
        <w:tc>
          <w:tcPr>
            <w:tcW w:w="1985" w:type="dxa"/>
          </w:tcPr>
          <w:p w14:paraId="53483972" w14:textId="77777777" w:rsidR="00B3551D" w:rsidRPr="00DB39B2" w:rsidRDefault="00B3551D" w:rsidP="00B3551D">
            <w:pPr>
              <w:widowControl w:val="0"/>
              <w:spacing w:line="240" w:lineRule="exact"/>
              <w:ind w:left="-57" w:right="-57"/>
              <w:jc w:val="center"/>
            </w:pPr>
            <w:r w:rsidRPr="00DB39B2">
              <w:t xml:space="preserve">25,0 </w:t>
            </w:r>
          </w:p>
        </w:tc>
        <w:tc>
          <w:tcPr>
            <w:tcW w:w="2551" w:type="dxa"/>
          </w:tcPr>
          <w:p w14:paraId="14D0B5A4" w14:textId="77777777" w:rsidR="00B3551D" w:rsidRPr="00DB39B2" w:rsidRDefault="00B3551D" w:rsidP="00B3551D">
            <w:pPr>
              <w:widowControl w:val="0"/>
              <w:spacing w:line="240" w:lineRule="exact"/>
              <w:ind w:left="-57" w:right="-57"/>
            </w:pPr>
            <w:r w:rsidRPr="00DB39B2">
              <w:t xml:space="preserve">Распределение газообразного топлива по </w:t>
            </w:r>
            <w:proofErr w:type="spellStart"/>
            <w:proofErr w:type="gramStart"/>
            <w:r w:rsidRPr="00DB39B2">
              <w:t>газораспределитель-ным</w:t>
            </w:r>
            <w:proofErr w:type="spellEnd"/>
            <w:proofErr w:type="gramEnd"/>
            <w:r w:rsidRPr="00DB39B2">
              <w:t xml:space="preserve"> сетям</w:t>
            </w:r>
          </w:p>
        </w:tc>
        <w:tc>
          <w:tcPr>
            <w:tcW w:w="1559" w:type="dxa"/>
          </w:tcPr>
          <w:p w14:paraId="25D50549" w14:textId="77777777" w:rsidR="00B3551D" w:rsidRPr="00DB39B2" w:rsidRDefault="00B3551D" w:rsidP="00B3551D">
            <w:pPr>
              <w:widowControl w:val="0"/>
              <w:spacing w:line="240" w:lineRule="exact"/>
              <w:ind w:left="-57" w:right="-57"/>
              <w:jc w:val="center"/>
            </w:pPr>
            <w:r w:rsidRPr="00DB39B2">
              <w:t>2 403 170</w:t>
            </w:r>
          </w:p>
        </w:tc>
        <w:tc>
          <w:tcPr>
            <w:tcW w:w="1559" w:type="dxa"/>
          </w:tcPr>
          <w:p w14:paraId="7838778A" w14:textId="77777777" w:rsidR="00B3551D" w:rsidRPr="00DB39B2" w:rsidRDefault="00B3551D" w:rsidP="00B3551D">
            <w:pPr>
              <w:widowControl w:val="0"/>
              <w:spacing w:line="240" w:lineRule="exact"/>
              <w:ind w:left="-57" w:right="-57"/>
              <w:jc w:val="center"/>
            </w:pPr>
            <w:r w:rsidRPr="00DB39B2">
              <w:t>2 014 480</w:t>
            </w:r>
          </w:p>
        </w:tc>
        <w:tc>
          <w:tcPr>
            <w:tcW w:w="1560" w:type="dxa"/>
          </w:tcPr>
          <w:p w14:paraId="294EE7EA" w14:textId="77777777" w:rsidR="00B3551D" w:rsidRPr="00DB39B2" w:rsidRDefault="00B3551D" w:rsidP="00B3551D">
            <w:pPr>
              <w:widowControl w:val="0"/>
              <w:spacing w:line="240" w:lineRule="exact"/>
              <w:ind w:left="-57" w:right="-57"/>
              <w:jc w:val="center"/>
            </w:pPr>
            <w:r w:rsidRPr="00DB39B2">
              <w:t>301 417</w:t>
            </w:r>
          </w:p>
        </w:tc>
        <w:tc>
          <w:tcPr>
            <w:tcW w:w="1843" w:type="dxa"/>
          </w:tcPr>
          <w:p w14:paraId="5323BC5F" w14:textId="77777777" w:rsidR="00B3551D" w:rsidRPr="00DB39B2" w:rsidRDefault="00B3551D" w:rsidP="00B3551D">
            <w:pPr>
              <w:widowControl w:val="0"/>
              <w:spacing w:line="240" w:lineRule="exact"/>
              <w:ind w:left="-57" w:right="-57"/>
              <w:jc w:val="center"/>
            </w:pPr>
            <w:r w:rsidRPr="00DB39B2">
              <w:t>29 434,98</w:t>
            </w:r>
          </w:p>
        </w:tc>
      </w:tr>
      <w:tr w:rsidR="00A06BE8" w:rsidRPr="00DB39B2" w14:paraId="316C9BD3" w14:textId="77777777" w:rsidTr="00B3551D">
        <w:trPr>
          <w:trHeight w:val="283"/>
        </w:trPr>
        <w:tc>
          <w:tcPr>
            <w:tcW w:w="3397" w:type="dxa"/>
          </w:tcPr>
          <w:p w14:paraId="663B066D" w14:textId="77777777" w:rsidR="00B3551D" w:rsidRPr="00DB39B2" w:rsidRDefault="00B3551D" w:rsidP="00B3551D">
            <w:pPr>
              <w:widowControl w:val="0"/>
              <w:spacing w:line="240" w:lineRule="exact"/>
              <w:ind w:left="-57" w:right="-57"/>
            </w:pPr>
            <w:r w:rsidRPr="00DB39B2">
              <w:t>Публичное акционерное общество «Екатеринбургский муниципальный банк»</w:t>
            </w:r>
            <w:r w:rsidRPr="00DB39B2">
              <w:rPr>
                <w:vertAlign w:val="superscript"/>
              </w:rPr>
              <w:t>1</w:t>
            </w:r>
          </w:p>
        </w:tc>
        <w:tc>
          <w:tcPr>
            <w:tcW w:w="1985" w:type="dxa"/>
          </w:tcPr>
          <w:p w14:paraId="01726BE7" w14:textId="77777777" w:rsidR="00B3551D" w:rsidRPr="00DB39B2" w:rsidRDefault="00B3551D" w:rsidP="00B3551D">
            <w:pPr>
              <w:widowControl w:val="0"/>
              <w:spacing w:line="240" w:lineRule="exact"/>
              <w:ind w:left="-57" w:right="-57"/>
              <w:jc w:val="center"/>
            </w:pPr>
            <w:r w:rsidRPr="00DB39B2">
              <w:t>29,29</w:t>
            </w:r>
          </w:p>
        </w:tc>
        <w:tc>
          <w:tcPr>
            <w:tcW w:w="2551" w:type="dxa"/>
          </w:tcPr>
          <w:p w14:paraId="1DA22A67" w14:textId="77777777" w:rsidR="00B3551D" w:rsidRPr="00DB39B2" w:rsidRDefault="00B3551D" w:rsidP="00B3551D">
            <w:pPr>
              <w:widowControl w:val="0"/>
              <w:spacing w:line="240" w:lineRule="exact"/>
              <w:ind w:left="-57" w:right="-57"/>
            </w:pPr>
            <w:r w:rsidRPr="00DB39B2">
              <w:t>Денежное посредничество прочее</w:t>
            </w:r>
          </w:p>
        </w:tc>
        <w:tc>
          <w:tcPr>
            <w:tcW w:w="1559" w:type="dxa"/>
          </w:tcPr>
          <w:p w14:paraId="71416EB5" w14:textId="77777777" w:rsidR="00B3551D" w:rsidRPr="00DB39B2" w:rsidRDefault="00B3551D" w:rsidP="00B3551D">
            <w:pPr>
              <w:widowControl w:val="0"/>
              <w:spacing w:line="240" w:lineRule="exact"/>
              <w:ind w:left="-57" w:right="-57"/>
              <w:jc w:val="center"/>
            </w:pPr>
            <w:r w:rsidRPr="00DB39B2">
              <w:t>1 051 320</w:t>
            </w:r>
          </w:p>
        </w:tc>
        <w:tc>
          <w:tcPr>
            <w:tcW w:w="1559" w:type="dxa"/>
          </w:tcPr>
          <w:p w14:paraId="7641116C" w14:textId="77777777" w:rsidR="00B3551D" w:rsidRPr="00DB39B2" w:rsidRDefault="00B3551D" w:rsidP="00B3551D">
            <w:pPr>
              <w:widowControl w:val="0"/>
              <w:spacing w:line="240" w:lineRule="exact"/>
              <w:ind w:left="-57" w:right="-57"/>
              <w:jc w:val="center"/>
            </w:pPr>
            <w:r w:rsidRPr="00DB39B2">
              <w:t>917 240</w:t>
            </w:r>
          </w:p>
        </w:tc>
        <w:tc>
          <w:tcPr>
            <w:tcW w:w="1560" w:type="dxa"/>
          </w:tcPr>
          <w:p w14:paraId="3946419D" w14:textId="77777777" w:rsidR="00B3551D" w:rsidRPr="00DB39B2" w:rsidRDefault="00B3551D" w:rsidP="00B3551D">
            <w:pPr>
              <w:widowControl w:val="0"/>
              <w:spacing w:line="240" w:lineRule="exact"/>
              <w:ind w:left="-57" w:right="-57"/>
              <w:jc w:val="center"/>
            </w:pPr>
            <w:r w:rsidRPr="00DB39B2">
              <w:t>134 080</w:t>
            </w:r>
          </w:p>
        </w:tc>
        <w:tc>
          <w:tcPr>
            <w:tcW w:w="1843" w:type="dxa"/>
          </w:tcPr>
          <w:p w14:paraId="574FF4BB" w14:textId="77777777" w:rsidR="00B3551D" w:rsidRPr="00DB39B2" w:rsidRDefault="00B3551D" w:rsidP="00B3551D">
            <w:pPr>
              <w:widowControl w:val="0"/>
              <w:spacing w:line="240" w:lineRule="exact"/>
              <w:ind w:left="-57" w:right="-57"/>
              <w:jc w:val="center"/>
            </w:pPr>
            <w:r w:rsidRPr="00DB39B2">
              <w:t>15 506,08</w:t>
            </w:r>
          </w:p>
        </w:tc>
      </w:tr>
      <w:tr w:rsidR="00A06BE8" w:rsidRPr="00DB39B2" w14:paraId="68D098CA" w14:textId="77777777" w:rsidTr="00B3551D">
        <w:trPr>
          <w:trHeight w:val="283"/>
        </w:trPr>
        <w:tc>
          <w:tcPr>
            <w:tcW w:w="3397" w:type="dxa"/>
          </w:tcPr>
          <w:p w14:paraId="2EA2CB17" w14:textId="77777777" w:rsidR="00B3551D" w:rsidRPr="00DB39B2" w:rsidRDefault="00B3551D" w:rsidP="00B3551D">
            <w:pPr>
              <w:widowControl w:val="0"/>
              <w:spacing w:line="240" w:lineRule="exact"/>
              <w:ind w:left="-57" w:right="-57"/>
            </w:pPr>
            <w:r w:rsidRPr="00DB39B2">
              <w:t>Акционерное общество «Информационная Сеть»</w:t>
            </w:r>
            <w:r w:rsidRPr="00DB39B2">
              <w:rPr>
                <w:vertAlign w:val="superscript"/>
              </w:rPr>
              <w:t>1</w:t>
            </w:r>
          </w:p>
        </w:tc>
        <w:tc>
          <w:tcPr>
            <w:tcW w:w="1985" w:type="dxa"/>
          </w:tcPr>
          <w:p w14:paraId="3655F83D" w14:textId="77777777" w:rsidR="00B3551D" w:rsidRPr="00DB39B2" w:rsidRDefault="00B3551D" w:rsidP="00B3551D">
            <w:pPr>
              <w:widowControl w:val="0"/>
              <w:spacing w:line="240" w:lineRule="exact"/>
              <w:ind w:left="-57" w:right="-57"/>
              <w:jc w:val="center"/>
            </w:pPr>
            <w:r w:rsidRPr="00DB39B2">
              <w:t>35,0</w:t>
            </w:r>
          </w:p>
        </w:tc>
        <w:tc>
          <w:tcPr>
            <w:tcW w:w="2551" w:type="dxa"/>
          </w:tcPr>
          <w:p w14:paraId="1B210F8F" w14:textId="77777777" w:rsidR="00B3551D" w:rsidRPr="00DB39B2" w:rsidRDefault="00B3551D" w:rsidP="00B3551D">
            <w:pPr>
              <w:widowControl w:val="0"/>
              <w:spacing w:line="240" w:lineRule="exact"/>
              <w:ind w:left="-57" w:right="-57"/>
            </w:pPr>
            <w:r w:rsidRPr="00DB39B2">
              <w:t>Деятельность по созданию и использованию баз данных и информационных ресурсов</w:t>
            </w:r>
          </w:p>
        </w:tc>
        <w:tc>
          <w:tcPr>
            <w:tcW w:w="1559" w:type="dxa"/>
          </w:tcPr>
          <w:p w14:paraId="5E5E9ACB" w14:textId="77777777" w:rsidR="00B3551D" w:rsidRPr="00DB39B2" w:rsidRDefault="00B3551D" w:rsidP="00B3551D">
            <w:pPr>
              <w:widowControl w:val="0"/>
              <w:spacing w:line="240" w:lineRule="exact"/>
              <w:ind w:left="-57" w:right="-57"/>
              <w:jc w:val="center"/>
            </w:pPr>
            <w:r w:rsidRPr="00DB39B2">
              <w:t>110 024</w:t>
            </w:r>
          </w:p>
        </w:tc>
        <w:tc>
          <w:tcPr>
            <w:tcW w:w="1559" w:type="dxa"/>
          </w:tcPr>
          <w:p w14:paraId="6E654046" w14:textId="77777777" w:rsidR="00B3551D" w:rsidRPr="00DB39B2" w:rsidRDefault="00B3551D" w:rsidP="00B3551D">
            <w:pPr>
              <w:widowControl w:val="0"/>
              <w:spacing w:line="240" w:lineRule="exact"/>
              <w:ind w:left="-57" w:right="-57"/>
              <w:jc w:val="center"/>
            </w:pPr>
            <w:r w:rsidRPr="00DB39B2">
              <w:t>69 825</w:t>
            </w:r>
          </w:p>
        </w:tc>
        <w:tc>
          <w:tcPr>
            <w:tcW w:w="1560" w:type="dxa"/>
          </w:tcPr>
          <w:p w14:paraId="3D5FB82A" w14:textId="77777777" w:rsidR="00B3551D" w:rsidRPr="00DB39B2" w:rsidRDefault="00B3551D" w:rsidP="00B3551D">
            <w:pPr>
              <w:widowControl w:val="0"/>
              <w:spacing w:line="240" w:lineRule="exact"/>
              <w:ind w:left="-57" w:right="-57"/>
              <w:jc w:val="center"/>
            </w:pPr>
            <w:r w:rsidRPr="00DB39B2">
              <w:t>26 470</w:t>
            </w:r>
          </w:p>
        </w:tc>
        <w:tc>
          <w:tcPr>
            <w:tcW w:w="1843" w:type="dxa"/>
          </w:tcPr>
          <w:p w14:paraId="1C28EB1E" w14:textId="77777777" w:rsidR="00B3551D" w:rsidRPr="00DB39B2" w:rsidRDefault="00B3551D" w:rsidP="00B3551D">
            <w:pPr>
              <w:widowControl w:val="0"/>
              <w:spacing w:before="40" w:line="240" w:lineRule="exact"/>
              <w:ind w:left="-57" w:right="-57"/>
              <w:jc w:val="center"/>
            </w:pPr>
            <w:r w:rsidRPr="00DB39B2">
              <w:t xml:space="preserve"> – </w:t>
            </w:r>
            <w:r w:rsidRPr="00DB39B2">
              <w:rPr>
                <w:vertAlign w:val="superscript"/>
              </w:rPr>
              <w:t>2</w:t>
            </w:r>
          </w:p>
        </w:tc>
      </w:tr>
      <w:tr w:rsidR="00A06BE8" w:rsidRPr="00DB39B2" w14:paraId="70C4B043" w14:textId="77777777" w:rsidTr="00B3551D">
        <w:trPr>
          <w:trHeight w:val="283"/>
        </w:trPr>
        <w:tc>
          <w:tcPr>
            <w:tcW w:w="3397" w:type="dxa"/>
          </w:tcPr>
          <w:p w14:paraId="258274BF" w14:textId="77777777" w:rsidR="00B3551D" w:rsidRPr="00DB39B2" w:rsidRDefault="00B3551D" w:rsidP="00B3551D">
            <w:pPr>
              <w:widowControl w:val="0"/>
              <w:spacing w:line="240" w:lineRule="exact"/>
              <w:ind w:left="-57" w:right="-57"/>
            </w:pPr>
            <w:r w:rsidRPr="00DB39B2">
              <w:t xml:space="preserve">Общество с ограниченной ответственностью «Торговый </w:t>
            </w:r>
            <w:r w:rsidRPr="00DB39B2">
              <w:lastRenderedPageBreak/>
              <w:t>дом «Железнодорожный»</w:t>
            </w:r>
            <w:r w:rsidRPr="00DB39B2">
              <w:rPr>
                <w:vertAlign w:val="superscript"/>
              </w:rPr>
              <w:t>3</w:t>
            </w:r>
          </w:p>
        </w:tc>
        <w:tc>
          <w:tcPr>
            <w:tcW w:w="1985" w:type="dxa"/>
          </w:tcPr>
          <w:p w14:paraId="18C5846D" w14:textId="77777777" w:rsidR="00B3551D" w:rsidRPr="00DB39B2" w:rsidRDefault="00B3551D" w:rsidP="00B3551D">
            <w:pPr>
              <w:widowControl w:val="0"/>
              <w:spacing w:line="240" w:lineRule="exact"/>
              <w:ind w:left="-57" w:right="-57"/>
              <w:jc w:val="center"/>
            </w:pPr>
            <w:r w:rsidRPr="00DB39B2">
              <w:lastRenderedPageBreak/>
              <w:t>100,0</w:t>
            </w:r>
          </w:p>
        </w:tc>
        <w:tc>
          <w:tcPr>
            <w:tcW w:w="2551" w:type="dxa"/>
          </w:tcPr>
          <w:p w14:paraId="6C76168C" w14:textId="77777777" w:rsidR="00B3551D" w:rsidRPr="00DB39B2" w:rsidRDefault="00B3551D" w:rsidP="00B3551D">
            <w:pPr>
              <w:widowControl w:val="0"/>
              <w:spacing w:line="240" w:lineRule="exact"/>
              <w:ind w:left="-57" w:right="-57"/>
            </w:pPr>
            <w:r w:rsidRPr="00DB39B2">
              <w:t xml:space="preserve">Сдача в аренду недвижимого </w:t>
            </w:r>
            <w:r w:rsidRPr="00DB39B2">
              <w:lastRenderedPageBreak/>
              <w:t>имущества</w:t>
            </w:r>
          </w:p>
        </w:tc>
        <w:tc>
          <w:tcPr>
            <w:tcW w:w="1559" w:type="dxa"/>
          </w:tcPr>
          <w:p w14:paraId="094BE79B" w14:textId="77777777" w:rsidR="00B3551D" w:rsidRPr="00DB39B2" w:rsidRDefault="00B3551D" w:rsidP="00B3551D">
            <w:pPr>
              <w:widowControl w:val="0"/>
              <w:spacing w:line="240" w:lineRule="exact"/>
              <w:ind w:left="-57" w:right="-57"/>
              <w:jc w:val="center"/>
            </w:pPr>
            <w:r w:rsidRPr="00DB39B2">
              <w:lastRenderedPageBreak/>
              <w:t>10 698</w:t>
            </w:r>
          </w:p>
        </w:tc>
        <w:tc>
          <w:tcPr>
            <w:tcW w:w="1559" w:type="dxa"/>
          </w:tcPr>
          <w:p w14:paraId="4000EAC4" w14:textId="77777777" w:rsidR="00B3551D" w:rsidRPr="00DB39B2" w:rsidRDefault="00B3551D" w:rsidP="00B3551D">
            <w:pPr>
              <w:widowControl w:val="0"/>
              <w:spacing w:line="240" w:lineRule="exact"/>
              <w:ind w:left="-57" w:right="-57"/>
              <w:jc w:val="center"/>
            </w:pPr>
            <w:r w:rsidRPr="00DB39B2">
              <w:t>9 792</w:t>
            </w:r>
          </w:p>
        </w:tc>
        <w:tc>
          <w:tcPr>
            <w:tcW w:w="1560" w:type="dxa"/>
          </w:tcPr>
          <w:p w14:paraId="7E3B49A6" w14:textId="77777777" w:rsidR="00B3551D" w:rsidRPr="00DB39B2" w:rsidRDefault="00B3551D" w:rsidP="00B3551D">
            <w:pPr>
              <w:widowControl w:val="0"/>
              <w:spacing w:line="240" w:lineRule="exact"/>
              <w:ind w:left="-57" w:right="-57"/>
              <w:jc w:val="center"/>
            </w:pPr>
            <w:r w:rsidRPr="00DB39B2">
              <w:t>426</w:t>
            </w:r>
          </w:p>
        </w:tc>
        <w:tc>
          <w:tcPr>
            <w:tcW w:w="1843" w:type="dxa"/>
          </w:tcPr>
          <w:p w14:paraId="43856D73" w14:textId="77777777" w:rsidR="00B3551D" w:rsidRPr="00DB39B2" w:rsidRDefault="00B3551D" w:rsidP="00B3551D">
            <w:pPr>
              <w:widowControl w:val="0"/>
              <w:spacing w:line="240" w:lineRule="exact"/>
              <w:ind w:left="-57" w:right="-57"/>
              <w:jc w:val="center"/>
            </w:pPr>
            <w:r w:rsidRPr="00DB39B2">
              <w:t>426,00</w:t>
            </w:r>
          </w:p>
        </w:tc>
      </w:tr>
      <w:tr w:rsidR="00A06BE8" w:rsidRPr="00DB39B2" w14:paraId="493D5415" w14:textId="77777777" w:rsidTr="00B3551D">
        <w:trPr>
          <w:trHeight w:val="283"/>
        </w:trPr>
        <w:tc>
          <w:tcPr>
            <w:tcW w:w="3397" w:type="dxa"/>
          </w:tcPr>
          <w:p w14:paraId="44AAF23A" w14:textId="77777777" w:rsidR="00B3551D" w:rsidRPr="00DB39B2" w:rsidRDefault="00B3551D" w:rsidP="00B3551D">
            <w:pPr>
              <w:widowControl w:val="0"/>
              <w:spacing w:line="240" w:lineRule="exact"/>
              <w:ind w:left="-57" w:right="-57"/>
            </w:pPr>
            <w:r w:rsidRPr="00DB39B2">
              <w:t>Общество с ограниченной ответственностью «Уралбиомед»</w:t>
            </w:r>
            <w:r w:rsidRPr="00DB39B2">
              <w:rPr>
                <w:vertAlign w:val="superscript"/>
              </w:rPr>
              <w:t>3</w:t>
            </w:r>
          </w:p>
        </w:tc>
        <w:tc>
          <w:tcPr>
            <w:tcW w:w="1985" w:type="dxa"/>
          </w:tcPr>
          <w:p w14:paraId="6D1B6685" w14:textId="77777777" w:rsidR="00B3551D" w:rsidRPr="00DB39B2" w:rsidRDefault="00B3551D" w:rsidP="00B3551D">
            <w:pPr>
              <w:widowControl w:val="0"/>
              <w:spacing w:line="240" w:lineRule="exact"/>
              <w:ind w:left="-57" w:right="-57"/>
              <w:jc w:val="center"/>
            </w:pPr>
            <w:r w:rsidRPr="00DB39B2">
              <w:t>100,0</w:t>
            </w:r>
          </w:p>
        </w:tc>
        <w:tc>
          <w:tcPr>
            <w:tcW w:w="2551" w:type="dxa"/>
          </w:tcPr>
          <w:p w14:paraId="4F38F925" w14:textId="77777777" w:rsidR="00B3551D" w:rsidRPr="00DB39B2" w:rsidRDefault="00B3551D" w:rsidP="00B3551D">
            <w:pPr>
              <w:widowControl w:val="0"/>
              <w:spacing w:line="240" w:lineRule="exact"/>
              <w:ind w:left="-57" w:right="-57"/>
            </w:pPr>
            <w:r w:rsidRPr="00DB39B2">
              <w:t>Производство детского питания и диетических пищевых продуктов</w:t>
            </w:r>
          </w:p>
        </w:tc>
        <w:tc>
          <w:tcPr>
            <w:tcW w:w="1559" w:type="dxa"/>
          </w:tcPr>
          <w:p w14:paraId="57BAF1F5" w14:textId="77777777" w:rsidR="00B3551D" w:rsidRPr="00DB39B2" w:rsidRDefault="00B3551D" w:rsidP="00B3551D">
            <w:pPr>
              <w:widowControl w:val="0"/>
              <w:spacing w:line="240" w:lineRule="exact"/>
              <w:ind w:left="-57" w:right="-57"/>
              <w:jc w:val="center"/>
            </w:pPr>
            <w:r w:rsidRPr="00DB39B2">
              <w:t>17 118</w:t>
            </w:r>
          </w:p>
        </w:tc>
        <w:tc>
          <w:tcPr>
            <w:tcW w:w="1559" w:type="dxa"/>
          </w:tcPr>
          <w:p w14:paraId="39E124F6" w14:textId="77777777" w:rsidR="00B3551D" w:rsidRPr="00DB39B2" w:rsidRDefault="00B3551D" w:rsidP="00B3551D">
            <w:pPr>
              <w:widowControl w:val="0"/>
              <w:spacing w:line="240" w:lineRule="exact"/>
              <w:ind w:left="-57" w:right="-57"/>
              <w:jc w:val="center"/>
            </w:pPr>
            <w:r w:rsidRPr="00DB39B2">
              <w:t>15 438</w:t>
            </w:r>
          </w:p>
        </w:tc>
        <w:tc>
          <w:tcPr>
            <w:tcW w:w="1560" w:type="dxa"/>
          </w:tcPr>
          <w:p w14:paraId="0D53CCDC" w14:textId="77777777" w:rsidR="00B3551D" w:rsidRPr="00DB39B2" w:rsidRDefault="00B3551D" w:rsidP="00B3551D">
            <w:pPr>
              <w:widowControl w:val="0"/>
              <w:spacing w:line="240" w:lineRule="exact"/>
              <w:ind w:left="-57" w:right="-57"/>
              <w:jc w:val="center"/>
            </w:pPr>
            <w:r w:rsidRPr="00DB39B2">
              <w:t>1 509</w:t>
            </w:r>
          </w:p>
        </w:tc>
        <w:tc>
          <w:tcPr>
            <w:tcW w:w="1843" w:type="dxa"/>
          </w:tcPr>
          <w:p w14:paraId="62E6BF14" w14:textId="77777777" w:rsidR="00B3551D" w:rsidRPr="00DB39B2" w:rsidRDefault="00B3551D" w:rsidP="00B3551D">
            <w:pPr>
              <w:widowControl w:val="0"/>
              <w:spacing w:line="240" w:lineRule="exact"/>
              <w:ind w:left="-57" w:right="-57"/>
              <w:jc w:val="center"/>
            </w:pPr>
            <w:r w:rsidRPr="00DB39B2">
              <w:t>451,5</w:t>
            </w:r>
          </w:p>
        </w:tc>
      </w:tr>
      <w:tr w:rsidR="00A06BE8" w:rsidRPr="00DB39B2" w14:paraId="23536C7E" w14:textId="77777777" w:rsidTr="00B3551D">
        <w:trPr>
          <w:trHeight w:val="283"/>
        </w:trPr>
        <w:tc>
          <w:tcPr>
            <w:tcW w:w="3397" w:type="dxa"/>
          </w:tcPr>
          <w:p w14:paraId="50CF8018" w14:textId="3B9C7EBA" w:rsidR="00B521E3" w:rsidRPr="00DB39B2" w:rsidRDefault="00B3551D" w:rsidP="00B521E3">
            <w:pPr>
              <w:widowControl w:val="0"/>
              <w:spacing w:line="240" w:lineRule="exact"/>
              <w:ind w:left="-57" w:right="-57"/>
            </w:pPr>
            <w:r w:rsidRPr="00DB39B2">
              <w:t>Открытое акционерное общество «Евро-Азиатский международный транспортно-логистический центр»</w:t>
            </w:r>
            <w:r w:rsidRPr="00DB39B2">
              <w:rPr>
                <w:vertAlign w:val="superscript"/>
              </w:rPr>
              <w:t>4</w:t>
            </w:r>
          </w:p>
        </w:tc>
        <w:tc>
          <w:tcPr>
            <w:tcW w:w="1985" w:type="dxa"/>
          </w:tcPr>
          <w:p w14:paraId="43720A16" w14:textId="77777777" w:rsidR="00B3551D" w:rsidRPr="00DB39B2" w:rsidRDefault="00B3551D" w:rsidP="00B3551D">
            <w:pPr>
              <w:widowControl w:val="0"/>
              <w:spacing w:line="240" w:lineRule="exact"/>
              <w:ind w:left="-57" w:right="-57"/>
              <w:jc w:val="center"/>
            </w:pPr>
            <w:r w:rsidRPr="00DB39B2">
              <w:t>15,78</w:t>
            </w:r>
          </w:p>
        </w:tc>
        <w:tc>
          <w:tcPr>
            <w:tcW w:w="2551" w:type="dxa"/>
          </w:tcPr>
          <w:p w14:paraId="08F9C104" w14:textId="77777777" w:rsidR="00B3551D" w:rsidRPr="00DB39B2" w:rsidRDefault="00B3551D" w:rsidP="00B3551D">
            <w:pPr>
              <w:widowControl w:val="0"/>
              <w:spacing w:line="240" w:lineRule="exact"/>
              <w:ind w:left="-57" w:right="-57"/>
            </w:pPr>
            <w:r w:rsidRPr="00DB39B2">
              <w:t>Деятельность вспомогательная прочая, связанная с перевозками</w:t>
            </w:r>
          </w:p>
        </w:tc>
        <w:tc>
          <w:tcPr>
            <w:tcW w:w="1559" w:type="dxa"/>
          </w:tcPr>
          <w:p w14:paraId="706E73D1" w14:textId="77777777" w:rsidR="00B3551D" w:rsidRPr="00DB39B2" w:rsidRDefault="00B3551D" w:rsidP="00B3551D">
            <w:pPr>
              <w:widowControl w:val="0"/>
              <w:spacing w:line="240" w:lineRule="exact"/>
              <w:ind w:left="-57" w:right="-57"/>
              <w:jc w:val="center"/>
            </w:pPr>
            <w:r w:rsidRPr="00DB39B2">
              <w:t xml:space="preserve"> – </w:t>
            </w:r>
          </w:p>
        </w:tc>
        <w:tc>
          <w:tcPr>
            <w:tcW w:w="1559" w:type="dxa"/>
          </w:tcPr>
          <w:p w14:paraId="585E1010" w14:textId="77777777" w:rsidR="00B3551D" w:rsidRPr="00DB39B2" w:rsidRDefault="00B3551D" w:rsidP="00B3551D">
            <w:pPr>
              <w:widowControl w:val="0"/>
              <w:spacing w:line="240" w:lineRule="exact"/>
              <w:ind w:left="-57" w:right="-57"/>
              <w:jc w:val="center"/>
            </w:pPr>
            <w:r w:rsidRPr="00DB39B2">
              <w:t xml:space="preserve"> – </w:t>
            </w:r>
          </w:p>
        </w:tc>
        <w:tc>
          <w:tcPr>
            <w:tcW w:w="1560" w:type="dxa"/>
          </w:tcPr>
          <w:p w14:paraId="2B9B0876" w14:textId="77777777" w:rsidR="00B3551D" w:rsidRPr="00DB39B2" w:rsidRDefault="00B3551D" w:rsidP="00B3551D">
            <w:pPr>
              <w:widowControl w:val="0"/>
              <w:spacing w:line="240" w:lineRule="exact"/>
              <w:ind w:left="-57" w:right="-57"/>
              <w:jc w:val="center"/>
            </w:pPr>
            <w:r w:rsidRPr="00DB39B2">
              <w:t xml:space="preserve"> – </w:t>
            </w:r>
          </w:p>
        </w:tc>
        <w:tc>
          <w:tcPr>
            <w:tcW w:w="1843" w:type="dxa"/>
          </w:tcPr>
          <w:p w14:paraId="75A057C1" w14:textId="77777777" w:rsidR="00B3551D" w:rsidRPr="00DB39B2" w:rsidRDefault="00B3551D" w:rsidP="00B3551D">
            <w:pPr>
              <w:widowControl w:val="0"/>
              <w:spacing w:line="240" w:lineRule="exact"/>
              <w:ind w:left="-57" w:right="-57"/>
              <w:jc w:val="center"/>
            </w:pPr>
            <w:r w:rsidRPr="00DB39B2">
              <w:t xml:space="preserve"> – </w:t>
            </w:r>
          </w:p>
        </w:tc>
      </w:tr>
      <w:tr w:rsidR="00A06BE8" w:rsidRPr="00DB39B2" w14:paraId="7F695A94" w14:textId="77777777" w:rsidTr="00B3551D">
        <w:trPr>
          <w:trHeight w:val="227"/>
        </w:trPr>
        <w:tc>
          <w:tcPr>
            <w:tcW w:w="14454" w:type="dxa"/>
            <w:gridSpan w:val="7"/>
          </w:tcPr>
          <w:p w14:paraId="5275EE78" w14:textId="77777777" w:rsidR="00B3551D" w:rsidRPr="00DB39B2" w:rsidRDefault="00B3551D" w:rsidP="00B3551D">
            <w:pPr>
              <w:widowControl w:val="0"/>
              <w:spacing w:line="240" w:lineRule="exact"/>
              <w:ind w:left="-57" w:right="-57"/>
              <w:rPr>
                <w:sz w:val="18"/>
              </w:rPr>
            </w:pPr>
          </w:p>
          <w:p w14:paraId="114A637D" w14:textId="5EE37E10" w:rsidR="00B3551D" w:rsidRPr="00B521E3" w:rsidRDefault="00B3551D" w:rsidP="00B3551D">
            <w:pPr>
              <w:widowControl w:val="0"/>
              <w:tabs>
                <w:tab w:val="left" w:pos="164"/>
                <w:tab w:val="left" w:pos="309"/>
              </w:tabs>
              <w:spacing w:line="240" w:lineRule="exact"/>
              <w:ind w:left="-57" w:right="-57"/>
              <w:rPr>
                <w:sz w:val="21"/>
                <w:szCs w:val="21"/>
              </w:rPr>
            </w:pPr>
            <w:r w:rsidRPr="00B521E3">
              <w:rPr>
                <w:sz w:val="22"/>
              </w:rPr>
              <w:t>1</w:t>
            </w:r>
            <w:r w:rsidRPr="00B521E3">
              <w:rPr>
                <w:sz w:val="21"/>
                <w:szCs w:val="21"/>
              </w:rPr>
              <w:t xml:space="preserve">. Годовые отчеты за 2019 год и годовая бухгалтерская отчетность за 2019 год не утверждены годовыми общими собраниями участников (акционеров) обществ, к компетенции которых относятся вопросы утверждения годового отчета, годовой бухгалтерской отчетности организаций, а также вопрос о распределении прибыли за предыдущий (2019) год, в том числе выплата (объявление) дивидендов. Федеральным законом от 07.04.2020 </w:t>
            </w:r>
            <w:r w:rsidR="002F1D72" w:rsidRPr="00B521E3">
              <w:rPr>
                <w:sz w:val="21"/>
                <w:szCs w:val="21"/>
              </w:rPr>
              <w:t>№ </w:t>
            </w:r>
            <w:r w:rsidRPr="00B521E3">
              <w:rPr>
                <w:sz w:val="21"/>
                <w:szCs w:val="21"/>
              </w:rPr>
              <w:t xml:space="preserve">115-ФЗ </w:t>
            </w:r>
            <w:r w:rsidR="00B521E3">
              <w:rPr>
                <w:sz w:val="21"/>
                <w:szCs w:val="21"/>
              </w:rPr>
              <w:t>«О </w:t>
            </w:r>
            <w:r w:rsidRPr="00B521E3">
              <w:rPr>
                <w:sz w:val="21"/>
                <w:szCs w:val="21"/>
              </w:rPr>
              <w:t>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 сроки проведения годовых общих собраний за 2019 год продлены до 01.10.2020. В таблице приведены данные за 2018 год, размещенные в открытом доступе в сети</w:t>
            </w:r>
            <w:r w:rsidR="005B1FF9" w:rsidRPr="00B521E3">
              <w:rPr>
                <w:sz w:val="21"/>
                <w:szCs w:val="21"/>
              </w:rPr>
              <w:t xml:space="preserve"> «Интернет».</w:t>
            </w:r>
            <w:r w:rsidRPr="00B521E3">
              <w:rPr>
                <w:sz w:val="21"/>
                <w:szCs w:val="21"/>
              </w:rPr>
              <w:t xml:space="preserve"> </w:t>
            </w:r>
          </w:p>
          <w:p w14:paraId="6DD7697B" w14:textId="0BEBE36D" w:rsidR="00B3551D" w:rsidRPr="00B521E3" w:rsidRDefault="00B3551D" w:rsidP="00B3551D">
            <w:pPr>
              <w:pStyle w:val="a3"/>
              <w:widowControl w:val="0"/>
              <w:tabs>
                <w:tab w:val="left" w:pos="164"/>
                <w:tab w:val="left" w:pos="309"/>
              </w:tabs>
              <w:spacing w:line="240" w:lineRule="exact"/>
              <w:ind w:left="-57" w:right="-57"/>
              <w:rPr>
                <w:sz w:val="21"/>
                <w:szCs w:val="21"/>
              </w:rPr>
            </w:pPr>
            <w:r w:rsidRPr="00B521E3">
              <w:rPr>
                <w:sz w:val="21"/>
                <w:szCs w:val="21"/>
              </w:rPr>
              <w:t xml:space="preserve">2. В связи с затратами на приобретение дорогостоящего оборудования, программного обеспечения и сопровождения социальной программы для обеспечения возможности использования единого проездного документа в общественном транспорте жителями города Екатеринбурга, в том числе отдельными категориями граждан (пенсионеры, студенты, школьники), образовался убыток. С 2014 года наблюдается положительная динамика по прибыли, по итогам 2018 года размер непокрытого убытка составил 664 </w:t>
            </w:r>
            <w:r w:rsidR="001B10A3" w:rsidRPr="00B521E3">
              <w:rPr>
                <w:sz w:val="21"/>
                <w:szCs w:val="21"/>
              </w:rPr>
              <w:t xml:space="preserve">тыс. </w:t>
            </w:r>
            <w:proofErr w:type="gramStart"/>
            <w:r w:rsidR="001B10A3" w:rsidRPr="00B521E3">
              <w:rPr>
                <w:sz w:val="21"/>
                <w:szCs w:val="21"/>
              </w:rPr>
              <w:t>руб.</w:t>
            </w:r>
            <w:r w:rsidRPr="00B521E3">
              <w:rPr>
                <w:sz w:val="21"/>
                <w:szCs w:val="21"/>
              </w:rPr>
              <w:t>.</w:t>
            </w:r>
            <w:proofErr w:type="gramEnd"/>
          </w:p>
          <w:p w14:paraId="7BF680ED" w14:textId="435E071F" w:rsidR="00B3551D" w:rsidRPr="00B521E3" w:rsidRDefault="00B3551D" w:rsidP="00B3551D">
            <w:pPr>
              <w:pStyle w:val="a3"/>
              <w:widowControl w:val="0"/>
              <w:tabs>
                <w:tab w:val="left" w:pos="164"/>
                <w:tab w:val="left" w:pos="309"/>
              </w:tabs>
              <w:spacing w:line="240" w:lineRule="exact"/>
              <w:ind w:left="-57" w:right="-57"/>
              <w:rPr>
                <w:sz w:val="21"/>
                <w:szCs w:val="21"/>
              </w:rPr>
            </w:pPr>
            <w:r w:rsidRPr="00B521E3">
              <w:rPr>
                <w:sz w:val="21"/>
                <w:szCs w:val="21"/>
              </w:rPr>
              <w:t>3. Распоряжение Департамента по управлению муниципальным имуществом об утверждении годовых отчетов и годовой бухгалтерской отчетности, а также размера доходов бюджета города в виде прибыли от деятельности за 2019 год Общества с ограниченной ответственностью «Торговый дом «Железнодорожный» и Общества с ограниченной ответственностью «</w:t>
            </w:r>
            <w:proofErr w:type="spellStart"/>
            <w:r w:rsidRPr="00B521E3">
              <w:rPr>
                <w:sz w:val="21"/>
                <w:szCs w:val="21"/>
              </w:rPr>
              <w:t>Уралбиомед</w:t>
            </w:r>
            <w:proofErr w:type="spellEnd"/>
            <w:r w:rsidRPr="00B521E3">
              <w:rPr>
                <w:sz w:val="21"/>
                <w:szCs w:val="21"/>
              </w:rPr>
              <w:t>» находится на стадии согласования. Приведены данные за 2018 год.</w:t>
            </w:r>
          </w:p>
          <w:p w14:paraId="3ABCFE02" w14:textId="5067D205" w:rsidR="00B3551D" w:rsidRPr="00DB39B2" w:rsidRDefault="00B3551D" w:rsidP="00B3551D">
            <w:pPr>
              <w:pStyle w:val="a3"/>
              <w:widowControl w:val="0"/>
              <w:tabs>
                <w:tab w:val="left" w:pos="164"/>
              </w:tabs>
              <w:spacing w:line="240" w:lineRule="exact"/>
              <w:ind w:left="-57" w:right="-57"/>
            </w:pPr>
            <w:r w:rsidRPr="00B521E3">
              <w:rPr>
                <w:sz w:val="21"/>
                <w:szCs w:val="21"/>
              </w:rPr>
              <w:t xml:space="preserve">4. Арбитражным судом Свердловской области рассматривается дело о банкротстве организации (дело </w:t>
            </w:r>
            <w:r w:rsidR="002F1D72" w:rsidRPr="00B521E3">
              <w:rPr>
                <w:sz w:val="21"/>
                <w:szCs w:val="21"/>
              </w:rPr>
              <w:t>№ </w:t>
            </w:r>
            <w:r w:rsidRPr="00B521E3">
              <w:rPr>
                <w:sz w:val="21"/>
                <w:szCs w:val="21"/>
              </w:rPr>
              <w:t>А60-32011/2014), в отношении организации введена процедура наблюдения.</w:t>
            </w:r>
          </w:p>
        </w:tc>
      </w:tr>
    </w:tbl>
    <w:p w14:paraId="4A594ECC" w14:textId="77777777" w:rsidR="00E30418" w:rsidRPr="00DB39B2" w:rsidRDefault="00E30418" w:rsidP="00E30418">
      <w:pPr>
        <w:sectPr w:rsidR="00E30418" w:rsidRPr="00DB39B2" w:rsidSect="00A93EC2">
          <w:headerReference w:type="default" r:id="rId18"/>
          <w:headerReference w:type="first" r:id="rId19"/>
          <w:pgSz w:w="16838" w:h="11906" w:orient="landscape"/>
          <w:pgMar w:top="1276" w:right="1134" w:bottom="993" w:left="1134" w:header="709" w:footer="529" w:gutter="0"/>
          <w:cols w:space="708"/>
          <w:titlePg/>
          <w:docGrid w:linePitch="360"/>
        </w:sectPr>
      </w:pPr>
    </w:p>
    <w:p w14:paraId="5F30B429" w14:textId="77777777" w:rsidR="00E30418" w:rsidRPr="007E0ACC" w:rsidRDefault="00E30418" w:rsidP="00E30418">
      <w:pPr>
        <w:ind w:firstLine="720"/>
        <w:jc w:val="both"/>
        <w:rPr>
          <w:spacing w:val="-4"/>
          <w:sz w:val="28"/>
          <w:szCs w:val="28"/>
        </w:rPr>
      </w:pPr>
      <w:r w:rsidRPr="007E0ACC">
        <w:rPr>
          <w:spacing w:val="-4"/>
          <w:sz w:val="28"/>
          <w:szCs w:val="28"/>
        </w:rPr>
        <w:lastRenderedPageBreak/>
        <w:t xml:space="preserve">Основная цель деятельности данных хозяйственных обществ, являющихся коммерческими организациями, – получение прибыли, которая в дальнейшем распределяется между участниками (акционерами) организаций, один </w:t>
      </w:r>
      <w:r w:rsidRPr="007E0ACC">
        <w:rPr>
          <w:spacing w:val="-4"/>
          <w:sz w:val="28"/>
          <w:szCs w:val="28"/>
        </w:rPr>
        <w:br/>
        <w:t>из которых – муниципальное образование «город Екатеринбург».</w:t>
      </w:r>
    </w:p>
    <w:p w14:paraId="6A7C70BE" w14:textId="6FB0D3E5" w:rsidR="00E30418" w:rsidRPr="007E0ACC" w:rsidRDefault="00E30418" w:rsidP="00E30418">
      <w:pPr>
        <w:shd w:val="clear" w:color="auto" w:fill="FFFFFF"/>
        <w:ind w:firstLine="720"/>
        <w:jc w:val="both"/>
        <w:rPr>
          <w:spacing w:val="-4"/>
          <w:sz w:val="28"/>
          <w:szCs w:val="28"/>
        </w:rPr>
      </w:pPr>
      <w:r w:rsidRPr="007E0ACC">
        <w:rPr>
          <w:spacing w:val="-4"/>
          <w:sz w:val="28"/>
          <w:szCs w:val="28"/>
        </w:rPr>
        <w:t>В соответстви</w:t>
      </w:r>
      <w:r w:rsidR="001B10A3" w:rsidRPr="007E0ACC">
        <w:rPr>
          <w:spacing w:val="-4"/>
          <w:sz w:val="28"/>
          <w:szCs w:val="28"/>
        </w:rPr>
        <w:t xml:space="preserve">и с Федеральным законом от 21 декабря </w:t>
      </w:r>
      <w:r w:rsidRPr="007E0ACC">
        <w:rPr>
          <w:spacing w:val="-4"/>
          <w:sz w:val="28"/>
          <w:szCs w:val="28"/>
        </w:rPr>
        <w:t>2001</w:t>
      </w:r>
      <w:r w:rsidR="001B10A3" w:rsidRPr="007E0ACC">
        <w:rPr>
          <w:spacing w:val="-4"/>
          <w:sz w:val="28"/>
          <w:szCs w:val="28"/>
        </w:rPr>
        <w:t xml:space="preserve"> года</w:t>
      </w:r>
      <w:r w:rsidRPr="007E0ACC">
        <w:rPr>
          <w:spacing w:val="-4"/>
          <w:sz w:val="28"/>
          <w:szCs w:val="28"/>
        </w:rPr>
        <w:t xml:space="preserve"> </w:t>
      </w:r>
      <w:r w:rsidR="002F1D72" w:rsidRPr="007E0ACC">
        <w:rPr>
          <w:spacing w:val="-4"/>
          <w:sz w:val="28"/>
          <w:szCs w:val="28"/>
        </w:rPr>
        <w:t>№ </w:t>
      </w:r>
      <w:r w:rsidRPr="007E0ACC">
        <w:rPr>
          <w:spacing w:val="-4"/>
          <w:sz w:val="28"/>
          <w:szCs w:val="28"/>
        </w:rPr>
        <w:t xml:space="preserve">178-ФЗ </w:t>
      </w:r>
      <w:r w:rsidR="0087109A" w:rsidRPr="007E0ACC">
        <w:rPr>
          <w:spacing w:val="-4"/>
          <w:sz w:val="28"/>
          <w:szCs w:val="28"/>
        </w:rPr>
        <w:t>«О </w:t>
      </w:r>
      <w:r w:rsidRPr="007E0ACC">
        <w:rPr>
          <w:spacing w:val="-4"/>
          <w:sz w:val="28"/>
          <w:szCs w:val="28"/>
        </w:rPr>
        <w:t>приватизации государственного и муниципального имущества»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муниципального образования, от имени муниципального образования осуществляют органы местного самоуправления.</w:t>
      </w:r>
    </w:p>
    <w:p w14:paraId="42FE1FC9" w14:textId="77777777" w:rsidR="00E30418" w:rsidRPr="007E0ACC" w:rsidRDefault="00E30418" w:rsidP="00E30418">
      <w:pPr>
        <w:shd w:val="clear" w:color="auto" w:fill="FFFFFF"/>
        <w:ind w:firstLine="720"/>
        <w:jc w:val="both"/>
        <w:rPr>
          <w:spacing w:val="-4"/>
          <w:sz w:val="28"/>
          <w:szCs w:val="28"/>
        </w:rPr>
      </w:pPr>
      <w:r w:rsidRPr="007E0ACC">
        <w:rPr>
          <w:spacing w:val="-4"/>
          <w:sz w:val="28"/>
          <w:szCs w:val="28"/>
        </w:rPr>
        <w:t xml:space="preserve">Представителями интересов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муниципальные должности, а также иные лица. </w:t>
      </w:r>
    </w:p>
    <w:p w14:paraId="2A16380A" w14:textId="792C3D05" w:rsidR="00E30418" w:rsidRPr="007E0ACC" w:rsidRDefault="00E30418" w:rsidP="00E30418">
      <w:pPr>
        <w:ind w:firstLine="720"/>
        <w:jc w:val="both"/>
        <w:rPr>
          <w:spacing w:val="-4"/>
          <w:sz w:val="28"/>
          <w:szCs w:val="28"/>
        </w:rPr>
      </w:pPr>
      <w:r w:rsidRPr="007E0ACC">
        <w:rPr>
          <w:spacing w:val="-4"/>
          <w:sz w:val="28"/>
          <w:szCs w:val="28"/>
        </w:rPr>
        <w:t>Ежегодно постановлением Администрации города Екатеринбурга утверждается список кандидатур представителей муниципального образования «город «Екатеринбург» в органах управления и ревизионных комиссиях данных хозяйственных обществ (в случае если создание таких органов предусмотрено уставами организаций). Предложения направляются в общества для включения в повестку дня годовых общих собраний участников (акционеров) обществ в установленный срок.</w:t>
      </w:r>
    </w:p>
    <w:p w14:paraId="31709F31" w14:textId="36A5125F" w:rsidR="00E30418" w:rsidRPr="007E0ACC" w:rsidRDefault="00E30418" w:rsidP="00E30418">
      <w:pPr>
        <w:ind w:firstLine="720"/>
        <w:jc w:val="both"/>
        <w:rPr>
          <w:spacing w:val="-4"/>
          <w:sz w:val="28"/>
          <w:szCs w:val="28"/>
        </w:rPr>
      </w:pPr>
      <w:r w:rsidRPr="007E0ACC">
        <w:rPr>
          <w:spacing w:val="-4"/>
          <w:sz w:val="28"/>
          <w:szCs w:val="28"/>
        </w:rPr>
        <w:t>По результатам принятых годовыми общими собраниями участников (акционеров) решений, в которых также участвовали представители муниципального образования «город Екатеринбург», в 2019 году получены и направлены в бюджет муниципального образования «город Екатеринбург» дивиденды от деятельности хозяйственных обществ за 2018 год в сумме 77</w:t>
      </w:r>
      <w:r w:rsidR="007E0ACC" w:rsidRPr="007E0ACC">
        <w:rPr>
          <w:spacing w:val="-4"/>
          <w:sz w:val="28"/>
          <w:szCs w:val="28"/>
        </w:rPr>
        <w:t> </w:t>
      </w:r>
      <w:r w:rsidRPr="007E0ACC">
        <w:rPr>
          <w:spacing w:val="-4"/>
          <w:sz w:val="28"/>
          <w:szCs w:val="28"/>
        </w:rPr>
        <w:t xml:space="preserve">407,39 </w:t>
      </w:r>
      <w:r w:rsidR="001B10A3" w:rsidRPr="007E0ACC">
        <w:rPr>
          <w:spacing w:val="-4"/>
          <w:sz w:val="28"/>
          <w:szCs w:val="28"/>
        </w:rPr>
        <w:t>тыс. руб.</w:t>
      </w:r>
      <w:r w:rsidRPr="007E0ACC">
        <w:rPr>
          <w:spacing w:val="-4"/>
          <w:sz w:val="28"/>
          <w:szCs w:val="28"/>
        </w:rPr>
        <w:t>, что составляет 118,6</w:t>
      </w:r>
      <w:r w:rsidR="00CA4E81" w:rsidRPr="007E0ACC">
        <w:rPr>
          <w:spacing w:val="-4"/>
          <w:sz w:val="28"/>
          <w:szCs w:val="28"/>
        </w:rPr>
        <w:t> %</w:t>
      </w:r>
      <w:r w:rsidR="00DA766E" w:rsidRPr="007E0ACC">
        <w:rPr>
          <w:spacing w:val="-4"/>
          <w:sz w:val="28"/>
          <w:szCs w:val="28"/>
        </w:rPr>
        <w:t xml:space="preserve"> </w:t>
      </w:r>
      <w:r w:rsidRPr="007E0ACC">
        <w:rPr>
          <w:spacing w:val="-4"/>
          <w:sz w:val="28"/>
          <w:szCs w:val="28"/>
        </w:rPr>
        <w:t>от уровня 2018 года (65</w:t>
      </w:r>
      <w:r w:rsidR="001B10A3" w:rsidRPr="007E0ACC">
        <w:rPr>
          <w:spacing w:val="-4"/>
          <w:sz w:val="28"/>
          <w:szCs w:val="28"/>
        </w:rPr>
        <w:t> </w:t>
      </w:r>
      <w:r w:rsidRPr="007E0ACC">
        <w:rPr>
          <w:spacing w:val="-4"/>
          <w:sz w:val="28"/>
          <w:szCs w:val="28"/>
        </w:rPr>
        <w:t xml:space="preserve">246,78 </w:t>
      </w:r>
      <w:r w:rsidR="001B10A3" w:rsidRPr="007E0ACC">
        <w:rPr>
          <w:spacing w:val="-4"/>
          <w:sz w:val="28"/>
          <w:szCs w:val="28"/>
        </w:rPr>
        <w:t>тыс. руб.</w:t>
      </w:r>
      <w:r w:rsidRPr="007E0ACC">
        <w:rPr>
          <w:spacing w:val="-4"/>
          <w:sz w:val="28"/>
          <w:szCs w:val="28"/>
        </w:rPr>
        <w:t>).</w:t>
      </w:r>
    </w:p>
    <w:p w14:paraId="4897E02F" w14:textId="77777777" w:rsidR="00E30418" w:rsidRPr="007E0ACC" w:rsidRDefault="00E30418" w:rsidP="00E30418">
      <w:pPr>
        <w:ind w:firstLine="720"/>
        <w:jc w:val="both"/>
        <w:rPr>
          <w:sz w:val="20"/>
          <w:szCs w:val="20"/>
        </w:rPr>
      </w:pPr>
    </w:p>
    <w:p w14:paraId="4F5A676A" w14:textId="1855FCB1" w:rsidR="00E30418" w:rsidRPr="007E0ACC" w:rsidRDefault="007E0ACC" w:rsidP="007E0ACC">
      <w:pPr>
        <w:pStyle w:val="12"/>
        <w:widowControl w:val="0"/>
        <w:shd w:val="clear" w:color="auto" w:fill="auto"/>
        <w:spacing w:line="240" w:lineRule="auto"/>
        <w:ind w:left="23" w:firstLine="686"/>
        <w:jc w:val="both"/>
        <w:rPr>
          <w:rFonts w:ascii="Times New Roman" w:hAnsi="Times New Roman" w:cs="Times New Roman"/>
          <w:b/>
          <w:caps/>
          <w:sz w:val="28"/>
          <w:szCs w:val="28"/>
        </w:rPr>
      </w:pPr>
      <w:bookmarkStart w:id="85" w:name="_Toc41142147"/>
      <w:r>
        <w:rPr>
          <w:rFonts w:ascii="Times New Roman" w:hAnsi="Times New Roman" w:cs="Times New Roman"/>
          <w:b/>
          <w:caps/>
          <w:sz w:val="28"/>
          <w:szCs w:val="28"/>
        </w:rPr>
        <w:t>РАЗДЕЛ </w:t>
      </w:r>
      <w:r w:rsidR="00E30418" w:rsidRPr="007E0ACC">
        <w:rPr>
          <w:rFonts w:ascii="Times New Roman" w:hAnsi="Times New Roman" w:cs="Times New Roman"/>
          <w:b/>
          <w:caps/>
          <w:sz w:val="28"/>
          <w:szCs w:val="28"/>
        </w:rPr>
        <w:t>10</w:t>
      </w:r>
      <w:bookmarkStart w:id="86" w:name="_Toc41142148"/>
      <w:bookmarkEnd w:id="85"/>
      <w:r w:rsidRPr="007E0ACC">
        <w:rPr>
          <w:rFonts w:ascii="Times New Roman" w:hAnsi="Times New Roman" w:cs="Times New Roman"/>
          <w:b/>
          <w:caps/>
          <w:sz w:val="28"/>
          <w:szCs w:val="28"/>
        </w:rPr>
        <w:t>.</w:t>
      </w:r>
      <w:r>
        <w:rPr>
          <w:rFonts w:ascii="Times New Roman" w:hAnsi="Times New Roman" w:cs="Times New Roman"/>
          <w:b/>
          <w:caps/>
          <w:sz w:val="28"/>
          <w:szCs w:val="28"/>
        </w:rPr>
        <w:t xml:space="preserve"> </w:t>
      </w:r>
      <w:r w:rsidR="00E30418" w:rsidRPr="007E0ACC">
        <w:rPr>
          <w:rFonts w:ascii="Times New Roman" w:hAnsi="Times New Roman" w:cs="Times New Roman"/>
          <w:b/>
          <w:caps/>
          <w:sz w:val="28"/>
          <w:szCs w:val="28"/>
        </w:rPr>
        <w:t>Информац</w:t>
      </w:r>
      <w:r>
        <w:rPr>
          <w:rFonts w:ascii="Times New Roman" w:hAnsi="Times New Roman" w:cs="Times New Roman"/>
          <w:b/>
          <w:caps/>
          <w:sz w:val="28"/>
          <w:szCs w:val="28"/>
        </w:rPr>
        <w:t>ия о реализации в 2019 году на </w:t>
      </w:r>
      <w:r w:rsidR="00E30418" w:rsidRPr="007E0ACC">
        <w:rPr>
          <w:rFonts w:ascii="Times New Roman" w:hAnsi="Times New Roman" w:cs="Times New Roman"/>
          <w:b/>
          <w:caps/>
          <w:sz w:val="28"/>
          <w:szCs w:val="28"/>
        </w:rPr>
        <w:t>территории муниципального образования «город Екатеринбург» проектов муниципально-частного партнерства</w:t>
      </w:r>
      <w:bookmarkEnd w:id="86"/>
    </w:p>
    <w:p w14:paraId="5A3E1D28" w14:textId="495ED55B" w:rsidR="00E30418" w:rsidRPr="007E0ACC" w:rsidRDefault="00E30418" w:rsidP="00E30418">
      <w:pPr>
        <w:rPr>
          <w:rFonts w:eastAsia="Liberation Serif"/>
          <w:sz w:val="18"/>
          <w:szCs w:val="18"/>
        </w:rPr>
      </w:pPr>
    </w:p>
    <w:p w14:paraId="68BD4C4F" w14:textId="5ECE84ED" w:rsidR="00FF0E38" w:rsidRPr="007E0ACC" w:rsidRDefault="00E30418" w:rsidP="00FF0E38">
      <w:pPr>
        <w:widowControl w:val="0"/>
        <w:ind w:firstLine="709"/>
        <w:jc w:val="both"/>
        <w:rPr>
          <w:rFonts w:eastAsia="Liberation Serif"/>
          <w:spacing w:val="-4"/>
          <w:sz w:val="28"/>
          <w:szCs w:val="28"/>
        </w:rPr>
      </w:pPr>
      <w:r w:rsidRPr="007E0ACC">
        <w:rPr>
          <w:rFonts w:eastAsia="Liberation Serif"/>
          <w:spacing w:val="-4"/>
          <w:sz w:val="28"/>
          <w:szCs w:val="28"/>
        </w:rPr>
        <w:t>В 2019 году разработано и внесено на рассмотрение в Екатеринбургскую городскую Думу Положение «О муниципально-частном партнерстве» (утверждено Решением Екатеринбургской городской Думы от 25</w:t>
      </w:r>
      <w:r w:rsidR="007E0ACC" w:rsidRPr="007E0ACC">
        <w:rPr>
          <w:rFonts w:eastAsia="Liberation Serif"/>
          <w:spacing w:val="-4"/>
          <w:sz w:val="28"/>
          <w:szCs w:val="28"/>
        </w:rPr>
        <w:t xml:space="preserve"> февраля </w:t>
      </w:r>
      <w:r w:rsidRPr="007E0ACC">
        <w:rPr>
          <w:rFonts w:eastAsia="Liberation Serif"/>
          <w:spacing w:val="-4"/>
          <w:sz w:val="28"/>
          <w:szCs w:val="28"/>
        </w:rPr>
        <w:t>2020</w:t>
      </w:r>
      <w:r w:rsidR="007E0ACC" w:rsidRPr="007E0ACC">
        <w:rPr>
          <w:rFonts w:eastAsia="Liberation Serif"/>
          <w:spacing w:val="-4"/>
          <w:sz w:val="28"/>
          <w:szCs w:val="28"/>
        </w:rPr>
        <w:t xml:space="preserve"> года </w:t>
      </w:r>
      <w:r w:rsidR="002F1D72" w:rsidRPr="007E0ACC">
        <w:rPr>
          <w:rFonts w:eastAsia="Liberation Serif"/>
          <w:spacing w:val="-4"/>
          <w:sz w:val="28"/>
          <w:szCs w:val="28"/>
        </w:rPr>
        <w:t>№ </w:t>
      </w:r>
      <w:r w:rsidR="007E0ACC">
        <w:rPr>
          <w:rFonts w:eastAsia="Liberation Serif"/>
          <w:spacing w:val="-4"/>
          <w:sz w:val="28"/>
          <w:szCs w:val="28"/>
        </w:rPr>
        <w:t>5/30), в </w:t>
      </w:r>
      <w:r w:rsidRPr="007E0ACC">
        <w:rPr>
          <w:rFonts w:eastAsia="Liberation Serif"/>
          <w:spacing w:val="-4"/>
          <w:sz w:val="28"/>
          <w:szCs w:val="28"/>
        </w:rPr>
        <w:t>соответствии с которым определен порядок разработки предложения о реализации проекта муниципально-частного партнерства, инициатором которого является публичный партнер либо юридическое лицо, порядок принятия решения о реализации соглашения о муниципально-частном партнерстве. Положением о муниципально-частном партнерстве закреплены основные полномочия Главы Екатеринбурга и Администрации города Екатеринбурга как публичного партнера.</w:t>
      </w:r>
    </w:p>
    <w:p w14:paraId="16ACE5A0" w14:textId="7363E85B" w:rsidR="00E30418" w:rsidRPr="007E0ACC" w:rsidRDefault="00E30418" w:rsidP="00FF0E38">
      <w:pPr>
        <w:widowControl w:val="0"/>
        <w:ind w:firstLine="709"/>
        <w:jc w:val="both"/>
        <w:rPr>
          <w:spacing w:val="-4"/>
          <w:sz w:val="28"/>
          <w:szCs w:val="28"/>
        </w:rPr>
      </w:pPr>
      <w:r w:rsidRPr="007E0ACC">
        <w:rPr>
          <w:spacing w:val="-4"/>
          <w:sz w:val="28"/>
          <w:szCs w:val="28"/>
        </w:rPr>
        <w:t>Предложения организаций о заключении соглашений о муниципально-частном партнерстве в порядке, установленн</w:t>
      </w:r>
      <w:r w:rsidR="007E0ACC" w:rsidRPr="007E0ACC">
        <w:rPr>
          <w:spacing w:val="-4"/>
          <w:sz w:val="28"/>
          <w:szCs w:val="28"/>
        </w:rPr>
        <w:t xml:space="preserve">ом Федеральным законом от 13 июля </w:t>
      </w:r>
      <w:r w:rsidRPr="007E0ACC">
        <w:rPr>
          <w:spacing w:val="-4"/>
          <w:sz w:val="28"/>
          <w:szCs w:val="28"/>
        </w:rPr>
        <w:t>2015</w:t>
      </w:r>
      <w:r w:rsidR="007E0ACC" w:rsidRPr="007E0ACC">
        <w:rPr>
          <w:spacing w:val="-4"/>
          <w:sz w:val="28"/>
          <w:szCs w:val="28"/>
        </w:rPr>
        <w:t xml:space="preserve"> года</w:t>
      </w:r>
      <w:r w:rsidRPr="007E0ACC">
        <w:rPr>
          <w:spacing w:val="-4"/>
          <w:sz w:val="28"/>
          <w:szCs w:val="28"/>
        </w:rPr>
        <w:t xml:space="preserve"> </w:t>
      </w:r>
      <w:r w:rsidR="002F1D72" w:rsidRPr="007E0ACC">
        <w:rPr>
          <w:spacing w:val="-4"/>
          <w:sz w:val="28"/>
          <w:szCs w:val="28"/>
        </w:rPr>
        <w:t>№ </w:t>
      </w:r>
      <w:r w:rsidRPr="007E0ACC">
        <w:rPr>
          <w:spacing w:val="-4"/>
          <w:sz w:val="28"/>
          <w:szCs w:val="28"/>
        </w:rPr>
        <w:t xml:space="preserve">224-ФЗ «О государственно-частном партнерстве, муниципально-частном </w:t>
      </w:r>
      <w:r w:rsidRPr="007E0ACC">
        <w:rPr>
          <w:spacing w:val="-4"/>
          <w:sz w:val="28"/>
          <w:szCs w:val="28"/>
        </w:rPr>
        <w:lastRenderedPageBreak/>
        <w:t>партнерстве в Российской Федерации и внесении изменений в отдельные законодательные акты Российской Федерации», в Администрацию города Екатеринбурга не поступали</w:t>
      </w:r>
      <w:r w:rsidR="00DD47BC" w:rsidRPr="007E0ACC">
        <w:rPr>
          <w:spacing w:val="-4"/>
          <w:sz w:val="28"/>
          <w:szCs w:val="28"/>
        </w:rPr>
        <w:t>.</w:t>
      </w:r>
    </w:p>
    <w:p w14:paraId="01F1ECC4" w14:textId="77777777" w:rsidR="00E30418" w:rsidRPr="007E0ACC" w:rsidRDefault="00E30418" w:rsidP="00E30418">
      <w:pPr>
        <w:ind w:firstLine="708"/>
        <w:jc w:val="both"/>
        <w:rPr>
          <w:sz w:val="20"/>
          <w:szCs w:val="20"/>
        </w:rPr>
      </w:pPr>
    </w:p>
    <w:p w14:paraId="1CF12E54" w14:textId="25218164" w:rsidR="00E30418" w:rsidRPr="007E0ACC" w:rsidRDefault="007E0ACC" w:rsidP="007E0ACC">
      <w:pPr>
        <w:pStyle w:val="12"/>
        <w:widowControl w:val="0"/>
        <w:shd w:val="clear" w:color="auto" w:fill="auto"/>
        <w:spacing w:line="240" w:lineRule="auto"/>
        <w:ind w:left="23" w:firstLine="686"/>
        <w:jc w:val="both"/>
        <w:rPr>
          <w:rFonts w:ascii="Times New Roman" w:hAnsi="Times New Roman" w:cs="Times New Roman"/>
          <w:b/>
          <w:sz w:val="28"/>
          <w:szCs w:val="28"/>
        </w:rPr>
      </w:pPr>
      <w:bookmarkStart w:id="87" w:name="_Toc40694283"/>
      <w:bookmarkStart w:id="88" w:name="_Toc41142149"/>
      <w:r>
        <w:rPr>
          <w:rFonts w:ascii="Times New Roman" w:hAnsi="Times New Roman" w:cs="Times New Roman"/>
          <w:b/>
          <w:sz w:val="28"/>
          <w:szCs w:val="28"/>
        </w:rPr>
        <w:t>РАЗДЕЛ </w:t>
      </w:r>
      <w:r w:rsidR="00E30418" w:rsidRPr="007E0ACC">
        <w:rPr>
          <w:rFonts w:ascii="Times New Roman" w:hAnsi="Times New Roman" w:cs="Times New Roman"/>
          <w:b/>
          <w:sz w:val="28"/>
          <w:szCs w:val="28"/>
        </w:rPr>
        <w:t>11</w:t>
      </w:r>
      <w:bookmarkEnd w:id="87"/>
      <w:bookmarkEnd w:id="88"/>
      <w:r w:rsidRPr="007E0ACC">
        <w:rPr>
          <w:rFonts w:ascii="Times New Roman" w:hAnsi="Times New Roman" w:cs="Times New Roman"/>
          <w:b/>
          <w:sz w:val="28"/>
          <w:szCs w:val="28"/>
        </w:rPr>
        <w:t xml:space="preserve">. </w:t>
      </w:r>
      <w:bookmarkStart w:id="89" w:name="_Toc40694284"/>
      <w:bookmarkStart w:id="90" w:name="_Toc41142150"/>
      <w:r w:rsidR="00E30418" w:rsidRPr="007E0ACC">
        <w:rPr>
          <w:rFonts w:ascii="Times New Roman" w:hAnsi="Times New Roman" w:cs="Times New Roman"/>
          <w:b/>
          <w:sz w:val="28"/>
          <w:szCs w:val="28"/>
        </w:rPr>
        <w:t xml:space="preserve">ИНФОРМАЦИЯ ОБ ИТОГАХ РАБОТЫ ГЛАВЫ ЕКАТЕРИНБУРГА </w:t>
      </w:r>
      <w:r w:rsidR="00CE07B4" w:rsidRPr="007E0ACC">
        <w:rPr>
          <w:rFonts w:ascii="Times New Roman" w:hAnsi="Times New Roman" w:cs="Times New Roman"/>
          <w:b/>
          <w:sz w:val="28"/>
          <w:szCs w:val="28"/>
        </w:rPr>
        <w:t>И </w:t>
      </w:r>
      <w:r w:rsidR="00E30418" w:rsidRPr="007E0ACC">
        <w:rPr>
          <w:rFonts w:ascii="Times New Roman" w:hAnsi="Times New Roman" w:cs="Times New Roman"/>
          <w:b/>
          <w:sz w:val="28"/>
          <w:szCs w:val="28"/>
        </w:rPr>
        <w:t>АДМИНИСТРАЦИИ ГОРОДА ЕКАТЕРИНБУРГА ПО РАССМОТРЕНИЮ ОБРАЩЕНИЙ ГРАЖДАН И ОБЪЕДИНЕНИЙ ГРАЖДАН, В ТОМ ЧИСЛЕ ЮРИДИЧЕСКИХ ЛИЦ, В 2019 ГОДУ</w:t>
      </w:r>
      <w:bookmarkEnd w:id="89"/>
      <w:bookmarkEnd w:id="90"/>
    </w:p>
    <w:p w14:paraId="6B8AFF64" w14:textId="77777777" w:rsidR="00E30418" w:rsidRPr="007E0ACC" w:rsidRDefault="00E30418" w:rsidP="00E30418">
      <w:pPr>
        <w:tabs>
          <w:tab w:val="right" w:pos="142"/>
          <w:tab w:val="left" w:pos="709"/>
        </w:tabs>
        <w:jc w:val="both"/>
        <w:rPr>
          <w:bCs/>
          <w:sz w:val="18"/>
          <w:szCs w:val="18"/>
        </w:rPr>
      </w:pPr>
    </w:p>
    <w:p w14:paraId="4E7485FB" w14:textId="324DA314" w:rsidR="00E30418" w:rsidRPr="007E0ACC" w:rsidRDefault="00E30418" w:rsidP="008D4C5A">
      <w:pPr>
        <w:keepNext/>
        <w:ind w:firstLine="709"/>
        <w:jc w:val="both"/>
        <w:outlineLvl w:val="1"/>
        <w:rPr>
          <w:b/>
          <w:bCs/>
          <w:iCs/>
          <w:spacing w:val="-6"/>
          <w:sz w:val="28"/>
          <w:szCs w:val="28"/>
        </w:rPr>
      </w:pPr>
      <w:bookmarkStart w:id="91" w:name="_Toc41142151"/>
      <w:r w:rsidRPr="007E0ACC">
        <w:rPr>
          <w:b/>
          <w:bCs/>
          <w:iCs/>
          <w:spacing w:val="-6"/>
          <w:sz w:val="28"/>
          <w:szCs w:val="28"/>
        </w:rPr>
        <w:t xml:space="preserve">Подраздел 11.1. Итоги работы Главы Екатеринбурга, его заместителей, отраслевых (функциональных) органов Администрации города Екатеринбурга </w:t>
      </w:r>
      <w:r w:rsidR="007E0ACC">
        <w:rPr>
          <w:b/>
          <w:bCs/>
          <w:iCs/>
          <w:spacing w:val="-6"/>
          <w:sz w:val="28"/>
          <w:szCs w:val="28"/>
        </w:rPr>
        <w:t>c </w:t>
      </w:r>
      <w:r w:rsidRPr="007E0ACC">
        <w:rPr>
          <w:b/>
          <w:bCs/>
          <w:iCs/>
          <w:spacing w:val="-6"/>
          <w:sz w:val="28"/>
          <w:szCs w:val="28"/>
        </w:rPr>
        <w:t>обращениями граждан и объединений граждан,</w:t>
      </w:r>
      <w:r w:rsidR="007E0ACC">
        <w:rPr>
          <w:b/>
          <w:bCs/>
          <w:iCs/>
          <w:spacing w:val="-6"/>
          <w:sz w:val="28"/>
          <w:szCs w:val="28"/>
        </w:rPr>
        <w:t xml:space="preserve"> в том числе юридических лиц, в </w:t>
      </w:r>
      <w:r w:rsidRPr="007E0ACC">
        <w:rPr>
          <w:b/>
          <w:bCs/>
          <w:iCs/>
          <w:spacing w:val="-6"/>
          <w:sz w:val="28"/>
          <w:szCs w:val="28"/>
        </w:rPr>
        <w:t>2019 году</w:t>
      </w:r>
      <w:bookmarkEnd w:id="91"/>
    </w:p>
    <w:p w14:paraId="53DFE9AE" w14:textId="34A3F897" w:rsidR="00E30418" w:rsidRPr="00DB39B2" w:rsidRDefault="00E30418" w:rsidP="0087109A">
      <w:pPr>
        <w:tabs>
          <w:tab w:val="right" w:pos="142"/>
          <w:tab w:val="left" w:pos="709"/>
        </w:tabs>
        <w:ind w:firstLine="709"/>
        <w:jc w:val="both"/>
        <w:rPr>
          <w:bCs/>
          <w:sz w:val="28"/>
          <w:szCs w:val="28"/>
        </w:rPr>
      </w:pPr>
      <w:r w:rsidRPr="00DB39B2">
        <w:rPr>
          <w:bCs/>
          <w:sz w:val="28"/>
          <w:szCs w:val="28"/>
        </w:rPr>
        <w:t>В 2019 году в Администрацию города Екатеринбурга, а именно в адрес Главы Екатеринбурга и его заместителей, а также в отраслевые (функциональные), территориальные органы Администрации города Екатеринбурга поступило 115</w:t>
      </w:r>
      <w:r w:rsidR="00A10D7C">
        <w:rPr>
          <w:bCs/>
          <w:sz w:val="28"/>
          <w:szCs w:val="28"/>
        </w:rPr>
        <w:t> </w:t>
      </w:r>
      <w:r w:rsidRPr="00DB39B2">
        <w:rPr>
          <w:bCs/>
          <w:sz w:val="28"/>
          <w:szCs w:val="28"/>
        </w:rPr>
        <w:t>564 обращения (83</w:t>
      </w:r>
      <w:r w:rsidR="00A10D7C">
        <w:rPr>
          <w:bCs/>
          <w:sz w:val="28"/>
          <w:szCs w:val="28"/>
        </w:rPr>
        <w:t> </w:t>
      </w:r>
      <w:r w:rsidRPr="00DB39B2">
        <w:rPr>
          <w:bCs/>
          <w:sz w:val="28"/>
          <w:szCs w:val="28"/>
        </w:rPr>
        <w:t>608 обращений граждан – физических лиц и 31</w:t>
      </w:r>
      <w:r w:rsidR="00A10D7C">
        <w:rPr>
          <w:bCs/>
          <w:sz w:val="28"/>
          <w:szCs w:val="28"/>
        </w:rPr>
        <w:t> </w:t>
      </w:r>
      <w:r w:rsidR="00C7729E">
        <w:rPr>
          <w:bCs/>
          <w:sz w:val="28"/>
          <w:szCs w:val="28"/>
        </w:rPr>
        <w:t>956 обращений организаций).</w:t>
      </w:r>
      <w:r w:rsidRPr="00DB39B2">
        <w:rPr>
          <w:bCs/>
          <w:sz w:val="28"/>
          <w:szCs w:val="28"/>
        </w:rPr>
        <w:t xml:space="preserve"> </w:t>
      </w:r>
      <w:r w:rsidR="00C7729E">
        <w:rPr>
          <w:bCs/>
          <w:sz w:val="28"/>
          <w:szCs w:val="28"/>
        </w:rPr>
        <w:t xml:space="preserve">Некоторые обращения содержали </w:t>
      </w:r>
      <w:r w:rsidR="00A43896">
        <w:rPr>
          <w:bCs/>
          <w:sz w:val="28"/>
          <w:szCs w:val="28"/>
        </w:rPr>
        <w:t>несколько вопросов. В </w:t>
      </w:r>
      <w:r w:rsidRPr="00DB39B2">
        <w:rPr>
          <w:bCs/>
          <w:sz w:val="28"/>
          <w:szCs w:val="28"/>
        </w:rPr>
        <w:t xml:space="preserve">адрес Главы Екатеринбурга </w:t>
      </w:r>
      <w:r w:rsidR="0073600F" w:rsidRPr="00DB39B2">
        <w:rPr>
          <w:bCs/>
          <w:sz w:val="28"/>
          <w:szCs w:val="28"/>
        </w:rPr>
        <w:t>было направлено 6</w:t>
      </w:r>
      <w:r w:rsidR="00A10D7C">
        <w:rPr>
          <w:bCs/>
          <w:sz w:val="28"/>
          <w:szCs w:val="28"/>
        </w:rPr>
        <w:t> </w:t>
      </w:r>
      <w:r w:rsidR="0073600F" w:rsidRPr="00DB39B2">
        <w:rPr>
          <w:bCs/>
          <w:sz w:val="28"/>
          <w:szCs w:val="28"/>
        </w:rPr>
        <w:t>627 обращений</w:t>
      </w:r>
      <w:r w:rsidR="003C0A0A" w:rsidRPr="00DB39B2">
        <w:rPr>
          <w:bCs/>
          <w:sz w:val="28"/>
          <w:szCs w:val="28"/>
        </w:rPr>
        <w:t>, в адрес заместителей Главы Екатеринбурга – 52</w:t>
      </w:r>
      <w:r w:rsidR="00A10D7C">
        <w:rPr>
          <w:bCs/>
          <w:sz w:val="28"/>
          <w:szCs w:val="28"/>
        </w:rPr>
        <w:t> </w:t>
      </w:r>
      <w:r w:rsidR="003C0A0A" w:rsidRPr="00DB39B2">
        <w:rPr>
          <w:bCs/>
          <w:sz w:val="28"/>
          <w:szCs w:val="28"/>
        </w:rPr>
        <w:t xml:space="preserve">694 обращения, </w:t>
      </w:r>
      <w:r w:rsidRPr="00DB39B2">
        <w:rPr>
          <w:bCs/>
          <w:sz w:val="28"/>
          <w:szCs w:val="28"/>
        </w:rPr>
        <w:t>в адрес руководите</w:t>
      </w:r>
      <w:r w:rsidR="003C0A0A" w:rsidRPr="00DB39B2">
        <w:rPr>
          <w:bCs/>
          <w:sz w:val="28"/>
          <w:szCs w:val="28"/>
        </w:rPr>
        <w:t>лей отраслевых (функциональных) и</w:t>
      </w:r>
      <w:r w:rsidRPr="00DB39B2">
        <w:rPr>
          <w:bCs/>
          <w:sz w:val="28"/>
          <w:szCs w:val="28"/>
        </w:rPr>
        <w:t xml:space="preserve"> территориальных органов Администрации города Екатеринбурга – 62</w:t>
      </w:r>
      <w:r w:rsidR="00A10D7C">
        <w:rPr>
          <w:bCs/>
          <w:sz w:val="28"/>
          <w:szCs w:val="28"/>
        </w:rPr>
        <w:t> </w:t>
      </w:r>
      <w:r w:rsidRPr="00DB39B2">
        <w:rPr>
          <w:bCs/>
          <w:sz w:val="28"/>
          <w:szCs w:val="28"/>
        </w:rPr>
        <w:t>870 обращений. Результаты рассмот</w:t>
      </w:r>
      <w:r w:rsidR="007E0ACC">
        <w:rPr>
          <w:bCs/>
          <w:sz w:val="28"/>
          <w:szCs w:val="28"/>
        </w:rPr>
        <w:t>рения обращений представлены в Т</w:t>
      </w:r>
      <w:r w:rsidRPr="00DB39B2">
        <w:rPr>
          <w:bCs/>
          <w:sz w:val="28"/>
          <w:szCs w:val="28"/>
        </w:rPr>
        <w:t>аблице 22.</w:t>
      </w:r>
    </w:p>
    <w:p w14:paraId="501497E5" w14:textId="77777777" w:rsidR="00E30418" w:rsidRPr="007E0ACC" w:rsidRDefault="00E30418" w:rsidP="00E30418">
      <w:pPr>
        <w:tabs>
          <w:tab w:val="right" w:pos="142"/>
          <w:tab w:val="left" w:pos="709"/>
        </w:tabs>
        <w:jc w:val="both"/>
        <w:rPr>
          <w:bCs/>
          <w:sz w:val="18"/>
          <w:szCs w:val="18"/>
        </w:rPr>
      </w:pPr>
    </w:p>
    <w:p w14:paraId="4114044F" w14:textId="7DFCB3C4" w:rsidR="00E30418" w:rsidRPr="00DB39B2" w:rsidRDefault="0087109A" w:rsidP="007E0ACC">
      <w:pPr>
        <w:tabs>
          <w:tab w:val="right" w:pos="142"/>
          <w:tab w:val="left" w:pos="709"/>
        </w:tabs>
        <w:jc w:val="right"/>
        <w:rPr>
          <w:bCs/>
          <w:sz w:val="28"/>
          <w:szCs w:val="28"/>
        </w:rPr>
      </w:pPr>
      <w:r>
        <w:rPr>
          <w:bCs/>
          <w:sz w:val="28"/>
          <w:szCs w:val="28"/>
        </w:rPr>
        <w:t>Таблица</w:t>
      </w:r>
      <w:r w:rsidR="00416378" w:rsidRPr="00DB39B2">
        <w:rPr>
          <w:bCs/>
          <w:sz w:val="28"/>
          <w:szCs w:val="28"/>
        </w:rPr>
        <w:t xml:space="preserve"> 23</w:t>
      </w:r>
    </w:p>
    <w:p w14:paraId="37F6158E" w14:textId="77777777" w:rsidR="00E30418" w:rsidRPr="007E0ACC" w:rsidRDefault="00E30418" w:rsidP="00E30418">
      <w:pPr>
        <w:tabs>
          <w:tab w:val="right" w:pos="142"/>
          <w:tab w:val="left" w:pos="709"/>
        </w:tabs>
        <w:jc w:val="both"/>
        <w:rPr>
          <w:bCs/>
          <w:sz w:val="14"/>
          <w:szCs w:val="14"/>
        </w:rPr>
      </w:pPr>
    </w:p>
    <w:tbl>
      <w:tblPr>
        <w:tblStyle w:val="a6"/>
        <w:tblW w:w="5000" w:type="pct"/>
        <w:tblLook w:val="04A0" w:firstRow="1" w:lastRow="0" w:firstColumn="1" w:lastColumn="0" w:noHBand="0" w:noVBand="1"/>
      </w:tblPr>
      <w:tblGrid>
        <w:gridCol w:w="3895"/>
        <w:gridCol w:w="1505"/>
        <w:gridCol w:w="1507"/>
        <w:gridCol w:w="1503"/>
        <w:gridCol w:w="1503"/>
      </w:tblGrid>
      <w:tr w:rsidR="00A06BE8" w:rsidRPr="00DB39B2" w14:paraId="7196476E" w14:textId="77777777" w:rsidTr="00E30418">
        <w:tc>
          <w:tcPr>
            <w:tcW w:w="1965" w:type="pct"/>
            <w:vMerge w:val="restart"/>
          </w:tcPr>
          <w:p w14:paraId="142D5AB2" w14:textId="77777777" w:rsidR="007E0ACC" w:rsidRDefault="00E30418" w:rsidP="00E30418">
            <w:pPr>
              <w:tabs>
                <w:tab w:val="right" w:pos="142"/>
                <w:tab w:val="left" w:pos="709"/>
              </w:tabs>
              <w:jc w:val="center"/>
              <w:rPr>
                <w:b/>
                <w:bCs/>
              </w:rPr>
            </w:pPr>
            <w:r w:rsidRPr="0087109A">
              <w:rPr>
                <w:b/>
                <w:bCs/>
              </w:rPr>
              <w:t xml:space="preserve">Результат </w:t>
            </w:r>
          </w:p>
          <w:p w14:paraId="4A0C9C7B" w14:textId="77777777" w:rsidR="007E0ACC" w:rsidRDefault="00E30418" w:rsidP="00E30418">
            <w:pPr>
              <w:tabs>
                <w:tab w:val="right" w:pos="142"/>
                <w:tab w:val="left" w:pos="709"/>
              </w:tabs>
              <w:jc w:val="center"/>
              <w:rPr>
                <w:b/>
                <w:bCs/>
              </w:rPr>
            </w:pPr>
            <w:r w:rsidRPr="0087109A">
              <w:rPr>
                <w:b/>
                <w:bCs/>
              </w:rPr>
              <w:t xml:space="preserve">рассмотрения </w:t>
            </w:r>
          </w:p>
          <w:p w14:paraId="76A5ADAB" w14:textId="60DC0588" w:rsidR="00E30418" w:rsidRPr="0087109A" w:rsidRDefault="00E30418" w:rsidP="00E30418">
            <w:pPr>
              <w:tabs>
                <w:tab w:val="right" w:pos="142"/>
                <w:tab w:val="left" w:pos="709"/>
              </w:tabs>
              <w:jc w:val="center"/>
              <w:rPr>
                <w:b/>
                <w:bCs/>
              </w:rPr>
            </w:pPr>
            <w:r w:rsidRPr="0087109A">
              <w:rPr>
                <w:b/>
                <w:bCs/>
              </w:rPr>
              <w:t>обращений</w:t>
            </w:r>
          </w:p>
        </w:tc>
        <w:tc>
          <w:tcPr>
            <w:tcW w:w="1519" w:type="pct"/>
            <w:gridSpan w:val="2"/>
          </w:tcPr>
          <w:p w14:paraId="4D046518" w14:textId="77777777" w:rsidR="00E30418" w:rsidRPr="0087109A" w:rsidRDefault="00E30418" w:rsidP="00E30418">
            <w:pPr>
              <w:tabs>
                <w:tab w:val="right" w:pos="142"/>
                <w:tab w:val="left" w:pos="709"/>
              </w:tabs>
              <w:jc w:val="center"/>
              <w:rPr>
                <w:b/>
                <w:bCs/>
              </w:rPr>
            </w:pPr>
            <w:r w:rsidRPr="0087109A">
              <w:rPr>
                <w:b/>
                <w:bCs/>
              </w:rPr>
              <w:t>2018 год</w:t>
            </w:r>
          </w:p>
        </w:tc>
        <w:tc>
          <w:tcPr>
            <w:tcW w:w="1516" w:type="pct"/>
            <w:gridSpan w:val="2"/>
          </w:tcPr>
          <w:p w14:paraId="3CA719D1" w14:textId="77777777" w:rsidR="00E30418" w:rsidRPr="0087109A" w:rsidRDefault="00E30418" w:rsidP="00E30418">
            <w:pPr>
              <w:tabs>
                <w:tab w:val="right" w:pos="142"/>
                <w:tab w:val="left" w:pos="709"/>
              </w:tabs>
              <w:jc w:val="center"/>
              <w:rPr>
                <w:b/>
                <w:bCs/>
              </w:rPr>
            </w:pPr>
            <w:r w:rsidRPr="0087109A">
              <w:rPr>
                <w:b/>
                <w:bCs/>
              </w:rPr>
              <w:t>2019 год</w:t>
            </w:r>
          </w:p>
        </w:tc>
      </w:tr>
      <w:tr w:rsidR="00A06BE8" w:rsidRPr="00DB39B2" w14:paraId="5B571448" w14:textId="77777777" w:rsidTr="00E30418">
        <w:tc>
          <w:tcPr>
            <w:tcW w:w="1965" w:type="pct"/>
            <w:vMerge/>
          </w:tcPr>
          <w:p w14:paraId="2D3F455E" w14:textId="77777777" w:rsidR="00E30418" w:rsidRPr="0087109A" w:rsidRDefault="00E30418" w:rsidP="00E30418">
            <w:pPr>
              <w:tabs>
                <w:tab w:val="right" w:pos="142"/>
                <w:tab w:val="left" w:pos="709"/>
              </w:tabs>
              <w:jc w:val="center"/>
              <w:rPr>
                <w:b/>
                <w:bCs/>
              </w:rPr>
            </w:pPr>
          </w:p>
        </w:tc>
        <w:tc>
          <w:tcPr>
            <w:tcW w:w="759" w:type="pct"/>
          </w:tcPr>
          <w:p w14:paraId="6F54EB1B" w14:textId="5045AD07" w:rsidR="00E30418" w:rsidRPr="0087109A" w:rsidRDefault="00DD47BC" w:rsidP="00E30418">
            <w:pPr>
              <w:tabs>
                <w:tab w:val="right" w:pos="142"/>
                <w:tab w:val="left" w:pos="709"/>
              </w:tabs>
              <w:jc w:val="center"/>
              <w:rPr>
                <w:b/>
                <w:bCs/>
              </w:rPr>
            </w:pPr>
            <w:r w:rsidRPr="0087109A">
              <w:rPr>
                <w:b/>
                <w:bCs/>
              </w:rPr>
              <w:t>к</w:t>
            </w:r>
            <w:r w:rsidR="00E30418" w:rsidRPr="0087109A">
              <w:rPr>
                <w:b/>
                <w:bCs/>
              </w:rPr>
              <w:t>оличество обращений, единица</w:t>
            </w:r>
          </w:p>
        </w:tc>
        <w:tc>
          <w:tcPr>
            <w:tcW w:w="760" w:type="pct"/>
          </w:tcPr>
          <w:p w14:paraId="27CC6159" w14:textId="6A352730" w:rsidR="00E30418" w:rsidRPr="0087109A" w:rsidRDefault="007E0ACC" w:rsidP="00E30418">
            <w:pPr>
              <w:tabs>
                <w:tab w:val="right" w:pos="142"/>
                <w:tab w:val="left" w:pos="709"/>
              </w:tabs>
              <w:jc w:val="center"/>
              <w:rPr>
                <w:b/>
                <w:bCs/>
              </w:rPr>
            </w:pPr>
            <w:r>
              <w:rPr>
                <w:b/>
                <w:bCs/>
              </w:rPr>
              <w:t>процент</w:t>
            </w:r>
            <w:r w:rsidR="00DA766E">
              <w:rPr>
                <w:b/>
                <w:bCs/>
              </w:rPr>
              <w:t xml:space="preserve"> </w:t>
            </w:r>
            <w:r w:rsidR="00E30418" w:rsidRPr="0087109A">
              <w:rPr>
                <w:b/>
                <w:bCs/>
              </w:rPr>
              <w:br/>
              <w:t>от общего количества обращений</w:t>
            </w:r>
          </w:p>
        </w:tc>
        <w:tc>
          <w:tcPr>
            <w:tcW w:w="758" w:type="pct"/>
          </w:tcPr>
          <w:p w14:paraId="66BF5498" w14:textId="2846E556" w:rsidR="00E30418" w:rsidRPr="0087109A" w:rsidRDefault="00DD47BC" w:rsidP="00E30418">
            <w:pPr>
              <w:tabs>
                <w:tab w:val="right" w:pos="142"/>
                <w:tab w:val="left" w:pos="709"/>
              </w:tabs>
              <w:jc w:val="center"/>
              <w:rPr>
                <w:b/>
                <w:bCs/>
              </w:rPr>
            </w:pPr>
            <w:r w:rsidRPr="0087109A">
              <w:rPr>
                <w:b/>
                <w:bCs/>
              </w:rPr>
              <w:t>к</w:t>
            </w:r>
            <w:r w:rsidR="00E30418" w:rsidRPr="0087109A">
              <w:rPr>
                <w:b/>
                <w:bCs/>
              </w:rPr>
              <w:t>оличество обращений, единица</w:t>
            </w:r>
          </w:p>
        </w:tc>
        <w:tc>
          <w:tcPr>
            <w:tcW w:w="758" w:type="pct"/>
          </w:tcPr>
          <w:p w14:paraId="551D2D13" w14:textId="1D4FE4DE" w:rsidR="00E30418" w:rsidRPr="0087109A" w:rsidRDefault="007E0ACC" w:rsidP="00E30418">
            <w:pPr>
              <w:tabs>
                <w:tab w:val="right" w:pos="142"/>
                <w:tab w:val="left" w:pos="709"/>
              </w:tabs>
              <w:jc w:val="center"/>
              <w:rPr>
                <w:b/>
                <w:bCs/>
              </w:rPr>
            </w:pPr>
            <w:r>
              <w:rPr>
                <w:b/>
                <w:bCs/>
              </w:rPr>
              <w:t>процент</w:t>
            </w:r>
            <w:r w:rsidR="00DA766E">
              <w:rPr>
                <w:b/>
                <w:bCs/>
              </w:rPr>
              <w:t xml:space="preserve"> </w:t>
            </w:r>
            <w:r w:rsidR="00E30418" w:rsidRPr="0087109A">
              <w:rPr>
                <w:b/>
                <w:bCs/>
              </w:rPr>
              <w:br/>
              <w:t>от общего количества обращений</w:t>
            </w:r>
          </w:p>
        </w:tc>
      </w:tr>
      <w:tr w:rsidR="00A06BE8" w:rsidRPr="00DB39B2" w14:paraId="21D11F69" w14:textId="77777777" w:rsidTr="00E30418">
        <w:tc>
          <w:tcPr>
            <w:tcW w:w="1965" w:type="pct"/>
          </w:tcPr>
          <w:p w14:paraId="36B1FAF4" w14:textId="77777777" w:rsidR="00E30418" w:rsidRPr="00DB39B2" w:rsidRDefault="00E30418" w:rsidP="00E30418">
            <w:pPr>
              <w:tabs>
                <w:tab w:val="right" w:pos="142"/>
                <w:tab w:val="left" w:pos="709"/>
              </w:tabs>
              <w:rPr>
                <w:bCs/>
              </w:rPr>
            </w:pPr>
            <w:r w:rsidRPr="00DB39B2">
              <w:rPr>
                <w:bCs/>
              </w:rPr>
              <w:t>Разъяснено</w:t>
            </w:r>
          </w:p>
        </w:tc>
        <w:tc>
          <w:tcPr>
            <w:tcW w:w="759" w:type="pct"/>
          </w:tcPr>
          <w:p w14:paraId="64F53296" w14:textId="73CD0CFE" w:rsidR="00E30418" w:rsidRPr="00DB39B2" w:rsidRDefault="00E30418" w:rsidP="00E30418">
            <w:pPr>
              <w:tabs>
                <w:tab w:val="right" w:pos="142"/>
                <w:tab w:val="left" w:pos="709"/>
              </w:tabs>
              <w:jc w:val="center"/>
              <w:rPr>
                <w:bCs/>
              </w:rPr>
            </w:pPr>
            <w:r w:rsidRPr="00DB39B2">
              <w:rPr>
                <w:bCs/>
              </w:rPr>
              <w:t>57</w:t>
            </w:r>
            <w:r w:rsidR="007E0ACC">
              <w:rPr>
                <w:bCs/>
              </w:rPr>
              <w:t> </w:t>
            </w:r>
            <w:r w:rsidRPr="00DB39B2">
              <w:rPr>
                <w:bCs/>
              </w:rPr>
              <w:t>541</w:t>
            </w:r>
          </w:p>
        </w:tc>
        <w:tc>
          <w:tcPr>
            <w:tcW w:w="760" w:type="pct"/>
          </w:tcPr>
          <w:p w14:paraId="2DA29D6E" w14:textId="77777777" w:rsidR="00E30418" w:rsidRPr="00DB39B2" w:rsidRDefault="00E30418" w:rsidP="00E30418">
            <w:pPr>
              <w:tabs>
                <w:tab w:val="right" w:pos="142"/>
                <w:tab w:val="left" w:pos="709"/>
              </w:tabs>
              <w:jc w:val="center"/>
              <w:rPr>
                <w:bCs/>
              </w:rPr>
            </w:pPr>
            <w:r w:rsidRPr="00DB39B2">
              <w:rPr>
                <w:bCs/>
              </w:rPr>
              <w:t>68,0</w:t>
            </w:r>
          </w:p>
        </w:tc>
        <w:tc>
          <w:tcPr>
            <w:tcW w:w="758" w:type="pct"/>
          </w:tcPr>
          <w:p w14:paraId="527E3EE1" w14:textId="7459CBE3" w:rsidR="00E30418" w:rsidRPr="00DB39B2" w:rsidRDefault="00E30418" w:rsidP="00E30418">
            <w:pPr>
              <w:tabs>
                <w:tab w:val="right" w:pos="142"/>
                <w:tab w:val="left" w:pos="709"/>
              </w:tabs>
              <w:jc w:val="center"/>
              <w:rPr>
                <w:bCs/>
              </w:rPr>
            </w:pPr>
            <w:r w:rsidRPr="00DB39B2">
              <w:rPr>
                <w:bCs/>
              </w:rPr>
              <w:t>83</w:t>
            </w:r>
            <w:r w:rsidR="007E0ACC">
              <w:rPr>
                <w:bCs/>
              </w:rPr>
              <w:t> </w:t>
            </w:r>
            <w:r w:rsidRPr="00DB39B2">
              <w:rPr>
                <w:bCs/>
              </w:rPr>
              <w:t>856</w:t>
            </w:r>
          </w:p>
        </w:tc>
        <w:tc>
          <w:tcPr>
            <w:tcW w:w="758" w:type="pct"/>
          </w:tcPr>
          <w:p w14:paraId="503F273D" w14:textId="77777777" w:rsidR="00E30418" w:rsidRPr="00DB39B2" w:rsidRDefault="00E30418" w:rsidP="00E30418">
            <w:pPr>
              <w:tabs>
                <w:tab w:val="right" w:pos="142"/>
                <w:tab w:val="left" w:pos="709"/>
              </w:tabs>
              <w:jc w:val="center"/>
              <w:rPr>
                <w:bCs/>
              </w:rPr>
            </w:pPr>
            <w:r w:rsidRPr="00DB39B2">
              <w:rPr>
                <w:bCs/>
              </w:rPr>
              <w:t>72,6</w:t>
            </w:r>
          </w:p>
        </w:tc>
      </w:tr>
      <w:tr w:rsidR="00A06BE8" w:rsidRPr="00DB39B2" w14:paraId="307C45AE" w14:textId="77777777" w:rsidTr="00E30418">
        <w:tc>
          <w:tcPr>
            <w:tcW w:w="1965" w:type="pct"/>
          </w:tcPr>
          <w:p w14:paraId="6EAEC739" w14:textId="77777777" w:rsidR="00E30418" w:rsidRPr="00DB39B2" w:rsidRDefault="00E30418" w:rsidP="00E30418">
            <w:pPr>
              <w:tabs>
                <w:tab w:val="right" w:pos="142"/>
                <w:tab w:val="left" w:pos="709"/>
              </w:tabs>
              <w:rPr>
                <w:bCs/>
              </w:rPr>
            </w:pPr>
            <w:r w:rsidRPr="00DB39B2">
              <w:rPr>
                <w:bCs/>
              </w:rPr>
              <w:t>Удовлетворено</w:t>
            </w:r>
          </w:p>
        </w:tc>
        <w:tc>
          <w:tcPr>
            <w:tcW w:w="759" w:type="pct"/>
          </w:tcPr>
          <w:p w14:paraId="421DCBDF" w14:textId="1C785D45" w:rsidR="00E30418" w:rsidRPr="00DB39B2" w:rsidRDefault="00E30418" w:rsidP="00E30418">
            <w:pPr>
              <w:tabs>
                <w:tab w:val="right" w:pos="142"/>
                <w:tab w:val="left" w:pos="709"/>
              </w:tabs>
              <w:jc w:val="center"/>
              <w:rPr>
                <w:bCs/>
              </w:rPr>
            </w:pPr>
            <w:r w:rsidRPr="00DB39B2">
              <w:rPr>
                <w:bCs/>
              </w:rPr>
              <w:t>20</w:t>
            </w:r>
            <w:r w:rsidR="007E0ACC">
              <w:rPr>
                <w:bCs/>
              </w:rPr>
              <w:t> </w:t>
            </w:r>
            <w:r w:rsidRPr="00DB39B2">
              <w:rPr>
                <w:bCs/>
              </w:rPr>
              <w:t>309</w:t>
            </w:r>
          </w:p>
        </w:tc>
        <w:tc>
          <w:tcPr>
            <w:tcW w:w="760" w:type="pct"/>
          </w:tcPr>
          <w:p w14:paraId="0C22EEB9" w14:textId="77777777" w:rsidR="00E30418" w:rsidRPr="00DB39B2" w:rsidRDefault="00E30418" w:rsidP="00E30418">
            <w:pPr>
              <w:tabs>
                <w:tab w:val="right" w:pos="142"/>
                <w:tab w:val="left" w:pos="709"/>
              </w:tabs>
              <w:jc w:val="center"/>
              <w:rPr>
                <w:bCs/>
              </w:rPr>
            </w:pPr>
            <w:r w:rsidRPr="00DB39B2">
              <w:rPr>
                <w:bCs/>
              </w:rPr>
              <w:t>24,0</w:t>
            </w:r>
          </w:p>
        </w:tc>
        <w:tc>
          <w:tcPr>
            <w:tcW w:w="758" w:type="pct"/>
          </w:tcPr>
          <w:p w14:paraId="332CF857" w14:textId="33EFAA91" w:rsidR="00E30418" w:rsidRPr="00DB39B2" w:rsidRDefault="00E30418" w:rsidP="00E30418">
            <w:pPr>
              <w:tabs>
                <w:tab w:val="right" w:pos="142"/>
                <w:tab w:val="left" w:pos="709"/>
              </w:tabs>
              <w:jc w:val="center"/>
              <w:rPr>
                <w:bCs/>
              </w:rPr>
            </w:pPr>
            <w:r w:rsidRPr="00DB39B2">
              <w:rPr>
                <w:bCs/>
              </w:rPr>
              <w:t>22</w:t>
            </w:r>
            <w:r w:rsidR="007E0ACC">
              <w:rPr>
                <w:bCs/>
              </w:rPr>
              <w:t> </w:t>
            </w:r>
            <w:r w:rsidRPr="00DB39B2">
              <w:rPr>
                <w:bCs/>
                <w:lang w:val="en-US"/>
              </w:rPr>
              <w:t>588</w:t>
            </w:r>
          </w:p>
        </w:tc>
        <w:tc>
          <w:tcPr>
            <w:tcW w:w="758" w:type="pct"/>
          </w:tcPr>
          <w:p w14:paraId="5F3FDFDF" w14:textId="77777777" w:rsidR="00E30418" w:rsidRPr="00DB39B2" w:rsidRDefault="00E30418" w:rsidP="00E30418">
            <w:pPr>
              <w:tabs>
                <w:tab w:val="right" w:pos="142"/>
                <w:tab w:val="left" w:pos="709"/>
              </w:tabs>
              <w:jc w:val="center"/>
              <w:rPr>
                <w:bCs/>
              </w:rPr>
            </w:pPr>
            <w:r w:rsidRPr="00DB39B2">
              <w:rPr>
                <w:bCs/>
              </w:rPr>
              <w:t>19,</w:t>
            </w:r>
            <w:r w:rsidRPr="00DB39B2">
              <w:rPr>
                <w:bCs/>
                <w:lang w:val="en-US"/>
              </w:rPr>
              <w:t>5</w:t>
            </w:r>
          </w:p>
        </w:tc>
      </w:tr>
      <w:tr w:rsidR="00A06BE8" w:rsidRPr="00DB39B2" w14:paraId="7D4527CB" w14:textId="77777777" w:rsidTr="00E30418">
        <w:tc>
          <w:tcPr>
            <w:tcW w:w="1965" w:type="pct"/>
          </w:tcPr>
          <w:p w14:paraId="2A89EB9F" w14:textId="77777777" w:rsidR="00E30418" w:rsidRPr="00DB39B2" w:rsidRDefault="00E30418" w:rsidP="00E30418">
            <w:pPr>
              <w:tabs>
                <w:tab w:val="right" w:pos="142"/>
                <w:tab w:val="left" w:pos="709"/>
              </w:tabs>
              <w:rPr>
                <w:bCs/>
              </w:rPr>
            </w:pPr>
            <w:r w:rsidRPr="00DB39B2">
              <w:rPr>
                <w:bCs/>
              </w:rPr>
              <w:t>Отказано</w:t>
            </w:r>
          </w:p>
        </w:tc>
        <w:tc>
          <w:tcPr>
            <w:tcW w:w="759" w:type="pct"/>
          </w:tcPr>
          <w:p w14:paraId="0820EA36" w14:textId="509ED03F" w:rsidR="00E30418" w:rsidRPr="00DB39B2" w:rsidRDefault="00E30418" w:rsidP="00E30418">
            <w:pPr>
              <w:tabs>
                <w:tab w:val="right" w:pos="142"/>
                <w:tab w:val="left" w:pos="709"/>
              </w:tabs>
              <w:jc w:val="center"/>
              <w:rPr>
                <w:bCs/>
              </w:rPr>
            </w:pPr>
            <w:r w:rsidRPr="00DB39B2">
              <w:rPr>
                <w:bCs/>
                <w:lang w:val="en-US"/>
              </w:rPr>
              <w:t>2</w:t>
            </w:r>
            <w:r w:rsidR="007E0ACC">
              <w:rPr>
                <w:bCs/>
              </w:rPr>
              <w:t> </w:t>
            </w:r>
            <w:r w:rsidRPr="00DB39B2">
              <w:rPr>
                <w:bCs/>
                <w:lang w:val="en-US"/>
              </w:rPr>
              <w:t>539</w:t>
            </w:r>
          </w:p>
        </w:tc>
        <w:tc>
          <w:tcPr>
            <w:tcW w:w="760" w:type="pct"/>
          </w:tcPr>
          <w:p w14:paraId="71C5DCFA" w14:textId="77777777" w:rsidR="00E30418" w:rsidRPr="00DB39B2" w:rsidRDefault="00E30418" w:rsidP="00E30418">
            <w:pPr>
              <w:tabs>
                <w:tab w:val="right" w:pos="142"/>
                <w:tab w:val="left" w:pos="709"/>
              </w:tabs>
              <w:jc w:val="center"/>
              <w:rPr>
                <w:bCs/>
              </w:rPr>
            </w:pPr>
            <w:r w:rsidRPr="00DB39B2">
              <w:rPr>
                <w:bCs/>
              </w:rPr>
              <w:t>3,0</w:t>
            </w:r>
          </w:p>
        </w:tc>
        <w:tc>
          <w:tcPr>
            <w:tcW w:w="758" w:type="pct"/>
          </w:tcPr>
          <w:p w14:paraId="4EBB47F9" w14:textId="0C6F541F" w:rsidR="00E30418" w:rsidRPr="00DB39B2" w:rsidRDefault="00E30418" w:rsidP="00E30418">
            <w:pPr>
              <w:tabs>
                <w:tab w:val="right" w:pos="142"/>
                <w:tab w:val="left" w:pos="709"/>
              </w:tabs>
              <w:jc w:val="center"/>
              <w:rPr>
                <w:bCs/>
              </w:rPr>
            </w:pPr>
            <w:r w:rsidRPr="00DB39B2">
              <w:rPr>
                <w:bCs/>
              </w:rPr>
              <w:t>3</w:t>
            </w:r>
            <w:r w:rsidR="007E0ACC">
              <w:rPr>
                <w:bCs/>
              </w:rPr>
              <w:t> </w:t>
            </w:r>
            <w:r w:rsidRPr="00DB39B2">
              <w:rPr>
                <w:bCs/>
              </w:rPr>
              <w:t>904</w:t>
            </w:r>
          </w:p>
        </w:tc>
        <w:tc>
          <w:tcPr>
            <w:tcW w:w="758" w:type="pct"/>
          </w:tcPr>
          <w:p w14:paraId="01C4FDB1" w14:textId="77777777" w:rsidR="00E30418" w:rsidRPr="00DB39B2" w:rsidRDefault="00E30418" w:rsidP="00E30418">
            <w:pPr>
              <w:tabs>
                <w:tab w:val="right" w:pos="142"/>
                <w:tab w:val="left" w:pos="709"/>
              </w:tabs>
              <w:jc w:val="center"/>
              <w:rPr>
                <w:bCs/>
              </w:rPr>
            </w:pPr>
            <w:r w:rsidRPr="00DB39B2">
              <w:rPr>
                <w:bCs/>
              </w:rPr>
              <w:t>3,4</w:t>
            </w:r>
          </w:p>
        </w:tc>
      </w:tr>
      <w:tr w:rsidR="00A06BE8" w:rsidRPr="00DB39B2" w14:paraId="3F158217" w14:textId="77777777" w:rsidTr="00E30418">
        <w:tc>
          <w:tcPr>
            <w:tcW w:w="1965" w:type="pct"/>
          </w:tcPr>
          <w:p w14:paraId="6114954D" w14:textId="77777777" w:rsidR="00E30418" w:rsidRPr="00DB39B2" w:rsidRDefault="00E30418" w:rsidP="00E30418">
            <w:pPr>
              <w:tabs>
                <w:tab w:val="right" w:pos="142"/>
                <w:tab w:val="left" w:pos="709"/>
              </w:tabs>
              <w:rPr>
                <w:bCs/>
              </w:rPr>
            </w:pPr>
            <w:r w:rsidRPr="00DB39B2">
              <w:rPr>
                <w:bCs/>
              </w:rPr>
              <w:t>Переадресовано</w:t>
            </w:r>
          </w:p>
        </w:tc>
        <w:tc>
          <w:tcPr>
            <w:tcW w:w="759" w:type="pct"/>
          </w:tcPr>
          <w:p w14:paraId="6DB093CB" w14:textId="77A7D2DB" w:rsidR="00E30418" w:rsidRPr="00DB39B2" w:rsidRDefault="00E30418" w:rsidP="00E30418">
            <w:pPr>
              <w:tabs>
                <w:tab w:val="right" w:pos="142"/>
                <w:tab w:val="left" w:pos="709"/>
              </w:tabs>
              <w:jc w:val="center"/>
              <w:rPr>
                <w:bCs/>
              </w:rPr>
            </w:pPr>
            <w:r w:rsidRPr="00DB39B2">
              <w:rPr>
                <w:bCs/>
                <w:lang w:val="en-US"/>
              </w:rPr>
              <w:t>2</w:t>
            </w:r>
            <w:r w:rsidR="007E0ACC">
              <w:rPr>
                <w:bCs/>
              </w:rPr>
              <w:t> </w:t>
            </w:r>
            <w:r w:rsidRPr="00DB39B2">
              <w:rPr>
                <w:bCs/>
                <w:lang w:val="en-US"/>
              </w:rPr>
              <w:t>539</w:t>
            </w:r>
          </w:p>
        </w:tc>
        <w:tc>
          <w:tcPr>
            <w:tcW w:w="760" w:type="pct"/>
          </w:tcPr>
          <w:p w14:paraId="2A22D75F" w14:textId="77777777" w:rsidR="00E30418" w:rsidRPr="00DB39B2" w:rsidRDefault="00E30418" w:rsidP="00E30418">
            <w:pPr>
              <w:tabs>
                <w:tab w:val="right" w:pos="142"/>
                <w:tab w:val="left" w:pos="709"/>
              </w:tabs>
              <w:jc w:val="center"/>
              <w:rPr>
                <w:bCs/>
              </w:rPr>
            </w:pPr>
            <w:r w:rsidRPr="00DB39B2">
              <w:rPr>
                <w:bCs/>
              </w:rPr>
              <w:t>3,0</w:t>
            </w:r>
          </w:p>
        </w:tc>
        <w:tc>
          <w:tcPr>
            <w:tcW w:w="758" w:type="pct"/>
          </w:tcPr>
          <w:p w14:paraId="15AD1E79" w14:textId="25FADBC4" w:rsidR="00E30418" w:rsidRPr="00DB39B2" w:rsidRDefault="00E30418" w:rsidP="00E30418">
            <w:pPr>
              <w:tabs>
                <w:tab w:val="right" w:pos="142"/>
                <w:tab w:val="left" w:pos="709"/>
              </w:tabs>
              <w:jc w:val="center"/>
              <w:rPr>
                <w:bCs/>
              </w:rPr>
            </w:pPr>
            <w:r w:rsidRPr="00DB39B2">
              <w:rPr>
                <w:bCs/>
              </w:rPr>
              <w:t>2</w:t>
            </w:r>
            <w:r w:rsidR="007E0ACC">
              <w:rPr>
                <w:bCs/>
              </w:rPr>
              <w:t> </w:t>
            </w:r>
            <w:r w:rsidRPr="00DB39B2">
              <w:rPr>
                <w:bCs/>
              </w:rPr>
              <w:t>824</w:t>
            </w:r>
          </w:p>
        </w:tc>
        <w:tc>
          <w:tcPr>
            <w:tcW w:w="758" w:type="pct"/>
          </w:tcPr>
          <w:p w14:paraId="2D76BBF5" w14:textId="77777777" w:rsidR="00E30418" w:rsidRPr="00DB39B2" w:rsidRDefault="00E30418" w:rsidP="00E30418">
            <w:pPr>
              <w:tabs>
                <w:tab w:val="right" w:pos="142"/>
                <w:tab w:val="left" w:pos="709"/>
              </w:tabs>
              <w:jc w:val="center"/>
              <w:rPr>
                <w:bCs/>
              </w:rPr>
            </w:pPr>
            <w:r w:rsidRPr="00DB39B2">
              <w:rPr>
                <w:bCs/>
              </w:rPr>
              <w:t>2,4</w:t>
            </w:r>
          </w:p>
        </w:tc>
      </w:tr>
      <w:tr w:rsidR="00A06BE8" w:rsidRPr="00DB39B2" w14:paraId="447288F9" w14:textId="77777777" w:rsidTr="00E30418">
        <w:tc>
          <w:tcPr>
            <w:tcW w:w="1965" w:type="pct"/>
          </w:tcPr>
          <w:p w14:paraId="372C8F43" w14:textId="77777777" w:rsidR="00E30418" w:rsidRPr="00DB39B2" w:rsidRDefault="00E30418" w:rsidP="00E30418">
            <w:pPr>
              <w:tabs>
                <w:tab w:val="right" w:pos="142"/>
                <w:tab w:val="left" w:pos="709"/>
              </w:tabs>
              <w:rPr>
                <w:bCs/>
              </w:rPr>
            </w:pPr>
            <w:r w:rsidRPr="00DB39B2">
              <w:rPr>
                <w:bCs/>
              </w:rPr>
              <w:t>Принято к сведению (уведомлений)</w:t>
            </w:r>
          </w:p>
        </w:tc>
        <w:tc>
          <w:tcPr>
            <w:tcW w:w="759" w:type="pct"/>
          </w:tcPr>
          <w:p w14:paraId="4380CE30" w14:textId="7C5110D1" w:rsidR="00E30418" w:rsidRPr="00DB39B2" w:rsidRDefault="00E30418" w:rsidP="00E30418">
            <w:pPr>
              <w:tabs>
                <w:tab w:val="right" w:pos="142"/>
                <w:tab w:val="left" w:pos="709"/>
              </w:tabs>
              <w:jc w:val="center"/>
              <w:rPr>
                <w:bCs/>
              </w:rPr>
            </w:pPr>
            <w:r w:rsidRPr="00DB39B2">
              <w:rPr>
                <w:bCs/>
                <w:lang w:val="en-US"/>
              </w:rPr>
              <w:t>1</w:t>
            </w:r>
            <w:r w:rsidR="007E0ACC">
              <w:rPr>
                <w:bCs/>
              </w:rPr>
              <w:t> </w:t>
            </w:r>
            <w:r w:rsidRPr="00DB39B2">
              <w:rPr>
                <w:bCs/>
                <w:lang w:val="en-US"/>
              </w:rPr>
              <w:t>692</w:t>
            </w:r>
          </w:p>
        </w:tc>
        <w:tc>
          <w:tcPr>
            <w:tcW w:w="760" w:type="pct"/>
          </w:tcPr>
          <w:p w14:paraId="3F72E0E7" w14:textId="77777777" w:rsidR="00E30418" w:rsidRPr="00DB39B2" w:rsidRDefault="00E30418" w:rsidP="00E30418">
            <w:pPr>
              <w:tabs>
                <w:tab w:val="right" w:pos="142"/>
                <w:tab w:val="left" w:pos="709"/>
              </w:tabs>
              <w:jc w:val="center"/>
              <w:rPr>
                <w:bCs/>
              </w:rPr>
            </w:pPr>
            <w:r w:rsidRPr="00DB39B2">
              <w:rPr>
                <w:bCs/>
              </w:rPr>
              <w:t>2,0</w:t>
            </w:r>
          </w:p>
        </w:tc>
        <w:tc>
          <w:tcPr>
            <w:tcW w:w="758" w:type="pct"/>
          </w:tcPr>
          <w:p w14:paraId="352AD31D" w14:textId="23CDB204" w:rsidR="00E30418" w:rsidRPr="00DB39B2" w:rsidRDefault="00E30418" w:rsidP="00E30418">
            <w:pPr>
              <w:tabs>
                <w:tab w:val="right" w:pos="142"/>
                <w:tab w:val="left" w:pos="709"/>
              </w:tabs>
              <w:jc w:val="center"/>
              <w:rPr>
                <w:bCs/>
              </w:rPr>
            </w:pPr>
            <w:r w:rsidRPr="00DB39B2">
              <w:rPr>
                <w:bCs/>
              </w:rPr>
              <w:t>2</w:t>
            </w:r>
            <w:r w:rsidR="007E0ACC">
              <w:rPr>
                <w:bCs/>
              </w:rPr>
              <w:t> </w:t>
            </w:r>
            <w:r w:rsidRPr="00DB39B2">
              <w:rPr>
                <w:bCs/>
              </w:rPr>
              <w:t>392</w:t>
            </w:r>
          </w:p>
        </w:tc>
        <w:tc>
          <w:tcPr>
            <w:tcW w:w="758" w:type="pct"/>
          </w:tcPr>
          <w:p w14:paraId="46F1C72B" w14:textId="77777777" w:rsidR="00E30418" w:rsidRPr="00DB39B2" w:rsidRDefault="00E30418" w:rsidP="00E30418">
            <w:pPr>
              <w:tabs>
                <w:tab w:val="right" w:pos="142"/>
                <w:tab w:val="left" w:pos="709"/>
              </w:tabs>
              <w:jc w:val="center"/>
              <w:rPr>
                <w:bCs/>
              </w:rPr>
            </w:pPr>
            <w:r w:rsidRPr="00DB39B2">
              <w:rPr>
                <w:bCs/>
              </w:rPr>
              <w:t>2,1</w:t>
            </w:r>
          </w:p>
        </w:tc>
      </w:tr>
      <w:tr w:rsidR="00E30418" w:rsidRPr="00A10D7C" w14:paraId="2146CE2C" w14:textId="77777777" w:rsidTr="00E30418">
        <w:tc>
          <w:tcPr>
            <w:tcW w:w="1965" w:type="pct"/>
          </w:tcPr>
          <w:p w14:paraId="78FD95D1" w14:textId="77777777" w:rsidR="00E30418" w:rsidRPr="00A10D7C" w:rsidRDefault="00E30418" w:rsidP="00E30418">
            <w:pPr>
              <w:tabs>
                <w:tab w:val="right" w:pos="142"/>
                <w:tab w:val="left" w:pos="709"/>
              </w:tabs>
              <w:rPr>
                <w:b/>
                <w:bCs/>
              </w:rPr>
            </w:pPr>
            <w:r w:rsidRPr="00A10D7C">
              <w:rPr>
                <w:b/>
                <w:bCs/>
                <w:iCs/>
              </w:rPr>
              <w:t>Всего</w:t>
            </w:r>
          </w:p>
        </w:tc>
        <w:tc>
          <w:tcPr>
            <w:tcW w:w="759" w:type="pct"/>
          </w:tcPr>
          <w:p w14:paraId="33695934" w14:textId="4CFF2C78" w:rsidR="00E30418" w:rsidRPr="00A10D7C" w:rsidRDefault="00E30418" w:rsidP="00E30418">
            <w:pPr>
              <w:tabs>
                <w:tab w:val="right" w:pos="142"/>
                <w:tab w:val="left" w:pos="709"/>
              </w:tabs>
              <w:jc w:val="center"/>
              <w:rPr>
                <w:b/>
                <w:bCs/>
              </w:rPr>
            </w:pPr>
            <w:r w:rsidRPr="00A10D7C">
              <w:rPr>
                <w:b/>
                <w:bCs/>
              </w:rPr>
              <w:t>84</w:t>
            </w:r>
            <w:r w:rsidR="007E0ACC">
              <w:rPr>
                <w:b/>
                <w:bCs/>
              </w:rPr>
              <w:t> </w:t>
            </w:r>
            <w:r w:rsidRPr="00A10D7C">
              <w:rPr>
                <w:b/>
                <w:bCs/>
              </w:rPr>
              <w:t xml:space="preserve">620 </w:t>
            </w:r>
          </w:p>
        </w:tc>
        <w:tc>
          <w:tcPr>
            <w:tcW w:w="760" w:type="pct"/>
          </w:tcPr>
          <w:p w14:paraId="6B8FF77B" w14:textId="77777777" w:rsidR="00E30418" w:rsidRPr="00A10D7C" w:rsidRDefault="00E30418" w:rsidP="00E30418">
            <w:pPr>
              <w:tabs>
                <w:tab w:val="right" w:pos="142"/>
                <w:tab w:val="left" w:pos="709"/>
              </w:tabs>
              <w:jc w:val="center"/>
              <w:rPr>
                <w:b/>
                <w:bCs/>
              </w:rPr>
            </w:pPr>
            <w:r w:rsidRPr="00A10D7C">
              <w:rPr>
                <w:b/>
                <w:bCs/>
              </w:rPr>
              <w:t>100</w:t>
            </w:r>
          </w:p>
        </w:tc>
        <w:tc>
          <w:tcPr>
            <w:tcW w:w="758" w:type="pct"/>
          </w:tcPr>
          <w:p w14:paraId="0D16107D" w14:textId="253305B1" w:rsidR="00E30418" w:rsidRPr="00A10D7C" w:rsidRDefault="00E30418" w:rsidP="00E30418">
            <w:pPr>
              <w:tabs>
                <w:tab w:val="right" w:pos="142"/>
                <w:tab w:val="left" w:pos="709"/>
              </w:tabs>
              <w:jc w:val="center"/>
              <w:rPr>
                <w:b/>
                <w:bCs/>
              </w:rPr>
            </w:pPr>
            <w:r w:rsidRPr="00A10D7C">
              <w:rPr>
                <w:b/>
                <w:bCs/>
              </w:rPr>
              <w:t>115</w:t>
            </w:r>
            <w:r w:rsidR="007E0ACC">
              <w:rPr>
                <w:b/>
                <w:bCs/>
              </w:rPr>
              <w:t> </w:t>
            </w:r>
            <w:r w:rsidRPr="00A10D7C">
              <w:rPr>
                <w:b/>
                <w:bCs/>
              </w:rPr>
              <w:t>564</w:t>
            </w:r>
          </w:p>
        </w:tc>
        <w:tc>
          <w:tcPr>
            <w:tcW w:w="758" w:type="pct"/>
          </w:tcPr>
          <w:p w14:paraId="228346FB" w14:textId="77777777" w:rsidR="00E30418" w:rsidRPr="00A10D7C" w:rsidRDefault="00E30418" w:rsidP="00E30418">
            <w:pPr>
              <w:tabs>
                <w:tab w:val="right" w:pos="142"/>
                <w:tab w:val="left" w:pos="709"/>
              </w:tabs>
              <w:jc w:val="center"/>
              <w:rPr>
                <w:b/>
                <w:bCs/>
              </w:rPr>
            </w:pPr>
            <w:r w:rsidRPr="00A10D7C">
              <w:rPr>
                <w:b/>
                <w:bCs/>
              </w:rPr>
              <w:t>100,0</w:t>
            </w:r>
          </w:p>
        </w:tc>
      </w:tr>
    </w:tbl>
    <w:p w14:paraId="3460304C" w14:textId="77777777" w:rsidR="00E30418" w:rsidRPr="007E0ACC" w:rsidRDefault="00E30418" w:rsidP="00E30418">
      <w:pPr>
        <w:rPr>
          <w:sz w:val="18"/>
          <w:szCs w:val="18"/>
        </w:rPr>
      </w:pPr>
    </w:p>
    <w:p w14:paraId="6929A3EE" w14:textId="68E7A033" w:rsidR="00E30418" w:rsidRPr="00DB39B2" w:rsidRDefault="00E30418" w:rsidP="00A10D7C">
      <w:pPr>
        <w:tabs>
          <w:tab w:val="right" w:pos="142"/>
          <w:tab w:val="left" w:pos="709"/>
        </w:tabs>
        <w:ind w:firstLine="709"/>
        <w:jc w:val="both"/>
        <w:rPr>
          <w:bCs/>
          <w:sz w:val="28"/>
          <w:szCs w:val="28"/>
        </w:rPr>
      </w:pPr>
      <w:r w:rsidRPr="00DB39B2">
        <w:rPr>
          <w:bCs/>
          <w:sz w:val="28"/>
          <w:szCs w:val="28"/>
        </w:rPr>
        <w:t>В поступивших в 2019 году обращениях граждан и организаций содержалось более 1</w:t>
      </w:r>
      <w:r w:rsidR="007A06D3" w:rsidRPr="00DB39B2">
        <w:rPr>
          <w:bCs/>
          <w:sz w:val="28"/>
          <w:szCs w:val="28"/>
        </w:rPr>
        <w:t>3</w:t>
      </w:r>
      <w:r w:rsidRPr="00DB39B2">
        <w:rPr>
          <w:bCs/>
          <w:sz w:val="28"/>
          <w:szCs w:val="28"/>
        </w:rPr>
        <w:t xml:space="preserve">0 </w:t>
      </w:r>
      <w:r w:rsidR="00CA4E81">
        <w:rPr>
          <w:bCs/>
          <w:sz w:val="28"/>
          <w:szCs w:val="28"/>
        </w:rPr>
        <w:t xml:space="preserve">тыс. </w:t>
      </w:r>
      <w:r w:rsidRPr="00DB39B2">
        <w:rPr>
          <w:bCs/>
          <w:sz w:val="28"/>
          <w:szCs w:val="28"/>
        </w:rPr>
        <w:t>различных вопросов, которые были рассмотрены руководителями Администрации города Екатеринбурга. Информация о тематике вопросов, содержащихся в обращ</w:t>
      </w:r>
      <w:r w:rsidR="007E0ACC">
        <w:rPr>
          <w:bCs/>
          <w:sz w:val="28"/>
          <w:szCs w:val="28"/>
        </w:rPr>
        <w:t>ениях, представлена в Т</w:t>
      </w:r>
      <w:r w:rsidR="00416378" w:rsidRPr="00DB39B2">
        <w:rPr>
          <w:bCs/>
          <w:sz w:val="28"/>
          <w:szCs w:val="28"/>
        </w:rPr>
        <w:t>аблице 24</w:t>
      </w:r>
      <w:r w:rsidRPr="00DB39B2">
        <w:rPr>
          <w:bCs/>
          <w:sz w:val="28"/>
          <w:szCs w:val="28"/>
        </w:rPr>
        <w:t xml:space="preserve">. </w:t>
      </w:r>
    </w:p>
    <w:p w14:paraId="7D82D6DF" w14:textId="77777777" w:rsidR="00E30418" w:rsidRPr="003B11A0" w:rsidRDefault="00E30418" w:rsidP="00E30418">
      <w:pPr>
        <w:tabs>
          <w:tab w:val="right" w:pos="142"/>
          <w:tab w:val="left" w:pos="709"/>
        </w:tabs>
        <w:jc w:val="both"/>
        <w:rPr>
          <w:bCs/>
          <w:sz w:val="18"/>
          <w:szCs w:val="18"/>
        </w:rPr>
      </w:pPr>
    </w:p>
    <w:p w14:paraId="1F7A1B0E" w14:textId="6CF9F6E1" w:rsidR="00E30418" w:rsidRPr="00DB39B2" w:rsidRDefault="00E4102F" w:rsidP="007E0ACC">
      <w:pPr>
        <w:tabs>
          <w:tab w:val="right" w:pos="142"/>
          <w:tab w:val="left" w:pos="709"/>
        </w:tabs>
        <w:jc w:val="right"/>
        <w:rPr>
          <w:bCs/>
          <w:sz w:val="28"/>
          <w:szCs w:val="28"/>
        </w:rPr>
      </w:pPr>
      <w:r>
        <w:rPr>
          <w:bCs/>
          <w:sz w:val="28"/>
          <w:szCs w:val="28"/>
        </w:rPr>
        <w:t xml:space="preserve">Таблица </w:t>
      </w:r>
      <w:r w:rsidR="00416378" w:rsidRPr="00DB39B2">
        <w:rPr>
          <w:bCs/>
          <w:sz w:val="28"/>
          <w:szCs w:val="28"/>
        </w:rPr>
        <w:t>24</w:t>
      </w:r>
    </w:p>
    <w:p w14:paraId="2A6CAD3F" w14:textId="77777777" w:rsidR="00E30418" w:rsidRPr="007E0ACC" w:rsidRDefault="00E30418" w:rsidP="00E30418">
      <w:pPr>
        <w:tabs>
          <w:tab w:val="right" w:pos="142"/>
          <w:tab w:val="left" w:pos="709"/>
        </w:tabs>
        <w:jc w:val="both"/>
        <w:rPr>
          <w:bCs/>
          <w:sz w:val="14"/>
          <w:szCs w:val="14"/>
        </w:rPr>
      </w:pPr>
    </w:p>
    <w:tbl>
      <w:tblPr>
        <w:tblStyle w:val="a6"/>
        <w:tblW w:w="5000" w:type="pct"/>
        <w:tblLook w:val="04A0" w:firstRow="1" w:lastRow="0" w:firstColumn="1" w:lastColumn="0" w:noHBand="0" w:noVBand="1"/>
      </w:tblPr>
      <w:tblGrid>
        <w:gridCol w:w="4439"/>
        <w:gridCol w:w="2667"/>
        <w:gridCol w:w="2807"/>
      </w:tblGrid>
      <w:tr w:rsidR="00A06BE8" w:rsidRPr="00A10D7C" w14:paraId="4BDCCA58" w14:textId="77777777" w:rsidTr="00E30418">
        <w:trPr>
          <w:tblHeader/>
        </w:trPr>
        <w:tc>
          <w:tcPr>
            <w:tcW w:w="2239" w:type="pct"/>
          </w:tcPr>
          <w:p w14:paraId="263F1677" w14:textId="77777777" w:rsidR="00E30418" w:rsidRPr="00A10D7C" w:rsidRDefault="00E30418" w:rsidP="00D1252D">
            <w:pPr>
              <w:tabs>
                <w:tab w:val="right" w:pos="142"/>
                <w:tab w:val="left" w:pos="709"/>
              </w:tabs>
              <w:spacing w:line="250" w:lineRule="exact"/>
              <w:jc w:val="center"/>
              <w:rPr>
                <w:b/>
                <w:bCs/>
              </w:rPr>
            </w:pPr>
            <w:r w:rsidRPr="00A10D7C">
              <w:rPr>
                <w:b/>
                <w:bCs/>
              </w:rPr>
              <w:t>Тематика</w:t>
            </w:r>
          </w:p>
        </w:tc>
        <w:tc>
          <w:tcPr>
            <w:tcW w:w="1345" w:type="pct"/>
          </w:tcPr>
          <w:p w14:paraId="0D7044AE" w14:textId="77777777" w:rsidR="00A10D7C" w:rsidRDefault="00E30418" w:rsidP="00A10D7C">
            <w:pPr>
              <w:tabs>
                <w:tab w:val="right" w:pos="142"/>
                <w:tab w:val="left" w:pos="709"/>
              </w:tabs>
              <w:spacing w:line="250" w:lineRule="exact"/>
              <w:jc w:val="center"/>
              <w:rPr>
                <w:b/>
                <w:bCs/>
              </w:rPr>
            </w:pPr>
            <w:r w:rsidRPr="00A10D7C">
              <w:rPr>
                <w:b/>
                <w:bCs/>
              </w:rPr>
              <w:t xml:space="preserve">Количество обращений, </w:t>
            </w:r>
          </w:p>
          <w:p w14:paraId="5D4D9F22" w14:textId="27078301" w:rsidR="00E30418" w:rsidRPr="00A10D7C" w:rsidRDefault="00E30418" w:rsidP="00A10D7C">
            <w:pPr>
              <w:tabs>
                <w:tab w:val="right" w:pos="142"/>
                <w:tab w:val="left" w:pos="709"/>
              </w:tabs>
              <w:spacing w:line="250" w:lineRule="exact"/>
              <w:jc w:val="center"/>
              <w:rPr>
                <w:b/>
                <w:bCs/>
              </w:rPr>
            </w:pPr>
            <w:r w:rsidRPr="00A10D7C">
              <w:rPr>
                <w:b/>
                <w:bCs/>
              </w:rPr>
              <w:t>единиц</w:t>
            </w:r>
          </w:p>
        </w:tc>
        <w:tc>
          <w:tcPr>
            <w:tcW w:w="1416" w:type="pct"/>
          </w:tcPr>
          <w:p w14:paraId="7BE77BA1" w14:textId="77777777" w:rsidR="00C7729E" w:rsidRDefault="007E0ACC" w:rsidP="00D1252D">
            <w:pPr>
              <w:tabs>
                <w:tab w:val="right" w:pos="142"/>
                <w:tab w:val="left" w:pos="709"/>
              </w:tabs>
              <w:spacing w:line="250" w:lineRule="exact"/>
              <w:jc w:val="center"/>
              <w:rPr>
                <w:b/>
                <w:bCs/>
              </w:rPr>
            </w:pPr>
            <w:r>
              <w:rPr>
                <w:b/>
                <w:bCs/>
              </w:rPr>
              <w:t>Процент</w:t>
            </w:r>
            <w:r w:rsidR="00DA766E">
              <w:rPr>
                <w:b/>
                <w:bCs/>
              </w:rPr>
              <w:t xml:space="preserve"> </w:t>
            </w:r>
            <w:r w:rsidR="00E30418" w:rsidRPr="00A10D7C">
              <w:rPr>
                <w:b/>
                <w:bCs/>
              </w:rPr>
              <w:t xml:space="preserve">от общего количества </w:t>
            </w:r>
          </w:p>
          <w:p w14:paraId="05DEB545" w14:textId="7A7EDAC7" w:rsidR="00E30418" w:rsidRPr="00A10D7C" w:rsidRDefault="00E30418" w:rsidP="00D1252D">
            <w:pPr>
              <w:tabs>
                <w:tab w:val="right" w:pos="142"/>
                <w:tab w:val="left" w:pos="709"/>
              </w:tabs>
              <w:spacing w:line="250" w:lineRule="exact"/>
              <w:jc w:val="center"/>
              <w:rPr>
                <w:b/>
                <w:bCs/>
              </w:rPr>
            </w:pPr>
            <w:r w:rsidRPr="00A10D7C">
              <w:rPr>
                <w:b/>
                <w:bCs/>
              </w:rPr>
              <w:t>обращений</w:t>
            </w:r>
          </w:p>
        </w:tc>
      </w:tr>
      <w:tr w:rsidR="00A06BE8" w:rsidRPr="00DB39B2" w14:paraId="3A50D225" w14:textId="77777777" w:rsidTr="00E30418">
        <w:tc>
          <w:tcPr>
            <w:tcW w:w="2239" w:type="pct"/>
          </w:tcPr>
          <w:p w14:paraId="704B673C" w14:textId="77777777" w:rsidR="00E30418" w:rsidRPr="00DB39B2" w:rsidRDefault="00E30418" w:rsidP="00D1252D">
            <w:pPr>
              <w:tabs>
                <w:tab w:val="right" w:pos="142"/>
                <w:tab w:val="left" w:pos="709"/>
              </w:tabs>
              <w:spacing w:line="250" w:lineRule="exact"/>
              <w:rPr>
                <w:bCs/>
              </w:rPr>
            </w:pPr>
            <w:r w:rsidRPr="00DB39B2">
              <w:rPr>
                <w:bCs/>
              </w:rPr>
              <w:t>Строительство и архитектура</w:t>
            </w:r>
          </w:p>
        </w:tc>
        <w:tc>
          <w:tcPr>
            <w:tcW w:w="1345" w:type="pct"/>
          </w:tcPr>
          <w:p w14:paraId="17C45DC3" w14:textId="5E952DC7" w:rsidR="00E30418" w:rsidRPr="00DB39B2" w:rsidRDefault="00E30418" w:rsidP="00D1252D">
            <w:pPr>
              <w:tabs>
                <w:tab w:val="right" w:pos="142"/>
                <w:tab w:val="left" w:pos="709"/>
              </w:tabs>
              <w:spacing w:line="250" w:lineRule="exact"/>
              <w:jc w:val="center"/>
              <w:rPr>
                <w:bCs/>
              </w:rPr>
            </w:pPr>
            <w:r w:rsidRPr="00DB39B2">
              <w:rPr>
                <w:bCs/>
              </w:rPr>
              <w:t>26</w:t>
            </w:r>
            <w:r w:rsidR="00C7729E">
              <w:rPr>
                <w:bCs/>
              </w:rPr>
              <w:t> </w:t>
            </w:r>
            <w:r w:rsidRPr="00DB39B2">
              <w:rPr>
                <w:bCs/>
              </w:rPr>
              <w:t>369</w:t>
            </w:r>
          </w:p>
        </w:tc>
        <w:tc>
          <w:tcPr>
            <w:tcW w:w="1416" w:type="pct"/>
          </w:tcPr>
          <w:p w14:paraId="634DCA25" w14:textId="77777777" w:rsidR="00E30418" w:rsidRPr="00DB39B2" w:rsidRDefault="00E30418" w:rsidP="00D1252D">
            <w:pPr>
              <w:tabs>
                <w:tab w:val="right" w:pos="142"/>
                <w:tab w:val="left" w:pos="709"/>
              </w:tabs>
              <w:spacing w:line="250" w:lineRule="exact"/>
              <w:jc w:val="center"/>
              <w:rPr>
                <w:bCs/>
              </w:rPr>
            </w:pPr>
            <w:r w:rsidRPr="00DB39B2">
              <w:rPr>
                <w:bCs/>
              </w:rPr>
              <w:t>21,8</w:t>
            </w:r>
          </w:p>
        </w:tc>
      </w:tr>
      <w:tr w:rsidR="00A06BE8" w:rsidRPr="00DB39B2" w14:paraId="4A8EF4FC" w14:textId="77777777" w:rsidTr="00E30418">
        <w:tc>
          <w:tcPr>
            <w:tcW w:w="2239" w:type="pct"/>
          </w:tcPr>
          <w:p w14:paraId="499AB413" w14:textId="77777777" w:rsidR="00E30418" w:rsidRPr="00DB39B2" w:rsidRDefault="00E30418" w:rsidP="00D1252D">
            <w:pPr>
              <w:tabs>
                <w:tab w:val="right" w:pos="142"/>
                <w:tab w:val="left" w:pos="709"/>
              </w:tabs>
              <w:spacing w:line="250" w:lineRule="exact"/>
              <w:rPr>
                <w:bCs/>
              </w:rPr>
            </w:pPr>
            <w:r w:rsidRPr="00DB39B2">
              <w:rPr>
                <w:bCs/>
              </w:rPr>
              <w:t>Благоустройство</w:t>
            </w:r>
          </w:p>
        </w:tc>
        <w:tc>
          <w:tcPr>
            <w:tcW w:w="1345" w:type="pct"/>
          </w:tcPr>
          <w:p w14:paraId="4EFB268D" w14:textId="1C0A2282" w:rsidR="00E30418" w:rsidRPr="00DB39B2" w:rsidRDefault="00E30418" w:rsidP="00D1252D">
            <w:pPr>
              <w:tabs>
                <w:tab w:val="right" w:pos="142"/>
                <w:tab w:val="left" w:pos="709"/>
              </w:tabs>
              <w:spacing w:line="250" w:lineRule="exact"/>
              <w:jc w:val="center"/>
              <w:rPr>
                <w:bCs/>
              </w:rPr>
            </w:pPr>
            <w:r w:rsidRPr="00DB39B2">
              <w:rPr>
                <w:bCs/>
              </w:rPr>
              <w:t>18</w:t>
            </w:r>
            <w:r w:rsidR="00C7729E">
              <w:rPr>
                <w:bCs/>
              </w:rPr>
              <w:t> </w:t>
            </w:r>
            <w:r w:rsidRPr="00DB39B2">
              <w:rPr>
                <w:bCs/>
              </w:rPr>
              <w:t>188</w:t>
            </w:r>
          </w:p>
        </w:tc>
        <w:tc>
          <w:tcPr>
            <w:tcW w:w="1416" w:type="pct"/>
          </w:tcPr>
          <w:p w14:paraId="1402CD69" w14:textId="77777777" w:rsidR="00E30418" w:rsidRPr="00DB39B2" w:rsidRDefault="00E30418" w:rsidP="00D1252D">
            <w:pPr>
              <w:tabs>
                <w:tab w:val="right" w:pos="142"/>
                <w:tab w:val="left" w:pos="709"/>
              </w:tabs>
              <w:spacing w:line="250" w:lineRule="exact"/>
              <w:jc w:val="center"/>
              <w:rPr>
                <w:bCs/>
              </w:rPr>
            </w:pPr>
            <w:r w:rsidRPr="00DB39B2">
              <w:rPr>
                <w:bCs/>
              </w:rPr>
              <w:t>15,0</w:t>
            </w:r>
          </w:p>
        </w:tc>
      </w:tr>
      <w:tr w:rsidR="00A06BE8" w:rsidRPr="00DB39B2" w14:paraId="0FA30165" w14:textId="77777777" w:rsidTr="00E30418">
        <w:tc>
          <w:tcPr>
            <w:tcW w:w="2239" w:type="pct"/>
          </w:tcPr>
          <w:p w14:paraId="69593818" w14:textId="77777777" w:rsidR="00E30418" w:rsidRPr="00DB39B2" w:rsidRDefault="00E30418" w:rsidP="00D1252D">
            <w:pPr>
              <w:tabs>
                <w:tab w:val="right" w:pos="142"/>
                <w:tab w:val="left" w:pos="709"/>
              </w:tabs>
              <w:spacing w:line="250" w:lineRule="exact"/>
              <w:rPr>
                <w:bCs/>
              </w:rPr>
            </w:pPr>
            <w:r w:rsidRPr="00DB39B2">
              <w:rPr>
                <w:bCs/>
              </w:rPr>
              <w:lastRenderedPageBreak/>
              <w:t>Коммунальное хозяйство</w:t>
            </w:r>
          </w:p>
        </w:tc>
        <w:tc>
          <w:tcPr>
            <w:tcW w:w="1345" w:type="pct"/>
          </w:tcPr>
          <w:p w14:paraId="1EC9D4AD" w14:textId="4BDA8854" w:rsidR="00E30418" w:rsidRPr="00DB39B2" w:rsidRDefault="00E30418" w:rsidP="00D1252D">
            <w:pPr>
              <w:tabs>
                <w:tab w:val="right" w:pos="142"/>
                <w:tab w:val="left" w:pos="709"/>
              </w:tabs>
              <w:spacing w:line="250" w:lineRule="exact"/>
              <w:jc w:val="center"/>
              <w:rPr>
                <w:bCs/>
              </w:rPr>
            </w:pPr>
            <w:r w:rsidRPr="00DB39B2">
              <w:rPr>
                <w:bCs/>
              </w:rPr>
              <w:t>13</w:t>
            </w:r>
            <w:r w:rsidR="00C7729E">
              <w:rPr>
                <w:bCs/>
              </w:rPr>
              <w:t> </w:t>
            </w:r>
            <w:r w:rsidRPr="00DB39B2">
              <w:rPr>
                <w:bCs/>
              </w:rPr>
              <w:t>474</w:t>
            </w:r>
          </w:p>
        </w:tc>
        <w:tc>
          <w:tcPr>
            <w:tcW w:w="1416" w:type="pct"/>
          </w:tcPr>
          <w:p w14:paraId="3FF0B02A" w14:textId="77777777" w:rsidR="00E30418" w:rsidRPr="00DB39B2" w:rsidRDefault="00E30418" w:rsidP="00D1252D">
            <w:pPr>
              <w:tabs>
                <w:tab w:val="right" w:pos="142"/>
                <w:tab w:val="left" w:pos="709"/>
              </w:tabs>
              <w:spacing w:line="250" w:lineRule="exact"/>
              <w:jc w:val="center"/>
              <w:rPr>
                <w:bCs/>
              </w:rPr>
            </w:pPr>
            <w:r w:rsidRPr="00DB39B2">
              <w:rPr>
                <w:bCs/>
              </w:rPr>
              <w:t>11,1</w:t>
            </w:r>
          </w:p>
        </w:tc>
      </w:tr>
      <w:tr w:rsidR="00A06BE8" w:rsidRPr="00DB39B2" w14:paraId="3A5E14E1" w14:textId="77777777" w:rsidTr="00E30418">
        <w:tc>
          <w:tcPr>
            <w:tcW w:w="2239" w:type="pct"/>
          </w:tcPr>
          <w:p w14:paraId="7B7933C3" w14:textId="77777777" w:rsidR="00E30418" w:rsidRPr="00DB39B2" w:rsidRDefault="00E30418" w:rsidP="00D1252D">
            <w:pPr>
              <w:tabs>
                <w:tab w:val="right" w:pos="142"/>
                <w:tab w:val="left" w:pos="709"/>
              </w:tabs>
              <w:spacing w:line="250" w:lineRule="exact"/>
              <w:rPr>
                <w:bCs/>
              </w:rPr>
            </w:pPr>
            <w:r w:rsidRPr="00DB39B2">
              <w:rPr>
                <w:bCs/>
              </w:rPr>
              <w:t>Образование</w:t>
            </w:r>
          </w:p>
        </w:tc>
        <w:tc>
          <w:tcPr>
            <w:tcW w:w="1345" w:type="pct"/>
          </w:tcPr>
          <w:p w14:paraId="73C3C941" w14:textId="19ACD3B6" w:rsidR="00E30418" w:rsidRPr="00DB39B2" w:rsidRDefault="00E30418" w:rsidP="00D1252D">
            <w:pPr>
              <w:tabs>
                <w:tab w:val="right" w:pos="142"/>
                <w:tab w:val="left" w:pos="709"/>
              </w:tabs>
              <w:spacing w:line="250" w:lineRule="exact"/>
              <w:jc w:val="center"/>
              <w:rPr>
                <w:bCs/>
              </w:rPr>
            </w:pPr>
            <w:r w:rsidRPr="00DB39B2">
              <w:rPr>
                <w:bCs/>
              </w:rPr>
              <w:t>8</w:t>
            </w:r>
            <w:r w:rsidR="00C7729E">
              <w:rPr>
                <w:bCs/>
              </w:rPr>
              <w:t> </w:t>
            </w:r>
            <w:r w:rsidRPr="00DB39B2">
              <w:rPr>
                <w:bCs/>
              </w:rPr>
              <w:t>946</w:t>
            </w:r>
          </w:p>
        </w:tc>
        <w:tc>
          <w:tcPr>
            <w:tcW w:w="1416" w:type="pct"/>
          </w:tcPr>
          <w:p w14:paraId="390CC7E9" w14:textId="77777777" w:rsidR="00E30418" w:rsidRPr="00DB39B2" w:rsidRDefault="00E30418" w:rsidP="00D1252D">
            <w:pPr>
              <w:tabs>
                <w:tab w:val="right" w:pos="142"/>
                <w:tab w:val="left" w:pos="709"/>
              </w:tabs>
              <w:spacing w:line="250" w:lineRule="exact"/>
              <w:jc w:val="center"/>
              <w:rPr>
                <w:bCs/>
              </w:rPr>
            </w:pPr>
            <w:r w:rsidRPr="00DB39B2">
              <w:rPr>
                <w:bCs/>
              </w:rPr>
              <w:t>7,4</w:t>
            </w:r>
          </w:p>
        </w:tc>
      </w:tr>
      <w:tr w:rsidR="00A06BE8" w:rsidRPr="00DB39B2" w14:paraId="4A166980" w14:textId="77777777" w:rsidTr="00E30418">
        <w:tc>
          <w:tcPr>
            <w:tcW w:w="2239" w:type="pct"/>
          </w:tcPr>
          <w:p w14:paraId="4653D068" w14:textId="77777777" w:rsidR="00E30418" w:rsidRPr="00DB39B2" w:rsidRDefault="00E30418" w:rsidP="00D1252D">
            <w:pPr>
              <w:tabs>
                <w:tab w:val="right" w:pos="142"/>
                <w:tab w:val="left" w:pos="709"/>
              </w:tabs>
              <w:spacing w:line="250" w:lineRule="exact"/>
              <w:rPr>
                <w:bCs/>
              </w:rPr>
            </w:pPr>
            <w:r w:rsidRPr="00DB39B2">
              <w:rPr>
                <w:bCs/>
              </w:rPr>
              <w:t>Землепользование</w:t>
            </w:r>
          </w:p>
        </w:tc>
        <w:tc>
          <w:tcPr>
            <w:tcW w:w="1345" w:type="pct"/>
          </w:tcPr>
          <w:p w14:paraId="186F095D" w14:textId="1642B4C0" w:rsidR="00E30418" w:rsidRPr="00DB39B2" w:rsidRDefault="00E30418" w:rsidP="00D1252D">
            <w:pPr>
              <w:tabs>
                <w:tab w:val="right" w:pos="142"/>
                <w:tab w:val="left" w:pos="709"/>
              </w:tabs>
              <w:spacing w:line="250" w:lineRule="exact"/>
              <w:jc w:val="center"/>
              <w:rPr>
                <w:bCs/>
              </w:rPr>
            </w:pPr>
            <w:r w:rsidRPr="00DB39B2">
              <w:rPr>
                <w:bCs/>
              </w:rPr>
              <w:t>8</w:t>
            </w:r>
            <w:r w:rsidR="00C7729E">
              <w:rPr>
                <w:bCs/>
              </w:rPr>
              <w:t> </w:t>
            </w:r>
            <w:r w:rsidRPr="00DB39B2">
              <w:rPr>
                <w:bCs/>
              </w:rPr>
              <w:t>700</w:t>
            </w:r>
          </w:p>
        </w:tc>
        <w:tc>
          <w:tcPr>
            <w:tcW w:w="1416" w:type="pct"/>
          </w:tcPr>
          <w:p w14:paraId="76C6F79E" w14:textId="77777777" w:rsidR="00E30418" w:rsidRPr="00DB39B2" w:rsidRDefault="00E30418" w:rsidP="00D1252D">
            <w:pPr>
              <w:tabs>
                <w:tab w:val="right" w:pos="142"/>
                <w:tab w:val="left" w:pos="709"/>
              </w:tabs>
              <w:spacing w:line="250" w:lineRule="exact"/>
              <w:jc w:val="center"/>
              <w:rPr>
                <w:bCs/>
              </w:rPr>
            </w:pPr>
            <w:r w:rsidRPr="00DB39B2">
              <w:rPr>
                <w:bCs/>
              </w:rPr>
              <w:t>7,2</w:t>
            </w:r>
          </w:p>
        </w:tc>
      </w:tr>
      <w:tr w:rsidR="00A06BE8" w:rsidRPr="00DB39B2" w14:paraId="43CC130E" w14:textId="77777777" w:rsidTr="00E30418">
        <w:tc>
          <w:tcPr>
            <w:tcW w:w="2239" w:type="pct"/>
          </w:tcPr>
          <w:p w14:paraId="58DA2C24" w14:textId="77777777" w:rsidR="00E30418" w:rsidRPr="00DB39B2" w:rsidRDefault="00E30418" w:rsidP="00D1252D">
            <w:pPr>
              <w:tabs>
                <w:tab w:val="right" w:pos="142"/>
                <w:tab w:val="left" w:pos="709"/>
              </w:tabs>
              <w:spacing w:line="250" w:lineRule="exact"/>
              <w:rPr>
                <w:bCs/>
              </w:rPr>
            </w:pPr>
            <w:r w:rsidRPr="00DB39B2">
              <w:rPr>
                <w:bCs/>
              </w:rPr>
              <w:t>Государственное управление, общество, политика</w:t>
            </w:r>
          </w:p>
        </w:tc>
        <w:tc>
          <w:tcPr>
            <w:tcW w:w="1345" w:type="pct"/>
          </w:tcPr>
          <w:p w14:paraId="44DC3659" w14:textId="181CF61B" w:rsidR="00E30418" w:rsidRPr="00DB39B2" w:rsidRDefault="00E30418" w:rsidP="00D1252D">
            <w:pPr>
              <w:tabs>
                <w:tab w:val="right" w:pos="142"/>
                <w:tab w:val="left" w:pos="709"/>
              </w:tabs>
              <w:spacing w:line="250" w:lineRule="exact"/>
              <w:jc w:val="center"/>
              <w:rPr>
                <w:bCs/>
              </w:rPr>
            </w:pPr>
            <w:r w:rsidRPr="00DB39B2">
              <w:rPr>
                <w:bCs/>
              </w:rPr>
              <w:t>8</w:t>
            </w:r>
            <w:r w:rsidR="00C7729E">
              <w:rPr>
                <w:bCs/>
              </w:rPr>
              <w:t> </w:t>
            </w:r>
            <w:r w:rsidRPr="00DB39B2">
              <w:rPr>
                <w:bCs/>
              </w:rPr>
              <w:t>313</w:t>
            </w:r>
          </w:p>
        </w:tc>
        <w:tc>
          <w:tcPr>
            <w:tcW w:w="1416" w:type="pct"/>
          </w:tcPr>
          <w:p w14:paraId="4F1DC2EE" w14:textId="77777777" w:rsidR="00E30418" w:rsidRPr="00DB39B2" w:rsidRDefault="00E30418" w:rsidP="00D1252D">
            <w:pPr>
              <w:tabs>
                <w:tab w:val="right" w:pos="142"/>
                <w:tab w:val="left" w:pos="709"/>
              </w:tabs>
              <w:spacing w:line="250" w:lineRule="exact"/>
              <w:jc w:val="center"/>
              <w:rPr>
                <w:bCs/>
              </w:rPr>
            </w:pPr>
            <w:r w:rsidRPr="00DB39B2">
              <w:rPr>
                <w:bCs/>
              </w:rPr>
              <w:t>6,9</w:t>
            </w:r>
          </w:p>
        </w:tc>
      </w:tr>
      <w:tr w:rsidR="00A06BE8" w:rsidRPr="00DB39B2" w14:paraId="6158EFC5" w14:textId="77777777" w:rsidTr="00E30418">
        <w:tc>
          <w:tcPr>
            <w:tcW w:w="2239" w:type="pct"/>
          </w:tcPr>
          <w:p w14:paraId="0703DDD3" w14:textId="77777777" w:rsidR="00E30418" w:rsidRPr="00DB39B2" w:rsidRDefault="00E30418" w:rsidP="00D1252D">
            <w:pPr>
              <w:tabs>
                <w:tab w:val="right" w:pos="142"/>
                <w:tab w:val="left" w:pos="709"/>
              </w:tabs>
              <w:spacing w:line="250" w:lineRule="exact"/>
              <w:rPr>
                <w:bCs/>
              </w:rPr>
            </w:pPr>
            <w:r w:rsidRPr="00DB39B2">
              <w:rPr>
                <w:bCs/>
              </w:rPr>
              <w:t>Транспорт</w:t>
            </w:r>
          </w:p>
        </w:tc>
        <w:tc>
          <w:tcPr>
            <w:tcW w:w="1345" w:type="pct"/>
          </w:tcPr>
          <w:p w14:paraId="3A61A40C" w14:textId="2A1A20CF" w:rsidR="00E30418" w:rsidRPr="00DB39B2" w:rsidRDefault="00E30418" w:rsidP="00D1252D">
            <w:pPr>
              <w:tabs>
                <w:tab w:val="right" w:pos="142"/>
                <w:tab w:val="left" w:pos="709"/>
              </w:tabs>
              <w:spacing w:line="250" w:lineRule="exact"/>
              <w:jc w:val="center"/>
              <w:rPr>
                <w:bCs/>
              </w:rPr>
            </w:pPr>
            <w:r w:rsidRPr="00DB39B2">
              <w:rPr>
                <w:bCs/>
              </w:rPr>
              <w:t>6</w:t>
            </w:r>
            <w:r w:rsidR="00C7729E">
              <w:rPr>
                <w:bCs/>
              </w:rPr>
              <w:t> </w:t>
            </w:r>
            <w:r w:rsidRPr="00DB39B2">
              <w:rPr>
                <w:bCs/>
              </w:rPr>
              <w:t>306</w:t>
            </w:r>
          </w:p>
        </w:tc>
        <w:tc>
          <w:tcPr>
            <w:tcW w:w="1416" w:type="pct"/>
          </w:tcPr>
          <w:p w14:paraId="4EDF2345" w14:textId="77777777" w:rsidR="00E30418" w:rsidRPr="00DB39B2" w:rsidRDefault="00E30418" w:rsidP="00D1252D">
            <w:pPr>
              <w:tabs>
                <w:tab w:val="right" w:pos="142"/>
                <w:tab w:val="left" w:pos="709"/>
              </w:tabs>
              <w:spacing w:line="250" w:lineRule="exact"/>
              <w:jc w:val="center"/>
              <w:rPr>
                <w:bCs/>
              </w:rPr>
            </w:pPr>
            <w:r w:rsidRPr="00DB39B2">
              <w:rPr>
                <w:bCs/>
              </w:rPr>
              <w:t>5,2</w:t>
            </w:r>
          </w:p>
        </w:tc>
      </w:tr>
      <w:tr w:rsidR="00A06BE8" w:rsidRPr="00DB39B2" w14:paraId="483050D9" w14:textId="77777777" w:rsidTr="00E30418">
        <w:tc>
          <w:tcPr>
            <w:tcW w:w="2239" w:type="pct"/>
          </w:tcPr>
          <w:p w14:paraId="2BF35360" w14:textId="77777777" w:rsidR="00E30418" w:rsidRPr="00DB39B2" w:rsidRDefault="00E30418" w:rsidP="00D1252D">
            <w:pPr>
              <w:tabs>
                <w:tab w:val="right" w:pos="142"/>
                <w:tab w:val="left" w:pos="709"/>
              </w:tabs>
              <w:spacing w:line="250" w:lineRule="exact"/>
              <w:rPr>
                <w:bCs/>
              </w:rPr>
            </w:pPr>
            <w:r w:rsidRPr="00DB39B2">
              <w:rPr>
                <w:bCs/>
              </w:rPr>
              <w:t>Безопасность и охрана правопорядка</w:t>
            </w:r>
          </w:p>
        </w:tc>
        <w:tc>
          <w:tcPr>
            <w:tcW w:w="1345" w:type="pct"/>
          </w:tcPr>
          <w:p w14:paraId="30D2588D" w14:textId="4769651D" w:rsidR="00E30418" w:rsidRPr="00DB39B2" w:rsidRDefault="00E30418" w:rsidP="00D1252D">
            <w:pPr>
              <w:tabs>
                <w:tab w:val="right" w:pos="142"/>
                <w:tab w:val="left" w:pos="709"/>
              </w:tabs>
              <w:spacing w:line="250" w:lineRule="exact"/>
              <w:jc w:val="center"/>
              <w:rPr>
                <w:bCs/>
              </w:rPr>
            </w:pPr>
            <w:r w:rsidRPr="00DB39B2">
              <w:rPr>
                <w:bCs/>
              </w:rPr>
              <w:t>5</w:t>
            </w:r>
            <w:r w:rsidR="00C7729E">
              <w:rPr>
                <w:bCs/>
              </w:rPr>
              <w:t> </w:t>
            </w:r>
            <w:r w:rsidRPr="00DB39B2">
              <w:rPr>
                <w:bCs/>
              </w:rPr>
              <w:t>263</w:t>
            </w:r>
          </w:p>
        </w:tc>
        <w:tc>
          <w:tcPr>
            <w:tcW w:w="1416" w:type="pct"/>
          </w:tcPr>
          <w:p w14:paraId="109BE86D" w14:textId="77777777" w:rsidR="00E30418" w:rsidRPr="00DB39B2" w:rsidRDefault="00E30418" w:rsidP="00D1252D">
            <w:pPr>
              <w:tabs>
                <w:tab w:val="right" w:pos="142"/>
                <w:tab w:val="left" w:pos="709"/>
              </w:tabs>
              <w:spacing w:line="250" w:lineRule="exact"/>
              <w:jc w:val="center"/>
              <w:rPr>
                <w:bCs/>
              </w:rPr>
            </w:pPr>
            <w:r w:rsidRPr="00DB39B2">
              <w:rPr>
                <w:bCs/>
              </w:rPr>
              <w:t>4,3</w:t>
            </w:r>
          </w:p>
        </w:tc>
      </w:tr>
      <w:tr w:rsidR="00A06BE8" w:rsidRPr="00DB39B2" w14:paraId="6062A991" w14:textId="77777777" w:rsidTr="00E30418">
        <w:tc>
          <w:tcPr>
            <w:tcW w:w="2239" w:type="pct"/>
          </w:tcPr>
          <w:p w14:paraId="009A77F7" w14:textId="77777777" w:rsidR="00E30418" w:rsidRPr="00DB39B2" w:rsidRDefault="00E30418" w:rsidP="00D1252D">
            <w:pPr>
              <w:tabs>
                <w:tab w:val="right" w:pos="142"/>
                <w:tab w:val="left" w:pos="709"/>
              </w:tabs>
              <w:spacing w:line="250" w:lineRule="exact"/>
              <w:rPr>
                <w:bCs/>
              </w:rPr>
            </w:pPr>
            <w:r w:rsidRPr="00DB39B2">
              <w:rPr>
                <w:bCs/>
              </w:rPr>
              <w:t>Жилье</w:t>
            </w:r>
          </w:p>
        </w:tc>
        <w:tc>
          <w:tcPr>
            <w:tcW w:w="1345" w:type="pct"/>
          </w:tcPr>
          <w:p w14:paraId="40F8FE1F" w14:textId="3158E10D" w:rsidR="00E30418" w:rsidRPr="00DB39B2" w:rsidRDefault="00E30418" w:rsidP="00D1252D">
            <w:pPr>
              <w:tabs>
                <w:tab w:val="right" w:pos="142"/>
                <w:tab w:val="left" w:pos="709"/>
              </w:tabs>
              <w:spacing w:line="250" w:lineRule="exact"/>
              <w:jc w:val="center"/>
              <w:rPr>
                <w:bCs/>
              </w:rPr>
            </w:pPr>
            <w:r w:rsidRPr="00DB39B2">
              <w:rPr>
                <w:bCs/>
              </w:rPr>
              <w:t>4</w:t>
            </w:r>
            <w:r w:rsidR="00C7729E">
              <w:rPr>
                <w:bCs/>
              </w:rPr>
              <w:t> </w:t>
            </w:r>
            <w:r w:rsidRPr="00DB39B2">
              <w:rPr>
                <w:bCs/>
              </w:rPr>
              <w:t>984</w:t>
            </w:r>
          </w:p>
        </w:tc>
        <w:tc>
          <w:tcPr>
            <w:tcW w:w="1416" w:type="pct"/>
          </w:tcPr>
          <w:p w14:paraId="2B39B85E" w14:textId="77777777" w:rsidR="00E30418" w:rsidRPr="00DB39B2" w:rsidRDefault="00E30418" w:rsidP="00D1252D">
            <w:pPr>
              <w:tabs>
                <w:tab w:val="right" w:pos="142"/>
                <w:tab w:val="left" w:pos="709"/>
              </w:tabs>
              <w:spacing w:line="250" w:lineRule="exact"/>
              <w:jc w:val="center"/>
              <w:rPr>
                <w:bCs/>
              </w:rPr>
            </w:pPr>
            <w:r w:rsidRPr="00DB39B2">
              <w:rPr>
                <w:bCs/>
              </w:rPr>
              <w:t>4,1</w:t>
            </w:r>
          </w:p>
        </w:tc>
      </w:tr>
      <w:tr w:rsidR="00A06BE8" w:rsidRPr="00DB39B2" w14:paraId="427ACF70" w14:textId="77777777" w:rsidTr="00E30418">
        <w:tc>
          <w:tcPr>
            <w:tcW w:w="2239" w:type="pct"/>
          </w:tcPr>
          <w:p w14:paraId="440FFB17" w14:textId="77777777" w:rsidR="00E30418" w:rsidRPr="00DB39B2" w:rsidRDefault="00E30418" w:rsidP="00D1252D">
            <w:pPr>
              <w:tabs>
                <w:tab w:val="right" w:pos="142"/>
                <w:tab w:val="left" w:pos="709"/>
              </w:tabs>
              <w:spacing w:line="250" w:lineRule="exact"/>
              <w:rPr>
                <w:bCs/>
              </w:rPr>
            </w:pPr>
            <w:r w:rsidRPr="00DB39B2">
              <w:rPr>
                <w:bCs/>
              </w:rPr>
              <w:t>Здравоохранение</w:t>
            </w:r>
          </w:p>
        </w:tc>
        <w:tc>
          <w:tcPr>
            <w:tcW w:w="1345" w:type="pct"/>
          </w:tcPr>
          <w:p w14:paraId="34206BE9" w14:textId="5E9620A3" w:rsidR="00E30418" w:rsidRPr="00DB39B2" w:rsidRDefault="00E30418" w:rsidP="00D1252D">
            <w:pPr>
              <w:tabs>
                <w:tab w:val="right" w:pos="142"/>
                <w:tab w:val="left" w:pos="709"/>
              </w:tabs>
              <w:spacing w:line="250" w:lineRule="exact"/>
              <w:jc w:val="center"/>
              <w:rPr>
                <w:bCs/>
              </w:rPr>
            </w:pPr>
            <w:r w:rsidRPr="00C7729E">
              <w:t>4</w:t>
            </w:r>
            <w:r w:rsidR="00C7729E">
              <w:t> </w:t>
            </w:r>
            <w:r w:rsidRPr="00C7729E">
              <w:t>483</w:t>
            </w:r>
          </w:p>
        </w:tc>
        <w:tc>
          <w:tcPr>
            <w:tcW w:w="1416" w:type="pct"/>
          </w:tcPr>
          <w:p w14:paraId="5AD89938" w14:textId="77777777" w:rsidR="00E30418" w:rsidRPr="00DB39B2" w:rsidRDefault="00E30418" w:rsidP="00D1252D">
            <w:pPr>
              <w:tabs>
                <w:tab w:val="right" w:pos="142"/>
                <w:tab w:val="left" w:pos="709"/>
              </w:tabs>
              <w:spacing w:line="250" w:lineRule="exact"/>
              <w:jc w:val="center"/>
              <w:rPr>
                <w:bCs/>
              </w:rPr>
            </w:pPr>
            <w:r w:rsidRPr="00DB39B2">
              <w:rPr>
                <w:bCs/>
              </w:rPr>
              <w:t>3,7</w:t>
            </w:r>
          </w:p>
        </w:tc>
      </w:tr>
      <w:tr w:rsidR="00A06BE8" w:rsidRPr="00DB39B2" w14:paraId="6B8B707D" w14:textId="77777777" w:rsidTr="00E30418">
        <w:tc>
          <w:tcPr>
            <w:tcW w:w="2239" w:type="pct"/>
          </w:tcPr>
          <w:p w14:paraId="7C74CA36" w14:textId="77777777" w:rsidR="00E30418" w:rsidRPr="00DB39B2" w:rsidRDefault="00E30418" w:rsidP="00D1252D">
            <w:pPr>
              <w:tabs>
                <w:tab w:val="right" w:pos="142"/>
                <w:tab w:val="left" w:pos="709"/>
              </w:tabs>
              <w:spacing w:line="250" w:lineRule="exact"/>
              <w:rPr>
                <w:bCs/>
              </w:rPr>
            </w:pPr>
            <w:r w:rsidRPr="00DB39B2">
              <w:rPr>
                <w:bCs/>
              </w:rPr>
              <w:t>Торговля, бытовое обслуживание, общественное питание</w:t>
            </w:r>
          </w:p>
        </w:tc>
        <w:tc>
          <w:tcPr>
            <w:tcW w:w="1345" w:type="pct"/>
          </w:tcPr>
          <w:p w14:paraId="277E613F" w14:textId="39BE8F8F" w:rsidR="00E30418" w:rsidRPr="00DB39B2" w:rsidRDefault="00E30418" w:rsidP="00D1252D">
            <w:pPr>
              <w:tabs>
                <w:tab w:val="right" w:pos="142"/>
                <w:tab w:val="left" w:pos="709"/>
              </w:tabs>
              <w:spacing w:line="250" w:lineRule="exact"/>
              <w:jc w:val="center"/>
              <w:rPr>
                <w:bCs/>
              </w:rPr>
            </w:pPr>
            <w:r w:rsidRPr="00DB39B2">
              <w:rPr>
                <w:bCs/>
              </w:rPr>
              <w:t>3</w:t>
            </w:r>
            <w:r w:rsidR="00C7729E">
              <w:rPr>
                <w:bCs/>
              </w:rPr>
              <w:t> </w:t>
            </w:r>
            <w:r w:rsidRPr="00DB39B2">
              <w:rPr>
                <w:bCs/>
              </w:rPr>
              <w:t>899</w:t>
            </w:r>
          </w:p>
        </w:tc>
        <w:tc>
          <w:tcPr>
            <w:tcW w:w="1416" w:type="pct"/>
          </w:tcPr>
          <w:p w14:paraId="36656975" w14:textId="77777777" w:rsidR="00E30418" w:rsidRPr="00DB39B2" w:rsidRDefault="00E30418" w:rsidP="00D1252D">
            <w:pPr>
              <w:tabs>
                <w:tab w:val="right" w:pos="142"/>
                <w:tab w:val="left" w:pos="709"/>
              </w:tabs>
              <w:spacing w:line="250" w:lineRule="exact"/>
              <w:jc w:val="center"/>
              <w:rPr>
                <w:bCs/>
              </w:rPr>
            </w:pPr>
            <w:r w:rsidRPr="00DB39B2">
              <w:rPr>
                <w:bCs/>
              </w:rPr>
              <w:t>3,2</w:t>
            </w:r>
          </w:p>
        </w:tc>
      </w:tr>
      <w:tr w:rsidR="00E30418" w:rsidRPr="00DB39B2" w14:paraId="705807E3" w14:textId="77777777" w:rsidTr="00E30418">
        <w:tc>
          <w:tcPr>
            <w:tcW w:w="2239" w:type="pct"/>
          </w:tcPr>
          <w:p w14:paraId="5F675415" w14:textId="77777777" w:rsidR="00E30418" w:rsidRPr="00DB39B2" w:rsidRDefault="00E30418" w:rsidP="00D1252D">
            <w:pPr>
              <w:tabs>
                <w:tab w:val="right" w:pos="142"/>
                <w:tab w:val="left" w:pos="709"/>
              </w:tabs>
              <w:spacing w:line="250" w:lineRule="exact"/>
              <w:rPr>
                <w:bCs/>
              </w:rPr>
            </w:pPr>
            <w:r w:rsidRPr="00DB39B2">
              <w:rPr>
                <w:bCs/>
              </w:rPr>
              <w:t>Муниципальное имущество</w:t>
            </w:r>
          </w:p>
        </w:tc>
        <w:tc>
          <w:tcPr>
            <w:tcW w:w="1345" w:type="pct"/>
          </w:tcPr>
          <w:p w14:paraId="1A11A065" w14:textId="406EF631" w:rsidR="00E30418" w:rsidRPr="00DB39B2" w:rsidRDefault="00E30418" w:rsidP="00D1252D">
            <w:pPr>
              <w:tabs>
                <w:tab w:val="right" w:pos="142"/>
                <w:tab w:val="left" w:pos="709"/>
              </w:tabs>
              <w:spacing w:line="250" w:lineRule="exact"/>
              <w:jc w:val="center"/>
              <w:rPr>
                <w:bCs/>
              </w:rPr>
            </w:pPr>
            <w:r w:rsidRPr="00DB39B2">
              <w:rPr>
                <w:bCs/>
              </w:rPr>
              <w:t>2</w:t>
            </w:r>
            <w:r w:rsidR="00C7729E">
              <w:rPr>
                <w:bCs/>
              </w:rPr>
              <w:t> </w:t>
            </w:r>
            <w:r w:rsidRPr="00DB39B2">
              <w:rPr>
                <w:bCs/>
              </w:rPr>
              <w:t>729</w:t>
            </w:r>
          </w:p>
        </w:tc>
        <w:tc>
          <w:tcPr>
            <w:tcW w:w="1416" w:type="pct"/>
          </w:tcPr>
          <w:p w14:paraId="3142F259" w14:textId="77777777" w:rsidR="00E30418" w:rsidRPr="00DB39B2" w:rsidRDefault="00E30418" w:rsidP="00D1252D">
            <w:pPr>
              <w:tabs>
                <w:tab w:val="right" w:pos="142"/>
                <w:tab w:val="left" w:pos="709"/>
              </w:tabs>
              <w:spacing w:line="250" w:lineRule="exact"/>
              <w:jc w:val="center"/>
              <w:rPr>
                <w:bCs/>
              </w:rPr>
            </w:pPr>
            <w:r w:rsidRPr="00DB39B2">
              <w:rPr>
                <w:bCs/>
              </w:rPr>
              <w:t>2,3</w:t>
            </w:r>
          </w:p>
        </w:tc>
      </w:tr>
    </w:tbl>
    <w:p w14:paraId="7B73C4DC" w14:textId="77777777" w:rsidR="00E30418" w:rsidRPr="00DB39B2" w:rsidRDefault="00E30418" w:rsidP="00E30418">
      <w:pPr>
        <w:tabs>
          <w:tab w:val="right" w:pos="142"/>
          <w:tab w:val="left" w:pos="709"/>
        </w:tabs>
        <w:jc w:val="both"/>
        <w:rPr>
          <w:bCs/>
          <w:sz w:val="28"/>
          <w:szCs w:val="28"/>
        </w:rPr>
      </w:pPr>
    </w:p>
    <w:p w14:paraId="23542FCC" w14:textId="4D82639C" w:rsidR="00E30418" w:rsidRPr="00DB39B2" w:rsidRDefault="00E30418" w:rsidP="00A10D7C">
      <w:pPr>
        <w:tabs>
          <w:tab w:val="right" w:pos="142"/>
          <w:tab w:val="left" w:pos="709"/>
        </w:tabs>
        <w:ind w:firstLine="709"/>
        <w:jc w:val="both"/>
        <w:rPr>
          <w:bCs/>
          <w:sz w:val="28"/>
          <w:szCs w:val="28"/>
        </w:rPr>
      </w:pPr>
      <w:r w:rsidRPr="00DB39B2">
        <w:rPr>
          <w:bCs/>
          <w:sz w:val="28"/>
          <w:szCs w:val="28"/>
        </w:rPr>
        <w:t>Проблемы и вопросы, интересующие жителей города, отражены в обращениях граждан (физических лиц). В 2019 году от граждан поступило</w:t>
      </w:r>
      <w:r w:rsidRPr="00DB39B2">
        <w:rPr>
          <w:bCs/>
          <w:sz w:val="28"/>
          <w:szCs w:val="28"/>
        </w:rPr>
        <w:br/>
        <w:t>83</w:t>
      </w:r>
      <w:r w:rsidR="00A10D7C">
        <w:rPr>
          <w:bCs/>
          <w:sz w:val="28"/>
          <w:szCs w:val="28"/>
        </w:rPr>
        <w:t> </w:t>
      </w:r>
      <w:r w:rsidRPr="00DB39B2">
        <w:rPr>
          <w:bCs/>
          <w:sz w:val="28"/>
          <w:szCs w:val="28"/>
        </w:rPr>
        <w:t>608 обращений, в которых содерж</w:t>
      </w:r>
      <w:r w:rsidR="00416378" w:rsidRPr="00DB39B2">
        <w:rPr>
          <w:bCs/>
          <w:sz w:val="28"/>
          <w:szCs w:val="28"/>
        </w:rPr>
        <w:t>алось 88</w:t>
      </w:r>
      <w:r w:rsidR="00A10D7C">
        <w:rPr>
          <w:bCs/>
          <w:sz w:val="28"/>
          <w:szCs w:val="28"/>
        </w:rPr>
        <w:t> </w:t>
      </w:r>
      <w:r w:rsidR="00C7729E">
        <w:rPr>
          <w:bCs/>
          <w:sz w:val="28"/>
          <w:szCs w:val="28"/>
        </w:rPr>
        <w:t>510 вопросов (Т</w:t>
      </w:r>
      <w:r w:rsidR="00416378" w:rsidRPr="00DB39B2">
        <w:rPr>
          <w:bCs/>
          <w:sz w:val="28"/>
          <w:szCs w:val="28"/>
        </w:rPr>
        <w:t>аблица 25</w:t>
      </w:r>
      <w:r w:rsidRPr="00DB39B2">
        <w:rPr>
          <w:bCs/>
          <w:sz w:val="28"/>
          <w:szCs w:val="28"/>
        </w:rPr>
        <w:t xml:space="preserve">). </w:t>
      </w:r>
    </w:p>
    <w:p w14:paraId="6FBA72F5" w14:textId="77777777" w:rsidR="00E30418" w:rsidRPr="00C7729E" w:rsidRDefault="00E30418" w:rsidP="00E30418">
      <w:pPr>
        <w:tabs>
          <w:tab w:val="right" w:pos="142"/>
          <w:tab w:val="left" w:pos="709"/>
        </w:tabs>
        <w:jc w:val="both"/>
        <w:rPr>
          <w:bCs/>
          <w:sz w:val="18"/>
          <w:szCs w:val="18"/>
        </w:rPr>
      </w:pPr>
    </w:p>
    <w:p w14:paraId="5ED916A4" w14:textId="4A1FBAED" w:rsidR="00E30418" w:rsidRPr="00DB39B2" w:rsidRDefault="00A10D7C" w:rsidP="00C7729E">
      <w:pPr>
        <w:tabs>
          <w:tab w:val="right" w:pos="142"/>
          <w:tab w:val="left" w:pos="709"/>
        </w:tabs>
        <w:jc w:val="right"/>
        <w:rPr>
          <w:bCs/>
          <w:sz w:val="28"/>
          <w:szCs w:val="28"/>
        </w:rPr>
      </w:pPr>
      <w:r>
        <w:rPr>
          <w:bCs/>
          <w:sz w:val="28"/>
          <w:szCs w:val="28"/>
        </w:rPr>
        <w:t>Таблица</w:t>
      </w:r>
      <w:r w:rsidR="00416378" w:rsidRPr="00DB39B2">
        <w:rPr>
          <w:bCs/>
          <w:sz w:val="28"/>
          <w:szCs w:val="28"/>
        </w:rPr>
        <w:t xml:space="preserve"> 25</w:t>
      </w:r>
    </w:p>
    <w:p w14:paraId="4946724F" w14:textId="77777777" w:rsidR="00E30418" w:rsidRPr="00DB39B2" w:rsidRDefault="00E30418" w:rsidP="00E30418">
      <w:pPr>
        <w:tabs>
          <w:tab w:val="right" w:pos="142"/>
          <w:tab w:val="left" w:pos="709"/>
        </w:tabs>
        <w:jc w:val="both"/>
        <w:rPr>
          <w:bCs/>
          <w:sz w:val="16"/>
          <w:szCs w:val="16"/>
        </w:rPr>
      </w:pPr>
    </w:p>
    <w:p w14:paraId="2E9C2DA5" w14:textId="77777777" w:rsidR="00E30418" w:rsidRPr="00C7729E" w:rsidRDefault="00E30418" w:rsidP="00E30418">
      <w:pPr>
        <w:tabs>
          <w:tab w:val="right" w:pos="142"/>
          <w:tab w:val="left" w:pos="709"/>
        </w:tabs>
        <w:jc w:val="center"/>
        <w:rPr>
          <w:b/>
          <w:bCs/>
          <w:sz w:val="28"/>
          <w:szCs w:val="28"/>
        </w:rPr>
      </w:pPr>
      <w:r w:rsidRPr="00C7729E">
        <w:rPr>
          <w:b/>
          <w:bCs/>
          <w:sz w:val="28"/>
          <w:szCs w:val="28"/>
        </w:rPr>
        <w:t>Тематика обращений граждан (физических лиц) в 2019 году</w:t>
      </w:r>
    </w:p>
    <w:p w14:paraId="388FF0D4" w14:textId="77777777" w:rsidR="00E30418" w:rsidRPr="00A43896" w:rsidRDefault="00E30418" w:rsidP="00E30418">
      <w:pPr>
        <w:tabs>
          <w:tab w:val="right" w:pos="142"/>
          <w:tab w:val="left" w:pos="709"/>
        </w:tabs>
        <w:jc w:val="both"/>
        <w:rPr>
          <w:bCs/>
          <w:sz w:val="16"/>
          <w:szCs w:val="16"/>
        </w:rPr>
      </w:pPr>
    </w:p>
    <w:tbl>
      <w:tblPr>
        <w:tblStyle w:val="a6"/>
        <w:tblW w:w="5000" w:type="pct"/>
        <w:tblLook w:val="04A0" w:firstRow="1" w:lastRow="0" w:firstColumn="1" w:lastColumn="0" w:noHBand="0" w:noVBand="1"/>
      </w:tblPr>
      <w:tblGrid>
        <w:gridCol w:w="4290"/>
        <w:gridCol w:w="2667"/>
        <w:gridCol w:w="2956"/>
      </w:tblGrid>
      <w:tr w:rsidR="00A06BE8" w:rsidRPr="00A10D7C" w14:paraId="590683E7" w14:textId="77777777" w:rsidTr="00E30418">
        <w:tc>
          <w:tcPr>
            <w:tcW w:w="2164" w:type="pct"/>
          </w:tcPr>
          <w:p w14:paraId="0516BF59" w14:textId="77777777" w:rsidR="00E30418" w:rsidRPr="00A10D7C" w:rsidRDefault="00E30418" w:rsidP="00D1252D">
            <w:pPr>
              <w:tabs>
                <w:tab w:val="right" w:pos="142"/>
                <w:tab w:val="left" w:pos="709"/>
              </w:tabs>
              <w:spacing w:line="250" w:lineRule="exact"/>
              <w:jc w:val="center"/>
              <w:rPr>
                <w:b/>
                <w:bCs/>
              </w:rPr>
            </w:pPr>
            <w:r w:rsidRPr="00A10D7C">
              <w:rPr>
                <w:b/>
                <w:bCs/>
              </w:rPr>
              <w:t>Тематика</w:t>
            </w:r>
          </w:p>
        </w:tc>
        <w:tc>
          <w:tcPr>
            <w:tcW w:w="1345" w:type="pct"/>
          </w:tcPr>
          <w:p w14:paraId="058AD9A3" w14:textId="77777777" w:rsidR="00A10D7C" w:rsidRDefault="00E30418" w:rsidP="00A10D7C">
            <w:pPr>
              <w:tabs>
                <w:tab w:val="right" w:pos="142"/>
                <w:tab w:val="left" w:pos="709"/>
              </w:tabs>
              <w:spacing w:line="250" w:lineRule="exact"/>
              <w:jc w:val="center"/>
              <w:rPr>
                <w:b/>
                <w:bCs/>
              </w:rPr>
            </w:pPr>
            <w:r w:rsidRPr="00A10D7C">
              <w:rPr>
                <w:b/>
                <w:bCs/>
              </w:rPr>
              <w:t xml:space="preserve">Количество обращений, </w:t>
            </w:r>
          </w:p>
          <w:p w14:paraId="54B77400" w14:textId="3ACC08CC" w:rsidR="00E30418" w:rsidRPr="00A10D7C" w:rsidRDefault="00E30418" w:rsidP="00A10D7C">
            <w:pPr>
              <w:tabs>
                <w:tab w:val="right" w:pos="142"/>
                <w:tab w:val="left" w:pos="709"/>
              </w:tabs>
              <w:spacing w:line="250" w:lineRule="exact"/>
              <w:jc w:val="center"/>
              <w:rPr>
                <w:b/>
                <w:bCs/>
              </w:rPr>
            </w:pPr>
            <w:r w:rsidRPr="00A10D7C">
              <w:rPr>
                <w:b/>
                <w:bCs/>
              </w:rPr>
              <w:t>единиц</w:t>
            </w:r>
          </w:p>
        </w:tc>
        <w:tc>
          <w:tcPr>
            <w:tcW w:w="1491" w:type="pct"/>
          </w:tcPr>
          <w:p w14:paraId="1CEA0675" w14:textId="549E31C7" w:rsidR="00E30418" w:rsidRPr="00A10D7C" w:rsidRDefault="00C7729E" w:rsidP="00D1252D">
            <w:pPr>
              <w:tabs>
                <w:tab w:val="right" w:pos="142"/>
                <w:tab w:val="left" w:pos="709"/>
              </w:tabs>
              <w:spacing w:line="250" w:lineRule="exact"/>
              <w:jc w:val="center"/>
              <w:rPr>
                <w:b/>
                <w:bCs/>
              </w:rPr>
            </w:pPr>
            <w:r>
              <w:rPr>
                <w:b/>
                <w:bCs/>
              </w:rPr>
              <w:t>Процент</w:t>
            </w:r>
            <w:r w:rsidR="00DA766E">
              <w:rPr>
                <w:b/>
                <w:bCs/>
              </w:rPr>
              <w:t xml:space="preserve"> </w:t>
            </w:r>
            <w:r w:rsidR="00E30418" w:rsidRPr="00A10D7C">
              <w:rPr>
                <w:b/>
                <w:bCs/>
              </w:rPr>
              <w:t>от общего количества обращений</w:t>
            </w:r>
          </w:p>
        </w:tc>
      </w:tr>
      <w:tr w:rsidR="00A06BE8" w:rsidRPr="00DB39B2" w14:paraId="1D77E771" w14:textId="77777777" w:rsidTr="00E30418">
        <w:tc>
          <w:tcPr>
            <w:tcW w:w="2164" w:type="pct"/>
          </w:tcPr>
          <w:p w14:paraId="69FF271B" w14:textId="77777777" w:rsidR="00E30418" w:rsidRPr="00DB39B2" w:rsidRDefault="00E30418" w:rsidP="00D1252D">
            <w:pPr>
              <w:tabs>
                <w:tab w:val="right" w:pos="142"/>
                <w:tab w:val="left" w:pos="709"/>
              </w:tabs>
              <w:spacing w:line="250" w:lineRule="exact"/>
              <w:rPr>
                <w:bCs/>
              </w:rPr>
            </w:pPr>
            <w:r w:rsidRPr="00DB39B2">
              <w:rPr>
                <w:bCs/>
              </w:rPr>
              <w:t>Строительство и архитектура</w:t>
            </w:r>
          </w:p>
        </w:tc>
        <w:tc>
          <w:tcPr>
            <w:tcW w:w="1345" w:type="pct"/>
          </w:tcPr>
          <w:p w14:paraId="7C8C301D" w14:textId="118483F0" w:rsidR="00E30418" w:rsidRPr="00DB39B2" w:rsidRDefault="00E30418" w:rsidP="00D1252D">
            <w:pPr>
              <w:tabs>
                <w:tab w:val="right" w:pos="142"/>
                <w:tab w:val="left" w:pos="709"/>
              </w:tabs>
              <w:spacing w:line="250" w:lineRule="exact"/>
              <w:jc w:val="center"/>
              <w:rPr>
                <w:bCs/>
              </w:rPr>
            </w:pPr>
            <w:r w:rsidRPr="00DB39B2">
              <w:rPr>
                <w:bCs/>
              </w:rPr>
              <w:t>20</w:t>
            </w:r>
            <w:r w:rsidR="00A43896">
              <w:rPr>
                <w:bCs/>
              </w:rPr>
              <w:t> </w:t>
            </w:r>
            <w:r w:rsidRPr="00DB39B2">
              <w:rPr>
                <w:bCs/>
              </w:rPr>
              <w:t>992</w:t>
            </w:r>
          </w:p>
        </w:tc>
        <w:tc>
          <w:tcPr>
            <w:tcW w:w="1491" w:type="pct"/>
          </w:tcPr>
          <w:p w14:paraId="291ECBA9" w14:textId="77777777" w:rsidR="00E30418" w:rsidRPr="00DB39B2" w:rsidRDefault="00E30418" w:rsidP="00D1252D">
            <w:pPr>
              <w:tabs>
                <w:tab w:val="right" w:pos="142"/>
                <w:tab w:val="left" w:pos="709"/>
              </w:tabs>
              <w:spacing w:line="250" w:lineRule="exact"/>
              <w:jc w:val="center"/>
              <w:rPr>
                <w:bCs/>
              </w:rPr>
            </w:pPr>
            <w:r w:rsidRPr="00DB39B2">
              <w:rPr>
                <w:bCs/>
              </w:rPr>
              <w:t>23,7</w:t>
            </w:r>
          </w:p>
        </w:tc>
      </w:tr>
      <w:tr w:rsidR="00A06BE8" w:rsidRPr="00DB39B2" w14:paraId="0C927812" w14:textId="77777777" w:rsidTr="00E30418">
        <w:tc>
          <w:tcPr>
            <w:tcW w:w="2164" w:type="pct"/>
          </w:tcPr>
          <w:p w14:paraId="1BF693C0" w14:textId="77777777" w:rsidR="00E30418" w:rsidRPr="00DB39B2" w:rsidRDefault="00E30418" w:rsidP="00D1252D">
            <w:pPr>
              <w:tabs>
                <w:tab w:val="right" w:pos="142"/>
                <w:tab w:val="left" w:pos="709"/>
              </w:tabs>
              <w:spacing w:line="250" w:lineRule="exact"/>
              <w:rPr>
                <w:bCs/>
              </w:rPr>
            </w:pPr>
            <w:r w:rsidRPr="00DB39B2">
              <w:rPr>
                <w:bCs/>
              </w:rPr>
              <w:t>Благоустройство</w:t>
            </w:r>
          </w:p>
        </w:tc>
        <w:tc>
          <w:tcPr>
            <w:tcW w:w="1345" w:type="pct"/>
          </w:tcPr>
          <w:p w14:paraId="5D8EDAFB" w14:textId="23C641D1" w:rsidR="00E30418" w:rsidRPr="00DB39B2" w:rsidRDefault="00E30418" w:rsidP="00D1252D">
            <w:pPr>
              <w:tabs>
                <w:tab w:val="right" w:pos="142"/>
                <w:tab w:val="left" w:pos="709"/>
              </w:tabs>
              <w:spacing w:line="250" w:lineRule="exact"/>
              <w:jc w:val="center"/>
              <w:rPr>
                <w:bCs/>
              </w:rPr>
            </w:pPr>
            <w:r w:rsidRPr="00DB39B2">
              <w:rPr>
                <w:bCs/>
              </w:rPr>
              <w:t>15</w:t>
            </w:r>
            <w:r w:rsidR="00A43896">
              <w:rPr>
                <w:bCs/>
              </w:rPr>
              <w:t> </w:t>
            </w:r>
            <w:r w:rsidRPr="00DB39B2">
              <w:rPr>
                <w:bCs/>
              </w:rPr>
              <w:t>419</w:t>
            </w:r>
          </w:p>
        </w:tc>
        <w:tc>
          <w:tcPr>
            <w:tcW w:w="1491" w:type="pct"/>
          </w:tcPr>
          <w:p w14:paraId="4C73ABCB" w14:textId="77777777" w:rsidR="00E30418" w:rsidRPr="00DB39B2" w:rsidRDefault="00E30418" w:rsidP="00D1252D">
            <w:pPr>
              <w:tabs>
                <w:tab w:val="right" w:pos="142"/>
                <w:tab w:val="left" w:pos="709"/>
              </w:tabs>
              <w:spacing w:line="250" w:lineRule="exact"/>
              <w:jc w:val="center"/>
              <w:rPr>
                <w:bCs/>
              </w:rPr>
            </w:pPr>
            <w:r w:rsidRPr="00DB39B2">
              <w:rPr>
                <w:bCs/>
              </w:rPr>
              <w:t>17,4</w:t>
            </w:r>
          </w:p>
        </w:tc>
      </w:tr>
      <w:tr w:rsidR="00A06BE8" w:rsidRPr="00DB39B2" w14:paraId="736B8318" w14:textId="77777777" w:rsidTr="00E30418">
        <w:tc>
          <w:tcPr>
            <w:tcW w:w="2164" w:type="pct"/>
          </w:tcPr>
          <w:p w14:paraId="6A14FE89" w14:textId="77777777" w:rsidR="00E30418" w:rsidRPr="00DB39B2" w:rsidRDefault="00E30418" w:rsidP="00D1252D">
            <w:pPr>
              <w:tabs>
                <w:tab w:val="right" w:pos="142"/>
                <w:tab w:val="left" w:pos="709"/>
              </w:tabs>
              <w:spacing w:line="250" w:lineRule="exact"/>
              <w:rPr>
                <w:bCs/>
              </w:rPr>
            </w:pPr>
            <w:r w:rsidRPr="00DB39B2">
              <w:rPr>
                <w:bCs/>
              </w:rPr>
              <w:t>Коммунальное хозяйство</w:t>
            </w:r>
          </w:p>
        </w:tc>
        <w:tc>
          <w:tcPr>
            <w:tcW w:w="1345" w:type="pct"/>
          </w:tcPr>
          <w:p w14:paraId="4275D038" w14:textId="07D7A82D" w:rsidR="00E30418" w:rsidRPr="00DB39B2" w:rsidRDefault="00E30418" w:rsidP="00D1252D">
            <w:pPr>
              <w:tabs>
                <w:tab w:val="right" w:pos="142"/>
                <w:tab w:val="left" w:pos="709"/>
              </w:tabs>
              <w:spacing w:line="250" w:lineRule="exact"/>
              <w:jc w:val="center"/>
              <w:rPr>
                <w:bCs/>
              </w:rPr>
            </w:pPr>
            <w:r w:rsidRPr="00DB39B2">
              <w:rPr>
                <w:bCs/>
              </w:rPr>
              <w:t>8</w:t>
            </w:r>
            <w:r w:rsidR="00A43896">
              <w:rPr>
                <w:bCs/>
              </w:rPr>
              <w:t> </w:t>
            </w:r>
            <w:r w:rsidRPr="00DB39B2">
              <w:rPr>
                <w:bCs/>
              </w:rPr>
              <w:t>097</w:t>
            </w:r>
          </w:p>
        </w:tc>
        <w:tc>
          <w:tcPr>
            <w:tcW w:w="1491" w:type="pct"/>
          </w:tcPr>
          <w:p w14:paraId="3CC1D740" w14:textId="77777777" w:rsidR="00E30418" w:rsidRPr="00DB39B2" w:rsidRDefault="00E30418" w:rsidP="00D1252D">
            <w:pPr>
              <w:tabs>
                <w:tab w:val="right" w:pos="142"/>
                <w:tab w:val="left" w:pos="709"/>
              </w:tabs>
              <w:spacing w:line="250" w:lineRule="exact"/>
              <w:jc w:val="center"/>
              <w:rPr>
                <w:bCs/>
              </w:rPr>
            </w:pPr>
            <w:r w:rsidRPr="00DB39B2">
              <w:rPr>
                <w:bCs/>
              </w:rPr>
              <w:t>9,1</w:t>
            </w:r>
          </w:p>
        </w:tc>
      </w:tr>
      <w:tr w:rsidR="00A06BE8" w:rsidRPr="00DB39B2" w14:paraId="1809ADDA" w14:textId="77777777" w:rsidTr="00E30418">
        <w:tc>
          <w:tcPr>
            <w:tcW w:w="2164" w:type="pct"/>
          </w:tcPr>
          <w:p w14:paraId="7E912F8B" w14:textId="77777777" w:rsidR="00E30418" w:rsidRPr="00DB39B2" w:rsidRDefault="00E30418" w:rsidP="00D1252D">
            <w:pPr>
              <w:tabs>
                <w:tab w:val="right" w:pos="142"/>
                <w:tab w:val="left" w:pos="709"/>
              </w:tabs>
              <w:spacing w:line="250" w:lineRule="exact"/>
              <w:rPr>
                <w:bCs/>
              </w:rPr>
            </w:pPr>
            <w:r w:rsidRPr="00DB39B2">
              <w:rPr>
                <w:bCs/>
              </w:rPr>
              <w:t>Образование</w:t>
            </w:r>
          </w:p>
        </w:tc>
        <w:tc>
          <w:tcPr>
            <w:tcW w:w="1345" w:type="pct"/>
          </w:tcPr>
          <w:p w14:paraId="22D9E334" w14:textId="775B7121" w:rsidR="00E30418" w:rsidRPr="00DB39B2" w:rsidRDefault="00E30418" w:rsidP="00D1252D">
            <w:pPr>
              <w:tabs>
                <w:tab w:val="right" w:pos="142"/>
                <w:tab w:val="left" w:pos="709"/>
              </w:tabs>
              <w:spacing w:line="250" w:lineRule="exact"/>
              <w:jc w:val="center"/>
              <w:rPr>
                <w:bCs/>
              </w:rPr>
            </w:pPr>
            <w:r w:rsidRPr="00DB39B2">
              <w:rPr>
                <w:bCs/>
              </w:rPr>
              <w:t>7</w:t>
            </w:r>
            <w:r w:rsidR="00A43896">
              <w:rPr>
                <w:bCs/>
              </w:rPr>
              <w:t> </w:t>
            </w:r>
            <w:r w:rsidRPr="00DB39B2">
              <w:rPr>
                <w:bCs/>
              </w:rPr>
              <w:t>990</w:t>
            </w:r>
          </w:p>
        </w:tc>
        <w:tc>
          <w:tcPr>
            <w:tcW w:w="1491" w:type="pct"/>
          </w:tcPr>
          <w:p w14:paraId="1BEE1789" w14:textId="77777777" w:rsidR="00E30418" w:rsidRPr="00DB39B2" w:rsidRDefault="00E30418" w:rsidP="00D1252D">
            <w:pPr>
              <w:tabs>
                <w:tab w:val="right" w:pos="142"/>
                <w:tab w:val="left" w:pos="709"/>
              </w:tabs>
              <w:spacing w:line="250" w:lineRule="exact"/>
              <w:jc w:val="center"/>
              <w:rPr>
                <w:bCs/>
              </w:rPr>
            </w:pPr>
            <w:r w:rsidRPr="00DB39B2">
              <w:rPr>
                <w:bCs/>
              </w:rPr>
              <w:t>9,0</w:t>
            </w:r>
          </w:p>
        </w:tc>
      </w:tr>
      <w:tr w:rsidR="00A06BE8" w:rsidRPr="00DB39B2" w14:paraId="12E4525E" w14:textId="77777777" w:rsidTr="00E30418">
        <w:tc>
          <w:tcPr>
            <w:tcW w:w="2164" w:type="pct"/>
          </w:tcPr>
          <w:p w14:paraId="465F37D2" w14:textId="77777777" w:rsidR="00E30418" w:rsidRPr="00DB39B2" w:rsidRDefault="00E30418" w:rsidP="00D1252D">
            <w:pPr>
              <w:tabs>
                <w:tab w:val="right" w:pos="142"/>
                <w:tab w:val="left" w:pos="709"/>
              </w:tabs>
              <w:spacing w:line="250" w:lineRule="exact"/>
              <w:rPr>
                <w:bCs/>
              </w:rPr>
            </w:pPr>
            <w:r w:rsidRPr="00DB39B2">
              <w:rPr>
                <w:bCs/>
              </w:rPr>
              <w:t>Землепользование</w:t>
            </w:r>
          </w:p>
        </w:tc>
        <w:tc>
          <w:tcPr>
            <w:tcW w:w="1345" w:type="pct"/>
          </w:tcPr>
          <w:p w14:paraId="4DED52E6" w14:textId="0A0FF454" w:rsidR="00E30418" w:rsidRPr="00DB39B2" w:rsidRDefault="00E30418" w:rsidP="00D1252D">
            <w:pPr>
              <w:tabs>
                <w:tab w:val="right" w:pos="142"/>
                <w:tab w:val="left" w:pos="709"/>
              </w:tabs>
              <w:spacing w:line="250" w:lineRule="exact"/>
              <w:jc w:val="center"/>
              <w:rPr>
                <w:bCs/>
              </w:rPr>
            </w:pPr>
            <w:r w:rsidRPr="00DB39B2">
              <w:rPr>
                <w:bCs/>
              </w:rPr>
              <w:t>6</w:t>
            </w:r>
            <w:r w:rsidR="00A43896">
              <w:rPr>
                <w:bCs/>
              </w:rPr>
              <w:t> </w:t>
            </w:r>
            <w:r w:rsidRPr="00DB39B2">
              <w:rPr>
                <w:bCs/>
              </w:rPr>
              <w:t>772</w:t>
            </w:r>
          </w:p>
        </w:tc>
        <w:tc>
          <w:tcPr>
            <w:tcW w:w="1491" w:type="pct"/>
          </w:tcPr>
          <w:p w14:paraId="249212B4" w14:textId="77777777" w:rsidR="00E30418" w:rsidRPr="00DB39B2" w:rsidRDefault="00E30418" w:rsidP="00D1252D">
            <w:pPr>
              <w:tabs>
                <w:tab w:val="right" w:pos="142"/>
                <w:tab w:val="left" w:pos="709"/>
              </w:tabs>
              <w:spacing w:line="250" w:lineRule="exact"/>
              <w:jc w:val="center"/>
              <w:rPr>
                <w:bCs/>
              </w:rPr>
            </w:pPr>
            <w:r w:rsidRPr="00DB39B2">
              <w:rPr>
                <w:bCs/>
              </w:rPr>
              <w:t>7,7</w:t>
            </w:r>
          </w:p>
        </w:tc>
      </w:tr>
      <w:tr w:rsidR="00A06BE8" w:rsidRPr="00DB39B2" w14:paraId="7A0D2C5C" w14:textId="77777777" w:rsidTr="00E30418">
        <w:tc>
          <w:tcPr>
            <w:tcW w:w="2164" w:type="pct"/>
          </w:tcPr>
          <w:p w14:paraId="5C38A4DB" w14:textId="77777777" w:rsidR="00E30418" w:rsidRPr="00DB39B2" w:rsidRDefault="00E30418" w:rsidP="00D1252D">
            <w:pPr>
              <w:tabs>
                <w:tab w:val="right" w:pos="142"/>
                <w:tab w:val="left" w:pos="709"/>
              </w:tabs>
              <w:spacing w:line="250" w:lineRule="exact"/>
              <w:rPr>
                <w:bCs/>
              </w:rPr>
            </w:pPr>
            <w:r w:rsidRPr="00DB39B2">
              <w:rPr>
                <w:bCs/>
              </w:rPr>
              <w:t>Транспорт</w:t>
            </w:r>
          </w:p>
        </w:tc>
        <w:tc>
          <w:tcPr>
            <w:tcW w:w="1345" w:type="pct"/>
          </w:tcPr>
          <w:p w14:paraId="0419550E" w14:textId="211CFF60" w:rsidR="00E30418" w:rsidRPr="00DB39B2" w:rsidRDefault="00E30418" w:rsidP="00D1252D">
            <w:pPr>
              <w:tabs>
                <w:tab w:val="right" w:pos="142"/>
                <w:tab w:val="left" w:pos="709"/>
              </w:tabs>
              <w:spacing w:line="250" w:lineRule="exact"/>
              <w:jc w:val="center"/>
              <w:rPr>
                <w:bCs/>
              </w:rPr>
            </w:pPr>
            <w:r w:rsidRPr="00DB39B2">
              <w:rPr>
                <w:bCs/>
              </w:rPr>
              <w:t>5</w:t>
            </w:r>
            <w:r w:rsidR="00A43896">
              <w:rPr>
                <w:bCs/>
              </w:rPr>
              <w:t> </w:t>
            </w:r>
            <w:r w:rsidRPr="00DB39B2">
              <w:rPr>
                <w:bCs/>
              </w:rPr>
              <w:t>203</w:t>
            </w:r>
          </w:p>
        </w:tc>
        <w:tc>
          <w:tcPr>
            <w:tcW w:w="1491" w:type="pct"/>
          </w:tcPr>
          <w:p w14:paraId="5AE0B85A" w14:textId="77777777" w:rsidR="00E30418" w:rsidRPr="00DB39B2" w:rsidRDefault="00E30418" w:rsidP="00D1252D">
            <w:pPr>
              <w:tabs>
                <w:tab w:val="right" w:pos="142"/>
                <w:tab w:val="left" w:pos="709"/>
              </w:tabs>
              <w:spacing w:line="250" w:lineRule="exact"/>
              <w:jc w:val="center"/>
              <w:rPr>
                <w:bCs/>
              </w:rPr>
            </w:pPr>
            <w:r w:rsidRPr="00DB39B2">
              <w:rPr>
                <w:bCs/>
              </w:rPr>
              <w:t>5,9</w:t>
            </w:r>
          </w:p>
        </w:tc>
      </w:tr>
      <w:tr w:rsidR="00A06BE8" w:rsidRPr="00DB39B2" w14:paraId="2E7E6FBD" w14:textId="77777777" w:rsidTr="00E30418">
        <w:tc>
          <w:tcPr>
            <w:tcW w:w="2164" w:type="pct"/>
          </w:tcPr>
          <w:p w14:paraId="666BB331" w14:textId="77777777" w:rsidR="00E30418" w:rsidRPr="00DB39B2" w:rsidRDefault="00E30418" w:rsidP="00D1252D">
            <w:pPr>
              <w:tabs>
                <w:tab w:val="right" w:pos="142"/>
                <w:tab w:val="left" w:pos="709"/>
              </w:tabs>
              <w:spacing w:line="250" w:lineRule="exact"/>
              <w:rPr>
                <w:bCs/>
              </w:rPr>
            </w:pPr>
            <w:r w:rsidRPr="00DB39B2">
              <w:rPr>
                <w:bCs/>
              </w:rPr>
              <w:t>Жилье</w:t>
            </w:r>
          </w:p>
        </w:tc>
        <w:tc>
          <w:tcPr>
            <w:tcW w:w="1345" w:type="pct"/>
          </w:tcPr>
          <w:p w14:paraId="4CC63CAF" w14:textId="707DDCF0" w:rsidR="00E30418" w:rsidRPr="00DB39B2" w:rsidRDefault="00E30418" w:rsidP="00D1252D">
            <w:pPr>
              <w:tabs>
                <w:tab w:val="right" w:pos="142"/>
                <w:tab w:val="left" w:pos="709"/>
              </w:tabs>
              <w:spacing w:line="250" w:lineRule="exact"/>
              <w:jc w:val="center"/>
              <w:rPr>
                <w:bCs/>
              </w:rPr>
            </w:pPr>
            <w:r w:rsidRPr="00DB39B2">
              <w:rPr>
                <w:bCs/>
              </w:rPr>
              <w:t>4</w:t>
            </w:r>
            <w:r w:rsidR="00A43896">
              <w:rPr>
                <w:bCs/>
              </w:rPr>
              <w:t> </w:t>
            </w:r>
            <w:r w:rsidRPr="00DB39B2">
              <w:rPr>
                <w:bCs/>
              </w:rPr>
              <w:t>464</w:t>
            </w:r>
          </w:p>
        </w:tc>
        <w:tc>
          <w:tcPr>
            <w:tcW w:w="1491" w:type="pct"/>
          </w:tcPr>
          <w:p w14:paraId="6C12F644" w14:textId="77777777" w:rsidR="00E30418" w:rsidRPr="00DB39B2" w:rsidRDefault="00E30418" w:rsidP="00D1252D">
            <w:pPr>
              <w:tabs>
                <w:tab w:val="right" w:pos="142"/>
                <w:tab w:val="left" w:pos="709"/>
              </w:tabs>
              <w:spacing w:line="250" w:lineRule="exact"/>
              <w:jc w:val="center"/>
              <w:rPr>
                <w:bCs/>
              </w:rPr>
            </w:pPr>
            <w:r w:rsidRPr="00DB39B2">
              <w:rPr>
                <w:bCs/>
              </w:rPr>
              <w:t>5,0</w:t>
            </w:r>
          </w:p>
        </w:tc>
      </w:tr>
      <w:tr w:rsidR="00A06BE8" w:rsidRPr="00DB39B2" w14:paraId="5014A8CE" w14:textId="77777777" w:rsidTr="00E30418">
        <w:tc>
          <w:tcPr>
            <w:tcW w:w="2164" w:type="pct"/>
          </w:tcPr>
          <w:p w14:paraId="439161D4" w14:textId="77777777" w:rsidR="00E30418" w:rsidRPr="00DB39B2" w:rsidRDefault="00E30418" w:rsidP="00D1252D">
            <w:pPr>
              <w:tabs>
                <w:tab w:val="right" w:pos="142"/>
                <w:tab w:val="left" w:pos="709"/>
              </w:tabs>
              <w:spacing w:line="250" w:lineRule="exact"/>
              <w:rPr>
                <w:bCs/>
              </w:rPr>
            </w:pPr>
            <w:r w:rsidRPr="00DB39B2">
              <w:rPr>
                <w:bCs/>
              </w:rPr>
              <w:t>Здравоохранение</w:t>
            </w:r>
          </w:p>
        </w:tc>
        <w:tc>
          <w:tcPr>
            <w:tcW w:w="1345" w:type="pct"/>
          </w:tcPr>
          <w:p w14:paraId="3B62D663" w14:textId="2791E5F0" w:rsidR="00E30418" w:rsidRPr="00DB39B2" w:rsidRDefault="00E30418" w:rsidP="00D1252D">
            <w:pPr>
              <w:tabs>
                <w:tab w:val="right" w:pos="142"/>
                <w:tab w:val="left" w:pos="709"/>
              </w:tabs>
              <w:spacing w:line="250" w:lineRule="exact"/>
              <w:jc w:val="center"/>
              <w:rPr>
                <w:bCs/>
              </w:rPr>
            </w:pPr>
            <w:r w:rsidRPr="00DB39B2">
              <w:rPr>
                <w:bCs/>
              </w:rPr>
              <w:t>4</w:t>
            </w:r>
            <w:r w:rsidR="00A43896">
              <w:rPr>
                <w:bCs/>
              </w:rPr>
              <w:t> </w:t>
            </w:r>
            <w:r w:rsidRPr="00DB39B2">
              <w:rPr>
                <w:bCs/>
              </w:rPr>
              <w:t>344</w:t>
            </w:r>
          </w:p>
        </w:tc>
        <w:tc>
          <w:tcPr>
            <w:tcW w:w="1491" w:type="pct"/>
          </w:tcPr>
          <w:p w14:paraId="59C75BAC" w14:textId="77777777" w:rsidR="00E30418" w:rsidRPr="00DB39B2" w:rsidRDefault="00E30418" w:rsidP="00D1252D">
            <w:pPr>
              <w:tabs>
                <w:tab w:val="right" w:pos="142"/>
                <w:tab w:val="left" w:pos="709"/>
              </w:tabs>
              <w:spacing w:line="250" w:lineRule="exact"/>
              <w:jc w:val="center"/>
              <w:rPr>
                <w:bCs/>
              </w:rPr>
            </w:pPr>
            <w:r w:rsidRPr="00DB39B2">
              <w:rPr>
                <w:bCs/>
              </w:rPr>
              <w:t>4,9</w:t>
            </w:r>
          </w:p>
        </w:tc>
      </w:tr>
      <w:tr w:rsidR="00A06BE8" w:rsidRPr="00DB39B2" w14:paraId="6EF8A56E" w14:textId="77777777" w:rsidTr="00E30418">
        <w:tc>
          <w:tcPr>
            <w:tcW w:w="2164" w:type="pct"/>
          </w:tcPr>
          <w:p w14:paraId="439CC013" w14:textId="77777777" w:rsidR="00E30418" w:rsidRPr="00DB39B2" w:rsidRDefault="00E30418" w:rsidP="00D1252D">
            <w:pPr>
              <w:tabs>
                <w:tab w:val="right" w:pos="142"/>
                <w:tab w:val="left" w:pos="709"/>
              </w:tabs>
              <w:spacing w:line="250" w:lineRule="exact"/>
              <w:rPr>
                <w:bCs/>
              </w:rPr>
            </w:pPr>
            <w:r w:rsidRPr="00DB39B2">
              <w:rPr>
                <w:bCs/>
              </w:rPr>
              <w:t>Государственное управление, общество, политика</w:t>
            </w:r>
          </w:p>
        </w:tc>
        <w:tc>
          <w:tcPr>
            <w:tcW w:w="1345" w:type="pct"/>
          </w:tcPr>
          <w:p w14:paraId="6F817F8D" w14:textId="232F00AE" w:rsidR="00E30418" w:rsidRPr="00DB39B2" w:rsidRDefault="00E30418" w:rsidP="00D1252D">
            <w:pPr>
              <w:tabs>
                <w:tab w:val="right" w:pos="142"/>
                <w:tab w:val="left" w:pos="709"/>
              </w:tabs>
              <w:spacing w:line="250" w:lineRule="exact"/>
              <w:jc w:val="center"/>
              <w:rPr>
                <w:bCs/>
              </w:rPr>
            </w:pPr>
            <w:r w:rsidRPr="00DB39B2">
              <w:rPr>
                <w:bCs/>
              </w:rPr>
              <w:t>3</w:t>
            </w:r>
            <w:r w:rsidR="00A43896">
              <w:rPr>
                <w:bCs/>
              </w:rPr>
              <w:t> </w:t>
            </w:r>
            <w:r w:rsidRPr="00DB39B2">
              <w:rPr>
                <w:bCs/>
              </w:rPr>
              <w:t>902</w:t>
            </w:r>
          </w:p>
        </w:tc>
        <w:tc>
          <w:tcPr>
            <w:tcW w:w="1491" w:type="pct"/>
          </w:tcPr>
          <w:p w14:paraId="56073E94" w14:textId="77777777" w:rsidR="00E30418" w:rsidRPr="00DB39B2" w:rsidRDefault="00E30418" w:rsidP="00D1252D">
            <w:pPr>
              <w:tabs>
                <w:tab w:val="right" w:pos="142"/>
                <w:tab w:val="left" w:pos="709"/>
              </w:tabs>
              <w:spacing w:line="250" w:lineRule="exact"/>
              <w:jc w:val="center"/>
              <w:rPr>
                <w:bCs/>
              </w:rPr>
            </w:pPr>
            <w:r w:rsidRPr="00DB39B2">
              <w:rPr>
                <w:bCs/>
              </w:rPr>
              <w:t>4,4</w:t>
            </w:r>
          </w:p>
        </w:tc>
      </w:tr>
      <w:tr w:rsidR="00A06BE8" w:rsidRPr="00DB39B2" w14:paraId="7EE4CE94" w14:textId="77777777" w:rsidTr="00E30418">
        <w:tc>
          <w:tcPr>
            <w:tcW w:w="2164" w:type="pct"/>
          </w:tcPr>
          <w:p w14:paraId="53EF5BDB" w14:textId="77777777" w:rsidR="00E30418" w:rsidRPr="00DB39B2" w:rsidRDefault="00E30418" w:rsidP="00D1252D">
            <w:pPr>
              <w:tabs>
                <w:tab w:val="right" w:pos="142"/>
                <w:tab w:val="left" w:pos="709"/>
              </w:tabs>
              <w:spacing w:line="250" w:lineRule="exact"/>
              <w:rPr>
                <w:bCs/>
              </w:rPr>
            </w:pPr>
            <w:r w:rsidRPr="00DB39B2">
              <w:rPr>
                <w:bCs/>
              </w:rPr>
              <w:t>Безопасность и охрана правопорядка</w:t>
            </w:r>
          </w:p>
        </w:tc>
        <w:tc>
          <w:tcPr>
            <w:tcW w:w="1345" w:type="pct"/>
          </w:tcPr>
          <w:p w14:paraId="20A3B3CE" w14:textId="5D39DA8B" w:rsidR="00E30418" w:rsidRPr="00DB39B2" w:rsidRDefault="00E30418" w:rsidP="00D1252D">
            <w:pPr>
              <w:tabs>
                <w:tab w:val="right" w:pos="142"/>
                <w:tab w:val="left" w:pos="709"/>
              </w:tabs>
              <w:spacing w:line="250" w:lineRule="exact"/>
              <w:jc w:val="center"/>
              <w:rPr>
                <w:bCs/>
              </w:rPr>
            </w:pPr>
            <w:r w:rsidRPr="00DB39B2">
              <w:rPr>
                <w:bCs/>
              </w:rPr>
              <w:t>3</w:t>
            </w:r>
            <w:r w:rsidR="00A43896">
              <w:rPr>
                <w:bCs/>
              </w:rPr>
              <w:t> </w:t>
            </w:r>
            <w:r w:rsidRPr="00DB39B2">
              <w:rPr>
                <w:bCs/>
              </w:rPr>
              <w:t>166</w:t>
            </w:r>
          </w:p>
        </w:tc>
        <w:tc>
          <w:tcPr>
            <w:tcW w:w="1491" w:type="pct"/>
          </w:tcPr>
          <w:p w14:paraId="4335B81B" w14:textId="77777777" w:rsidR="00E30418" w:rsidRPr="00DB39B2" w:rsidRDefault="00E30418" w:rsidP="00D1252D">
            <w:pPr>
              <w:tabs>
                <w:tab w:val="right" w:pos="142"/>
                <w:tab w:val="left" w:pos="709"/>
              </w:tabs>
              <w:spacing w:line="250" w:lineRule="exact"/>
              <w:jc w:val="center"/>
              <w:rPr>
                <w:bCs/>
              </w:rPr>
            </w:pPr>
            <w:r w:rsidRPr="00DB39B2">
              <w:rPr>
                <w:bCs/>
              </w:rPr>
              <w:t>3,6</w:t>
            </w:r>
          </w:p>
        </w:tc>
      </w:tr>
      <w:tr w:rsidR="00E30418" w:rsidRPr="00DB39B2" w14:paraId="331F0EC4" w14:textId="77777777" w:rsidTr="00E30418">
        <w:tc>
          <w:tcPr>
            <w:tcW w:w="2164" w:type="pct"/>
          </w:tcPr>
          <w:p w14:paraId="2AD5FDC0" w14:textId="77777777" w:rsidR="00E30418" w:rsidRPr="00DB39B2" w:rsidRDefault="00E30418" w:rsidP="00D1252D">
            <w:pPr>
              <w:tabs>
                <w:tab w:val="right" w:pos="142"/>
                <w:tab w:val="left" w:pos="709"/>
              </w:tabs>
              <w:spacing w:line="250" w:lineRule="exact"/>
              <w:rPr>
                <w:bCs/>
              </w:rPr>
            </w:pPr>
            <w:r w:rsidRPr="00DB39B2">
              <w:rPr>
                <w:bCs/>
              </w:rPr>
              <w:t>Торговля, бытовое обслуживание, общественное питание</w:t>
            </w:r>
          </w:p>
        </w:tc>
        <w:tc>
          <w:tcPr>
            <w:tcW w:w="1345" w:type="pct"/>
          </w:tcPr>
          <w:p w14:paraId="6E747D7F" w14:textId="0F81DD57" w:rsidR="00E30418" w:rsidRPr="00DB39B2" w:rsidRDefault="00E30418" w:rsidP="00D1252D">
            <w:pPr>
              <w:tabs>
                <w:tab w:val="right" w:pos="142"/>
                <w:tab w:val="left" w:pos="709"/>
              </w:tabs>
              <w:spacing w:line="250" w:lineRule="exact"/>
              <w:jc w:val="center"/>
              <w:rPr>
                <w:bCs/>
              </w:rPr>
            </w:pPr>
            <w:r w:rsidRPr="00A43896">
              <w:t>2</w:t>
            </w:r>
            <w:r w:rsidR="00A43896">
              <w:t> </w:t>
            </w:r>
            <w:r w:rsidRPr="00A43896">
              <w:t>910</w:t>
            </w:r>
          </w:p>
        </w:tc>
        <w:tc>
          <w:tcPr>
            <w:tcW w:w="1491" w:type="pct"/>
          </w:tcPr>
          <w:p w14:paraId="05FF6DAC" w14:textId="77777777" w:rsidR="00E30418" w:rsidRPr="00DB39B2" w:rsidRDefault="00E30418" w:rsidP="00D1252D">
            <w:pPr>
              <w:tabs>
                <w:tab w:val="right" w:pos="142"/>
                <w:tab w:val="left" w:pos="709"/>
              </w:tabs>
              <w:spacing w:line="250" w:lineRule="exact"/>
              <w:jc w:val="center"/>
              <w:rPr>
                <w:bCs/>
              </w:rPr>
            </w:pPr>
            <w:r w:rsidRPr="00DB39B2">
              <w:rPr>
                <w:bCs/>
              </w:rPr>
              <w:t>3,3</w:t>
            </w:r>
          </w:p>
        </w:tc>
      </w:tr>
    </w:tbl>
    <w:p w14:paraId="05E287FD" w14:textId="0CE9C05D" w:rsidR="00E30418" w:rsidRPr="00DB39B2" w:rsidRDefault="00E30418" w:rsidP="00E30418">
      <w:pPr>
        <w:tabs>
          <w:tab w:val="right" w:pos="142"/>
          <w:tab w:val="left" w:pos="709"/>
        </w:tabs>
        <w:jc w:val="both"/>
        <w:rPr>
          <w:bCs/>
          <w:sz w:val="28"/>
          <w:szCs w:val="28"/>
        </w:rPr>
      </w:pPr>
    </w:p>
    <w:p w14:paraId="5E87B99E" w14:textId="3896A2C6" w:rsidR="00E30418" w:rsidRPr="00DB39B2" w:rsidRDefault="00E30418" w:rsidP="00E30418">
      <w:pPr>
        <w:ind w:firstLine="709"/>
        <w:jc w:val="both"/>
        <w:rPr>
          <w:rFonts w:eastAsiaTheme="minorHAnsi"/>
          <w:sz w:val="28"/>
          <w:szCs w:val="28"/>
          <w:lang w:eastAsia="en-US"/>
        </w:rPr>
      </w:pPr>
      <w:r w:rsidRPr="00DB39B2">
        <w:rPr>
          <w:rFonts w:eastAsiaTheme="minorHAnsi"/>
          <w:b/>
          <w:sz w:val="28"/>
          <w:szCs w:val="28"/>
          <w:lang w:eastAsia="en-US"/>
        </w:rPr>
        <w:t>Департаментом образования Администрации города Екатеринбурга</w:t>
      </w:r>
      <w:r w:rsidR="00A43896">
        <w:rPr>
          <w:rFonts w:eastAsiaTheme="minorHAnsi"/>
          <w:sz w:val="28"/>
          <w:szCs w:val="28"/>
          <w:lang w:eastAsia="en-US"/>
        </w:rPr>
        <w:t xml:space="preserve"> в </w:t>
      </w:r>
      <w:r w:rsidRPr="00DB39B2">
        <w:rPr>
          <w:rFonts w:eastAsiaTheme="minorHAnsi"/>
          <w:sz w:val="28"/>
          <w:szCs w:val="28"/>
          <w:lang w:eastAsia="en-US"/>
        </w:rPr>
        <w:t xml:space="preserve">2019 году рассмотрено </w:t>
      </w:r>
      <w:r w:rsidR="00CE0CD7" w:rsidRPr="00DB39B2">
        <w:rPr>
          <w:rFonts w:eastAsiaTheme="minorHAnsi"/>
          <w:sz w:val="28"/>
          <w:szCs w:val="28"/>
          <w:lang w:eastAsia="en-US"/>
        </w:rPr>
        <w:t>8</w:t>
      </w:r>
      <w:r w:rsidR="00A10D7C">
        <w:rPr>
          <w:rFonts w:eastAsiaTheme="minorHAnsi"/>
          <w:sz w:val="28"/>
          <w:szCs w:val="28"/>
          <w:lang w:eastAsia="en-US"/>
        </w:rPr>
        <w:t> </w:t>
      </w:r>
      <w:r w:rsidR="00CE0CD7" w:rsidRPr="00DB39B2">
        <w:rPr>
          <w:rFonts w:eastAsiaTheme="minorHAnsi"/>
          <w:sz w:val="28"/>
          <w:szCs w:val="28"/>
          <w:lang w:eastAsia="en-US"/>
        </w:rPr>
        <w:t>692</w:t>
      </w:r>
      <w:r w:rsidRPr="00DB39B2">
        <w:rPr>
          <w:rFonts w:eastAsiaTheme="minorHAnsi"/>
          <w:sz w:val="28"/>
          <w:szCs w:val="28"/>
          <w:lang w:eastAsia="en-US"/>
        </w:rPr>
        <w:t xml:space="preserve"> вопрос</w:t>
      </w:r>
      <w:r w:rsidR="00CE0CD7" w:rsidRPr="00DB39B2">
        <w:rPr>
          <w:rFonts w:eastAsiaTheme="minorHAnsi"/>
          <w:sz w:val="28"/>
          <w:szCs w:val="28"/>
          <w:lang w:eastAsia="en-US"/>
        </w:rPr>
        <w:t>а</w:t>
      </w:r>
      <w:r w:rsidRPr="00DB39B2">
        <w:rPr>
          <w:rFonts w:eastAsiaTheme="minorHAnsi"/>
          <w:sz w:val="28"/>
          <w:szCs w:val="28"/>
          <w:lang w:eastAsia="en-US"/>
        </w:rPr>
        <w:t>, содержащихся в обращениях граждан и организаций.</w:t>
      </w:r>
    </w:p>
    <w:p w14:paraId="59C8FC75" w14:textId="19D1585E" w:rsidR="00E30418" w:rsidRPr="00DB39B2" w:rsidRDefault="00E30418" w:rsidP="00E30418">
      <w:pPr>
        <w:ind w:firstLine="708"/>
        <w:jc w:val="both"/>
        <w:rPr>
          <w:rFonts w:eastAsiaTheme="minorHAnsi"/>
          <w:sz w:val="28"/>
          <w:szCs w:val="28"/>
          <w:lang w:eastAsia="en-US"/>
        </w:rPr>
      </w:pPr>
      <w:r w:rsidRPr="00DB39B2">
        <w:rPr>
          <w:rFonts w:eastAsiaTheme="minorHAnsi"/>
          <w:sz w:val="28"/>
          <w:szCs w:val="28"/>
          <w:lang w:eastAsia="en-US"/>
        </w:rPr>
        <w:t>Основные вопросы, затронутые в обращениях граждан: перевод ребенка из одной муниципальной дошкольной образовательной организации в другую и предоста</w:t>
      </w:r>
      <w:r w:rsidR="00DD47BC" w:rsidRPr="00DB39B2">
        <w:rPr>
          <w:rFonts w:eastAsiaTheme="minorHAnsi"/>
          <w:sz w:val="28"/>
          <w:szCs w:val="28"/>
          <w:lang w:eastAsia="en-US"/>
        </w:rPr>
        <w:t>вление</w:t>
      </w:r>
      <w:r w:rsidRPr="00DB39B2">
        <w:rPr>
          <w:rFonts w:eastAsiaTheme="minorHAnsi"/>
          <w:sz w:val="28"/>
          <w:szCs w:val="28"/>
          <w:lang w:eastAsia="en-US"/>
        </w:rPr>
        <w:t xml:space="preserve"> места в муниципальной дошкольной образовательной организации (более половины от общего количества обращений), предоставление</w:t>
      </w:r>
      <w:r w:rsidR="00DD47BC" w:rsidRPr="00DB39B2">
        <w:rPr>
          <w:rFonts w:eastAsiaTheme="minorHAnsi"/>
          <w:sz w:val="28"/>
          <w:szCs w:val="28"/>
          <w:lang w:eastAsia="en-US"/>
        </w:rPr>
        <w:t xml:space="preserve"> услуги «З</w:t>
      </w:r>
      <w:r w:rsidRPr="00DB39B2">
        <w:rPr>
          <w:rFonts w:eastAsiaTheme="minorHAnsi"/>
          <w:sz w:val="28"/>
          <w:szCs w:val="28"/>
          <w:lang w:eastAsia="en-US"/>
        </w:rPr>
        <w:t>ачисление в образовательное учреждение» (около 24</w:t>
      </w:r>
      <w:r w:rsidR="00A43896">
        <w:rPr>
          <w:rFonts w:eastAsiaTheme="minorHAnsi"/>
          <w:sz w:val="28"/>
          <w:szCs w:val="28"/>
          <w:lang w:eastAsia="en-US"/>
        </w:rPr>
        <w:t> %</w:t>
      </w:r>
      <w:r w:rsidRPr="00DB39B2">
        <w:rPr>
          <w:rFonts w:eastAsiaTheme="minorHAnsi"/>
          <w:sz w:val="28"/>
          <w:szCs w:val="28"/>
          <w:lang w:eastAsia="en-US"/>
        </w:rPr>
        <w:t xml:space="preserve"> от общего количества обращений граждан), предоставление путевок для летнего отдыха детей в лагерях. </w:t>
      </w:r>
    </w:p>
    <w:p w14:paraId="0E89EC2C" w14:textId="76EC83D4" w:rsidR="00E30418" w:rsidRPr="00DB39B2" w:rsidRDefault="00A43896" w:rsidP="00E30418">
      <w:pPr>
        <w:ind w:firstLine="709"/>
        <w:jc w:val="both"/>
        <w:rPr>
          <w:rFonts w:eastAsiaTheme="minorHAnsi"/>
          <w:sz w:val="28"/>
          <w:szCs w:val="28"/>
          <w:lang w:eastAsia="en-US"/>
        </w:rPr>
      </w:pPr>
      <w:r>
        <w:rPr>
          <w:rFonts w:eastAsiaTheme="minorHAnsi"/>
          <w:sz w:val="28"/>
          <w:szCs w:val="28"/>
          <w:lang w:eastAsia="en-US"/>
        </w:rPr>
        <w:lastRenderedPageBreak/>
        <w:t>Основное количество обращений</w:t>
      </w:r>
      <w:r w:rsidR="00E30418" w:rsidRPr="00DB39B2">
        <w:rPr>
          <w:rFonts w:eastAsiaTheme="minorHAnsi"/>
          <w:sz w:val="28"/>
          <w:szCs w:val="28"/>
          <w:lang w:eastAsia="en-US"/>
        </w:rPr>
        <w:t xml:space="preserve"> поступил</w:t>
      </w:r>
      <w:r>
        <w:rPr>
          <w:rFonts w:eastAsiaTheme="minorHAnsi"/>
          <w:sz w:val="28"/>
          <w:szCs w:val="28"/>
          <w:lang w:eastAsia="en-US"/>
        </w:rPr>
        <w:t>о</w:t>
      </w:r>
      <w:r w:rsidR="00E30418" w:rsidRPr="00DB39B2">
        <w:rPr>
          <w:rFonts w:eastAsiaTheme="minorHAnsi"/>
          <w:sz w:val="28"/>
          <w:szCs w:val="28"/>
          <w:lang w:eastAsia="en-US"/>
        </w:rPr>
        <w:t xml:space="preserve"> от частных и некоммерческих организаций с предложениями о сотрудничестве, просьбами о содействии в информировании подведомственных учреждений о проводимых мероприятиях.</w:t>
      </w:r>
    </w:p>
    <w:p w14:paraId="5C361B64" w14:textId="10B2A3E2"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По обращени</w:t>
      </w:r>
      <w:r w:rsidR="00DD47BC" w:rsidRPr="00DB39B2">
        <w:rPr>
          <w:rFonts w:eastAsiaTheme="minorHAnsi"/>
          <w:sz w:val="28"/>
          <w:szCs w:val="28"/>
          <w:lang w:eastAsia="en-US"/>
        </w:rPr>
        <w:t>ям</w:t>
      </w:r>
      <w:r w:rsidRPr="00DB39B2">
        <w:rPr>
          <w:rFonts w:eastAsiaTheme="minorHAnsi"/>
          <w:sz w:val="28"/>
          <w:szCs w:val="28"/>
          <w:lang w:eastAsia="en-US"/>
        </w:rPr>
        <w:t xml:space="preserve"> граждан по вопросу предоставления услуги «</w:t>
      </w:r>
      <w:r w:rsidR="00DD47BC" w:rsidRPr="00DB39B2">
        <w:rPr>
          <w:rFonts w:eastAsiaTheme="minorHAnsi"/>
          <w:sz w:val="28"/>
          <w:szCs w:val="28"/>
          <w:lang w:eastAsia="en-US"/>
        </w:rPr>
        <w:t>З</w:t>
      </w:r>
      <w:r w:rsidRPr="00DB39B2">
        <w:rPr>
          <w:rFonts w:eastAsiaTheme="minorHAnsi"/>
          <w:sz w:val="28"/>
          <w:szCs w:val="28"/>
          <w:lang w:eastAsia="en-US"/>
        </w:rPr>
        <w:t>ачисление в образовательное учреждение» было принято решение об удовлетворении жалобы, разъяснен порядок зачисления в 1</w:t>
      </w:r>
      <w:r w:rsidR="00DD47BC" w:rsidRPr="00DB39B2">
        <w:rPr>
          <w:rFonts w:eastAsiaTheme="minorHAnsi"/>
          <w:sz w:val="28"/>
          <w:szCs w:val="28"/>
          <w:lang w:eastAsia="en-US"/>
        </w:rPr>
        <w:t>-е</w:t>
      </w:r>
      <w:r w:rsidRPr="00DB39B2">
        <w:rPr>
          <w:rFonts w:eastAsiaTheme="minorHAnsi"/>
          <w:sz w:val="28"/>
          <w:szCs w:val="28"/>
          <w:lang w:eastAsia="en-US"/>
        </w:rPr>
        <w:t xml:space="preserve"> класс</w:t>
      </w:r>
      <w:r w:rsidR="00DD47BC" w:rsidRPr="00DB39B2">
        <w:rPr>
          <w:rFonts w:eastAsiaTheme="minorHAnsi"/>
          <w:sz w:val="28"/>
          <w:szCs w:val="28"/>
          <w:lang w:eastAsia="en-US"/>
        </w:rPr>
        <w:t>ы</w:t>
      </w:r>
      <w:r w:rsidRPr="00DB39B2">
        <w:rPr>
          <w:rFonts w:eastAsiaTheme="minorHAnsi"/>
          <w:sz w:val="28"/>
          <w:szCs w:val="28"/>
          <w:lang w:eastAsia="en-US"/>
        </w:rPr>
        <w:t xml:space="preserve"> </w:t>
      </w:r>
      <w:r w:rsidR="003D1BF2" w:rsidRPr="00DB39B2">
        <w:rPr>
          <w:rFonts w:eastAsiaTheme="minorHAnsi"/>
          <w:sz w:val="28"/>
          <w:szCs w:val="28"/>
          <w:lang w:eastAsia="en-US"/>
        </w:rPr>
        <w:t>общеобразовательных организаций</w:t>
      </w:r>
      <w:r w:rsidR="00993BB1">
        <w:rPr>
          <w:rFonts w:eastAsiaTheme="minorHAnsi"/>
          <w:sz w:val="28"/>
          <w:szCs w:val="28"/>
          <w:lang w:eastAsia="en-US"/>
        </w:rPr>
        <w:t>. По </w:t>
      </w:r>
      <w:r w:rsidRPr="00DB39B2">
        <w:rPr>
          <w:rFonts w:eastAsiaTheme="minorHAnsi"/>
          <w:sz w:val="28"/>
          <w:szCs w:val="28"/>
          <w:lang w:eastAsia="en-US"/>
        </w:rPr>
        <w:t xml:space="preserve">обращениям граждан </w:t>
      </w:r>
      <w:r w:rsidR="00DD47BC" w:rsidRPr="00DB39B2">
        <w:rPr>
          <w:rFonts w:eastAsiaTheme="minorHAnsi"/>
          <w:sz w:val="28"/>
          <w:szCs w:val="28"/>
          <w:lang w:eastAsia="en-US"/>
        </w:rPr>
        <w:t>о</w:t>
      </w:r>
      <w:r w:rsidRPr="00DB39B2">
        <w:rPr>
          <w:rFonts w:eastAsiaTheme="minorHAnsi"/>
          <w:sz w:val="28"/>
          <w:szCs w:val="28"/>
          <w:lang w:eastAsia="en-US"/>
        </w:rPr>
        <w:t xml:space="preserve"> смен</w:t>
      </w:r>
      <w:r w:rsidR="00DD47BC" w:rsidRPr="00DB39B2">
        <w:rPr>
          <w:rFonts w:eastAsiaTheme="minorHAnsi"/>
          <w:sz w:val="28"/>
          <w:szCs w:val="28"/>
          <w:lang w:eastAsia="en-US"/>
        </w:rPr>
        <w:t>е</w:t>
      </w:r>
      <w:r w:rsidRPr="00DB39B2">
        <w:rPr>
          <w:rFonts w:eastAsiaTheme="minorHAnsi"/>
          <w:sz w:val="28"/>
          <w:szCs w:val="28"/>
          <w:lang w:eastAsia="en-US"/>
        </w:rPr>
        <w:t xml:space="preserve"> детского сада заявителям разъяснен порядок перевода ребенка из одной муниципальной дошкольной образовательной организации в другую.</w:t>
      </w:r>
    </w:p>
    <w:p w14:paraId="260FE144" w14:textId="0DBAA2E9" w:rsidR="008B102B" w:rsidRPr="00DB39B2" w:rsidRDefault="00E30418" w:rsidP="008B102B">
      <w:pPr>
        <w:ind w:firstLine="567"/>
        <w:jc w:val="both"/>
        <w:rPr>
          <w:rFonts w:eastAsiaTheme="minorHAnsi"/>
          <w:sz w:val="28"/>
          <w:szCs w:val="28"/>
          <w:lang w:eastAsia="en-US"/>
        </w:rPr>
      </w:pPr>
      <w:r w:rsidRPr="00DB39B2">
        <w:rPr>
          <w:rFonts w:eastAsiaTheme="minorHAnsi"/>
          <w:b/>
          <w:sz w:val="28"/>
          <w:szCs w:val="28"/>
          <w:lang w:eastAsia="en-US"/>
        </w:rPr>
        <w:t xml:space="preserve">Управлением здравоохранения Администрации города Екатеринбурга </w:t>
      </w:r>
      <w:r w:rsidR="00A43896">
        <w:rPr>
          <w:rFonts w:eastAsiaTheme="minorHAnsi"/>
          <w:sz w:val="28"/>
          <w:szCs w:val="28"/>
          <w:lang w:eastAsia="en-US"/>
        </w:rPr>
        <w:t>в </w:t>
      </w:r>
      <w:r w:rsidRPr="00DB39B2">
        <w:rPr>
          <w:rFonts w:eastAsiaTheme="minorHAnsi"/>
          <w:sz w:val="28"/>
          <w:szCs w:val="28"/>
          <w:lang w:eastAsia="en-US"/>
        </w:rPr>
        <w:t xml:space="preserve">2019 году рассмотрено </w:t>
      </w:r>
      <w:r w:rsidR="007A06D3" w:rsidRPr="00DB39B2">
        <w:rPr>
          <w:rFonts w:eastAsiaTheme="minorHAnsi"/>
          <w:sz w:val="28"/>
          <w:szCs w:val="28"/>
          <w:lang w:eastAsia="en-US"/>
        </w:rPr>
        <w:t>4</w:t>
      </w:r>
      <w:r w:rsidR="00A10D7C">
        <w:rPr>
          <w:rFonts w:eastAsiaTheme="minorHAnsi"/>
          <w:sz w:val="28"/>
          <w:szCs w:val="28"/>
          <w:lang w:eastAsia="en-US"/>
        </w:rPr>
        <w:t> </w:t>
      </w:r>
      <w:r w:rsidR="007A06D3" w:rsidRPr="00DB39B2">
        <w:rPr>
          <w:rFonts w:eastAsiaTheme="minorHAnsi"/>
          <w:sz w:val="28"/>
          <w:szCs w:val="28"/>
          <w:lang w:eastAsia="en-US"/>
        </w:rPr>
        <w:t>382</w:t>
      </w:r>
      <w:r w:rsidRPr="00DB39B2">
        <w:rPr>
          <w:rFonts w:eastAsiaTheme="minorHAnsi"/>
          <w:sz w:val="28"/>
          <w:szCs w:val="28"/>
          <w:lang w:eastAsia="en-US"/>
        </w:rPr>
        <w:t xml:space="preserve"> </w:t>
      </w:r>
      <w:r w:rsidR="007A06D3" w:rsidRPr="00DB39B2">
        <w:rPr>
          <w:rFonts w:eastAsiaTheme="minorHAnsi"/>
          <w:sz w:val="28"/>
          <w:szCs w:val="28"/>
          <w:lang w:eastAsia="en-US"/>
        </w:rPr>
        <w:t>вопроса</w:t>
      </w:r>
      <w:r w:rsidRPr="00DB39B2">
        <w:rPr>
          <w:rFonts w:eastAsiaTheme="minorHAnsi"/>
          <w:sz w:val="28"/>
          <w:szCs w:val="28"/>
          <w:lang w:eastAsia="en-US"/>
        </w:rPr>
        <w:t xml:space="preserve">, содержащихся в обращениях граждан и организаций. Из них </w:t>
      </w:r>
      <w:r w:rsidR="003D1BF2" w:rsidRPr="00DB39B2">
        <w:rPr>
          <w:rFonts w:eastAsiaTheme="minorHAnsi"/>
          <w:sz w:val="28"/>
          <w:szCs w:val="28"/>
          <w:lang w:eastAsia="en-US"/>
        </w:rPr>
        <w:t>более 50</w:t>
      </w:r>
      <w:r w:rsidR="00A43896">
        <w:rPr>
          <w:rFonts w:eastAsiaTheme="minorHAnsi"/>
          <w:sz w:val="28"/>
          <w:szCs w:val="28"/>
          <w:lang w:eastAsia="en-US"/>
        </w:rPr>
        <w:t> %</w:t>
      </w:r>
      <w:r w:rsidR="003D1BF2" w:rsidRPr="00DB39B2">
        <w:rPr>
          <w:rFonts w:eastAsiaTheme="minorHAnsi"/>
          <w:sz w:val="28"/>
          <w:szCs w:val="28"/>
          <w:lang w:eastAsia="en-US"/>
        </w:rPr>
        <w:t xml:space="preserve"> </w:t>
      </w:r>
      <w:r w:rsidR="00742085" w:rsidRPr="00DB39B2">
        <w:rPr>
          <w:rFonts w:eastAsiaTheme="minorHAnsi"/>
          <w:sz w:val="28"/>
          <w:szCs w:val="28"/>
          <w:lang w:eastAsia="en-US"/>
        </w:rPr>
        <w:t>обращений</w:t>
      </w:r>
      <w:r w:rsidRPr="00DB39B2">
        <w:rPr>
          <w:rFonts w:eastAsiaTheme="minorHAnsi"/>
          <w:sz w:val="28"/>
          <w:szCs w:val="28"/>
          <w:lang w:eastAsia="en-US"/>
        </w:rPr>
        <w:t xml:space="preserve"> связан</w:t>
      </w:r>
      <w:r w:rsidR="00A43896">
        <w:rPr>
          <w:rFonts w:eastAsiaTheme="minorHAnsi"/>
          <w:sz w:val="28"/>
          <w:szCs w:val="28"/>
          <w:lang w:eastAsia="en-US"/>
        </w:rPr>
        <w:t>о</w:t>
      </w:r>
      <w:r w:rsidRPr="00DB39B2">
        <w:rPr>
          <w:rFonts w:eastAsiaTheme="minorHAnsi"/>
          <w:sz w:val="28"/>
          <w:szCs w:val="28"/>
          <w:lang w:eastAsia="en-US"/>
        </w:rPr>
        <w:t xml:space="preserve"> с решением вопросов организации и оказания медицинской помощи, </w:t>
      </w:r>
      <w:r w:rsidR="00A43896">
        <w:rPr>
          <w:rFonts w:eastAsiaTheme="minorHAnsi"/>
          <w:sz w:val="28"/>
          <w:szCs w:val="28"/>
          <w:lang w:eastAsia="en-US"/>
        </w:rPr>
        <w:t>около 30 %</w:t>
      </w:r>
      <w:r w:rsidR="003B11A0">
        <w:rPr>
          <w:rFonts w:eastAsiaTheme="minorHAnsi"/>
          <w:sz w:val="28"/>
          <w:szCs w:val="28"/>
          <w:lang w:eastAsia="en-US"/>
        </w:rPr>
        <w:t xml:space="preserve"> – с </w:t>
      </w:r>
      <w:r w:rsidRPr="00DB39B2">
        <w:rPr>
          <w:rFonts w:eastAsiaTheme="minorHAnsi"/>
          <w:sz w:val="28"/>
          <w:szCs w:val="28"/>
          <w:lang w:eastAsia="en-US"/>
        </w:rPr>
        <w:t>оказание</w:t>
      </w:r>
      <w:r w:rsidR="003B11A0">
        <w:rPr>
          <w:rFonts w:eastAsiaTheme="minorHAnsi"/>
          <w:sz w:val="28"/>
          <w:szCs w:val="28"/>
          <w:lang w:eastAsia="en-US"/>
        </w:rPr>
        <w:t>м</w:t>
      </w:r>
      <w:r w:rsidRPr="00DB39B2">
        <w:rPr>
          <w:rFonts w:eastAsiaTheme="minorHAnsi"/>
          <w:sz w:val="28"/>
          <w:szCs w:val="28"/>
          <w:lang w:eastAsia="en-US"/>
        </w:rPr>
        <w:t xml:space="preserve"> стоматологической помощи, </w:t>
      </w:r>
      <w:r w:rsidR="00A43896">
        <w:rPr>
          <w:rFonts w:eastAsiaTheme="minorHAnsi"/>
          <w:sz w:val="28"/>
          <w:szCs w:val="28"/>
          <w:lang w:eastAsia="en-US"/>
        </w:rPr>
        <w:t>10 %</w:t>
      </w:r>
      <w:r w:rsidR="008B102B" w:rsidRPr="00DB39B2">
        <w:rPr>
          <w:rFonts w:eastAsiaTheme="minorHAnsi"/>
          <w:sz w:val="28"/>
          <w:szCs w:val="28"/>
          <w:lang w:eastAsia="en-US"/>
        </w:rPr>
        <w:t xml:space="preserve"> – вопросы о лекарственном обеспечении, 6</w:t>
      </w:r>
      <w:r w:rsidR="00A43896">
        <w:rPr>
          <w:rFonts w:eastAsiaTheme="minorHAnsi"/>
          <w:sz w:val="28"/>
          <w:szCs w:val="28"/>
          <w:lang w:eastAsia="en-US"/>
        </w:rPr>
        <w:t> </w:t>
      </w:r>
      <w:r w:rsidR="00A43896">
        <w:rPr>
          <w:rFonts w:eastAsiaTheme="minorHAnsi"/>
        </w:rPr>
        <w:t xml:space="preserve">% </w:t>
      </w:r>
      <w:r w:rsidR="008B102B" w:rsidRPr="00DB39B2">
        <w:rPr>
          <w:rFonts w:eastAsiaTheme="minorHAnsi"/>
          <w:sz w:val="28"/>
          <w:szCs w:val="28"/>
          <w:lang w:eastAsia="en-US"/>
        </w:rPr>
        <w:t>– запросы о предоставлении информации.</w:t>
      </w:r>
    </w:p>
    <w:p w14:paraId="749CE6D6" w14:textId="2E2E7D45" w:rsidR="00E30418" w:rsidRPr="00DB39B2" w:rsidRDefault="00E30418" w:rsidP="00742085">
      <w:pPr>
        <w:ind w:firstLine="709"/>
        <w:jc w:val="both"/>
        <w:rPr>
          <w:rFonts w:eastAsiaTheme="minorHAnsi"/>
          <w:sz w:val="28"/>
          <w:szCs w:val="28"/>
          <w:lang w:eastAsia="en-US"/>
        </w:rPr>
      </w:pPr>
      <w:r w:rsidRPr="00DB39B2">
        <w:rPr>
          <w:b/>
          <w:bCs/>
          <w:sz w:val="28"/>
          <w:szCs w:val="28"/>
        </w:rPr>
        <w:t>Управлением культуры</w:t>
      </w:r>
      <w:r w:rsidRPr="00DB39B2">
        <w:rPr>
          <w:b/>
          <w:sz w:val="28"/>
          <w:szCs w:val="28"/>
        </w:rPr>
        <w:t xml:space="preserve"> Администрации города Екатеринбурга</w:t>
      </w:r>
      <w:r w:rsidR="00A43896">
        <w:rPr>
          <w:sz w:val="28"/>
          <w:szCs w:val="28"/>
        </w:rPr>
        <w:t xml:space="preserve"> в 2019 </w:t>
      </w:r>
      <w:r w:rsidRPr="00DB39B2">
        <w:rPr>
          <w:sz w:val="28"/>
          <w:szCs w:val="28"/>
        </w:rPr>
        <w:t>году</w:t>
      </w:r>
      <w:r w:rsidRPr="00DB39B2">
        <w:rPr>
          <w:bCs/>
          <w:sz w:val="28"/>
          <w:szCs w:val="28"/>
        </w:rPr>
        <w:t xml:space="preserve"> рассмотрено</w:t>
      </w:r>
      <w:r w:rsidRPr="00DB39B2">
        <w:rPr>
          <w:rFonts w:eastAsiaTheme="minorHAnsi"/>
          <w:sz w:val="28"/>
          <w:szCs w:val="28"/>
          <w:lang w:eastAsia="en-US"/>
        </w:rPr>
        <w:t xml:space="preserve"> 3</w:t>
      </w:r>
      <w:r w:rsidR="007A06D3" w:rsidRPr="00DB39B2">
        <w:rPr>
          <w:rFonts w:eastAsiaTheme="minorHAnsi"/>
          <w:sz w:val="28"/>
          <w:szCs w:val="28"/>
          <w:lang w:eastAsia="en-US"/>
        </w:rPr>
        <w:t>66</w:t>
      </w:r>
      <w:r w:rsidRPr="00DB39B2">
        <w:rPr>
          <w:rFonts w:eastAsiaTheme="minorHAnsi"/>
          <w:sz w:val="28"/>
          <w:szCs w:val="28"/>
          <w:lang w:eastAsia="en-US"/>
        </w:rPr>
        <w:t xml:space="preserve"> вопросов, содержащихся в обращениях граждан и организаций. В результате рассмотрения </w:t>
      </w:r>
      <w:r w:rsidR="003D1BF2" w:rsidRPr="00DB39B2">
        <w:rPr>
          <w:rFonts w:eastAsiaTheme="minorHAnsi"/>
          <w:sz w:val="28"/>
          <w:szCs w:val="28"/>
          <w:lang w:eastAsia="en-US"/>
        </w:rPr>
        <w:t>по большинству</w:t>
      </w:r>
      <w:r w:rsidRPr="00DB39B2">
        <w:rPr>
          <w:rFonts w:eastAsiaTheme="minorHAnsi"/>
          <w:sz w:val="28"/>
          <w:szCs w:val="28"/>
          <w:lang w:eastAsia="en-US"/>
        </w:rPr>
        <w:t xml:space="preserve"> обращени</w:t>
      </w:r>
      <w:r w:rsidR="003D1BF2" w:rsidRPr="00DB39B2">
        <w:rPr>
          <w:rFonts w:eastAsiaTheme="minorHAnsi"/>
          <w:sz w:val="28"/>
          <w:szCs w:val="28"/>
          <w:lang w:eastAsia="en-US"/>
        </w:rPr>
        <w:t>й</w:t>
      </w:r>
      <w:r w:rsidRPr="00DB39B2">
        <w:rPr>
          <w:rFonts w:eastAsiaTheme="minorHAnsi"/>
          <w:sz w:val="28"/>
          <w:szCs w:val="28"/>
          <w:lang w:eastAsia="en-US"/>
        </w:rPr>
        <w:t xml:space="preserve"> даны ответы разъяснительного характера, по </w:t>
      </w:r>
      <w:r w:rsidR="003D1BF2" w:rsidRPr="00DB39B2">
        <w:rPr>
          <w:rFonts w:eastAsiaTheme="minorHAnsi"/>
          <w:sz w:val="28"/>
          <w:szCs w:val="28"/>
          <w:lang w:eastAsia="en-US"/>
        </w:rPr>
        <w:t>30</w:t>
      </w:r>
      <w:r w:rsidR="009608A2">
        <w:rPr>
          <w:rFonts w:eastAsiaTheme="minorHAnsi"/>
          <w:sz w:val="28"/>
          <w:szCs w:val="28"/>
          <w:lang w:eastAsia="en-US"/>
        </w:rPr>
        <w:t> %</w:t>
      </w:r>
      <w:r w:rsidRPr="00DB39B2">
        <w:rPr>
          <w:rFonts w:eastAsiaTheme="minorHAnsi"/>
          <w:sz w:val="28"/>
          <w:szCs w:val="28"/>
          <w:lang w:eastAsia="en-US"/>
        </w:rPr>
        <w:t xml:space="preserve"> обращени</w:t>
      </w:r>
      <w:r w:rsidR="003D1BF2" w:rsidRPr="00DB39B2">
        <w:rPr>
          <w:rFonts w:eastAsiaTheme="minorHAnsi"/>
          <w:sz w:val="28"/>
          <w:szCs w:val="28"/>
          <w:lang w:eastAsia="en-US"/>
        </w:rPr>
        <w:t>й принят</w:t>
      </w:r>
      <w:r w:rsidR="00A43896">
        <w:rPr>
          <w:rFonts w:eastAsiaTheme="minorHAnsi"/>
          <w:sz w:val="28"/>
          <w:szCs w:val="28"/>
          <w:lang w:eastAsia="en-US"/>
        </w:rPr>
        <w:t>ы положительные решения</w:t>
      </w:r>
      <w:r w:rsidRPr="00DB39B2">
        <w:rPr>
          <w:rFonts w:eastAsiaTheme="minorHAnsi"/>
          <w:sz w:val="28"/>
          <w:szCs w:val="28"/>
          <w:lang w:eastAsia="en-US"/>
        </w:rPr>
        <w:t xml:space="preserve">. </w:t>
      </w:r>
    </w:p>
    <w:p w14:paraId="4250A830" w14:textId="18AAD444" w:rsidR="00E30418" w:rsidRPr="00DB39B2" w:rsidRDefault="00E30418" w:rsidP="00E30418">
      <w:pPr>
        <w:ind w:firstLine="708"/>
        <w:jc w:val="both"/>
        <w:rPr>
          <w:rFonts w:eastAsiaTheme="minorHAnsi"/>
          <w:sz w:val="28"/>
          <w:szCs w:val="28"/>
          <w:lang w:eastAsia="en-US"/>
        </w:rPr>
      </w:pPr>
      <w:r w:rsidRPr="00DB39B2">
        <w:rPr>
          <w:rFonts w:eastAsiaTheme="minorHAnsi"/>
          <w:sz w:val="28"/>
          <w:szCs w:val="28"/>
          <w:lang w:eastAsia="en-US"/>
        </w:rPr>
        <w:t>Основные вопросы, затронутые в обращениях граждан: капитальный ремонт муниципальных учреждений культуры (Культур</w:t>
      </w:r>
      <w:r w:rsidR="00993BB1">
        <w:rPr>
          <w:rFonts w:eastAsiaTheme="minorHAnsi"/>
          <w:sz w:val="28"/>
          <w:szCs w:val="28"/>
          <w:lang w:eastAsia="en-US"/>
        </w:rPr>
        <w:t>но-досуговый центр «Исток», Дом </w:t>
      </w:r>
      <w:r w:rsidRPr="00DB39B2">
        <w:rPr>
          <w:rFonts w:eastAsiaTheme="minorHAnsi"/>
          <w:sz w:val="28"/>
          <w:szCs w:val="28"/>
          <w:lang w:eastAsia="en-US"/>
        </w:rPr>
        <w:t>культуры «</w:t>
      </w:r>
      <w:proofErr w:type="spellStart"/>
      <w:r w:rsidRPr="00DB39B2">
        <w:rPr>
          <w:rFonts w:eastAsiaTheme="minorHAnsi"/>
          <w:sz w:val="28"/>
          <w:szCs w:val="28"/>
          <w:lang w:eastAsia="en-US"/>
        </w:rPr>
        <w:t>Химмаш</w:t>
      </w:r>
      <w:proofErr w:type="spellEnd"/>
      <w:r w:rsidRPr="00DB39B2">
        <w:rPr>
          <w:rFonts w:eastAsiaTheme="minorHAnsi"/>
          <w:sz w:val="28"/>
          <w:szCs w:val="28"/>
          <w:lang w:eastAsia="en-US"/>
        </w:rPr>
        <w:t>»), организация образовательного проц</w:t>
      </w:r>
      <w:r w:rsidR="00DD47BC" w:rsidRPr="00DB39B2">
        <w:rPr>
          <w:rFonts w:eastAsiaTheme="minorHAnsi"/>
          <w:sz w:val="28"/>
          <w:szCs w:val="28"/>
          <w:lang w:eastAsia="en-US"/>
        </w:rPr>
        <w:t>есса в детских школах искусств,</w:t>
      </w:r>
      <w:r w:rsidRPr="00DB39B2">
        <w:rPr>
          <w:rFonts w:eastAsiaTheme="minorHAnsi"/>
          <w:sz w:val="28"/>
          <w:szCs w:val="28"/>
          <w:lang w:eastAsia="en-US"/>
        </w:rPr>
        <w:t xml:space="preserve"> дальнейшее развитие ЦПКиО им. В.В. Маяковского (в том числе </w:t>
      </w:r>
      <w:r w:rsidR="00DD47BC" w:rsidRPr="00DB39B2">
        <w:rPr>
          <w:rFonts w:eastAsiaTheme="minorHAnsi"/>
          <w:sz w:val="28"/>
          <w:szCs w:val="28"/>
          <w:lang w:eastAsia="en-US"/>
        </w:rPr>
        <w:t>организация</w:t>
      </w:r>
      <w:r w:rsidRPr="00DB39B2">
        <w:rPr>
          <w:rFonts w:eastAsiaTheme="minorHAnsi"/>
          <w:sz w:val="28"/>
          <w:szCs w:val="28"/>
          <w:lang w:eastAsia="en-US"/>
        </w:rPr>
        <w:t xml:space="preserve"> торговли на территории парка), сохранение деятельности </w:t>
      </w:r>
      <w:r w:rsidR="00A43896">
        <w:rPr>
          <w:rFonts w:eastAsiaTheme="minorHAnsi"/>
          <w:sz w:val="28"/>
          <w:szCs w:val="28"/>
          <w:lang w:eastAsia="en-US"/>
        </w:rPr>
        <w:t>ЕМУП </w:t>
      </w:r>
      <w:r w:rsidRPr="00DB39B2">
        <w:rPr>
          <w:rFonts w:eastAsiaTheme="minorHAnsi"/>
          <w:sz w:val="28"/>
          <w:szCs w:val="28"/>
          <w:lang w:eastAsia="en-US"/>
        </w:rPr>
        <w:t>«Кинотеатр «Салют», создание</w:t>
      </w:r>
      <w:r w:rsidR="00DD47BC" w:rsidRPr="00DB39B2">
        <w:rPr>
          <w:rFonts w:eastAsiaTheme="minorHAnsi"/>
          <w:sz w:val="28"/>
          <w:szCs w:val="28"/>
          <w:lang w:eastAsia="en-US"/>
        </w:rPr>
        <w:t xml:space="preserve"> новых музейных комплексов,</w:t>
      </w:r>
      <w:r w:rsidRPr="00DB39B2">
        <w:rPr>
          <w:rFonts w:eastAsiaTheme="minorHAnsi"/>
          <w:sz w:val="28"/>
          <w:szCs w:val="28"/>
          <w:lang w:eastAsia="en-US"/>
        </w:rPr>
        <w:t xml:space="preserve"> организаци</w:t>
      </w:r>
      <w:r w:rsidR="00DD47BC" w:rsidRPr="00DB39B2">
        <w:rPr>
          <w:rFonts w:eastAsiaTheme="minorHAnsi"/>
          <w:sz w:val="28"/>
          <w:szCs w:val="28"/>
          <w:lang w:eastAsia="en-US"/>
        </w:rPr>
        <w:t>я</w:t>
      </w:r>
      <w:r w:rsidRPr="00DB39B2">
        <w:rPr>
          <w:rFonts w:eastAsiaTheme="minorHAnsi"/>
          <w:sz w:val="28"/>
          <w:szCs w:val="28"/>
          <w:lang w:eastAsia="en-US"/>
        </w:rPr>
        <w:t xml:space="preserve"> и проведени</w:t>
      </w:r>
      <w:r w:rsidR="00DD47BC" w:rsidRPr="00DB39B2">
        <w:rPr>
          <w:rFonts w:eastAsiaTheme="minorHAnsi"/>
          <w:sz w:val="28"/>
          <w:szCs w:val="28"/>
          <w:lang w:eastAsia="en-US"/>
        </w:rPr>
        <w:t>е</w:t>
      </w:r>
      <w:r w:rsidRPr="00DB39B2">
        <w:rPr>
          <w:rFonts w:eastAsiaTheme="minorHAnsi"/>
          <w:sz w:val="28"/>
          <w:szCs w:val="28"/>
          <w:lang w:eastAsia="en-US"/>
        </w:rPr>
        <w:t xml:space="preserve"> общегородских массовых мероприятий. </w:t>
      </w:r>
    </w:p>
    <w:p w14:paraId="2B510A70" w14:textId="77777777" w:rsidR="00E30418" w:rsidRPr="00DB39B2" w:rsidRDefault="00E30418" w:rsidP="00E30418">
      <w:pPr>
        <w:ind w:firstLine="709"/>
        <w:jc w:val="both"/>
        <w:rPr>
          <w:rFonts w:eastAsiaTheme="minorHAnsi"/>
          <w:b/>
          <w:sz w:val="28"/>
          <w:szCs w:val="28"/>
          <w:lang w:eastAsia="en-US"/>
        </w:rPr>
      </w:pPr>
      <w:r w:rsidRPr="00DB39B2">
        <w:rPr>
          <w:rFonts w:eastAsiaTheme="minorHAnsi"/>
          <w:sz w:val="28"/>
          <w:szCs w:val="28"/>
          <w:lang w:eastAsia="en-US"/>
        </w:rPr>
        <w:t>Вопросы, затронутые в обращениях организаций: получение информационной поддержки инициативных проектов, участие в программах празднования общегородских праздников.</w:t>
      </w:r>
      <w:r w:rsidRPr="00DB39B2">
        <w:rPr>
          <w:rFonts w:eastAsiaTheme="minorHAnsi"/>
          <w:b/>
          <w:sz w:val="28"/>
          <w:szCs w:val="28"/>
          <w:lang w:eastAsia="en-US"/>
        </w:rPr>
        <w:t xml:space="preserve"> </w:t>
      </w:r>
    </w:p>
    <w:p w14:paraId="243C4B86" w14:textId="3B8E1FF1" w:rsidR="00E30418" w:rsidRPr="00DB39B2" w:rsidRDefault="00E30418" w:rsidP="00F239F2">
      <w:pPr>
        <w:widowControl w:val="0"/>
        <w:ind w:firstLine="709"/>
        <w:jc w:val="both"/>
        <w:rPr>
          <w:rFonts w:eastAsia="Calibri"/>
          <w:sz w:val="28"/>
          <w:szCs w:val="28"/>
          <w:lang w:eastAsia="en-US"/>
        </w:rPr>
      </w:pPr>
      <w:r w:rsidRPr="00DB39B2">
        <w:rPr>
          <w:rFonts w:eastAsiaTheme="minorHAnsi"/>
          <w:b/>
          <w:sz w:val="28"/>
          <w:szCs w:val="28"/>
          <w:lang w:eastAsia="en-US"/>
        </w:rPr>
        <w:t>Управлением</w:t>
      </w:r>
      <w:r w:rsidR="00622B3B" w:rsidRPr="00DB39B2">
        <w:rPr>
          <w:rFonts w:eastAsiaTheme="minorHAnsi"/>
          <w:b/>
          <w:sz w:val="28"/>
          <w:szCs w:val="28"/>
          <w:lang w:eastAsia="en-US"/>
        </w:rPr>
        <w:t xml:space="preserve"> по</w:t>
      </w:r>
      <w:r w:rsidRPr="00DB39B2">
        <w:rPr>
          <w:rFonts w:eastAsiaTheme="minorHAnsi"/>
          <w:b/>
          <w:sz w:val="28"/>
          <w:szCs w:val="28"/>
          <w:lang w:eastAsia="en-US"/>
        </w:rPr>
        <w:t xml:space="preserve"> физической культур</w:t>
      </w:r>
      <w:r w:rsidR="00622B3B" w:rsidRPr="00DB39B2">
        <w:rPr>
          <w:rFonts w:eastAsiaTheme="minorHAnsi"/>
          <w:b/>
          <w:sz w:val="28"/>
          <w:szCs w:val="28"/>
          <w:lang w:eastAsia="en-US"/>
        </w:rPr>
        <w:t>е</w:t>
      </w:r>
      <w:r w:rsidRPr="00DB39B2">
        <w:rPr>
          <w:rFonts w:eastAsiaTheme="minorHAnsi"/>
          <w:b/>
          <w:sz w:val="28"/>
          <w:szCs w:val="28"/>
          <w:lang w:eastAsia="en-US"/>
        </w:rPr>
        <w:t xml:space="preserve"> и спорт</w:t>
      </w:r>
      <w:r w:rsidR="00622B3B" w:rsidRPr="00DB39B2">
        <w:rPr>
          <w:rFonts w:eastAsiaTheme="minorHAnsi"/>
          <w:b/>
          <w:sz w:val="28"/>
          <w:szCs w:val="28"/>
          <w:lang w:eastAsia="en-US"/>
        </w:rPr>
        <w:t>у</w:t>
      </w:r>
      <w:r w:rsidRPr="00DB39B2">
        <w:rPr>
          <w:rFonts w:eastAsiaTheme="minorHAnsi"/>
          <w:b/>
          <w:sz w:val="28"/>
          <w:szCs w:val="28"/>
          <w:lang w:eastAsia="en-US"/>
        </w:rPr>
        <w:t xml:space="preserve"> </w:t>
      </w:r>
      <w:r w:rsidRPr="00DB39B2">
        <w:rPr>
          <w:b/>
          <w:sz w:val="28"/>
          <w:szCs w:val="28"/>
        </w:rPr>
        <w:t>Администрации города Екатеринбурга</w:t>
      </w:r>
      <w:r w:rsidRPr="00DB39B2">
        <w:rPr>
          <w:sz w:val="28"/>
          <w:szCs w:val="28"/>
        </w:rPr>
        <w:t xml:space="preserve"> в</w:t>
      </w:r>
      <w:r w:rsidRPr="00DB39B2">
        <w:rPr>
          <w:rFonts w:eastAsia="Calibri"/>
          <w:sz w:val="28"/>
          <w:szCs w:val="28"/>
          <w:lang w:eastAsia="en-US"/>
        </w:rPr>
        <w:t xml:space="preserve"> 2019 году рассмотрено </w:t>
      </w:r>
      <w:r w:rsidR="007A06D3" w:rsidRPr="00DB39B2">
        <w:rPr>
          <w:rFonts w:eastAsia="Calibri"/>
          <w:sz w:val="28"/>
          <w:szCs w:val="28"/>
          <w:lang w:eastAsia="en-US"/>
        </w:rPr>
        <w:t>348</w:t>
      </w:r>
      <w:r w:rsidRPr="00DB39B2">
        <w:rPr>
          <w:rFonts w:eastAsia="Calibri"/>
          <w:sz w:val="28"/>
          <w:szCs w:val="28"/>
          <w:lang w:eastAsia="en-US"/>
        </w:rPr>
        <w:t xml:space="preserve"> </w:t>
      </w:r>
      <w:r w:rsidRPr="00DB39B2">
        <w:rPr>
          <w:rFonts w:eastAsiaTheme="minorHAnsi"/>
          <w:sz w:val="28"/>
          <w:szCs w:val="28"/>
          <w:lang w:eastAsia="en-US"/>
        </w:rPr>
        <w:t>вопросов, содержащихся в обращениях граждан и организаций</w:t>
      </w:r>
      <w:r w:rsidRPr="00DB39B2">
        <w:rPr>
          <w:rFonts w:eastAsia="Calibri"/>
          <w:sz w:val="28"/>
          <w:szCs w:val="28"/>
          <w:lang w:eastAsia="en-US"/>
        </w:rPr>
        <w:t xml:space="preserve">. В результате рассмотрения по </w:t>
      </w:r>
      <w:r w:rsidR="005F7421" w:rsidRPr="00DB39B2">
        <w:rPr>
          <w:rFonts w:eastAsia="Calibri"/>
          <w:sz w:val="28"/>
          <w:szCs w:val="28"/>
          <w:lang w:eastAsia="en-US"/>
        </w:rPr>
        <w:t>большинству</w:t>
      </w:r>
      <w:r w:rsidRPr="00DB39B2">
        <w:rPr>
          <w:rFonts w:eastAsia="Calibri"/>
          <w:sz w:val="28"/>
          <w:szCs w:val="28"/>
          <w:lang w:eastAsia="en-US"/>
        </w:rPr>
        <w:t xml:space="preserve"> обращени</w:t>
      </w:r>
      <w:r w:rsidR="005F7421" w:rsidRPr="00DB39B2">
        <w:rPr>
          <w:rFonts w:eastAsia="Calibri"/>
          <w:sz w:val="28"/>
          <w:szCs w:val="28"/>
          <w:lang w:eastAsia="en-US"/>
        </w:rPr>
        <w:t>й</w:t>
      </w:r>
      <w:r w:rsidRPr="00DB39B2">
        <w:rPr>
          <w:rFonts w:eastAsia="Calibri"/>
          <w:sz w:val="28"/>
          <w:szCs w:val="28"/>
          <w:lang w:eastAsia="en-US"/>
        </w:rPr>
        <w:t xml:space="preserve"> даны ответы разъяснительного характера, по </w:t>
      </w:r>
      <w:r w:rsidR="00F550FC" w:rsidRPr="00DB39B2">
        <w:rPr>
          <w:rFonts w:eastAsia="Calibri"/>
          <w:sz w:val="28"/>
          <w:szCs w:val="28"/>
          <w:lang w:eastAsia="en-US"/>
        </w:rPr>
        <w:t>20</w:t>
      </w:r>
      <w:r w:rsidR="009608A2">
        <w:rPr>
          <w:rFonts w:eastAsia="Calibri"/>
          <w:sz w:val="28"/>
          <w:szCs w:val="28"/>
          <w:lang w:eastAsia="en-US"/>
        </w:rPr>
        <w:t> %</w:t>
      </w:r>
      <w:r w:rsidR="00F550FC" w:rsidRPr="00DB39B2">
        <w:rPr>
          <w:rFonts w:eastAsia="Calibri"/>
          <w:sz w:val="28"/>
          <w:szCs w:val="28"/>
          <w:lang w:eastAsia="en-US"/>
        </w:rPr>
        <w:t xml:space="preserve"> обращений</w:t>
      </w:r>
      <w:r w:rsidR="00993BB1">
        <w:rPr>
          <w:rFonts w:eastAsia="Calibri"/>
          <w:sz w:val="28"/>
          <w:szCs w:val="28"/>
          <w:lang w:eastAsia="en-US"/>
        </w:rPr>
        <w:t xml:space="preserve"> приняты</w:t>
      </w:r>
      <w:r w:rsidRPr="00DB39B2">
        <w:rPr>
          <w:rFonts w:eastAsia="Calibri"/>
          <w:sz w:val="28"/>
          <w:szCs w:val="28"/>
          <w:lang w:eastAsia="en-US"/>
        </w:rPr>
        <w:t xml:space="preserve"> положительн</w:t>
      </w:r>
      <w:r w:rsidR="00993BB1">
        <w:rPr>
          <w:rFonts w:eastAsia="Calibri"/>
          <w:sz w:val="28"/>
          <w:szCs w:val="28"/>
          <w:lang w:eastAsia="en-US"/>
        </w:rPr>
        <w:t>ые решения</w:t>
      </w:r>
      <w:r w:rsidR="005F7421" w:rsidRPr="00DB39B2">
        <w:rPr>
          <w:rFonts w:eastAsia="Calibri"/>
          <w:sz w:val="28"/>
          <w:szCs w:val="28"/>
          <w:lang w:eastAsia="en-US"/>
        </w:rPr>
        <w:t>.</w:t>
      </w:r>
    </w:p>
    <w:p w14:paraId="382A1C10" w14:textId="77777777" w:rsidR="00E30418" w:rsidRPr="00DB39B2" w:rsidRDefault="00E30418" w:rsidP="00F239F2">
      <w:pPr>
        <w:widowControl w:val="0"/>
        <w:ind w:firstLine="708"/>
        <w:jc w:val="both"/>
        <w:rPr>
          <w:rFonts w:eastAsia="Calibri"/>
          <w:sz w:val="28"/>
          <w:szCs w:val="28"/>
          <w:lang w:eastAsia="en-US"/>
        </w:rPr>
      </w:pPr>
      <w:r w:rsidRPr="00DB39B2">
        <w:rPr>
          <w:rFonts w:eastAsia="Calibri"/>
          <w:sz w:val="28"/>
          <w:szCs w:val="28"/>
          <w:lang w:eastAsia="en-US"/>
        </w:rPr>
        <w:t>Основные вопросы, затронутые в обращениях граждан: деятельность спортивных школ, развитие массового спорта.</w:t>
      </w:r>
    </w:p>
    <w:p w14:paraId="4283571F" w14:textId="77777777" w:rsidR="00E30418" w:rsidRPr="00DB39B2" w:rsidRDefault="00E30418" w:rsidP="00F239F2">
      <w:pPr>
        <w:widowControl w:val="0"/>
        <w:ind w:firstLine="709"/>
        <w:jc w:val="both"/>
        <w:rPr>
          <w:rFonts w:eastAsia="Calibri"/>
          <w:sz w:val="28"/>
          <w:szCs w:val="28"/>
          <w:lang w:eastAsia="en-US"/>
        </w:rPr>
      </w:pPr>
      <w:r w:rsidRPr="00DB39B2">
        <w:rPr>
          <w:rFonts w:eastAsia="Calibri"/>
          <w:sz w:val="28"/>
          <w:szCs w:val="28"/>
          <w:lang w:eastAsia="en-US"/>
        </w:rPr>
        <w:t>Вопросы, затронутые в обращениях организаций: проведение спортивных мероприятий, деятельность подведомственных учреждений.</w:t>
      </w:r>
    </w:p>
    <w:p w14:paraId="43B21AC6" w14:textId="40844EDF" w:rsidR="00E30418" w:rsidRPr="00DB39B2" w:rsidRDefault="00E30418" w:rsidP="00F239F2">
      <w:pPr>
        <w:widowControl w:val="0"/>
        <w:ind w:firstLine="709"/>
        <w:jc w:val="both"/>
        <w:rPr>
          <w:rFonts w:eastAsia="Calibri"/>
          <w:sz w:val="28"/>
          <w:szCs w:val="28"/>
          <w:lang w:eastAsia="en-US"/>
        </w:rPr>
      </w:pPr>
      <w:r w:rsidRPr="00DB39B2">
        <w:rPr>
          <w:rFonts w:eastAsia="Calibri"/>
          <w:sz w:val="28"/>
          <w:szCs w:val="28"/>
          <w:lang w:eastAsia="en-US"/>
        </w:rPr>
        <w:t xml:space="preserve">По вопросам, </w:t>
      </w:r>
      <w:r w:rsidR="00DD47BC" w:rsidRPr="00DB39B2">
        <w:rPr>
          <w:rFonts w:eastAsia="Calibri"/>
          <w:sz w:val="28"/>
          <w:szCs w:val="28"/>
          <w:lang w:eastAsia="en-US"/>
        </w:rPr>
        <w:t>относящимся к компетенции Управления</w:t>
      </w:r>
      <w:r w:rsidRPr="00DB39B2">
        <w:rPr>
          <w:rFonts w:eastAsia="Calibri"/>
          <w:sz w:val="28"/>
          <w:szCs w:val="28"/>
          <w:lang w:eastAsia="en-US"/>
        </w:rPr>
        <w:t xml:space="preserve"> по физической культуре и спорту Администрации города Екатеринбурга, были даны разъяснения </w:t>
      </w:r>
      <w:r w:rsidR="00DD47BC" w:rsidRPr="00DB39B2">
        <w:rPr>
          <w:rFonts w:eastAsia="Calibri"/>
          <w:sz w:val="28"/>
          <w:szCs w:val="28"/>
          <w:lang w:eastAsia="en-US"/>
        </w:rPr>
        <w:t>о</w:t>
      </w:r>
      <w:r w:rsidRPr="00DB39B2">
        <w:rPr>
          <w:rFonts w:eastAsia="Calibri"/>
          <w:sz w:val="28"/>
          <w:szCs w:val="28"/>
          <w:lang w:eastAsia="en-US"/>
        </w:rPr>
        <w:t xml:space="preserve"> наличи</w:t>
      </w:r>
      <w:r w:rsidR="00DD47BC" w:rsidRPr="00DB39B2">
        <w:rPr>
          <w:rFonts w:eastAsia="Calibri"/>
          <w:sz w:val="28"/>
          <w:szCs w:val="28"/>
          <w:lang w:eastAsia="en-US"/>
        </w:rPr>
        <w:t>и</w:t>
      </w:r>
      <w:r w:rsidRPr="00DB39B2">
        <w:rPr>
          <w:rFonts w:eastAsia="Calibri"/>
          <w:sz w:val="28"/>
          <w:szCs w:val="28"/>
          <w:lang w:eastAsia="en-US"/>
        </w:rPr>
        <w:t xml:space="preserve"> спортивных учреждений и сооружений для занятий избранным видом спорта, </w:t>
      </w:r>
      <w:r w:rsidR="00DD47BC" w:rsidRPr="00DB39B2">
        <w:rPr>
          <w:rFonts w:eastAsia="Calibri"/>
          <w:sz w:val="28"/>
          <w:szCs w:val="28"/>
          <w:lang w:eastAsia="en-US"/>
        </w:rPr>
        <w:t xml:space="preserve">об </w:t>
      </w:r>
      <w:r w:rsidRPr="00DB39B2">
        <w:rPr>
          <w:rFonts w:eastAsia="Calibri"/>
          <w:sz w:val="28"/>
          <w:szCs w:val="28"/>
          <w:lang w:eastAsia="en-US"/>
        </w:rPr>
        <w:t>условия</w:t>
      </w:r>
      <w:r w:rsidR="00DD47BC" w:rsidRPr="00DB39B2">
        <w:rPr>
          <w:rFonts w:eastAsia="Calibri"/>
          <w:sz w:val="28"/>
          <w:szCs w:val="28"/>
          <w:lang w:eastAsia="en-US"/>
        </w:rPr>
        <w:t>х</w:t>
      </w:r>
      <w:r w:rsidRPr="00DB39B2">
        <w:rPr>
          <w:rFonts w:eastAsia="Calibri"/>
          <w:sz w:val="28"/>
          <w:szCs w:val="28"/>
          <w:lang w:eastAsia="en-US"/>
        </w:rPr>
        <w:t xml:space="preserve"> и режим</w:t>
      </w:r>
      <w:r w:rsidR="00DD47BC" w:rsidRPr="00DB39B2">
        <w:rPr>
          <w:rFonts w:eastAsia="Calibri"/>
          <w:sz w:val="28"/>
          <w:szCs w:val="28"/>
          <w:lang w:eastAsia="en-US"/>
        </w:rPr>
        <w:t>е</w:t>
      </w:r>
      <w:r w:rsidRPr="00DB39B2">
        <w:rPr>
          <w:rFonts w:eastAsia="Calibri"/>
          <w:sz w:val="28"/>
          <w:szCs w:val="28"/>
          <w:lang w:eastAsia="en-US"/>
        </w:rPr>
        <w:t xml:space="preserve"> работы подведомственных учреждений, порядк</w:t>
      </w:r>
      <w:r w:rsidR="00DD47BC" w:rsidRPr="00DB39B2">
        <w:rPr>
          <w:rFonts w:eastAsia="Calibri"/>
          <w:sz w:val="28"/>
          <w:szCs w:val="28"/>
          <w:lang w:eastAsia="en-US"/>
        </w:rPr>
        <w:t>е</w:t>
      </w:r>
      <w:r w:rsidRPr="00DB39B2">
        <w:rPr>
          <w:rFonts w:eastAsia="Calibri"/>
          <w:sz w:val="28"/>
          <w:szCs w:val="28"/>
          <w:lang w:eastAsia="en-US"/>
        </w:rPr>
        <w:t xml:space="preserve"> присвоения спортивных разрядов и званий, условия</w:t>
      </w:r>
      <w:r w:rsidR="00DD47BC" w:rsidRPr="00DB39B2">
        <w:rPr>
          <w:rFonts w:eastAsia="Calibri"/>
          <w:sz w:val="28"/>
          <w:szCs w:val="28"/>
          <w:lang w:eastAsia="en-US"/>
        </w:rPr>
        <w:t>х</w:t>
      </w:r>
      <w:r w:rsidRPr="00DB39B2">
        <w:rPr>
          <w:rFonts w:eastAsia="Calibri"/>
          <w:sz w:val="28"/>
          <w:szCs w:val="28"/>
          <w:lang w:eastAsia="en-US"/>
        </w:rPr>
        <w:t xml:space="preserve"> проведения физкультурных мероприятий.</w:t>
      </w:r>
    </w:p>
    <w:p w14:paraId="22BA07F5" w14:textId="3853B8A0" w:rsidR="00E30418" w:rsidRPr="00DB39B2" w:rsidRDefault="00E30418" w:rsidP="00E30418">
      <w:pPr>
        <w:ind w:firstLine="709"/>
        <w:jc w:val="both"/>
        <w:rPr>
          <w:rFonts w:eastAsia="Calibri"/>
          <w:sz w:val="28"/>
          <w:szCs w:val="28"/>
          <w:lang w:eastAsia="en-US"/>
        </w:rPr>
      </w:pPr>
      <w:r w:rsidRPr="00DB39B2">
        <w:rPr>
          <w:rFonts w:eastAsia="Calibri"/>
          <w:sz w:val="28"/>
          <w:szCs w:val="28"/>
          <w:lang w:eastAsia="en-US"/>
        </w:rPr>
        <w:lastRenderedPageBreak/>
        <w:t xml:space="preserve">По вопросам согласования проведения и включения физкультурных и спортивных мероприятий в календарный план, а также оказания информационного содействия в большинстве </w:t>
      </w:r>
      <w:r w:rsidR="00DD47BC" w:rsidRPr="00DB39B2">
        <w:rPr>
          <w:rFonts w:eastAsia="Calibri"/>
          <w:sz w:val="28"/>
          <w:szCs w:val="28"/>
          <w:lang w:eastAsia="en-US"/>
        </w:rPr>
        <w:t xml:space="preserve">случаев </w:t>
      </w:r>
      <w:r w:rsidRPr="00DB39B2">
        <w:rPr>
          <w:rFonts w:eastAsia="Calibri"/>
          <w:sz w:val="28"/>
          <w:szCs w:val="28"/>
          <w:lang w:eastAsia="en-US"/>
        </w:rPr>
        <w:t>даны положительные ответы.</w:t>
      </w:r>
    </w:p>
    <w:p w14:paraId="2628DFEF" w14:textId="726B9C63" w:rsidR="00E30418" w:rsidRPr="00DB39B2" w:rsidRDefault="00E30418" w:rsidP="007B088D">
      <w:pPr>
        <w:ind w:firstLine="709"/>
        <w:jc w:val="both"/>
        <w:rPr>
          <w:rFonts w:eastAsiaTheme="minorHAnsi"/>
          <w:sz w:val="28"/>
          <w:szCs w:val="28"/>
          <w:lang w:eastAsia="en-US"/>
        </w:rPr>
      </w:pPr>
      <w:r w:rsidRPr="00993BB1">
        <w:rPr>
          <w:b/>
          <w:bCs/>
          <w:spacing w:val="-4"/>
          <w:sz w:val="28"/>
          <w:szCs w:val="28"/>
        </w:rPr>
        <w:t xml:space="preserve">Комитетом по молодежной политике </w:t>
      </w:r>
      <w:r w:rsidRPr="00993BB1">
        <w:rPr>
          <w:rFonts w:eastAsiaTheme="minorHAnsi"/>
          <w:b/>
          <w:spacing w:val="-4"/>
          <w:sz w:val="28"/>
          <w:szCs w:val="28"/>
          <w:lang w:eastAsia="en-US"/>
        </w:rPr>
        <w:t>Администрации города Екатеринбурга</w:t>
      </w:r>
      <w:r w:rsidRPr="00DB39B2">
        <w:rPr>
          <w:bCs/>
          <w:sz w:val="28"/>
          <w:szCs w:val="28"/>
        </w:rPr>
        <w:t xml:space="preserve"> </w:t>
      </w:r>
      <w:r w:rsidRPr="00DB39B2">
        <w:rPr>
          <w:rFonts w:eastAsiaTheme="minorHAnsi"/>
          <w:sz w:val="28"/>
          <w:szCs w:val="28"/>
          <w:lang w:eastAsia="en-US"/>
        </w:rPr>
        <w:t xml:space="preserve">в 2019 году рассмотрено </w:t>
      </w:r>
      <w:r w:rsidR="007A06D3" w:rsidRPr="00DB39B2">
        <w:rPr>
          <w:rFonts w:eastAsiaTheme="minorHAnsi"/>
          <w:sz w:val="28"/>
          <w:szCs w:val="28"/>
          <w:lang w:eastAsia="en-US"/>
        </w:rPr>
        <w:t>128</w:t>
      </w:r>
      <w:r w:rsidRPr="00DB39B2">
        <w:rPr>
          <w:rFonts w:eastAsiaTheme="minorHAnsi"/>
          <w:sz w:val="28"/>
          <w:szCs w:val="28"/>
          <w:lang w:eastAsia="en-US"/>
        </w:rPr>
        <w:t xml:space="preserve"> вопрос</w:t>
      </w:r>
      <w:r w:rsidR="007A06D3" w:rsidRPr="00DB39B2">
        <w:rPr>
          <w:rFonts w:eastAsiaTheme="minorHAnsi"/>
          <w:sz w:val="28"/>
          <w:szCs w:val="28"/>
          <w:lang w:eastAsia="en-US"/>
        </w:rPr>
        <w:t>ов</w:t>
      </w:r>
      <w:r w:rsidRPr="00DB39B2">
        <w:rPr>
          <w:rFonts w:eastAsiaTheme="minorHAnsi"/>
          <w:sz w:val="28"/>
          <w:szCs w:val="28"/>
          <w:lang w:eastAsia="en-US"/>
        </w:rPr>
        <w:t>, содержащихся в обращениях граждан и организаций</w:t>
      </w:r>
      <w:r w:rsidRPr="00DB39B2">
        <w:rPr>
          <w:sz w:val="28"/>
          <w:szCs w:val="28"/>
        </w:rPr>
        <w:t>.</w:t>
      </w:r>
      <w:r w:rsidR="007B088D" w:rsidRPr="00DB39B2">
        <w:rPr>
          <w:rFonts w:eastAsiaTheme="minorHAnsi"/>
          <w:sz w:val="28"/>
          <w:szCs w:val="28"/>
          <w:lang w:eastAsia="en-US"/>
        </w:rPr>
        <w:t xml:space="preserve"> </w:t>
      </w:r>
      <w:r w:rsidRPr="00DB39B2">
        <w:rPr>
          <w:rFonts w:eastAsiaTheme="minorHAnsi"/>
          <w:sz w:val="28"/>
          <w:szCs w:val="28"/>
          <w:lang w:eastAsia="en-US"/>
        </w:rPr>
        <w:t xml:space="preserve">В результате рассмотрения по </w:t>
      </w:r>
      <w:r w:rsidR="00512E25" w:rsidRPr="00DB39B2">
        <w:rPr>
          <w:rFonts w:eastAsiaTheme="minorHAnsi"/>
          <w:sz w:val="28"/>
          <w:szCs w:val="28"/>
          <w:lang w:eastAsia="en-US"/>
        </w:rPr>
        <w:t>большинству</w:t>
      </w:r>
      <w:r w:rsidRPr="00DB39B2">
        <w:rPr>
          <w:rFonts w:eastAsiaTheme="minorHAnsi"/>
          <w:sz w:val="28"/>
          <w:szCs w:val="28"/>
          <w:lang w:eastAsia="en-US"/>
        </w:rPr>
        <w:t xml:space="preserve"> обращени</w:t>
      </w:r>
      <w:r w:rsidR="00512E25" w:rsidRPr="00DB39B2">
        <w:rPr>
          <w:rFonts w:eastAsiaTheme="minorHAnsi"/>
          <w:sz w:val="28"/>
          <w:szCs w:val="28"/>
          <w:lang w:eastAsia="en-US"/>
        </w:rPr>
        <w:t>й</w:t>
      </w:r>
      <w:r w:rsidRPr="00DB39B2">
        <w:rPr>
          <w:rFonts w:eastAsiaTheme="minorHAnsi"/>
          <w:sz w:val="28"/>
          <w:szCs w:val="28"/>
          <w:lang w:eastAsia="en-US"/>
        </w:rPr>
        <w:t xml:space="preserve"> даны отв</w:t>
      </w:r>
      <w:r w:rsidR="00993BB1">
        <w:rPr>
          <w:rFonts w:eastAsiaTheme="minorHAnsi"/>
          <w:sz w:val="28"/>
          <w:szCs w:val="28"/>
          <w:lang w:eastAsia="en-US"/>
        </w:rPr>
        <w:t>еты разъяснительного характера</w:t>
      </w:r>
      <w:r w:rsidR="00512E25" w:rsidRPr="00DB39B2">
        <w:rPr>
          <w:rFonts w:eastAsiaTheme="minorHAnsi"/>
          <w:sz w:val="28"/>
          <w:szCs w:val="28"/>
          <w:lang w:eastAsia="en-US"/>
        </w:rPr>
        <w:t xml:space="preserve"> либо </w:t>
      </w:r>
      <w:r w:rsidRPr="00DB39B2">
        <w:rPr>
          <w:rFonts w:eastAsiaTheme="minorHAnsi"/>
          <w:sz w:val="28"/>
          <w:szCs w:val="28"/>
          <w:lang w:eastAsia="en-US"/>
        </w:rPr>
        <w:t xml:space="preserve">принято положительное решение, </w:t>
      </w:r>
      <w:r w:rsidR="00512E25" w:rsidRPr="00DB39B2">
        <w:rPr>
          <w:rFonts w:eastAsiaTheme="minorHAnsi"/>
          <w:sz w:val="28"/>
          <w:szCs w:val="28"/>
          <w:lang w:eastAsia="en-US"/>
        </w:rPr>
        <w:t>15</w:t>
      </w:r>
      <w:r w:rsidR="00993BB1">
        <w:rPr>
          <w:rFonts w:eastAsiaTheme="minorHAnsi"/>
          <w:sz w:val="28"/>
          <w:szCs w:val="28"/>
          <w:lang w:eastAsia="en-US"/>
        </w:rPr>
        <w:t> %</w:t>
      </w:r>
      <w:r w:rsidR="00512E25" w:rsidRPr="00DB39B2">
        <w:rPr>
          <w:rFonts w:eastAsiaTheme="minorHAnsi"/>
          <w:sz w:val="28"/>
          <w:szCs w:val="28"/>
          <w:lang w:eastAsia="en-US"/>
        </w:rPr>
        <w:t xml:space="preserve"> обращений переадресовано по компетенции.</w:t>
      </w:r>
      <w:r w:rsidRPr="00DB39B2">
        <w:rPr>
          <w:rFonts w:eastAsiaTheme="minorHAnsi"/>
          <w:sz w:val="28"/>
          <w:szCs w:val="28"/>
          <w:lang w:eastAsia="en-US"/>
        </w:rPr>
        <w:t xml:space="preserve"> </w:t>
      </w:r>
    </w:p>
    <w:p w14:paraId="0923A640" w14:textId="56B97CD7" w:rsidR="00E30418" w:rsidRPr="00DB39B2" w:rsidRDefault="00E30418" w:rsidP="00E30418">
      <w:pPr>
        <w:ind w:firstLine="708"/>
        <w:jc w:val="both"/>
        <w:rPr>
          <w:rFonts w:eastAsiaTheme="minorHAnsi"/>
          <w:sz w:val="28"/>
          <w:szCs w:val="28"/>
          <w:lang w:eastAsia="en-US"/>
        </w:rPr>
      </w:pPr>
      <w:r w:rsidRPr="00DB39B2">
        <w:rPr>
          <w:rFonts w:eastAsiaTheme="minorHAnsi"/>
          <w:sz w:val="28"/>
          <w:szCs w:val="28"/>
          <w:lang w:eastAsia="en-US"/>
        </w:rPr>
        <w:t>Основные вопросы, затронутые в обращениях граждан: содержание работы муниципальных учреждений, реализующих молодежную политику</w:t>
      </w:r>
      <w:r w:rsidRPr="00DB39B2">
        <w:rPr>
          <w:rFonts w:eastAsiaTheme="minorHAnsi"/>
          <w:sz w:val="22"/>
          <w:szCs w:val="22"/>
          <w:lang w:eastAsia="en-US"/>
        </w:rPr>
        <w:t xml:space="preserve"> </w:t>
      </w:r>
      <w:r w:rsidRPr="00DB39B2">
        <w:rPr>
          <w:rFonts w:eastAsiaTheme="minorHAnsi"/>
          <w:sz w:val="28"/>
          <w:szCs w:val="28"/>
          <w:lang w:eastAsia="en-US"/>
        </w:rPr>
        <w:t>(46</w:t>
      </w:r>
      <w:r w:rsidR="00A14E67">
        <w:rPr>
          <w:rFonts w:eastAsiaTheme="minorHAnsi"/>
          <w:sz w:val="28"/>
          <w:szCs w:val="28"/>
          <w:lang w:eastAsia="en-US"/>
        </w:rPr>
        <w:t> %</w:t>
      </w:r>
      <w:r w:rsidRPr="00DB39B2">
        <w:rPr>
          <w:rFonts w:eastAsiaTheme="minorHAnsi"/>
          <w:sz w:val="28"/>
          <w:szCs w:val="28"/>
          <w:lang w:eastAsia="en-US"/>
        </w:rPr>
        <w:t xml:space="preserve"> </w:t>
      </w:r>
      <w:r w:rsidR="00A14E67">
        <w:rPr>
          <w:rFonts w:eastAsiaTheme="minorHAnsi"/>
          <w:sz w:val="28"/>
          <w:szCs w:val="28"/>
          <w:lang w:eastAsia="en-US"/>
        </w:rPr>
        <w:t>от </w:t>
      </w:r>
      <w:r w:rsidRPr="00DB39B2">
        <w:rPr>
          <w:rFonts w:eastAsiaTheme="minorHAnsi"/>
          <w:sz w:val="28"/>
          <w:szCs w:val="28"/>
          <w:lang w:eastAsia="en-US"/>
        </w:rPr>
        <w:t xml:space="preserve">общего количества обращений), устранение надписей на зданиях и сооружениях города, содержащих информацию о ресурсах по незаконной продаже наркотических средств и </w:t>
      </w:r>
      <w:proofErr w:type="spellStart"/>
      <w:r w:rsidRPr="00DB39B2">
        <w:rPr>
          <w:rFonts w:eastAsiaTheme="minorHAnsi"/>
          <w:sz w:val="28"/>
          <w:szCs w:val="28"/>
          <w:lang w:eastAsia="en-US"/>
        </w:rPr>
        <w:t>психоактивных</w:t>
      </w:r>
      <w:proofErr w:type="spellEnd"/>
      <w:r w:rsidRPr="00DB39B2">
        <w:rPr>
          <w:rFonts w:eastAsiaTheme="minorHAnsi"/>
          <w:sz w:val="28"/>
          <w:szCs w:val="28"/>
          <w:lang w:eastAsia="en-US"/>
        </w:rPr>
        <w:t xml:space="preserve"> веществ, предоставление подарков на Новый год, оказание помощи в установке цифрового телевидения.</w:t>
      </w:r>
    </w:p>
    <w:p w14:paraId="37AD913C" w14:textId="3AFC13C8"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 xml:space="preserve">Вопросы, затронутые в обращениях организаций: предложения </w:t>
      </w:r>
      <w:r w:rsidR="00DD47BC" w:rsidRPr="00DB39B2">
        <w:rPr>
          <w:rFonts w:eastAsiaTheme="minorHAnsi"/>
          <w:sz w:val="28"/>
          <w:szCs w:val="28"/>
          <w:lang w:eastAsia="en-US"/>
        </w:rPr>
        <w:t>по взаимодействию и ходатайства</w:t>
      </w:r>
      <w:r w:rsidRPr="00DB39B2">
        <w:rPr>
          <w:rFonts w:eastAsiaTheme="minorHAnsi"/>
          <w:sz w:val="28"/>
          <w:szCs w:val="28"/>
          <w:lang w:eastAsia="en-US"/>
        </w:rPr>
        <w:t xml:space="preserve"> об оказании поддержки в реализации социально значимых проектов в сфере молодежной политики и профилактики зависимостей (98</w:t>
      </w:r>
      <w:r w:rsidR="00A14E67">
        <w:rPr>
          <w:rFonts w:eastAsiaTheme="minorHAnsi"/>
          <w:sz w:val="28"/>
          <w:szCs w:val="28"/>
          <w:lang w:eastAsia="en-US"/>
        </w:rPr>
        <w:t> %</w:t>
      </w:r>
      <w:r w:rsidRPr="00DB39B2">
        <w:rPr>
          <w:rFonts w:eastAsiaTheme="minorHAnsi"/>
          <w:sz w:val="28"/>
          <w:szCs w:val="28"/>
          <w:lang w:eastAsia="en-US"/>
        </w:rPr>
        <w:t xml:space="preserve"> от общего количества обращений). </w:t>
      </w:r>
    </w:p>
    <w:p w14:paraId="18A9762D" w14:textId="407B0E4B"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Все заявки на оказание помощи в установке цифрового телевидения удовлетворены. Комитетом</w:t>
      </w:r>
      <w:r w:rsidRPr="00DB39B2">
        <w:t xml:space="preserve"> </w:t>
      </w:r>
      <w:r w:rsidRPr="00DB39B2">
        <w:rPr>
          <w:rFonts w:eastAsiaTheme="minorHAnsi"/>
          <w:sz w:val="28"/>
          <w:szCs w:val="28"/>
          <w:lang w:eastAsia="en-US"/>
        </w:rPr>
        <w:t xml:space="preserve">по молодежной политике Администрации города Екатеринбурга поддержано 35 социально значимых и патриотических молодежных проектов на получение финансовой поддержки, грантов федерального и регионального уровней. </w:t>
      </w:r>
    </w:p>
    <w:p w14:paraId="5B6132F4" w14:textId="61A3A6FA" w:rsidR="00E30418" w:rsidRPr="00DB39B2" w:rsidRDefault="00E30418" w:rsidP="007B088D">
      <w:pPr>
        <w:ind w:firstLine="709"/>
        <w:jc w:val="both"/>
        <w:rPr>
          <w:rFonts w:eastAsiaTheme="minorHAnsi"/>
          <w:sz w:val="28"/>
          <w:szCs w:val="28"/>
          <w:lang w:eastAsia="en-US"/>
        </w:rPr>
      </w:pPr>
      <w:r w:rsidRPr="00DB39B2">
        <w:rPr>
          <w:rFonts w:eastAsiaTheme="minorHAnsi"/>
          <w:b/>
          <w:sz w:val="28"/>
          <w:szCs w:val="28"/>
          <w:lang w:eastAsia="en-US"/>
        </w:rPr>
        <w:t xml:space="preserve">Комитетом социальной политики Администрации города Екатеринбурга </w:t>
      </w:r>
      <w:r w:rsidRPr="00DB39B2">
        <w:rPr>
          <w:rFonts w:eastAsiaTheme="minorHAnsi"/>
          <w:sz w:val="28"/>
          <w:szCs w:val="28"/>
          <w:lang w:eastAsia="en-US"/>
        </w:rPr>
        <w:t xml:space="preserve">в 2019 году рассмотрено </w:t>
      </w:r>
      <w:r w:rsidR="007A06D3" w:rsidRPr="00DB39B2">
        <w:rPr>
          <w:rFonts w:eastAsiaTheme="minorHAnsi"/>
          <w:sz w:val="28"/>
          <w:szCs w:val="28"/>
          <w:lang w:eastAsia="en-US"/>
        </w:rPr>
        <w:t>285</w:t>
      </w:r>
      <w:r w:rsidRPr="00DB39B2">
        <w:rPr>
          <w:rFonts w:eastAsiaTheme="minorHAnsi"/>
          <w:sz w:val="28"/>
          <w:szCs w:val="28"/>
          <w:lang w:eastAsia="en-US"/>
        </w:rPr>
        <w:t xml:space="preserve"> вопрос</w:t>
      </w:r>
      <w:r w:rsidR="007A06D3" w:rsidRPr="00DB39B2">
        <w:rPr>
          <w:rFonts w:eastAsiaTheme="minorHAnsi"/>
          <w:sz w:val="28"/>
          <w:szCs w:val="28"/>
          <w:lang w:eastAsia="en-US"/>
        </w:rPr>
        <w:t>ов</w:t>
      </w:r>
      <w:r w:rsidRPr="00DB39B2">
        <w:rPr>
          <w:rFonts w:eastAsiaTheme="minorHAnsi"/>
          <w:sz w:val="28"/>
          <w:szCs w:val="28"/>
          <w:lang w:eastAsia="en-US"/>
        </w:rPr>
        <w:t>, содержащихся в обращениях граждан и организаций.</w:t>
      </w:r>
      <w:r w:rsidR="007B088D" w:rsidRPr="00DB39B2">
        <w:rPr>
          <w:rFonts w:eastAsiaTheme="minorHAnsi"/>
          <w:sz w:val="28"/>
          <w:szCs w:val="28"/>
          <w:lang w:eastAsia="en-US"/>
        </w:rPr>
        <w:t xml:space="preserve"> </w:t>
      </w:r>
      <w:r w:rsidRPr="00DB39B2">
        <w:rPr>
          <w:rFonts w:eastAsiaTheme="minorHAnsi"/>
          <w:sz w:val="28"/>
          <w:szCs w:val="28"/>
          <w:lang w:eastAsia="en-US"/>
        </w:rPr>
        <w:t xml:space="preserve">В результате рассмотрения по </w:t>
      </w:r>
      <w:r w:rsidR="00512E25" w:rsidRPr="00DB39B2">
        <w:rPr>
          <w:rFonts w:eastAsiaTheme="minorHAnsi"/>
          <w:sz w:val="28"/>
          <w:szCs w:val="28"/>
          <w:lang w:eastAsia="en-US"/>
        </w:rPr>
        <w:t>большинству обращений</w:t>
      </w:r>
      <w:r w:rsidRPr="00DB39B2">
        <w:rPr>
          <w:rFonts w:eastAsiaTheme="minorHAnsi"/>
          <w:sz w:val="28"/>
          <w:szCs w:val="28"/>
          <w:lang w:eastAsia="en-US"/>
        </w:rPr>
        <w:t xml:space="preserve"> даны ответы разъяснительного характера, </w:t>
      </w:r>
      <w:r w:rsidR="00512E25" w:rsidRPr="00DB39B2">
        <w:rPr>
          <w:rFonts w:eastAsiaTheme="minorHAnsi"/>
          <w:sz w:val="28"/>
          <w:szCs w:val="28"/>
          <w:lang w:eastAsia="en-US"/>
        </w:rPr>
        <w:t>30 процентов обращений перенаправлено по компетенции.</w:t>
      </w:r>
    </w:p>
    <w:p w14:paraId="3AECB3A7" w14:textId="77777777" w:rsidR="00E30418" w:rsidRPr="00DB39B2" w:rsidRDefault="00E30418" w:rsidP="00F239F2">
      <w:pPr>
        <w:widowControl w:val="0"/>
        <w:ind w:firstLine="709"/>
        <w:jc w:val="both"/>
        <w:rPr>
          <w:rFonts w:eastAsiaTheme="minorHAnsi"/>
          <w:sz w:val="28"/>
          <w:szCs w:val="28"/>
          <w:lang w:eastAsia="en-US"/>
        </w:rPr>
      </w:pPr>
      <w:r w:rsidRPr="00DB39B2">
        <w:rPr>
          <w:rFonts w:eastAsiaTheme="minorHAnsi"/>
          <w:sz w:val="28"/>
          <w:szCs w:val="28"/>
          <w:lang w:eastAsia="en-US"/>
        </w:rPr>
        <w:t>Основные вопросы, затронутые в обращениях: оказание материальной помощи гражданам, попавшим в трудную жизненную ситуацию, оказание материальной помощи многодетным семьям, перерасчет государственной пенсии по старости, порядок присвоения звания «Ветеран труда», получение и использование материнского капитала, опекунство и попечительство, приобретение индивидуальных средств реабилитации.</w:t>
      </w:r>
    </w:p>
    <w:p w14:paraId="25B4CE8F" w14:textId="2953B200" w:rsidR="00E30418" w:rsidRPr="00DB39B2" w:rsidRDefault="00E30418" w:rsidP="00F239F2">
      <w:pPr>
        <w:widowControl w:val="0"/>
        <w:ind w:firstLine="709"/>
        <w:jc w:val="both"/>
        <w:rPr>
          <w:rFonts w:eastAsiaTheme="minorHAnsi"/>
          <w:sz w:val="28"/>
          <w:szCs w:val="28"/>
          <w:lang w:eastAsia="en-US"/>
        </w:rPr>
      </w:pPr>
      <w:r w:rsidRPr="00DB39B2">
        <w:rPr>
          <w:rFonts w:eastAsiaTheme="minorHAnsi"/>
          <w:sz w:val="28"/>
          <w:szCs w:val="28"/>
          <w:lang w:eastAsia="en-US"/>
        </w:rPr>
        <w:t xml:space="preserve">В связи с тем, что с </w:t>
      </w:r>
      <w:r w:rsidR="007910CB">
        <w:rPr>
          <w:rFonts w:eastAsiaTheme="minorHAnsi"/>
          <w:sz w:val="28"/>
          <w:szCs w:val="28"/>
          <w:lang w:eastAsia="en-US"/>
        </w:rPr>
        <w:t xml:space="preserve">1 января </w:t>
      </w:r>
      <w:r w:rsidRPr="00DB39B2">
        <w:rPr>
          <w:rFonts w:eastAsiaTheme="minorHAnsi"/>
          <w:sz w:val="28"/>
          <w:szCs w:val="28"/>
          <w:lang w:eastAsia="en-US"/>
        </w:rPr>
        <w:t>2006</w:t>
      </w:r>
      <w:r w:rsidR="007910CB">
        <w:rPr>
          <w:rFonts w:eastAsiaTheme="minorHAnsi"/>
          <w:sz w:val="28"/>
          <w:szCs w:val="28"/>
          <w:lang w:eastAsia="en-US"/>
        </w:rPr>
        <w:t xml:space="preserve"> года</w:t>
      </w:r>
      <w:r w:rsidRPr="00DB39B2">
        <w:rPr>
          <w:rFonts w:eastAsiaTheme="minorHAnsi"/>
          <w:sz w:val="28"/>
          <w:szCs w:val="28"/>
          <w:lang w:eastAsia="en-US"/>
        </w:rPr>
        <w:t xml:space="preserve"> вопросы социальной поддержки населения исключены из перечня вопросов местного значения, устано</w:t>
      </w:r>
      <w:r w:rsidR="00A14E67">
        <w:rPr>
          <w:rFonts w:eastAsiaTheme="minorHAnsi"/>
          <w:sz w:val="28"/>
          <w:szCs w:val="28"/>
          <w:lang w:eastAsia="en-US"/>
        </w:rPr>
        <w:t xml:space="preserve">вленных Федеральным законом от </w:t>
      </w:r>
      <w:r w:rsidRPr="00DB39B2">
        <w:rPr>
          <w:rFonts w:eastAsiaTheme="minorHAnsi"/>
          <w:sz w:val="28"/>
          <w:szCs w:val="28"/>
          <w:lang w:eastAsia="en-US"/>
        </w:rPr>
        <w:t>6</w:t>
      </w:r>
      <w:r w:rsidR="00A14E67">
        <w:rPr>
          <w:rFonts w:eastAsiaTheme="minorHAnsi"/>
          <w:sz w:val="28"/>
          <w:szCs w:val="28"/>
          <w:lang w:eastAsia="en-US"/>
        </w:rPr>
        <w:t xml:space="preserve"> октября </w:t>
      </w:r>
      <w:r w:rsidRPr="00DB39B2">
        <w:rPr>
          <w:rFonts w:eastAsiaTheme="minorHAnsi"/>
          <w:sz w:val="28"/>
          <w:szCs w:val="28"/>
          <w:lang w:eastAsia="en-US"/>
        </w:rPr>
        <w:t>2003</w:t>
      </w:r>
      <w:r w:rsidR="00A14E67">
        <w:rPr>
          <w:rFonts w:eastAsiaTheme="minorHAnsi"/>
          <w:sz w:val="28"/>
          <w:szCs w:val="28"/>
          <w:lang w:eastAsia="en-US"/>
        </w:rPr>
        <w:t xml:space="preserve"> года</w:t>
      </w:r>
      <w:r w:rsidRPr="00DB39B2">
        <w:rPr>
          <w:rFonts w:eastAsiaTheme="minorHAnsi"/>
          <w:sz w:val="28"/>
          <w:szCs w:val="28"/>
          <w:lang w:eastAsia="en-US"/>
        </w:rPr>
        <w:t xml:space="preserve"> </w:t>
      </w:r>
      <w:r w:rsidR="002F1D72">
        <w:rPr>
          <w:rFonts w:eastAsiaTheme="minorHAnsi"/>
          <w:sz w:val="28"/>
          <w:szCs w:val="28"/>
          <w:lang w:eastAsia="en-US"/>
        </w:rPr>
        <w:t>№ </w:t>
      </w:r>
      <w:r w:rsidRPr="00DB39B2">
        <w:rPr>
          <w:rFonts w:eastAsiaTheme="minorHAnsi"/>
          <w:sz w:val="28"/>
          <w:szCs w:val="28"/>
          <w:lang w:eastAsia="en-US"/>
        </w:rPr>
        <w:t>131-ФЗ «Об общих принципах организации местного самоуправления в Российской Федерации», обращения направлены по компетенции в Министерство социальной политики Свердловской области, отделение Пенсионного фонда России по Свердловской области, Свердловское региональное отделение Фонда социального страхования Российской Федерации.</w:t>
      </w:r>
    </w:p>
    <w:p w14:paraId="246502F7" w14:textId="77777777"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Вопросы, затронутые в обращениях организаций: доступность инфраструктуры для лиц с ограниченными возможностями здоровья, предложений о сотрудничестве или реализации совместных проектов.</w:t>
      </w:r>
    </w:p>
    <w:p w14:paraId="522F8E5A" w14:textId="0F784E60" w:rsidR="00E30418" w:rsidRPr="00DB39B2" w:rsidRDefault="00E30418" w:rsidP="00E30418">
      <w:pPr>
        <w:ind w:firstLine="709"/>
        <w:jc w:val="both"/>
        <w:rPr>
          <w:rFonts w:eastAsiaTheme="minorHAnsi"/>
          <w:bCs/>
          <w:sz w:val="28"/>
          <w:szCs w:val="28"/>
          <w:lang w:eastAsia="en-US"/>
        </w:rPr>
      </w:pPr>
      <w:r w:rsidRPr="00DB39B2">
        <w:rPr>
          <w:rFonts w:eastAsiaTheme="minorHAnsi"/>
          <w:b/>
          <w:bCs/>
          <w:sz w:val="28"/>
          <w:szCs w:val="28"/>
          <w:lang w:eastAsia="en-US"/>
        </w:rPr>
        <w:lastRenderedPageBreak/>
        <w:t xml:space="preserve">Департаментом экономики </w:t>
      </w:r>
      <w:r w:rsidRPr="00DB39B2">
        <w:rPr>
          <w:rFonts w:eastAsiaTheme="minorHAnsi"/>
          <w:b/>
          <w:sz w:val="28"/>
          <w:szCs w:val="28"/>
          <w:lang w:eastAsia="en-US"/>
        </w:rPr>
        <w:t>Администрации города Екатеринбурга</w:t>
      </w:r>
      <w:r w:rsidRPr="00DB39B2">
        <w:rPr>
          <w:rFonts w:eastAsiaTheme="minorHAnsi"/>
          <w:b/>
          <w:bCs/>
          <w:sz w:val="28"/>
          <w:szCs w:val="28"/>
          <w:lang w:eastAsia="en-US"/>
        </w:rPr>
        <w:t xml:space="preserve"> </w:t>
      </w:r>
      <w:r w:rsidRPr="00DB39B2">
        <w:rPr>
          <w:rFonts w:eastAsiaTheme="minorHAnsi"/>
          <w:sz w:val="28"/>
          <w:szCs w:val="28"/>
          <w:lang w:eastAsia="en-US"/>
        </w:rPr>
        <w:t>в</w:t>
      </w:r>
      <w:r w:rsidRPr="00DB39B2">
        <w:rPr>
          <w:rFonts w:eastAsiaTheme="minorHAnsi"/>
          <w:bCs/>
          <w:sz w:val="28"/>
          <w:szCs w:val="28"/>
          <w:lang w:eastAsia="en-US"/>
        </w:rPr>
        <w:t xml:space="preserve"> 2019 году рассмотрено </w:t>
      </w:r>
      <w:r w:rsidR="007A06D3" w:rsidRPr="00DB39B2">
        <w:rPr>
          <w:rFonts w:eastAsiaTheme="minorHAnsi"/>
          <w:bCs/>
          <w:sz w:val="28"/>
          <w:szCs w:val="28"/>
          <w:lang w:eastAsia="en-US"/>
        </w:rPr>
        <w:t>136</w:t>
      </w:r>
      <w:r w:rsidRPr="00DB39B2">
        <w:rPr>
          <w:rFonts w:eastAsiaTheme="minorHAnsi"/>
          <w:bCs/>
          <w:sz w:val="28"/>
          <w:szCs w:val="28"/>
          <w:lang w:eastAsia="en-US"/>
        </w:rPr>
        <w:t xml:space="preserve"> вопросов, содержащихся в обращениях граждан и организаций.</w:t>
      </w:r>
    </w:p>
    <w:p w14:paraId="0574FD9F" w14:textId="25A33360" w:rsidR="00E30418" w:rsidRPr="00DB39B2" w:rsidRDefault="00E30418" w:rsidP="00E30418">
      <w:pPr>
        <w:ind w:firstLine="709"/>
        <w:jc w:val="both"/>
        <w:rPr>
          <w:rFonts w:eastAsiaTheme="minorHAnsi"/>
          <w:bCs/>
          <w:sz w:val="28"/>
          <w:szCs w:val="28"/>
          <w:lang w:eastAsia="en-US"/>
        </w:rPr>
      </w:pPr>
      <w:r w:rsidRPr="00DB39B2">
        <w:rPr>
          <w:rFonts w:eastAsiaTheme="minorHAnsi"/>
          <w:bCs/>
          <w:sz w:val="28"/>
          <w:szCs w:val="28"/>
          <w:lang w:eastAsia="en-US"/>
        </w:rPr>
        <w:t>Основные вопросы, затронутые в обращениях граждан</w:t>
      </w:r>
      <w:r w:rsidR="00DD47BC" w:rsidRPr="00DB39B2">
        <w:rPr>
          <w:rFonts w:eastAsiaTheme="minorHAnsi"/>
          <w:bCs/>
          <w:sz w:val="28"/>
          <w:szCs w:val="28"/>
          <w:lang w:eastAsia="en-US"/>
        </w:rPr>
        <w:t>: социально-экономическое</w:t>
      </w:r>
      <w:r w:rsidRPr="00DB39B2">
        <w:rPr>
          <w:rFonts w:eastAsiaTheme="minorHAnsi"/>
          <w:bCs/>
          <w:sz w:val="28"/>
          <w:szCs w:val="28"/>
          <w:lang w:eastAsia="en-US"/>
        </w:rPr>
        <w:t xml:space="preserve"> развитие города (уровень заработной платы, уровень безработицы, бюджет гражданина), мероприятия в рамках подготовки </w:t>
      </w:r>
      <w:r w:rsidR="002B6DF7" w:rsidRPr="00DB39B2">
        <w:rPr>
          <w:rFonts w:eastAsiaTheme="minorHAnsi"/>
          <w:bCs/>
          <w:sz w:val="28"/>
          <w:szCs w:val="28"/>
          <w:lang w:eastAsia="en-US"/>
        </w:rPr>
        <w:t xml:space="preserve">к </w:t>
      </w:r>
      <w:r w:rsidRPr="00DB39B2">
        <w:rPr>
          <w:rFonts w:eastAsiaTheme="minorHAnsi"/>
          <w:bCs/>
          <w:sz w:val="28"/>
          <w:szCs w:val="28"/>
          <w:lang w:eastAsia="en-US"/>
        </w:rPr>
        <w:t>про</w:t>
      </w:r>
      <w:r w:rsidR="002B6DF7" w:rsidRPr="00DB39B2">
        <w:rPr>
          <w:rFonts w:eastAsiaTheme="minorHAnsi"/>
          <w:bCs/>
          <w:sz w:val="28"/>
          <w:szCs w:val="28"/>
          <w:lang w:eastAsia="en-US"/>
        </w:rPr>
        <w:t>ведению</w:t>
      </w:r>
      <w:r w:rsidRPr="00DB39B2">
        <w:rPr>
          <w:rFonts w:eastAsiaTheme="minorHAnsi"/>
          <w:bCs/>
          <w:sz w:val="28"/>
          <w:szCs w:val="28"/>
          <w:lang w:eastAsia="en-US"/>
        </w:rPr>
        <w:t xml:space="preserve"> празднования 300-летия</w:t>
      </w:r>
      <w:r w:rsidR="002B6DF7" w:rsidRPr="00DB39B2">
        <w:rPr>
          <w:rFonts w:eastAsiaTheme="minorHAnsi"/>
          <w:bCs/>
          <w:sz w:val="28"/>
          <w:szCs w:val="28"/>
          <w:lang w:eastAsia="en-US"/>
        </w:rPr>
        <w:t xml:space="preserve"> со дня основания города</w:t>
      </w:r>
      <w:r w:rsidR="00A14E67">
        <w:rPr>
          <w:rFonts w:eastAsiaTheme="minorHAnsi"/>
          <w:bCs/>
          <w:sz w:val="28"/>
          <w:szCs w:val="28"/>
          <w:lang w:eastAsia="en-US"/>
        </w:rPr>
        <w:t xml:space="preserve"> Екатеринбурга</w:t>
      </w:r>
      <w:r w:rsidRPr="00DB39B2">
        <w:rPr>
          <w:rFonts w:eastAsiaTheme="minorHAnsi"/>
          <w:bCs/>
          <w:sz w:val="28"/>
          <w:szCs w:val="28"/>
          <w:lang w:eastAsia="en-US"/>
        </w:rPr>
        <w:t xml:space="preserve">, предоставление информации о действующих на территории муниципального образования «город Екатеринбург» программах, предусматривающих строительство объектов водоснабжения, водоотведения, электро-, газоснабжения, дорог в Екатеринбурге, предоставление средств бюджета муниципального образования «город Екатеринбург» </w:t>
      </w:r>
      <w:r w:rsidR="00A14E67" w:rsidRPr="00DB39B2">
        <w:rPr>
          <w:rFonts w:eastAsiaTheme="minorHAnsi"/>
          <w:bCs/>
          <w:sz w:val="28"/>
          <w:szCs w:val="28"/>
          <w:lang w:eastAsia="en-US"/>
        </w:rPr>
        <w:t xml:space="preserve">отдельным гражданам города Екатеринбурга </w:t>
      </w:r>
      <w:r w:rsidRPr="00DB39B2">
        <w:rPr>
          <w:rFonts w:eastAsiaTheme="minorHAnsi"/>
          <w:bCs/>
          <w:sz w:val="28"/>
          <w:szCs w:val="28"/>
          <w:lang w:eastAsia="en-US"/>
        </w:rPr>
        <w:t xml:space="preserve">для решения вопросов местного значения, реализация </w:t>
      </w:r>
      <w:r w:rsidRPr="00DB39B2">
        <w:rPr>
          <w:rFonts w:eastAsiaTheme="minorHAnsi"/>
          <w:sz w:val="28"/>
          <w:szCs w:val="28"/>
          <w:lang w:eastAsia="en-US"/>
        </w:rPr>
        <w:t xml:space="preserve">Стратегического </w:t>
      </w:r>
      <w:r w:rsidR="00A14E67">
        <w:rPr>
          <w:rFonts w:eastAsiaTheme="minorHAnsi"/>
          <w:sz w:val="28"/>
          <w:szCs w:val="28"/>
          <w:lang w:eastAsia="en-US"/>
        </w:rPr>
        <w:t>плана развития Екатеринбурга до </w:t>
      </w:r>
      <w:r w:rsidRPr="00DB39B2">
        <w:rPr>
          <w:rFonts w:eastAsiaTheme="minorHAnsi"/>
          <w:sz w:val="28"/>
          <w:szCs w:val="28"/>
          <w:lang w:eastAsia="en-US"/>
        </w:rPr>
        <w:t>2030 года, организации деятельности Координационного совета стратегического развития муниципального образования «город Екатеринбург», создание Екатеринбургской агломерации.</w:t>
      </w:r>
    </w:p>
    <w:p w14:paraId="743277F4" w14:textId="2BF09616"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 xml:space="preserve">Вопросы, затронутые в обращениях организаций: формирование, согласование и утверждение тарифов (цен), порядок их применения, реализация национальных проектов на территории муниципального образования «город Екатеринбург», предоставление средств </w:t>
      </w:r>
      <w:r w:rsidR="002B6DF7" w:rsidRPr="00DB39B2">
        <w:rPr>
          <w:rFonts w:eastAsiaTheme="minorHAnsi"/>
          <w:sz w:val="28"/>
          <w:szCs w:val="28"/>
          <w:lang w:eastAsia="en-US"/>
        </w:rPr>
        <w:t xml:space="preserve">из </w:t>
      </w:r>
      <w:r w:rsidRPr="00DB39B2">
        <w:rPr>
          <w:rFonts w:eastAsiaTheme="minorHAnsi"/>
          <w:sz w:val="28"/>
          <w:szCs w:val="28"/>
          <w:lang w:eastAsia="en-US"/>
        </w:rPr>
        <w:t xml:space="preserve">бюджета муниципального образования «город Екатеринбург» для решения вопросов местного значения, предложения </w:t>
      </w:r>
      <w:r w:rsidR="002B6DF7" w:rsidRPr="00DB39B2">
        <w:rPr>
          <w:rFonts w:eastAsiaTheme="minorHAnsi"/>
          <w:sz w:val="28"/>
          <w:szCs w:val="28"/>
          <w:lang w:eastAsia="en-US"/>
        </w:rPr>
        <w:t xml:space="preserve">об </w:t>
      </w:r>
      <w:r w:rsidRPr="00DB39B2">
        <w:rPr>
          <w:rFonts w:eastAsiaTheme="minorHAnsi"/>
          <w:sz w:val="28"/>
          <w:szCs w:val="28"/>
          <w:lang w:eastAsia="en-US"/>
        </w:rPr>
        <w:t>организации встреч для обсуждения вопросов сотрудничества, участия в конференциях и форумах.</w:t>
      </w:r>
    </w:p>
    <w:p w14:paraId="4F30B883" w14:textId="77777777"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По большинству обращений даны ответы разъяснительного характера.</w:t>
      </w:r>
    </w:p>
    <w:p w14:paraId="34D7398C" w14:textId="10E3DD17" w:rsidR="00E30418" w:rsidRPr="00DB39B2" w:rsidRDefault="00E30418" w:rsidP="00FA1B14">
      <w:pPr>
        <w:ind w:firstLine="709"/>
        <w:jc w:val="both"/>
        <w:rPr>
          <w:rFonts w:eastAsiaTheme="minorHAnsi"/>
          <w:sz w:val="28"/>
          <w:szCs w:val="28"/>
          <w:lang w:eastAsia="en-US"/>
        </w:rPr>
      </w:pPr>
      <w:r w:rsidRPr="00DB39B2">
        <w:rPr>
          <w:rFonts w:eastAsiaTheme="minorHAnsi"/>
          <w:b/>
          <w:sz w:val="28"/>
          <w:szCs w:val="28"/>
          <w:lang w:eastAsia="en-US"/>
        </w:rPr>
        <w:t>Департаментом финансов Администрации города Екатеринбурга</w:t>
      </w:r>
      <w:r w:rsidRPr="00DB39B2">
        <w:rPr>
          <w:rFonts w:eastAsiaTheme="minorHAnsi"/>
          <w:sz w:val="28"/>
          <w:szCs w:val="28"/>
          <w:lang w:eastAsia="en-US"/>
        </w:rPr>
        <w:t xml:space="preserve"> </w:t>
      </w:r>
      <w:r w:rsidR="00A14E67">
        <w:rPr>
          <w:rFonts w:eastAsiaTheme="minorHAnsi"/>
          <w:sz w:val="28"/>
          <w:szCs w:val="28"/>
          <w:lang w:eastAsia="en-US"/>
        </w:rPr>
        <w:br/>
      </w:r>
      <w:r w:rsidRPr="00DB39B2">
        <w:rPr>
          <w:rFonts w:eastAsiaTheme="minorHAnsi"/>
          <w:sz w:val="28"/>
          <w:szCs w:val="28"/>
          <w:lang w:eastAsia="en-US"/>
        </w:rPr>
        <w:t xml:space="preserve">в 2019 году рассмотрено </w:t>
      </w:r>
      <w:r w:rsidR="007A06D3" w:rsidRPr="00DB39B2">
        <w:rPr>
          <w:rFonts w:eastAsiaTheme="minorHAnsi"/>
          <w:sz w:val="28"/>
          <w:szCs w:val="28"/>
          <w:lang w:eastAsia="en-US"/>
        </w:rPr>
        <w:t>123</w:t>
      </w:r>
      <w:r w:rsidRPr="00DB39B2">
        <w:rPr>
          <w:rFonts w:eastAsiaTheme="minorHAnsi"/>
          <w:sz w:val="28"/>
          <w:szCs w:val="28"/>
          <w:lang w:eastAsia="en-US"/>
        </w:rPr>
        <w:t xml:space="preserve"> вопрос</w:t>
      </w:r>
      <w:r w:rsidR="007A06D3" w:rsidRPr="00DB39B2">
        <w:rPr>
          <w:rFonts w:eastAsiaTheme="minorHAnsi"/>
          <w:sz w:val="28"/>
          <w:szCs w:val="28"/>
          <w:lang w:eastAsia="en-US"/>
        </w:rPr>
        <w:t>а</w:t>
      </w:r>
      <w:r w:rsidRPr="00DB39B2">
        <w:rPr>
          <w:rFonts w:eastAsiaTheme="minorHAnsi"/>
          <w:sz w:val="28"/>
          <w:szCs w:val="28"/>
          <w:lang w:eastAsia="en-US"/>
        </w:rPr>
        <w:t>, содержащихся в обращениях граждан и организаций</w:t>
      </w:r>
      <w:r w:rsidRPr="00DB39B2">
        <w:rPr>
          <w:sz w:val="28"/>
          <w:szCs w:val="28"/>
        </w:rPr>
        <w:t>.</w:t>
      </w:r>
      <w:r w:rsidR="00FA1B14" w:rsidRPr="00DB39B2">
        <w:rPr>
          <w:rFonts w:eastAsiaTheme="minorHAnsi"/>
          <w:sz w:val="28"/>
          <w:szCs w:val="28"/>
          <w:lang w:eastAsia="en-US"/>
        </w:rPr>
        <w:t xml:space="preserve"> </w:t>
      </w:r>
      <w:r w:rsidRPr="00DB39B2">
        <w:rPr>
          <w:rFonts w:eastAsiaTheme="minorHAnsi"/>
          <w:sz w:val="28"/>
          <w:szCs w:val="28"/>
          <w:lang w:eastAsia="en-US"/>
        </w:rPr>
        <w:t xml:space="preserve">В результате рассмотрения по </w:t>
      </w:r>
      <w:r w:rsidR="00FA1B14" w:rsidRPr="00DB39B2">
        <w:rPr>
          <w:rFonts w:eastAsiaTheme="minorHAnsi"/>
          <w:sz w:val="28"/>
          <w:szCs w:val="28"/>
          <w:lang w:eastAsia="en-US"/>
        </w:rPr>
        <w:t xml:space="preserve">большинству </w:t>
      </w:r>
      <w:r w:rsidRPr="00DB39B2">
        <w:rPr>
          <w:rFonts w:eastAsiaTheme="minorHAnsi"/>
          <w:sz w:val="28"/>
          <w:szCs w:val="28"/>
          <w:lang w:eastAsia="en-US"/>
        </w:rPr>
        <w:t>обращени</w:t>
      </w:r>
      <w:r w:rsidR="00FA1B14" w:rsidRPr="00DB39B2">
        <w:rPr>
          <w:rFonts w:eastAsiaTheme="minorHAnsi"/>
          <w:sz w:val="28"/>
          <w:szCs w:val="28"/>
          <w:lang w:eastAsia="en-US"/>
        </w:rPr>
        <w:t>й</w:t>
      </w:r>
      <w:r w:rsidRPr="00DB39B2">
        <w:rPr>
          <w:rFonts w:eastAsiaTheme="minorHAnsi"/>
          <w:sz w:val="28"/>
          <w:szCs w:val="28"/>
          <w:lang w:eastAsia="en-US"/>
        </w:rPr>
        <w:t xml:space="preserve"> даны отв</w:t>
      </w:r>
      <w:r w:rsidR="00FA1B14" w:rsidRPr="00DB39B2">
        <w:rPr>
          <w:rFonts w:eastAsiaTheme="minorHAnsi"/>
          <w:sz w:val="28"/>
          <w:szCs w:val="28"/>
          <w:lang w:eastAsia="en-US"/>
        </w:rPr>
        <w:t>еты разъяснительного характера.</w:t>
      </w:r>
    </w:p>
    <w:p w14:paraId="3FC78C65" w14:textId="77777777" w:rsidR="00E30418" w:rsidRPr="00DB39B2" w:rsidRDefault="00E30418" w:rsidP="00F239F2">
      <w:pPr>
        <w:widowControl w:val="0"/>
        <w:ind w:firstLine="708"/>
        <w:jc w:val="both"/>
        <w:rPr>
          <w:rFonts w:eastAsiaTheme="minorHAnsi"/>
          <w:sz w:val="28"/>
          <w:szCs w:val="28"/>
          <w:lang w:eastAsia="en-US"/>
        </w:rPr>
      </w:pPr>
      <w:r w:rsidRPr="00DB39B2">
        <w:rPr>
          <w:rFonts w:eastAsiaTheme="minorHAnsi"/>
          <w:sz w:val="28"/>
          <w:szCs w:val="28"/>
          <w:lang w:eastAsia="en-US"/>
        </w:rPr>
        <w:t>Основные вопросы, затронутые в обращениях: использование финансовых средств, установление мер поддержки по разным видам налогов, платежи по договорам аренды, оплата коммунальных услуг, оплата административных штрафов, а также вопросы развития города Екатеринбурга.</w:t>
      </w:r>
    </w:p>
    <w:p w14:paraId="6561E50B" w14:textId="11AA1C82" w:rsidR="00E30418" w:rsidRPr="00DB39B2" w:rsidRDefault="00E30418" w:rsidP="00F239F2">
      <w:pPr>
        <w:widowControl w:val="0"/>
        <w:ind w:firstLine="709"/>
        <w:jc w:val="both"/>
        <w:rPr>
          <w:bCs/>
          <w:sz w:val="28"/>
          <w:szCs w:val="28"/>
        </w:rPr>
      </w:pPr>
      <w:r w:rsidRPr="00DB39B2">
        <w:rPr>
          <w:b/>
          <w:bCs/>
          <w:sz w:val="28"/>
          <w:szCs w:val="28"/>
        </w:rPr>
        <w:t>Финансово-бухгалтерским управлением</w:t>
      </w:r>
      <w:r w:rsidRPr="00DB39B2">
        <w:rPr>
          <w:b/>
          <w:sz w:val="28"/>
          <w:szCs w:val="28"/>
        </w:rPr>
        <w:t xml:space="preserve"> Администрации города Екатеринбурга</w:t>
      </w:r>
      <w:r w:rsidRPr="00DB39B2">
        <w:rPr>
          <w:b/>
          <w:bCs/>
          <w:sz w:val="28"/>
          <w:szCs w:val="28"/>
        </w:rPr>
        <w:t xml:space="preserve"> </w:t>
      </w:r>
      <w:r w:rsidRPr="00DB39B2">
        <w:rPr>
          <w:sz w:val="28"/>
          <w:szCs w:val="28"/>
        </w:rPr>
        <w:t>в</w:t>
      </w:r>
      <w:r w:rsidRPr="00DB39B2">
        <w:rPr>
          <w:bCs/>
          <w:sz w:val="28"/>
          <w:szCs w:val="28"/>
        </w:rPr>
        <w:t xml:space="preserve"> 2019 году рассмотрено </w:t>
      </w:r>
      <w:r w:rsidR="00E92695">
        <w:rPr>
          <w:bCs/>
          <w:sz w:val="28"/>
          <w:szCs w:val="28"/>
        </w:rPr>
        <w:t>7</w:t>
      </w:r>
      <w:r w:rsidRPr="00DB39B2">
        <w:rPr>
          <w:bCs/>
          <w:sz w:val="28"/>
          <w:szCs w:val="28"/>
        </w:rPr>
        <w:t xml:space="preserve"> </w:t>
      </w:r>
      <w:r w:rsidRPr="00DB39B2">
        <w:rPr>
          <w:rFonts w:eastAsiaTheme="minorHAnsi"/>
          <w:sz w:val="28"/>
          <w:szCs w:val="28"/>
          <w:lang w:eastAsia="en-US"/>
        </w:rPr>
        <w:t>вопросов, содержащихся в обращениях граждан и организаций</w:t>
      </w:r>
      <w:r w:rsidRPr="00DB39B2">
        <w:rPr>
          <w:bCs/>
          <w:sz w:val="28"/>
          <w:szCs w:val="28"/>
        </w:rPr>
        <w:t xml:space="preserve">. По всем обращениям принято положительное решение. </w:t>
      </w:r>
    </w:p>
    <w:p w14:paraId="779CB57A" w14:textId="77777777" w:rsidR="00E30418" w:rsidRPr="00DB39B2" w:rsidRDefault="00E30418" w:rsidP="00F239F2">
      <w:pPr>
        <w:widowControl w:val="0"/>
        <w:ind w:firstLine="709"/>
        <w:jc w:val="both"/>
        <w:rPr>
          <w:bCs/>
          <w:sz w:val="28"/>
          <w:szCs w:val="28"/>
        </w:rPr>
      </w:pPr>
      <w:r w:rsidRPr="00DB39B2">
        <w:rPr>
          <w:sz w:val="28"/>
          <w:szCs w:val="28"/>
        </w:rPr>
        <w:t xml:space="preserve">Основные вопросы, затронутые в обращениях граждан: </w:t>
      </w:r>
      <w:r w:rsidRPr="00DB39B2">
        <w:rPr>
          <w:bCs/>
          <w:sz w:val="28"/>
          <w:szCs w:val="28"/>
        </w:rPr>
        <w:t xml:space="preserve">ошибочно перечисленные денежные средства, выдача справок о заработной плате. </w:t>
      </w:r>
    </w:p>
    <w:p w14:paraId="51EB0B65" w14:textId="2B98FB94" w:rsidR="00E30418" w:rsidRPr="00DB39B2" w:rsidRDefault="00E30418" w:rsidP="00F239F2">
      <w:pPr>
        <w:widowControl w:val="0"/>
        <w:ind w:firstLine="709"/>
        <w:jc w:val="both"/>
        <w:rPr>
          <w:rFonts w:eastAsiaTheme="minorHAnsi"/>
          <w:bCs/>
          <w:sz w:val="28"/>
          <w:szCs w:val="28"/>
          <w:lang w:eastAsia="en-US"/>
        </w:rPr>
      </w:pPr>
      <w:r w:rsidRPr="00DB39B2">
        <w:rPr>
          <w:rFonts w:eastAsiaTheme="minorHAnsi"/>
          <w:sz w:val="28"/>
          <w:szCs w:val="28"/>
          <w:lang w:eastAsia="en-US"/>
        </w:rPr>
        <w:t xml:space="preserve">Вопросы, затронутые в обращениях организаций: </w:t>
      </w:r>
      <w:r w:rsidRPr="00DB39B2">
        <w:rPr>
          <w:rFonts w:eastAsiaTheme="minorHAnsi"/>
          <w:bCs/>
          <w:sz w:val="28"/>
          <w:szCs w:val="28"/>
          <w:lang w:eastAsia="en-US"/>
        </w:rPr>
        <w:t>возврат денежных средств, поступающих во временное распоряжение в качестве обеспечения исполнения муниципальных контр</w:t>
      </w:r>
      <w:r w:rsidR="007910CB">
        <w:rPr>
          <w:rFonts w:eastAsiaTheme="minorHAnsi"/>
          <w:bCs/>
          <w:sz w:val="28"/>
          <w:szCs w:val="28"/>
          <w:lang w:eastAsia="en-US"/>
        </w:rPr>
        <w:t xml:space="preserve">актов, оплата членских взносов. </w:t>
      </w:r>
    </w:p>
    <w:p w14:paraId="7BC4AA75" w14:textId="04D0828B" w:rsidR="00A15A18" w:rsidRPr="00DB39B2" w:rsidRDefault="00E30418" w:rsidP="00E30418">
      <w:pPr>
        <w:ind w:firstLine="709"/>
        <w:jc w:val="both"/>
        <w:rPr>
          <w:bCs/>
          <w:sz w:val="28"/>
          <w:szCs w:val="28"/>
        </w:rPr>
      </w:pPr>
      <w:r w:rsidRPr="00DB39B2">
        <w:rPr>
          <w:b/>
          <w:bCs/>
          <w:sz w:val="28"/>
          <w:szCs w:val="28"/>
        </w:rPr>
        <w:t xml:space="preserve">Контрольно-ревизионным управлением </w:t>
      </w:r>
      <w:r w:rsidRPr="00DB39B2">
        <w:rPr>
          <w:b/>
          <w:sz w:val="28"/>
          <w:szCs w:val="28"/>
        </w:rPr>
        <w:t>Администрации города Екатеринбурга</w:t>
      </w:r>
      <w:r w:rsidRPr="00DB39B2">
        <w:rPr>
          <w:sz w:val="28"/>
          <w:szCs w:val="28"/>
        </w:rPr>
        <w:t xml:space="preserve"> в 2019 году</w:t>
      </w:r>
      <w:r w:rsidRPr="00DB39B2">
        <w:rPr>
          <w:bCs/>
          <w:sz w:val="28"/>
          <w:szCs w:val="28"/>
        </w:rPr>
        <w:t xml:space="preserve"> рассмотрено </w:t>
      </w:r>
      <w:r w:rsidR="000A1297">
        <w:rPr>
          <w:bCs/>
          <w:sz w:val="28"/>
          <w:szCs w:val="28"/>
        </w:rPr>
        <w:t>6</w:t>
      </w:r>
      <w:r w:rsidRPr="00DB39B2">
        <w:rPr>
          <w:bCs/>
          <w:sz w:val="28"/>
          <w:szCs w:val="28"/>
        </w:rPr>
        <w:t xml:space="preserve"> </w:t>
      </w:r>
      <w:r w:rsidRPr="00DB39B2">
        <w:rPr>
          <w:rFonts w:eastAsiaTheme="minorHAnsi"/>
          <w:sz w:val="28"/>
          <w:szCs w:val="28"/>
          <w:lang w:eastAsia="en-US"/>
        </w:rPr>
        <w:t>вопрос</w:t>
      </w:r>
      <w:r w:rsidR="007A06D3" w:rsidRPr="00DB39B2">
        <w:rPr>
          <w:rFonts w:eastAsiaTheme="minorHAnsi"/>
          <w:sz w:val="28"/>
          <w:szCs w:val="28"/>
          <w:lang w:eastAsia="en-US"/>
        </w:rPr>
        <w:t>ов</w:t>
      </w:r>
      <w:r w:rsidRPr="00DB39B2">
        <w:rPr>
          <w:rFonts w:eastAsiaTheme="minorHAnsi"/>
          <w:sz w:val="28"/>
          <w:szCs w:val="28"/>
          <w:lang w:eastAsia="en-US"/>
        </w:rPr>
        <w:t>, содержащихся в о</w:t>
      </w:r>
      <w:r w:rsidR="00A15A18" w:rsidRPr="00DB39B2">
        <w:rPr>
          <w:rFonts w:eastAsiaTheme="minorHAnsi"/>
          <w:sz w:val="28"/>
          <w:szCs w:val="28"/>
          <w:lang w:eastAsia="en-US"/>
        </w:rPr>
        <w:t>бращениях граждан и организаций. Вопросы, затронутые в обращениях</w:t>
      </w:r>
      <w:r w:rsidR="000A1297">
        <w:rPr>
          <w:rFonts w:eastAsiaTheme="minorHAnsi"/>
          <w:sz w:val="28"/>
          <w:szCs w:val="28"/>
          <w:lang w:eastAsia="en-US"/>
        </w:rPr>
        <w:t>,</w:t>
      </w:r>
      <w:r w:rsidR="00A15A18" w:rsidRPr="00DB39B2">
        <w:rPr>
          <w:rFonts w:eastAsiaTheme="minorHAnsi"/>
          <w:sz w:val="28"/>
          <w:szCs w:val="28"/>
          <w:lang w:eastAsia="en-US"/>
        </w:rPr>
        <w:t xml:space="preserve"> </w:t>
      </w:r>
      <w:r w:rsidR="00A15A18" w:rsidRPr="00DB39B2">
        <w:rPr>
          <w:bCs/>
          <w:sz w:val="28"/>
          <w:szCs w:val="28"/>
        </w:rPr>
        <w:t xml:space="preserve">связаны с предложением рассмотреть кандидатуру заявителя на соискание должности в Контрольно-ревизионном управлении Администрации города Екатеринбурга </w:t>
      </w:r>
      <w:r w:rsidR="00A15A18" w:rsidRPr="00DB39B2">
        <w:rPr>
          <w:bCs/>
          <w:sz w:val="28"/>
          <w:szCs w:val="28"/>
        </w:rPr>
        <w:lastRenderedPageBreak/>
        <w:t>(заявитель был приглашен на собеседование, обращение снято с контроля в связи с неявкой заявителя на собеседование)</w:t>
      </w:r>
      <w:r w:rsidR="000A1297">
        <w:rPr>
          <w:bCs/>
          <w:sz w:val="28"/>
          <w:szCs w:val="28"/>
        </w:rPr>
        <w:t>,</w:t>
      </w:r>
      <w:r w:rsidR="004F5AC6" w:rsidRPr="00DB39B2">
        <w:rPr>
          <w:bCs/>
          <w:sz w:val="28"/>
          <w:szCs w:val="28"/>
        </w:rPr>
        <w:t xml:space="preserve"> </w:t>
      </w:r>
      <w:r w:rsidR="000A1297">
        <w:rPr>
          <w:sz w:val="28"/>
          <w:szCs w:val="28"/>
        </w:rPr>
        <w:t>организацией</w:t>
      </w:r>
      <w:r w:rsidR="004F5AC6" w:rsidRPr="00DB39B2">
        <w:rPr>
          <w:sz w:val="28"/>
          <w:szCs w:val="28"/>
        </w:rPr>
        <w:t xml:space="preserve"> работы</w:t>
      </w:r>
      <w:r w:rsidR="00A15A18" w:rsidRPr="00DB39B2">
        <w:rPr>
          <w:bCs/>
          <w:sz w:val="28"/>
          <w:szCs w:val="28"/>
        </w:rPr>
        <w:t xml:space="preserve"> </w:t>
      </w:r>
      <w:r w:rsidR="004F5AC6" w:rsidRPr="00DB39B2">
        <w:rPr>
          <w:bCs/>
          <w:sz w:val="28"/>
          <w:szCs w:val="28"/>
        </w:rPr>
        <w:t xml:space="preserve">Управления, </w:t>
      </w:r>
      <w:r w:rsidR="004F5AC6" w:rsidRPr="00DB39B2">
        <w:rPr>
          <w:sz w:val="28"/>
          <w:szCs w:val="28"/>
        </w:rPr>
        <w:t>сроках проведения контрольных мероприятий</w:t>
      </w:r>
      <w:r w:rsidR="004F5AC6" w:rsidRPr="00DB39B2">
        <w:rPr>
          <w:bCs/>
          <w:sz w:val="28"/>
          <w:szCs w:val="28"/>
        </w:rPr>
        <w:t xml:space="preserve"> </w:t>
      </w:r>
      <w:r w:rsidR="00A15A18" w:rsidRPr="00DB39B2">
        <w:rPr>
          <w:bCs/>
          <w:sz w:val="28"/>
          <w:szCs w:val="28"/>
        </w:rPr>
        <w:t>и др.</w:t>
      </w:r>
    </w:p>
    <w:p w14:paraId="031AF04A" w14:textId="00DAB49D" w:rsidR="00E30418" w:rsidRPr="00DB39B2" w:rsidRDefault="00E30418" w:rsidP="007B088D">
      <w:pPr>
        <w:ind w:firstLine="709"/>
        <w:jc w:val="both"/>
        <w:rPr>
          <w:sz w:val="28"/>
          <w:szCs w:val="28"/>
        </w:rPr>
      </w:pPr>
      <w:r w:rsidRPr="00DB39B2">
        <w:rPr>
          <w:b/>
          <w:bCs/>
          <w:sz w:val="28"/>
          <w:szCs w:val="28"/>
        </w:rPr>
        <w:t xml:space="preserve">Управлением жилищного и коммунального хозяйства </w:t>
      </w:r>
      <w:r w:rsidRPr="00DB39B2">
        <w:rPr>
          <w:rFonts w:eastAsiaTheme="minorHAnsi"/>
          <w:b/>
          <w:sz w:val="28"/>
          <w:szCs w:val="28"/>
          <w:lang w:eastAsia="en-US"/>
        </w:rPr>
        <w:t>Администрации города Екатеринбурга</w:t>
      </w:r>
      <w:r w:rsidRPr="00DB39B2">
        <w:rPr>
          <w:bCs/>
          <w:sz w:val="28"/>
          <w:szCs w:val="28"/>
        </w:rPr>
        <w:t xml:space="preserve"> в</w:t>
      </w:r>
      <w:r w:rsidRPr="00DB39B2">
        <w:rPr>
          <w:sz w:val="28"/>
          <w:szCs w:val="28"/>
        </w:rPr>
        <w:t xml:space="preserve"> 2019 году рассмотрено </w:t>
      </w:r>
      <w:r w:rsidR="007A06D3" w:rsidRPr="00DB39B2">
        <w:rPr>
          <w:sz w:val="28"/>
          <w:szCs w:val="28"/>
        </w:rPr>
        <w:t>6</w:t>
      </w:r>
      <w:r w:rsidR="003B11A0">
        <w:rPr>
          <w:sz w:val="28"/>
          <w:szCs w:val="28"/>
        </w:rPr>
        <w:t> </w:t>
      </w:r>
      <w:r w:rsidR="007A06D3" w:rsidRPr="00DB39B2">
        <w:rPr>
          <w:sz w:val="28"/>
          <w:szCs w:val="28"/>
        </w:rPr>
        <w:t>438</w:t>
      </w:r>
      <w:r w:rsidRPr="00DB39B2">
        <w:rPr>
          <w:sz w:val="28"/>
          <w:szCs w:val="28"/>
        </w:rPr>
        <w:t xml:space="preserve"> вопросов, содержащихся в обращениях граждан и организаций.</w:t>
      </w:r>
      <w:r w:rsidR="007B088D" w:rsidRPr="00DB39B2">
        <w:rPr>
          <w:sz w:val="28"/>
          <w:szCs w:val="28"/>
        </w:rPr>
        <w:t xml:space="preserve"> </w:t>
      </w:r>
      <w:r w:rsidRPr="00DB39B2">
        <w:rPr>
          <w:sz w:val="28"/>
          <w:szCs w:val="28"/>
        </w:rPr>
        <w:t xml:space="preserve">В результате рассмотрения по </w:t>
      </w:r>
      <w:r w:rsidR="00C00475" w:rsidRPr="00DB39B2">
        <w:rPr>
          <w:sz w:val="28"/>
          <w:szCs w:val="28"/>
        </w:rPr>
        <w:t>большинству</w:t>
      </w:r>
      <w:r w:rsidRPr="00DB39B2">
        <w:rPr>
          <w:sz w:val="28"/>
          <w:szCs w:val="28"/>
        </w:rPr>
        <w:t xml:space="preserve"> обращени</w:t>
      </w:r>
      <w:r w:rsidR="00C00475" w:rsidRPr="00DB39B2">
        <w:rPr>
          <w:sz w:val="28"/>
          <w:szCs w:val="28"/>
        </w:rPr>
        <w:t>й</w:t>
      </w:r>
      <w:r w:rsidRPr="00DB39B2">
        <w:rPr>
          <w:sz w:val="28"/>
          <w:szCs w:val="28"/>
        </w:rPr>
        <w:t xml:space="preserve"> даны отв</w:t>
      </w:r>
      <w:r w:rsidR="00C00475" w:rsidRPr="00DB39B2">
        <w:rPr>
          <w:sz w:val="28"/>
          <w:szCs w:val="28"/>
        </w:rPr>
        <w:t>еты разъяснительного характера.</w:t>
      </w:r>
    </w:p>
    <w:p w14:paraId="3B810752" w14:textId="5DD7172D" w:rsidR="00E30418" w:rsidRPr="00DB39B2" w:rsidRDefault="00E30418" w:rsidP="00E30418">
      <w:pPr>
        <w:ind w:firstLine="709"/>
        <w:jc w:val="both"/>
        <w:rPr>
          <w:sz w:val="28"/>
          <w:szCs w:val="28"/>
        </w:rPr>
      </w:pPr>
      <w:r w:rsidRPr="00DB39B2">
        <w:rPr>
          <w:sz w:val="28"/>
          <w:szCs w:val="28"/>
        </w:rPr>
        <w:t>Основные вопросы, затронутые в обращениях граждан: меры социальной поддержки</w:t>
      </w:r>
      <w:r w:rsidR="002B6DF7" w:rsidRPr="00DB39B2">
        <w:rPr>
          <w:sz w:val="28"/>
          <w:szCs w:val="28"/>
        </w:rPr>
        <w:t xml:space="preserve"> в виде предоставления субсидий, компенсаций на оплату</w:t>
      </w:r>
      <w:r w:rsidRPr="00DB39B2">
        <w:rPr>
          <w:sz w:val="28"/>
          <w:szCs w:val="28"/>
        </w:rPr>
        <w:t xml:space="preserve"> жилого </w:t>
      </w:r>
      <w:r w:rsidR="002B6DF7" w:rsidRPr="00DB39B2">
        <w:rPr>
          <w:sz w:val="28"/>
          <w:szCs w:val="28"/>
        </w:rPr>
        <w:t xml:space="preserve">помещения и коммунальных услуг </w:t>
      </w:r>
      <w:r w:rsidRPr="00DB39B2">
        <w:rPr>
          <w:sz w:val="28"/>
          <w:szCs w:val="28"/>
        </w:rPr>
        <w:t>(45,8</w:t>
      </w:r>
      <w:r w:rsidR="00CA4E81">
        <w:rPr>
          <w:sz w:val="28"/>
          <w:szCs w:val="28"/>
        </w:rPr>
        <w:t> %</w:t>
      </w:r>
      <w:r w:rsidR="00DA766E">
        <w:rPr>
          <w:sz w:val="28"/>
          <w:szCs w:val="28"/>
        </w:rPr>
        <w:t xml:space="preserve"> </w:t>
      </w:r>
      <w:r w:rsidRPr="00DB39B2">
        <w:rPr>
          <w:sz w:val="28"/>
          <w:szCs w:val="28"/>
        </w:rPr>
        <w:t>от общего количества поступивших обращений), содержание общего имущества многоквартирных домов (инженерных систем водоотведения, водоснабжения, вентиляции, крыш, мест общего пользования и придомовых территорий), оплата жилищно-коммунальных услуг, организация управления многоквартирными домами.</w:t>
      </w:r>
    </w:p>
    <w:p w14:paraId="6002B6B9" w14:textId="73FCBA88" w:rsidR="00E30418" w:rsidRPr="00DB39B2" w:rsidRDefault="00E30418" w:rsidP="00E30418">
      <w:pPr>
        <w:autoSpaceDE w:val="0"/>
        <w:autoSpaceDN w:val="0"/>
        <w:ind w:firstLine="709"/>
        <w:jc w:val="both"/>
        <w:rPr>
          <w:sz w:val="28"/>
          <w:szCs w:val="28"/>
        </w:rPr>
      </w:pPr>
      <w:r w:rsidRPr="00DB39B2">
        <w:rPr>
          <w:sz w:val="28"/>
          <w:szCs w:val="28"/>
        </w:rPr>
        <w:t>Вопросы, затронутые в обращениях организаций: перенос сроков капитального ремонта многоквартирных домов на более ранний период (в рамках Региональной программы капитального ремонта общего имущества многоквартирных домов Свердловс</w:t>
      </w:r>
      <w:r w:rsidR="002B6DF7" w:rsidRPr="00DB39B2">
        <w:rPr>
          <w:sz w:val="28"/>
          <w:szCs w:val="28"/>
        </w:rPr>
        <w:t xml:space="preserve">кой области на 2015 – </w:t>
      </w:r>
      <w:r w:rsidRPr="00DB39B2">
        <w:rPr>
          <w:sz w:val="28"/>
          <w:szCs w:val="28"/>
        </w:rPr>
        <w:t>2044 годы), участие</w:t>
      </w:r>
      <w:r w:rsidR="002B6DF7" w:rsidRPr="00DB39B2">
        <w:rPr>
          <w:sz w:val="28"/>
          <w:szCs w:val="28"/>
        </w:rPr>
        <w:t xml:space="preserve"> в М</w:t>
      </w:r>
      <w:r w:rsidRPr="00DB39B2">
        <w:rPr>
          <w:sz w:val="28"/>
          <w:szCs w:val="28"/>
        </w:rPr>
        <w:t>униципальной программе «Формирование совре</w:t>
      </w:r>
      <w:r w:rsidR="002B6DF7" w:rsidRPr="00DB39B2">
        <w:rPr>
          <w:sz w:val="28"/>
          <w:szCs w:val="28"/>
        </w:rPr>
        <w:t xml:space="preserve">менной городской среды» на 2018 – </w:t>
      </w:r>
      <w:r w:rsidRPr="00DB39B2">
        <w:rPr>
          <w:sz w:val="28"/>
          <w:szCs w:val="28"/>
        </w:rPr>
        <w:t>2024 годы (благоустройство дворов), замена лифтов (в том числе за счет субсидий из областного и городского бюджетов), организация в границах муниципального образования электро-, тепло-, газо-, водоснабжения и водоотведения, размещение информации в Государственной информационной системе жилищно-коммунального хозяйства.</w:t>
      </w:r>
    </w:p>
    <w:p w14:paraId="6328B132" w14:textId="6A1CE93B" w:rsidR="00E30418" w:rsidRPr="00DB39B2" w:rsidRDefault="00E30418" w:rsidP="00E30418">
      <w:pPr>
        <w:autoSpaceDE w:val="0"/>
        <w:autoSpaceDN w:val="0"/>
        <w:ind w:firstLine="709"/>
        <w:jc w:val="both"/>
        <w:rPr>
          <w:sz w:val="28"/>
          <w:szCs w:val="28"/>
        </w:rPr>
      </w:pPr>
      <w:r w:rsidRPr="00DB39B2">
        <w:rPr>
          <w:sz w:val="28"/>
          <w:szCs w:val="28"/>
        </w:rPr>
        <w:t xml:space="preserve">Ответы на обращения граждан по вопросам </w:t>
      </w:r>
      <w:r w:rsidR="002B6DF7" w:rsidRPr="00DB39B2">
        <w:rPr>
          <w:sz w:val="28"/>
          <w:szCs w:val="28"/>
        </w:rPr>
        <w:t xml:space="preserve">предоставления </w:t>
      </w:r>
      <w:r w:rsidRPr="00DB39B2">
        <w:rPr>
          <w:sz w:val="28"/>
          <w:szCs w:val="28"/>
        </w:rPr>
        <w:t>мер социальной поддержки</w:t>
      </w:r>
      <w:r w:rsidR="002B6DF7" w:rsidRPr="00DB39B2">
        <w:rPr>
          <w:sz w:val="28"/>
          <w:szCs w:val="28"/>
        </w:rPr>
        <w:t xml:space="preserve"> и </w:t>
      </w:r>
      <w:r w:rsidRPr="00DB39B2">
        <w:rPr>
          <w:sz w:val="28"/>
          <w:szCs w:val="28"/>
        </w:rPr>
        <w:t>организации управления многоквартирными домами носят информационно-разъяснительный характер.</w:t>
      </w:r>
    </w:p>
    <w:p w14:paraId="3C6C30DB" w14:textId="77777777" w:rsidR="00326193" w:rsidRPr="00326193" w:rsidRDefault="00326193" w:rsidP="00326193">
      <w:pPr>
        <w:widowControl w:val="0"/>
        <w:autoSpaceDE w:val="0"/>
        <w:autoSpaceDN w:val="0"/>
        <w:ind w:firstLine="709"/>
        <w:jc w:val="both"/>
        <w:rPr>
          <w:spacing w:val="-8"/>
          <w:sz w:val="28"/>
          <w:szCs w:val="28"/>
        </w:rPr>
      </w:pPr>
      <w:r w:rsidRPr="00326193">
        <w:rPr>
          <w:spacing w:val="-8"/>
          <w:sz w:val="28"/>
          <w:szCs w:val="28"/>
        </w:rPr>
        <w:t xml:space="preserve">В рамках разъяснения положений законодательства о способах подачи заявлений о предоставлении мер социальной поддержки разработаны информационные буклеты. Кроме того, на сайте МКУ «Центр муниципальных услуг», на информационных стендах в помещениях Управления </w:t>
      </w:r>
      <w:r w:rsidRPr="00326193">
        <w:rPr>
          <w:bCs/>
          <w:spacing w:val="-8"/>
          <w:sz w:val="28"/>
          <w:szCs w:val="28"/>
        </w:rPr>
        <w:t xml:space="preserve">жилищного и коммунального хозяйства </w:t>
      </w:r>
      <w:r w:rsidRPr="00326193">
        <w:rPr>
          <w:rFonts w:eastAsiaTheme="minorHAnsi"/>
          <w:spacing w:val="-8"/>
          <w:sz w:val="28"/>
          <w:szCs w:val="28"/>
          <w:lang w:eastAsia="en-US"/>
        </w:rPr>
        <w:t>Администрации города Екатеринбурга и</w:t>
      </w:r>
      <w:r w:rsidRPr="00326193">
        <w:rPr>
          <w:spacing w:val="-8"/>
          <w:sz w:val="28"/>
          <w:szCs w:val="28"/>
        </w:rPr>
        <w:t xml:space="preserve"> МКУ «Центр муниципальных услуг» размещена информация о порядке предоставления мер социальной поддержки. </w:t>
      </w:r>
    </w:p>
    <w:p w14:paraId="6BFE3F13" w14:textId="6D4C2A4F" w:rsidR="00E30418" w:rsidRPr="00DB39B2" w:rsidRDefault="00E30418" w:rsidP="00F239F2">
      <w:pPr>
        <w:widowControl w:val="0"/>
        <w:ind w:firstLine="709"/>
        <w:jc w:val="both"/>
        <w:rPr>
          <w:sz w:val="28"/>
          <w:szCs w:val="28"/>
        </w:rPr>
      </w:pPr>
      <w:r w:rsidRPr="00DB39B2">
        <w:rPr>
          <w:sz w:val="28"/>
          <w:szCs w:val="28"/>
        </w:rPr>
        <w:t>В рамках осуществления муниципального жилищного контроля в целях контроля качества содержания общего имущества в многоквартирных домах проведено 479 внеплановых проверок в отношении юридических лиц, осуществляющих управление многоквартирными домами. Выдано юридическим лицам 156 предписаний об устранении выявленных нарушений с указание</w:t>
      </w:r>
      <w:r w:rsidR="00A25BC5">
        <w:rPr>
          <w:sz w:val="28"/>
          <w:szCs w:val="28"/>
        </w:rPr>
        <w:t>м сроков их устранения и (или)</w:t>
      </w:r>
      <w:r w:rsidRPr="00DB39B2">
        <w:rPr>
          <w:sz w:val="28"/>
          <w:szCs w:val="28"/>
        </w:rPr>
        <w:t xml:space="preserve"> проведении мероприятий, предусмотренных федеральными законами, 150 предостережений о недопустимости нарушения обязательных требований. Все предписания исполнены в установленные сроки.</w:t>
      </w:r>
    </w:p>
    <w:p w14:paraId="488A5C62" w14:textId="31F5B2D1" w:rsidR="00E30418" w:rsidRPr="00DB39B2" w:rsidRDefault="00E30418" w:rsidP="007B088D">
      <w:pPr>
        <w:ind w:firstLine="709"/>
        <w:jc w:val="both"/>
        <w:rPr>
          <w:sz w:val="28"/>
          <w:szCs w:val="28"/>
        </w:rPr>
      </w:pPr>
      <w:r w:rsidRPr="00DB39B2">
        <w:rPr>
          <w:b/>
          <w:bCs/>
          <w:sz w:val="28"/>
          <w:szCs w:val="28"/>
        </w:rPr>
        <w:t>Комитетом по товарному рынку</w:t>
      </w:r>
      <w:r w:rsidRPr="00DB39B2">
        <w:rPr>
          <w:b/>
          <w:sz w:val="28"/>
          <w:szCs w:val="28"/>
        </w:rPr>
        <w:t xml:space="preserve"> Администрации города Екатеринбурга</w:t>
      </w:r>
      <w:r w:rsidRPr="00DB39B2">
        <w:rPr>
          <w:sz w:val="28"/>
          <w:szCs w:val="28"/>
        </w:rPr>
        <w:t xml:space="preserve"> в 2019 году</w:t>
      </w:r>
      <w:r w:rsidRPr="00DB39B2">
        <w:rPr>
          <w:bCs/>
          <w:sz w:val="28"/>
          <w:szCs w:val="28"/>
        </w:rPr>
        <w:t xml:space="preserve"> рассмотрено</w:t>
      </w:r>
      <w:r w:rsidRPr="00DB39B2">
        <w:rPr>
          <w:sz w:val="28"/>
          <w:szCs w:val="28"/>
        </w:rPr>
        <w:t xml:space="preserve"> </w:t>
      </w:r>
      <w:r w:rsidR="007A06D3" w:rsidRPr="00DB39B2">
        <w:rPr>
          <w:sz w:val="28"/>
          <w:szCs w:val="28"/>
        </w:rPr>
        <w:t>2</w:t>
      </w:r>
      <w:r w:rsidR="009E4F41">
        <w:rPr>
          <w:sz w:val="28"/>
          <w:szCs w:val="28"/>
        </w:rPr>
        <w:t> </w:t>
      </w:r>
      <w:r w:rsidR="007A06D3" w:rsidRPr="00DB39B2">
        <w:rPr>
          <w:sz w:val="28"/>
          <w:szCs w:val="28"/>
        </w:rPr>
        <w:t>368</w:t>
      </w:r>
      <w:r w:rsidRPr="00DB39B2">
        <w:rPr>
          <w:sz w:val="28"/>
          <w:szCs w:val="28"/>
        </w:rPr>
        <w:t xml:space="preserve"> </w:t>
      </w:r>
      <w:r w:rsidRPr="00DB39B2">
        <w:rPr>
          <w:rFonts w:eastAsiaTheme="minorHAnsi"/>
          <w:sz w:val="28"/>
          <w:szCs w:val="28"/>
          <w:lang w:eastAsia="en-US"/>
        </w:rPr>
        <w:t>вопросов, содержащихся в обращениях граждан и организаций</w:t>
      </w:r>
      <w:r w:rsidRPr="00DB39B2">
        <w:rPr>
          <w:sz w:val="28"/>
          <w:szCs w:val="28"/>
        </w:rPr>
        <w:t xml:space="preserve">. В результате рассмотрения </w:t>
      </w:r>
      <w:r w:rsidR="0060763D" w:rsidRPr="00DB39B2">
        <w:rPr>
          <w:sz w:val="28"/>
          <w:szCs w:val="28"/>
        </w:rPr>
        <w:t>по большинству</w:t>
      </w:r>
      <w:r w:rsidRPr="00DB39B2">
        <w:rPr>
          <w:sz w:val="28"/>
          <w:szCs w:val="28"/>
        </w:rPr>
        <w:t xml:space="preserve"> обращени</w:t>
      </w:r>
      <w:r w:rsidR="0060763D" w:rsidRPr="00DB39B2">
        <w:rPr>
          <w:sz w:val="28"/>
          <w:szCs w:val="28"/>
        </w:rPr>
        <w:t>й</w:t>
      </w:r>
      <w:r w:rsidRPr="00DB39B2">
        <w:rPr>
          <w:sz w:val="28"/>
          <w:szCs w:val="28"/>
        </w:rPr>
        <w:t xml:space="preserve"> даны отв</w:t>
      </w:r>
      <w:r w:rsidR="0060763D" w:rsidRPr="00DB39B2">
        <w:rPr>
          <w:sz w:val="28"/>
          <w:szCs w:val="28"/>
        </w:rPr>
        <w:t>еты разъяснительного характера.</w:t>
      </w:r>
    </w:p>
    <w:p w14:paraId="7F06F2AA" w14:textId="535C4EC5" w:rsidR="00E30418" w:rsidRPr="00DB39B2" w:rsidRDefault="00E30418" w:rsidP="00E30418">
      <w:pPr>
        <w:autoSpaceDE w:val="0"/>
        <w:autoSpaceDN w:val="0"/>
        <w:ind w:firstLine="709"/>
        <w:jc w:val="both"/>
        <w:rPr>
          <w:sz w:val="28"/>
          <w:szCs w:val="28"/>
        </w:rPr>
      </w:pPr>
      <w:r w:rsidRPr="00DB39B2">
        <w:rPr>
          <w:sz w:val="28"/>
          <w:szCs w:val="28"/>
        </w:rPr>
        <w:lastRenderedPageBreak/>
        <w:t xml:space="preserve">Основные вопросы, содержащиеся в обращениях граждан: </w:t>
      </w:r>
      <w:r w:rsidR="002B6DF7" w:rsidRPr="00DB39B2">
        <w:rPr>
          <w:sz w:val="28"/>
          <w:szCs w:val="28"/>
        </w:rPr>
        <w:t xml:space="preserve">включение мест размещения </w:t>
      </w:r>
      <w:r w:rsidRPr="00DB39B2">
        <w:rPr>
          <w:sz w:val="28"/>
          <w:szCs w:val="28"/>
        </w:rPr>
        <w:t xml:space="preserve">в схему размещения нестационарных торговых объектов на территории муниципального образования «город Екатеринбург», </w:t>
      </w:r>
      <w:r w:rsidR="002B6DF7" w:rsidRPr="00DB39B2">
        <w:rPr>
          <w:sz w:val="28"/>
          <w:szCs w:val="28"/>
        </w:rPr>
        <w:t xml:space="preserve">внесение изменений в указанную схему, </w:t>
      </w:r>
      <w:r w:rsidRPr="00DB39B2">
        <w:rPr>
          <w:sz w:val="28"/>
          <w:szCs w:val="28"/>
        </w:rPr>
        <w:t>законность размещения нестационарных торговых объектов на территории города Екатеринбурга (53</w:t>
      </w:r>
      <w:r w:rsidR="00CA4E81">
        <w:rPr>
          <w:sz w:val="28"/>
          <w:szCs w:val="28"/>
        </w:rPr>
        <w:t> %</w:t>
      </w:r>
      <w:r w:rsidR="00DA766E">
        <w:rPr>
          <w:sz w:val="28"/>
          <w:szCs w:val="28"/>
        </w:rPr>
        <w:t xml:space="preserve"> </w:t>
      </w:r>
      <w:r w:rsidRPr="00DB39B2">
        <w:rPr>
          <w:sz w:val="28"/>
          <w:szCs w:val="28"/>
        </w:rPr>
        <w:t xml:space="preserve">от общего количества обращений), участие в сезонных, праздничных ярмарках, проводимых </w:t>
      </w:r>
      <w:r w:rsidR="009E4F41">
        <w:rPr>
          <w:sz w:val="28"/>
          <w:szCs w:val="28"/>
        </w:rPr>
        <w:t>МКУ </w:t>
      </w:r>
      <w:r w:rsidRPr="00DB39B2">
        <w:rPr>
          <w:sz w:val="28"/>
          <w:szCs w:val="28"/>
        </w:rPr>
        <w:t>«Центр организации выставок и ярмарок», санитарное состояние пред</w:t>
      </w:r>
      <w:r w:rsidR="003B0454" w:rsidRPr="00DB39B2">
        <w:rPr>
          <w:sz w:val="28"/>
          <w:szCs w:val="28"/>
        </w:rPr>
        <w:t>приятий потребительского рынка</w:t>
      </w:r>
      <w:r w:rsidRPr="00DB39B2">
        <w:rPr>
          <w:sz w:val="28"/>
          <w:szCs w:val="28"/>
        </w:rPr>
        <w:t>, нарушение правил организации общественного питания (шум, музыка на летних верандах), ликвидация несанкционированной торговли.</w:t>
      </w:r>
    </w:p>
    <w:p w14:paraId="48986682" w14:textId="5D9629DA" w:rsidR="00E30418" w:rsidRPr="00DB39B2" w:rsidRDefault="00E30418" w:rsidP="00E30418">
      <w:pPr>
        <w:ind w:firstLine="709"/>
        <w:jc w:val="both"/>
        <w:rPr>
          <w:sz w:val="28"/>
          <w:szCs w:val="28"/>
        </w:rPr>
      </w:pPr>
      <w:r w:rsidRPr="00DB39B2">
        <w:rPr>
          <w:sz w:val="28"/>
          <w:szCs w:val="28"/>
        </w:rPr>
        <w:t>Вопросы, затронутые в обращениях организаций: включение мест размещения нестационарных торговых объектов в схему размещения нестационарных торговых объектов (72</w:t>
      </w:r>
      <w:r w:rsidR="00CA4E81">
        <w:rPr>
          <w:sz w:val="28"/>
          <w:szCs w:val="28"/>
        </w:rPr>
        <w:t> %</w:t>
      </w:r>
      <w:r w:rsidR="00DA766E">
        <w:rPr>
          <w:sz w:val="28"/>
          <w:szCs w:val="28"/>
        </w:rPr>
        <w:t xml:space="preserve"> </w:t>
      </w:r>
      <w:r w:rsidRPr="00DB39B2">
        <w:rPr>
          <w:sz w:val="28"/>
          <w:szCs w:val="28"/>
        </w:rPr>
        <w:t xml:space="preserve">от общего количества обращений), возможность реализации алкогольной продукции на предприятиях потребительского рынка, участие в сезонных, праздничных ярмарках, проводимых </w:t>
      </w:r>
      <w:r w:rsidR="009E4F41">
        <w:rPr>
          <w:sz w:val="28"/>
          <w:szCs w:val="28"/>
        </w:rPr>
        <w:t>МКУ</w:t>
      </w:r>
      <w:r w:rsidRPr="00DB39B2">
        <w:rPr>
          <w:sz w:val="28"/>
          <w:szCs w:val="28"/>
        </w:rPr>
        <w:t xml:space="preserve"> «Центр </w:t>
      </w:r>
      <w:r w:rsidR="003130EE" w:rsidRPr="00DB39B2">
        <w:rPr>
          <w:sz w:val="28"/>
          <w:szCs w:val="28"/>
        </w:rPr>
        <w:t>организации выставок и ярмарок»</w:t>
      </w:r>
      <w:r w:rsidRPr="00DB39B2">
        <w:rPr>
          <w:sz w:val="28"/>
          <w:szCs w:val="28"/>
        </w:rPr>
        <w:t>.</w:t>
      </w:r>
    </w:p>
    <w:p w14:paraId="5F2E972D" w14:textId="614F8FAC" w:rsidR="00E30418" w:rsidRPr="00DB39B2" w:rsidRDefault="00E30418" w:rsidP="007B088D">
      <w:pPr>
        <w:ind w:firstLine="709"/>
        <w:jc w:val="both"/>
        <w:rPr>
          <w:bCs/>
          <w:sz w:val="28"/>
          <w:szCs w:val="28"/>
        </w:rPr>
      </w:pPr>
      <w:r w:rsidRPr="00DB39B2">
        <w:rPr>
          <w:b/>
          <w:bCs/>
          <w:sz w:val="28"/>
          <w:szCs w:val="28"/>
        </w:rPr>
        <w:t xml:space="preserve">Комитетом по организации бытового обслуживания населения </w:t>
      </w:r>
      <w:r w:rsidRPr="00DB39B2">
        <w:rPr>
          <w:rFonts w:eastAsiaTheme="minorHAnsi"/>
          <w:b/>
          <w:sz w:val="28"/>
          <w:szCs w:val="28"/>
          <w:lang w:eastAsia="en-US"/>
        </w:rPr>
        <w:t xml:space="preserve">Администрации города Екатеринбурга </w:t>
      </w:r>
      <w:r w:rsidRPr="00DB39B2">
        <w:rPr>
          <w:rFonts w:eastAsiaTheme="minorHAnsi"/>
          <w:sz w:val="28"/>
          <w:szCs w:val="28"/>
          <w:lang w:eastAsia="en-US"/>
        </w:rPr>
        <w:t>в</w:t>
      </w:r>
      <w:r w:rsidRPr="00DB39B2">
        <w:rPr>
          <w:bCs/>
          <w:sz w:val="28"/>
          <w:szCs w:val="28"/>
        </w:rPr>
        <w:t xml:space="preserve"> 2019 году рассмотрен </w:t>
      </w:r>
      <w:r w:rsidR="007A06D3" w:rsidRPr="00DB39B2">
        <w:rPr>
          <w:bCs/>
          <w:sz w:val="28"/>
          <w:szCs w:val="28"/>
        </w:rPr>
        <w:t>91</w:t>
      </w:r>
      <w:r w:rsidRPr="00DB39B2">
        <w:rPr>
          <w:bCs/>
          <w:sz w:val="28"/>
          <w:szCs w:val="28"/>
        </w:rPr>
        <w:t xml:space="preserve"> </w:t>
      </w:r>
      <w:r w:rsidRPr="00DB39B2">
        <w:rPr>
          <w:rFonts w:eastAsiaTheme="minorHAnsi"/>
          <w:sz w:val="28"/>
          <w:szCs w:val="28"/>
          <w:lang w:eastAsia="en-US"/>
        </w:rPr>
        <w:t>вопрос, содержащийся в обращениях граждан и организаций</w:t>
      </w:r>
      <w:r w:rsidRPr="00DB39B2">
        <w:rPr>
          <w:sz w:val="28"/>
          <w:szCs w:val="28"/>
        </w:rPr>
        <w:t>.</w:t>
      </w:r>
      <w:r w:rsidR="007B088D" w:rsidRPr="00DB39B2">
        <w:rPr>
          <w:bCs/>
          <w:sz w:val="28"/>
          <w:szCs w:val="28"/>
        </w:rPr>
        <w:t xml:space="preserve"> </w:t>
      </w:r>
      <w:r w:rsidRPr="00DB39B2">
        <w:rPr>
          <w:bCs/>
          <w:sz w:val="28"/>
          <w:szCs w:val="28"/>
        </w:rPr>
        <w:t xml:space="preserve">В результате рассмотрения по </w:t>
      </w:r>
      <w:r w:rsidR="00735278" w:rsidRPr="00DB39B2">
        <w:rPr>
          <w:bCs/>
          <w:sz w:val="28"/>
          <w:szCs w:val="28"/>
        </w:rPr>
        <w:t>большинству</w:t>
      </w:r>
      <w:r w:rsidRPr="00DB39B2">
        <w:rPr>
          <w:bCs/>
          <w:sz w:val="28"/>
          <w:szCs w:val="28"/>
        </w:rPr>
        <w:t xml:space="preserve"> обращени</w:t>
      </w:r>
      <w:r w:rsidR="00735278" w:rsidRPr="00DB39B2">
        <w:rPr>
          <w:bCs/>
          <w:sz w:val="28"/>
          <w:szCs w:val="28"/>
        </w:rPr>
        <w:t>й</w:t>
      </w:r>
      <w:r w:rsidRPr="00DB39B2">
        <w:rPr>
          <w:bCs/>
          <w:sz w:val="28"/>
          <w:szCs w:val="28"/>
        </w:rPr>
        <w:t xml:space="preserve"> даны ответы разъяснительного характера</w:t>
      </w:r>
      <w:r w:rsidR="00735278" w:rsidRPr="00DB39B2">
        <w:rPr>
          <w:bCs/>
          <w:sz w:val="28"/>
          <w:szCs w:val="28"/>
        </w:rPr>
        <w:t>.</w:t>
      </w:r>
    </w:p>
    <w:p w14:paraId="196A7031" w14:textId="75840D4B" w:rsidR="00E30418" w:rsidRPr="00DB39B2" w:rsidRDefault="00E30418" w:rsidP="00E30418">
      <w:pPr>
        <w:ind w:firstLine="708"/>
        <w:jc w:val="both"/>
        <w:rPr>
          <w:rFonts w:eastAsiaTheme="minorHAnsi"/>
          <w:sz w:val="28"/>
          <w:szCs w:val="28"/>
          <w:lang w:eastAsia="en-US"/>
        </w:rPr>
      </w:pPr>
      <w:r w:rsidRPr="00DB39B2">
        <w:rPr>
          <w:bCs/>
          <w:sz w:val="28"/>
          <w:szCs w:val="28"/>
        </w:rPr>
        <w:t>Основные вопросы, затронутые в обращениях граждан: некачественное предоставление бытовых услуг, законность размещения предприятий, оказывающих быт</w:t>
      </w:r>
      <w:r w:rsidR="003130EE" w:rsidRPr="00DB39B2">
        <w:rPr>
          <w:bCs/>
          <w:sz w:val="28"/>
          <w:szCs w:val="28"/>
        </w:rPr>
        <w:t>овые услуги населению, нарушения</w:t>
      </w:r>
      <w:r w:rsidRPr="00DB39B2">
        <w:rPr>
          <w:bCs/>
          <w:sz w:val="28"/>
          <w:szCs w:val="28"/>
        </w:rPr>
        <w:t xml:space="preserve"> в деятельности предприятий (55</w:t>
      </w:r>
      <w:r w:rsidR="009E4F41">
        <w:rPr>
          <w:bCs/>
          <w:sz w:val="28"/>
          <w:szCs w:val="28"/>
        </w:rPr>
        <w:t> %</w:t>
      </w:r>
      <w:r w:rsidRPr="00DB39B2">
        <w:rPr>
          <w:bCs/>
          <w:sz w:val="28"/>
          <w:szCs w:val="28"/>
        </w:rPr>
        <w:t xml:space="preserve"> от общего количеств</w:t>
      </w:r>
      <w:r w:rsidR="00B732A3">
        <w:rPr>
          <w:bCs/>
          <w:sz w:val="28"/>
          <w:szCs w:val="28"/>
        </w:rPr>
        <w:t>а</w:t>
      </w:r>
      <w:r w:rsidRPr="00DB39B2">
        <w:rPr>
          <w:bCs/>
          <w:sz w:val="28"/>
          <w:szCs w:val="28"/>
        </w:rPr>
        <w:t xml:space="preserve"> обращений). </w:t>
      </w:r>
    </w:p>
    <w:p w14:paraId="235ECF49" w14:textId="6034B1B8"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Вопросы, затронутые в обращениях организаций: содействие в организации и проведении мероприятий, акций, информирование граждан о предоставлении бытовых услуг</w:t>
      </w:r>
      <w:r w:rsidR="003130EE" w:rsidRPr="00DB39B2">
        <w:rPr>
          <w:rFonts w:eastAsiaTheme="minorHAnsi"/>
          <w:sz w:val="28"/>
          <w:szCs w:val="28"/>
          <w:lang w:eastAsia="en-US"/>
        </w:rPr>
        <w:t xml:space="preserve"> предприятиями</w:t>
      </w:r>
      <w:r w:rsidRPr="00DB39B2">
        <w:rPr>
          <w:rFonts w:eastAsiaTheme="minorHAnsi"/>
          <w:sz w:val="28"/>
          <w:szCs w:val="28"/>
          <w:lang w:eastAsia="en-US"/>
        </w:rPr>
        <w:t>.</w:t>
      </w:r>
    </w:p>
    <w:p w14:paraId="2BE2736E" w14:textId="22372994" w:rsidR="00E30418" w:rsidRPr="00DB39B2" w:rsidRDefault="00E30418" w:rsidP="00F239F2">
      <w:pPr>
        <w:widowControl w:val="0"/>
        <w:ind w:firstLine="709"/>
        <w:jc w:val="both"/>
        <w:rPr>
          <w:rFonts w:eastAsiaTheme="minorHAnsi"/>
          <w:sz w:val="28"/>
          <w:szCs w:val="28"/>
          <w:lang w:eastAsia="en-US"/>
        </w:rPr>
      </w:pPr>
      <w:r w:rsidRPr="00DB39B2">
        <w:rPr>
          <w:b/>
          <w:sz w:val="28"/>
          <w:szCs w:val="28"/>
        </w:rPr>
        <w:t>Комитетом промышленной политики и развития предпринимательства Администрации города Екатеринбурга</w:t>
      </w:r>
      <w:r w:rsidRPr="00DB39B2">
        <w:rPr>
          <w:sz w:val="28"/>
          <w:szCs w:val="28"/>
        </w:rPr>
        <w:t xml:space="preserve"> в 2019 году рассмотрено </w:t>
      </w:r>
      <w:r w:rsidR="007A06D3" w:rsidRPr="00DB39B2">
        <w:rPr>
          <w:sz w:val="28"/>
          <w:szCs w:val="28"/>
        </w:rPr>
        <w:t>32</w:t>
      </w:r>
      <w:r w:rsidRPr="00DB39B2">
        <w:rPr>
          <w:sz w:val="28"/>
          <w:szCs w:val="28"/>
        </w:rPr>
        <w:t xml:space="preserve"> </w:t>
      </w:r>
      <w:r w:rsidR="007A06D3" w:rsidRPr="00DB39B2">
        <w:rPr>
          <w:rFonts w:eastAsiaTheme="minorHAnsi"/>
          <w:sz w:val="28"/>
          <w:szCs w:val="28"/>
          <w:lang w:eastAsia="en-US"/>
        </w:rPr>
        <w:t>вопроса</w:t>
      </w:r>
      <w:r w:rsidRPr="00DB39B2">
        <w:rPr>
          <w:rFonts w:eastAsiaTheme="minorHAnsi"/>
          <w:sz w:val="28"/>
          <w:szCs w:val="28"/>
          <w:lang w:eastAsia="en-US"/>
        </w:rPr>
        <w:t>, содержащихся в обращениях граждан и организаций.</w:t>
      </w:r>
      <w:r w:rsidR="007B088D" w:rsidRPr="00DB39B2">
        <w:rPr>
          <w:rFonts w:eastAsiaTheme="minorHAnsi"/>
          <w:sz w:val="28"/>
          <w:szCs w:val="28"/>
          <w:lang w:eastAsia="en-US"/>
        </w:rPr>
        <w:t xml:space="preserve"> </w:t>
      </w:r>
      <w:r w:rsidR="00735278" w:rsidRPr="00DB39B2">
        <w:rPr>
          <w:sz w:val="28"/>
          <w:szCs w:val="28"/>
        </w:rPr>
        <w:t xml:space="preserve">В результате рассмотрения </w:t>
      </w:r>
      <w:r w:rsidRPr="00DB39B2">
        <w:rPr>
          <w:sz w:val="28"/>
          <w:szCs w:val="28"/>
        </w:rPr>
        <w:t xml:space="preserve">по </w:t>
      </w:r>
      <w:r w:rsidR="00735278" w:rsidRPr="00DB39B2">
        <w:rPr>
          <w:sz w:val="28"/>
          <w:szCs w:val="28"/>
        </w:rPr>
        <w:t>большинству обращений</w:t>
      </w:r>
      <w:r w:rsidR="009E3C7E">
        <w:rPr>
          <w:sz w:val="28"/>
          <w:szCs w:val="28"/>
        </w:rPr>
        <w:t xml:space="preserve"> были</w:t>
      </w:r>
      <w:r w:rsidRPr="00DB39B2">
        <w:rPr>
          <w:sz w:val="28"/>
          <w:szCs w:val="28"/>
        </w:rPr>
        <w:t xml:space="preserve"> даны ответы разъяснительного характера</w:t>
      </w:r>
      <w:r w:rsidR="00735278" w:rsidRPr="00DB39B2">
        <w:rPr>
          <w:sz w:val="28"/>
          <w:szCs w:val="28"/>
        </w:rPr>
        <w:t>.</w:t>
      </w:r>
      <w:r w:rsidRPr="00DB39B2">
        <w:rPr>
          <w:sz w:val="28"/>
          <w:szCs w:val="28"/>
        </w:rPr>
        <w:t xml:space="preserve"> </w:t>
      </w:r>
    </w:p>
    <w:p w14:paraId="29730221" w14:textId="18344D1B" w:rsidR="00E30418" w:rsidRPr="00DB39B2" w:rsidRDefault="00E30418" w:rsidP="00F239F2">
      <w:pPr>
        <w:widowControl w:val="0"/>
        <w:ind w:firstLine="709"/>
        <w:jc w:val="both"/>
        <w:rPr>
          <w:sz w:val="28"/>
          <w:szCs w:val="28"/>
        </w:rPr>
      </w:pPr>
      <w:r w:rsidRPr="00DB39B2">
        <w:rPr>
          <w:sz w:val="28"/>
          <w:szCs w:val="28"/>
        </w:rPr>
        <w:t>Основные вопросы, затронутые в обращениях граждан, касались разъяснения информации о мерах поддержки субъектов малого и среднего предпр</w:t>
      </w:r>
      <w:r w:rsidR="009E3C7E">
        <w:rPr>
          <w:sz w:val="28"/>
          <w:szCs w:val="28"/>
        </w:rPr>
        <w:t>инимательства (30 % от общего количества</w:t>
      </w:r>
      <w:r w:rsidRPr="00DB39B2">
        <w:rPr>
          <w:sz w:val="28"/>
          <w:szCs w:val="28"/>
        </w:rPr>
        <w:t xml:space="preserve"> обращений). Даны ответы разъяснительного характера.</w:t>
      </w:r>
    </w:p>
    <w:p w14:paraId="3C25642F" w14:textId="01D487A1" w:rsidR="00E30418" w:rsidRDefault="00E30418" w:rsidP="00E30418">
      <w:pPr>
        <w:ind w:firstLine="709"/>
        <w:jc w:val="both"/>
        <w:rPr>
          <w:bCs/>
          <w:sz w:val="28"/>
          <w:szCs w:val="28"/>
        </w:rPr>
      </w:pPr>
      <w:r w:rsidRPr="00DB39B2">
        <w:rPr>
          <w:rFonts w:eastAsiaTheme="minorHAnsi"/>
          <w:sz w:val="28"/>
          <w:szCs w:val="28"/>
          <w:lang w:eastAsia="en-US"/>
        </w:rPr>
        <w:t xml:space="preserve">Вопросы, затронутые в обращениях организаций: </w:t>
      </w:r>
      <w:r w:rsidRPr="00DB39B2">
        <w:rPr>
          <w:sz w:val="28"/>
          <w:szCs w:val="28"/>
        </w:rPr>
        <w:t>сотрудничест</w:t>
      </w:r>
      <w:r w:rsidR="009E3C7E">
        <w:rPr>
          <w:sz w:val="28"/>
          <w:szCs w:val="28"/>
        </w:rPr>
        <w:t>во и участие в мероприятиях (28 % от общего количества</w:t>
      </w:r>
      <w:r w:rsidRPr="00DB39B2">
        <w:rPr>
          <w:sz w:val="28"/>
          <w:szCs w:val="28"/>
        </w:rPr>
        <w:t xml:space="preserve"> обращений), вопросы легализации малого и среднего бизнеса. </w:t>
      </w:r>
      <w:r w:rsidRPr="00DB39B2">
        <w:rPr>
          <w:bCs/>
          <w:sz w:val="28"/>
          <w:szCs w:val="28"/>
        </w:rPr>
        <w:t xml:space="preserve">Обращения организаций с предложениями по борьбе с незаконным предпринимательством неоднократно </w:t>
      </w:r>
      <w:r w:rsidR="00A10D7C">
        <w:rPr>
          <w:bCs/>
          <w:sz w:val="28"/>
          <w:szCs w:val="28"/>
        </w:rPr>
        <w:t>рассма</w:t>
      </w:r>
      <w:r w:rsidR="003130EE" w:rsidRPr="00DB39B2">
        <w:rPr>
          <w:bCs/>
          <w:sz w:val="28"/>
          <w:szCs w:val="28"/>
        </w:rPr>
        <w:t>тривались</w:t>
      </w:r>
      <w:r w:rsidRPr="00DB39B2">
        <w:rPr>
          <w:bCs/>
          <w:sz w:val="28"/>
          <w:szCs w:val="28"/>
        </w:rPr>
        <w:t xml:space="preserve"> на заседаниях рабочей группы по легализации бизнеса при Совете по малому и среднему предпринимательству города Екатеринбурга. Отмечены эффективные и положительные результаты совместной работы по легализации бизнеса в городе Екатеринбурге.</w:t>
      </w:r>
    </w:p>
    <w:p w14:paraId="4EFE856E" w14:textId="77777777" w:rsidR="008F3C37" w:rsidRPr="00DB39B2" w:rsidRDefault="008F3C37" w:rsidP="00E30418">
      <w:pPr>
        <w:ind w:firstLine="709"/>
        <w:jc w:val="both"/>
        <w:rPr>
          <w:sz w:val="28"/>
          <w:szCs w:val="28"/>
        </w:rPr>
      </w:pPr>
    </w:p>
    <w:p w14:paraId="56C46B6B" w14:textId="7F595C4E" w:rsidR="00E30418" w:rsidRPr="00DB39B2" w:rsidRDefault="00E30418" w:rsidP="007B088D">
      <w:pPr>
        <w:ind w:firstLine="709"/>
        <w:jc w:val="both"/>
        <w:rPr>
          <w:bCs/>
          <w:sz w:val="28"/>
          <w:szCs w:val="28"/>
        </w:rPr>
      </w:pPr>
      <w:r w:rsidRPr="00DB39B2">
        <w:rPr>
          <w:b/>
          <w:bCs/>
          <w:sz w:val="28"/>
          <w:szCs w:val="28"/>
        </w:rPr>
        <w:lastRenderedPageBreak/>
        <w:t xml:space="preserve">Комитетом по транспорту, организации дорожного движения </w:t>
      </w:r>
      <w:r w:rsidRPr="00DB39B2">
        <w:rPr>
          <w:b/>
          <w:bCs/>
          <w:sz w:val="28"/>
          <w:szCs w:val="28"/>
        </w:rPr>
        <w:br/>
        <w:t>и развитию улично-дорожной сети</w:t>
      </w:r>
      <w:r w:rsidRPr="00DB39B2">
        <w:rPr>
          <w:rFonts w:eastAsiaTheme="minorHAnsi"/>
          <w:b/>
          <w:sz w:val="28"/>
          <w:szCs w:val="28"/>
          <w:lang w:eastAsia="en-US"/>
        </w:rPr>
        <w:t xml:space="preserve"> Администрации города Екатеринбурга</w:t>
      </w:r>
      <w:r w:rsidRPr="00DB39B2">
        <w:rPr>
          <w:bCs/>
          <w:sz w:val="28"/>
          <w:szCs w:val="28"/>
        </w:rPr>
        <w:t xml:space="preserve"> </w:t>
      </w:r>
      <w:r w:rsidRPr="00DB39B2">
        <w:rPr>
          <w:bCs/>
          <w:sz w:val="28"/>
          <w:szCs w:val="28"/>
        </w:rPr>
        <w:br/>
      </w:r>
      <w:r w:rsidRPr="00DB39B2">
        <w:rPr>
          <w:rFonts w:eastAsiaTheme="minorHAnsi"/>
          <w:sz w:val="28"/>
          <w:szCs w:val="28"/>
          <w:lang w:eastAsia="en-US"/>
        </w:rPr>
        <w:t xml:space="preserve">в 2019 году </w:t>
      </w:r>
      <w:r w:rsidR="007A06D3" w:rsidRPr="00DB39B2">
        <w:rPr>
          <w:rFonts w:eastAsiaTheme="minorHAnsi"/>
          <w:sz w:val="28"/>
          <w:szCs w:val="28"/>
          <w:lang w:eastAsia="en-US"/>
        </w:rPr>
        <w:t>рассмотрен</w:t>
      </w:r>
      <w:r w:rsidRPr="00DB39B2">
        <w:rPr>
          <w:rFonts w:eastAsiaTheme="minorHAnsi"/>
          <w:sz w:val="28"/>
          <w:szCs w:val="28"/>
          <w:lang w:eastAsia="en-US"/>
        </w:rPr>
        <w:t xml:space="preserve"> </w:t>
      </w:r>
      <w:r w:rsidR="007A06D3" w:rsidRPr="00DB39B2">
        <w:rPr>
          <w:bCs/>
          <w:sz w:val="28"/>
          <w:szCs w:val="28"/>
        </w:rPr>
        <w:t>5</w:t>
      </w:r>
      <w:r w:rsidR="009E3C7E">
        <w:rPr>
          <w:bCs/>
          <w:sz w:val="28"/>
          <w:szCs w:val="28"/>
        </w:rPr>
        <w:t> </w:t>
      </w:r>
      <w:r w:rsidR="007A06D3" w:rsidRPr="00DB39B2">
        <w:rPr>
          <w:bCs/>
          <w:sz w:val="28"/>
          <w:szCs w:val="28"/>
        </w:rPr>
        <w:t>671</w:t>
      </w:r>
      <w:r w:rsidRPr="00DB39B2">
        <w:rPr>
          <w:bCs/>
          <w:sz w:val="28"/>
          <w:szCs w:val="28"/>
        </w:rPr>
        <w:t xml:space="preserve"> </w:t>
      </w:r>
      <w:r w:rsidR="007A06D3" w:rsidRPr="00DB39B2">
        <w:rPr>
          <w:rFonts w:eastAsiaTheme="minorHAnsi"/>
          <w:sz w:val="28"/>
          <w:szCs w:val="28"/>
          <w:lang w:eastAsia="en-US"/>
        </w:rPr>
        <w:t>вопрос</w:t>
      </w:r>
      <w:r w:rsidRPr="00DB39B2">
        <w:rPr>
          <w:rFonts w:eastAsiaTheme="minorHAnsi"/>
          <w:sz w:val="28"/>
          <w:szCs w:val="28"/>
          <w:lang w:eastAsia="en-US"/>
        </w:rPr>
        <w:t>, содержащи</w:t>
      </w:r>
      <w:r w:rsidR="007A06D3" w:rsidRPr="00DB39B2">
        <w:rPr>
          <w:rFonts w:eastAsiaTheme="minorHAnsi"/>
          <w:sz w:val="28"/>
          <w:szCs w:val="28"/>
          <w:lang w:eastAsia="en-US"/>
        </w:rPr>
        <w:t>й</w:t>
      </w:r>
      <w:r w:rsidRPr="00DB39B2">
        <w:rPr>
          <w:rFonts w:eastAsiaTheme="minorHAnsi"/>
          <w:sz w:val="28"/>
          <w:szCs w:val="28"/>
          <w:lang w:eastAsia="en-US"/>
        </w:rPr>
        <w:t>ся в обращениях граждан и организаций</w:t>
      </w:r>
      <w:r w:rsidRPr="00DB39B2">
        <w:rPr>
          <w:bCs/>
          <w:sz w:val="28"/>
          <w:szCs w:val="28"/>
        </w:rPr>
        <w:t xml:space="preserve">. В результате рассмотрения </w:t>
      </w:r>
      <w:r w:rsidR="00735278" w:rsidRPr="00DB39B2">
        <w:rPr>
          <w:bCs/>
          <w:sz w:val="28"/>
          <w:szCs w:val="28"/>
        </w:rPr>
        <w:t>по большинству обращений</w:t>
      </w:r>
      <w:r w:rsidRPr="00DB39B2">
        <w:rPr>
          <w:bCs/>
          <w:sz w:val="28"/>
          <w:szCs w:val="28"/>
        </w:rPr>
        <w:t xml:space="preserve"> </w:t>
      </w:r>
      <w:r w:rsidR="009E3C7E">
        <w:rPr>
          <w:bCs/>
          <w:sz w:val="28"/>
          <w:szCs w:val="28"/>
        </w:rPr>
        <w:t xml:space="preserve">были </w:t>
      </w:r>
      <w:r w:rsidRPr="00DB39B2">
        <w:rPr>
          <w:bCs/>
          <w:sz w:val="28"/>
          <w:szCs w:val="28"/>
        </w:rPr>
        <w:t>даны отв</w:t>
      </w:r>
      <w:r w:rsidR="00735278" w:rsidRPr="00DB39B2">
        <w:rPr>
          <w:bCs/>
          <w:sz w:val="28"/>
          <w:szCs w:val="28"/>
        </w:rPr>
        <w:t>еты разъяснительного характера.</w:t>
      </w:r>
    </w:p>
    <w:p w14:paraId="4859CDB3" w14:textId="3CB21EDF" w:rsidR="00E30418" w:rsidRPr="00DB39B2" w:rsidRDefault="00E30418" w:rsidP="00E30418">
      <w:pPr>
        <w:ind w:firstLine="709"/>
        <w:jc w:val="both"/>
        <w:rPr>
          <w:bCs/>
          <w:sz w:val="28"/>
          <w:szCs w:val="28"/>
        </w:rPr>
      </w:pPr>
      <w:r w:rsidRPr="00DB39B2">
        <w:rPr>
          <w:rFonts w:eastAsiaTheme="minorHAnsi"/>
          <w:sz w:val="28"/>
          <w:szCs w:val="28"/>
          <w:lang w:eastAsia="en-US"/>
        </w:rPr>
        <w:t xml:space="preserve">Основные вопросы, поставленные в обращениях граждан, касались </w:t>
      </w:r>
      <w:r w:rsidRPr="00DB39B2">
        <w:rPr>
          <w:bCs/>
          <w:sz w:val="28"/>
          <w:szCs w:val="28"/>
        </w:rPr>
        <w:t xml:space="preserve">отмены автобусного маршрута </w:t>
      </w:r>
      <w:r w:rsidR="002F1D72">
        <w:rPr>
          <w:bCs/>
          <w:sz w:val="28"/>
          <w:szCs w:val="28"/>
        </w:rPr>
        <w:t>№ </w:t>
      </w:r>
      <w:r w:rsidRPr="00DB39B2">
        <w:rPr>
          <w:bCs/>
          <w:sz w:val="28"/>
          <w:szCs w:val="28"/>
        </w:rPr>
        <w:t>024, а также исключения метрополитена как вида транспорта из проездных билетов.</w:t>
      </w:r>
    </w:p>
    <w:p w14:paraId="38352B90" w14:textId="77777777" w:rsidR="00E30418" w:rsidRPr="00DB39B2" w:rsidRDefault="00E30418" w:rsidP="00E30418">
      <w:pPr>
        <w:ind w:firstLine="709"/>
        <w:jc w:val="both"/>
        <w:rPr>
          <w:bCs/>
          <w:sz w:val="28"/>
          <w:szCs w:val="28"/>
        </w:rPr>
      </w:pPr>
      <w:r w:rsidRPr="00DB39B2">
        <w:rPr>
          <w:bCs/>
          <w:sz w:val="28"/>
          <w:szCs w:val="28"/>
        </w:rPr>
        <w:t>Основные вопросы, поступающие от организаций, касались установки пешеходных переходов, обустройства светофорных объектов.</w:t>
      </w:r>
    </w:p>
    <w:p w14:paraId="6AD4FD7D" w14:textId="5BF33070" w:rsidR="00E30418" w:rsidRPr="00DB39B2" w:rsidRDefault="00E30418" w:rsidP="00E30418">
      <w:pPr>
        <w:ind w:firstLine="709"/>
        <w:jc w:val="both"/>
        <w:rPr>
          <w:bCs/>
          <w:sz w:val="28"/>
          <w:szCs w:val="28"/>
        </w:rPr>
      </w:pPr>
      <w:r w:rsidRPr="00DB39B2">
        <w:rPr>
          <w:bCs/>
          <w:sz w:val="28"/>
          <w:szCs w:val="28"/>
        </w:rPr>
        <w:t xml:space="preserve">В целях решения поставленных вопросов были приняты следующие меры: с </w:t>
      </w:r>
      <w:r w:rsidR="0075106F">
        <w:rPr>
          <w:bCs/>
          <w:sz w:val="28"/>
          <w:szCs w:val="28"/>
        </w:rPr>
        <w:t xml:space="preserve">1 мая </w:t>
      </w:r>
      <w:r w:rsidRPr="00DB39B2">
        <w:rPr>
          <w:bCs/>
          <w:sz w:val="28"/>
          <w:szCs w:val="28"/>
        </w:rPr>
        <w:t>2019</w:t>
      </w:r>
      <w:r w:rsidR="0075106F">
        <w:rPr>
          <w:bCs/>
          <w:sz w:val="28"/>
          <w:szCs w:val="28"/>
        </w:rPr>
        <w:t xml:space="preserve"> года</w:t>
      </w:r>
      <w:r w:rsidRPr="00DB39B2">
        <w:rPr>
          <w:bCs/>
          <w:sz w:val="28"/>
          <w:szCs w:val="28"/>
        </w:rPr>
        <w:t xml:space="preserve"> маршрут </w:t>
      </w:r>
      <w:r w:rsidR="002F1D72">
        <w:rPr>
          <w:bCs/>
          <w:sz w:val="28"/>
          <w:szCs w:val="28"/>
        </w:rPr>
        <w:t>№ </w:t>
      </w:r>
      <w:r w:rsidRPr="00DB39B2">
        <w:rPr>
          <w:bCs/>
          <w:sz w:val="28"/>
          <w:szCs w:val="28"/>
        </w:rPr>
        <w:t xml:space="preserve">57А, изменив существующую схему движения, следует по схеме маршрута </w:t>
      </w:r>
      <w:r w:rsidR="002F1D72">
        <w:rPr>
          <w:bCs/>
          <w:sz w:val="28"/>
          <w:szCs w:val="28"/>
        </w:rPr>
        <w:t>№ </w:t>
      </w:r>
      <w:r w:rsidRPr="00DB39B2">
        <w:rPr>
          <w:bCs/>
          <w:sz w:val="28"/>
          <w:szCs w:val="28"/>
        </w:rPr>
        <w:t>024 с продлением</w:t>
      </w:r>
      <w:r w:rsidR="003130EE" w:rsidRPr="00DB39B2">
        <w:rPr>
          <w:bCs/>
          <w:sz w:val="28"/>
          <w:szCs w:val="28"/>
        </w:rPr>
        <w:t xml:space="preserve"> его</w:t>
      </w:r>
      <w:r w:rsidRPr="00DB39B2">
        <w:rPr>
          <w:bCs/>
          <w:sz w:val="28"/>
          <w:szCs w:val="28"/>
        </w:rPr>
        <w:t xml:space="preserve"> до 9-й детской больницы </w:t>
      </w:r>
      <w:r w:rsidRPr="00DB39B2">
        <w:rPr>
          <w:bCs/>
          <w:sz w:val="28"/>
          <w:szCs w:val="28"/>
        </w:rPr>
        <w:br/>
        <w:t xml:space="preserve">(2-я Новосибирская – Окружная – Селькоровская – Титова – 8 Марта – Бориса Ельцина – Челюскинцев – Стрелочников – Готвальда – </w:t>
      </w:r>
      <w:proofErr w:type="spellStart"/>
      <w:r w:rsidRPr="00DB39B2">
        <w:rPr>
          <w:bCs/>
          <w:sz w:val="28"/>
          <w:szCs w:val="28"/>
        </w:rPr>
        <w:t>Опалихинская</w:t>
      </w:r>
      <w:proofErr w:type="spellEnd"/>
      <w:r w:rsidRPr="00DB39B2">
        <w:rPr>
          <w:bCs/>
          <w:sz w:val="28"/>
          <w:szCs w:val="28"/>
        </w:rPr>
        <w:t xml:space="preserve"> – Техническая – Расточная – Билимбаевская – Ангарская – Техническая – </w:t>
      </w:r>
      <w:proofErr w:type="spellStart"/>
      <w:r w:rsidRPr="00DB39B2">
        <w:rPr>
          <w:bCs/>
          <w:sz w:val="28"/>
          <w:szCs w:val="28"/>
        </w:rPr>
        <w:t>Решетская</w:t>
      </w:r>
      <w:proofErr w:type="spellEnd"/>
      <w:r w:rsidRPr="00DB39B2">
        <w:rPr>
          <w:bCs/>
          <w:sz w:val="28"/>
          <w:szCs w:val="28"/>
        </w:rPr>
        <w:t xml:space="preserve"> (обратно Белякова – </w:t>
      </w:r>
      <w:proofErr w:type="spellStart"/>
      <w:r w:rsidRPr="00DB39B2">
        <w:rPr>
          <w:bCs/>
          <w:sz w:val="28"/>
          <w:szCs w:val="28"/>
        </w:rPr>
        <w:t>Уткинская</w:t>
      </w:r>
      <w:proofErr w:type="spellEnd"/>
      <w:r w:rsidRPr="00DB39B2">
        <w:rPr>
          <w:bCs/>
          <w:sz w:val="28"/>
          <w:szCs w:val="28"/>
        </w:rPr>
        <w:t xml:space="preserve">) – </w:t>
      </w:r>
      <w:proofErr w:type="spellStart"/>
      <w:r w:rsidRPr="00DB39B2">
        <w:rPr>
          <w:bCs/>
          <w:sz w:val="28"/>
          <w:szCs w:val="28"/>
        </w:rPr>
        <w:t>Леваневского</w:t>
      </w:r>
      <w:proofErr w:type="spellEnd"/>
      <w:r w:rsidRPr="00DB39B2">
        <w:rPr>
          <w:bCs/>
          <w:sz w:val="28"/>
          <w:szCs w:val="28"/>
        </w:rPr>
        <w:t>).</w:t>
      </w:r>
    </w:p>
    <w:p w14:paraId="080D9DDF" w14:textId="4508BC0D" w:rsidR="00E30418" w:rsidRPr="00DB39B2" w:rsidRDefault="00E30418" w:rsidP="00E30418">
      <w:pPr>
        <w:ind w:firstLine="709"/>
        <w:jc w:val="both"/>
        <w:rPr>
          <w:bCs/>
          <w:sz w:val="28"/>
          <w:szCs w:val="28"/>
        </w:rPr>
      </w:pPr>
      <w:r w:rsidRPr="00DB39B2">
        <w:rPr>
          <w:bCs/>
          <w:sz w:val="28"/>
          <w:szCs w:val="28"/>
        </w:rPr>
        <w:t>В целях удовлетворения потребности отдельных категорий граждан в доступности общественного транспорта, включая метро, в соответствии с Постановлением Администрации города</w:t>
      </w:r>
      <w:r w:rsidR="00C712DC">
        <w:rPr>
          <w:bCs/>
          <w:sz w:val="28"/>
          <w:szCs w:val="28"/>
        </w:rPr>
        <w:t xml:space="preserve"> Екатеринбурга  от 11</w:t>
      </w:r>
      <w:r w:rsidR="009E3C7E">
        <w:rPr>
          <w:bCs/>
          <w:sz w:val="28"/>
          <w:szCs w:val="28"/>
        </w:rPr>
        <w:t xml:space="preserve"> декабря </w:t>
      </w:r>
      <w:r w:rsidR="00C712DC">
        <w:rPr>
          <w:bCs/>
          <w:sz w:val="28"/>
          <w:szCs w:val="28"/>
        </w:rPr>
        <w:t>2019</w:t>
      </w:r>
      <w:r w:rsidR="009E3C7E">
        <w:rPr>
          <w:bCs/>
          <w:sz w:val="28"/>
          <w:szCs w:val="28"/>
        </w:rPr>
        <w:t xml:space="preserve"> года</w:t>
      </w:r>
      <w:r w:rsidR="00C712DC">
        <w:rPr>
          <w:bCs/>
          <w:sz w:val="28"/>
          <w:szCs w:val="28"/>
        </w:rPr>
        <w:t xml:space="preserve"> </w:t>
      </w:r>
      <w:r w:rsidR="002F1D72">
        <w:rPr>
          <w:bCs/>
          <w:sz w:val="28"/>
          <w:szCs w:val="28"/>
        </w:rPr>
        <w:t>№ </w:t>
      </w:r>
      <w:r w:rsidRPr="00DB39B2">
        <w:rPr>
          <w:bCs/>
          <w:sz w:val="28"/>
          <w:szCs w:val="28"/>
        </w:rPr>
        <w:t>2905 «О внесении изменения в абзац второй подпункта 8 пункта 1 Постановления Администрации город</w:t>
      </w:r>
      <w:r w:rsidR="00C712DC">
        <w:rPr>
          <w:bCs/>
          <w:sz w:val="28"/>
          <w:szCs w:val="28"/>
        </w:rPr>
        <w:t>а Екатеринбурга от 12</w:t>
      </w:r>
      <w:r w:rsidR="009E3C7E">
        <w:rPr>
          <w:bCs/>
          <w:sz w:val="28"/>
          <w:szCs w:val="28"/>
        </w:rPr>
        <w:t xml:space="preserve"> января </w:t>
      </w:r>
      <w:r w:rsidR="00C712DC">
        <w:rPr>
          <w:bCs/>
          <w:sz w:val="28"/>
          <w:szCs w:val="28"/>
        </w:rPr>
        <w:t>2011</w:t>
      </w:r>
      <w:r w:rsidR="009E3C7E">
        <w:rPr>
          <w:bCs/>
          <w:sz w:val="28"/>
          <w:szCs w:val="28"/>
        </w:rPr>
        <w:t xml:space="preserve"> года</w:t>
      </w:r>
      <w:r w:rsidR="00C712DC">
        <w:rPr>
          <w:bCs/>
          <w:sz w:val="28"/>
          <w:szCs w:val="28"/>
        </w:rPr>
        <w:t xml:space="preserve"> </w:t>
      </w:r>
      <w:r w:rsidR="002F1D72">
        <w:rPr>
          <w:bCs/>
          <w:sz w:val="28"/>
          <w:szCs w:val="28"/>
        </w:rPr>
        <w:t>№ </w:t>
      </w:r>
      <w:r w:rsidRPr="00DB39B2">
        <w:rPr>
          <w:bCs/>
          <w:sz w:val="28"/>
          <w:szCs w:val="28"/>
        </w:rPr>
        <w:t xml:space="preserve">6 «О стоимости электронных проездных билетов» с </w:t>
      </w:r>
      <w:r w:rsidR="00C712DC">
        <w:rPr>
          <w:bCs/>
          <w:sz w:val="28"/>
          <w:szCs w:val="28"/>
        </w:rPr>
        <w:t xml:space="preserve">1 января </w:t>
      </w:r>
      <w:r w:rsidRPr="00DB39B2">
        <w:rPr>
          <w:bCs/>
          <w:sz w:val="28"/>
          <w:szCs w:val="28"/>
        </w:rPr>
        <w:t>2020</w:t>
      </w:r>
      <w:r w:rsidR="00C712DC">
        <w:rPr>
          <w:bCs/>
          <w:sz w:val="28"/>
          <w:szCs w:val="28"/>
        </w:rPr>
        <w:t xml:space="preserve"> года</w:t>
      </w:r>
      <w:r w:rsidRPr="00DB39B2">
        <w:rPr>
          <w:bCs/>
          <w:sz w:val="28"/>
          <w:szCs w:val="28"/>
        </w:rPr>
        <w:t xml:space="preserve"> вне</w:t>
      </w:r>
      <w:r w:rsidR="003130EE" w:rsidRPr="00DB39B2">
        <w:rPr>
          <w:bCs/>
          <w:sz w:val="28"/>
          <w:szCs w:val="28"/>
        </w:rPr>
        <w:t xml:space="preserve">сены изменения в тарифный план </w:t>
      </w:r>
      <w:r w:rsidRPr="00DB39B2">
        <w:rPr>
          <w:bCs/>
          <w:sz w:val="28"/>
          <w:szCs w:val="28"/>
        </w:rPr>
        <w:t xml:space="preserve">электронных проездных билетов на </w:t>
      </w:r>
      <w:r w:rsidR="009E3C7E">
        <w:rPr>
          <w:bCs/>
          <w:sz w:val="28"/>
          <w:szCs w:val="28"/>
        </w:rPr>
        <w:t>4</w:t>
      </w:r>
      <w:r w:rsidRPr="00DB39B2">
        <w:rPr>
          <w:bCs/>
          <w:sz w:val="28"/>
          <w:szCs w:val="28"/>
        </w:rPr>
        <w:t xml:space="preserve"> вида транспорта (автобус, метро, трамвай, троллейбус) путем увеличения количества доступных поездок с 40 до 50 поездок.</w:t>
      </w:r>
    </w:p>
    <w:p w14:paraId="0D6E386D" w14:textId="3263A09F" w:rsidR="00E30418" w:rsidRPr="00DB39B2" w:rsidRDefault="00E30418" w:rsidP="00B009B7">
      <w:pPr>
        <w:widowControl w:val="0"/>
        <w:ind w:firstLine="709"/>
        <w:jc w:val="both"/>
        <w:rPr>
          <w:bCs/>
          <w:sz w:val="28"/>
          <w:szCs w:val="28"/>
        </w:rPr>
      </w:pPr>
      <w:r w:rsidRPr="00DB39B2">
        <w:rPr>
          <w:bCs/>
          <w:sz w:val="28"/>
          <w:szCs w:val="28"/>
        </w:rPr>
        <w:t xml:space="preserve">В </w:t>
      </w:r>
      <w:r w:rsidR="003130EE" w:rsidRPr="00DB39B2">
        <w:rPr>
          <w:bCs/>
          <w:sz w:val="28"/>
          <w:szCs w:val="28"/>
        </w:rPr>
        <w:t>целях</w:t>
      </w:r>
      <w:r w:rsidRPr="00DB39B2">
        <w:rPr>
          <w:bCs/>
          <w:sz w:val="28"/>
          <w:szCs w:val="28"/>
        </w:rPr>
        <w:t xml:space="preserve"> </w:t>
      </w:r>
      <w:r w:rsidR="003130EE" w:rsidRPr="00DB39B2">
        <w:rPr>
          <w:bCs/>
          <w:sz w:val="28"/>
          <w:szCs w:val="28"/>
        </w:rPr>
        <w:t>улучшения</w:t>
      </w:r>
      <w:r w:rsidRPr="00DB39B2">
        <w:rPr>
          <w:bCs/>
          <w:sz w:val="28"/>
          <w:szCs w:val="28"/>
        </w:rPr>
        <w:t xml:space="preserve"> организации дорожного движения и повышени</w:t>
      </w:r>
      <w:r w:rsidR="003130EE" w:rsidRPr="00DB39B2">
        <w:rPr>
          <w:bCs/>
          <w:sz w:val="28"/>
          <w:szCs w:val="28"/>
        </w:rPr>
        <w:t>я</w:t>
      </w:r>
      <w:r w:rsidRPr="00DB39B2">
        <w:rPr>
          <w:bCs/>
          <w:sz w:val="28"/>
          <w:szCs w:val="28"/>
        </w:rPr>
        <w:t xml:space="preserve"> безопасности движения </w:t>
      </w:r>
      <w:r w:rsidR="003130EE" w:rsidRPr="00DB39B2">
        <w:rPr>
          <w:bCs/>
          <w:sz w:val="28"/>
          <w:szCs w:val="28"/>
        </w:rPr>
        <w:t xml:space="preserve">пешеходов </w:t>
      </w:r>
      <w:r w:rsidRPr="00DB39B2">
        <w:rPr>
          <w:bCs/>
          <w:sz w:val="28"/>
          <w:szCs w:val="28"/>
        </w:rPr>
        <w:t>установлен светофо</w:t>
      </w:r>
      <w:r w:rsidR="009E3C7E">
        <w:rPr>
          <w:bCs/>
          <w:sz w:val="28"/>
          <w:szCs w:val="28"/>
        </w:rPr>
        <w:t>рный объект на пересечении ул. Народной Воли и пер.</w:t>
      </w:r>
      <w:r w:rsidRPr="00DB39B2">
        <w:rPr>
          <w:bCs/>
          <w:sz w:val="28"/>
          <w:szCs w:val="28"/>
        </w:rPr>
        <w:t xml:space="preserve"> Университетского</w:t>
      </w:r>
      <w:r w:rsidR="003130EE" w:rsidRPr="00DB39B2">
        <w:rPr>
          <w:bCs/>
          <w:sz w:val="28"/>
          <w:szCs w:val="28"/>
        </w:rPr>
        <w:t>,</w:t>
      </w:r>
      <w:r w:rsidRPr="00DB39B2">
        <w:rPr>
          <w:bCs/>
          <w:sz w:val="28"/>
          <w:szCs w:val="28"/>
        </w:rPr>
        <w:t xml:space="preserve"> проведены работы по оборудованию нерег</w:t>
      </w:r>
      <w:r w:rsidR="003130EE" w:rsidRPr="00DB39B2">
        <w:rPr>
          <w:bCs/>
          <w:sz w:val="28"/>
          <w:szCs w:val="28"/>
        </w:rPr>
        <w:t>улируемого пешеходного перехода у дома 10/2 на дублере Сибирского тракта.</w:t>
      </w:r>
    </w:p>
    <w:p w14:paraId="75E5524E" w14:textId="3315C150" w:rsidR="00E30418" w:rsidRPr="00DB39B2" w:rsidRDefault="00E30418" w:rsidP="003B11A0">
      <w:pPr>
        <w:widowControl w:val="0"/>
        <w:tabs>
          <w:tab w:val="right" w:pos="142"/>
          <w:tab w:val="left" w:pos="709"/>
        </w:tabs>
        <w:ind w:firstLine="709"/>
        <w:jc w:val="both"/>
        <w:rPr>
          <w:rFonts w:eastAsiaTheme="minorHAnsi"/>
          <w:sz w:val="28"/>
          <w:szCs w:val="28"/>
          <w:lang w:eastAsia="en-US"/>
        </w:rPr>
      </w:pPr>
      <w:r w:rsidRPr="00DB39B2">
        <w:rPr>
          <w:rFonts w:eastAsiaTheme="minorHAnsi"/>
          <w:b/>
          <w:sz w:val="28"/>
          <w:szCs w:val="28"/>
          <w:lang w:eastAsia="en-US"/>
        </w:rPr>
        <w:t xml:space="preserve">Комитетом благоустройства Администрации города Екатеринбурга </w:t>
      </w:r>
      <w:r w:rsidR="003B11A0">
        <w:rPr>
          <w:rFonts w:eastAsiaTheme="minorHAnsi"/>
          <w:sz w:val="28"/>
          <w:szCs w:val="28"/>
          <w:lang w:eastAsia="en-US"/>
        </w:rPr>
        <w:t>в </w:t>
      </w:r>
      <w:r w:rsidR="007A06D3" w:rsidRPr="00DB39B2">
        <w:rPr>
          <w:rFonts w:eastAsiaTheme="minorHAnsi"/>
          <w:sz w:val="28"/>
          <w:szCs w:val="28"/>
          <w:lang w:eastAsia="en-US"/>
        </w:rPr>
        <w:t>2019 году рассмотрен</w:t>
      </w:r>
      <w:r w:rsidRPr="00DB39B2">
        <w:rPr>
          <w:rFonts w:eastAsiaTheme="minorHAnsi"/>
          <w:sz w:val="28"/>
          <w:szCs w:val="28"/>
          <w:lang w:eastAsia="en-US"/>
        </w:rPr>
        <w:t xml:space="preserve"> </w:t>
      </w:r>
      <w:r w:rsidR="007A06D3" w:rsidRPr="00DB39B2">
        <w:rPr>
          <w:rFonts w:eastAsiaTheme="minorHAnsi"/>
          <w:sz w:val="28"/>
          <w:szCs w:val="28"/>
          <w:lang w:eastAsia="en-US"/>
        </w:rPr>
        <w:t>3</w:t>
      </w:r>
      <w:r w:rsidR="00C712DC">
        <w:rPr>
          <w:rFonts w:eastAsiaTheme="minorHAnsi"/>
          <w:sz w:val="28"/>
          <w:szCs w:val="28"/>
          <w:lang w:eastAsia="en-US"/>
        </w:rPr>
        <w:t> </w:t>
      </w:r>
      <w:r w:rsidR="007A06D3" w:rsidRPr="00DB39B2">
        <w:rPr>
          <w:rFonts w:eastAsiaTheme="minorHAnsi"/>
          <w:sz w:val="28"/>
          <w:szCs w:val="28"/>
          <w:lang w:eastAsia="en-US"/>
        </w:rPr>
        <w:t>281</w:t>
      </w:r>
      <w:r w:rsidRPr="00DB39B2">
        <w:rPr>
          <w:rFonts w:eastAsiaTheme="minorHAnsi"/>
          <w:sz w:val="28"/>
          <w:szCs w:val="28"/>
          <w:lang w:eastAsia="en-US"/>
        </w:rPr>
        <w:t xml:space="preserve"> </w:t>
      </w:r>
      <w:r w:rsidR="007A06D3" w:rsidRPr="00DB39B2">
        <w:rPr>
          <w:rFonts w:eastAsiaTheme="minorHAnsi"/>
          <w:sz w:val="28"/>
          <w:szCs w:val="28"/>
          <w:lang w:eastAsia="en-US"/>
        </w:rPr>
        <w:t>вопрос</w:t>
      </w:r>
      <w:r w:rsidRPr="00DB39B2">
        <w:rPr>
          <w:rFonts w:eastAsiaTheme="minorHAnsi"/>
          <w:sz w:val="28"/>
          <w:szCs w:val="28"/>
          <w:lang w:eastAsia="en-US"/>
        </w:rPr>
        <w:t>, содержащи</w:t>
      </w:r>
      <w:r w:rsidR="007A06D3" w:rsidRPr="00DB39B2">
        <w:rPr>
          <w:rFonts w:eastAsiaTheme="minorHAnsi"/>
          <w:sz w:val="28"/>
          <w:szCs w:val="28"/>
          <w:lang w:eastAsia="en-US"/>
        </w:rPr>
        <w:t>й</w:t>
      </w:r>
      <w:r w:rsidRPr="00DB39B2">
        <w:rPr>
          <w:rFonts w:eastAsiaTheme="minorHAnsi"/>
          <w:sz w:val="28"/>
          <w:szCs w:val="28"/>
          <w:lang w:eastAsia="en-US"/>
        </w:rPr>
        <w:t>ся в обращениях граждан и организаций.</w:t>
      </w:r>
      <w:r w:rsidR="007B088D" w:rsidRPr="00DB39B2">
        <w:rPr>
          <w:rFonts w:eastAsiaTheme="minorHAnsi"/>
          <w:sz w:val="28"/>
          <w:szCs w:val="28"/>
          <w:lang w:eastAsia="en-US"/>
        </w:rPr>
        <w:t xml:space="preserve"> </w:t>
      </w:r>
      <w:r w:rsidRPr="00DB39B2">
        <w:rPr>
          <w:rFonts w:eastAsiaTheme="minorHAnsi"/>
          <w:sz w:val="28"/>
          <w:szCs w:val="28"/>
          <w:lang w:eastAsia="en-US"/>
        </w:rPr>
        <w:t xml:space="preserve">В результате рассмотрения </w:t>
      </w:r>
      <w:r w:rsidR="00735278" w:rsidRPr="00DB39B2">
        <w:rPr>
          <w:rFonts w:eastAsiaTheme="minorHAnsi"/>
          <w:sz w:val="28"/>
          <w:szCs w:val="28"/>
          <w:lang w:eastAsia="en-US"/>
        </w:rPr>
        <w:t>по большинству обращений</w:t>
      </w:r>
      <w:r w:rsidRPr="00DB39B2">
        <w:rPr>
          <w:rFonts w:eastAsiaTheme="minorHAnsi"/>
          <w:sz w:val="28"/>
          <w:szCs w:val="28"/>
          <w:lang w:eastAsia="en-US"/>
        </w:rPr>
        <w:t xml:space="preserve"> </w:t>
      </w:r>
      <w:r w:rsidR="009E3C7E">
        <w:rPr>
          <w:rFonts w:eastAsiaTheme="minorHAnsi"/>
          <w:sz w:val="28"/>
          <w:szCs w:val="28"/>
          <w:lang w:eastAsia="en-US"/>
        </w:rPr>
        <w:t xml:space="preserve">были </w:t>
      </w:r>
      <w:r w:rsidRPr="00DB39B2">
        <w:rPr>
          <w:rFonts w:eastAsiaTheme="minorHAnsi"/>
          <w:sz w:val="28"/>
          <w:szCs w:val="28"/>
          <w:lang w:eastAsia="en-US"/>
        </w:rPr>
        <w:t>даны отв</w:t>
      </w:r>
      <w:r w:rsidR="00735278" w:rsidRPr="00DB39B2">
        <w:rPr>
          <w:rFonts w:eastAsiaTheme="minorHAnsi"/>
          <w:sz w:val="28"/>
          <w:szCs w:val="28"/>
          <w:lang w:eastAsia="en-US"/>
        </w:rPr>
        <w:t>еты разъяснительного характера.</w:t>
      </w:r>
    </w:p>
    <w:p w14:paraId="2943F84B" w14:textId="2B493D62" w:rsidR="00E30418" w:rsidRPr="00DB39B2" w:rsidRDefault="00E30418" w:rsidP="003D164A">
      <w:pPr>
        <w:ind w:firstLine="708"/>
        <w:contextualSpacing/>
        <w:jc w:val="both"/>
        <w:rPr>
          <w:sz w:val="28"/>
          <w:szCs w:val="28"/>
        </w:rPr>
      </w:pPr>
      <w:r w:rsidRPr="00DB39B2">
        <w:rPr>
          <w:sz w:val="28"/>
          <w:szCs w:val="28"/>
        </w:rPr>
        <w:t>Основные вопросы, затронутые в обращениях</w:t>
      </w:r>
      <w:r w:rsidR="003130EE" w:rsidRPr="00DB39B2">
        <w:rPr>
          <w:sz w:val="28"/>
          <w:szCs w:val="28"/>
        </w:rPr>
        <w:t xml:space="preserve"> граждан:</w:t>
      </w:r>
      <w:r w:rsidRPr="00DB39B2">
        <w:rPr>
          <w:sz w:val="28"/>
          <w:szCs w:val="28"/>
        </w:rPr>
        <w:t xml:space="preserve"> ремонт улично-дорожной сети, тротуаров и общественных пространств, законност</w:t>
      </w:r>
      <w:r w:rsidR="003130EE" w:rsidRPr="00DB39B2">
        <w:rPr>
          <w:sz w:val="28"/>
          <w:szCs w:val="28"/>
        </w:rPr>
        <w:t>ь</w:t>
      </w:r>
      <w:r w:rsidRPr="00DB39B2">
        <w:rPr>
          <w:sz w:val="28"/>
          <w:szCs w:val="28"/>
        </w:rPr>
        <w:t xml:space="preserve"> производства строительно-монтажных работ на объектах улично-дорожной сети в ночное время, </w:t>
      </w:r>
      <w:r w:rsidR="003130EE" w:rsidRPr="00DB39B2">
        <w:rPr>
          <w:sz w:val="28"/>
          <w:szCs w:val="28"/>
        </w:rPr>
        <w:t>содержание сети</w:t>
      </w:r>
      <w:r w:rsidRPr="00DB39B2">
        <w:rPr>
          <w:sz w:val="28"/>
          <w:szCs w:val="28"/>
        </w:rPr>
        <w:t xml:space="preserve"> дождевой канализации, отсутстви</w:t>
      </w:r>
      <w:r w:rsidR="003130EE" w:rsidRPr="00DB39B2">
        <w:rPr>
          <w:sz w:val="28"/>
          <w:szCs w:val="28"/>
        </w:rPr>
        <w:t>е</w:t>
      </w:r>
      <w:r w:rsidRPr="00DB39B2">
        <w:rPr>
          <w:sz w:val="28"/>
          <w:szCs w:val="28"/>
        </w:rPr>
        <w:t xml:space="preserve"> освещения на придомовой территории, </w:t>
      </w:r>
      <w:r w:rsidR="003130EE" w:rsidRPr="00DB39B2">
        <w:rPr>
          <w:sz w:val="28"/>
          <w:szCs w:val="28"/>
        </w:rPr>
        <w:t xml:space="preserve">участках </w:t>
      </w:r>
      <w:r w:rsidRPr="00DB39B2">
        <w:rPr>
          <w:sz w:val="28"/>
          <w:szCs w:val="28"/>
        </w:rPr>
        <w:t>улично-дорожной сети и общественных пространствах, законност</w:t>
      </w:r>
      <w:r w:rsidR="003130EE" w:rsidRPr="00DB39B2">
        <w:rPr>
          <w:sz w:val="28"/>
          <w:szCs w:val="28"/>
        </w:rPr>
        <w:t>ь</w:t>
      </w:r>
      <w:r w:rsidRPr="00DB39B2">
        <w:rPr>
          <w:sz w:val="28"/>
          <w:szCs w:val="28"/>
        </w:rPr>
        <w:t xml:space="preserve"> вырубки зеленых насаждений на дворовых территориях, формировани</w:t>
      </w:r>
      <w:r w:rsidR="003130EE" w:rsidRPr="00DB39B2">
        <w:rPr>
          <w:sz w:val="28"/>
          <w:szCs w:val="28"/>
        </w:rPr>
        <w:t>е</w:t>
      </w:r>
      <w:r w:rsidRPr="00DB39B2">
        <w:rPr>
          <w:sz w:val="28"/>
          <w:szCs w:val="28"/>
        </w:rPr>
        <w:t xml:space="preserve"> комфортной городской среды, срок</w:t>
      </w:r>
      <w:r w:rsidR="003130EE" w:rsidRPr="00DB39B2">
        <w:rPr>
          <w:sz w:val="28"/>
          <w:szCs w:val="28"/>
        </w:rPr>
        <w:t>и</w:t>
      </w:r>
      <w:r w:rsidRPr="00DB39B2">
        <w:rPr>
          <w:sz w:val="28"/>
          <w:szCs w:val="28"/>
        </w:rPr>
        <w:t xml:space="preserve"> и качеств</w:t>
      </w:r>
      <w:r w:rsidR="003130EE" w:rsidRPr="00DB39B2">
        <w:rPr>
          <w:sz w:val="28"/>
          <w:szCs w:val="28"/>
        </w:rPr>
        <w:t>о</w:t>
      </w:r>
      <w:r w:rsidRPr="00DB39B2">
        <w:rPr>
          <w:sz w:val="28"/>
          <w:szCs w:val="28"/>
        </w:rPr>
        <w:t xml:space="preserve"> ремонта дорог, устранени</w:t>
      </w:r>
      <w:r w:rsidR="003130EE" w:rsidRPr="00DB39B2">
        <w:rPr>
          <w:sz w:val="28"/>
          <w:szCs w:val="28"/>
        </w:rPr>
        <w:t>е</w:t>
      </w:r>
      <w:r w:rsidRPr="00DB39B2">
        <w:rPr>
          <w:sz w:val="28"/>
          <w:szCs w:val="28"/>
        </w:rPr>
        <w:t xml:space="preserve"> замечаний в рамках гарантийных обязательств по объектам ремонта</w:t>
      </w:r>
      <w:r w:rsidR="003130EE" w:rsidRPr="00DB39B2">
        <w:rPr>
          <w:sz w:val="28"/>
          <w:szCs w:val="28"/>
        </w:rPr>
        <w:t xml:space="preserve"> и</w:t>
      </w:r>
      <w:r w:rsidRPr="00DB39B2">
        <w:rPr>
          <w:sz w:val="28"/>
          <w:szCs w:val="28"/>
        </w:rPr>
        <w:t xml:space="preserve"> благоустройства, содержани</w:t>
      </w:r>
      <w:r w:rsidR="003130EE" w:rsidRPr="00DB39B2">
        <w:rPr>
          <w:sz w:val="28"/>
          <w:szCs w:val="28"/>
        </w:rPr>
        <w:t>е</w:t>
      </w:r>
      <w:r w:rsidRPr="00DB39B2">
        <w:rPr>
          <w:sz w:val="28"/>
          <w:szCs w:val="28"/>
        </w:rPr>
        <w:t xml:space="preserve"> и озеленение городских территорий (парки, скверы, набережные, пешеходные аллеи, бульвары, иные общественные территории, </w:t>
      </w:r>
      <w:r w:rsidRPr="00DB39B2">
        <w:rPr>
          <w:sz w:val="28"/>
          <w:szCs w:val="28"/>
        </w:rPr>
        <w:lastRenderedPageBreak/>
        <w:t>размещение малых архитектурных</w:t>
      </w:r>
      <w:r w:rsidR="003130EE" w:rsidRPr="00DB39B2">
        <w:rPr>
          <w:sz w:val="28"/>
          <w:szCs w:val="28"/>
        </w:rPr>
        <w:t xml:space="preserve"> форм), содержание</w:t>
      </w:r>
      <w:r w:rsidR="003D164A" w:rsidRPr="00DB39B2">
        <w:rPr>
          <w:sz w:val="28"/>
          <w:szCs w:val="28"/>
        </w:rPr>
        <w:t xml:space="preserve"> улично-дорожной сети (уборка), </w:t>
      </w:r>
      <w:r w:rsidRPr="00DB39B2">
        <w:rPr>
          <w:sz w:val="28"/>
          <w:szCs w:val="28"/>
        </w:rPr>
        <w:t>мест</w:t>
      </w:r>
      <w:r w:rsidR="0057662F" w:rsidRPr="00DB39B2">
        <w:rPr>
          <w:sz w:val="28"/>
          <w:szCs w:val="28"/>
        </w:rPr>
        <w:t>о</w:t>
      </w:r>
      <w:r w:rsidRPr="00DB39B2">
        <w:rPr>
          <w:sz w:val="28"/>
          <w:szCs w:val="28"/>
        </w:rPr>
        <w:t xml:space="preserve"> строительства </w:t>
      </w:r>
      <w:r w:rsidR="009764F9">
        <w:rPr>
          <w:sz w:val="28"/>
          <w:szCs w:val="28"/>
        </w:rPr>
        <w:t>с</w:t>
      </w:r>
      <w:r w:rsidRPr="00DB39B2">
        <w:rPr>
          <w:sz w:val="28"/>
          <w:szCs w:val="28"/>
        </w:rPr>
        <w:t>обора Святой Екатерины (сохранность зеленых насаждений и зоны отдыха), благо</w:t>
      </w:r>
      <w:r w:rsidR="0057662F" w:rsidRPr="00DB39B2">
        <w:rPr>
          <w:sz w:val="28"/>
          <w:szCs w:val="28"/>
        </w:rPr>
        <w:t>устройство парка «Зеленая р</w:t>
      </w:r>
      <w:r w:rsidRPr="00DB39B2">
        <w:rPr>
          <w:sz w:val="28"/>
          <w:szCs w:val="28"/>
        </w:rPr>
        <w:t>оща» (</w:t>
      </w:r>
      <w:r w:rsidR="0057662F" w:rsidRPr="00DB39B2">
        <w:rPr>
          <w:rFonts w:eastAsiaTheme="minorHAnsi"/>
          <w:sz w:val="28"/>
          <w:szCs w:val="28"/>
          <w:lang w:eastAsia="en-US"/>
        </w:rPr>
        <w:t>предложения о внесении частичных</w:t>
      </w:r>
      <w:r w:rsidRPr="00DB39B2">
        <w:rPr>
          <w:rFonts w:eastAsiaTheme="minorHAnsi"/>
          <w:sz w:val="28"/>
          <w:szCs w:val="28"/>
          <w:lang w:eastAsia="en-US"/>
        </w:rPr>
        <w:t xml:space="preserve"> изменени</w:t>
      </w:r>
      <w:r w:rsidR="0057662F" w:rsidRPr="00DB39B2">
        <w:rPr>
          <w:rFonts w:eastAsiaTheme="minorHAnsi"/>
          <w:sz w:val="28"/>
          <w:szCs w:val="28"/>
          <w:lang w:eastAsia="en-US"/>
        </w:rPr>
        <w:t>й</w:t>
      </w:r>
      <w:r w:rsidRPr="00DB39B2">
        <w:rPr>
          <w:rFonts w:eastAsiaTheme="minorHAnsi"/>
          <w:sz w:val="28"/>
          <w:szCs w:val="28"/>
          <w:lang w:eastAsia="en-US"/>
        </w:rPr>
        <w:t xml:space="preserve"> в проект</w:t>
      </w:r>
      <w:r w:rsidR="0057662F" w:rsidRPr="00DB39B2">
        <w:rPr>
          <w:rFonts w:eastAsiaTheme="minorHAnsi"/>
          <w:sz w:val="28"/>
          <w:szCs w:val="28"/>
          <w:lang w:eastAsia="en-US"/>
        </w:rPr>
        <w:t xml:space="preserve"> благоустройства парка</w:t>
      </w:r>
      <w:r w:rsidRPr="00DB39B2">
        <w:rPr>
          <w:rFonts w:eastAsiaTheme="minorHAnsi"/>
          <w:sz w:val="28"/>
          <w:szCs w:val="28"/>
          <w:lang w:eastAsia="en-US"/>
        </w:rPr>
        <w:t xml:space="preserve">). </w:t>
      </w:r>
    </w:p>
    <w:p w14:paraId="2F992067" w14:textId="1F265154"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 xml:space="preserve">Вопросы, затронутые в обращениях организаций: порядок сноса зеленых насаждений на земельных участках, находящихся в собственности, определение статуса лесных земель, отсутствие освещения на придомовой территории, </w:t>
      </w:r>
      <w:r w:rsidR="0057662F" w:rsidRPr="00DB39B2">
        <w:rPr>
          <w:rFonts w:eastAsiaTheme="minorHAnsi"/>
          <w:sz w:val="28"/>
          <w:szCs w:val="28"/>
          <w:lang w:eastAsia="en-US"/>
        </w:rPr>
        <w:t xml:space="preserve">участках </w:t>
      </w:r>
      <w:r w:rsidRPr="00DB39B2">
        <w:rPr>
          <w:sz w:val="28"/>
          <w:szCs w:val="28"/>
        </w:rPr>
        <w:t>улично-дорожной сети</w:t>
      </w:r>
      <w:r w:rsidRPr="00DB39B2">
        <w:rPr>
          <w:rFonts w:eastAsiaTheme="minorHAnsi"/>
          <w:sz w:val="28"/>
          <w:szCs w:val="28"/>
          <w:lang w:eastAsia="en-US"/>
        </w:rPr>
        <w:t xml:space="preserve"> и общественных пространствах, согласование производства земляных работ на сетях инженерно-технического обеспечения, восстановление нарушенного благоустройства, сроки и качество ремонта </w:t>
      </w:r>
      <w:r w:rsidR="0057662F" w:rsidRPr="00DB39B2">
        <w:rPr>
          <w:rFonts w:eastAsiaTheme="minorHAnsi"/>
          <w:sz w:val="28"/>
          <w:szCs w:val="28"/>
          <w:lang w:eastAsia="en-US"/>
        </w:rPr>
        <w:t xml:space="preserve">объектов </w:t>
      </w:r>
      <w:r w:rsidRPr="00DB39B2">
        <w:rPr>
          <w:sz w:val="28"/>
          <w:szCs w:val="28"/>
        </w:rPr>
        <w:t>улично-дорожной сети</w:t>
      </w:r>
      <w:r w:rsidRPr="00DB39B2">
        <w:rPr>
          <w:rFonts w:eastAsiaTheme="minorHAnsi"/>
          <w:sz w:val="28"/>
          <w:szCs w:val="28"/>
          <w:lang w:eastAsia="en-US"/>
        </w:rPr>
        <w:t xml:space="preserve">, а также </w:t>
      </w:r>
      <w:r w:rsidR="0057662F" w:rsidRPr="00DB39B2">
        <w:rPr>
          <w:rFonts w:eastAsiaTheme="minorHAnsi"/>
          <w:sz w:val="28"/>
          <w:szCs w:val="28"/>
          <w:lang w:eastAsia="en-US"/>
        </w:rPr>
        <w:t xml:space="preserve">сроки </w:t>
      </w:r>
      <w:r w:rsidRPr="00DB39B2">
        <w:rPr>
          <w:rFonts w:eastAsiaTheme="minorHAnsi"/>
          <w:sz w:val="28"/>
          <w:szCs w:val="28"/>
          <w:lang w:eastAsia="en-US"/>
        </w:rPr>
        <w:t xml:space="preserve">устранения замечаний в рамках гарантийных обязательств, предоставление точек подключения электроснабжения для проведения массовых мероприятий, благоустройство и озеленение городских территорий; предложения по модернизации сетей уличного освещения (в рамках выполнения </w:t>
      </w:r>
      <w:proofErr w:type="spellStart"/>
      <w:r w:rsidRPr="00DB39B2">
        <w:rPr>
          <w:rFonts w:eastAsiaTheme="minorHAnsi"/>
          <w:sz w:val="28"/>
          <w:szCs w:val="28"/>
          <w:lang w:eastAsia="en-US"/>
        </w:rPr>
        <w:t>энергосервисных</w:t>
      </w:r>
      <w:proofErr w:type="spellEnd"/>
      <w:r w:rsidRPr="00DB39B2">
        <w:rPr>
          <w:rFonts w:eastAsiaTheme="minorHAnsi"/>
          <w:sz w:val="28"/>
          <w:szCs w:val="28"/>
          <w:lang w:eastAsia="en-US"/>
        </w:rPr>
        <w:t xml:space="preserve"> мероприятий), рассмотрение проектной документации на объекты, ввод в эксплуатацию вновь построенных сетей уличного освещения.</w:t>
      </w:r>
    </w:p>
    <w:p w14:paraId="207CCA04" w14:textId="11D80D05" w:rsidR="00E30418" w:rsidRPr="00CB7D0E" w:rsidRDefault="00E30418" w:rsidP="00F239F2">
      <w:pPr>
        <w:widowControl w:val="0"/>
        <w:ind w:firstLine="708"/>
        <w:jc w:val="both"/>
        <w:rPr>
          <w:rFonts w:eastAsiaTheme="minorHAnsi"/>
          <w:spacing w:val="-6"/>
          <w:sz w:val="28"/>
          <w:szCs w:val="28"/>
          <w:lang w:eastAsia="en-US"/>
        </w:rPr>
      </w:pPr>
      <w:r w:rsidRPr="00CB7D0E">
        <w:rPr>
          <w:rFonts w:eastAsiaTheme="minorHAnsi"/>
          <w:spacing w:val="-6"/>
          <w:sz w:val="28"/>
          <w:szCs w:val="28"/>
          <w:lang w:eastAsia="en-US"/>
        </w:rPr>
        <w:t xml:space="preserve">В </w:t>
      </w:r>
      <w:r w:rsidR="003D164A" w:rsidRPr="00CB7D0E">
        <w:rPr>
          <w:rFonts w:eastAsiaTheme="minorHAnsi"/>
          <w:spacing w:val="-8"/>
          <w:sz w:val="28"/>
          <w:szCs w:val="28"/>
          <w:lang w:eastAsia="en-US"/>
        </w:rPr>
        <w:t xml:space="preserve">2019 году построены </w:t>
      </w:r>
      <w:r w:rsidRPr="00CB7D0E">
        <w:rPr>
          <w:rFonts w:eastAsiaTheme="minorHAnsi"/>
          <w:spacing w:val="-8"/>
          <w:sz w:val="28"/>
          <w:szCs w:val="28"/>
          <w:lang w:eastAsia="en-US"/>
        </w:rPr>
        <w:t>объекты</w:t>
      </w:r>
      <w:r w:rsidR="003D164A" w:rsidRPr="00CB7D0E">
        <w:rPr>
          <w:rFonts w:eastAsiaTheme="minorHAnsi"/>
          <w:spacing w:val="-8"/>
          <w:sz w:val="28"/>
          <w:szCs w:val="28"/>
          <w:lang w:eastAsia="en-US"/>
        </w:rPr>
        <w:t xml:space="preserve"> сетей уличного освещения</w:t>
      </w:r>
      <w:r w:rsidR="008B102B" w:rsidRPr="00CB7D0E">
        <w:rPr>
          <w:rFonts w:eastAsiaTheme="minorHAnsi"/>
          <w:spacing w:val="-8"/>
          <w:sz w:val="28"/>
          <w:szCs w:val="28"/>
          <w:lang w:eastAsia="en-US"/>
        </w:rPr>
        <w:t xml:space="preserve"> на следующих участках улично-дорожной сети</w:t>
      </w:r>
      <w:r w:rsidRPr="00CB7D0E">
        <w:rPr>
          <w:rFonts w:eastAsiaTheme="minorHAnsi"/>
          <w:spacing w:val="-8"/>
          <w:sz w:val="28"/>
          <w:szCs w:val="28"/>
          <w:lang w:eastAsia="en-US"/>
        </w:rPr>
        <w:t>: ул</w:t>
      </w:r>
      <w:r w:rsidR="00422B9E" w:rsidRPr="00CB7D0E">
        <w:rPr>
          <w:rFonts w:eastAsiaTheme="minorHAnsi"/>
          <w:spacing w:val="-8"/>
          <w:sz w:val="28"/>
          <w:szCs w:val="28"/>
          <w:lang w:eastAsia="en-US"/>
        </w:rPr>
        <w:t>.</w:t>
      </w:r>
      <w:r w:rsidRPr="00CB7D0E">
        <w:rPr>
          <w:rFonts w:eastAsiaTheme="minorHAnsi"/>
          <w:spacing w:val="-8"/>
          <w:sz w:val="28"/>
          <w:szCs w:val="28"/>
          <w:lang w:eastAsia="en-US"/>
        </w:rPr>
        <w:t xml:space="preserve"> Червонная </w:t>
      </w:r>
      <w:r w:rsidR="00422B9E" w:rsidRPr="00CB7D0E">
        <w:rPr>
          <w:rFonts w:eastAsiaTheme="minorHAnsi"/>
          <w:spacing w:val="-8"/>
          <w:sz w:val="28"/>
          <w:szCs w:val="28"/>
          <w:lang w:eastAsia="en-US"/>
        </w:rPr>
        <w:t>(</w:t>
      </w:r>
      <w:r w:rsidRPr="00CB7D0E">
        <w:rPr>
          <w:rFonts w:eastAsiaTheme="minorHAnsi"/>
          <w:spacing w:val="-8"/>
          <w:sz w:val="28"/>
          <w:szCs w:val="28"/>
          <w:lang w:eastAsia="en-US"/>
        </w:rPr>
        <w:t>от ул</w:t>
      </w:r>
      <w:r w:rsidR="00422B9E" w:rsidRPr="00CB7D0E">
        <w:rPr>
          <w:rFonts w:eastAsiaTheme="minorHAnsi"/>
          <w:spacing w:val="-8"/>
          <w:sz w:val="28"/>
          <w:szCs w:val="28"/>
          <w:lang w:eastAsia="en-US"/>
        </w:rPr>
        <w:t>.</w:t>
      </w:r>
      <w:r w:rsidRPr="00CB7D0E">
        <w:rPr>
          <w:rFonts w:eastAsiaTheme="minorHAnsi"/>
          <w:spacing w:val="-8"/>
          <w:sz w:val="28"/>
          <w:szCs w:val="28"/>
          <w:lang w:eastAsia="en-US"/>
        </w:rPr>
        <w:t xml:space="preserve"> Расточной до</w:t>
      </w:r>
      <w:r w:rsidR="00422B9E" w:rsidRPr="00CB7D0E">
        <w:rPr>
          <w:rFonts w:eastAsiaTheme="minorHAnsi"/>
          <w:spacing w:val="-8"/>
          <w:sz w:val="28"/>
          <w:szCs w:val="28"/>
          <w:lang w:eastAsia="en-US"/>
        </w:rPr>
        <w:t> </w:t>
      </w:r>
      <w:r w:rsidRPr="00CB7D0E">
        <w:rPr>
          <w:rFonts w:eastAsiaTheme="minorHAnsi"/>
          <w:spacing w:val="-8"/>
          <w:sz w:val="28"/>
          <w:szCs w:val="28"/>
          <w:lang w:eastAsia="en-US"/>
        </w:rPr>
        <w:t>ул</w:t>
      </w:r>
      <w:r w:rsidR="00422B9E" w:rsidRPr="00CB7D0E">
        <w:rPr>
          <w:rFonts w:eastAsiaTheme="minorHAnsi"/>
          <w:spacing w:val="-8"/>
          <w:sz w:val="28"/>
          <w:szCs w:val="28"/>
          <w:lang w:eastAsia="en-US"/>
        </w:rPr>
        <w:t>. </w:t>
      </w:r>
      <w:proofErr w:type="spellStart"/>
      <w:r w:rsidRPr="00CB7D0E">
        <w:rPr>
          <w:rFonts w:eastAsiaTheme="minorHAnsi"/>
          <w:spacing w:val="-8"/>
          <w:sz w:val="28"/>
          <w:szCs w:val="28"/>
          <w:lang w:eastAsia="en-US"/>
        </w:rPr>
        <w:t>Дружининской</w:t>
      </w:r>
      <w:proofErr w:type="spellEnd"/>
      <w:r w:rsidR="00422B9E" w:rsidRPr="00CB7D0E">
        <w:rPr>
          <w:rFonts w:eastAsiaTheme="minorHAnsi"/>
          <w:spacing w:val="-6"/>
          <w:sz w:val="28"/>
          <w:szCs w:val="28"/>
          <w:lang w:eastAsia="en-US"/>
        </w:rPr>
        <w:t>)</w:t>
      </w:r>
      <w:r w:rsidRPr="00CB7D0E">
        <w:rPr>
          <w:rFonts w:eastAsiaTheme="minorHAnsi"/>
          <w:spacing w:val="-6"/>
          <w:sz w:val="28"/>
          <w:szCs w:val="28"/>
          <w:lang w:eastAsia="en-US"/>
        </w:rPr>
        <w:t>; ул</w:t>
      </w:r>
      <w:r w:rsidR="00422B9E" w:rsidRPr="00CB7D0E">
        <w:rPr>
          <w:rFonts w:eastAsiaTheme="minorHAnsi"/>
          <w:spacing w:val="-6"/>
          <w:sz w:val="28"/>
          <w:szCs w:val="28"/>
          <w:lang w:eastAsia="en-US"/>
        </w:rPr>
        <w:t>.</w:t>
      </w:r>
      <w:r w:rsidRPr="00CB7D0E">
        <w:rPr>
          <w:rFonts w:eastAsiaTheme="minorHAnsi"/>
          <w:spacing w:val="-6"/>
          <w:sz w:val="28"/>
          <w:szCs w:val="28"/>
          <w:lang w:eastAsia="en-US"/>
        </w:rPr>
        <w:t xml:space="preserve"> Кишиневская </w:t>
      </w:r>
      <w:r w:rsidR="00422B9E" w:rsidRPr="00CB7D0E">
        <w:rPr>
          <w:rFonts w:eastAsiaTheme="minorHAnsi"/>
          <w:spacing w:val="-6"/>
          <w:sz w:val="28"/>
          <w:szCs w:val="28"/>
          <w:lang w:eastAsia="en-US"/>
        </w:rPr>
        <w:t>(</w:t>
      </w:r>
      <w:r w:rsidRPr="00CB7D0E">
        <w:rPr>
          <w:rFonts w:eastAsiaTheme="minorHAnsi"/>
          <w:spacing w:val="-6"/>
          <w:sz w:val="28"/>
          <w:szCs w:val="28"/>
          <w:lang w:eastAsia="en-US"/>
        </w:rPr>
        <w:t>от ул</w:t>
      </w:r>
      <w:r w:rsidR="00422B9E" w:rsidRPr="00CB7D0E">
        <w:rPr>
          <w:rFonts w:eastAsiaTheme="minorHAnsi"/>
          <w:spacing w:val="-6"/>
          <w:sz w:val="28"/>
          <w:szCs w:val="28"/>
          <w:lang w:eastAsia="en-US"/>
        </w:rPr>
        <w:t>.</w:t>
      </w:r>
      <w:r w:rsidRPr="00CB7D0E">
        <w:rPr>
          <w:rFonts w:eastAsiaTheme="minorHAnsi"/>
          <w:spacing w:val="-6"/>
          <w:sz w:val="28"/>
          <w:szCs w:val="28"/>
          <w:lang w:eastAsia="en-US"/>
        </w:rPr>
        <w:t xml:space="preserve"> Техническ</w:t>
      </w:r>
      <w:r w:rsidR="0057662F" w:rsidRPr="00CB7D0E">
        <w:rPr>
          <w:rFonts w:eastAsiaTheme="minorHAnsi"/>
          <w:spacing w:val="-6"/>
          <w:sz w:val="28"/>
          <w:szCs w:val="28"/>
          <w:lang w:eastAsia="en-US"/>
        </w:rPr>
        <w:t>ой</w:t>
      </w:r>
      <w:r w:rsidRPr="00CB7D0E">
        <w:rPr>
          <w:rFonts w:eastAsiaTheme="minorHAnsi"/>
          <w:spacing w:val="-6"/>
          <w:sz w:val="28"/>
          <w:szCs w:val="28"/>
          <w:lang w:eastAsia="en-US"/>
        </w:rPr>
        <w:t xml:space="preserve"> до ул</w:t>
      </w:r>
      <w:r w:rsidR="00422B9E" w:rsidRPr="00CB7D0E">
        <w:rPr>
          <w:rFonts w:eastAsiaTheme="minorHAnsi"/>
          <w:spacing w:val="-6"/>
          <w:sz w:val="28"/>
          <w:szCs w:val="28"/>
          <w:lang w:eastAsia="en-US"/>
        </w:rPr>
        <w:t>.</w:t>
      </w:r>
      <w:r w:rsidRPr="00CB7D0E">
        <w:rPr>
          <w:rFonts w:eastAsiaTheme="minorHAnsi"/>
          <w:spacing w:val="-6"/>
          <w:sz w:val="28"/>
          <w:szCs w:val="28"/>
          <w:lang w:eastAsia="en-US"/>
        </w:rPr>
        <w:t xml:space="preserve"> Червонн</w:t>
      </w:r>
      <w:r w:rsidR="0057662F" w:rsidRPr="00CB7D0E">
        <w:rPr>
          <w:rFonts w:eastAsiaTheme="minorHAnsi"/>
          <w:spacing w:val="-6"/>
          <w:sz w:val="28"/>
          <w:szCs w:val="28"/>
          <w:lang w:eastAsia="en-US"/>
        </w:rPr>
        <w:t>ой</w:t>
      </w:r>
      <w:r w:rsidR="00422B9E" w:rsidRPr="00CB7D0E">
        <w:rPr>
          <w:rFonts w:eastAsiaTheme="minorHAnsi"/>
          <w:spacing w:val="-6"/>
          <w:sz w:val="28"/>
          <w:szCs w:val="28"/>
          <w:lang w:eastAsia="en-US"/>
        </w:rPr>
        <w:t>)</w:t>
      </w:r>
      <w:r w:rsidRPr="00CB7D0E">
        <w:rPr>
          <w:rFonts w:eastAsiaTheme="minorHAnsi"/>
          <w:spacing w:val="-6"/>
          <w:sz w:val="28"/>
          <w:szCs w:val="28"/>
          <w:lang w:eastAsia="en-US"/>
        </w:rPr>
        <w:t>; ул</w:t>
      </w:r>
      <w:r w:rsidR="00422B9E" w:rsidRPr="00CB7D0E">
        <w:rPr>
          <w:rFonts w:eastAsiaTheme="minorHAnsi"/>
          <w:spacing w:val="-6"/>
          <w:sz w:val="28"/>
          <w:szCs w:val="28"/>
          <w:lang w:eastAsia="en-US"/>
        </w:rPr>
        <w:t>.</w:t>
      </w:r>
      <w:r w:rsidRPr="00CB7D0E">
        <w:rPr>
          <w:rFonts w:eastAsiaTheme="minorHAnsi"/>
          <w:spacing w:val="-6"/>
          <w:sz w:val="28"/>
          <w:szCs w:val="28"/>
          <w:lang w:eastAsia="en-US"/>
        </w:rPr>
        <w:t xml:space="preserve"> Соликамская </w:t>
      </w:r>
      <w:r w:rsidR="00422B9E" w:rsidRPr="00CB7D0E">
        <w:rPr>
          <w:rFonts w:eastAsiaTheme="minorHAnsi"/>
          <w:spacing w:val="-6"/>
          <w:sz w:val="28"/>
          <w:szCs w:val="28"/>
          <w:lang w:eastAsia="en-US"/>
        </w:rPr>
        <w:t>(от </w:t>
      </w:r>
      <w:r w:rsidR="0057662F" w:rsidRPr="00CB7D0E">
        <w:rPr>
          <w:rFonts w:eastAsiaTheme="minorHAnsi"/>
          <w:spacing w:val="-6"/>
          <w:sz w:val="28"/>
          <w:szCs w:val="28"/>
          <w:lang w:eastAsia="en-US"/>
        </w:rPr>
        <w:t>ул</w:t>
      </w:r>
      <w:r w:rsidR="00422B9E" w:rsidRPr="00CB7D0E">
        <w:rPr>
          <w:rFonts w:eastAsiaTheme="minorHAnsi"/>
          <w:spacing w:val="-6"/>
          <w:sz w:val="28"/>
          <w:szCs w:val="28"/>
          <w:lang w:eastAsia="en-US"/>
        </w:rPr>
        <w:t>. Расточной до</w:t>
      </w:r>
      <w:r w:rsidRPr="00CB7D0E">
        <w:rPr>
          <w:rFonts w:eastAsiaTheme="minorHAnsi"/>
          <w:spacing w:val="-6"/>
          <w:sz w:val="28"/>
          <w:szCs w:val="28"/>
          <w:lang w:eastAsia="en-US"/>
        </w:rPr>
        <w:t xml:space="preserve"> ул</w:t>
      </w:r>
      <w:r w:rsidR="00422B9E" w:rsidRPr="00CB7D0E">
        <w:rPr>
          <w:rFonts w:eastAsiaTheme="minorHAnsi"/>
          <w:spacing w:val="-6"/>
          <w:sz w:val="28"/>
          <w:szCs w:val="28"/>
          <w:lang w:eastAsia="en-US"/>
        </w:rPr>
        <w:t>.</w:t>
      </w:r>
      <w:r w:rsidRPr="00CB7D0E">
        <w:rPr>
          <w:rFonts w:eastAsiaTheme="minorHAnsi"/>
          <w:spacing w:val="-6"/>
          <w:sz w:val="28"/>
          <w:szCs w:val="28"/>
          <w:lang w:eastAsia="en-US"/>
        </w:rPr>
        <w:t xml:space="preserve"> Соликамской</w:t>
      </w:r>
      <w:r w:rsidR="00422B9E" w:rsidRPr="00CB7D0E">
        <w:rPr>
          <w:rFonts w:eastAsiaTheme="minorHAnsi"/>
          <w:spacing w:val="-6"/>
          <w:sz w:val="28"/>
          <w:szCs w:val="28"/>
          <w:lang w:eastAsia="en-US"/>
        </w:rPr>
        <w:t>, д. 58</w:t>
      </w:r>
      <w:r w:rsidR="00CB7D0E" w:rsidRPr="00CB7D0E">
        <w:rPr>
          <w:rFonts w:eastAsiaTheme="minorHAnsi"/>
          <w:spacing w:val="-6"/>
          <w:sz w:val="28"/>
          <w:szCs w:val="28"/>
          <w:lang w:eastAsia="en-US"/>
        </w:rPr>
        <w:t>)</w:t>
      </w:r>
      <w:r w:rsidRPr="00CB7D0E">
        <w:rPr>
          <w:rFonts w:eastAsiaTheme="minorHAnsi"/>
          <w:spacing w:val="-6"/>
          <w:sz w:val="28"/>
          <w:szCs w:val="28"/>
          <w:lang w:eastAsia="en-US"/>
        </w:rPr>
        <w:t>; ул</w:t>
      </w:r>
      <w:r w:rsidR="00422B9E" w:rsidRPr="00CB7D0E">
        <w:rPr>
          <w:rFonts w:eastAsiaTheme="minorHAnsi"/>
          <w:spacing w:val="-6"/>
          <w:sz w:val="28"/>
          <w:szCs w:val="28"/>
          <w:lang w:eastAsia="en-US"/>
        </w:rPr>
        <w:t>.</w:t>
      </w:r>
      <w:r w:rsidRPr="00CB7D0E">
        <w:rPr>
          <w:rFonts w:eastAsiaTheme="minorHAnsi"/>
          <w:spacing w:val="-6"/>
          <w:sz w:val="28"/>
          <w:szCs w:val="28"/>
          <w:lang w:eastAsia="en-US"/>
        </w:rPr>
        <w:t xml:space="preserve"> Подгорная </w:t>
      </w:r>
      <w:r w:rsidR="00CB7D0E" w:rsidRPr="00CB7D0E">
        <w:rPr>
          <w:rFonts w:eastAsiaTheme="minorHAnsi"/>
          <w:spacing w:val="-6"/>
          <w:sz w:val="28"/>
          <w:szCs w:val="28"/>
          <w:lang w:eastAsia="en-US"/>
        </w:rPr>
        <w:t>(</w:t>
      </w:r>
      <w:r w:rsidRPr="00CB7D0E">
        <w:rPr>
          <w:rFonts w:eastAsiaTheme="minorHAnsi"/>
          <w:spacing w:val="-6"/>
          <w:sz w:val="28"/>
          <w:szCs w:val="28"/>
          <w:lang w:eastAsia="en-US"/>
        </w:rPr>
        <w:t>от ул</w:t>
      </w:r>
      <w:r w:rsidR="00422B9E" w:rsidRPr="00CB7D0E">
        <w:rPr>
          <w:rFonts w:eastAsiaTheme="minorHAnsi"/>
          <w:spacing w:val="-6"/>
          <w:sz w:val="28"/>
          <w:szCs w:val="28"/>
          <w:lang w:eastAsia="en-US"/>
        </w:rPr>
        <w:t>.</w:t>
      </w:r>
      <w:r w:rsidRPr="00CB7D0E">
        <w:rPr>
          <w:rFonts w:eastAsiaTheme="minorHAnsi"/>
          <w:spacing w:val="-6"/>
          <w:sz w:val="28"/>
          <w:szCs w:val="28"/>
          <w:lang w:eastAsia="en-US"/>
        </w:rPr>
        <w:t xml:space="preserve"> </w:t>
      </w:r>
      <w:proofErr w:type="spellStart"/>
      <w:r w:rsidRPr="00CB7D0E">
        <w:rPr>
          <w:rFonts w:eastAsiaTheme="minorHAnsi"/>
          <w:spacing w:val="-6"/>
          <w:sz w:val="28"/>
          <w:szCs w:val="28"/>
          <w:lang w:eastAsia="en-US"/>
        </w:rPr>
        <w:t>Армавирской</w:t>
      </w:r>
      <w:proofErr w:type="spellEnd"/>
      <w:r w:rsidR="00CB7D0E" w:rsidRPr="00CB7D0E">
        <w:rPr>
          <w:rFonts w:eastAsiaTheme="minorHAnsi"/>
          <w:spacing w:val="-6"/>
          <w:sz w:val="28"/>
          <w:szCs w:val="28"/>
          <w:lang w:eastAsia="en-US"/>
        </w:rPr>
        <w:t xml:space="preserve"> до </w:t>
      </w:r>
      <w:r w:rsidRPr="00CB7D0E">
        <w:rPr>
          <w:rFonts w:eastAsiaTheme="minorHAnsi"/>
          <w:spacing w:val="-6"/>
          <w:sz w:val="28"/>
          <w:szCs w:val="28"/>
          <w:lang w:eastAsia="en-US"/>
        </w:rPr>
        <w:t>ул</w:t>
      </w:r>
      <w:r w:rsidR="00422B9E" w:rsidRPr="00CB7D0E">
        <w:rPr>
          <w:rFonts w:eastAsiaTheme="minorHAnsi"/>
          <w:spacing w:val="-6"/>
          <w:sz w:val="28"/>
          <w:szCs w:val="28"/>
          <w:lang w:eastAsia="en-US"/>
        </w:rPr>
        <w:t>.</w:t>
      </w:r>
      <w:r w:rsidR="00CB7D0E" w:rsidRPr="00CB7D0E">
        <w:rPr>
          <w:rFonts w:eastAsiaTheme="minorHAnsi"/>
          <w:spacing w:val="-6"/>
          <w:sz w:val="28"/>
          <w:szCs w:val="28"/>
          <w:lang w:eastAsia="en-US"/>
        </w:rPr>
        <w:t> </w:t>
      </w:r>
      <w:r w:rsidRPr="00CB7D0E">
        <w:rPr>
          <w:rFonts w:eastAsiaTheme="minorHAnsi"/>
          <w:spacing w:val="-6"/>
          <w:sz w:val="28"/>
          <w:szCs w:val="28"/>
          <w:lang w:eastAsia="en-US"/>
        </w:rPr>
        <w:t>Подгорной</w:t>
      </w:r>
      <w:r w:rsidR="00422B9E" w:rsidRPr="00CB7D0E">
        <w:rPr>
          <w:rFonts w:eastAsiaTheme="minorHAnsi"/>
          <w:spacing w:val="-6"/>
          <w:sz w:val="28"/>
          <w:szCs w:val="28"/>
          <w:lang w:eastAsia="en-US"/>
        </w:rPr>
        <w:t>, д. 2</w:t>
      </w:r>
      <w:r w:rsidR="00CB7D0E" w:rsidRPr="00CB7D0E">
        <w:rPr>
          <w:rFonts w:eastAsiaTheme="minorHAnsi"/>
          <w:spacing w:val="-6"/>
          <w:sz w:val="28"/>
          <w:szCs w:val="28"/>
          <w:lang w:eastAsia="en-US"/>
        </w:rPr>
        <w:t>)</w:t>
      </w:r>
      <w:r w:rsidRPr="00CB7D0E">
        <w:rPr>
          <w:rFonts w:eastAsiaTheme="minorHAnsi"/>
          <w:spacing w:val="-6"/>
          <w:sz w:val="28"/>
          <w:szCs w:val="28"/>
          <w:lang w:eastAsia="en-US"/>
        </w:rPr>
        <w:t>; ул</w:t>
      </w:r>
      <w:r w:rsidR="0057662F" w:rsidRPr="00CB7D0E">
        <w:rPr>
          <w:rFonts w:eastAsiaTheme="minorHAnsi"/>
          <w:spacing w:val="-6"/>
          <w:sz w:val="28"/>
          <w:szCs w:val="28"/>
          <w:lang w:eastAsia="en-US"/>
        </w:rPr>
        <w:t>ица</w:t>
      </w:r>
      <w:r w:rsidRPr="00CB7D0E">
        <w:rPr>
          <w:rFonts w:eastAsiaTheme="minorHAnsi"/>
          <w:spacing w:val="-6"/>
          <w:sz w:val="28"/>
          <w:szCs w:val="28"/>
          <w:lang w:eastAsia="en-US"/>
        </w:rPr>
        <w:t xml:space="preserve"> Камская </w:t>
      </w:r>
      <w:r w:rsidR="00CB7D0E" w:rsidRPr="00CB7D0E">
        <w:rPr>
          <w:rFonts w:eastAsiaTheme="minorHAnsi"/>
          <w:spacing w:val="-6"/>
          <w:sz w:val="28"/>
          <w:szCs w:val="28"/>
          <w:lang w:eastAsia="en-US"/>
        </w:rPr>
        <w:t>(</w:t>
      </w:r>
      <w:r w:rsidRPr="00CB7D0E">
        <w:rPr>
          <w:rFonts w:eastAsiaTheme="minorHAnsi"/>
          <w:spacing w:val="-6"/>
          <w:sz w:val="28"/>
          <w:szCs w:val="28"/>
          <w:lang w:eastAsia="en-US"/>
        </w:rPr>
        <w:t>от ул</w:t>
      </w:r>
      <w:r w:rsidR="00CB7D0E" w:rsidRPr="00CB7D0E">
        <w:rPr>
          <w:rFonts w:eastAsiaTheme="minorHAnsi"/>
          <w:spacing w:val="-6"/>
          <w:sz w:val="28"/>
          <w:szCs w:val="28"/>
          <w:lang w:eastAsia="en-US"/>
        </w:rPr>
        <w:t xml:space="preserve">. </w:t>
      </w:r>
      <w:r w:rsidRPr="00CB7D0E">
        <w:rPr>
          <w:rFonts w:eastAsiaTheme="minorHAnsi"/>
          <w:spacing w:val="-6"/>
          <w:sz w:val="28"/>
          <w:szCs w:val="28"/>
          <w:lang w:eastAsia="en-US"/>
        </w:rPr>
        <w:t>Акулова до ул</w:t>
      </w:r>
      <w:r w:rsidR="00CB7D0E" w:rsidRPr="00CB7D0E">
        <w:rPr>
          <w:rFonts w:eastAsiaTheme="minorHAnsi"/>
          <w:spacing w:val="-6"/>
          <w:sz w:val="28"/>
          <w:szCs w:val="28"/>
          <w:lang w:eastAsia="en-US"/>
        </w:rPr>
        <w:t>.</w:t>
      </w:r>
      <w:r w:rsidR="00F60919">
        <w:rPr>
          <w:rFonts w:eastAsiaTheme="minorHAnsi"/>
          <w:spacing w:val="-6"/>
          <w:sz w:val="28"/>
          <w:szCs w:val="28"/>
          <w:lang w:eastAsia="en-US"/>
        </w:rPr>
        <w:t> </w:t>
      </w:r>
      <w:proofErr w:type="spellStart"/>
      <w:r w:rsidRPr="00CB7D0E">
        <w:rPr>
          <w:rFonts w:eastAsiaTheme="minorHAnsi"/>
          <w:spacing w:val="-6"/>
          <w:sz w:val="28"/>
          <w:szCs w:val="28"/>
          <w:lang w:eastAsia="en-US"/>
        </w:rPr>
        <w:t>Байдукова</w:t>
      </w:r>
      <w:proofErr w:type="spellEnd"/>
      <w:r w:rsidR="00CB7D0E" w:rsidRPr="00CB7D0E">
        <w:rPr>
          <w:rFonts w:eastAsiaTheme="minorHAnsi"/>
          <w:spacing w:val="-6"/>
          <w:sz w:val="28"/>
          <w:szCs w:val="28"/>
          <w:lang w:eastAsia="en-US"/>
        </w:rPr>
        <w:t>)</w:t>
      </w:r>
      <w:r w:rsidRPr="00CB7D0E">
        <w:rPr>
          <w:rFonts w:eastAsiaTheme="minorHAnsi"/>
          <w:spacing w:val="-6"/>
          <w:sz w:val="28"/>
          <w:szCs w:val="28"/>
          <w:lang w:eastAsia="en-US"/>
        </w:rPr>
        <w:t>; ул</w:t>
      </w:r>
      <w:r w:rsidR="00CB7D0E" w:rsidRPr="00CB7D0E">
        <w:rPr>
          <w:rFonts w:eastAsiaTheme="minorHAnsi"/>
          <w:spacing w:val="-6"/>
          <w:sz w:val="28"/>
          <w:szCs w:val="28"/>
          <w:lang w:eastAsia="en-US"/>
        </w:rPr>
        <w:t>. </w:t>
      </w:r>
      <w:r w:rsidRPr="00CB7D0E">
        <w:rPr>
          <w:rFonts w:eastAsiaTheme="minorHAnsi"/>
          <w:spacing w:val="-6"/>
          <w:sz w:val="28"/>
          <w:szCs w:val="28"/>
          <w:lang w:eastAsia="en-US"/>
        </w:rPr>
        <w:t xml:space="preserve">Монтажников </w:t>
      </w:r>
      <w:r w:rsidR="00CB7D0E" w:rsidRPr="00CB7D0E">
        <w:rPr>
          <w:rFonts w:eastAsiaTheme="minorHAnsi"/>
          <w:spacing w:val="-6"/>
          <w:sz w:val="28"/>
          <w:szCs w:val="28"/>
          <w:lang w:eastAsia="en-US"/>
        </w:rPr>
        <w:t>(</w:t>
      </w:r>
      <w:r w:rsidRPr="00CB7D0E">
        <w:rPr>
          <w:rFonts w:eastAsiaTheme="minorHAnsi"/>
          <w:spacing w:val="-6"/>
          <w:sz w:val="28"/>
          <w:szCs w:val="28"/>
          <w:lang w:eastAsia="en-US"/>
        </w:rPr>
        <w:t>от ул</w:t>
      </w:r>
      <w:r w:rsidR="00CB7D0E" w:rsidRPr="00CB7D0E">
        <w:rPr>
          <w:rFonts w:eastAsiaTheme="minorHAnsi"/>
          <w:spacing w:val="-6"/>
          <w:sz w:val="28"/>
          <w:szCs w:val="28"/>
          <w:lang w:eastAsia="en-US"/>
        </w:rPr>
        <w:t>.</w:t>
      </w:r>
      <w:r w:rsidRPr="00CB7D0E">
        <w:rPr>
          <w:rFonts w:eastAsiaTheme="minorHAnsi"/>
          <w:spacing w:val="-6"/>
          <w:sz w:val="28"/>
          <w:szCs w:val="28"/>
          <w:lang w:eastAsia="en-US"/>
        </w:rPr>
        <w:t xml:space="preserve"> Расточной до ул</w:t>
      </w:r>
      <w:r w:rsidR="00CB7D0E" w:rsidRPr="00CB7D0E">
        <w:rPr>
          <w:rFonts w:eastAsiaTheme="minorHAnsi"/>
          <w:spacing w:val="-6"/>
          <w:sz w:val="28"/>
          <w:szCs w:val="28"/>
          <w:lang w:eastAsia="en-US"/>
        </w:rPr>
        <w:t>.</w:t>
      </w:r>
      <w:r w:rsidRPr="00CB7D0E">
        <w:rPr>
          <w:rFonts w:eastAsiaTheme="minorHAnsi"/>
          <w:spacing w:val="-6"/>
          <w:sz w:val="28"/>
          <w:szCs w:val="28"/>
          <w:lang w:eastAsia="en-US"/>
        </w:rPr>
        <w:t xml:space="preserve"> Маневровой</w:t>
      </w:r>
      <w:r w:rsidR="00CB7D0E" w:rsidRPr="00CB7D0E">
        <w:rPr>
          <w:rFonts w:eastAsiaTheme="minorHAnsi"/>
          <w:spacing w:val="-6"/>
          <w:sz w:val="28"/>
          <w:szCs w:val="28"/>
          <w:lang w:eastAsia="en-US"/>
        </w:rPr>
        <w:t>)</w:t>
      </w:r>
      <w:r w:rsidRPr="00CB7D0E">
        <w:rPr>
          <w:rFonts w:eastAsiaTheme="minorHAnsi"/>
          <w:spacing w:val="-6"/>
          <w:sz w:val="28"/>
          <w:szCs w:val="28"/>
          <w:lang w:eastAsia="en-US"/>
        </w:rPr>
        <w:t>; ул</w:t>
      </w:r>
      <w:r w:rsidR="00CB7D0E" w:rsidRPr="00CB7D0E">
        <w:rPr>
          <w:rFonts w:eastAsiaTheme="minorHAnsi"/>
          <w:spacing w:val="-6"/>
          <w:sz w:val="28"/>
          <w:szCs w:val="28"/>
          <w:lang w:eastAsia="en-US"/>
        </w:rPr>
        <w:t>.</w:t>
      </w:r>
      <w:r w:rsidRPr="00CB7D0E">
        <w:rPr>
          <w:rFonts w:eastAsiaTheme="minorHAnsi"/>
          <w:spacing w:val="-6"/>
          <w:sz w:val="28"/>
          <w:szCs w:val="28"/>
          <w:lang w:eastAsia="en-US"/>
        </w:rPr>
        <w:t xml:space="preserve"> </w:t>
      </w:r>
      <w:proofErr w:type="spellStart"/>
      <w:r w:rsidRPr="00CB7D0E">
        <w:rPr>
          <w:rFonts w:eastAsiaTheme="minorHAnsi"/>
          <w:spacing w:val="-6"/>
          <w:sz w:val="28"/>
          <w:szCs w:val="28"/>
          <w:lang w:eastAsia="en-US"/>
        </w:rPr>
        <w:t>Одинарка</w:t>
      </w:r>
      <w:proofErr w:type="spellEnd"/>
      <w:r w:rsidRPr="00CB7D0E">
        <w:rPr>
          <w:rFonts w:eastAsiaTheme="minorHAnsi"/>
          <w:spacing w:val="-6"/>
          <w:sz w:val="28"/>
          <w:szCs w:val="28"/>
          <w:lang w:eastAsia="en-US"/>
        </w:rPr>
        <w:t xml:space="preserve"> </w:t>
      </w:r>
      <w:r w:rsidR="00CB7D0E" w:rsidRPr="00CB7D0E">
        <w:rPr>
          <w:rFonts w:eastAsiaTheme="minorHAnsi"/>
          <w:spacing w:val="-6"/>
          <w:sz w:val="28"/>
          <w:szCs w:val="28"/>
          <w:lang w:eastAsia="en-US"/>
        </w:rPr>
        <w:br/>
        <w:t>(</w:t>
      </w:r>
      <w:r w:rsidRPr="00CB7D0E">
        <w:rPr>
          <w:rFonts w:eastAsiaTheme="minorHAnsi"/>
          <w:spacing w:val="-6"/>
          <w:sz w:val="28"/>
          <w:szCs w:val="28"/>
          <w:lang w:eastAsia="en-US"/>
        </w:rPr>
        <w:t>от ул</w:t>
      </w:r>
      <w:r w:rsidR="00CB7D0E" w:rsidRPr="00CB7D0E">
        <w:rPr>
          <w:rFonts w:eastAsiaTheme="minorHAnsi"/>
          <w:spacing w:val="-6"/>
          <w:sz w:val="28"/>
          <w:szCs w:val="28"/>
          <w:lang w:eastAsia="en-US"/>
        </w:rPr>
        <w:t>.</w:t>
      </w:r>
      <w:r w:rsidRPr="00CB7D0E">
        <w:rPr>
          <w:rFonts w:eastAsiaTheme="minorHAnsi"/>
          <w:spacing w:val="-6"/>
          <w:sz w:val="28"/>
          <w:szCs w:val="28"/>
          <w:lang w:eastAsia="en-US"/>
        </w:rPr>
        <w:t xml:space="preserve"> Готвальда до ул</w:t>
      </w:r>
      <w:r w:rsidR="00CB7D0E" w:rsidRPr="00CB7D0E">
        <w:rPr>
          <w:rFonts w:eastAsiaTheme="minorHAnsi"/>
          <w:spacing w:val="-6"/>
          <w:sz w:val="28"/>
          <w:szCs w:val="28"/>
          <w:lang w:eastAsia="en-US"/>
        </w:rPr>
        <w:t>.</w:t>
      </w:r>
      <w:r w:rsidRPr="00CB7D0E">
        <w:rPr>
          <w:rFonts w:eastAsiaTheme="minorHAnsi"/>
          <w:spacing w:val="-6"/>
          <w:sz w:val="28"/>
          <w:szCs w:val="28"/>
          <w:lang w:eastAsia="en-US"/>
        </w:rPr>
        <w:t xml:space="preserve"> Колмогорова</w:t>
      </w:r>
      <w:r w:rsidR="00CB7D0E" w:rsidRPr="00CB7D0E">
        <w:rPr>
          <w:rFonts w:eastAsiaTheme="minorHAnsi"/>
          <w:spacing w:val="-6"/>
          <w:sz w:val="28"/>
          <w:szCs w:val="28"/>
          <w:lang w:eastAsia="en-US"/>
        </w:rPr>
        <w:t>)</w:t>
      </w:r>
      <w:r w:rsidRPr="00CB7D0E">
        <w:rPr>
          <w:rFonts w:eastAsiaTheme="minorHAnsi"/>
          <w:spacing w:val="-6"/>
          <w:sz w:val="28"/>
          <w:szCs w:val="28"/>
          <w:lang w:eastAsia="en-US"/>
        </w:rPr>
        <w:t>; проезд от ул</w:t>
      </w:r>
      <w:r w:rsidR="00CB7D0E" w:rsidRPr="00CB7D0E">
        <w:rPr>
          <w:rFonts w:eastAsiaTheme="minorHAnsi"/>
          <w:spacing w:val="-6"/>
          <w:sz w:val="28"/>
          <w:szCs w:val="28"/>
          <w:lang w:eastAsia="en-US"/>
        </w:rPr>
        <w:t>.</w:t>
      </w:r>
      <w:r w:rsidRPr="00CB7D0E">
        <w:rPr>
          <w:rFonts w:eastAsiaTheme="minorHAnsi"/>
          <w:spacing w:val="-6"/>
          <w:sz w:val="28"/>
          <w:szCs w:val="28"/>
          <w:lang w:eastAsia="en-US"/>
        </w:rPr>
        <w:t xml:space="preserve"> Малышева до пер</w:t>
      </w:r>
      <w:r w:rsidR="00CB7D0E" w:rsidRPr="00CB7D0E">
        <w:rPr>
          <w:rFonts w:eastAsiaTheme="minorHAnsi"/>
          <w:spacing w:val="-6"/>
          <w:sz w:val="28"/>
          <w:szCs w:val="28"/>
          <w:lang w:eastAsia="en-US"/>
        </w:rPr>
        <w:t>.</w:t>
      </w:r>
      <w:r w:rsidRPr="00CB7D0E">
        <w:rPr>
          <w:rFonts w:eastAsiaTheme="minorHAnsi"/>
          <w:spacing w:val="-6"/>
          <w:sz w:val="28"/>
          <w:szCs w:val="28"/>
          <w:lang w:eastAsia="en-US"/>
        </w:rPr>
        <w:t xml:space="preserve"> Ученический; ул</w:t>
      </w:r>
      <w:r w:rsidR="00CB7D0E">
        <w:rPr>
          <w:rFonts w:eastAsiaTheme="minorHAnsi"/>
          <w:spacing w:val="-6"/>
          <w:sz w:val="28"/>
          <w:szCs w:val="28"/>
          <w:lang w:eastAsia="en-US"/>
        </w:rPr>
        <w:t>ицы Свердлова, Красногвардейская</w:t>
      </w:r>
      <w:r w:rsidRPr="00CB7D0E">
        <w:rPr>
          <w:rFonts w:eastAsiaTheme="minorHAnsi"/>
          <w:spacing w:val="-6"/>
          <w:sz w:val="28"/>
          <w:szCs w:val="28"/>
          <w:lang w:eastAsia="en-US"/>
        </w:rPr>
        <w:t>, Берегового в селе Горный Щит. Указанные объекты находятся в исправном состоянии и работают в соответствии с утвержденным графиком включения и отключения уличного освещения в городе Екатеринбурге.</w:t>
      </w:r>
    </w:p>
    <w:p w14:paraId="6E5EB093" w14:textId="0025E5F1" w:rsidR="00E30418" w:rsidRPr="00DB39B2" w:rsidRDefault="00E30418" w:rsidP="00F239F2">
      <w:pPr>
        <w:widowControl w:val="0"/>
        <w:ind w:firstLine="709"/>
        <w:jc w:val="both"/>
        <w:rPr>
          <w:bCs/>
          <w:sz w:val="28"/>
          <w:szCs w:val="28"/>
        </w:rPr>
      </w:pPr>
      <w:r w:rsidRPr="00DB39B2">
        <w:rPr>
          <w:rFonts w:eastAsiaTheme="minorHAnsi"/>
          <w:sz w:val="28"/>
          <w:szCs w:val="28"/>
          <w:lang w:eastAsia="en-US"/>
        </w:rPr>
        <w:t xml:space="preserve">Специалистами Комитета благоустройства </w:t>
      </w:r>
      <w:r w:rsidR="0057662F" w:rsidRPr="00DB39B2">
        <w:rPr>
          <w:rFonts w:eastAsiaTheme="minorHAnsi"/>
          <w:sz w:val="28"/>
          <w:szCs w:val="28"/>
          <w:lang w:eastAsia="en-US"/>
        </w:rPr>
        <w:t xml:space="preserve">Администрации города Екатеринбурга </w:t>
      </w:r>
      <w:r w:rsidRPr="00DB39B2">
        <w:rPr>
          <w:rFonts w:eastAsiaTheme="minorHAnsi"/>
          <w:sz w:val="28"/>
          <w:szCs w:val="28"/>
          <w:lang w:eastAsia="en-US"/>
        </w:rPr>
        <w:t xml:space="preserve">и подведомственными учреждениями принимались незамедлительные меры по устранению недостатков и замечаний со стороны </w:t>
      </w:r>
      <w:r w:rsidR="0057662F" w:rsidRPr="00DB39B2">
        <w:rPr>
          <w:rFonts w:eastAsiaTheme="minorHAnsi"/>
          <w:sz w:val="28"/>
          <w:szCs w:val="28"/>
          <w:lang w:eastAsia="en-US"/>
        </w:rPr>
        <w:t>жителей</w:t>
      </w:r>
      <w:r w:rsidRPr="00DB39B2">
        <w:rPr>
          <w:rFonts w:eastAsiaTheme="minorHAnsi"/>
          <w:sz w:val="28"/>
          <w:szCs w:val="28"/>
          <w:lang w:eastAsia="en-US"/>
        </w:rPr>
        <w:t xml:space="preserve"> города. Еженедельные оперативные совещания, выезды </w:t>
      </w:r>
      <w:r w:rsidR="0057662F" w:rsidRPr="00DB39B2">
        <w:rPr>
          <w:rFonts w:eastAsiaTheme="minorHAnsi"/>
          <w:sz w:val="28"/>
          <w:szCs w:val="28"/>
          <w:lang w:eastAsia="en-US"/>
        </w:rPr>
        <w:t>для</w:t>
      </w:r>
      <w:r w:rsidRPr="00DB39B2">
        <w:rPr>
          <w:rFonts w:eastAsiaTheme="minorHAnsi"/>
          <w:sz w:val="28"/>
          <w:szCs w:val="28"/>
          <w:lang w:eastAsia="en-US"/>
        </w:rPr>
        <w:t xml:space="preserve"> приемк</w:t>
      </w:r>
      <w:r w:rsidR="0057662F" w:rsidRPr="00DB39B2">
        <w:rPr>
          <w:rFonts w:eastAsiaTheme="minorHAnsi"/>
          <w:sz w:val="28"/>
          <w:szCs w:val="28"/>
          <w:lang w:eastAsia="en-US"/>
        </w:rPr>
        <w:t>и</w:t>
      </w:r>
      <w:r w:rsidRPr="00DB39B2">
        <w:rPr>
          <w:rFonts w:eastAsiaTheme="minorHAnsi"/>
          <w:sz w:val="28"/>
          <w:szCs w:val="28"/>
          <w:lang w:eastAsia="en-US"/>
        </w:rPr>
        <w:t xml:space="preserve"> </w:t>
      </w:r>
      <w:r w:rsidRPr="00DB39B2">
        <w:rPr>
          <w:sz w:val="28"/>
          <w:szCs w:val="28"/>
        </w:rPr>
        <w:t>строительно-монтажных работ</w:t>
      </w:r>
      <w:r w:rsidRPr="00DB39B2">
        <w:rPr>
          <w:rFonts w:eastAsiaTheme="minorHAnsi"/>
          <w:sz w:val="28"/>
          <w:szCs w:val="28"/>
          <w:lang w:eastAsia="en-US"/>
        </w:rPr>
        <w:t xml:space="preserve"> на объектах </w:t>
      </w:r>
      <w:r w:rsidRPr="00DB39B2">
        <w:rPr>
          <w:sz w:val="28"/>
          <w:szCs w:val="28"/>
        </w:rPr>
        <w:t>улично-дорожной сети</w:t>
      </w:r>
      <w:r w:rsidRPr="00DB39B2">
        <w:rPr>
          <w:rFonts w:eastAsiaTheme="minorHAnsi"/>
          <w:sz w:val="28"/>
          <w:szCs w:val="28"/>
          <w:lang w:eastAsia="en-US"/>
        </w:rPr>
        <w:t xml:space="preserve"> позволили </w:t>
      </w:r>
      <w:r w:rsidR="00CB7D0E">
        <w:rPr>
          <w:rFonts w:eastAsiaTheme="minorHAnsi"/>
          <w:sz w:val="28"/>
          <w:szCs w:val="28"/>
          <w:lang w:eastAsia="en-US"/>
        </w:rPr>
        <w:t>не </w:t>
      </w:r>
      <w:r w:rsidR="008B102B" w:rsidRPr="00DB39B2">
        <w:rPr>
          <w:rFonts w:eastAsiaTheme="minorHAnsi"/>
          <w:sz w:val="28"/>
          <w:szCs w:val="28"/>
          <w:lang w:eastAsia="en-US"/>
        </w:rPr>
        <w:t xml:space="preserve">только </w:t>
      </w:r>
      <w:r w:rsidRPr="00DB39B2">
        <w:rPr>
          <w:rFonts w:eastAsiaTheme="minorHAnsi"/>
          <w:sz w:val="28"/>
          <w:szCs w:val="28"/>
          <w:lang w:eastAsia="en-US"/>
        </w:rPr>
        <w:t>оперативно решать вопросы технического надзора за проведением работ, но и своевременно принимать меры для снижения количества обращений граждан в адрес Администрации города Екатеринбурга.</w:t>
      </w:r>
      <w:r w:rsidRPr="00DB39B2">
        <w:rPr>
          <w:bCs/>
          <w:sz w:val="28"/>
          <w:szCs w:val="28"/>
        </w:rPr>
        <w:t xml:space="preserve"> </w:t>
      </w:r>
    </w:p>
    <w:p w14:paraId="08F0B557" w14:textId="1551B258" w:rsidR="00E30418" w:rsidRPr="00DB39B2" w:rsidRDefault="00E30418" w:rsidP="007B088D">
      <w:pPr>
        <w:ind w:firstLine="709"/>
        <w:jc w:val="both"/>
        <w:rPr>
          <w:bCs/>
          <w:sz w:val="28"/>
          <w:szCs w:val="28"/>
        </w:rPr>
      </w:pPr>
      <w:r w:rsidRPr="00DB39B2">
        <w:rPr>
          <w:b/>
          <w:bCs/>
          <w:sz w:val="28"/>
          <w:szCs w:val="28"/>
        </w:rPr>
        <w:t xml:space="preserve">Комитетом по экологии и природопользованию </w:t>
      </w:r>
      <w:r w:rsidRPr="00DB39B2">
        <w:rPr>
          <w:b/>
          <w:sz w:val="28"/>
          <w:szCs w:val="28"/>
        </w:rPr>
        <w:t>Администрации города Екатеринбурга</w:t>
      </w:r>
      <w:r w:rsidRPr="00DB39B2">
        <w:rPr>
          <w:sz w:val="28"/>
          <w:szCs w:val="28"/>
        </w:rPr>
        <w:t xml:space="preserve"> в 2019 году</w:t>
      </w:r>
      <w:r w:rsidRPr="00DB39B2">
        <w:rPr>
          <w:bCs/>
          <w:sz w:val="28"/>
          <w:szCs w:val="28"/>
        </w:rPr>
        <w:t xml:space="preserve"> рассмотрено </w:t>
      </w:r>
      <w:r w:rsidR="007A06D3" w:rsidRPr="00DB39B2">
        <w:rPr>
          <w:bCs/>
          <w:sz w:val="28"/>
          <w:szCs w:val="28"/>
        </w:rPr>
        <w:t>2</w:t>
      </w:r>
      <w:r w:rsidR="008F3C37">
        <w:rPr>
          <w:bCs/>
          <w:sz w:val="28"/>
          <w:szCs w:val="28"/>
        </w:rPr>
        <w:t> </w:t>
      </w:r>
      <w:r w:rsidR="007A06D3" w:rsidRPr="00DB39B2">
        <w:rPr>
          <w:bCs/>
          <w:sz w:val="28"/>
          <w:szCs w:val="28"/>
        </w:rPr>
        <w:t>605 вопросов</w:t>
      </w:r>
      <w:r w:rsidRPr="00DB39B2">
        <w:rPr>
          <w:bCs/>
          <w:sz w:val="28"/>
          <w:szCs w:val="28"/>
        </w:rPr>
        <w:t xml:space="preserve">, </w:t>
      </w:r>
      <w:r w:rsidRPr="00DB39B2">
        <w:rPr>
          <w:rFonts w:eastAsiaTheme="minorHAnsi"/>
          <w:sz w:val="28"/>
          <w:szCs w:val="28"/>
          <w:lang w:eastAsia="en-US"/>
        </w:rPr>
        <w:t>содержащихся в обращениях граждан и организаций.</w:t>
      </w:r>
      <w:r w:rsidR="007B088D" w:rsidRPr="00DB39B2">
        <w:rPr>
          <w:bCs/>
          <w:sz w:val="28"/>
          <w:szCs w:val="28"/>
        </w:rPr>
        <w:t xml:space="preserve"> </w:t>
      </w:r>
      <w:r w:rsidRPr="00DB39B2">
        <w:rPr>
          <w:bCs/>
          <w:sz w:val="28"/>
          <w:szCs w:val="28"/>
        </w:rPr>
        <w:t xml:space="preserve">В результате рассмотрения </w:t>
      </w:r>
      <w:r w:rsidR="00735278" w:rsidRPr="00DB39B2">
        <w:rPr>
          <w:bCs/>
          <w:sz w:val="28"/>
          <w:szCs w:val="28"/>
        </w:rPr>
        <w:t>по большинству обращений даны ответы разъяснительного характера.</w:t>
      </w:r>
    </w:p>
    <w:p w14:paraId="15697AB6" w14:textId="1676D435" w:rsidR="00E30418" w:rsidRPr="00DB39B2" w:rsidRDefault="00E30418" w:rsidP="003B11A0">
      <w:pPr>
        <w:tabs>
          <w:tab w:val="right" w:pos="142"/>
          <w:tab w:val="left" w:pos="709"/>
        </w:tabs>
        <w:ind w:firstLine="709"/>
        <w:jc w:val="both"/>
        <w:rPr>
          <w:bCs/>
          <w:sz w:val="28"/>
          <w:szCs w:val="28"/>
        </w:rPr>
      </w:pPr>
      <w:r w:rsidRPr="00DB39B2">
        <w:rPr>
          <w:sz w:val="28"/>
          <w:szCs w:val="28"/>
        </w:rPr>
        <w:t>Основные вопросы, затронутые в обращениях</w:t>
      </w:r>
      <w:r w:rsidRPr="00DB39B2">
        <w:rPr>
          <w:bCs/>
          <w:sz w:val="28"/>
          <w:szCs w:val="28"/>
        </w:rPr>
        <w:t xml:space="preserve">: предоставление информации о </w:t>
      </w:r>
      <w:r w:rsidRPr="00DB39B2">
        <w:rPr>
          <w:sz w:val="28"/>
          <w:szCs w:val="28"/>
        </w:rPr>
        <w:t>наличии (отсутствии) особо охраняемых природных территорий местного значения, о свалках, полигонах твердых коммунальных отходов и промышленных отходов (45</w:t>
      </w:r>
      <w:r w:rsidR="00CB7D0E">
        <w:rPr>
          <w:sz w:val="28"/>
          <w:szCs w:val="28"/>
        </w:rPr>
        <w:t> %</w:t>
      </w:r>
      <w:r w:rsidRPr="00DB39B2">
        <w:rPr>
          <w:sz w:val="28"/>
          <w:szCs w:val="28"/>
        </w:rPr>
        <w:t>), порядок</w:t>
      </w:r>
      <w:r w:rsidRPr="00DB39B2">
        <w:rPr>
          <w:bCs/>
          <w:sz w:val="28"/>
          <w:szCs w:val="28"/>
        </w:rPr>
        <w:t xml:space="preserve"> обращения с собаками без владельцев, подбор трупов животных, несанкционированное размещение отходов.</w:t>
      </w:r>
    </w:p>
    <w:p w14:paraId="0A956320" w14:textId="5DB4137D" w:rsidR="00E30418" w:rsidRPr="00DB39B2" w:rsidRDefault="00E30418" w:rsidP="003B11A0">
      <w:pPr>
        <w:tabs>
          <w:tab w:val="right" w:pos="142"/>
          <w:tab w:val="left" w:pos="709"/>
        </w:tabs>
        <w:ind w:firstLine="709"/>
        <w:jc w:val="both"/>
        <w:rPr>
          <w:bCs/>
          <w:sz w:val="28"/>
          <w:szCs w:val="28"/>
        </w:rPr>
      </w:pPr>
      <w:r w:rsidRPr="00DB39B2">
        <w:rPr>
          <w:bCs/>
          <w:sz w:val="28"/>
          <w:szCs w:val="28"/>
        </w:rPr>
        <w:lastRenderedPageBreak/>
        <w:t>В зависимости от тематики обращений принимались следующие меры: организация отлова собак без владельцев и реализация мероприятий по обращению с собаками без владельцев, организация подбора трупов животных, предоставление заявителям информации об</w:t>
      </w:r>
      <w:r w:rsidRPr="00DB39B2">
        <w:rPr>
          <w:sz w:val="28"/>
          <w:szCs w:val="28"/>
        </w:rPr>
        <w:t xml:space="preserve"> особо охраняемых природных территориях местного значения, свалках, полигонах твердых коммунальных отходов и промышленных отходов, </w:t>
      </w:r>
      <w:r w:rsidRPr="00DB39B2">
        <w:rPr>
          <w:bCs/>
          <w:sz w:val="28"/>
          <w:szCs w:val="28"/>
        </w:rPr>
        <w:t xml:space="preserve">устранение случаев несвоевременного вывоза твердых коммунальных отходов с мест накопления, разъяснение порядка расчета оплаты по обращению с твердыми коммунальными отходами, организация работ по ликвидации несанкционированных свалок, приведению контейнерных площадок в надлежащее санитарное состояние. </w:t>
      </w:r>
    </w:p>
    <w:p w14:paraId="7EA200E2" w14:textId="67B7AF79" w:rsidR="00E30418" w:rsidRPr="00DB39B2" w:rsidRDefault="00E30418" w:rsidP="003B11A0">
      <w:pPr>
        <w:tabs>
          <w:tab w:val="right" w:pos="142"/>
          <w:tab w:val="left" w:pos="709"/>
        </w:tabs>
        <w:ind w:firstLine="709"/>
        <w:jc w:val="both"/>
        <w:rPr>
          <w:sz w:val="28"/>
        </w:rPr>
      </w:pPr>
      <w:r w:rsidRPr="00DB39B2">
        <w:rPr>
          <w:b/>
          <w:sz w:val="28"/>
        </w:rPr>
        <w:t xml:space="preserve">Департаментом информационной политики </w:t>
      </w:r>
      <w:r w:rsidRPr="00DB39B2">
        <w:rPr>
          <w:b/>
          <w:sz w:val="28"/>
          <w:szCs w:val="28"/>
        </w:rPr>
        <w:t>Администрации города Екатеринбурга</w:t>
      </w:r>
      <w:r w:rsidRPr="00DB39B2">
        <w:rPr>
          <w:b/>
          <w:bCs/>
          <w:sz w:val="28"/>
          <w:szCs w:val="28"/>
        </w:rPr>
        <w:t xml:space="preserve"> </w:t>
      </w:r>
      <w:r w:rsidRPr="00DB39B2">
        <w:rPr>
          <w:sz w:val="28"/>
          <w:szCs w:val="28"/>
        </w:rPr>
        <w:t>в</w:t>
      </w:r>
      <w:r w:rsidRPr="00DB39B2">
        <w:rPr>
          <w:bCs/>
          <w:sz w:val="28"/>
          <w:szCs w:val="28"/>
        </w:rPr>
        <w:t xml:space="preserve"> 2019 году рассмотрено</w:t>
      </w:r>
      <w:r w:rsidRPr="00DB39B2">
        <w:rPr>
          <w:sz w:val="28"/>
        </w:rPr>
        <w:t xml:space="preserve"> 2</w:t>
      </w:r>
      <w:r w:rsidR="00CB7D0E">
        <w:rPr>
          <w:sz w:val="28"/>
        </w:rPr>
        <w:t> </w:t>
      </w:r>
      <w:r w:rsidR="007A06D3" w:rsidRPr="00DB39B2">
        <w:rPr>
          <w:sz w:val="28"/>
        </w:rPr>
        <w:t>113</w:t>
      </w:r>
      <w:r w:rsidRPr="00DB39B2">
        <w:rPr>
          <w:sz w:val="28"/>
        </w:rPr>
        <w:t xml:space="preserve"> </w:t>
      </w:r>
      <w:r w:rsidRPr="00DB39B2">
        <w:rPr>
          <w:rFonts w:eastAsiaTheme="minorHAnsi"/>
          <w:sz w:val="28"/>
          <w:szCs w:val="28"/>
          <w:lang w:eastAsia="en-US"/>
        </w:rPr>
        <w:t>вопросов, содержащихся в обращениях граждан и организаций</w:t>
      </w:r>
      <w:r w:rsidRPr="00DB39B2">
        <w:rPr>
          <w:sz w:val="28"/>
          <w:szCs w:val="28"/>
        </w:rPr>
        <w:t>.</w:t>
      </w:r>
      <w:r w:rsidR="007B088D" w:rsidRPr="00DB39B2">
        <w:rPr>
          <w:sz w:val="28"/>
        </w:rPr>
        <w:t xml:space="preserve"> </w:t>
      </w:r>
      <w:r w:rsidRPr="00DB39B2">
        <w:rPr>
          <w:sz w:val="28"/>
        </w:rPr>
        <w:t xml:space="preserve">В результате рассмотрения </w:t>
      </w:r>
      <w:r w:rsidR="007B088D" w:rsidRPr="00DB39B2">
        <w:rPr>
          <w:sz w:val="28"/>
        </w:rPr>
        <w:t>по большинству обращений даны ответы разъяснительного характера.</w:t>
      </w:r>
    </w:p>
    <w:p w14:paraId="2808D53D" w14:textId="689ABC87" w:rsidR="00E30418" w:rsidRPr="00DB39B2" w:rsidRDefault="00E30418" w:rsidP="00D1252D">
      <w:pPr>
        <w:widowControl w:val="0"/>
        <w:ind w:firstLine="709"/>
        <w:jc w:val="both"/>
        <w:rPr>
          <w:sz w:val="28"/>
        </w:rPr>
      </w:pPr>
      <w:r w:rsidRPr="00DB39B2">
        <w:rPr>
          <w:rFonts w:eastAsia="Liberation Serif"/>
          <w:sz w:val="28"/>
          <w:szCs w:val="28"/>
        </w:rPr>
        <w:t>Основные вопросы, затронутые в обращениях граждан</w:t>
      </w:r>
      <w:r w:rsidR="00E84DC5" w:rsidRPr="00DB39B2">
        <w:rPr>
          <w:rFonts w:eastAsia="Liberation Serif"/>
          <w:sz w:val="28"/>
          <w:szCs w:val="28"/>
        </w:rPr>
        <w:t xml:space="preserve">: </w:t>
      </w:r>
      <w:r w:rsidRPr="00DB39B2">
        <w:rPr>
          <w:sz w:val="28"/>
        </w:rPr>
        <w:t>мест</w:t>
      </w:r>
      <w:r w:rsidR="00E84DC5" w:rsidRPr="00DB39B2">
        <w:rPr>
          <w:sz w:val="28"/>
        </w:rPr>
        <w:t>о</w:t>
      </w:r>
      <w:r w:rsidRPr="00DB39B2">
        <w:rPr>
          <w:sz w:val="28"/>
        </w:rPr>
        <w:t xml:space="preserve"> строительства </w:t>
      </w:r>
      <w:r w:rsidR="009764F9">
        <w:rPr>
          <w:sz w:val="28"/>
        </w:rPr>
        <w:t>с</w:t>
      </w:r>
      <w:r w:rsidRPr="00DB39B2">
        <w:rPr>
          <w:sz w:val="28"/>
        </w:rPr>
        <w:t>обора Святой Екатерины (</w:t>
      </w:r>
      <w:r w:rsidRPr="00DB39B2">
        <w:rPr>
          <w:rFonts w:eastAsia="Liberation Serif"/>
          <w:sz w:val="28"/>
          <w:szCs w:val="28"/>
        </w:rPr>
        <w:t>78</w:t>
      </w:r>
      <w:r w:rsidR="00CB7D0E">
        <w:rPr>
          <w:rFonts w:eastAsia="Liberation Serif"/>
          <w:sz w:val="28"/>
          <w:szCs w:val="28"/>
        </w:rPr>
        <w:t> %</w:t>
      </w:r>
      <w:r w:rsidRPr="00DB39B2">
        <w:rPr>
          <w:rFonts w:eastAsia="Liberation Serif"/>
          <w:sz w:val="28"/>
          <w:szCs w:val="28"/>
        </w:rPr>
        <w:t xml:space="preserve"> от общего количества обращений)</w:t>
      </w:r>
      <w:r w:rsidRPr="00DB39B2">
        <w:rPr>
          <w:sz w:val="28"/>
        </w:rPr>
        <w:t>, опубликование сообщений в печатном издании «Екатеринбургский вестник» (направленные обращения опубликованы). По результатам анализа обращений</w:t>
      </w:r>
      <w:r w:rsidRPr="00DB39B2">
        <w:t xml:space="preserve"> </w:t>
      </w:r>
      <w:r w:rsidRPr="00DB39B2">
        <w:rPr>
          <w:sz w:val="28"/>
        </w:rPr>
        <w:t xml:space="preserve">по вопросу о месте строительства </w:t>
      </w:r>
      <w:r w:rsidR="009764F9">
        <w:rPr>
          <w:sz w:val="28"/>
        </w:rPr>
        <w:t>с</w:t>
      </w:r>
      <w:r w:rsidRPr="00DB39B2">
        <w:rPr>
          <w:sz w:val="28"/>
        </w:rPr>
        <w:t xml:space="preserve">обора Святой Екатерины был сформирован рейтинговый список потенциальных площадок </w:t>
      </w:r>
      <w:r w:rsidR="00CB7D0E">
        <w:rPr>
          <w:sz w:val="28"/>
        </w:rPr>
        <w:t xml:space="preserve">для </w:t>
      </w:r>
      <w:r w:rsidRPr="00DB39B2">
        <w:rPr>
          <w:sz w:val="28"/>
        </w:rPr>
        <w:t xml:space="preserve">строительства Храма, итоговый выбор площадки сделан путем проведения общегородского опроса. </w:t>
      </w:r>
    </w:p>
    <w:p w14:paraId="75E957CE" w14:textId="605A03B4" w:rsidR="00E30418" w:rsidRPr="00DB39B2" w:rsidRDefault="00E30418" w:rsidP="00E30418">
      <w:pPr>
        <w:ind w:firstLine="709"/>
        <w:jc w:val="both"/>
        <w:rPr>
          <w:sz w:val="28"/>
        </w:rPr>
      </w:pPr>
      <w:r w:rsidRPr="00DB39B2">
        <w:rPr>
          <w:rFonts w:eastAsiaTheme="minorHAnsi"/>
          <w:sz w:val="28"/>
          <w:szCs w:val="28"/>
          <w:lang w:eastAsia="en-US"/>
        </w:rPr>
        <w:t xml:space="preserve">Вопросы, затронутые в обращениях организаций: </w:t>
      </w:r>
      <w:r w:rsidRPr="00DB39B2">
        <w:rPr>
          <w:sz w:val="28"/>
        </w:rPr>
        <w:t>опубликование сообщения в печатном издании «Екатеринбургский вестник» (37</w:t>
      </w:r>
      <w:r w:rsidR="00CB7D0E">
        <w:rPr>
          <w:sz w:val="28"/>
        </w:rPr>
        <w:t> %</w:t>
      </w:r>
      <w:r w:rsidRPr="00DB39B2">
        <w:rPr>
          <w:sz w:val="28"/>
        </w:rPr>
        <w:t xml:space="preserve"> от общего количества поступивших обращений)</w:t>
      </w:r>
      <w:r w:rsidR="00E84DC5" w:rsidRPr="00DB39B2">
        <w:rPr>
          <w:sz w:val="28"/>
        </w:rPr>
        <w:t>. Н</w:t>
      </w:r>
      <w:r w:rsidRPr="00DB39B2">
        <w:rPr>
          <w:sz w:val="28"/>
        </w:rPr>
        <w:t xml:space="preserve">аправленные обращения опубликованы. </w:t>
      </w:r>
    </w:p>
    <w:p w14:paraId="3BCB6E85" w14:textId="247D5588" w:rsidR="00E30418" w:rsidRPr="00DB39B2" w:rsidRDefault="00E30418" w:rsidP="00742085">
      <w:pPr>
        <w:ind w:firstLine="709"/>
        <w:jc w:val="both"/>
        <w:rPr>
          <w:sz w:val="28"/>
          <w:szCs w:val="28"/>
        </w:rPr>
      </w:pPr>
      <w:r w:rsidRPr="00DB39B2">
        <w:rPr>
          <w:b/>
          <w:sz w:val="28"/>
          <w:szCs w:val="28"/>
        </w:rPr>
        <w:t>Департаментом общественных связей</w:t>
      </w:r>
      <w:r w:rsidRPr="00DB39B2">
        <w:rPr>
          <w:sz w:val="28"/>
          <w:szCs w:val="28"/>
        </w:rPr>
        <w:t xml:space="preserve"> </w:t>
      </w:r>
      <w:r w:rsidRPr="00DB39B2">
        <w:rPr>
          <w:b/>
          <w:sz w:val="28"/>
          <w:szCs w:val="28"/>
        </w:rPr>
        <w:t xml:space="preserve">Администрации города Екатеринбурга </w:t>
      </w:r>
      <w:r w:rsidRPr="00DB39B2">
        <w:rPr>
          <w:sz w:val="28"/>
          <w:szCs w:val="28"/>
        </w:rPr>
        <w:t xml:space="preserve">в 2019 году рассмотрено </w:t>
      </w:r>
      <w:r w:rsidR="007A06D3" w:rsidRPr="00DB39B2">
        <w:rPr>
          <w:sz w:val="28"/>
          <w:szCs w:val="28"/>
        </w:rPr>
        <w:t>964</w:t>
      </w:r>
      <w:r w:rsidRPr="00DB39B2">
        <w:rPr>
          <w:sz w:val="28"/>
          <w:szCs w:val="28"/>
        </w:rPr>
        <w:t xml:space="preserve"> </w:t>
      </w:r>
      <w:r w:rsidRPr="00DB39B2">
        <w:rPr>
          <w:rFonts w:eastAsiaTheme="minorHAnsi"/>
          <w:sz w:val="28"/>
          <w:szCs w:val="28"/>
          <w:lang w:eastAsia="en-US"/>
        </w:rPr>
        <w:t>вопрос</w:t>
      </w:r>
      <w:r w:rsidR="007A06D3" w:rsidRPr="00DB39B2">
        <w:rPr>
          <w:rFonts w:eastAsiaTheme="minorHAnsi"/>
          <w:sz w:val="28"/>
          <w:szCs w:val="28"/>
          <w:lang w:eastAsia="en-US"/>
        </w:rPr>
        <w:t>а</w:t>
      </w:r>
      <w:r w:rsidRPr="00DB39B2">
        <w:rPr>
          <w:rFonts w:eastAsiaTheme="minorHAnsi"/>
          <w:sz w:val="28"/>
          <w:szCs w:val="28"/>
          <w:lang w:eastAsia="en-US"/>
        </w:rPr>
        <w:t>, содержащихся в обращениях граждан и организаций</w:t>
      </w:r>
      <w:r w:rsidRPr="00DB39B2">
        <w:rPr>
          <w:sz w:val="28"/>
          <w:szCs w:val="28"/>
        </w:rPr>
        <w:t>.</w:t>
      </w:r>
      <w:r w:rsidR="00742085" w:rsidRPr="00DB39B2">
        <w:rPr>
          <w:sz w:val="28"/>
          <w:szCs w:val="28"/>
        </w:rPr>
        <w:t xml:space="preserve"> </w:t>
      </w:r>
      <w:r w:rsidRPr="00DB39B2">
        <w:rPr>
          <w:sz w:val="28"/>
          <w:szCs w:val="28"/>
        </w:rPr>
        <w:t xml:space="preserve">В результате рассмотрения </w:t>
      </w:r>
      <w:r w:rsidR="00742085" w:rsidRPr="00DB39B2">
        <w:rPr>
          <w:sz w:val="28"/>
          <w:szCs w:val="28"/>
        </w:rPr>
        <w:t>по большинству обращений даны ответы разъяснительного характера.</w:t>
      </w:r>
    </w:p>
    <w:p w14:paraId="065BC2E1" w14:textId="4D41F87C" w:rsidR="00E30418" w:rsidRPr="00DB39B2" w:rsidRDefault="00E84DC5" w:rsidP="00E30418">
      <w:pPr>
        <w:ind w:firstLine="709"/>
        <w:jc w:val="both"/>
        <w:rPr>
          <w:sz w:val="28"/>
          <w:szCs w:val="28"/>
        </w:rPr>
      </w:pPr>
      <w:r w:rsidRPr="00DB39B2">
        <w:rPr>
          <w:sz w:val="28"/>
          <w:szCs w:val="28"/>
        </w:rPr>
        <w:t>По 694 обращениям</w:t>
      </w:r>
      <w:r w:rsidR="00E30418" w:rsidRPr="00DB39B2">
        <w:rPr>
          <w:sz w:val="28"/>
          <w:szCs w:val="28"/>
        </w:rPr>
        <w:t xml:space="preserve"> сотрудниками Департамента общественных связей Администрации города Екатеринбурга осуществлялось содействие специалистам отраслевых (функциональных) и территориальных органов Администрации города Екатеринбурга </w:t>
      </w:r>
      <w:r w:rsidRPr="00DB39B2">
        <w:rPr>
          <w:sz w:val="28"/>
          <w:szCs w:val="28"/>
        </w:rPr>
        <w:t>в подготовке ответов заявителям</w:t>
      </w:r>
      <w:r w:rsidR="002C1F81">
        <w:rPr>
          <w:sz w:val="28"/>
          <w:szCs w:val="28"/>
        </w:rPr>
        <w:t>, так как вопросы, затронутые в </w:t>
      </w:r>
      <w:r w:rsidRPr="00DB39B2">
        <w:rPr>
          <w:sz w:val="28"/>
          <w:szCs w:val="28"/>
        </w:rPr>
        <w:t>обращениях, не входили в компетенцию Департамента.</w:t>
      </w:r>
    </w:p>
    <w:p w14:paraId="094FEE0F" w14:textId="0F49AA55" w:rsidR="00E30418" w:rsidRPr="00DB39B2" w:rsidRDefault="00E30418" w:rsidP="00E30418">
      <w:pPr>
        <w:ind w:firstLine="709"/>
        <w:jc w:val="both"/>
        <w:rPr>
          <w:sz w:val="28"/>
          <w:szCs w:val="28"/>
        </w:rPr>
      </w:pPr>
      <w:r w:rsidRPr="00DB39B2">
        <w:rPr>
          <w:sz w:val="28"/>
          <w:szCs w:val="28"/>
        </w:rPr>
        <w:t xml:space="preserve">Основные вопросы, </w:t>
      </w:r>
      <w:r w:rsidR="00E84DC5" w:rsidRPr="00DB39B2">
        <w:rPr>
          <w:sz w:val="28"/>
          <w:szCs w:val="28"/>
        </w:rPr>
        <w:t>затронутые</w:t>
      </w:r>
      <w:r w:rsidRPr="00DB39B2">
        <w:rPr>
          <w:sz w:val="28"/>
          <w:szCs w:val="28"/>
        </w:rPr>
        <w:t xml:space="preserve"> в обращениях граждан</w:t>
      </w:r>
      <w:r w:rsidR="00E84DC5" w:rsidRPr="00DB39B2">
        <w:rPr>
          <w:sz w:val="28"/>
          <w:szCs w:val="28"/>
        </w:rPr>
        <w:t>:</w:t>
      </w:r>
      <w:r w:rsidRPr="00DB39B2">
        <w:rPr>
          <w:sz w:val="28"/>
          <w:szCs w:val="28"/>
        </w:rPr>
        <w:t xml:space="preserve"> деятельност</w:t>
      </w:r>
      <w:r w:rsidR="00E84DC5" w:rsidRPr="00DB39B2">
        <w:rPr>
          <w:sz w:val="28"/>
          <w:szCs w:val="28"/>
        </w:rPr>
        <w:t>ь</w:t>
      </w:r>
      <w:r w:rsidRPr="00DB39B2">
        <w:rPr>
          <w:sz w:val="28"/>
          <w:szCs w:val="28"/>
        </w:rPr>
        <w:t xml:space="preserve"> органов власти (муниципальных, региональных, федеральных), в частности</w:t>
      </w:r>
      <w:r w:rsidR="002C1F81">
        <w:rPr>
          <w:sz w:val="28"/>
          <w:szCs w:val="28"/>
        </w:rPr>
        <w:t>,</w:t>
      </w:r>
      <w:r w:rsidRPr="00DB39B2">
        <w:rPr>
          <w:sz w:val="28"/>
          <w:szCs w:val="28"/>
        </w:rPr>
        <w:t xml:space="preserve"> полномочи</w:t>
      </w:r>
      <w:r w:rsidR="008B102B" w:rsidRPr="00DB39B2">
        <w:rPr>
          <w:sz w:val="28"/>
          <w:szCs w:val="28"/>
        </w:rPr>
        <w:t>я</w:t>
      </w:r>
      <w:r w:rsidRPr="00DB39B2">
        <w:rPr>
          <w:sz w:val="28"/>
          <w:szCs w:val="28"/>
        </w:rPr>
        <w:t xml:space="preserve"> органов власти и принципа их организация, оценка деятельности представителей органов власти, строительств</w:t>
      </w:r>
      <w:r w:rsidR="008B102B" w:rsidRPr="00DB39B2">
        <w:rPr>
          <w:sz w:val="28"/>
          <w:szCs w:val="28"/>
        </w:rPr>
        <w:t>о</w:t>
      </w:r>
      <w:r w:rsidRPr="00DB39B2">
        <w:rPr>
          <w:sz w:val="28"/>
          <w:szCs w:val="28"/>
        </w:rPr>
        <w:t xml:space="preserve"> </w:t>
      </w:r>
      <w:r w:rsidR="009764F9">
        <w:rPr>
          <w:sz w:val="28"/>
          <w:szCs w:val="28"/>
        </w:rPr>
        <w:t>собора Святой Екатерины</w:t>
      </w:r>
      <w:r w:rsidR="009764F9" w:rsidRPr="00DB39B2">
        <w:rPr>
          <w:sz w:val="28"/>
          <w:szCs w:val="28"/>
        </w:rPr>
        <w:t xml:space="preserve"> </w:t>
      </w:r>
      <w:r w:rsidRPr="00DB39B2">
        <w:rPr>
          <w:sz w:val="28"/>
          <w:szCs w:val="28"/>
        </w:rPr>
        <w:t>(форма учета мнения населения, предложени</w:t>
      </w:r>
      <w:r w:rsidR="00E84DC5" w:rsidRPr="00DB39B2">
        <w:rPr>
          <w:sz w:val="28"/>
          <w:szCs w:val="28"/>
        </w:rPr>
        <w:t>е</w:t>
      </w:r>
      <w:r w:rsidRPr="00DB39B2">
        <w:rPr>
          <w:sz w:val="28"/>
          <w:szCs w:val="28"/>
        </w:rPr>
        <w:t xml:space="preserve"> </w:t>
      </w:r>
      <w:r w:rsidR="00E84DC5" w:rsidRPr="00DB39B2">
        <w:rPr>
          <w:sz w:val="28"/>
          <w:szCs w:val="28"/>
        </w:rPr>
        <w:t>мест</w:t>
      </w:r>
      <w:r w:rsidRPr="00DB39B2">
        <w:rPr>
          <w:sz w:val="28"/>
          <w:szCs w:val="28"/>
        </w:rPr>
        <w:t xml:space="preserve"> размещения </w:t>
      </w:r>
      <w:r w:rsidR="00931AA9">
        <w:rPr>
          <w:sz w:val="28"/>
          <w:szCs w:val="28"/>
        </w:rPr>
        <w:t>с</w:t>
      </w:r>
      <w:r w:rsidRPr="00DB39B2">
        <w:rPr>
          <w:sz w:val="28"/>
          <w:szCs w:val="28"/>
        </w:rPr>
        <w:t>обора и процедура</w:t>
      </w:r>
      <w:r w:rsidR="00E84DC5" w:rsidRPr="00DB39B2">
        <w:rPr>
          <w:sz w:val="28"/>
          <w:szCs w:val="28"/>
        </w:rPr>
        <w:t xml:space="preserve"> их</w:t>
      </w:r>
      <w:r w:rsidRPr="00DB39B2">
        <w:rPr>
          <w:sz w:val="28"/>
          <w:szCs w:val="28"/>
        </w:rPr>
        <w:t xml:space="preserve"> отбора, порядок организации и проведения опроса по выбору места размещения </w:t>
      </w:r>
      <w:r w:rsidR="00931AA9">
        <w:rPr>
          <w:sz w:val="28"/>
          <w:szCs w:val="28"/>
        </w:rPr>
        <w:t>с</w:t>
      </w:r>
      <w:r w:rsidRPr="00DB39B2">
        <w:rPr>
          <w:sz w:val="28"/>
          <w:szCs w:val="28"/>
        </w:rPr>
        <w:t>обора), создани</w:t>
      </w:r>
      <w:r w:rsidR="00E84DC5" w:rsidRPr="00DB39B2">
        <w:rPr>
          <w:sz w:val="28"/>
          <w:szCs w:val="28"/>
        </w:rPr>
        <w:t xml:space="preserve">е </w:t>
      </w:r>
      <w:r w:rsidRPr="00DB39B2">
        <w:rPr>
          <w:sz w:val="28"/>
          <w:szCs w:val="28"/>
        </w:rPr>
        <w:t xml:space="preserve">и </w:t>
      </w:r>
      <w:r w:rsidR="00E84DC5" w:rsidRPr="00DB39B2">
        <w:rPr>
          <w:sz w:val="28"/>
          <w:szCs w:val="28"/>
        </w:rPr>
        <w:t xml:space="preserve">порядок </w:t>
      </w:r>
      <w:r w:rsidRPr="00DB39B2">
        <w:rPr>
          <w:sz w:val="28"/>
          <w:szCs w:val="28"/>
        </w:rPr>
        <w:t xml:space="preserve">деятельности </w:t>
      </w:r>
      <w:r w:rsidR="00E84DC5" w:rsidRPr="00DB39B2">
        <w:rPr>
          <w:sz w:val="28"/>
          <w:szCs w:val="28"/>
        </w:rPr>
        <w:t xml:space="preserve">органов </w:t>
      </w:r>
      <w:r w:rsidRPr="00DB39B2">
        <w:rPr>
          <w:sz w:val="28"/>
          <w:szCs w:val="28"/>
        </w:rPr>
        <w:t>территориальн</w:t>
      </w:r>
      <w:r w:rsidR="00E84DC5" w:rsidRPr="00DB39B2">
        <w:rPr>
          <w:sz w:val="28"/>
          <w:szCs w:val="28"/>
        </w:rPr>
        <w:t>ого</w:t>
      </w:r>
      <w:r w:rsidRPr="00DB39B2">
        <w:rPr>
          <w:sz w:val="28"/>
          <w:szCs w:val="28"/>
        </w:rPr>
        <w:t xml:space="preserve"> общественн</w:t>
      </w:r>
      <w:r w:rsidR="00E84DC5" w:rsidRPr="00DB39B2">
        <w:rPr>
          <w:sz w:val="28"/>
          <w:szCs w:val="28"/>
        </w:rPr>
        <w:t>ого</w:t>
      </w:r>
      <w:r w:rsidRPr="00DB39B2">
        <w:rPr>
          <w:sz w:val="28"/>
          <w:szCs w:val="28"/>
        </w:rPr>
        <w:t xml:space="preserve"> самоуправлени</w:t>
      </w:r>
      <w:r w:rsidR="00E84DC5" w:rsidRPr="00DB39B2">
        <w:rPr>
          <w:sz w:val="28"/>
          <w:szCs w:val="28"/>
        </w:rPr>
        <w:t>я</w:t>
      </w:r>
      <w:r w:rsidRPr="00DB39B2">
        <w:rPr>
          <w:sz w:val="28"/>
          <w:szCs w:val="28"/>
        </w:rPr>
        <w:t>,</w:t>
      </w:r>
      <w:r w:rsidR="00E84DC5" w:rsidRPr="00DB39B2">
        <w:rPr>
          <w:sz w:val="28"/>
          <w:szCs w:val="28"/>
        </w:rPr>
        <w:t xml:space="preserve"> вопросы</w:t>
      </w:r>
      <w:r w:rsidRPr="00DB39B2">
        <w:rPr>
          <w:sz w:val="28"/>
          <w:szCs w:val="28"/>
        </w:rPr>
        <w:t xml:space="preserve"> о наименовании (изменении наименования) топонимических объектов. </w:t>
      </w:r>
    </w:p>
    <w:p w14:paraId="5A6C7164" w14:textId="6D5FF2BA" w:rsidR="00E30418" w:rsidRPr="00DB39B2" w:rsidRDefault="00E30418" w:rsidP="003B0454">
      <w:pPr>
        <w:widowControl w:val="0"/>
        <w:ind w:firstLine="709"/>
        <w:jc w:val="both"/>
        <w:rPr>
          <w:sz w:val="28"/>
          <w:szCs w:val="28"/>
        </w:rPr>
      </w:pPr>
      <w:r w:rsidRPr="00DB39B2">
        <w:rPr>
          <w:sz w:val="28"/>
          <w:szCs w:val="28"/>
        </w:rPr>
        <w:t xml:space="preserve">Вопросы, </w:t>
      </w:r>
      <w:r w:rsidR="00E84DC5" w:rsidRPr="00DB39B2">
        <w:rPr>
          <w:sz w:val="28"/>
          <w:szCs w:val="28"/>
        </w:rPr>
        <w:t>затронутые</w:t>
      </w:r>
      <w:r w:rsidRPr="00DB39B2">
        <w:rPr>
          <w:sz w:val="28"/>
          <w:szCs w:val="28"/>
        </w:rPr>
        <w:t xml:space="preserve"> в обращениях организаций: деятельность некоммерческих общественных организаций и </w:t>
      </w:r>
      <w:r w:rsidR="00E84DC5" w:rsidRPr="00DB39B2">
        <w:rPr>
          <w:sz w:val="28"/>
          <w:szCs w:val="28"/>
        </w:rPr>
        <w:t xml:space="preserve">предоставление </w:t>
      </w:r>
      <w:r w:rsidRPr="00DB39B2">
        <w:rPr>
          <w:sz w:val="28"/>
          <w:szCs w:val="28"/>
        </w:rPr>
        <w:t>мер поддержк</w:t>
      </w:r>
      <w:r w:rsidR="00E84DC5" w:rsidRPr="00DB39B2">
        <w:rPr>
          <w:sz w:val="28"/>
          <w:szCs w:val="28"/>
        </w:rPr>
        <w:t>и</w:t>
      </w:r>
      <w:r w:rsidRPr="00DB39B2">
        <w:rPr>
          <w:sz w:val="28"/>
          <w:szCs w:val="28"/>
        </w:rPr>
        <w:t xml:space="preserve">, деятельность религиозных организаций, присвоение наименований </w:t>
      </w:r>
      <w:r w:rsidRPr="00DB39B2">
        <w:rPr>
          <w:sz w:val="28"/>
          <w:szCs w:val="28"/>
        </w:rPr>
        <w:lastRenderedPageBreak/>
        <w:t xml:space="preserve">топонимическим объектам, </w:t>
      </w:r>
      <w:r w:rsidR="00E84DC5" w:rsidRPr="00DB39B2">
        <w:rPr>
          <w:sz w:val="28"/>
          <w:szCs w:val="28"/>
        </w:rPr>
        <w:t>поддержка</w:t>
      </w:r>
      <w:r w:rsidRPr="00DB39B2">
        <w:rPr>
          <w:sz w:val="28"/>
          <w:szCs w:val="28"/>
        </w:rPr>
        <w:t xml:space="preserve"> некоммерческих организаций, благотворительных фондов, деятельность </w:t>
      </w:r>
      <w:r w:rsidR="00E84DC5" w:rsidRPr="00DB39B2">
        <w:rPr>
          <w:sz w:val="28"/>
          <w:szCs w:val="28"/>
        </w:rPr>
        <w:t xml:space="preserve">органов </w:t>
      </w:r>
      <w:r w:rsidRPr="00DB39B2">
        <w:rPr>
          <w:sz w:val="28"/>
          <w:szCs w:val="28"/>
        </w:rPr>
        <w:t>территориальн</w:t>
      </w:r>
      <w:r w:rsidR="00E84DC5" w:rsidRPr="00DB39B2">
        <w:rPr>
          <w:sz w:val="28"/>
          <w:szCs w:val="28"/>
        </w:rPr>
        <w:t>ого</w:t>
      </w:r>
      <w:r w:rsidRPr="00DB39B2">
        <w:rPr>
          <w:sz w:val="28"/>
          <w:szCs w:val="28"/>
        </w:rPr>
        <w:t xml:space="preserve"> общественн</w:t>
      </w:r>
      <w:r w:rsidR="00E84DC5" w:rsidRPr="00DB39B2">
        <w:rPr>
          <w:sz w:val="28"/>
          <w:szCs w:val="28"/>
        </w:rPr>
        <w:t>ого</w:t>
      </w:r>
      <w:r w:rsidRPr="00DB39B2">
        <w:rPr>
          <w:sz w:val="28"/>
          <w:szCs w:val="28"/>
        </w:rPr>
        <w:t xml:space="preserve"> самоуправлени</w:t>
      </w:r>
      <w:r w:rsidR="00E84DC5" w:rsidRPr="00DB39B2">
        <w:rPr>
          <w:sz w:val="28"/>
          <w:szCs w:val="28"/>
        </w:rPr>
        <w:t>я</w:t>
      </w:r>
      <w:r w:rsidRPr="00DB39B2">
        <w:rPr>
          <w:sz w:val="28"/>
          <w:szCs w:val="28"/>
        </w:rPr>
        <w:t>. Отдельно можно выделить обращения отделений политических партий</w:t>
      </w:r>
      <w:r w:rsidR="00E84DC5" w:rsidRPr="00DB39B2">
        <w:rPr>
          <w:sz w:val="28"/>
          <w:szCs w:val="28"/>
        </w:rPr>
        <w:t xml:space="preserve">, которые главным образом </w:t>
      </w:r>
      <w:r w:rsidRPr="00DB39B2">
        <w:rPr>
          <w:sz w:val="28"/>
          <w:szCs w:val="28"/>
        </w:rPr>
        <w:t xml:space="preserve">связаны с вопросами благоустройства и организации дорожного движения, выявления незаконно установленных нестационарных торговых объектов. Данные вопросы, как правило, </w:t>
      </w:r>
      <w:r w:rsidR="00E84DC5" w:rsidRPr="00DB39B2">
        <w:rPr>
          <w:sz w:val="28"/>
          <w:szCs w:val="28"/>
        </w:rPr>
        <w:t>связаны с реализацией</w:t>
      </w:r>
      <w:r w:rsidRPr="00DB39B2">
        <w:rPr>
          <w:sz w:val="28"/>
          <w:szCs w:val="28"/>
        </w:rPr>
        <w:t xml:space="preserve"> отделениями партий партийных проектов (например, Федеральный проект партии «Единая Россия» «Народный контроль», проект партии «Единая Россия» «Безопасные дороги»).</w:t>
      </w:r>
    </w:p>
    <w:p w14:paraId="7551A599" w14:textId="35612972" w:rsidR="00E30418" w:rsidRPr="00DB39B2" w:rsidRDefault="00E30418" w:rsidP="00AA5BF4">
      <w:pPr>
        <w:widowControl w:val="0"/>
        <w:ind w:firstLine="709"/>
        <w:jc w:val="both"/>
        <w:rPr>
          <w:bCs/>
          <w:sz w:val="28"/>
          <w:szCs w:val="28"/>
        </w:rPr>
      </w:pPr>
      <w:r w:rsidRPr="00DB39B2">
        <w:rPr>
          <w:b/>
          <w:bCs/>
          <w:sz w:val="28"/>
          <w:szCs w:val="28"/>
        </w:rPr>
        <w:t xml:space="preserve">Управлением по развитию внешнеэкономических связей </w:t>
      </w:r>
      <w:r w:rsidRPr="00DB39B2">
        <w:rPr>
          <w:rFonts w:eastAsiaTheme="minorHAnsi"/>
          <w:b/>
          <w:sz w:val="28"/>
          <w:szCs w:val="28"/>
          <w:lang w:eastAsia="en-US"/>
        </w:rPr>
        <w:t>Администрации города Екатеринбурга</w:t>
      </w:r>
      <w:r w:rsidRPr="00DB39B2">
        <w:rPr>
          <w:rFonts w:eastAsiaTheme="minorHAnsi"/>
          <w:sz w:val="28"/>
          <w:szCs w:val="28"/>
          <w:lang w:eastAsia="en-US"/>
        </w:rPr>
        <w:t xml:space="preserve"> в 2019 году рассмотрено</w:t>
      </w:r>
      <w:r w:rsidRPr="00DB39B2">
        <w:rPr>
          <w:bCs/>
          <w:sz w:val="28"/>
          <w:szCs w:val="28"/>
        </w:rPr>
        <w:t xml:space="preserve"> </w:t>
      </w:r>
      <w:r w:rsidR="007A06D3" w:rsidRPr="00DB39B2">
        <w:rPr>
          <w:bCs/>
          <w:sz w:val="28"/>
          <w:szCs w:val="28"/>
        </w:rPr>
        <w:t>100</w:t>
      </w:r>
      <w:r w:rsidRPr="00DB39B2">
        <w:rPr>
          <w:bCs/>
          <w:sz w:val="28"/>
          <w:szCs w:val="28"/>
        </w:rPr>
        <w:t xml:space="preserve"> </w:t>
      </w:r>
      <w:r w:rsidRPr="00DB39B2">
        <w:rPr>
          <w:rFonts w:eastAsiaTheme="minorHAnsi"/>
          <w:sz w:val="28"/>
          <w:szCs w:val="28"/>
          <w:lang w:eastAsia="en-US"/>
        </w:rPr>
        <w:t>вопросов, содержащихся в обращениях граждан и организаций</w:t>
      </w:r>
      <w:r w:rsidRPr="00DB39B2">
        <w:rPr>
          <w:sz w:val="28"/>
          <w:szCs w:val="28"/>
        </w:rPr>
        <w:t>.</w:t>
      </w:r>
      <w:r w:rsidR="00AA5BF4" w:rsidRPr="00DB39B2">
        <w:rPr>
          <w:bCs/>
          <w:sz w:val="28"/>
          <w:szCs w:val="28"/>
        </w:rPr>
        <w:t xml:space="preserve"> </w:t>
      </w:r>
      <w:r w:rsidRPr="00DB39B2">
        <w:rPr>
          <w:bCs/>
          <w:sz w:val="28"/>
          <w:szCs w:val="28"/>
        </w:rPr>
        <w:t xml:space="preserve">В результате рассмотрения </w:t>
      </w:r>
      <w:r w:rsidR="00AA5BF4" w:rsidRPr="00DB39B2">
        <w:rPr>
          <w:bCs/>
          <w:sz w:val="28"/>
          <w:szCs w:val="28"/>
        </w:rPr>
        <w:t>по большинству обращений</w:t>
      </w:r>
      <w:r w:rsidRPr="00DB39B2">
        <w:rPr>
          <w:bCs/>
          <w:sz w:val="28"/>
          <w:szCs w:val="28"/>
        </w:rPr>
        <w:t xml:space="preserve"> даны отв</w:t>
      </w:r>
      <w:r w:rsidR="00AA5BF4" w:rsidRPr="00DB39B2">
        <w:rPr>
          <w:bCs/>
          <w:sz w:val="28"/>
          <w:szCs w:val="28"/>
        </w:rPr>
        <w:t>еты разъяснительного характера.</w:t>
      </w:r>
    </w:p>
    <w:p w14:paraId="584AD724" w14:textId="23B72631" w:rsidR="00E30418" w:rsidRPr="00595799" w:rsidRDefault="00C10DA4" w:rsidP="00E30418">
      <w:pPr>
        <w:ind w:firstLine="709"/>
        <w:jc w:val="both"/>
        <w:rPr>
          <w:bCs/>
          <w:spacing w:val="-4"/>
          <w:sz w:val="28"/>
          <w:szCs w:val="28"/>
        </w:rPr>
      </w:pPr>
      <w:r w:rsidRPr="00DB39B2">
        <w:rPr>
          <w:bCs/>
          <w:sz w:val="28"/>
          <w:szCs w:val="28"/>
        </w:rPr>
        <w:t>В</w:t>
      </w:r>
      <w:r w:rsidR="00E30418" w:rsidRPr="00DB39B2">
        <w:rPr>
          <w:bCs/>
          <w:sz w:val="28"/>
          <w:szCs w:val="28"/>
        </w:rPr>
        <w:t>опрос</w:t>
      </w:r>
      <w:r w:rsidRPr="00DB39B2">
        <w:rPr>
          <w:bCs/>
          <w:sz w:val="28"/>
          <w:szCs w:val="28"/>
        </w:rPr>
        <w:t>ы</w:t>
      </w:r>
      <w:r w:rsidR="00E30418" w:rsidRPr="00DB39B2">
        <w:rPr>
          <w:bCs/>
          <w:sz w:val="28"/>
          <w:szCs w:val="28"/>
        </w:rPr>
        <w:t>, затронутые в обращениях</w:t>
      </w:r>
      <w:r w:rsidRPr="00DB39B2">
        <w:rPr>
          <w:bCs/>
          <w:sz w:val="28"/>
          <w:szCs w:val="28"/>
        </w:rPr>
        <w:t xml:space="preserve"> граждан:</w:t>
      </w:r>
      <w:r w:rsidR="00E30418" w:rsidRPr="00DB39B2">
        <w:rPr>
          <w:bCs/>
          <w:sz w:val="28"/>
          <w:szCs w:val="28"/>
        </w:rPr>
        <w:t xml:space="preserve"> </w:t>
      </w:r>
      <w:r w:rsidRPr="00DB39B2">
        <w:rPr>
          <w:bCs/>
          <w:sz w:val="28"/>
          <w:szCs w:val="28"/>
        </w:rPr>
        <w:t>работа</w:t>
      </w:r>
      <w:r w:rsidR="00E30418" w:rsidRPr="00DB39B2">
        <w:rPr>
          <w:bCs/>
          <w:sz w:val="28"/>
          <w:szCs w:val="28"/>
        </w:rPr>
        <w:t xml:space="preserve"> художника </w:t>
      </w:r>
      <w:proofErr w:type="spellStart"/>
      <w:r w:rsidR="00E30418" w:rsidRPr="00DB39B2">
        <w:rPr>
          <w:bCs/>
          <w:sz w:val="28"/>
          <w:szCs w:val="28"/>
        </w:rPr>
        <w:t>Покраса</w:t>
      </w:r>
      <w:proofErr w:type="spellEnd"/>
      <w:r w:rsidR="00E30418" w:rsidRPr="00DB39B2">
        <w:rPr>
          <w:bCs/>
          <w:sz w:val="28"/>
          <w:szCs w:val="28"/>
        </w:rPr>
        <w:t xml:space="preserve"> </w:t>
      </w:r>
      <w:r w:rsidR="00E30418" w:rsidRPr="00595799">
        <w:rPr>
          <w:bCs/>
          <w:spacing w:val="-4"/>
          <w:sz w:val="28"/>
          <w:szCs w:val="28"/>
        </w:rPr>
        <w:t>Лампаса «</w:t>
      </w:r>
      <w:proofErr w:type="spellStart"/>
      <w:r w:rsidR="00E30418" w:rsidRPr="00595799">
        <w:rPr>
          <w:bCs/>
          <w:spacing w:val="-4"/>
          <w:sz w:val="28"/>
          <w:szCs w:val="28"/>
        </w:rPr>
        <w:t>Супрематический</w:t>
      </w:r>
      <w:proofErr w:type="spellEnd"/>
      <w:r w:rsidR="00E30418" w:rsidRPr="00595799">
        <w:rPr>
          <w:bCs/>
          <w:spacing w:val="-4"/>
          <w:sz w:val="28"/>
          <w:szCs w:val="28"/>
        </w:rPr>
        <w:t xml:space="preserve"> крест», реализованн</w:t>
      </w:r>
      <w:r w:rsidRPr="00595799">
        <w:rPr>
          <w:bCs/>
          <w:spacing w:val="-4"/>
          <w:sz w:val="28"/>
          <w:szCs w:val="28"/>
        </w:rPr>
        <w:t>ая</w:t>
      </w:r>
      <w:r w:rsidR="00E30418" w:rsidRPr="00595799">
        <w:rPr>
          <w:bCs/>
          <w:spacing w:val="-4"/>
          <w:sz w:val="28"/>
          <w:szCs w:val="28"/>
        </w:rPr>
        <w:t xml:space="preserve"> в рамках Международного фестиваля уличного искусства «</w:t>
      </w:r>
      <w:proofErr w:type="spellStart"/>
      <w:r w:rsidR="00E30418" w:rsidRPr="00595799">
        <w:rPr>
          <w:bCs/>
          <w:spacing w:val="-4"/>
          <w:sz w:val="28"/>
          <w:szCs w:val="28"/>
        </w:rPr>
        <w:t>Стенограффия</w:t>
      </w:r>
      <w:proofErr w:type="spellEnd"/>
      <w:r w:rsidR="00E30418" w:rsidRPr="00595799">
        <w:rPr>
          <w:bCs/>
          <w:spacing w:val="-4"/>
          <w:sz w:val="28"/>
          <w:szCs w:val="28"/>
        </w:rPr>
        <w:t>» на площади Первой Пятилетки (27,3</w:t>
      </w:r>
      <w:r w:rsidR="009608A2" w:rsidRPr="00595799">
        <w:rPr>
          <w:bCs/>
          <w:spacing w:val="-4"/>
          <w:sz w:val="28"/>
          <w:szCs w:val="28"/>
        </w:rPr>
        <w:t> %</w:t>
      </w:r>
      <w:r w:rsidR="00E30418" w:rsidRPr="00595799">
        <w:rPr>
          <w:bCs/>
          <w:spacing w:val="-4"/>
          <w:sz w:val="28"/>
          <w:szCs w:val="28"/>
        </w:rPr>
        <w:t>), проведени</w:t>
      </w:r>
      <w:r w:rsidRPr="00595799">
        <w:rPr>
          <w:bCs/>
          <w:spacing w:val="-4"/>
          <w:sz w:val="28"/>
          <w:szCs w:val="28"/>
        </w:rPr>
        <w:t>е М</w:t>
      </w:r>
      <w:r w:rsidR="00E30418" w:rsidRPr="00595799">
        <w:rPr>
          <w:bCs/>
          <w:spacing w:val="-4"/>
          <w:sz w:val="28"/>
          <w:szCs w:val="28"/>
        </w:rPr>
        <w:t>еждународной промышленной выставки ИННОПРОМ – 2019, подготовк</w:t>
      </w:r>
      <w:r w:rsidRPr="00595799">
        <w:rPr>
          <w:bCs/>
          <w:spacing w:val="-4"/>
          <w:sz w:val="28"/>
          <w:szCs w:val="28"/>
        </w:rPr>
        <w:t>а</w:t>
      </w:r>
      <w:r w:rsidR="00E30418" w:rsidRPr="00595799">
        <w:rPr>
          <w:bCs/>
          <w:spacing w:val="-4"/>
          <w:sz w:val="28"/>
          <w:szCs w:val="28"/>
        </w:rPr>
        <w:t xml:space="preserve"> к проведению Универсиад</w:t>
      </w:r>
      <w:r w:rsidRPr="00595799">
        <w:rPr>
          <w:bCs/>
          <w:spacing w:val="-4"/>
          <w:sz w:val="28"/>
          <w:szCs w:val="28"/>
        </w:rPr>
        <w:t>ы-</w:t>
      </w:r>
      <w:r w:rsidR="00E30418" w:rsidRPr="00595799">
        <w:rPr>
          <w:bCs/>
          <w:spacing w:val="-4"/>
          <w:sz w:val="28"/>
          <w:szCs w:val="28"/>
        </w:rPr>
        <w:t xml:space="preserve">2023. </w:t>
      </w:r>
    </w:p>
    <w:p w14:paraId="4A2C63F5" w14:textId="1692152F" w:rsidR="00E30418" w:rsidRPr="00DB39B2" w:rsidRDefault="00E30418" w:rsidP="00F239F2">
      <w:pPr>
        <w:widowControl w:val="0"/>
        <w:ind w:firstLine="709"/>
        <w:jc w:val="both"/>
        <w:rPr>
          <w:bCs/>
          <w:sz w:val="28"/>
          <w:szCs w:val="28"/>
        </w:rPr>
      </w:pPr>
      <w:r w:rsidRPr="00DB39B2">
        <w:rPr>
          <w:bCs/>
          <w:sz w:val="28"/>
          <w:szCs w:val="28"/>
        </w:rPr>
        <w:t xml:space="preserve">Вопросы, затронутые в обращениях организаций: организация встреч со студентами и преподавателями из Китайской Народной Республики и представителями унитарного предприятия «БЕЛСТРОЙЦЕНТР», проведение конференции </w:t>
      </w:r>
      <w:r w:rsidR="00C10DA4" w:rsidRPr="00DB39B2">
        <w:rPr>
          <w:bCs/>
          <w:sz w:val="28"/>
          <w:szCs w:val="28"/>
        </w:rPr>
        <w:t xml:space="preserve">в рамках </w:t>
      </w:r>
      <w:r w:rsidR="008B102B" w:rsidRPr="00DB39B2">
        <w:rPr>
          <w:bCs/>
          <w:sz w:val="28"/>
          <w:szCs w:val="28"/>
        </w:rPr>
        <w:t>VII Екатеринбургской</w:t>
      </w:r>
      <w:r w:rsidRPr="00DB39B2">
        <w:rPr>
          <w:bCs/>
          <w:sz w:val="28"/>
          <w:szCs w:val="28"/>
        </w:rPr>
        <w:t xml:space="preserve"> ме</w:t>
      </w:r>
      <w:r w:rsidR="008B102B" w:rsidRPr="00DB39B2">
        <w:rPr>
          <w:bCs/>
          <w:sz w:val="28"/>
          <w:szCs w:val="28"/>
        </w:rPr>
        <w:t>ждународной модели</w:t>
      </w:r>
      <w:r w:rsidRPr="00DB39B2">
        <w:rPr>
          <w:bCs/>
          <w:sz w:val="28"/>
          <w:szCs w:val="28"/>
        </w:rPr>
        <w:t xml:space="preserve"> Организации Объединенных Наций, коммерческие предложения организаций и приглаш</w:t>
      </w:r>
      <w:r w:rsidR="00C10DA4" w:rsidRPr="00DB39B2">
        <w:rPr>
          <w:bCs/>
          <w:sz w:val="28"/>
          <w:szCs w:val="28"/>
        </w:rPr>
        <w:t>ение</w:t>
      </w:r>
      <w:r w:rsidRPr="00DB39B2">
        <w:rPr>
          <w:bCs/>
          <w:sz w:val="28"/>
          <w:szCs w:val="28"/>
        </w:rPr>
        <w:t xml:space="preserve"> принять участие в выставке </w:t>
      </w:r>
      <w:proofErr w:type="spellStart"/>
      <w:r w:rsidRPr="00DB39B2">
        <w:rPr>
          <w:bCs/>
          <w:sz w:val="28"/>
          <w:szCs w:val="28"/>
        </w:rPr>
        <w:t>Japan</w:t>
      </w:r>
      <w:proofErr w:type="spellEnd"/>
      <w:r w:rsidRPr="00DB39B2">
        <w:rPr>
          <w:bCs/>
          <w:sz w:val="28"/>
          <w:szCs w:val="28"/>
        </w:rPr>
        <w:t xml:space="preserve"> EXPO 2019, I Российско-Китайском Муниципальном </w:t>
      </w:r>
      <w:r w:rsidR="002C1F81">
        <w:rPr>
          <w:bCs/>
          <w:sz w:val="28"/>
          <w:szCs w:val="28"/>
        </w:rPr>
        <w:t>ф</w:t>
      </w:r>
      <w:r w:rsidRPr="00DB39B2">
        <w:rPr>
          <w:bCs/>
          <w:sz w:val="28"/>
          <w:szCs w:val="28"/>
        </w:rPr>
        <w:t xml:space="preserve">оруме и патриотической акции «Розы Донецка – жителям России». </w:t>
      </w:r>
    </w:p>
    <w:p w14:paraId="24038CB7" w14:textId="1B8D6338" w:rsidR="00E30418" w:rsidRPr="00DB39B2" w:rsidRDefault="00E30418" w:rsidP="00F239F2">
      <w:pPr>
        <w:widowControl w:val="0"/>
        <w:ind w:firstLine="709"/>
        <w:jc w:val="both"/>
        <w:rPr>
          <w:bCs/>
          <w:sz w:val="28"/>
          <w:szCs w:val="28"/>
        </w:rPr>
      </w:pPr>
      <w:r w:rsidRPr="00DB39B2">
        <w:rPr>
          <w:bCs/>
          <w:sz w:val="28"/>
          <w:szCs w:val="28"/>
        </w:rPr>
        <w:t>В соответствии с о</w:t>
      </w:r>
      <w:r w:rsidR="002C1F81">
        <w:rPr>
          <w:bCs/>
          <w:sz w:val="28"/>
          <w:szCs w:val="28"/>
        </w:rPr>
        <w:t>бращениями организаций проведено:</w:t>
      </w:r>
      <w:r w:rsidRPr="00DB39B2">
        <w:rPr>
          <w:bCs/>
          <w:sz w:val="28"/>
          <w:szCs w:val="28"/>
        </w:rPr>
        <w:t xml:space="preserve"> встреча со студентами и преподавателями из Китайской Народной Республики в рамках летней школы, организованной Уральским государственным юридическим университетом, ноябрьская сессия клуба Екатеринбургской модели Организации Объединенных Наций и торжественное открытие Пленарной сессии </w:t>
      </w:r>
      <w:r w:rsidR="003B11A0">
        <w:rPr>
          <w:bCs/>
          <w:sz w:val="28"/>
          <w:szCs w:val="28"/>
        </w:rPr>
        <w:t>VII </w:t>
      </w:r>
      <w:r w:rsidRPr="00DB39B2">
        <w:rPr>
          <w:bCs/>
          <w:sz w:val="28"/>
          <w:szCs w:val="28"/>
        </w:rPr>
        <w:t xml:space="preserve">Екатеринбургской международной модели Организации Объединенных Наций, оказана информационная поддержка мероприятию «Царские дни» и </w:t>
      </w:r>
      <w:r w:rsidR="003B11A0">
        <w:rPr>
          <w:bCs/>
          <w:sz w:val="28"/>
          <w:szCs w:val="28"/>
        </w:rPr>
        <w:t>III </w:t>
      </w:r>
      <w:r w:rsidRPr="00DB39B2">
        <w:rPr>
          <w:bCs/>
          <w:sz w:val="28"/>
          <w:szCs w:val="28"/>
        </w:rPr>
        <w:t>Фестивалю науки «Кстати».</w:t>
      </w:r>
    </w:p>
    <w:p w14:paraId="49ED905C" w14:textId="4405DCEF" w:rsidR="00E30418" w:rsidRPr="00DB39B2" w:rsidRDefault="00E30418" w:rsidP="000170DF">
      <w:pPr>
        <w:ind w:firstLine="709"/>
        <w:jc w:val="both"/>
        <w:rPr>
          <w:sz w:val="28"/>
          <w:szCs w:val="28"/>
        </w:rPr>
      </w:pPr>
      <w:r w:rsidRPr="00DB39B2">
        <w:rPr>
          <w:b/>
          <w:sz w:val="28"/>
          <w:szCs w:val="28"/>
        </w:rPr>
        <w:t xml:space="preserve">Департаментом информатизации Администрации города Екатеринбурга </w:t>
      </w:r>
      <w:r w:rsidRPr="00DB39B2">
        <w:rPr>
          <w:sz w:val="28"/>
          <w:szCs w:val="28"/>
        </w:rPr>
        <w:t>в 2019 году</w:t>
      </w:r>
      <w:r w:rsidRPr="00DB39B2">
        <w:rPr>
          <w:b/>
          <w:sz w:val="28"/>
          <w:szCs w:val="28"/>
        </w:rPr>
        <w:t xml:space="preserve"> </w:t>
      </w:r>
      <w:r w:rsidRPr="00DB39B2">
        <w:rPr>
          <w:sz w:val="28"/>
          <w:szCs w:val="28"/>
        </w:rPr>
        <w:t>рассмотрено 3</w:t>
      </w:r>
      <w:r w:rsidR="007A06D3" w:rsidRPr="00DB39B2">
        <w:rPr>
          <w:sz w:val="28"/>
          <w:szCs w:val="28"/>
        </w:rPr>
        <w:t>3</w:t>
      </w:r>
      <w:r w:rsidRPr="00DB39B2">
        <w:rPr>
          <w:sz w:val="28"/>
          <w:szCs w:val="28"/>
        </w:rPr>
        <w:t xml:space="preserve">0 </w:t>
      </w:r>
      <w:r w:rsidRPr="00DB39B2">
        <w:rPr>
          <w:rFonts w:eastAsiaTheme="minorHAnsi"/>
          <w:sz w:val="28"/>
          <w:szCs w:val="28"/>
          <w:lang w:eastAsia="en-US"/>
        </w:rPr>
        <w:t>вопросов, содержащихся в обращениях граждан и организаций.</w:t>
      </w:r>
      <w:r w:rsidR="000170DF" w:rsidRPr="00DB39B2">
        <w:rPr>
          <w:sz w:val="28"/>
          <w:szCs w:val="28"/>
        </w:rPr>
        <w:t xml:space="preserve"> </w:t>
      </w:r>
      <w:r w:rsidRPr="00DB39B2">
        <w:rPr>
          <w:rFonts w:eastAsiaTheme="minorHAnsi"/>
          <w:sz w:val="28"/>
          <w:szCs w:val="28"/>
          <w:lang w:eastAsia="en-US"/>
        </w:rPr>
        <w:t xml:space="preserve">В результате рассмотрения </w:t>
      </w:r>
      <w:r w:rsidR="000170DF" w:rsidRPr="00DB39B2">
        <w:rPr>
          <w:rFonts w:eastAsiaTheme="minorHAnsi"/>
          <w:sz w:val="28"/>
          <w:szCs w:val="28"/>
          <w:lang w:eastAsia="en-US"/>
        </w:rPr>
        <w:t>по большинству обращений</w:t>
      </w:r>
      <w:r w:rsidRPr="00DB39B2">
        <w:rPr>
          <w:rFonts w:eastAsiaTheme="minorHAnsi"/>
          <w:sz w:val="28"/>
          <w:szCs w:val="28"/>
          <w:lang w:eastAsia="en-US"/>
        </w:rPr>
        <w:t xml:space="preserve"> даны ответы разъяснительного характера</w:t>
      </w:r>
      <w:r w:rsidR="000170DF" w:rsidRPr="00DB39B2">
        <w:rPr>
          <w:rFonts w:eastAsiaTheme="minorHAnsi"/>
          <w:sz w:val="28"/>
          <w:szCs w:val="28"/>
          <w:lang w:eastAsia="en-US"/>
        </w:rPr>
        <w:t>.</w:t>
      </w:r>
    </w:p>
    <w:p w14:paraId="39C80000" w14:textId="77777777" w:rsidR="00E30418" w:rsidRPr="00DB39B2" w:rsidRDefault="00E30418" w:rsidP="00E30418">
      <w:pPr>
        <w:ind w:firstLine="708"/>
        <w:jc w:val="both"/>
        <w:rPr>
          <w:sz w:val="28"/>
          <w:szCs w:val="28"/>
        </w:rPr>
      </w:pPr>
      <w:r w:rsidRPr="00DB39B2">
        <w:rPr>
          <w:sz w:val="28"/>
          <w:szCs w:val="28"/>
        </w:rPr>
        <w:t xml:space="preserve">Вопросы, которые затрагивались в обращениях граждан: организация обслуживания в отделениях Почты России, организация проводного радиовещания и выставления счетов за услуги операторов связи, порядок вызова волонтеров для настройки цифрового эфирного телевидения, порядок настройки пользовательского оборудования при переходе с аналогового на цифровое эфирное телевидение, неработоспособность или некорректная работа сервисов </w:t>
      </w:r>
      <w:r w:rsidRPr="00DB39B2">
        <w:rPr>
          <w:sz w:val="28"/>
          <w:szCs w:val="28"/>
        </w:rPr>
        <w:lastRenderedPageBreak/>
        <w:t>официального портала Администрации города Екатеринбурга, выражение запрета на использование персональных данных.</w:t>
      </w:r>
    </w:p>
    <w:p w14:paraId="48B4CD07" w14:textId="74A9DC56" w:rsidR="00E30418" w:rsidRPr="00DB39B2" w:rsidRDefault="00E30418" w:rsidP="00E30418">
      <w:pPr>
        <w:ind w:firstLine="709"/>
        <w:jc w:val="both"/>
        <w:rPr>
          <w:sz w:val="28"/>
          <w:szCs w:val="28"/>
        </w:rPr>
      </w:pPr>
      <w:r w:rsidRPr="00DB39B2">
        <w:rPr>
          <w:sz w:val="28"/>
          <w:szCs w:val="28"/>
        </w:rPr>
        <w:t xml:space="preserve">Вопросы, которые затрагивались в обращениях организаций: запросы </w:t>
      </w:r>
      <w:r w:rsidRPr="00DB39B2">
        <w:rPr>
          <w:sz w:val="28"/>
          <w:szCs w:val="28"/>
        </w:rPr>
        <w:br/>
        <w:t>на выдачу технических условий для устройства сетей связи на объектах дорожной инфраструктуры и объектах благоустройства (проект «Умный город»); запрос</w:t>
      </w:r>
      <w:r w:rsidR="00C10DA4" w:rsidRPr="00DB39B2">
        <w:rPr>
          <w:sz w:val="28"/>
          <w:szCs w:val="28"/>
        </w:rPr>
        <w:t>ы на выдачу</w:t>
      </w:r>
      <w:r w:rsidRPr="00DB39B2">
        <w:rPr>
          <w:sz w:val="28"/>
          <w:szCs w:val="28"/>
        </w:rPr>
        <w:t xml:space="preserve"> технических условий для определения точек подключения операторов связи при разработке проектов пл</w:t>
      </w:r>
      <w:r w:rsidR="002C1F81">
        <w:rPr>
          <w:sz w:val="28"/>
          <w:szCs w:val="28"/>
        </w:rPr>
        <w:t>анировки территорий; предложения</w:t>
      </w:r>
      <w:r w:rsidRPr="00DB39B2">
        <w:rPr>
          <w:sz w:val="28"/>
          <w:szCs w:val="28"/>
        </w:rPr>
        <w:t xml:space="preserve"> о сотрудничестве и демонстрации различных программно-технических решений. </w:t>
      </w:r>
    </w:p>
    <w:p w14:paraId="5B2A54E4" w14:textId="0A0E6F49" w:rsidR="00E30418" w:rsidRPr="00DB39B2" w:rsidRDefault="00E30418" w:rsidP="00E30418">
      <w:pPr>
        <w:ind w:firstLine="709"/>
        <w:jc w:val="both"/>
        <w:rPr>
          <w:sz w:val="28"/>
          <w:szCs w:val="28"/>
        </w:rPr>
      </w:pPr>
      <w:r w:rsidRPr="00DB39B2">
        <w:rPr>
          <w:sz w:val="28"/>
          <w:szCs w:val="28"/>
        </w:rPr>
        <w:t xml:space="preserve">В отношении обращений, связанных с волонтерским движением при переходе с аналогового на цифровое телевещание, была организована работа во взаимодействии с Правительством Свердловской области. Учитывая, что организованные группы волонтеров Правительства Свердловской области не справились с объемом заявок граждан, с каждым заявителем сотрудники Департамента информатизации Администрации города Екатеринбурга и </w:t>
      </w:r>
      <w:r w:rsidR="00766FE3">
        <w:rPr>
          <w:sz w:val="28"/>
          <w:szCs w:val="28"/>
        </w:rPr>
        <w:t>МБУ</w:t>
      </w:r>
      <w:r w:rsidRPr="00DB39B2">
        <w:rPr>
          <w:sz w:val="28"/>
          <w:szCs w:val="28"/>
        </w:rPr>
        <w:t xml:space="preserve"> «Электронный Екатеринбург» связывались индивидуально, оказывали консультации, а в отдельных случаях выезжали к гражданам для настройки оборудования.</w:t>
      </w:r>
    </w:p>
    <w:p w14:paraId="02079662" w14:textId="442B5EAE" w:rsidR="00E30418" w:rsidRPr="00DB39B2" w:rsidRDefault="00E30418" w:rsidP="00F239F2">
      <w:pPr>
        <w:widowControl w:val="0"/>
        <w:ind w:firstLine="709"/>
        <w:jc w:val="both"/>
        <w:rPr>
          <w:sz w:val="28"/>
          <w:szCs w:val="28"/>
        </w:rPr>
      </w:pPr>
      <w:r w:rsidRPr="00DB39B2">
        <w:rPr>
          <w:sz w:val="28"/>
          <w:szCs w:val="28"/>
        </w:rPr>
        <w:t>Также прямое взаимодействие с гражданами осуществлялось при перенаправлении обращений операторам связи. По всем обращениям организаций в части формирования технических условий</w:t>
      </w:r>
      <w:r w:rsidR="00C10DA4" w:rsidRPr="00DB39B2">
        <w:rPr>
          <w:sz w:val="28"/>
          <w:szCs w:val="28"/>
        </w:rPr>
        <w:t xml:space="preserve"> для определения точек</w:t>
      </w:r>
      <w:r w:rsidRPr="00DB39B2">
        <w:rPr>
          <w:sz w:val="28"/>
          <w:szCs w:val="28"/>
        </w:rPr>
        <w:t xml:space="preserve"> подключения к оператору связи при разработке проектов планировок направлялись операторам связи соответствующие запросы и их ответы </w:t>
      </w:r>
      <w:r w:rsidR="00766FE3">
        <w:rPr>
          <w:sz w:val="28"/>
          <w:szCs w:val="28"/>
        </w:rPr>
        <w:t>адресовались</w:t>
      </w:r>
      <w:r w:rsidRPr="00DB39B2">
        <w:rPr>
          <w:sz w:val="28"/>
          <w:szCs w:val="28"/>
        </w:rPr>
        <w:t xml:space="preserve"> заявителю.</w:t>
      </w:r>
    </w:p>
    <w:p w14:paraId="7820E220" w14:textId="77777777" w:rsidR="00E30418" w:rsidRPr="00DB39B2" w:rsidRDefault="00E30418" w:rsidP="00F239F2">
      <w:pPr>
        <w:widowControl w:val="0"/>
        <w:ind w:firstLine="709"/>
        <w:jc w:val="both"/>
        <w:rPr>
          <w:sz w:val="28"/>
          <w:szCs w:val="28"/>
        </w:rPr>
      </w:pPr>
      <w:r w:rsidRPr="00DB39B2">
        <w:rPr>
          <w:sz w:val="28"/>
          <w:szCs w:val="28"/>
        </w:rPr>
        <w:t>Предложения о демонстрации программных решений рассматривались на заседаниях рабочей группы по реализации проекта «Умный город».</w:t>
      </w:r>
    </w:p>
    <w:p w14:paraId="4796EB20" w14:textId="4367E2AA" w:rsidR="00E30418" w:rsidRPr="00DB39B2" w:rsidRDefault="00E30418" w:rsidP="00F239F2">
      <w:pPr>
        <w:widowControl w:val="0"/>
        <w:ind w:firstLine="709"/>
        <w:jc w:val="both"/>
        <w:rPr>
          <w:rFonts w:eastAsiaTheme="minorHAnsi"/>
          <w:sz w:val="28"/>
          <w:szCs w:val="28"/>
          <w:lang w:eastAsia="en-US"/>
        </w:rPr>
      </w:pPr>
      <w:r w:rsidRPr="00DB39B2">
        <w:rPr>
          <w:rFonts w:eastAsiaTheme="minorHAnsi"/>
          <w:b/>
          <w:sz w:val="28"/>
          <w:szCs w:val="28"/>
          <w:lang w:eastAsia="en-US"/>
        </w:rPr>
        <w:t>Комитетом по строительству Администрации города Екатеринбурга</w:t>
      </w:r>
      <w:r w:rsidRPr="00DB39B2">
        <w:rPr>
          <w:rFonts w:eastAsiaTheme="minorHAnsi"/>
          <w:sz w:val="28"/>
          <w:szCs w:val="28"/>
          <w:lang w:eastAsia="en-US"/>
        </w:rPr>
        <w:t xml:space="preserve"> </w:t>
      </w:r>
      <w:r w:rsidR="00595799">
        <w:rPr>
          <w:rFonts w:eastAsiaTheme="minorHAnsi"/>
          <w:sz w:val="28"/>
          <w:szCs w:val="28"/>
          <w:lang w:eastAsia="en-US"/>
        </w:rPr>
        <w:t>в </w:t>
      </w:r>
      <w:r w:rsidR="00A46648" w:rsidRPr="00DB39B2">
        <w:rPr>
          <w:rFonts w:eastAsiaTheme="minorHAnsi"/>
          <w:sz w:val="28"/>
          <w:szCs w:val="28"/>
          <w:lang w:eastAsia="en-US"/>
        </w:rPr>
        <w:t>2019 году рассмотрено 633</w:t>
      </w:r>
      <w:r w:rsidRPr="00DB39B2">
        <w:rPr>
          <w:rFonts w:eastAsiaTheme="minorHAnsi"/>
          <w:sz w:val="28"/>
          <w:szCs w:val="28"/>
          <w:lang w:eastAsia="en-US"/>
        </w:rPr>
        <w:t xml:space="preserve"> вопрос</w:t>
      </w:r>
      <w:r w:rsidR="00A46648" w:rsidRPr="00DB39B2">
        <w:rPr>
          <w:rFonts w:eastAsiaTheme="minorHAnsi"/>
          <w:sz w:val="28"/>
          <w:szCs w:val="28"/>
          <w:lang w:eastAsia="en-US"/>
        </w:rPr>
        <w:t>а</w:t>
      </w:r>
      <w:r w:rsidRPr="00DB39B2">
        <w:rPr>
          <w:rFonts w:eastAsiaTheme="minorHAnsi"/>
          <w:sz w:val="28"/>
          <w:szCs w:val="28"/>
          <w:lang w:eastAsia="en-US"/>
        </w:rPr>
        <w:t>, содержащихся в обращениях граждан и организаций.</w:t>
      </w:r>
      <w:r w:rsidR="005676DE" w:rsidRPr="00DB39B2">
        <w:rPr>
          <w:rFonts w:eastAsiaTheme="minorHAnsi"/>
          <w:sz w:val="28"/>
          <w:szCs w:val="28"/>
          <w:lang w:eastAsia="en-US"/>
        </w:rPr>
        <w:t xml:space="preserve"> </w:t>
      </w:r>
      <w:r w:rsidRPr="00DB39B2">
        <w:rPr>
          <w:rFonts w:eastAsiaTheme="minorHAnsi"/>
          <w:sz w:val="28"/>
          <w:szCs w:val="28"/>
          <w:lang w:eastAsia="en-US"/>
        </w:rPr>
        <w:t>В ре</w:t>
      </w:r>
      <w:r w:rsidR="005676DE" w:rsidRPr="00DB39B2">
        <w:rPr>
          <w:rFonts w:eastAsiaTheme="minorHAnsi"/>
          <w:sz w:val="28"/>
          <w:szCs w:val="28"/>
          <w:lang w:eastAsia="en-US"/>
        </w:rPr>
        <w:t xml:space="preserve">зультате рассмотрения </w:t>
      </w:r>
      <w:r w:rsidRPr="00DB39B2">
        <w:rPr>
          <w:rFonts w:eastAsiaTheme="minorHAnsi"/>
          <w:sz w:val="28"/>
          <w:szCs w:val="28"/>
          <w:lang w:eastAsia="en-US"/>
        </w:rPr>
        <w:t xml:space="preserve">по </w:t>
      </w:r>
      <w:r w:rsidR="005676DE" w:rsidRPr="00DB39B2">
        <w:rPr>
          <w:rFonts w:eastAsiaTheme="minorHAnsi"/>
          <w:sz w:val="28"/>
          <w:szCs w:val="28"/>
          <w:lang w:eastAsia="en-US"/>
        </w:rPr>
        <w:t>большинству</w:t>
      </w:r>
      <w:r w:rsidRPr="00DB39B2">
        <w:rPr>
          <w:rFonts w:eastAsiaTheme="minorHAnsi"/>
          <w:sz w:val="28"/>
          <w:szCs w:val="28"/>
          <w:lang w:eastAsia="en-US"/>
        </w:rPr>
        <w:t xml:space="preserve"> обращени</w:t>
      </w:r>
      <w:r w:rsidR="00404B85" w:rsidRPr="00DB39B2">
        <w:rPr>
          <w:rFonts w:eastAsiaTheme="minorHAnsi"/>
          <w:sz w:val="28"/>
          <w:szCs w:val="28"/>
          <w:lang w:eastAsia="en-US"/>
        </w:rPr>
        <w:t>й</w:t>
      </w:r>
      <w:r w:rsidRPr="00DB39B2">
        <w:rPr>
          <w:rFonts w:eastAsiaTheme="minorHAnsi"/>
          <w:sz w:val="28"/>
          <w:szCs w:val="28"/>
          <w:lang w:eastAsia="en-US"/>
        </w:rPr>
        <w:t xml:space="preserve"> даны ответы разъяснительного характера</w:t>
      </w:r>
      <w:r w:rsidR="005676DE" w:rsidRPr="00DB39B2">
        <w:rPr>
          <w:rFonts w:eastAsiaTheme="minorHAnsi"/>
          <w:sz w:val="28"/>
          <w:szCs w:val="28"/>
          <w:lang w:eastAsia="en-US"/>
        </w:rPr>
        <w:t>.</w:t>
      </w:r>
      <w:r w:rsidRPr="00DB39B2">
        <w:rPr>
          <w:rFonts w:eastAsiaTheme="minorHAnsi"/>
          <w:sz w:val="28"/>
          <w:szCs w:val="28"/>
          <w:lang w:eastAsia="en-US"/>
        </w:rPr>
        <w:t xml:space="preserve"> </w:t>
      </w:r>
    </w:p>
    <w:p w14:paraId="03C6FC00" w14:textId="5B527B13" w:rsidR="00E30418" w:rsidRPr="00DB39B2" w:rsidRDefault="00E30418" w:rsidP="00F239F2">
      <w:pPr>
        <w:widowControl w:val="0"/>
        <w:ind w:firstLine="709"/>
        <w:jc w:val="both"/>
        <w:rPr>
          <w:rFonts w:eastAsiaTheme="minorHAnsi"/>
          <w:sz w:val="28"/>
          <w:szCs w:val="28"/>
          <w:lang w:eastAsia="en-US"/>
        </w:rPr>
      </w:pPr>
      <w:r w:rsidRPr="00DB39B2">
        <w:rPr>
          <w:rFonts w:eastAsiaTheme="minorHAnsi"/>
          <w:sz w:val="28"/>
          <w:szCs w:val="28"/>
          <w:lang w:eastAsia="en-US"/>
        </w:rPr>
        <w:t>Основные вопросы, затронутые в обращениях граждан: строительство зданий дошкольных и общеобразовательных учреждений, улиц и дорог.</w:t>
      </w:r>
    </w:p>
    <w:p w14:paraId="03BE4985" w14:textId="69551803"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 xml:space="preserve">Граждане в основном обращались по вопросу строительства детских садов, школ и дорог в микрорайонах Широкая </w:t>
      </w:r>
      <w:r w:rsidR="00DC668A" w:rsidRPr="00DB39B2">
        <w:rPr>
          <w:rFonts w:eastAsiaTheme="minorHAnsi"/>
          <w:sz w:val="28"/>
          <w:szCs w:val="28"/>
          <w:lang w:eastAsia="en-US"/>
        </w:rPr>
        <w:t>Р</w:t>
      </w:r>
      <w:r w:rsidRPr="00DB39B2">
        <w:rPr>
          <w:rFonts w:eastAsiaTheme="minorHAnsi"/>
          <w:sz w:val="28"/>
          <w:szCs w:val="28"/>
          <w:lang w:eastAsia="en-US"/>
        </w:rPr>
        <w:t>ечка</w:t>
      </w:r>
      <w:r w:rsidR="00C10DA4" w:rsidRPr="00DB39B2">
        <w:rPr>
          <w:rFonts w:eastAsiaTheme="minorHAnsi"/>
          <w:sz w:val="28"/>
          <w:szCs w:val="28"/>
          <w:lang w:eastAsia="en-US"/>
        </w:rPr>
        <w:t xml:space="preserve"> и Академическом</w:t>
      </w:r>
      <w:r w:rsidRPr="00DB39B2">
        <w:rPr>
          <w:rFonts w:eastAsiaTheme="minorHAnsi"/>
          <w:sz w:val="28"/>
          <w:szCs w:val="28"/>
          <w:lang w:eastAsia="en-US"/>
        </w:rPr>
        <w:t xml:space="preserve"> (в том числе </w:t>
      </w:r>
      <w:r w:rsidR="00C10DA4" w:rsidRPr="00DB39B2">
        <w:rPr>
          <w:rFonts w:eastAsiaTheme="minorHAnsi"/>
          <w:sz w:val="28"/>
          <w:szCs w:val="28"/>
          <w:lang w:eastAsia="en-US"/>
        </w:rPr>
        <w:t xml:space="preserve">в </w:t>
      </w:r>
      <w:r w:rsidRPr="00DB39B2">
        <w:rPr>
          <w:rFonts w:eastAsiaTheme="minorHAnsi"/>
          <w:sz w:val="28"/>
          <w:szCs w:val="28"/>
          <w:lang w:eastAsia="en-US"/>
        </w:rPr>
        <w:t>микрорайон</w:t>
      </w:r>
      <w:r w:rsidR="00C10DA4" w:rsidRPr="00DB39B2">
        <w:rPr>
          <w:rFonts w:eastAsiaTheme="minorHAnsi"/>
          <w:sz w:val="28"/>
          <w:szCs w:val="28"/>
          <w:lang w:eastAsia="en-US"/>
        </w:rPr>
        <w:t xml:space="preserve">е </w:t>
      </w:r>
      <w:r w:rsidRPr="00DB39B2">
        <w:rPr>
          <w:rFonts w:eastAsiaTheme="minorHAnsi"/>
          <w:sz w:val="28"/>
          <w:szCs w:val="28"/>
          <w:lang w:eastAsia="en-US"/>
        </w:rPr>
        <w:t>Краснолесье), где наблюдается нехватка мест в дошкольных и общеобразовательных учреждениях.</w:t>
      </w:r>
    </w:p>
    <w:p w14:paraId="36172BAA" w14:textId="425246AF"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 xml:space="preserve">По результатам рассмотрения обращений заявителям даны разъяснения и приняты меры для решения поставленных в обращениях вопросов по следующим социальным объектам: </w:t>
      </w:r>
    </w:p>
    <w:p w14:paraId="31F2E303" w14:textId="09E86A89" w:rsidR="00E30418" w:rsidRPr="00DB39B2" w:rsidRDefault="00E30418" w:rsidP="003B0454">
      <w:pPr>
        <w:widowControl w:val="0"/>
        <w:ind w:firstLine="709"/>
        <w:jc w:val="both"/>
        <w:rPr>
          <w:rFonts w:eastAsiaTheme="minorHAnsi"/>
          <w:sz w:val="28"/>
          <w:szCs w:val="28"/>
          <w:lang w:eastAsia="en-US"/>
        </w:rPr>
      </w:pPr>
      <w:r w:rsidRPr="00DB39B2">
        <w:rPr>
          <w:rFonts w:eastAsiaTheme="minorHAnsi"/>
          <w:sz w:val="28"/>
          <w:szCs w:val="28"/>
          <w:lang w:eastAsia="en-US"/>
        </w:rPr>
        <w:t xml:space="preserve">введено в эксплуатацию дошкольное образовательное учреждение </w:t>
      </w:r>
      <w:r w:rsidR="002F1D72">
        <w:rPr>
          <w:rFonts w:eastAsiaTheme="minorHAnsi"/>
          <w:sz w:val="28"/>
          <w:szCs w:val="28"/>
          <w:lang w:eastAsia="en-US"/>
        </w:rPr>
        <w:t>№ </w:t>
      </w:r>
      <w:r w:rsidRPr="00DB39B2">
        <w:rPr>
          <w:rFonts w:eastAsiaTheme="minorHAnsi"/>
          <w:sz w:val="28"/>
          <w:szCs w:val="28"/>
          <w:lang w:eastAsia="en-US"/>
        </w:rPr>
        <w:t>43 на 250 мест по</w:t>
      </w:r>
      <w:r w:rsidR="00C10DA4" w:rsidRPr="00DB39B2">
        <w:rPr>
          <w:rFonts w:eastAsiaTheme="minorHAnsi"/>
          <w:sz w:val="28"/>
          <w:szCs w:val="28"/>
          <w:lang w:eastAsia="en-US"/>
        </w:rPr>
        <w:t xml:space="preserve"> адресу: </w:t>
      </w:r>
      <w:r w:rsidRPr="00DB39B2">
        <w:rPr>
          <w:rFonts w:eastAsiaTheme="minorHAnsi"/>
          <w:sz w:val="28"/>
          <w:szCs w:val="28"/>
          <w:lang w:eastAsia="en-US"/>
        </w:rPr>
        <w:t>ул</w:t>
      </w:r>
      <w:r w:rsidR="00C10DA4" w:rsidRPr="00DB39B2">
        <w:rPr>
          <w:rFonts w:eastAsiaTheme="minorHAnsi"/>
          <w:sz w:val="28"/>
          <w:szCs w:val="28"/>
          <w:lang w:eastAsia="en-US"/>
        </w:rPr>
        <w:t xml:space="preserve">. Академика </w:t>
      </w:r>
      <w:r w:rsidRPr="00DB39B2">
        <w:rPr>
          <w:rFonts w:eastAsiaTheme="minorHAnsi"/>
          <w:sz w:val="28"/>
          <w:szCs w:val="28"/>
          <w:lang w:eastAsia="en-US"/>
        </w:rPr>
        <w:t xml:space="preserve">Сахарова, 85а; </w:t>
      </w:r>
    </w:p>
    <w:p w14:paraId="4DFBC427" w14:textId="29AE5B3B" w:rsidR="00E30418" w:rsidRPr="00DB39B2" w:rsidRDefault="00E30418" w:rsidP="003B0454">
      <w:pPr>
        <w:widowControl w:val="0"/>
        <w:ind w:firstLine="709"/>
        <w:jc w:val="both"/>
        <w:rPr>
          <w:rFonts w:eastAsiaTheme="minorHAnsi"/>
          <w:sz w:val="28"/>
          <w:szCs w:val="28"/>
          <w:lang w:eastAsia="en-US"/>
        </w:rPr>
      </w:pPr>
      <w:r w:rsidRPr="00DB39B2">
        <w:rPr>
          <w:rFonts w:eastAsiaTheme="minorHAnsi"/>
          <w:sz w:val="28"/>
          <w:szCs w:val="28"/>
          <w:lang w:eastAsia="en-US"/>
        </w:rPr>
        <w:t>начато строительство образовательного центра в границах ул</w:t>
      </w:r>
      <w:r w:rsidR="00C10DA4" w:rsidRPr="00DB39B2">
        <w:rPr>
          <w:rFonts w:eastAsiaTheme="minorHAnsi"/>
          <w:sz w:val="28"/>
          <w:szCs w:val="28"/>
          <w:lang w:eastAsia="en-US"/>
        </w:rPr>
        <w:t>ицы</w:t>
      </w:r>
      <w:r w:rsidRPr="00DB39B2">
        <w:rPr>
          <w:rFonts w:eastAsiaTheme="minorHAnsi"/>
          <w:sz w:val="28"/>
          <w:szCs w:val="28"/>
          <w:lang w:eastAsia="en-US"/>
        </w:rPr>
        <w:t xml:space="preserve"> Евгения Савкова – </w:t>
      </w:r>
      <w:r w:rsidR="00C10DA4" w:rsidRPr="00DB39B2">
        <w:rPr>
          <w:rFonts w:eastAsiaTheme="minorHAnsi"/>
          <w:sz w:val="28"/>
          <w:szCs w:val="28"/>
          <w:lang w:eastAsia="en-US"/>
        </w:rPr>
        <w:t xml:space="preserve">берега </w:t>
      </w:r>
      <w:r w:rsidRPr="00DB39B2">
        <w:rPr>
          <w:rFonts w:eastAsiaTheme="minorHAnsi"/>
          <w:sz w:val="28"/>
          <w:szCs w:val="28"/>
          <w:lang w:eastAsia="en-US"/>
        </w:rPr>
        <w:t xml:space="preserve">реки </w:t>
      </w:r>
      <w:proofErr w:type="spellStart"/>
      <w:r w:rsidRPr="00DB39B2">
        <w:rPr>
          <w:rFonts w:eastAsiaTheme="minorHAnsi"/>
          <w:sz w:val="28"/>
          <w:szCs w:val="28"/>
          <w:lang w:eastAsia="en-US"/>
        </w:rPr>
        <w:t>Патруших</w:t>
      </w:r>
      <w:r w:rsidR="00C10DA4" w:rsidRPr="00DB39B2">
        <w:rPr>
          <w:rFonts w:eastAsiaTheme="minorHAnsi"/>
          <w:sz w:val="28"/>
          <w:szCs w:val="28"/>
          <w:lang w:eastAsia="en-US"/>
        </w:rPr>
        <w:t>и</w:t>
      </w:r>
      <w:proofErr w:type="spellEnd"/>
      <w:r w:rsidRPr="00DB39B2">
        <w:rPr>
          <w:rFonts w:eastAsiaTheme="minorHAnsi"/>
          <w:sz w:val="28"/>
          <w:szCs w:val="28"/>
          <w:lang w:eastAsia="en-US"/>
        </w:rPr>
        <w:t xml:space="preserve"> – ул</w:t>
      </w:r>
      <w:r w:rsidR="00C10DA4" w:rsidRPr="00DB39B2">
        <w:rPr>
          <w:rFonts w:eastAsiaTheme="minorHAnsi"/>
          <w:sz w:val="28"/>
          <w:szCs w:val="28"/>
          <w:lang w:eastAsia="en-US"/>
        </w:rPr>
        <w:t>ицы</w:t>
      </w:r>
      <w:r w:rsidR="008B102B" w:rsidRPr="00DB39B2">
        <w:rPr>
          <w:rFonts w:eastAsiaTheme="minorHAnsi"/>
          <w:sz w:val="28"/>
          <w:szCs w:val="28"/>
          <w:lang w:eastAsia="en-US"/>
        </w:rPr>
        <w:t xml:space="preserve"> </w:t>
      </w:r>
      <w:proofErr w:type="spellStart"/>
      <w:r w:rsidR="008B102B" w:rsidRPr="00DB39B2">
        <w:rPr>
          <w:rFonts w:eastAsiaTheme="minorHAnsi"/>
          <w:sz w:val="28"/>
          <w:szCs w:val="28"/>
          <w:lang w:eastAsia="en-US"/>
        </w:rPr>
        <w:t>Верхнеуфалейской</w:t>
      </w:r>
      <w:proofErr w:type="spellEnd"/>
      <w:r w:rsidRPr="00DB39B2">
        <w:rPr>
          <w:rFonts w:eastAsiaTheme="minorHAnsi"/>
          <w:sz w:val="28"/>
          <w:szCs w:val="28"/>
          <w:lang w:eastAsia="en-US"/>
        </w:rPr>
        <w:t xml:space="preserve"> – ул</w:t>
      </w:r>
      <w:r w:rsidR="00C10DA4" w:rsidRPr="00DB39B2">
        <w:rPr>
          <w:rFonts w:eastAsiaTheme="minorHAnsi"/>
          <w:sz w:val="28"/>
          <w:szCs w:val="28"/>
          <w:lang w:eastAsia="en-US"/>
        </w:rPr>
        <w:t>ицы</w:t>
      </w:r>
      <w:r w:rsidRPr="00DB39B2">
        <w:rPr>
          <w:rFonts w:eastAsiaTheme="minorHAnsi"/>
          <w:sz w:val="28"/>
          <w:szCs w:val="28"/>
          <w:lang w:eastAsia="en-US"/>
        </w:rPr>
        <w:t xml:space="preserve"> Ландау; </w:t>
      </w:r>
    </w:p>
    <w:p w14:paraId="4EA0F2BF" w14:textId="5E1980FE" w:rsidR="00E30418" w:rsidRPr="00DB39B2" w:rsidRDefault="00E30418" w:rsidP="003B0454">
      <w:pPr>
        <w:widowControl w:val="0"/>
        <w:ind w:firstLine="709"/>
        <w:jc w:val="both"/>
        <w:rPr>
          <w:rFonts w:eastAsiaTheme="minorHAnsi"/>
          <w:sz w:val="28"/>
          <w:szCs w:val="28"/>
          <w:lang w:eastAsia="en-US"/>
        </w:rPr>
      </w:pPr>
      <w:r w:rsidRPr="00DB39B2">
        <w:rPr>
          <w:rFonts w:eastAsiaTheme="minorHAnsi"/>
          <w:sz w:val="28"/>
          <w:szCs w:val="28"/>
          <w:lang w:eastAsia="en-US"/>
        </w:rPr>
        <w:t>начато строительство школы на 1</w:t>
      </w:r>
      <w:r w:rsidR="00595799">
        <w:rPr>
          <w:rFonts w:eastAsiaTheme="minorHAnsi"/>
          <w:sz w:val="28"/>
          <w:szCs w:val="28"/>
          <w:lang w:eastAsia="en-US"/>
        </w:rPr>
        <w:t> </w:t>
      </w:r>
      <w:r w:rsidRPr="00DB39B2">
        <w:rPr>
          <w:rFonts w:eastAsiaTheme="minorHAnsi"/>
          <w:sz w:val="28"/>
          <w:szCs w:val="28"/>
          <w:lang w:eastAsia="en-US"/>
        </w:rPr>
        <w:t xml:space="preserve">100 мест в квартале </w:t>
      </w:r>
      <w:r w:rsidR="002F1D72">
        <w:rPr>
          <w:rFonts w:eastAsiaTheme="minorHAnsi"/>
          <w:sz w:val="28"/>
          <w:szCs w:val="28"/>
          <w:lang w:eastAsia="en-US"/>
        </w:rPr>
        <w:t>№ </w:t>
      </w:r>
      <w:r w:rsidRPr="00DB39B2">
        <w:rPr>
          <w:rFonts w:eastAsiaTheme="minorHAnsi"/>
          <w:sz w:val="28"/>
          <w:szCs w:val="28"/>
          <w:lang w:eastAsia="en-US"/>
        </w:rPr>
        <w:t>10 планиро</w:t>
      </w:r>
      <w:r w:rsidR="008B102B" w:rsidRPr="00DB39B2">
        <w:rPr>
          <w:rFonts w:eastAsiaTheme="minorHAnsi"/>
          <w:sz w:val="28"/>
          <w:szCs w:val="28"/>
          <w:lang w:eastAsia="en-US"/>
        </w:rPr>
        <w:t>вочного района Академического</w:t>
      </w:r>
      <w:r w:rsidRPr="00DB39B2">
        <w:rPr>
          <w:rFonts w:eastAsiaTheme="minorHAnsi"/>
          <w:sz w:val="28"/>
          <w:szCs w:val="28"/>
          <w:lang w:eastAsia="en-US"/>
        </w:rPr>
        <w:t xml:space="preserve"> (срок ввода </w:t>
      </w:r>
      <w:r w:rsidR="00C10DA4" w:rsidRPr="00DB39B2">
        <w:rPr>
          <w:rFonts w:eastAsiaTheme="minorHAnsi"/>
          <w:sz w:val="28"/>
          <w:szCs w:val="28"/>
          <w:lang w:eastAsia="en-US"/>
        </w:rPr>
        <w:t xml:space="preserve">в эксплуатацию </w:t>
      </w:r>
      <w:r w:rsidRPr="00DB39B2">
        <w:rPr>
          <w:rFonts w:eastAsiaTheme="minorHAnsi"/>
          <w:sz w:val="28"/>
          <w:szCs w:val="28"/>
          <w:lang w:eastAsia="en-US"/>
        </w:rPr>
        <w:t xml:space="preserve">– июнь 2022 года); </w:t>
      </w:r>
    </w:p>
    <w:p w14:paraId="0F8D566B" w14:textId="0DF9567F" w:rsidR="00E30418" w:rsidRPr="00DB39B2" w:rsidRDefault="00E30418" w:rsidP="003B0454">
      <w:pPr>
        <w:widowControl w:val="0"/>
        <w:ind w:firstLine="709"/>
        <w:jc w:val="both"/>
        <w:rPr>
          <w:rFonts w:eastAsiaTheme="minorHAnsi"/>
          <w:sz w:val="28"/>
          <w:szCs w:val="28"/>
          <w:lang w:eastAsia="en-US"/>
        </w:rPr>
      </w:pPr>
      <w:r w:rsidRPr="00DB39B2">
        <w:rPr>
          <w:rFonts w:eastAsiaTheme="minorHAnsi"/>
          <w:sz w:val="28"/>
          <w:szCs w:val="28"/>
          <w:lang w:eastAsia="en-US"/>
        </w:rPr>
        <w:t xml:space="preserve">начато строительство </w:t>
      </w:r>
      <w:r w:rsidR="008B102B" w:rsidRPr="00DB39B2">
        <w:rPr>
          <w:rFonts w:eastAsiaTheme="minorHAnsi"/>
          <w:sz w:val="28"/>
          <w:szCs w:val="28"/>
          <w:lang w:eastAsia="en-US"/>
        </w:rPr>
        <w:t>здания д</w:t>
      </w:r>
      <w:r w:rsidRPr="00DB39B2">
        <w:rPr>
          <w:rFonts w:eastAsiaTheme="minorHAnsi"/>
          <w:sz w:val="28"/>
          <w:szCs w:val="28"/>
          <w:lang w:eastAsia="en-US"/>
        </w:rPr>
        <w:t xml:space="preserve">ошкольного образовательного учреждения </w:t>
      </w:r>
      <w:r w:rsidR="00C10DA4" w:rsidRPr="00DB39B2">
        <w:rPr>
          <w:rFonts w:eastAsiaTheme="minorHAnsi"/>
          <w:sz w:val="28"/>
          <w:szCs w:val="28"/>
          <w:lang w:eastAsia="en-US"/>
        </w:rPr>
        <w:br/>
      </w:r>
      <w:r w:rsidRPr="00DB39B2">
        <w:rPr>
          <w:rFonts w:eastAsiaTheme="minorHAnsi"/>
          <w:sz w:val="28"/>
          <w:szCs w:val="28"/>
          <w:lang w:eastAsia="en-US"/>
        </w:rPr>
        <w:t>на 300 мест в кварт</w:t>
      </w:r>
      <w:r w:rsidR="008B102B" w:rsidRPr="00DB39B2">
        <w:rPr>
          <w:rFonts w:eastAsiaTheme="minorHAnsi"/>
          <w:sz w:val="28"/>
          <w:szCs w:val="28"/>
          <w:lang w:eastAsia="en-US"/>
        </w:rPr>
        <w:t xml:space="preserve">але </w:t>
      </w:r>
      <w:r w:rsidR="002F1D72">
        <w:rPr>
          <w:rFonts w:eastAsiaTheme="minorHAnsi"/>
          <w:sz w:val="28"/>
          <w:szCs w:val="28"/>
          <w:lang w:eastAsia="en-US"/>
        </w:rPr>
        <w:t>№ </w:t>
      </w:r>
      <w:r w:rsidR="008B102B" w:rsidRPr="00DB39B2">
        <w:rPr>
          <w:rFonts w:eastAsiaTheme="minorHAnsi"/>
          <w:sz w:val="28"/>
          <w:szCs w:val="28"/>
          <w:lang w:eastAsia="en-US"/>
        </w:rPr>
        <w:t xml:space="preserve">26 планировочного района </w:t>
      </w:r>
      <w:r w:rsidRPr="00DB39B2">
        <w:rPr>
          <w:rFonts w:eastAsiaTheme="minorHAnsi"/>
          <w:sz w:val="28"/>
          <w:szCs w:val="28"/>
          <w:lang w:eastAsia="en-US"/>
        </w:rPr>
        <w:t>Акаде</w:t>
      </w:r>
      <w:r w:rsidR="008B102B" w:rsidRPr="00DB39B2">
        <w:rPr>
          <w:rFonts w:eastAsiaTheme="minorHAnsi"/>
          <w:sz w:val="28"/>
          <w:szCs w:val="28"/>
          <w:lang w:eastAsia="en-US"/>
        </w:rPr>
        <w:t>мического</w:t>
      </w:r>
      <w:r w:rsidRPr="00DB39B2">
        <w:rPr>
          <w:rFonts w:eastAsiaTheme="minorHAnsi"/>
          <w:sz w:val="28"/>
          <w:szCs w:val="28"/>
          <w:lang w:eastAsia="en-US"/>
        </w:rPr>
        <w:t xml:space="preserve">; </w:t>
      </w:r>
    </w:p>
    <w:p w14:paraId="3C38EFDC" w14:textId="6E9F6D28"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lastRenderedPageBreak/>
        <w:t xml:space="preserve">начато строительство нового корпуса </w:t>
      </w:r>
      <w:r w:rsidR="009764F9">
        <w:rPr>
          <w:rFonts w:eastAsiaTheme="minorHAnsi"/>
          <w:sz w:val="28"/>
          <w:szCs w:val="28"/>
          <w:lang w:eastAsia="en-US"/>
        </w:rPr>
        <w:t>МОУ СОШ</w:t>
      </w:r>
      <w:r w:rsidR="00C10DA4" w:rsidRPr="00DB39B2">
        <w:rPr>
          <w:rFonts w:eastAsiaTheme="minorHAnsi"/>
          <w:sz w:val="28"/>
          <w:szCs w:val="28"/>
          <w:lang w:eastAsia="en-US"/>
        </w:rPr>
        <w:t xml:space="preserve"> школы</w:t>
      </w:r>
      <w:r w:rsidRPr="00DB39B2">
        <w:rPr>
          <w:rFonts w:eastAsiaTheme="minorHAnsi"/>
          <w:sz w:val="28"/>
          <w:szCs w:val="28"/>
          <w:lang w:eastAsia="en-US"/>
        </w:rPr>
        <w:t xml:space="preserve"> </w:t>
      </w:r>
      <w:r w:rsidR="002F1D72">
        <w:rPr>
          <w:rFonts w:eastAsiaTheme="minorHAnsi"/>
          <w:sz w:val="28"/>
          <w:szCs w:val="28"/>
          <w:lang w:eastAsia="en-US"/>
        </w:rPr>
        <w:t>№ </w:t>
      </w:r>
      <w:r w:rsidRPr="00DB39B2">
        <w:rPr>
          <w:rFonts w:eastAsiaTheme="minorHAnsi"/>
          <w:sz w:val="28"/>
          <w:szCs w:val="28"/>
          <w:lang w:eastAsia="en-US"/>
        </w:rPr>
        <w:t>181 на 600 мест по</w:t>
      </w:r>
      <w:r w:rsidR="00C10DA4" w:rsidRPr="00DB39B2">
        <w:rPr>
          <w:rFonts w:eastAsiaTheme="minorHAnsi"/>
          <w:sz w:val="28"/>
          <w:szCs w:val="28"/>
          <w:lang w:eastAsia="en-US"/>
        </w:rPr>
        <w:t xml:space="preserve"> адресу: </w:t>
      </w:r>
      <w:r w:rsidRPr="00DB39B2">
        <w:rPr>
          <w:rFonts w:eastAsiaTheme="minorHAnsi"/>
          <w:sz w:val="28"/>
          <w:szCs w:val="28"/>
          <w:lang w:eastAsia="en-US"/>
        </w:rPr>
        <w:t>ул. Краснолесья, 22 (срок ввод</w:t>
      </w:r>
      <w:r w:rsidR="009764F9">
        <w:rPr>
          <w:rFonts w:eastAsiaTheme="minorHAnsi"/>
          <w:sz w:val="28"/>
          <w:szCs w:val="28"/>
          <w:lang w:eastAsia="en-US"/>
        </w:rPr>
        <w:t>а</w:t>
      </w:r>
      <w:r w:rsidRPr="00DB39B2">
        <w:rPr>
          <w:rFonts w:eastAsiaTheme="minorHAnsi"/>
          <w:sz w:val="28"/>
          <w:szCs w:val="28"/>
          <w:lang w:eastAsia="en-US"/>
        </w:rPr>
        <w:t xml:space="preserve"> </w:t>
      </w:r>
      <w:r w:rsidR="00C10DA4" w:rsidRPr="00DB39B2">
        <w:rPr>
          <w:rFonts w:eastAsiaTheme="minorHAnsi"/>
          <w:sz w:val="28"/>
          <w:szCs w:val="28"/>
          <w:lang w:eastAsia="en-US"/>
        </w:rPr>
        <w:t xml:space="preserve">в эксплуатацию </w:t>
      </w:r>
      <w:r w:rsidRPr="00DB39B2">
        <w:rPr>
          <w:rFonts w:eastAsiaTheme="minorHAnsi"/>
          <w:sz w:val="28"/>
          <w:szCs w:val="28"/>
          <w:lang w:eastAsia="en-US"/>
        </w:rPr>
        <w:t xml:space="preserve">– август 2020 года); </w:t>
      </w:r>
    </w:p>
    <w:p w14:paraId="6F568C1B" w14:textId="0CD0C2B9"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инициирован вопрос передачи земельного участка из федеральной собственности в собственность муниципального образования «город Екатеринбург» с целью разработки в 2020 году проектной документации на строительство дошкольного образовательного учреждения на ул</w:t>
      </w:r>
      <w:r w:rsidR="00C10DA4" w:rsidRPr="00DB39B2">
        <w:rPr>
          <w:rFonts w:eastAsiaTheme="minorHAnsi"/>
          <w:sz w:val="28"/>
          <w:szCs w:val="28"/>
          <w:lang w:eastAsia="en-US"/>
        </w:rPr>
        <w:t xml:space="preserve">ице </w:t>
      </w:r>
      <w:r w:rsidRPr="00DB39B2">
        <w:rPr>
          <w:rFonts w:eastAsiaTheme="minorHAnsi"/>
          <w:sz w:val="28"/>
          <w:szCs w:val="28"/>
          <w:lang w:eastAsia="en-US"/>
        </w:rPr>
        <w:t xml:space="preserve">Краснолесья (земельный участок передан в муниципальную собственность в декабре 2019 года); </w:t>
      </w:r>
    </w:p>
    <w:p w14:paraId="6649E90F" w14:textId="3C1E7C5B" w:rsidR="00E30418" w:rsidRPr="00DB39B2" w:rsidRDefault="003313D8" w:rsidP="00E30418">
      <w:pPr>
        <w:ind w:firstLine="709"/>
        <w:jc w:val="both"/>
        <w:rPr>
          <w:rFonts w:eastAsiaTheme="minorHAnsi"/>
          <w:sz w:val="28"/>
          <w:szCs w:val="28"/>
          <w:lang w:eastAsia="en-US"/>
        </w:rPr>
      </w:pPr>
      <w:r w:rsidRPr="00DB39B2">
        <w:rPr>
          <w:rFonts w:eastAsiaTheme="minorHAnsi"/>
          <w:sz w:val="28"/>
          <w:szCs w:val="28"/>
          <w:lang w:eastAsia="en-US"/>
        </w:rPr>
        <w:t xml:space="preserve">начато </w:t>
      </w:r>
      <w:r w:rsidR="00E30418" w:rsidRPr="00DB39B2">
        <w:rPr>
          <w:rFonts w:eastAsiaTheme="minorHAnsi"/>
          <w:sz w:val="28"/>
          <w:szCs w:val="28"/>
          <w:lang w:eastAsia="en-US"/>
        </w:rPr>
        <w:t xml:space="preserve">строительство </w:t>
      </w:r>
      <w:r w:rsidRPr="00DB39B2">
        <w:rPr>
          <w:rFonts w:eastAsiaTheme="minorHAnsi"/>
          <w:sz w:val="28"/>
          <w:szCs w:val="28"/>
          <w:lang w:eastAsia="en-US"/>
        </w:rPr>
        <w:t xml:space="preserve">здания </w:t>
      </w:r>
      <w:r w:rsidR="00E30418" w:rsidRPr="00DB39B2">
        <w:rPr>
          <w:rFonts w:eastAsiaTheme="minorHAnsi"/>
          <w:sz w:val="28"/>
          <w:szCs w:val="28"/>
          <w:lang w:eastAsia="en-US"/>
        </w:rPr>
        <w:t>дошкольного образовательного учреждения на 300 мест по ул</w:t>
      </w:r>
      <w:r w:rsidRPr="00DB39B2">
        <w:rPr>
          <w:rFonts w:eastAsiaTheme="minorHAnsi"/>
          <w:sz w:val="28"/>
          <w:szCs w:val="28"/>
          <w:lang w:eastAsia="en-US"/>
        </w:rPr>
        <w:t>ице Тенистой</w:t>
      </w:r>
      <w:r w:rsidR="00E30418" w:rsidRPr="00DB39B2">
        <w:rPr>
          <w:rFonts w:eastAsiaTheme="minorHAnsi"/>
          <w:sz w:val="28"/>
          <w:szCs w:val="28"/>
          <w:lang w:eastAsia="en-US"/>
        </w:rPr>
        <w:t xml:space="preserve"> (срок ввода </w:t>
      </w:r>
      <w:r w:rsidRPr="00DB39B2">
        <w:rPr>
          <w:rFonts w:eastAsiaTheme="minorHAnsi"/>
          <w:sz w:val="28"/>
          <w:szCs w:val="28"/>
          <w:lang w:eastAsia="en-US"/>
        </w:rPr>
        <w:t xml:space="preserve">в эксплуатацию </w:t>
      </w:r>
      <w:r w:rsidR="00E30418" w:rsidRPr="00DB39B2">
        <w:rPr>
          <w:rFonts w:eastAsiaTheme="minorHAnsi"/>
          <w:sz w:val="28"/>
          <w:szCs w:val="28"/>
          <w:lang w:eastAsia="en-US"/>
        </w:rPr>
        <w:t xml:space="preserve">– лето 2020 года); </w:t>
      </w:r>
    </w:p>
    <w:p w14:paraId="3C7ECB07" w14:textId="03E4D0AA" w:rsidR="00E30418" w:rsidRPr="00DB39B2" w:rsidRDefault="00BD4D5C" w:rsidP="00E30418">
      <w:pPr>
        <w:ind w:firstLine="709"/>
        <w:jc w:val="both"/>
        <w:rPr>
          <w:rFonts w:eastAsiaTheme="minorHAnsi"/>
          <w:sz w:val="28"/>
          <w:szCs w:val="28"/>
          <w:lang w:eastAsia="en-US"/>
        </w:rPr>
      </w:pPr>
      <w:r w:rsidRPr="00DB39B2">
        <w:rPr>
          <w:rFonts w:eastAsiaTheme="minorHAnsi"/>
          <w:sz w:val="28"/>
          <w:szCs w:val="28"/>
          <w:lang w:eastAsia="en-US"/>
        </w:rPr>
        <w:t xml:space="preserve">ведется </w:t>
      </w:r>
      <w:r w:rsidR="00E30418" w:rsidRPr="00DB39B2">
        <w:rPr>
          <w:rFonts w:eastAsiaTheme="minorHAnsi"/>
          <w:sz w:val="28"/>
          <w:szCs w:val="28"/>
          <w:lang w:eastAsia="en-US"/>
        </w:rPr>
        <w:t>строительство школ</w:t>
      </w:r>
      <w:r w:rsidR="003313D8" w:rsidRPr="00DB39B2">
        <w:rPr>
          <w:rFonts w:eastAsiaTheme="minorHAnsi"/>
          <w:sz w:val="28"/>
          <w:szCs w:val="28"/>
          <w:lang w:eastAsia="en-US"/>
        </w:rPr>
        <w:t>ы</w:t>
      </w:r>
      <w:r w:rsidR="00E30418" w:rsidRPr="00DB39B2">
        <w:rPr>
          <w:rFonts w:eastAsiaTheme="minorHAnsi"/>
          <w:sz w:val="28"/>
          <w:szCs w:val="28"/>
          <w:lang w:eastAsia="en-US"/>
        </w:rPr>
        <w:t xml:space="preserve"> </w:t>
      </w:r>
      <w:r w:rsidR="002F1D72">
        <w:rPr>
          <w:rFonts w:eastAsiaTheme="minorHAnsi"/>
          <w:sz w:val="28"/>
          <w:szCs w:val="28"/>
          <w:lang w:eastAsia="en-US"/>
        </w:rPr>
        <w:t>№ </w:t>
      </w:r>
      <w:r w:rsidR="00E30418" w:rsidRPr="00DB39B2">
        <w:rPr>
          <w:rFonts w:eastAsiaTheme="minorHAnsi"/>
          <w:sz w:val="28"/>
          <w:szCs w:val="28"/>
          <w:lang w:eastAsia="en-US"/>
        </w:rPr>
        <w:t xml:space="preserve">80 </w:t>
      </w:r>
      <w:r w:rsidR="003313D8" w:rsidRPr="00DB39B2">
        <w:rPr>
          <w:rFonts w:eastAsiaTheme="minorHAnsi"/>
          <w:sz w:val="28"/>
          <w:szCs w:val="28"/>
          <w:lang w:eastAsia="en-US"/>
        </w:rPr>
        <w:t xml:space="preserve">по адресу: </w:t>
      </w:r>
      <w:r w:rsidR="00766FE3">
        <w:rPr>
          <w:rFonts w:eastAsiaTheme="minorHAnsi"/>
          <w:sz w:val="28"/>
          <w:szCs w:val="28"/>
          <w:lang w:eastAsia="en-US"/>
        </w:rPr>
        <w:t>ул. Калинина, 26а;</w:t>
      </w:r>
      <w:r w:rsidR="00E30418" w:rsidRPr="00DB39B2">
        <w:rPr>
          <w:rFonts w:eastAsiaTheme="minorHAnsi"/>
          <w:sz w:val="28"/>
          <w:szCs w:val="28"/>
          <w:lang w:eastAsia="en-US"/>
        </w:rPr>
        <w:t xml:space="preserve"> </w:t>
      </w:r>
      <w:r w:rsidR="003313D8" w:rsidRPr="00DB39B2">
        <w:rPr>
          <w:rFonts w:eastAsiaTheme="minorHAnsi"/>
          <w:sz w:val="28"/>
          <w:szCs w:val="28"/>
          <w:lang w:eastAsia="en-US"/>
        </w:rPr>
        <w:t xml:space="preserve">школы </w:t>
      </w:r>
      <w:r w:rsidR="002F1D72">
        <w:rPr>
          <w:rFonts w:eastAsiaTheme="minorHAnsi"/>
          <w:sz w:val="28"/>
          <w:szCs w:val="28"/>
          <w:lang w:eastAsia="en-US"/>
        </w:rPr>
        <w:t>№ </w:t>
      </w:r>
      <w:r w:rsidR="00E30418" w:rsidRPr="00DB39B2">
        <w:rPr>
          <w:rFonts w:eastAsiaTheme="minorHAnsi"/>
          <w:sz w:val="28"/>
          <w:szCs w:val="28"/>
          <w:lang w:eastAsia="en-US"/>
        </w:rPr>
        <w:t xml:space="preserve">167 </w:t>
      </w:r>
      <w:r w:rsidR="003313D8" w:rsidRPr="00DB39B2">
        <w:rPr>
          <w:rFonts w:eastAsiaTheme="minorHAnsi"/>
          <w:sz w:val="28"/>
          <w:szCs w:val="28"/>
          <w:lang w:eastAsia="en-US"/>
        </w:rPr>
        <w:t xml:space="preserve">по адресу: </w:t>
      </w:r>
      <w:r w:rsidR="00766FE3">
        <w:rPr>
          <w:rFonts w:eastAsiaTheme="minorHAnsi"/>
          <w:sz w:val="28"/>
          <w:szCs w:val="28"/>
          <w:lang w:eastAsia="en-US"/>
        </w:rPr>
        <w:t>ул. Фрезеровщиков, 84а;</w:t>
      </w:r>
      <w:r w:rsidR="00E30418" w:rsidRPr="00DB39B2">
        <w:rPr>
          <w:rFonts w:eastAsiaTheme="minorHAnsi"/>
          <w:sz w:val="28"/>
          <w:szCs w:val="28"/>
          <w:lang w:eastAsia="en-US"/>
        </w:rPr>
        <w:t xml:space="preserve"> </w:t>
      </w:r>
      <w:r w:rsidR="003313D8" w:rsidRPr="00DB39B2">
        <w:rPr>
          <w:rFonts w:eastAsiaTheme="minorHAnsi"/>
          <w:sz w:val="28"/>
          <w:szCs w:val="28"/>
          <w:lang w:eastAsia="en-US"/>
        </w:rPr>
        <w:t xml:space="preserve">школы </w:t>
      </w:r>
      <w:r w:rsidR="002F1D72">
        <w:rPr>
          <w:rFonts w:eastAsiaTheme="minorHAnsi"/>
          <w:sz w:val="28"/>
          <w:szCs w:val="28"/>
          <w:lang w:eastAsia="en-US"/>
        </w:rPr>
        <w:t>№ </w:t>
      </w:r>
      <w:r w:rsidR="00E30418" w:rsidRPr="00DB39B2">
        <w:rPr>
          <w:rFonts w:eastAsiaTheme="minorHAnsi"/>
          <w:sz w:val="28"/>
          <w:szCs w:val="28"/>
          <w:lang w:eastAsia="en-US"/>
        </w:rPr>
        <w:t xml:space="preserve">173 </w:t>
      </w:r>
      <w:r w:rsidR="003313D8" w:rsidRPr="00DB39B2">
        <w:rPr>
          <w:rFonts w:eastAsiaTheme="minorHAnsi"/>
          <w:sz w:val="28"/>
          <w:szCs w:val="28"/>
          <w:lang w:eastAsia="en-US"/>
        </w:rPr>
        <w:t xml:space="preserve">по адресу: </w:t>
      </w:r>
      <w:r w:rsidR="00E30418" w:rsidRPr="00DB39B2">
        <w:rPr>
          <w:rFonts w:eastAsiaTheme="minorHAnsi"/>
          <w:sz w:val="28"/>
          <w:szCs w:val="28"/>
          <w:lang w:eastAsia="en-US"/>
        </w:rPr>
        <w:t xml:space="preserve">ул. Народной </w:t>
      </w:r>
      <w:r w:rsidR="009764F9">
        <w:rPr>
          <w:rFonts w:eastAsiaTheme="minorHAnsi"/>
          <w:sz w:val="28"/>
          <w:szCs w:val="28"/>
          <w:lang w:eastAsia="en-US"/>
        </w:rPr>
        <w:t>В</w:t>
      </w:r>
      <w:r w:rsidR="00E30418" w:rsidRPr="00DB39B2">
        <w:rPr>
          <w:rFonts w:eastAsiaTheme="minorHAnsi"/>
          <w:sz w:val="28"/>
          <w:szCs w:val="28"/>
          <w:lang w:eastAsia="en-US"/>
        </w:rPr>
        <w:t xml:space="preserve">оли, 21 и др.; </w:t>
      </w:r>
    </w:p>
    <w:p w14:paraId="673F9891" w14:textId="76481992" w:rsidR="00E30418" w:rsidRPr="00DB39B2" w:rsidRDefault="00E30418" w:rsidP="00E30418">
      <w:pPr>
        <w:ind w:firstLine="709"/>
        <w:jc w:val="both"/>
        <w:rPr>
          <w:rFonts w:eastAsiaTheme="minorHAnsi"/>
          <w:sz w:val="28"/>
          <w:szCs w:val="28"/>
          <w:lang w:eastAsia="en-US"/>
        </w:rPr>
      </w:pPr>
      <w:r w:rsidRPr="00DB39B2">
        <w:rPr>
          <w:rFonts w:eastAsiaTheme="minorHAnsi"/>
          <w:sz w:val="28"/>
          <w:szCs w:val="28"/>
          <w:lang w:eastAsia="en-US"/>
        </w:rPr>
        <w:t>завершено проектирование</w:t>
      </w:r>
      <w:r w:rsidR="00BD4D5C" w:rsidRPr="00DB39B2">
        <w:rPr>
          <w:rFonts w:eastAsiaTheme="minorHAnsi"/>
          <w:sz w:val="28"/>
          <w:szCs w:val="28"/>
          <w:lang w:eastAsia="en-US"/>
        </w:rPr>
        <w:t xml:space="preserve"> здания</w:t>
      </w:r>
      <w:r w:rsidRPr="00DB39B2">
        <w:rPr>
          <w:rFonts w:eastAsiaTheme="minorHAnsi"/>
          <w:sz w:val="28"/>
          <w:szCs w:val="28"/>
          <w:lang w:eastAsia="en-US"/>
        </w:rPr>
        <w:t xml:space="preserve"> школ</w:t>
      </w:r>
      <w:r w:rsidR="003313D8" w:rsidRPr="00DB39B2">
        <w:rPr>
          <w:rFonts w:eastAsiaTheme="minorHAnsi"/>
          <w:sz w:val="28"/>
          <w:szCs w:val="28"/>
          <w:lang w:eastAsia="en-US"/>
        </w:rPr>
        <w:t>ы</w:t>
      </w:r>
      <w:r w:rsidRPr="00DB39B2">
        <w:rPr>
          <w:rFonts w:eastAsiaTheme="minorHAnsi"/>
          <w:sz w:val="28"/>
          <w:szCs w:val="28"/>
          <w:lang w:eastAsia="en-US"/>
        </w:rPr>
        <w:t xml:space="preserve"> </w:t>
      </w:r>
      <w:r w:rsidR="002F1D72">
        <w:rPr>
          <w:rFonts w:eastAsiaTheme="minorHAnsi"/>
          <w:sz w:val="28"/>
          <w:szCs w:val="28"/>
          <w:lang w:eastAsia="en-US"/>
        </w:rPr>
        <w:t>№ </w:t>
      </w:r>
      <w:r w:rsidRPr="00DB39B2">
        <w:rPr>
          <w:rFonts w:eastAsiaTheme="minorHAnsi"/>
          <w:sz w:val="28"/>
          <w:szCs w:val="28"/>
          <w:lang w:eastAsia="en-US"/>
        </w:rPr>
        <w:t xml:space="preserve">40 </w:t>
      </w:r>
      <w:r w:rsidR="003313D8" w:rsidRPr="00DB39B2">
        <w:rPr>
          <w:rFonts w:eastAsiaTheme="minorHAnsi"/>
          <w:sz w:val="28"/>
          <w:szCs w:val="28"/>
          <w:lang w:eastAsia="en-US"/>
        </w:rPr>
        <w:t xml:space="preserve">по адресу: </w:t>
      </w:r>
      <w:r w:rsidRPr="00DB39B2">
        <w:rPr>
          <w:rFonts w:eastAsiaTheme="minorHAnsi"/>
          <w:sz w:val="28"/>
          <w:szCs w:val="28"/>
          <w:lang w:eastAsia="en-US"/>
        </w:rPr>
        <w:t xml:space="preserve">ул. Мичурина, 181 и </w:t>
      </w:r>
      <w:r w:rsidR="003313D8" w:rsidRPr="00DB39B2">
        <w:rPr>
          <w:rFonts w:eastAsiaTheme="minorHAnsi"/>
          <w:sz w:val="28"/>
          <w:szCs w:val="28"/>
          <w:lang w:eastAsia="en-US"/>
        </w:rPr>
        <w:t xml:space="preserve">школы </w:t>
      </w:r>
      <w:r w:rsidR="002F1D72">
        <w:rPr>
          <w:rFonts w:eastAsiaTheme="minorHAnsi"/>
          <w:sz w:val="28"/>
          <w:szCs w:val="28"/>
          <w:lang w:eastAsia="en-US"/>
        </w:rPr>
        <w:t>№ </w:t>
      </w:r>
      <w:r w:rsidRPr="00DB39B2">
        <w:rPr>
          <w:rFonts w:eastAsiaTheme="minorHAnsi"/>
          <w:sz w:val="28"/>
          <w:szCs w:val="28"/>
          <w:lang w:eastAsia="en-US"/>
        </w:rPr>
        <w:t xml:space="preserve">41 </w:t>
      </w:r>
      <w:r w:rsidR="003313D8" w:rsidRPr="00DB39B2">
        <w:rPr>
          <w:rFonts w:eastAsiaTheme="minorHAnsi"/>
          <w:sz w:val="28"/>
          <w:szCs w:val="28"/>
          <w:lang w:eastAsia="en-US"/>
        </w:rPr>
        <w:t xml:space="preserve">по адресу: ул. Котельникова, 5а, </w:t>
      </w:r>
      <w:r w:rsidRPr="00DB39B2">
        <w:rPr>
          <w:rFonts w:eastAsiaTheme="minorHAnsi"/>
          <w:sz w:val="28"/>
          <w:szCs w:val="28"/>
          <w:lang w:eastAsia="en-US"/>
        </w:rPr>
        <w:t>в том числе выполнены мероприятия по подготовке территории для строительс</w:t>
      </w:r>
      <w:r w:rsidR="003313D8" w:rsidRPr="00DB39B2">
        <w:rPr>
          <w:rFonts w:eastAsiaTheme="minorHAnsi"/>
          <w:sz w:val="28"/>
          <w:szCs w:val="28"/>
          <w:lang w:eastAsia="en-US"/>
        </w:rPr>
        <w:t>тва новых объектов образования (</w:t>
      </w:r>
      <w:r w:rsidRPr="00DB39B2">
        <w:rPr>
          <w:rFonts w:eastAsiaTheme="minorHAnsi"/>
          <w:sz w:val="28"/>
          <w:szCs w:val="28"/>
          <w:lang w:eastAsia="en-US"/>
        </w:rPr>
        <w:t>снос аварийных зданий и сооружений).</w:t>
      </w:r>
    </w:p>
    <w:p w14:paraId="0DCCE864" w14:textId="136A5120" w:rsidR="00E30418" w:rsidRPr="00DB39B2" w:rsidRDefault="00E30418" w:rsidP="009E402F">
      <w:pPr>
        <w:widowControl w:val="0"/>
        <w:ind w:firstLine="709"/>
        <w:jc w:val="both"/>
        <w:rPr>
          <w:rFonts w:eastAsiaTheme="minorHAnsi"/>
          <w:sz w:val="28"/>
          <w:szCs w:val="28"/>
          <w:lang w:eastAsia="en-US"/>
        </w:rPr>
      </w:pPr>
      <w:r w:rsidRPr="00DB39B2">
        <w:rPr>
          <w:rFonts w:eastAsiaTheme="minorHAnsi"/>
          <w:sz w:val="28"/>
          <w:szCs w:val="28"/>
          <w:lang w:eastAsia="en-US"/>
        </w:rPr>
        <w:t xml:space="preserve">Большая часть вопросов, затронутых в обращениях, касалась информации о </w:t>
      </w:r>
      <w:r w:rsidR="003313D8" w:rsidRPr="00DB39B2">
        <w:rPr>
          <w:rFonts w:eastAsiaTheme="minorHAnsi"/>
          <w:sz w:val="28"/>
          <w:szCs w:val="28"/>
          <w:lang w:eastAsia="en-US"/>
        </w:rPr>
        <w:t>крупных строящихся и</w:t>
      </w:r>
      <w:r w:rsidRPr="00DB39B2">
        <w:rPr>
          <w:rFonts w:eastAsiaTheme="minorHAnsi"/>
          <w:sz w:val="28"/>
          <w:szCs w:val="28"/>
          <w:lang w:eastAsia="en-US"/>
        </w:rPr>
        <w:t xml:space="preserve"> проектируемых объектах транспортной инфраструктуры. Среди объектов, в отношении которых было наибольшее количество вопросов, можно выделить строительство развязки на пересечении </w:t>
      </w:r>
      <w:r w:rsidR="00595799">
        <w:rPr>
          <w:rFonts w:eastAsiaTheme="minorHAnsi"/>
          <w:sz w:val="28"/>
          <w:szCs w:val="28"/>
          <w:lang w:eastAsia="en-US"/>
        </w:rPr>
        <w:t>ул.</w:t>
      </w:r>
      <w:r w:rsidRPr="00DB39B2">
        <w:rPr>
          <w:rFonts w:eastAsiaTheme="minorHAnsi"/>
          <w:sz w:val="28"/>
          <w:szCs w:val="28"/>
          <w:lang w:eastAsia="en-US"/>
        </w:rPr>
        <w:t xml:space="preserve"> Серафимы Дерябиной и объездной автомобильной дороги, </w:t>
      </w:r>
      <w:r w:rsidR="00296ECF" w:rsidRPr="00DB39B2">
        <w:rPr>
          <w:rFonts w:eastAsiaTheme="minorHAnsi"/>
          <w:sz w:val="28"/>
          <w:szCs w:val="28"/>
          <w:lang w:eastAsia="en-US"/>
        </w:rPr>
        <w:t>реконструкци</w:t>
      </w:r>
      <w:r w:rsidR="00674514">
        <w:rPr>
          <w:rFonts w:eastAsiaTheme="minorHAnsi"/>
          <w:sz w:val="28"/>
          <w:szCs w:val="28"/>
          <w:lang w:eastAsia="en-US"/>
        </w:rPr>
        <w:t>ю</w:t>
      </w:r>
      <w:r w:rsidR="00296ECF" w:rsidRPr="00DB39B2">
        <w:rPr>
          <w:rFonts w:eastAsiaTheme="minorHAnsi"/>
          <w:sz w:val="28"/>
          <w:szCs w:val="28"/>
          <w:lang w:eastAsia="en-US"/>
        </w:rPr>
        <w:t xml:space="preserve"> </w:t>
      </w:r>
      <w:r w:rsidRPr="00DB39B2">
        <w:rPr>
          <w:rFonts w:eastAsiaTheme="minorHAnsi"/>
          <w:sz w:val="28"/>
          <w:szCs w:val="28"/>
          <w:lang w:eastAsia="en-US"/>
        </w:rPr>
        <w:t>мост</w:t>
      </w:r>
      <w:r w:rsidR="00296ECF" w:rsidRPr="00DB39B2">
        <w:rPr>
          <w:rFonts w:eastAsiaTheme="minorHAnsi"/>
          <w:sz w:val="28"/>
          <w:szCs w:val="28"/>
          <w:lang w:eastAsia="en-US"/>
        </w:rPr>
        <w:t>а</w:t>
      </w:r>
      <w:r w:rsidRPr="00DB39B2">
        <w:rPr>
          <w:rFonts w:eastAsiaTheme="minorHAnsi"/>
          <w:sz w:val="28"/>
          <w:szCs w:val="28"/>
          <w:lang w:eastAsia="en-US"/>
        </w:rPr>
        <w:t xml:space="preserve"> через реку Исеть по </w:t>
      </w:r>
      <w:r w:rsidR="00595799">
        <w:rPr>
          <w:rFonts w:eastAsiaTheme="minorHAnsi"/>
          <w:sz w:val="28"/>
          <w:szCs w:val="28"/>
          <w:lang w:eastAsia="en-US"/>
        </w:rPr>
        <w:t>ул. </w:t>
      </w:r>
      <w:r w:rsidR="00766FE3">
        <w:rPr>
          <w:rFonts w:eastAsiaTheme="minorHAnsi"/>
          <w:sz w:val="28"/>
          <w:szCs w:val="28"/>
          <w:lang w:eastAsia="en-US"/>
        </w:rPr>
        <w:t>Челюскинцев, транспортной развязки</w:t>
      </w:r>
      <w:r w:rsidRPr="00DB39B2">
        <w:rPr>
          <w:rFonts w:eastAsiaTheme="minorHAnsi"/>
          <w:sz w:val="28"/>
          <w:szCs w:val="28"/>
          <w:lang w:eastAsia="en-US"/>
        </w:rPr>
        <w:t xml:space="preserve"> вблизи ко</w:t>
      </w:r>
      <w:r w:rsidR="00674514">
        <w:rPr>
          <w:rFonts w:eastAsiaTheme="minorHAnsi"/>
          <w:sz w:val="28"/>
          <w:szCs w:val="28"/>
          <w:lang w:eastAsia="en-US"/>
        </w:rPr>
        <w:t>нцерна «Калина», улично-дорожной</w:t>
      </w:r>
      <w:r w:rsidRPr="00DB39B2">
        <w:rPr>
          <w:rFonts w:eastAsiaTheme="minorHAnsi"/>
          <w:sz w:val="28"/>
          <w:szCs w:val="28"/>
          <w:lang w:eastAsia="en-US"/>
        </w:rPr>
        <w:t xml:space="preserve"> сет</w:t>
      </w:r>
      <w:r w:rsidR="00674514">
        <w:rPr>
          <w:rFonts w:eastAsiaTheme="minorHAnsi"/>
          <w:sz w:val="28"/>
          <w:szCs w:val="28"/>
          <w:lang w:eastAsia="en-US"/>
        </w:rPr>
        <w:t>и</w:t>
      </w:r>
      <w:r w:rsidR="00296ECF" w:rsidRPr="00DB39B2">
        <w:rPr>
          <w:rFonts w:eastAsiaTheme="minorHAnsi"/>
          <w:sz w:val="28"/>
          <w:szCs w:val="28"/>
          <w:lang w:eastAsia="en-US"/>
        </w:rPr>
        <w:t xml:space="preserve"> в р</w:t>
      </w:r>
      <w:r w:rsidR="00DC668A" w:rsidRPr="00DB39B2">
        <w:rPr>
          <w:rFonts w:eastAsiaTheme="minorHAnsi"/>
          <w:sz w:val="28"/>
          <w:szCs w:val="28"/>
          <w:lang w:eastAsia="en-US"/>
        </w:rPr>
        <w:t>айонах Академический и Широкая Р</w:t>
      </w:r>
      <w:r w:rsidR="00296ECF" w:rsidRPr="00DB39B2">
        <w:rPr>
          <w:rFonts w:eastAsiaTheme="minorHAnsi"/>
          <w:sz w:val="28"/>
          <w:szCs w:val="28"/>
          <w:lang w:eastAsia="en-US"/>
        </w:rPr>
        <w:t>ечка</w:t>
      </w:r>
      <w:r w:rsidRPr="00DB39B2">
        <w:rPr>
          <w:rFonts w:eastAsiaTheme="minorHAnsi"/>
          <w:sz w:val="28"/>
          <w:szCs w:val="28"/>
          <w:lang w:eastAsia="en-US"/>
        </w:rPr>
        <w:t>, строительство трамвайно</w:t>
      </w:r>
      <w:r w:rsidR="00296ECF" w:rsidRPr="00DB39B2">
        <w:rPr>
          <w:rFonts w:eastAsiaTheme="minorHAnsi"/>
          <w:sz w:val="28"/>
          <w:szCs w:val="28"/>
          <w:lang w:eastAsia="en-US"/>
        </w:rPr>
        <w:t>й</w:t>
      </w:r>
      <w:r w:rsidRPr="00DB39B2">
        <w:rPr>
          <w:rFonts w:eastAsiaTheme="minorHAnsi"/>
          <w:sz w:val="28"/>
          <w:szCs w:val="28"/>
          <w:lang w:eastAsia="en-US"/>
        </w:rPr>
        <w:t xml:space="preserve"> линии Екатеринбург – Верхняя Пышма.</w:t>
      </w:r>
    </w:p>
    <w:p w14:paraId="1191C05C" w14:textId="77777777" w:rsidR="00E55E9B" w:rsidRPr="00DB39B2" w:rsidRDefault="00E55E9B" w:rsidP="009E402F">
      <w:pPr>
        <w:widowControl w:val="0"/>
        <w:ind w:firstLine="709"/>
        <w:jc w:val="both"/>
        <w:rPr>
          <w:rFonts w:eastAsiaTheme="minorHAnsi"/>
          <w:sz w:val="28"/>
          <w:szCs w:val="28"/>
          <w:lang w:eastAsia="en-US"/>
        </w:rPr>
      </w:pPr>
      <w:r w:rsidRPr="00DB39B2">
        <w:rPr>
          <w:rFonts w:eastAsiaTheme="minorHAnsi"/>
          <w:sz w:val="28"/>
          <w:szCs w:val="28"/>
          <w:lang w:eastAsia="en-US"/>
        </w:rPr>
        <w:t xml:space="preserve">По результатам рассмотрения обращений заявителям предоставлена информация по следующим вопросам: </w:t>
      </w:r>
    </w:p>
    <w:p w14:paraId="1F8D40CC" w14:textId="5401DCAE" w:rsidR="00E55E9B" w:rsidRPr="00DB39B2" w:rsidRDefault="00E55E9B" w:rsidP="00E55E9B">
      <w:pPr>
        <w:ind w:firstLine="709"/>
        <w:jc w:val="both"/>
        <w:rPr>
          <w:rFonts w:eastAsiaTheme="minorHAnsi"/>
          <w:sz w:val="28"/>
          <w:szCs w:val="28"/>
          <w:lang w:eastAsia="en-US"/>
        </w:rPr>
      </w:pPr>
      <w:r w:rsidRPr="00DB39B2">
        <w:rPr>
          <w:rFonts w:eastAsiaTheme="minorHAnsi"/>
          <w:sz w:val="28"/>
          <w:szCs w:val="28"/>
          <w:lang w:eastAsia="en-US"/>
        </w:rPr>
        <w:t xml:space="preserve">сроки завершения строительства работ по </w:t>
      </w:r>
      <w:r w:rsidR="00595799">
        <w:rPr>
          <w:rFonts w:eastAsiaTheme="minorHAnsi"/>
          <w:sz w:val="28"/>
          <w:szCs w:val="28"/>
          <w:lang w:eastAsia="en-US"/>
        </w:rPr>
        <w:t>ул.</w:t>
      </w:r>
      <w:r w:rsidRPr="00DB39B2">
        <w:rPr>
          <w:rFonts w:eastAsiaTheme="minorHAnsi"/>
          <w:sz w:val="28"/>
          <w:szCs w:val="28"/>
          <w:lang w:eastAsia="en-US"/>
        </w:rPr>
        <w:t xml:space="preserve"> Краснолесья </w:t>
      </w:r>
      <w:r w:rsidR="00595799">
        <w:rPr>
          <w:rFonts w:eastAsiaTheme="minorHAnsi"/>
          <w:sz w:val="28"/>
          <w:szCs w:val="28"/>
          <w:lang w:eastAsia="en-US"/>
        </w:rPr>
        <w:t>(</w:t>
      </w:r>
      <w:r w:rsidRPr="00DB39B2">
        <w:rPr>
          <w:rFonts w:eastAsiaTheme="minorHAnsi"/>
          <w:sz w:val="28"/>
          <w:szCs w:val="28"/>
          <w:lang w:eastAsia="en-US"/>
        </w:rPr>
        <w:t>по муниципальному контракту</w:t>
      </w:r>
      <w:r w:rsidR="00595799">
        <w:rPr>
          <w:rFonts w:eastAsiaTheme="minorHAnsi"/>
          <w:sz w:val="28"/>
          <w:szCs w:val="28"/>
          <w:lang w:eastAsia="en-US"/>
        </w:rPr>
        <w:t>)</w:t>
      </w:r>
      <w:r w:rsidRPr="00DB39B2">
        <w:rPr>
          <w:rFonts w:eastAsiaTheme="minorHAnsi"/>
          <w:sz w:val="28"/>
          <w:szCs w:val="28"/>
          <w:lang w:eastAsia="en-US"/>
        </w:rPr>
        <w:t xml:space="preserve">; </w:t>
      </w:r>
    </w:p>
    <w:p w14:paraId="08FB8E81" w14:textId="2C14A0EE" w:rsidR="00E55E9B" w:rsidRPr="00DB39B2" w:rsidRDefault="00E55E9B" w:rsidP="00E55E9B">
      <w:pPr>
        <w:ind w:firstLine="709"/>
        <w:jc w:val="both"/>
        <w:rPr>
          <w:rFonts w:eastAsiaTheme="minorHAnsi"/>
          <w:sz w:val="28"/>
          <w:szCs w:val="28"/>
          <w:lang w:eastAsia="en-US"/>
        </w:rPr>
      </w:pPr>
      <w:r w:rsidRPr="00DB39B2">
        <w:rPr>
          <w:rFonts w:eastAsiaTheme="minorHAnsi"/>
          <w:sz w:val="28"/>
          <w:szCs w:val="28"/>
          <w:lang w:eastAsia="en-US"/>
        </w:rPr>
        <w:t>строительство транспортной развязки на пересечении ул</w:t>
      </w:r>
      <w:r w:rsidR="00595799">
        <w:rPr>
          <w:rFonts w:eastAsiaTheme="minorHAnsi"/>
          <w:sz w:val="28"/>
          <w:szCs w:val="28"/>
          <w:lang w:eastAsia="en-US"/>
        </w:rPr>
        <w:t>.</w:t>
      </w:r>
      <w:r w:rsidRPr="00DB39B2">
        <w:rPr>
          <w:rFonts w:eastAsiaTheme="minorHAnsi"/>
          <w:sz w:val="28"/>
          <w:szCs w:val="28"/>
          <w:lang w:eastAsia="en-US"/>
        </w:rPr>
        <w:t xml:space="preserve"> Серафимы Дерябиной и объездной автомобильной дороги; </w:t>
      </w:r>
    </w:p>
    <w:p w14:paraId="3596ADC6" w14:textId="70B70294" w:rsidR="00E55E9B" w:rsidRPr="00DB39B2" w:rsidRDefault="00595799" w:rsidP="00E55E9B">
      <w:pPr>
        <w:ind w:firstLine="709"/>
        <w:jc w:val="both"/>
        <w:rPr>
          <w:rFonts w:eastAsiaTheme="minorHAnsi"/>
          <w:sz w:val="28"/>
          <w:szCs w:val="28"/>
          <w:lang w:eastAsia="en-US"/>
        </w:rPr>
      </w:pPr>
      <w:r>
        <w:rPr>
          <w:rFonts w:eastAsiaTheme="minorHAnsi"/>
          <w:sz w:val="28"/>
          <w:szCs w:val="28"/>
          <w:lang w:eastAsia="en-US"/>
        </w:rPr>
        <w:t>капитальный ремонт ул.</w:t>
      </w:r>
      <w:r w:rsidR="00E55E9B" w:rsidRPr="00DB39B2">
        <w:rPr>
          <w:rFonts w:eastAsiaTheme="minorHAnsi"/>
          <w:sz w:val="28"/>
          <w:szCs w:val="28"/>
          <w:lang w:eastAsia="en-US"/>
        </w:rPr>
        <w:t xml:space="preserve"> </w:t>
      </w:r>
      <w:proofErr w:type="spellStart"/>
      <w:r w:rsidR="00E55E9B" w:rsidRPr="00DB39B2">
        <w:rPr>
          <w:rFonts w:eastAsiaTheme="minorHAnsi"/>
          <w:sz w:val="28"/>
          <w:szCs w:val="28"/>
          <w:lang w:eastAsia="en-US"/>
        </w:rPr>
        <w:t>Патриса</w:t>
      </w:r>
      <w:proofErr w:type="spellEnd"/>
      <w:r w:rsidR="00E55E9B" w:rsidRPr="00DB39B2">
        <w:rPr>
          <w:rFonts w:eastAsiaTheme="minorHAnsi"/>
          <w:sz w:val="28"/>
          <w:szCs w:val="28"/>
          <w:lang w:eastAsia="en-US"/>
        </w:rPr>
        <w:t xml:space="preserve"> Луму</w:t>
      </w:r>
      <w:r w:rsidR="00674514">
        <w:rPr>
          <w:rFonts w:eastAsiaTheme="minorHAnsi"/>
          <w:sz w:val="28"/>
          <w:szCs w:val="28"/>
          <w:lang w:eastAsia="en-US"/>
        </w:rPr>
        <w:t>м</w:t>
      </w:r>
      <w:r w:rsidR="00E55E9B" w:rsidRPr="00DB39B2">
        <w:rPr>
          <w:rFonts w:eastAsiaTheme="minorHAnsi"/>
          <w:sz w:val="28"/>
          <w:szCs w:val="28"/>
          <w:lang w:eastAsia="en-US"/>
        </w:rPr>
        <w:t xml:space="preserve">бы (Московской); </w:t>
      </w:r>
    </w:p>
    <w:p w14:paraId="709566A2" w14:textId="07166E42" w:rsidR="00E55E9B" w:rsidRPr="00DB39B2" w:rsidRDefault="00E55E9B" w:rsidP="00E55E9B">
      <w:pPr>
        <w:ind w:firstLine="709"/>
        <w:jc w:val="both"/>
        <w:rPr>
          <w:rFonts w:eastAsiaTheme="minorHAnsi"/>
          <w:sz w:val="28"/>
          <w:szCs w:val="28"/>
          <w:lang w:eastAsia="en-US"/>
        </w:rPr>
      </w:pPr>
      <w:r w:rsidRPr="00DB39B2">
        <w:rPr>
          <w:rFonts w:eastAsiaTheme="minorHAnsi"/>
          <w:sz w:val="28"/>
          <w:szCs w:val="28"/>
          <w:lang w:eastAsia="en-US"/>
        </w:rPr>
        <w:t>реконструкция моста через реку Исеть по ул</w:t>
      </w:r>
      <w:r w:rsidR="00595799">
        <w:rPr>
          <w:rFonts w:eastAsiaTheme="minorHAnsi"/>
          <w:sz w:val="28"/>
          <w:szCs w:val="28"/>
          <w:lang w:eastAsia="en-US"/>
        </w:rPr>
        <w:t>.</w:t>
      </w:r>
      <w:r w:rsidRPr="00DB39B2">
        <w:rPr>
          <w:rFonts w:eastAsiaTheme="minorHAnsi"/>
          <w:sz w:val="28"/>
          <w:szCs w:val="28"/>
          <w:lang w:eastAsia="en-US"/>
        </w:rPr>
        <w:t xml:space="preserve"> Челюскинцев; </w:t>
      </w:r>
    </w:p>
    <w:p w14:paraId="2E8F4FA9" w14:textId="77777777" w:rsidR="00E55E9B" w:rsidRPr="00DB39B2" w:rsidRDefault="00E55E9B" w:rsidP="00E55E9B">
      <w:pPr>
        <w:ind w:firstLine="709"/>
        <w:jc w:val="both"/>
        <w:rPr>
          <w:rFonts w:eastAsiaTheme="minorHAnsi"/>
          <w:sz w:val="28"/>
          <w:szCs w:val="28"/>
          <w:lang w:eastAsia="en-US"/>
        </w:rPr>
      </w:pPr>
      <w:r w:rsidRPr="00DB39B2">
        <w:rPr>
          <w:rFonts w:eastAsiaTheme="minorHAnsi"/>
          <w:sz w:val="28"/>
          <w:szCs w:val="28"/>
          <w:lang w:eastAsia="en-US"/>
        </w:rPr>
        <w:t xml:space="preserve">причины перекрытия улиц и дорог при строительстве трамвайной линии Екатеринбург – Верхняя Пышма, развязки на пересечении улицы Серафимы Дерябиной и объездной автомобильной дороги и моста через реку Исеть по улице Челюскинцев; </w:t>
      </w:r>
    </w:p>
    <w:p w14:paraId="4AEFD525" w14:textId="77777777" w:rsidR="00E55E9B" w:rsidRPr="00DB39B2" w:rsidRDefault="00E55E9B" w:rsidP="00E55E9B">
      <w:pPr>
        <w:ind w:firstLine="709"/>
        <w:jc w:val="both"/>
        <w:rPr>
          <w:rFonts w:eastAsiaTheme="minorHAnsi"/>
          <w:sz w:val="28"/>
          <w:szCs w:val="28"/>
          <w:lang w:eastAsia="en-US"/>
        </w:rPr>
      </w:pPr>
      <w:r w:rsidRPr="00DB39B2">
        <w:rPr>
          <w:rFonts w:eastAsiaTheme="minorHAnsi"/>
          <w:sz w:val="28"/>
          <w:szCs w:val="28"/>
          <w:lang w:eastAsia="en-US"/>
        </w:rPr>
        <w:t xml:space="preserve">проектирование и строительство улиц и дорог в микрорайонах Академическом и Широкая Речка (проектирование улиц </w:t>
      </w:r>
      <w:proofErr w:type="spellStart"/>
      <w:r w:rsidRPr="00DB39B2">
        <w:rPr>
          <w:rFonts w:eastAsiaTheme="minorHAnsi"/>
          <w:sz w:val="28"/>
          <w:szCs w:val="28"/>
          <w:lang w:eastAsia="en-US"/>
        </w:rPr>
        <w:t>Хрустальногорской</w:t>
      </w:r>
      <w:proofErr w:type="spellEnd"/>
      <w:r w:rsidRPr="00DB39B2">
        <w:rPr>
          <w:rFonts w:eastAsiaTheme="minorHAnsi"/>
          <w:sz w:val="28"/>
          <w:szCs w:val="28"/>
          <w:lang w:eastAsia="en-US"/>
        </w:rPr>
        <w:t>, Евгения Савкова, Суходольской).</w:t>
      </w:r>
    </w:p>
    <w:p w14:paraId="6DD0C29B" w14:textId="45AD36A3" w:rsidR="00E55E9B" w:rsidRPr="00DB39B2" w:rsidRDefault="00E55E9B" w:rsidP="00E55E9B">
      <w:pPr>
        <w:ind w:firstLine="709"/>
        <w:jc w:val="both"/>
        <w:rPr>
          <w:sz w:val="28"/>
        </w:rPr>
      </w:pPr>
      <w:r w:rsidRPr="00DB39B2">
        <w:rPr>
          <w:b/>
          <w:sz w:val="28"/>
        </w:rPr>
        <w:t>Департаментом архитектуры</w:t>
      </w:r>
      <w:r w:rsidR="00674514">
        <w:rPr>
          <w:b/>
          <w:sz w:val="28"/>
        </w:rPr>
        <w:t>,</w:t>
      </w:r>
      <w:r w:rsidRPr="00DB39B2">
        <w:rPr>
          <w:b/>
        </w:rPr>
        <w:t xml:space="preserve"> </w:t>
      </w:r>
      <w:r w:rsidRPr="00DB39B2">
        <w:rPr>
          <w:b/>
          <w:sz w:val="28"/>
        </w:rPr>
        <w:t>градостроительства и регулирования земельных отношений</w:t>
      </w:r>
      <w:r w:rsidRPr="00DB39B2">
        <w:rPr>
          <w:sz w:val="28"/>
        </w:rPr>
        <w:t xml:space="preserve"> </w:t>
      </w:r>
      <w:r w:rsidR="00674514" w:rsidRPr="00674514">
        <w:rPr>
          <w:b/>
          <w:sz w:val="28"/>
        </w:rPr>
        <w:t>Администрации города Екатеринбурга</w:t>
      </w:r>
      <w:r w:rsidR="00674514">
        <w:rPr>
          <w:sz w:val="28"/>
        </w:rPr>
        <w:t xml:space="preserve"> </w:t>
      </w:r>
      <w:r w:rsidRPr="00DB39B2">
        <w:rPr>
          <w:sz w:val="28"/>
        </w:rPr>
        <w:t>в 2019 году рассмотрено 32</w:t>
      </w:r>
      <w:r w:rsidR="009764F9">
        <w:rPr>
          <w:sz w:val="28"/>
        </w:rPr>
        <w:t> </w:t>
      </w:r>
      <w:r w:rsidRPr="00DB39B2">
        <w:rPr>
          <w:sz w:val="28"/>
        </w:rPr>
        <w:t xml:space="preserve">639 </w:t>
      </w:r>
      <w:r w:rsidRPr="00DB39B2">
        <w:rPr>
          <w:rFonts w:eastAsiaTheme="minorHAnsi"/>
          <w:sz w:val="28"/>
          <w:szCs w:val="28"/>
          <w:lang w:eastAsia="en-US"/>
        </w:rPr>
        <w:t>вопросов, содержащихся в обращениях граждан и организаций</w:t>
      </w:r>
      <w:r w:rsidRPr="00DB39B2">
        <w:rPr>
          <w:sz w:val="28"/>
        </w:rPr>
        <w:t xml:space="preserve">. В результате рассмотрения по большинству обращений даны ответы разъяснительного характера. </w:t>
      </w:r>
    </w:p>
    <w:p w14:paraId="7CC6B029" w14:textId="5FF2BC67" w:rsidR="00E55E9B" w:rsidRPr="00DB39B2" w:rsidRDefault="00E55E9B" w:rsidP="00E55E9B">
      <w:pPr>
        <w:ind w:firstLine="709"/>
        <w:jc w:val="both"/>
        <w:rPr>
          <w:sz w:val="28"/>
        </w:rPr>
      </w:pPr>
      <w:r w:rsidRPr="00DB39B2">
        <w:rPr>
          <w:sz w:val="28"/>
        </w:rPr>
        <w:lastRenderedPageBreak/>
        <w:t>Основные вопросы, затронутые в обращения</w:t>
      </w:r>
      <w:r w:rsidR="009764F9">
        <w:rPr>
          <w:sz w:val="28"/>
        </w:rPr>
        <w:t>х граждан: место строительства с</w:t>
      </w:r>
      <w:r w:rsidRPr="00DB39B2">
        <w:rPr>
          <w:sz w:val="28"/>
        </w:rPr>
        <w:t>обора Святой Екатерины (47</w:t>
      </w:r>
      <w:r w:rsidR="009764F9">
        <w:rPr>
          <w:sz w:val="28"/>
        </w:rPr>
        <w:t> %</w:t>
      </w:r>
      <w:r w:rsidRPr="00DB39B2">
        <w:rPr>
          <w:sz w:val="28"/>
        </w:rPr>
        <w:t xml:space="preserve"> от общего количества обращений граждан), рассмотрение предложений на общественных обсуждениях и публичных слушаниях (34</w:t>
      </w:r>
      <w:r w:rsidR="00CA4E81">
        <w:rPr>
          <w:sz w:val="28"/>
        </w:rPr>
        <w:t> %</w:t>
      </w:r>
      <w:r w:rsidR="00DA766E">
        <w:rPr>
          <w:sz w:val="28"/>
        </w:rPr>
        <w:t xml:space="preserve"> </w:t>
      </w:r>
      <w:r w:rsidRPr="00DB39B2">
        <w:rPr>
          <w:sz w:val="28"/>
        </w:rPr>
        <w:t>от общего количества обращений граждан, из них 15 процентов по проекту Генерального плана (в том числе 11</w:t>
      </w:r>
      <w:r w:rsidR="00674514">
        <w:rPr>
          <w:sz w:val="28"/>
        </w:rPr>
        <w:t xml:space="preserve"> % </w:t>
      </w:r>
      <w:r w:rsidRPr="00DB39B2">
        <w:rPr>
          <w:sz w:val="28"/>
        </w:rPr>
        <w:t>– предложения по размещению мусорного полигона)</w:t>
      </w:r>
      <w:r w:rsidRPr="00DB39B2">
        <w:rPr>
          <w:bCs/>
          <w:sz w:val="28"/>
        </w:rPr>
        <w:t>,</w:t>
      </w:r>
      <w:r w:rsidRPr="00DB39B2">
        <w:rPr>
          <w:sz w:val="28"/>
        </w:rPr>
        <w:t xml:space="preserve"> </w:t>
      </w:r>
      <w:r w:rsidRPr="00DB39B2">
        <w:rPr>
          <w:bCs/>
          <w:sz w:val="28"/>
        </w:rPr>
        <w:t>перспективы и сроки сноса многоквартирных домов,</w:t>
      </w:r>
      <w:r w:rsidRPr="00DB39B2">
        <w:rPr>
          <w:sz w:val="28"/>
        </w:rPr>
        <w:t xml:space="preserve"> </w:t>
      </w:r>
      <w:r w:rsidRPr="00DB39B2">
        <w:rPr>
          <w:bCs/>
          <w:sz w:val="28"/>
        </w:rPr>
        <w:t xml:space="preserve">присвоение (переименование, соответствие, подтверждение) адреса, </w:t>
      </w:r>
      <w:r w:rsidRPr="00DB39B2">
        <w:rPr>
          <w:sz w:val="28"/>
        </w:rPr>
        <w:t>сохранение функции детского сада в отношении объекта недвижимости по адресу: ул. Ясная, 34</w:t>
      </w:r>
      <w:r w:rsidRPr="00DB39B2">
        <w:rPr>
          <w:bCs/>
          <w:sz w:val="28"/>
        </w:rPr>
        <w:t xml:space="preserve">, </w:t>
      </w:r>
      <w:r w:rsidRPr="00DB39B2">
        <w:rPr>
          <w:sz w:val="28"/>
        </w:rPr>
        <w:t>сохранение Дома культуры «</w:t>
      </w:r>
      <w:proofErr w:type="spellStart"/>
      <w:r w:rsidRPr="00DB39B2">
        <w:rPr>
          <w:sz w:val="28"/>
        </w:rPr>
        <w:t>Химмаш</w:t>
      </w:r>
      <w:proofErr w:type="spellEnd"/>
      <w:r w:rsidRPr="00DB39B2">
        <w:rPr>
          <w:sz w:val="28"/>
        </w:rPr>
        <w:t xml:space="preserve">» </w:t>
      </w:r>
      <w:r w:rsidR="003B11A0">
        <w:rPr>
          <w:bCs/>
          <w:sz w:val="28"/>
        </w:rPr>
        <w:t>и </w:t>
      </w:r>
      <w:r w:rsidRPr="00DB39B2">
        <w:rPr>
          <w:bCs/>
          <w:sz w:val="28"/>
        </w:rPr>
        <w:t>др.</w:t>
      </w:r>
    </w:p>
    <w:p w14:paraId="6D611ED6" w14:textId="665EDC61" w:rsidR="00E55E9B" w:rsidRPr="00DB39B2" w:rsidRDefault="00E55E9B" w:rsidP="00F239F2">
      <w:pPr>
        <w:widowControl w:val="0"/>
        <w:ind w:firstLine="709"/>
        <w:jc w:val="both"/>
        <w:rPr>
          <w:sz w:val="28"/>
        </w:rPr>
      </w:pPr>
      <w:r w:rsidRPr="00DB39B2">
        <w:rPr>
          <w:sz w:val="28"/>
        </w:rPr>
        <w:t>Вопросы, затронутые в обращениях организаций: размещение данных в информационной системе обеспечения градостроительной деятельности муниципального образования «город Екатеринбург», рассмотрение рабочей документации (36</w:t>
      </w:r>
      <w:r w:rsidR="00674514">
        <w:rPr>
          <w:sz w:val="28"/>
        </w:rPr>
        <w:t> %</w:t>
      </w:r>
      <w:r w:rsidRPr="00DB39B2">
        <w:rPr>
          <w:sz w:val="28"/>
        </w:rPr>
        <w:t xml:space="preserve"> от общего количества обращений организаций), согласование вывесок, внешнего вида нестационарных объектов, проектов ограждений, проектов благоустройства (21</w:t>
      </w:r>
      <w:r w:rsidR="00674514">
        <w:rPr>
          <w:sz w:val="28"/>
        </w:rPr>
        <w:t> %</w:t>
      </w:r>
      <w:r w:rsidRPr="00DB39B2">
        <w:rPr>
          <w:sz w:val="28"/>
        </w:rPr>
        <w:t xml:space="preserve">), изменение градостроительного зонирования земельных участков, территорий или изменение градостроительных регламентов, подготовка проектов планировки и проектов межевания территории, внесение сведений о проектной документации сетей инженерно-технического обеспечения в информационную систему обеспечения градостроительной деятельности, исполнение договоров о развитии застроенной территории, перспективах изъятия земельных участков. </w:t>
      </w:r>
    </w:p>
    <w:p w14:paraId="41E8E104" w14:textId="77777777" w:rsidR="00E55E9B" w:rsidRPr="00DB39B2" w:rsidRDefault="00E55E9B" w:rsidP="00F239F2">
      <w:pPr>
        <w:widowControl w:val="0"/>
        <w:ind w:firstLine="709"/>
        <w:jc w:val="both"/>
        <w:rPr>
          <w:sz w:val="28"/>
        </w:rPr>
      </w:pPr>
      <w:r w:rsidRPr="00DB39B2">
        <w:rPr>
          <w:bCs/>
          <w:sz w:val="28"/>
        </w:rPr>
        <w:t>Предложения, поступившие в рамках проведения общественных обсуждений и публичных слушаний, учтены в протоколе общественных обсуждений.</w:t>
      </w:r>
    </w:p>
    <w:p w14:paraId="1E0D383D" w14:textId="69D7E35E" w:rsidR="00E55E9B" w:rsidRPr="00DB39B2" w:rsidRDefault="00E55E9B" w:rsidP="00E55E9B">
      <w:pPr>
        <w:ind w:firstLine="709"/>
        <w:jc w:val="both"/>
        <w:rPr>
          <w:bCs/>
          <w:sz w:val="28"/>
        </w:rPr>
      </w:pPr>
      <w:r w:rsidRPr="00DB39B2">
        <w:rPr>
          <w:bCs/>
          <w:sz w:val="28"/>
        </w:rPr>
        <w:t>Сбор предложений жителей о месте размещения</w:t>
      </w:r>
      <w:r w:rsidRPr="00DB39B2">
        <w:rPr>
          <w:sz w:val="28"/>
        </w:rPr>
        <w:t xml:space="preserve"> </w:t>
      </w:r>
      <w:r w:rsidR="009764F9">
        <w:rPr>
          <w:sz w:val="28"/>
        </w:rPr>
        <w:t>с</w:t>
      </w:r>
      <w:r w:rsidRPr="00DB39B2">
        <w:rPr>
          <w:sz w:val="28"/>
        </w:rPr>
        <w:t xml:space="preserve">обора Святой Екатерины </w:t>
      </w:r>
      <w:r w:rsidRPr="00DB39B2">
        <w:rPr>
          <w:bCs/>
          <w:sz w:val="28"/>
        </w:rPr>
        <w:t>осуществлялся в период с 20</w:t>
      </w:r>
      <w:r w:rsidR="009764F9">
        <w:rPr>
          <w:bCs/>
          <w:sz w:val="28"/>
        </w:rPr>
        <w:t xml:space="preserve"> мая </w:t>
      </w:r>
      <w:r w:rsidRPr="00DB39B2">
        <w:rPr>
          <w:bCs/>
          <w:sz w:val="28"/>
        </w:rPr>
        <w:t>2019</w:t>
      </w:r>
      <w:r w:rsidR="009764F9">
        <w:rPr>
          <w:bCs/>
          <w:sz w:val="28"/>
        </w:rPr>
        <w:t xml:space="preserve"> года</w:t>
      </w:r>
      <w:r w:rsidRPr="00DB39B2">
        <w:rPr>
          <w:bCs/>
          <w:sz w:val="28"/>
        </w:rPr>
        <w:t xml:space="preserve"> по 30</w:t>
      </w:r>
      <w:r w:rsidR="009764F9">
        <w:rPr>
          <w:bCs/>
          <w:sz w:val="28"/>
        </w:rPr>
        <w:t xml:space="preserve"> мая </w:t>
      </w:r>
      <w:r w:rsidRPr="00DB39B2">
        <w:rPr>
          <w:bCs/>
          <w:sz w:val="28"/>
        </w:rPr>
        <w:t>2019</w:t>
      </w:r>
      <w:r w:rsidR="009764F9">
        <w:rPr>
          <w:bCs/>
          <w:sz w:val="28"/>
        </w:rPr>
        <w:t xml:space="preserve"> года</w:t>
      </w:r>
      <w:r w:rsidRPr="00DB39B2">
        <w:rPr>
          <w:bCs/>
          <w:sz w:val="28"/>
        </w:rPr>
        <w:t>, всего поступило более 11</w:t>
      </w:r>
      <w:r w:rsidR="003B11A0">
        <w:rPr>
          <w:bCs/>
          <w:sz w:val="28"/>
        </w:rPr>
        <w:t> </w:t>
      </w:r>
      <w:r w:rsidRPr="00DB39B2">
        <w:rPr>
          <w:bCs/>
          <w:sz w:val="28"/>
        </w:rPr>
        <w:t>000 обращений. В соответствии с Постановлением Екатеринбургской городской Думы от 27</w:t>
      </w:r>
      <w:r w:rsidR="009764F9">
        <w:rPr>
          <w:bCs/>
          <w:sz w:val="28"/>
        </w:rPr>
        <w:t xml:space="preserve"> мая </w:t>
      </w:r>
      <w:r w:rsidRPr="00DB39B2">
        <w:rPr>
          <w:bCs/>
          <w:sz w:val="28"/>
        </w:rPr>
        <w:t>2019</w:t>
      </w:r>
      <w:r w:rsidR="009764F9">
        <w:rPr>
          <w:bCs/>
          <w:sz w:val="28"/>
        </w:rPr>
        <w:t xml:space="preserve"> года</w:t>
      </w:r>
      <w:r w:rsidRPr="00DB39B2">
        <w:rPr>
          <w:bCs/>
          <w:sz w:val="28"/>
        </w:rPr>
        <w:t xml:space="preserve"> </w:t>
      </w:r>
      <w:r w:rsidR="002F1D72">
        <w:rPr>
          <w:bCs/>
          <w:sz w:val="28"/>
        </w:rPr>
        <w:t>№ </w:t>
      </w:r>
      <w:r w:rsidRPr="00DB39B2">
        <w:rPr>
          <w:bCs/>
          <w:sz w:val="28"/>
        </w:rPr>
        <w:t>31 создана рабочая группа по вопросу подготовки организации опроса граждан в муниципальном образовании «город Екатеринбург». 13</w:t>
      </w:r>
      <w:r w:rsidR="009764F9">
        <w:rPr>
          <w:bCs/>
          <w:sz w:val="28"/>
        </w:rPr>
        <w:t xml:space="preserve"> октября </w:t>
      </w:r>
      <w:r w:rsidRPr="00DB39B2">
        <w:rPr>
          <w:bCs/>
          <w:sz w:val="28"/>
        </w:rPr>
        <w:t>2019</w:t>
      </w:r>
      <w:r w:rsidR="009764F9">
        <w:rPr>
          <w:bCs/>
          <w:sz w:val="28"/>
        </w:rPr>
        <w:t xml:space="preserve"> года</w:t>
      </w:r>
      <w:r w:rsidRPr="00DB39B2">
        <w:rPr>
          <w:bCs/>
          <w:sz w:val="28"/>
        </w:rPr>
        <w:t xml:space="preserve"> проведен опрос жителей Екатеринбурга по в</w:t>
      </w:r>
      <w:r w:rsidR="009764F9">
        <w:rPr>
          <w:bCs/>
          <w:sz w:val="28"/>
        </w:rPr>
        <w:t>опросу выбора места размещения с</w:t>
      </w:r>
      <w:r w:rsidRPr="00DB39B2">
        <w:rPr>
          <w:bCs/>
          <w:sz w:val="28"/>
        </w:rPr>
        <w:t>обора</w:t>
      </w:r>
      <w:r w:rsidR="009764F9">
        <w:rPr>
          <w:bCs/>
          <w:sz w:val="28"/>
        </w:rPr>
        <w:t xml:space="preserve"> Святой Екатерины</w:t>
      </w:r>
      <w:r w:rsidRPr="00DB39B2">
        <w:rPr>
          <w:bCs/>
          <w:sz w:val="28"/>
        </w:rPr>
        <w:t xml:space="preserve">. </w:t>
      </w:r>
    </w:p>
    <w:p w14:paraId="7C333135" w14:textId="53D5D1C4" w:rsidR="00E55E9B" w:rsidRPr="00DB39B2" w:rsidRDefault="00E55E9B" w:rsidP="00E55E9B">
      <w:pPr>
        <w:ind w:firstLine="709"/>
        <w:jc w:val="both"/>
        <w:rPr>
          <w:sz w:val="28"/>
        </w:rPr>
      </w:pPr>
      <w:r w:rsidRPr="00DB39B2">
        <w:rPr>
          <w:sz w:val="28"/>
        </w:rPr>
        <w:t>Вопросы, касающиеся изменения градостроительного зонирования, градостроительных регламентов, выносятся на рассмотрение Комиссии по подготовке проекта Правил землепользования и застройки. По результатам рассмотрения вопросов Комиссией принимается решение об отказе во внесении испрашиваемых измен</w:t>
      </w:r>
      <w:r w:rsidR="00373DA3">
        <w:rPr>
          <w:sz w:val="28"/>
        </w:rPr>
        <w:t>ений либо о подготовке проекта р</w:t>
      </w:r>
      <w:r w:rsidRPr="00DB39B2">
        <w:rPr>
          <w:sz w:val="28"/>
        </w:rPr>
        <w:t xml:space="preserve">ешения Екатеринбургской городской Думы о внесении изменений в Правила землепользования и застройки. Департаментом обеспечивается рассмотрение данного проекта на общественных обсуждениях, по результатам которых проект </w:t>
      </w:r>
      <w:r w:rsidR="00373DA3">
        <w:rPr>
          <w:sz w:val="28"/>
        </w:rPr>
        <w:t>р</w:t>
      </w:r>
      <w:r w:rsidRPr="00DB39B2">
        <w:rPr>
          <w:sz w:val="28"/>
        </w:rPr>
        <w:t xml:space="preserve">ешения Екатеринбургской городской Думы о внесении изменений в Правила землепользования и застройки </w:t>
      </w:r>
      <w:r w:rsidR="00373DA3">
        <w:rPr>
          <w:sz w:val="28"/>
        </w:rPr>
        <w:t xml:space="preserve">городского округа – муниципального образования «город Екатеринбург» </w:t>
      </w:r>
      <w:r w:rsidRPr="00DB39B2">
        <w:rPr>
          <w:sz w:val="28"/>
        </w:rPr>
        <w:t>вносится в Екатеринбургскую городскую Думу.</w:t>
      </w:r>
    </w:p>
    <w:p w14:paraId="52F3AF2C" w14:textId="5FF31E39" w:rsidR="00E55E9B" w:rsidRPr="00373DA3" w:rsidRDefault="00E55E9B" w:rsidP="00E55E9B">
      <w:pPr>
        <w:ind w:firstLine="709"/>
        <w:jc w:val="both"/>
        <w:rPr>
          <w:spacing w:val="-6"/>
          <w:sz w:val="28"/>
        </w:rPr>
      </w:pPr>
      <w:r w:rsidRPr="00373DA3">
        <w:rPr>
          <w:bCs/>
          <w:spacing w:val="-6"/>
          <w:sz w:val="28"/>
        </w:rPr>
        <w:t>По вопросу сохранения объектов д</w:t>
      </w:r>
      <w:r w:rsidRPr="00373DA3">
        <w:rPr>
          <w:spacing w:val="-6"/>
          <w:sz w:val="28"/>
        </w:rPr>
        <w:t>остигнуты договоренности об объектах мены. Сроки сделок в о</w:t>
      </w:r>
      <w:r w:rsidR="00373DA3" w:rsidRPr="00373DA3">
        <w:rPr>
          <w:spacing w:val="-6"/>
          <w:sz w:val="28"/>
        </w:rPr>
        <w:t>тношении объекта по адресу: ул.</w:t>
      </w:r>
      <w:r w:rsidRPr="00373DA3">
        <w:rPr>
          <w:spacing w:val="-6"/>
          <w:sz w:val="28"/>
        </w:rPr>
        <w:t xml:space="preserve"> Ясная, 34 планируются до конца 2020 года, в отношении Дома культуры «</w:t>
      </w:r>
      <w:proofErr w:type="spellStart"/>
      <w:r w:rsidRPr="00373DA3">
        <w:rPr>
          <w:spacing w:val="-6"/>
          <w:sz w:val="28"/>
        </w:rPr>
        <w:t>Химмаш</w:t>
      </w:r>
      <w:proofErr w:type="spellEnd"/>
      <w:r w:rsidRPr="00373DA3">
        <w:rPr>
          <w:spacing w:val="-6"/>
          <w:sz w:val="28"/>
        </w:rPr>
        <w:t>» – на конец 2020 – начало 2021 года.</w:t>
      </w:r>
    </w:p>
    <w:p w14:paraId="6993FAA2" w14:textId="4CDD3ACC" w:rsidR="00E55E9B" w:rsidRPr="00DB39B2" w:rsidRDefault="00E55E9B" w:rsidP="00E55E9B">
      <w:pPr>
        <w:ind w:firstLine="709"/>
        <w:jc w:val="both"/>
        <w:rPr>
          <w:sz w:val="28"/>
        </w:rPr>
      </w:pPr>
      <w:r w:rsidRPr="00DB39B2">
        <w:rPr>
          <w:b/>
          <w:bCs/>
          <w:sz w:val="28"/>
          <w:szCs w:val="28"/>
        </w:rPr>
        <w:lastRenderedPageBreak/>
        <w:t xml:space="preserve">Земельным комитетом </w:t>
      </w:r>
      <w:r w:rsidRPr="00DB39B2">
        <w:rPr>
          <w:b/>
          <w:sz w:val="28"/>
          <w:szCs w:val="28"/>
        </w:rPr>
        <w:t>Администрации города Екатеринбурга</w:t>
      </w:r>
      <w:r w:rsidRPr="00DB39B2">
        <w:rPr>
          <w:b/>
          <w:bCs/>
          <w:sz w:val="28"/>
          <w:szCs w:val="28"/>
        </w:rPr>
        <w:t xml:space="preserve"> </w:t>
      </w:r>
      <w:r w:rsidRPr="00DB39B2">
        <w:rPr>
          <w:b/>
          <w:bCs/>
          <w:sz w:val="28"/>
          <w:szCs w:val="28"/>
        </w:rPr>
        <w:br/>
      </w:r>
      <w:r w:rsidRPr="00DB39B2">
        <w:rPr>
          <w:sz w:val="28"/>
          <w:szCs w:val="28"/>
        </w:rPr>
        <w:t>в</w:t>
      </w:r>
      <w:r w:rsidRPr="00DB39B2">
        <w:rPr>
          <w:bCs/>
          <w:sz w:val="28"/>
          <w:szCs w:val="28"/>
        </w:rPr>
        <w:t xml:space="preserve"> 2019 году рассмотрено </w:t>
      </w:r>
      <w:r w:rsidRPr="00DB39B2">
        <w:rPr>
          <w:rFonts w:eastAsia="Liberation Serif"/>
          <w:sz w:val="28"/>
          <w:szCs w:val="28"/>
        </w:rPr>
        <w:t>9</w:t>
      </w:r>
      <w:r w:rsidR="00373DA3">
        <w:rPr>
          <w:rFonts w:eastAsia="Liberation Serif"/>
          <w:sz w:val="28"/>
          <w:szCs w:val="28"/>
        </w:rPr>
        <w:t> </w:t>
      </w:r>
      <w:r w:rsidRPr="00DB39B2">
        <w:rPr>
          <w:rFonts w:eastAsia="Liberation Serif"/>
          <w:sz w:val="28"/>
          <w:szCs w:val="28"/>
        </w:rPr>
        <w:t xml:space="preserve">460 вопросов, </w:t>
      </w:r>
      <w:r w:rsidRPr="00DB39B2">
        <w:rPr>
          <w:rFonts w:eastAsiaTheme="minorHAnsi"/>
          <w:sz w:val="28"/>
          <w:szCs w:val="28"/>
          <w:lang w:eastAsia="en-US"/>
        </w:rPr>
        <w:t>содержащихся в обращениях граждан и организаций</w:t>
      </w:r>
      <w:r w:rsidRPr="00DB39B2">
        <w:rPr>
          <w:sz w:val="28"/>
        </w:rPr>
        <w:t>. В результате рассмотрения по большинству обращений даны ответы разъяснительного характера.</w:t>
      </w:r>
    </w:p>
    <w:p w14:paraId="6D02F5E9" w14:textId="77777777" w:rsidR="00E55E9B" w:rsidRPr="00DB39B2" w:rsidRDefault="00E55E9B" w:rsidP="00E55E9B">
      <w:pPr>
        <w:ind w:firstLine="709"/>
        <w:jc w:val="both"/>
        <w:rPr>
          <w:sz w:val="28"/>
        </w:rPr>
      </w:pPr>
      <w:r w:rsidRPr="00DB39B2">
        <w:rPr>
          <w:rFonts w:eastAsia="Liberation Serif"/>
          <w:sz w:val="28"/>
          <w:szCs w:val="28"/>
        </w:rPr>
        <w:t xml:space="preserve">Основные вопросы, затронутые в обращениях граждан: зачет денежных средств, задолженности, возврат денежных средств по арендной плате, предоставление информации о договорных земельных отношениях, расчет, перерасчет и администрирование арендных платежей за землю, муниципальный контроль за использованием земель, предоставление актов сверки по арендной плате. </w:t>
      </w:r>
    </w:p>
    <w:p w14:paraId="25A0DC6A" w14:textId="77777777" w:rsidR="00E55E9B" w:rsidRPr="00DB39B2" w:rsidRDefault="00E55E9B" w:rsidP="00E55E9B">
      <w:pPr>
        <w:widowControl w:val="0"/>
        <w:ind w:firstLine="708"/>
        <w:jc w:val="both"/>
        <w:rPr>
          <w:rFonts w:eastAsia="Liberation Serif"/>
          <w:sz w:val="28"/>
          <w:szCs w:val="28"/>
        </w:rPr>
      </w:pPr>
      <w:r w:rsidRPr="00DB39B2">
        <w:rPr>
          <w:rFonts w:eastAsiaTheme="minorHAnsi"/>
          <w:sz w:val="28"/>
          <w:szCs w:val="28"/>
          <w:lang w:eastAsia="en-US"/>
        </w:rPr>
        <w:t xml:space="preserve">Вопросы, затронутые в обращениях организаций: </w:t>
      </w:r>
      <w:r w:rsidRPr="00DB39B2">
        <w:rPr>
          <w:rFonts w:eastAsia="Liberation Serif"/>
          <w:sz w:val="28"/>
          <w:szCs w:val="28"/>
        </w:rPr>
        <w:t>зачет денежных средств, задолженности, возврат денежных средств по арендной плате, расчет, перерасчет и администрирование арендных платежей за землю, предоставление актов сверки по арендной плате, муниципальный контроль за использованием земель, предоставление информации о договорных земельных отношениях.</w:t>
      </w:r>
    </w:p>
    <w:p w14:paraId="27349039" w14:textId="0CDB59FC" w:rsidR="00E55E9B" w:rsidRPr="00DB39B2" w:rsidRDefault="00E55E9B" w:rsidP="003B11A0">
      <w:pPr>
        <w:tabs>
          <w:tab w:val="right" w:pos="142"/>
          <w:tab w:val="left" w:pos="709"/>
        </w:tabs>
        <w:ind w:firstLine="709"/>
        <w:jc w:val="both"/>
        <w:rPr>
          <w:sz w:val="28"/>
          <w:szCs w:val="28"/>
        </w:rPr>
      </w:pPr>
      <w:r w:rsidRPr="00DB39B2">
        <w:rPr>
          <w:b/>
          <w:sz w:val="28"/>
          <w:szCs w:val="28"/>
        </w:rPr>
        <w:t xml:space="preserve">Департаментом по управлению муниципальным имуществом </w:t>
      </w:r>
      <w:r w:rsidRPr="00DB39B2">
        <w:rPr>
          <w:sz w:val="28"/>
          <w:szCs w:val="28"/>
        </w:rPr>
        <w:t>в 2019 году рассмотрено 4</w:t>
      </w:r>
      <w:r w:rsidR="00373DA3">
        <w:rPr>
          <w:sz w:val="28"/>
          <w:szCs w:val="28"/>
        </w:rPr>
        <w:t> </w:t>
      </w:r>
      <w:r w:rsidRPr="00DB39B2">
        <w:rPr>
          <w:sz w:val="28"/>
          <w:szCs w:val="28"/>
        </w:rPr>
        <w:t xml:space="preserve">074 </w:t>
      </w:r>
      <w:r w:rsidRPr="00DB39B2">
        <w:rPr>
          <w:rFonts w:eastAsiaTheme="minorHAnsi"/>
          <w:sz w:val="28"/>
          <w:szCs w:val="28"/>
          <w:lang w:eastAsia="en-US"/>
        </w:rPr>
        <w:t>вопроса, содержащихся в обращениях граждан и организаций</w:t>
      </w:r>
      <w:r w:rsidRPr="00DB39B2">
        <w:rPr>
          <w:sz w:val="28"/>
          <w:szCs w:val="28"/>
        </w:rPr>
        <w:t>. По результатам рассмотрения по большинству обращений граждан даны ответы разъяснительного характера.</w:t>
      </w:r>
    </w:p>
    <w:p w14:paraId="268D99A6" w14:textId="0ED05873" w:rsidR="00E55E9B" w:rsidRPr="00DB39B2" w:rsidRDefault="00E55E9B" w:rsidP="00373DA3">
      <w:pPr>
        <w:tabs>
          <w:tab w:val="right" w:pos="142"/>
          <w:tab w:val="left" w:pos="709"/>
        </w:tabs>
        <w:ind w:firstLine="709"/>
        <w:jc w:val="both"/>
        <w:rPr>
          <w:sz w:val="28"/>
          <w:szCs w:val="28"/>
        </w:rPr>
      </w:pPr>
      <w:r w:rsidRPr="00DB39B2">
        <w:rPr>
          <w:sz w:val="28"/>
          <w:szCs w:val="28"/>
        </w:rPr>
        <w:t>По результатам рассмотрения поступивших обращений организаций по 1</w:t>
      </w:r>
      <w:r w:rsidR="00A10D7C">
        <w:rPr>
          <w:sz w:val="28"/>
          <w:szCs w:val="28"/>
        </w:rPr>
        <w:t> </w:t>
      </w:r>
      <w:r w:rsidRPr="00DB39B2">
        <w:rPr>
          <w:sz w:val="28"/>
          <w:szCs w:val="28"/>
        </w:rPr>
        <w:t>366 обращениям (29</w:t>
      </w:r>
      <w:r w:rsidR="00373DA3">
        <w:rPr>
          <w:sz w:val="28"/>
          <w:szCs w:val="28"/>
        </w:rPr>
        <w:t> %</w:t>
      </w:r>
      <w:r w:rsidRPr="00DB39B2">
        <w:rPr>
          <w:sz w:val="28"/>
          <w:szCs w:val="28"/>
        </w:rPr>
        <w:t xml:space="preserve"> от общего количества поступивших обращений) даны ответы разъяснительного характера, по 715 обращениям (15</w:t>
      </w:r>
      <w:r w:rsidR="00373DA3">
        <w:rPr>
          <w:sz w:val="28"/>
          <w:szCs w:val="28"/>
        </w:rPr>
        <w:t> %</w:t>
      </w:r>
      <w:r w:rsidRPr="00DB39B2">
        <w:rPr>
          <w:sz w:val="28"/>
          <w:szCs w:val="28"/>
        </w:rPr>
        <w:t>) приняты положительные решения, по 436 обращениям (9</w:t>
      </w:r>
      <w:r w:rsidR="00373DA3">
        <w:rPr>
          <w:sz w:val="28"/>
          <w:szCs w:val="28"/>
        </w:rPr>
        <w:t> %</w:t>
      </w:r>
      <w:r w:rsidRPr="00DB39B2">
        <w:rPr>
          <w:sz w:val="28"/>
          <w:szCs w:val="28"/>
        </w:rPr>
        <w:t>) принят</w:t>
      </w:r>
      <w:r w:rsidR="00373DA3">
        <w:rPr>
          <w:sz w:val="28"/>
          <w:szCs w:val="28"/>
        </w:rPr>
        <w:t>ы отрицательные</w:t>
      </w:r>
      <w:r w:rsidRPr="00DB39B2">
        <w:rPr>
          <w:sz w:val="28"/>
          <w:szCs w:val="28"/>
        </w:rPr>
        <w:t xml:space="preserve"> решени</w:t>
      </w:r>
      <w:r w:rsidR="00373DA3">
        <w:rPr>
          <w:sz w:val="28"/>
          <w:szCs w:val="28"/>
        </w:rPr>
        <w:t>я</w:t>
      </w:r>
      <w:r w:rsidRPr="00DB39B2">
        <w:rPr>
          <w:sz w:val="28"/>
          <w:szCs w:val="28"/>
        </w:rPr>
        <w:t xml:space="preserve">, по 275 обращениям приняты меры в пределах компетенции, 158 обращений переадресовано, 24 обращения поставлено на дополнительный контроль, информация по 103 обращениям принята к сведению. </w:t>
      </w:r>
    </w:p>
    <w:p w14:paraId="214C3EF6" w14:textId="77777777" w:rsidR="00E55E9B" w:rsidRPr="00DB39B2" w:rsidRDefault="00E55E9B" w:rsidP="00E55E9B">
      <w:pPr>
        <w:tabs>
          <w:tab w:val="right" w:pos="142"/>
          <w:tab w:val="left" w:pos="709"/>
        </w:tabs>
        <w:ind w:firstLine="709"/>
        <w:jc w:val="both"/>
        <w:rPr>
          <w:sz w:val="28"/>
          <w:szCs w:val="28"/>
        </w:rPr>
      </w:pPr>
      <w:r w:rsidRPr="00DB39B2">
        <w:rPr>
          <w:sz w:val="28"/>
          <w:szCs w:val="28"/>
        </w:rPr>
        <w:t>Основные вопросы, затронутые в обращениях граждан: перспективы развития территорий, деятельность муниципальных унитарных предприятий, предоставление информации о собственниках помещений, арендаторах, законность размещения рекламных конструкций, капитальный ремонт объектов, включение объектов в программы капитального ремонта, содержание общедомового имущества, оплата коммунальных услуг, нарушение прав собственников многоквартирных домов, передача муниципального имущества в собственность жильцов, ремонт заброшенных зданий, помещений, сдаваемых в аренду, сохранность объектов культурного наследия, нарушения общественного порядка арендаторами помещений.</w:t>
      </w:r>
    </w:p>
    <w:p w14:paraId="05182C0D" w14:textId="77777777" w:rsidR="00E55E9B" w:rsidRPr="00DB39B2" w:rsidRDefault="00E55E9B" w:rsidP="00E55E9B">
      <w:pPr>
        <w:tabs>
          <w:tab w:val="right" w:pos="142"/>
          <w:tab w:val="left" w:pos="709"/>
        </w:tabs>
        <w:ind w:firstLine="709"/>
        <w:jc w:val="both"/>
        <w:rPr>
          <w:sz w:val="28"/>
          <w:szCs w:val="28"/>
        </w:rPr>
      </w:pPr>
      <w:r w:rsidRPr="00DB39B2">
        <w:rPr>
          <w:sz w:val="28"/>
          <w:szCs w:val="28"/>
        </w:rPr>
        <w:t>Вопросы, затронутые в обращениях организаций: аренда, приватизация, реклама, сведения, содержащиеся в реестре муниципального имущества муниципального образования «город Екатеринбург».</w:t>
      </w:r>
    </w:p>
    <w:p w14:paraId="0B5EA98B" w14:textId="69DDFA6F" w:rsidR="00E55E9B" w:rsidRPr="00DB39B2" w:rsidRDefault="00E55E9B" w:rsidP="00E55E9B">
      <w:pPr>
        <w:ind w:firstLine="709"/>
        <w:jc w:val="both"/>
        <w:rPr>
          <w:rFonts w:eastAsiaTheme="minorHAnsi"/>
          <w:sz w:val="28"/>
          <w:szCs w:val="28"/>
          <w:lang w:eastAsia="en-US"/>
        </w:rPr>
      </w:pPr>
      <w:r w:rsidRPr="00DB39B2">
        <w:rPr>
          <w:rFonts w:eastAsiaTheme="minorHAnsi"/>
          <w:b/>
          <w:sz w:val="28"/>
          <w:szCs w:val="28"/>
          <w:lang w:eastAsia="en-US"/>
        </w:rPr>
        <w:t>Комитетом по жилищной политике Администрации города Екатеринбурга</w:t>
      </w:r>
      <w:r w:rsidRPr="00DB39B2">
        <w:rPr>
          <w:bCs/>
          <w:sz w:val="28"/>
          <w:szCs w:val="28"/>
        </w:rPr>
        <w:t xml:space="preserve"> </w:t>
      </w:r>
      <w:r w:rsidRPr="00DB39B2">
        <w:rPr>
          <w:rFonts w:eastAsiaTheme="minorHAnsi"/>
          <w:sz w:val="28"/>
          <w:szCs w:val="28"/>
          <w:lang w:eastAsia="en-US"/>
        </w:rPr>
        <w:t>в 2019 году рассмотрено 2</w:t>
      </w:r>
      <w:r w:rsidR="00373DA3">
        <w:rPr>
          <w:rFonts w:eastAsiaTheme="minorHAnsi"/>
          <w:sz w:val="28"/>
          <w:szCs w:val="28"/>
          <w:lang w:eastAsia="en-US"/>
        </w:rPr>
        <w:t> </w:t>
      </w:r>
      <w:r w:rsidRPr="00DB39B2">
        <w:rPr>
          <w:rFonts w:eastAsiaTheme="minorHAnsi"/>
          <w:sz w:val="28"/>
          <w:szCs w:val="28"/>
          <w:lang w:eastAsia="en-US"/>
        </w:rPr>
        <w:t xml:space="preserve">912 вопросов, содержащихся в обращениях граждан и организаций. В результате рассмотрения по большинству обращений даны ответы разъяснительного характера. </w:t>
      </w:r>
    </w:p>
    <w:p w14:paraId="499B0386" w14:textId="1800A03B" w:rsidR="00E55E9B" w:rsidRPr="00DB39B2" w:rsidRDefault="00E55E9B" w:rsidP="00E55E9B">
      <w:pPr>
        <w:ind w:firstLine="708"/>
        <w:jc w:val="both"/>
        <w:rPr>
          <w:rFonts w:eastAsiaTheme="minorHAnsi"/>
          <w:sz w:val="28"/>
          <w:szCs w:val="28"/>
          <w:lang w:eastAsia="en-US"/>
        </w:rPr>
      </w:pPr>
      <w:r w:rsidRPr="00DB39B2">
        <w:rPr>
          <w:rFonts w:eastAsiaTheme="minorHAnsi"/>
          <w:sz w:val="28"/>
          <w:szCs w:val="28"/>
          <w:lang w:eastAsia="en-US"/>
        </w:rPr>
        <w:t>Основные вопросы, затронутые в обращениях граждан: у</w:t>
      </w:r>
      <w:r w:rsidRPr="00DB39B2">
        <w:rPr>
          <w:rFonts w:eastAsia="Liberation Serif"/>
          <w:sz w:val="28"/>
          <w:szCs w:val="28"/>
        </w:rPr>
        <w:t xml:space="preserve">лучшение жилищных условий, предоставление жилого помещения по договору социального </w:t>
      </w:r>
      <w:r w:rsidRPr="00DB39B2">
        <w:rPr>
          <w:rFonts w:eastAsia="Liberation Serif"/>
          <w:sz w:val="28"/>
          <w:szCs w:val="28"/>
        </w:rPr>
        <w:lastRenderedPageBreak/>
        <w:t>найма гражданам, состоящим на учете в органе местного самоуправления в качестве нуждающихся в жилых помещениях (30</w:t>
      </w:r>
      <w:r w:rsidR="00373DA3">
        <w:rPr>
          <w:rFonts w:eastAsia="Liberation Serif"/>
          <w:sz w:val="28"/>
          <w:szCs w:val="28"/>
        </w:rPr>
        <w:t> %</w:t>
      </w:r>
      <w:r w:rsidRPr="00DB39B2">
        <w:rPr>
          <w:rFonts w:eastAsia="Liberation Serif"/>
          <w:sz w:val="28"/>
          <w:szCs w:val="28"/>
        </w:rPr>
        <w:t xml:space="preserve"> от общего количества обращений), переселение из подвалов, бараков, коммуналок, общежитий, аварийных домов, ветхого жилья (20</w:t>
      </w:r>
      <w:r w:rsidR="00373DA3">
        <w:rPr>
          <w:rFonts w:eastAsia="Liberation Serif"/>
          <w:sz w:val="28"/>
          <w:szCs w:val="28"/>
        </w:rPr>
        <w:t> %</w:t>
      </w:r>
      <w:r w:rsidRPr="00DB39B2">
        <w:rPr>
          <w:rFonts w:eastAsia="Liberation Serif"/>
          <w:sz w:val="28"/>
          <w:szCs w:val="28"/>
        </w:rPr>
        <w:t>), постановка на учет в органе местного самоуправления и восстановление в очереди граждан, нуждающихся в жилых помещениях, получение земельного участка под индивидуальное жилищное строительство.</w:t>
      </w:r>
    </w:p>
    <w:p w14:paraId="5AE31733" w14:textId="53E89522" w:rsidR="00E55E9B" w:rsidRPr="00DB39B2" w:rsidRDefault="00E55E9B" w:rsidP="00E55E9B">
      <w:pPr>
        <w:widowControl w:val="0"/>
        <w:ind w:firstLine="709"/>
        <w:jc w:val="both"/>
        <w:rPr>
          <w:rFonts w:eastAsiaTheme="minorHAnsi"/>
          <w:sz w:val="28"/>
          <w:szCs w:val="28"/>
          <w:lang w:eastAsia="en-US"/>
        </w:rPr>
      </w:pPr>
      <w:r w:rsidRPr="00DB39B2">
        <w:rPr>
          <w:rFonts w:eastAsiaTheme="minorHAnsi"/>
          <w:sz w:val="28"/>
          <w:szCs w:val="28"/>
          <w:lang w:eastAsia="en-US"/>
        </w:rPr>
        <w:t>Вопросы, поступающие в обращениях организаций: выделение с</w:t>
      </w:r>
      <w:r w:rsidRPr="00DB39B2">
        <w:rPr>
          <w:rFonts w:eastAsia="Liberation Serif"/>
          <w:sz w:val="28"/>
          <w:szCs w:val="28"/>
        </w:rPr>
        <w:t>убсидий, компенсаций, предоставление иных мер социальной поддержки при оплате жилого помещения и коммунальных услуг (40</w:t>
      </w:r>
      <w:r w:rsidR="00373DA3">
        <w:rPr>
          <w:rFonts w:eastAsia="Liberation Serif"/>
          <w:sz w:val="28"/>
          <w:szCs w:val="28"/>
        </w:rPr>
        <w:t> %</w:t>
      </w:r>
      <w:r w:rsidRPr="00DB39B2">
        <w:rPr>
          <w:rFonts w:eastAsia="Liberation Serif"/>
          <w:sz w:val="28"/>
          <w:szCs w:val="28"/>
        </w:rPr>
        <w:t xml:space="preserve"> от общего количества обращений),</w:t>
      </w:r>
      <w:r w:rsidRPr="00DB39B2">
        <w:rPr>
          <w:rFonts w:eastAsiaTheme="minorHAnsi"/>
          <w:sz w:val="28"/>
          <w:szCs w:val="28"/>
          <w:lang w:eastAsia="en-US"/>
        </w:rPr>
        <w:t xml:space="preserve"> п</w:t>
      </w:r>
      <w:r w:rsidRPr="00DB39B2">
        <w:rPr>
          <w:rFonts w:eastAsia="Liberation Serif"/>
          <w:sz w:val="28"/>
          <w:szCs w:val="28"/>
        </w:rPr>
        <w:t>редоставление жилого помещения по договору аренды.</w:t>
      </w:r>
    </w:p>
    <w:p w14:paraId="54FDF277" w14:textId="0F6E1A1E" w:rsidR="00E55E9B" w:rsidRPr="00DB39B2" w:rsidRDefault="00E55E9B" w:rsidP="00E55E9B">
      <w:pPr>
        <w:ind w:firstLine="709"/>
        <w:jc w:val="both"/>
        <w:rPr>
          <w:rFonts w:eastAsiaTheme="minorHAnsi"/>
          <w:sz w:val="28"/>
          <w:szCs w:val="28"/>
          <w:lang w:eastAsia="en-US"/>
        </w:rPr>
      </w:pPr>
      <w:r w:rsidRPr="00DB39B2">
        <w:rPr>
          <w:rFonts w:eastAsiaTheme="minorHAnsi"/>
          <w:sz w:val="28"/>
          <w:szCs w:val="28"/>
          <w:lang w:eastAsia="en-US"/>
        </w:rPr>
        <w:t xml:space="preserve">Приняты положительные решения о предоставлении сведений о наличии (отсутствии) договора социального найма жилого помещения, предоставлены жилые помещения по договорам аренды. </w:t>
      </w:r>
    </w:p>
    <w:p w14:paraId="2D4BB17F" w14:textId="77777777" w:rsidR="00E55E9B" w:rsidRPr="00DB39B2" w:rsidRDefault="00E55E9B" w:rsidP="00E55E9B">
      <w:pPr>
        <w:ind w:firstLine="709"/>
        <w:jc w:val="both"/>
        <w:rPr>
          <w:rFonts w:eastAsiaTheme="minorHAnsi"/>
          <w:sz w:val="28"/>
          <w:szCs w:val="28"/>
          <w:lang w:eastAsia="en-US"/>
        </w:rPr>
      </w:pPr>
      <w:r w:rsidRPr="00DB39B2">
        <w:rPr>
          <w:b/>
          <w:bCs/>
          <w:sz w:val="28"/>
          <w:szCs w:val="28"/>
        </w:rPr>
        <w:t>Комитетом административных органов</w:t>
      </w:r>
      <w:r w:rsidRPr="00DB39B2">
        <w:rPr>
          <w:b/>
          <w:sz w:val="28"/>
          <w:szCs w:val="28"/>
        </w:rPr>
        <w:t xml:space="preserve"> Администрации города Екатеринбурга</w:t>
      </w:r>
      <w:r w:rsidRPr="00DB39B2">
        <w:rPr>
          <w:sz w:val="28"/>
          <w:szCs w:val="28"/>
        </w:rPr>
        <w:t xml:space="preserve"> в 2019 году</w:t>
      </w:r>
      <w:r w:rsidRPr="00DB39B2">
        <w:rPr>
          <w:bCs/>
          <w:sz w:val="28"/>
          <w:szCs w:val="28"/>
        </w:rPr>
        <w:t xml:space="preserve"> рассмотрено 423 </w:t>
      </w:r>
      <w:r w:rsidRPr="00DB39B2">
        <w:rPr>
          <w:rFonts w:eastAsiaTheme="minorHAnsi"/>
          <w:sz w:val="28"/>
          <w:szCs w:val="28"/>
          <w:lang w:eastAsia="en-US"/>
        </w:rPr>
        <w:t>вопроса, содержащихся в обращениях граждан и организаций</w:t>
      </w:r>
      <w:r w:rsidRPr="00DB39B2">
        <w:rPr>
          <w:sz w:val="28"/>
          <w:szCs w:val="28"/>
        </w:rPr>
        <w:t>.</w:t>
      </w:r>
      <w:r w:rsidRPr="00DB39B2">
        <w:rPr>
          <w:rFonts w:eastAsiaTheme="minorHAnsi"/>
          <w:sz w:val="28"/>
          <w:szCs w:val="28"/>
          <w:lang w:eastAsia="en-US"/>
        </w:rPr>
        <w:t xml:space="preserve"> </w:t>
      </w:r>
      <w:r w:rsidRPr="00DB39B2">
        <w:rPr>
          <w:bCs/>
          <w:sz w:val="28"/>
          <w:szCs w:val="28"/>
        </w:rPr>
        <w:t xml:space="preserve">В результате рассмотрения по большинству обращений даны ответы разъяснительного характера. </w:t>
      </w:r>
    </w:p>
    <w:p w14:paraId="4BE52F0D" w14:textId="462DDFE2" w:rsidR="00E55E9B" w:rsidRPr="00DB39B2" w:rsidRDefault="00E55E9B" w:rsidP="00373DA3">
      <w:pPr>
        <w:widowControl w:val="0"/>
        <w:tabs>
          <w:tab w:val="right" w:pos="142"/>
          <w:tab w:val="left" w:pos="709"/>
        </w:tabs>
        <w:ind w:firstLine="709"/>
        <w:jc w:val="both"/>
        <w:rPr>
          <w:bCs/>
          <w:sz w:val="28"/>
          <w:szCs w:val="28"/>
        </w:rPr>
      </w:pPr>
      <w:r w:rsidRPr="00DB39B2">
        <w:rPr>
          <w:bCs/>
          <w:sz w:val="28"/>
          <w:szCs w:val="28"/>
        </w:rPr>
        <w:t>Основная тематика обращений граждан: гражданская оборона, безопасность и законность (48,2</w:t>
      </w:r>
      <w:r w:rsidR="00CA4E81">
        <w:rPr>
          <w:bCs/>
          <w:sz w:val="28"/>
          <w:szCs w:val="28"/>
        </w:rPr>
        <w:t> %</w:t>
      </w:r>
      <w:r w:rsidR="00DA766E">
        <w:rPr>
          <w:bCs/>
          <w:sz w:val="28"/>
          <w:szCs w:val="28"/>
        </w:rPr>
        <w:t xml:space="preserve"> </w:t>
      </w:r>
      <w:r w:rsidRPr="00DB39B2">
        <w:rPr>
          <w:bCs/>
          <w:sz w:val="28"/>
          <w:szCs w:val="28"/>
        </w:rPr>
        <w:t>от общего количества обращений граждан), экономика (36,5</w:t>
      </w:r>
      <w:r w:rsidR="009608A2">
        <w:rPr>
          <w:bCs/>
          <w:sz w:val="28"/>
          <w:szCs w:val="28"/>
        </w:rPr>
        <w:t> %</w:t>
      </w:r>
      <w:r w:rsidRPr="00DB39B2">
        <w:rPr>
          <w:bCs/>
          <w:sz w:val="28"/>
          <w:szCs w:val="28"/>
        </w:rPr>
        <w:t>), государство, общество и политика, социальная и жили</w:t>
      </w:r>
      <w:r w:rsidR="001B743F" w:rsidRPr="00DB39B2">
        <w:rPr>
          <w:bCs/>
          <w:sz w:val="28"/>
          <w:szCs w:val="28"/>
        </w:rPr>
        <w:t>щно-коммунальная</w:t>
      </w:r>
      <w:r w:rsidRPr="00DB39B2">
        <w:rPr>
          <w:bCs/>
          <w:sz w:val="28"/>
          <w:szCs w:val="28"/>
        </w:rPr>
        <w:t xml:space="preserve"> сферы.</w:t>
      </w:r>
    </w:p>
    <w:p w14:paraId="324ADE5D" w14:textId="4106C377" w:rsidR="00E55E9B" w:rsidRPr="00DB39B2" w:rsidRDefault="00E55E9B" w:rsidP="00373DA3">
      <w:pPr>
        <w:tabs>
          <w:tab w:val="right" w:pos="142"/>
          <w:tab w:val="left" w:pos="709"/>
        </w:tabs>
        <w:ind w:firstLine="709"/>
        <w:jc w:val="both"/>
        <w:rPr>
          <w:bCs/>
          <w:sz w:val="28"/>
          <w:szCs w:val="28"/>
        </w:rPr>
      </w:pPr>
      <w:r w:rsidRPr="00DB39B2">
        <w:rPr>
          <w:bCs/>
          <w:sz w:val="28"/>
          <w:szCs w:val="28"/>
        </w:rPr>
        <w:t xml:space="preserve">Основные вопросы, затронутые в обращениях организаций: выполнение мероприятий по обеспечению антитеррористической защищенности мест с массовым пребыванием граждан, принятие решений об обоснованности принимаемых решений административных комиссий. </w:t>
      </w:r>
    </w:p>
    <w:p w14:paraId="7D416B0D" w14:textId="4225165D" w:rsidR="00E55E9B" w:rsidRPr="00DB39B2" w:rsidRDefault="00E55E9B" w:rsidP="00E55E9B">
      <w:pPr>
        <w:tabs>
          <w:tab w:val="right" w:pos="142"/>
          <w:tab w:val="left" w:pos="709"/>
        </w:tabs>
        <w:ind w:firstLine="709"/>
        <w:jc w:val="both"/>
        <w:rPr>
          <w:bCs/>
          <w:sz w:val="28"/>
          <w:szCs w:val="28"/>
        </w:rPr>
      </w:pPr>
      <w:r w:rsidRPr="00DB39B2">
        <w:rPr>
          <w:bCs/>
          <w:sz w:val="28"/>
          <w:szCs w:val="28"/>
        </w:rPr>
        <w:t>Вопросы привлечения к ответственности з</w:t>
      </w:r>
      <w:r w:rsidR="000F24E9">
        <w:rPr>
          <w:bCs/>
          <w:sz w:val="28"/>
          <w:szCs w:val="28"/>
        </w:rPr>
        <w:t xml:space="preserve">а противоправные действия находятся вне </w:t>
      </w:r>
      <w:r w:rsidRPr="00DB39B2">
        <w:rPr>
          <w:bCs/>
          <w:sz w:val="28"/>
          <w:szCs w:val="28"/>
        </w:rPr>
        <w:t xml:space="preserve">компетенции органов местного самоуправления, в связи с чем обращения перенаправлены по компетенции в правоохранительные органы. </w:t>
      </w:r>
    </w:p>
    <w:p w14:paraId="51B4C6AF" w14:textId="00AB8ED7" w:rsidR="00E55E9B" w:rsidRPr="00DB39B2" w:rsidRDefault="00E55E9B" w:rsidP="00E55E9B">
      <w:pPr>
        <w:tabs>
          <w:tab w:val="right" w:pos="142"/>
          <w:tab w:val="left" w:pos="709"/>
        </w:tabs>
        <w:ind w:firstLine="709"/>
        <w:jc w:val="both"/>
        <w:rPr>
          <w:bCs/>
          <w:sz w:val="28"/>
          <w:szCs w:val="28"/>
        </w:rPr>
      </w:pPr>
      <w:r w:rsidRPr="00DB39B2">
        <w:rPr>
          <w:bCs/>
          <w:sz w:val="28"/>
          <w:szCs w:val="28"/>
        </w:rPr>
        <w:t>По вопросам согласования руководящих документов об обеспечении гражданской обороны и защиты населения проведен анализ документов и на его основании приняты решения о согласовании или об отказе в согласовании документов. По запросу</w:t>
      </w:r>
      <w:r w:rsidR="000F24E9">
        <w:rPr>
          <w:bCs/>
          <w:sz w:val="28"/>
          <w:szCs w:val="28"/>
        </w:rPr>
        <w:t xml:space="preserve"> о</w:t>
      </w:r>
      <w:r w:rsidRPr="00DB39B2">
        <w:rPr>
          <w:bCs/>
          <w:sz w:val="28"/>
          <w:szCs w:val="28"/>
        </w:rPr>
        <w:t xml:space="preserve"> предоставлении сведений </w:t>
      </w:r>
      <w:r w:rsidR="000F24E9">
        <w:rPr>
          <w:bCs/>
          <w:sz w:val="28"/>
          <w:szCs w:val="28"/>
        </w:rPr>
        <w:t>по выполнению</w:t>
      </w:r>
      <w:r w:rsidRPr="00DB39B2">
        <w:rPr>
          <w:bCs/>
          <w:sz w:val="28"/>
          <w:szCs w:val="28"/>
        </w:rPr>
        <w:t xml:space="preserve"> мероприятий по гражданской обороне и ликвидации чрезвычайных ситуаций направлены сведения о выполнении мероприятий по гражданской обороне и защите от чрезвычайных ситуаций. По вопросам об организации инженерно-технических мероприятий гражданской оборон</w:t>
      </w:r>
      <w:r w:rsidR="001B743F" w:rsidRPr="00DB39B2">
        <w:rPr>
          <w:bCs/>
          <w:sz w:val="28"/>
          <w:szCs w:val="28"/>
        </w:rPr>
        <w:t>ы</w:t>
      </w:r>
      <w:r w:rsidR="000F24E9">
        <w:rPr>
          <w:bCs/>
          <w:sz w:val="28"/>
          <w:szCs w:val="28"/>
        </w:rPr>
        <w:t xml:space="preserve"> проведен</w:t>
      </w:r>
      <w:r w:rsidRPr="00DB39B2">
        <w:rPr>
          <w:bCs/>
          <w:sz w:val="28"/>
          <w:szCs w:val="28"/>
        </w:rPr>
        <w:t xml:space="preserve"> сбор информации в территориальных и функциональных органах Администрации города Екатеринбурга, ее обобщение и анализ, по результатам которого информация направлена заявителю. По вопросам обеспечения первичных мер</w:t>
      </w:r>
      <w:r w:rsidR="000F24E9">
        <w:rPr>
          <w:bCs/>
          <w:sz w:val="28"/>
          <w:szCs w:val="28"/>
        </w:rPr>
        <w:t xml:space="preserve"> пожарной безопасности проведен</w:t>
      </w:r>
      <w:r w:rsidRPr="00DB39B2">
        <w:rPr>
          <w:bCs/>
          <w:sz w:val="28"/>
          <w:szCs w:val="28"/>
        </w:rPr>
        <w:t xml:space="preserve"> сбор информации в территориальных и функциональных органах Администрации города Екатеринбурга, ее обобщение и анализ, по результатам которого информация направлена заявителю либо обращение перенаправлено по компетенции.</w:t>
      </w:r>
    </w:p>
    <w:p w14:paraId="1F37163F" w14:textId="425CCD25" w:rsidR="00E55E9B" w:rsidRPr="00DB39B2" w:rsidRDefault="00E55E9B" w:rsidP="00E55E9B">
      <w:pPr>
        <w:ind w:firstLine="709"/>
        <w:jc w:val="both"/>
        <w:rPr>
          <w:sz w:val="28"/>
          <w:szCs w:val="28"/>
        </w:rPr>
      </w:pPr>
      <w:r w:rsidRPr="00DB39B2">
        <w:rPr>
          <w:b/>
          <w:bCs/>
          <w:sz w:val="28"/>
          <w:szCs w:val="28"/>
        </w:rPr>
        <w:lastRenderedPageBreak/>
        <w:t>Правовым департаментом</w:t>
      </w:r>
      <w:r w:rsidRPr="00DB39B2">
        <w:rPr>
          <w:b/>
          <w:sz w:val="28"/>
          <w:szCs w:val="28"/>
        </w:rPr>
        <w:t xml:space="preserve"> Администрации города Екатеринбурга</w:t>
      </w:r>
      <w:r w:rsidR="003B11A0">
        <w:rPr>
          <w:sz w:val="28"/>
          <w:szCs w:val="28"/>
        </w:rPr>
        <w:t xml:space="preserve"> в 2019 </w:t>
      </w:r>
      <w:r w:rsidRPr="00DB39B2">
        <w:rPr>
          <w:sz w:val="28"/>
          <w:szCs w:val="28"/>
        </w:rPr>
        <w:t>году</w:t>
      </w:r>
      <w:r w:rsidRPr="00DB39B2">
        <w:rPr>
          <w:bCs/>
          <w:sz w:val="28"/>
          <w:szCs w:val="28"/>
        </w:rPr>
        <w:t xml:space="preserve"> рассмотрено </w:t>
      </w:r>
      <w:r w:rsidRPr="00DB39B2">
        <w:rPr>
          <w:sz w:val="28"/>
          <w:szCs w:val="28"/>
        </w:rPr>
        <w:t xml:space="preserve">478 </w:t>
      </w:r>
      <w:r w:rsidRPr="00DB39B2">
        <w:rPr>
          <w:rFonts w:eastAsiaTheme="minorHAnsi"/>
          <w:sz w:val="28"/>
          <w:szCs w:val="28"/>
          <w:lang w:eastAsia="en-US"/>
        </w:rPr>
        <w:t>вопросов, содержащихся в обращениях граждан и организаций</w:t>
      </w:r>
      <w:r w:rsidRPr="00DB39B2">
        <w:rPr>
          <w:sz w:val="28"/>
          <w:szCs w:val="28"/>
        </w:rPr>
        <w:t xml:space="preserve">. </w:t>
      </w:r>
      <w:r w:rsidR="000F24E9">
        <w:rPr>
          <w:sz w:val="28"/>
          <w:szCs w:val="28"/>
        </w:rPr>
        <w:t>П</w:t>
      </w:r>
      <w:r w:rsidRPr="00DB39B2">
        <w:rPr>
          <w:sz w:val="28"/>
          <w:szCs w:val="28"/>
        </w:rPr>
        <w:t>о всем обращениям даны ответы разъяснительного характера.</w:t>
      </w:r>
    </w:p>
    <w:p w14:paraId="1F5D2D3B" w14:textId="77777777" w:rsidR="00E55E9B" w:rsidRPr="00DB39B2" w:rsidRDefault="00E55E9B" w:rsidP="00E55E9B">
      <w:pPr>
        <w:ind w:firstLine="708"/>
        <w:jc w:val="both"/>
        <w:rPr>
          <w:sz w:val="28"/>
          <w:szCs w:val="28"/>
        </w:rPr>
      </w:pPr>
      <w:r w:rsidRPr="00DB39B2">
        <w:rPr>
          <w:sz w:val="28"/>
          <w:szCs w:val="28"/>
        </w:rPr>
        <w:t xml:space="preserve">Основные вопросы, затронутые в обращениях граждан: правопреемство Российской Федерации относительно СССР, действие нормативных правовых актов Российской Федерации по отношению к гражданам бывших СССР и РСФСР, проживающих на территории Российской Федерации, ответственность Российской Федерации как </w:t>
      </w:r>
      <w:proofErr w:type="spellStart"/>
      <w:r w:rsidRPr="00DB39B2">
        <w:rPr>
          <w:sz w:val="28"/>
          <w:szCs w:val="28"/>
        </w:rPr>
        <w:t>правопродолжателя</w:t>
      </w:r>
      <w:proofErr w:type="spellEnd"/>
      <w:r w:rsidRPr="00DB39B2">
        <w:rPr>
          <w:sz w:val="28"/>
          <w:szCs w:val="28"/>
        </w:rPr>
        <w:t xml:space="preserve"> СССР и РСФСР, несогласие с действиями (бездействием) должностных лиц Администрации города Екатеринбурга, предполагаемые нарушения в сфере жилищно-коммунального хозяйства, образования, здравоохранения. </w:t>
      </w:r>
    </w:p>
    <w:p w14:paraId="549CE8B4" w14:textId="77A38222" w:rsidR="00E55E9B" w:rsidRPr="00DB39B2" w:rsidRDefault="00E55E9B" w:rsidP="003B11A0">
      <w:pPr>
        <w:tabs>
          <w:tab w:val="right" w:pos="142"/>
          <w:tab w:val="left" w:pos="709"/>
        </w:tabs>
        <w:ind w:firstLine="709"/>
        <w:jc w:val="both"/>
        <w:rPr>
          <w:sz w:val="28"/>
          <w:szCs w:val="28"/>
        </w:rPr>
      </w:pPr>
      <w:r w:rsidRPr="00DB39B2">
        <w:rPr>
          <w:sz w:val="28"/>
          <w:szCs w:val="28"/>
        </w:rPr>
        <w:t xml:space="preserve">Вопросы, затронутые в обращениях организаций, касались предполагаемых нарушений требований действующего законодательства, допущенных </w:t>
      </w:r>
      <w:r w:rsidR="00373DA3">
        <w:rPr>
          <w:sz w:val="28"/>
          <w:szCs w:val="28"/>
        </w:rPr>
        <w:t>в ходе решения</w:t>
      </w:r>
      <w:r w:rsidRPr="00DB39B2">
        <w:rPr>
          <w:sz w:val="28"/>
          <w:szCs w:val="28"/>
        </w:rPr>
        <w:t xml:space="preserve"> Администрацией города Екатеринбурга различных вопросов местного значения.</w:t>
      </w:r>
    </w:p>
    <w:p w14:paraId="22982B0B" w14:textId="615EB578" w:rsidR="00E55E9B" w:rsidRPr="00DB39B2" w:rsidRDefault="00E55E9B" w:rsidP="003B11A0">
      <w:pPr>
        <w:widowControl w:val="0"/>
        <w:tabs>
          <w:tab w:val="right" w:pos="142"/>
          <w:tab w:val="left" w:pos="709"/>
        </w:tabs>
        <w:ind w:firstLine="709"/>
        <w:jc w:val="both"/>
        <w:rPr>
          <w:bCs/>
          <w:sz w:val="28"/>
          <w:szCs w:val="28"/>
        </w:rPr>
      </w:pPr>
      <w:r w:rsidRPr="003B11A0">
        <w:rPr>
          <w:b/>
          <w:bCs/>
          <w:spacing w:val="-6"/>
          <w:sz w:val="28"/>
          <w:szCs w:val="28"/>
        </w:rPr>
        <w:t>Департаментом кадровой политики</w:t>
      </w:r>
      <w:r w:rsidRPr="003B11A0">
        <w:rPr>
          <w:b/>
          <w:spacing w:val="-6"/>
          <w:sz w:val="28"/>
          <w:szCs w:val="28"/>
        </w:rPr>
        <w:t xml:space="preserve"> Администрации города Екатеринбурга</w:t>
      </w:r>
      <w:r w:rsidRPr="00DB39B2">
        <w:rPr>
          <w:b/>
          <w:bCs/>
          <w:sz w:val="28"/>
          <w:szCs w:val="28"/>
        </w:rPr>
        <w:t xml:space="preserve"> </w:t>
      </w:r>
      <w:r w:rsidRPr="00DB39B2">
        <w:rPr>
          <w:sz w:val="28"/>
          <w:szCs w:val="28"/>
        </w:rPr>
        <w:t>в</w:t>
      </w:r>
      <w:r w:rsidRPr="00DB39B2">
        <w:rPr>
          <w:bCs/>
          <w:sz w:val="28"/>
          <w:szCs w:val="28"/>
        </w:rPr>
        <w:t xml:space="preserve"> 2019 году рассмотрено 345 </w:t>
      </w:r>
      <w:r w:rsidRPr="00DB39B2">
        <w:rPr>
          <w:rFonts w:eastAsiaTheme="minorHAnsi"/>
          <w:sz w:val="28"/>
          <w:szCs w:val="28"/>
          <w:lang w:eastAsia="en-US"/>
        </w:rPr>
        <w:t>вопросов, содержащихся в обращениях граждан и организаций</w:t>
      </w:r>
      <w:r w:rsidRPr="00DB39B2">
        <w:rPr>
          <w:bCs/>
          <w:sz w:val="28"/>
          <w:szCs w:val="28"/>
        </w:rPr>
        <w:t>. В результате рассмотрения по большинству обращений даны ответы разъяснительного характера.</w:t>
      </w:r>
    </w:p>
    <w:p w14:paraId="42B7FCD1" w14:textId="77777777" w:rsidR="00E55E9B" w:rsidRPr="00DB39B2" w:rsidRDefault="00E55E9B" w:rsidP="00F239F2">
      <w:pPr>
        <w:widowControl w:val="0"/>
        <w:tabs>
          <w:tab w:val="right" w:pos="142"/>
          <w:tab w:val="left" w:pos="709"/>
        </w:tabs>
        <w:ind w:firstLine="709"/>
        <w:jc w:val="both"/>
        <w:rPr>
          <w:bCs/>
          <w:sz w:val="28"/>
          <w:szCs w:val="28"/>
        </w:rPr>
      </w:pPr>
      <w:r w:rsidRPr="00DB39B2">
        <w:rPr>
          <w:sz w:val="28"/>
          <w:szCs w:val="28"/>
        </w:rPr>
        <w:t xml:space="preserve">Основные вопросы, затронутые в обращениях граждан, касались </w:t>
      </w:r>
      <w:r w:rsidRPr="00DB39B2">
        <w:rPr>
          <w:bCs/>
          <w:sz w:val="28"/>
          <w:szCs w:val="28"/>
        </w:rPr>
        <w:t>возможности поступления на муниципальную службу.</w:t>
      </w:r>
    </w:p>
    <w:p w14:paraId="276AC421" w14:textId="77777777" w:rsidR="00E55E9B" w:rsidRPr="00DB39B2" w:rsidRDefault="00E55E9B" w:rsidP="00F239F2">
      <w:pPr>
        <w:widowControl w:val="0"/>
        <w:tabs>
          <w:tab w:val="right" w:pos="142"/>
          <w:tab w:val="left" w:pos="709"/>
        </w:tabs>
        <w:ind w:firstLine="709"/>
        <w:jc w:val="both"/>
        <w:rPr>
          <w:bCs/>
          <w:sz w:val="28"/>
          <w:szCs w:val="28"/>
        </w:rPr>
      </w:pPr>
      <w:r w:rsidRPr="00DB39B2">
        <w:rPr>
          <w:rFonts w:eastAsiaTheme="minorHAnsi"/>
          <w:sz w:val="28"/>
          <w:szCs w:val="28"/>
          <w:lang w:eastAsia="en-US"/>
        </w:rPr>
        <w:t xml:space="preserve">Вопросы, затронутые в обращениях организаций: предоставление </w:t>
      </w:r>
      <w:r w:rsidRPr="00DB39B2">
        <w:rPr>
          <w:bCs/>
          <w:sz w:val="28"/>
          <w:szCs w:val="28"/>
        </w:rPr>
        <w:t>наградных документов о поощрении сотрудников организаций различных форм собственности.</w:t>
      </w:r>
    </w:p>
    <w:p w14:paraId="45F2F689" w14:textId="45C326DF" w:rsidR="00E55E9B" w:rsidRPr="00DB39B2" w:rsidRDefault="00E55E9B" w:rsidP="00F239F2">
      <w:pPr>
        <w:widowControl w:val="0"/>
        <w:tabs>
          <w:tab w:val="right" w:pos="142"/>
          <w:tab w:val="left" w:pos="709"/>
        </w:tabs>
        <w:ind w:firstLine="709"/>
        <w:jc w:val="both"/>
        <w:rPr>
          <w:bCs/>
          <w:sz w:val="28"/>
          <w:szCs w:val="28"/>
        </w:rPr>
      </w:pPr>
      <w:r w:rsidRPr="00DB39B2">
        <w:rPr>
          <w:bCs/>
          <w:sz w:val="28"/>
          <w:szCs w:val="28"/>
        </w:rPr>
        <w:t>Полученные резюме граждан вносятся Департаментом кадровой политики Администрации города Екатеринбурга в единую базу для руководителей органов Администрации города Екатеринбурга (на 31</w:t>
      </w:r>
      <w:r w:rsidR="00373DA3">
        <w:rPr>
          <w:bCs/>
          <w:sz w:val="28"/>
          <w:szCs w:val="28"/>
        </w:rPr>
        <w:t xml:space="preserve"> декабря </w:t>
      </w:r>
      <w:r w:rsidRPr="00DB39B2">
        <w:rPr>
          <w:bCs/>
          <w:sz w:val="28"/>
          <w:szCs w:val="28"/>
        </w:rPr>
        <w:t>2019</w:t>
      </w:r>
      <w:r w:rsidR="00373DA3">
        <w:rPr>
          <w:bCs/>
          <w:sz w:val="28"/>
          <w:szCs w:val="28"/>
        </w:rPr>
        <w:t xml:space="preserve"> года</w:t>
      </w:r>
      <w:r w:rsidRPr="00DB39B2">
        <w:rPr>
          <w:bCs/>
          <w:sz w:val="28"/>
          <w:szCs w:val="28"/>
        </w:rPr>
        <w:t xml:space="preserve"> количество соискателей составляло 64 человека), дополнительно заявителям предлагается принять участие в конкурсе на замещение вакантных дол</w:t>
      </w:r>
      <w:r w:rsidR="003B11A0">
        <w:rPr>
          <w:bCs/>
          <w:sz w:val="28"/>
          <w:szCs w:val="28"/>
        </w:rPr>
        <w:t>жностей муниципальной службы (с </w:t>
      </w:r>
      <w:r w:rsidRPr="00DB39B2">
        <w:rPr>
          <w:bCs/>
          <w:sz w:val="28"/>
          <w:szCs w:val="28"/>
        </w:rPr>
        <w:t xml:space="preserve">указанием ссылок на электронные ресурсы в информационно-телекоммуникационной сети </w:t>
      </w:r>
      <w:r w:rsidR="00373DA3">
        <w:rPr>
          <w:bCs/>
          <w:sz w:val="28"/>
          <w:szCs w:val="28"/>
        </w:rPr>
        <w:t>«</w:t>
      </w:r>
      <w:r w:rsidRPr="00DB39B2">
        <w:rPr>
          <w:bCs/>
          <w:sz w:val="28"/>
          <w:szCs w:val="28"/>
        </w:rPr>
        <w:t>Интернет</w:t>
      </w:r>
      <w:r w:rsidR="00373DA3">
        <w:rPr>
          <w:bCs/>
          <w:sz w:val="28"/>
          <w:szCs w:val="28"/>
        </w:rPr>
        <w:t>»</w:t>
      </w:r>
      <w:r w:rsidRPr="00DB39B2">
        <w:rPr>
          <w:bCs/>
          <w:sz w:val="28"/>
          <w:szCs w:val="28"/>
        </w:rPr>
        <w:t>, содержащие сведения о наличии вакантных рабочих мест).</w:t>
      </w:r>
    </w:p>
    <w:p w14:paraId="14E8C9BA" w14:textId="5FC9CB2D" w:rsidR="00E55E9B" w:rsidRPr="00DB39B2" w:rsidRDefault="00E55E9B" w:rsidP="003B11A0">
      <w:pPr>
        <w:tabs>
          <w:tab w:val="right" w:pos="142"/>
          <w:tab w:val="left" w:pos="709"/>
        </w:tabs>
        <w:ind w:firstLine="709"/>
        <w:jc w:val="both"/>
        <w:rPr>
          <w:bCs/>
          <w:sz w:val="28"/>
          <w:szCs w:val="28"/>
        </w:rPr>
      </w:pPr>
      <w:r w:rsidRPr="00DB39B2">
        <w:rPr>
          <w:bCs/>
          <w:sz w:val="28"/>
          <w:szCs w:val="28"/>
        </w:rPr>
        <w:t>Работа с наградными документами осуществляется в виде согласования со специализированными министерствами и учреждениями кандидатур кандидатов на награждение, а также проверки поступивших наградных документов на соответствие требованиям действующего законодательства. По итогам 2019 года было рассмотрено 259 комплектов наградных документов, из которых 57</w:t>
      </w:r>
      <w:r w:rsidR="003B11A0">
        <w:rPr>
          <w:bCs/>
          <w:sz w:val="28"/>
          <w:szCs w:val="28"/>
        </w:rPr>
        <w:t> </w:t>
      </w:r>
      <w:r w:rsidRPr="00DB39B2">
        <w:rPr>
          <w:bCs/>
          <w:sz w:val="28"/>
          <w:szCs w:val="28"/>
        </w:rPr>
        <w:t>комплектов документов было представлено для награждения наградами Губернатора Свердловской области и Законодательного Собрания Свердловской области, 102 комплекта наградных документов – для награждения государственными наградами.</w:t>
      </w:r>
    </w:p>
    <w:p w14:paraId="418FA3E3" w14:textId="7D45AEE7" w:rsidR="00E55E9B" w:rsidRPr="00DB39B2" w:rsidRDefault="00E55E9B" w:rsidP="00E55E9B">
      <w:pPr>
        <w:ind w:firstLine="709"/>
        <w:jc w:val="both"/>
        <w:rPr>
          <w:bCs/>
          <w:sz w:val="28"/>
          <w:szCs w:val="28"/>
        </w:rPr>
      </w:pPr>
      <w:bookmarkStart w:id="92" w:name="_Toc40694285"/>
      <w:r w:rsidRPr="00DB39B2">
        <w:rPr>
          <w:b/>
          <w:sz w:val="28"/>
          <w:szCs w:val="28"/>
        </w:rPr>
        <w:t>Отделом по делам архивов Администрации города Екатеринбурга</w:t>
      </w:r>
      <w:r w:rsidRPr="00DB39B2">
        <w:rPr>
          <w:sz w:val="28"/>
          <w:szCs w:val="28"/>
        </w:rPr>
        <w:t xml:space="preserve"> в</w:t>
      </w:r>
      <w:r w:rsidR="00A10D7C">
        <w:rPr>
          <w:bCs/>
          <w:sz w:val="28"/>
          <w:szCs w:val="28"/>
        </w:rPr>
        <w:t> </w:t>
      </w:r>
      <w:r w:rsidR="003B11A0">
        <w:rPr>
          <w:bCs/>
          <w:sz w:val="28"/>
          <w:szCs w:val="28"/>
        </w:rPr>
        <w:t>2019 </w:t>
      </w:r>
      <w:r w:rsidRPr="00DB39B2">
        <w:rPr>
          <w:bCs/>
          <w:sz w:val="28"/>
          <w:szCs w:val="28"/>
        </w:rPr>
        <w:t xml:space="preserve">году рассмотрено 94 </w:t>
      </w:r>
      <w:r w:rsidRPr="00DB39B2">
        <w:rPr>
          <w:rFonts w:eastAsiaTheme="minorHAnsi"/>
          <w:sz w:val="28"/>
          <w:szCs w:val="28"/>
          <w:lang w:eastAsia="en-US"/>
        </w:rPr>
        <w:t>вопроса, содержащихся в обращениях граждан и организаций</w:t>
      </w:r>
      <w:r w:rsidRPr="00DB39B2">
        <w:rPr>
          <w:bCs/>
          <w:sz w:val="28"/>
          <w:szCs w:val="28"/>
        </w:rPr>
        <w:t>. Все обращения связаны с вопросами получения архивной информации. По результатам рассмотрения более 50</w:t>
      </w:r>
      <w:r w:rsidR="00373DA3">
        <w:rPr>
          <w:bCs/>
          <w:sz w:val="28"/>
          <w:szCs w:val="28"/>
        </w:rPr>
        <w:t> </w:t>
      </w:r>
      <w:r w:rsidR="00373DA3">
        <w:t>%</w:t>
      </w:r>
      <w:r w:rsidRPr="00DB39B2">
        <w:rPr>
          <w:bCs/>
          <w:sz w:val="28"/>
          <w:szCs w:val="28"/>
        </w:rPr>
        <w:t xml:space="preserve"> обращений носили </w:t>
      </w:r>
      <w:r w:rsidRPr="00DB39B2">
        <w:rPr>
          <w:bCs/>
          <w:sz w:val="28"/>
          <w:szCs w:val="28"/>
        </w:rPr>
        <w:lastRenderedPageBreak/>
        <w:t xml:space="preserve">заявительный характер для получения услуги, по ним </w:t>
      </w:r>
      <w:r w:rsidRPr="00DB39B2">
        <w:rPr>
          <w:sz w:val="28"/>
          <w:szCs w:val="28"/>
        </w:rPr>
        <w:t>принято положительное решение</w:t>
      </w:r>
      <w:r w:rsidRPr="00DB39B2">
        <w:rPr>
          <w:bCs/>
          <w:sz w:val="28"/>
          <w:szCs w:val="28"/>
        </w:rPr>
        <w:t xml:space="preserve"> (выдан 541 лист копий архивных документов Архивного фонда Российской Федерации)</w:t>
      </w:r>
      <w:bookmarkEnd w:id="92"/>
      <w:r w:rsidRPr="00DB39B2">
        <w:rPr>
          <w:bCs/>
          <w:sz w:val="28"/>
          <w:szCs w:val="28"/>
        </w:rPr>
        <w:t>, в остальных случаях даны ответы разъяснительного характера.</w:t>
      </w:r>
      <w:r w:rsidRPr="00DB39B2">
        <w:rPr>
          <w:b/>
          <w:bCs/>
          <w:sz w:val="28"/>
          <w:szCs w:val="28"/>
        </w:rPr>
        <w:t xml:space="preserve"> </w:t>
      </w:r>
    </w:p>
    <w:p w14:paraId="3E8F0199" w14:textId="77777777" w:rsidR="00E55E9B" w:rsidRPr="00DB39B2" w:rsidRDefault="00E55E9B" w:rsidP="00E55E9B">
      <w:pPr>
        <w:widowControl w:val="0"/>
        <w:ind w:firstLine="709"/>
        <w:jc w:val="both"/>
        <w:rPr>
          <w:sz w:val="28"/>
          <w:szCs w:val="28"/>
        </w:rPr>
      </w:pPr>
      <w:r w:rsidRPr="00DB39B2">
        <w:rPr>
          <w:b/>
          <w:bCs/>
          <w:sz w:val="28"/>
          <w:szCs w:val="28"/>
        </w:rPr>
        <w:t>Комитетом по организационно-контрольной работе</w:t>
      </w:r>
      <w:r w:rsidRPr="00DB39B2">
        <w:rPr>
          <w:b/>
          <w:sz w:val="28"/>
          <w:szCs w:val="28"/>
        </w:rPr>
        <w:t xml:space="preserve"> Администрации города Екатеринбурга</w:t>
      </w:r>
      <w:r w:rsidRPr="00DB39B2">
        <w:rPr>
          <w:sz w:val="28"/>
          <w:szCs w:val="28"/>
        </w:rPr>
        <w:t xml:space="preserve"> в 2019 году</w:t>
      </w:r>
      <w:r w:rsidRPr="00DB39B2">
        <w:rPr>
          <w:bCs/>
          <w:sz w:val="28"/>
          <w:szCs w:val="28"/>
        </w:rPr>
        <w:t xml:space="preserve"> рассмотрено</w:t>
      </w:r>
      <w:r w:rsidRPr="00DB39B2">
        <w:rPr>
          <w:sz w:val="28"/>
          <w:szCs w:val="28"/>
        </w:rPr>
        <w:t xml:space="preserve"> 789 </w:t>
      </w:r>
      <w:r w:rsidRPr="00DB39B2">
        <w:rPr>
          <w:rFonts w:eastAsiaTheme="minorHAnsi"/>
          <w:sz w:val="28"/>
          <w:szCs w:val="28"/>
          <w:lang w:eastAsia="en-US"/>
        </w:rPr>
        <w:t>вопросов, содержащихся в обращениях граждан и организаций</w:t>
      </w:r>
      <w:r w:rsidRPr="00DB39B2">
        <w:rPr>
          <w:sz w:val="28"/>
          <w:szCs w:val="28"/>
        </w:rPr>
        <w:t>.</w:t>
      </w:r>
    </w:p>
    <w:p w14:paraId="0F3D2506" w14:textId="77777777" w:rsidR="00E55E9B" w:rsidRPr="00DB39B2" w:rsidRDefault="00E55E9B" w:rsidP="00E55E9B">
      <w:pPr>
        <w:widowControl w:val="0"/>
        <w:ind w:firstLine="709"/>
        <w:jc w:val="both"/>
        <w:rPr>
          <w:sz w:val="28"/>
          <w:szCs w:val="28"/>
        </w:rPr>
      </w:pPr>
      <w:r w:rsidRPr="00DB39B2">
        <w:rPr>
          <w:sz w:val="28"/>
          <w:szCs w:val="28"/>
        </w:rPr>
        <w:t>В обращениях преобладали вопросы, касающиеся порядка рассмотрения обращений граждан, предоставления информации по рассмотрению обращений, записи на прием к Главе Екатеринбурга и его заместителям. Положительное решение принято по 30 обращениям, в большинстве случаев даны ответы разъяснительного характера.</w:t>
      </w:r>
    </w:p>
    <w:p w14:paraId="37C213DF" w14:textId="77777777" w:rsidR="00E55E9B" w:rsidRPr="00DB39B2" w:rsidRDefault="00E55E9B" w:rsidP="00E55E9B">
      <w:pPr>
        <w:widowControl w:val="0"/>
        <w:ind w:firstLine="709"/>
        <w:jc w:val="both"/>
        <w:rPr>
          <w:sz w:val="28"/>
          <w:szCs w:val="28"/>
        </w:rPr>
      </w:pPr>
      <w:r w:rsidRPr="00DB39B2">
        <w:rPr>
          <w:b/>
          <w:bCs/>
          <w:sz w:val="28"/>
          <w:szCs w:val="28"/>
        </w:rPr>
        <w:t>Управлением делами</w:t>
      </w:r>
      <w:r w:rsidRPr="00DB39B2">
        <w:rPr>
          <w:b/>
          <w:sz w:val="28"/>
          <w:szCs w:val="28"/>
        </w:rPr>
        <w:t xml:space="preserve"> Администрации города Екатеринбурга</w:t>
      </w:r>
      <w:r w:rsidRPr="00DB39B2">
        <w:rPr>
          <w:sz w:val="28"/>
          <w:szCs w:val="28"/>
        </w:rPr>
        <w:t xml:space="preserve"> </w:t>
      </w:r>
      <w:r w:rsidRPr="00DB39B2">
        <w:rPr>
          <w:sz w:val="28"/>
          <w:szCs w:val="28"/>
        </w:rPr>
        <w:br/>
        <w:t>в 2019 году</w:t>
      </w:r>
      <w:r w:rsidRPr="00DB39B2">
        <w:rPr>
          <w:bCs/>
          <w:sz w:val="28"/>
          <w:szCs w:val="28"/>
        </w:rPr>
        <w:t xml:space="preserve"> рассмотрено</w:t>
      </w:r>
      <w:r w:rsidRPr="00DB39B2">
        <w:rPr>
          <w:sz w:val="28"/>
          <w:szCs w:val="28"/>
        </w:rPr>
        <w:t xml:space="preserve"> 33 </w:t>
      </w:r>
      <w:r w:rsidRPr="00DB39B2">
        <w:rPr>
          <w:rFonts w:eastAsiaTheme="minorHAnsi"/>
          <w:sz w:val="28"/>
          <w:szCs w:val="28"/>
          <w:lang w:eastAsia="en-US"/>
        </w:rPr>
        <w:t>вопроса, содержащихся в обращениях граждан и организаций</w:t>
      </w:r>
      <w:r w:rsidRPr="00DB39B2">
        <w:rPr>
          <w:sz w:val="28"/>
          <w:szCs w:val="28"/>
        </w:rPr>
        <w:t>. В результате рассмотрения по большинству обращений даны ответы разъяснительного характера.</w:t>
      </w:r>
    </w:p>
    <w:p w14:paraId="2B8130CC" w14:textId="1C698155" w:rsidR="00E55E9B" w:rsidRPr="00DB39B2" w:rsidRDefault="00E55E9B" w:rsidP="00E55E9B">
      <w:pPr>
        <w:widowControl w:val="0"/>
        <w:ind w:firstLine="709"/>
        <w:jc w:val="both"/>
        <w:rPr>
          <w:sz w:val="28"/>
          <w:szCs w:val="28"/>
        </w:rPr>
      </w:pPr>
      <w:r w:rsidRPr="00DB39B2">
        <w:rPr>
          <w:sz w:val="28"/>
          <w:szCs w:val="28"/>
        </w:rPr>
        <w:t>Большинство обращений касались вопросов работы оздоровительного центра «Санаторий «Бодрость» (54,6</w:t>
      </w:r>
      <w:r w:rsidR="00CA4E81">
        <w:rPr>
          <w:sz w:val="28"/>
          <w:szCs w:val="28"/>
        </w:rPr>
        <w:t> %</w:t>
      </w:r>
      <w:r w:rsidR="00DA766E">
        <w:rPr>
          <w:sz w:val="28"/>
          <w:szCs w:val="28"/>
        </w:rPr>
        <w:t xml:space="preserve"> </w:t>
      </w:r>
      <w:r w:rsidRPr="00DB39B2">
        <w:rPr>
          <w:sz w:val="28"/>
          <w:szCs w:val="28"/>
        </w:rPr>
        <w:t xml:space="preserve">от общего количество обращений). </w:t>
      </w:r>
    </w:p>
    <w:p w14:paraId="1639D356" w14:textId="77777777" w:rsidR="00E55E9B" w:rsidRPr="00DB39B2" w:rsidRDefault="00E55E9B" w:rsidP="00E55E9B">
      <w:pPr>
        <w:widowControl w:val="0"/>
        <w:ind w:firstLine="709"/>
        <w:jc w:val="both"/>
        <w:rPr>
          <w:sz w:val="28"/>
          <w:szCs w:val="28"/>
        </w:rPr>
      </w:pPr>
      <w:r w:rsidRPr="00DB39B2">
        <w:rPr>
          <w:sz w:val="28"/>
          <w:szCs w:val="28"/>
        </w:rPr>
        <w:t>Основные вопросы, которые затронуты в обращениях граждан, касались работы санатория-профилактория «</w:t>
      </w:r>
      <w:proofErr w:type="spellStart"/>
      <w:r w:rsidRPr="00DB39B2">
        <w:rPr>
          <w:sz w:val="28"/>
          <w:szCs w:val="28"/>
        </w:rPr>
        <w:t>Уктус</w:t>
      </w:r>
      <w:proofErr w:type="spellEnd"/>
      <w:r w:rsidRPr="00DB39B2">
        <w:rPr>
          <w:sz w:val="28"/>
          <w:szCs w:val="28"/>
        </w:rPr>
        <w:t>», предложений о поставке товаров, выполнении работ, оказании услуг для обеспечения деятельности Администрации города Екатеринбурга, предоставления копий трудовых договоров для подтверждения сведений о стаже.</w:t>
      </w:r>
    </w:p>
    <w:p w14:paraId="436D39D2" w14:textId="16D007FC" w:rsidR="00E55E9B" w:rsidRPr="00DB39B2" w:rsidRDefault="00E55E9B" w:rsidP="00E55E9B">
      <w:pPr>
        <w:ind w:firstLine="708"/>
        <w:jc w:val="both"/>
        <w:rPr>
          <w:sz w:val="28"/>
          <w:szCs w:val="28"/>
        </w:rPr>
      </w:pPr>
      <w:r w:rsidRPr="00DB39B2">
        <w:rPr>
          <w:sz w:val="28"/>
          <w:szCs w:val="28"/>
        </w:rPr>
        <w:t>По основным вопросам, поступающи</w:t>
      </w:r>
      <w:r w:rsidR="000F24E9">
        <w:rPr>
          <w:sz w:val="28"/>
          <w:szCs w:val="28"/>
        </w:rPr>
        <w:t>м</w:t>
      </w:r>
      <w:r w:rsidRPr="00DB39B2">
        <w:rPr>
          <w:sz w:val="28"/>
          <w:szCs w:val="28"/>
        </w:rPr>
        <w:t xml:space="preserve"> на рассмотрение в адрес Управления делами Администрации города Екатеринбурга, принимались положительные решения и давались разъяснительные ответы.</w:t>
      </w:r>
    </w:p>
    <w:p w14:paraId="59BC939B" w14:textId="77777777" w:rsidR="00246DD3" w:rsidRPr="00373DA3" w:rsidRDefault="00246DD3" w:rsidP="00D26CD8">
      <w:pPr>
        <w:rPr>
          <w:sz w:val="18"/>
          <w:szCs w:val="18"/>
        </w:rPr>
      </w:pPr>
      <w:bookmarkStart w:id="93" w:name="_Toc41142152"/>
    </w:p>
    <w:p w14:paraId="3F619A08" w14:textId="2893A253" w:rsidR="00E30418" w:rsidRPr="00373DA3" w:rsidRDefault="00373DA3" w:rsidP="008D4C5A">
      <w:pPr>
        <w:keepNext/>
        <w:ind w:firstLine="709"/>
        <w:jc w:val="both"/>
        <w:outlineLvl w:val="1"/>
        <w:rPr>
          <w:b/>
          <w:bCs/>
          <w:iCs/>
          <w:sz w:val="28"/>
          <w:szCs w:val="28"/>
        </w:rPr>
      </w:pPr>
      <w:r>
        <w:rPr>
          <w:b/>
          <w:bCs/>
          <w:iCs/>
          <w:sz w:val="28"/>
          <w:szCs w:val="28"/>
        </w:rPr>
        <w:t>Подраздел </w:t>
      </w:r>
      <w:r w:rsidR="00E30418" w:rsidRPr="00373DA3">
        <w:rPr>
          <w:b/>
          <w:bCs/>
          <w:iCs/>
          <w:sz w:val="28"/>
          <w:szCs w:val="28"/>
        </w:rPr>
        <w:t>11.2. Итоги работы территориальных органов Администрации города Екатеринбурга с обращениями гра</w:t>
      </w:r>
      <w:r w:rsidR="00ED58DD" w:rsidRPr="00373DA3">
        <w:rPr>
          <w:b/>
          <w:bCs/>
          <w:iCs/>
          <w:sz w:val="28"/>
          <w:szCs w:val="28"/>
        </w:rPr>
        <w:t>ждан и объединений</w:t>
      </w:r>
      <w:r w:rsidR="00CE07B4" w:rsidRPr="00373DA3">
        <w:rPr>
          <w:b/>
          <w:bCs/>
          <w:iCs/>
          <w:sz w:val="28"/>
          <w:szCs w:val="28"/>
        </w:rPr>
        <w:t xml:space="preserve"> граждан, в </w:t>
      </w:r>
      <w:r w:rsidR="00E30418" w:rsidRPr="00373DA3">
        <w:rPr>
          <w:b/>
          <w:bCs/>
          <w:iCs/>
          <w:sz w:val="28"/>
          <w:szCs w:val="28"/>
        </w:rPr>
        <w:t>том числе юридических лиц, в 2019 году</w:t>
      </w:r>
      <w:bookmarkEnd w:id="93"/>
    </w:p>
    <w:p w14:paraId="1E5F0531" w14:textId="77777777" w:rsidR="00E30418" w:rsidRPr="00373DA3" w:rsidRDefault="00E30418" w:rsidP="00E30418">
      <w:pPr>
        <w:widowControl w:val="0"/>
        <w:tabs>
          <w:tab w:val="left" w:pos="321"/>
        </w:tabs>
        <w:ind w:firstLine="709"/>
        <w:jc w:val="center"/>
        <w:rPr>
          <w:bCs/>
          <w:sz w:val="14"/>
          <w:szCs w:val="14"/>
        </w:rPr>
      </w:pPr>
    </w:p>
    <w:p w14:paraId="70B40A71" w14:textId="0048719D" w:rsidR="00E55E9B" w:rsidRPr="00DB39B2" w:rsidRDefault="00E55E9B" w:rsidP="00E55E9B">
      <w:pPr>
        <w:autoSpaceDE w:val="0"/>
        <w:autoSpaceDN w:val="0"/>
        <w:ind w:firstLine="709"/>
        <w:jc w:val="both"/>
        <w:rPr>
          <w:sz w:val="28"/>
          <w:szCs w:val="28"/>
        </w:rPr>
      </w:pPr>
      <w:r w:rsidRPr="00DB39B2">
        <w:rPr>
          <w:b/>
          <w:sz w:val="28"/>
          <w:szCs w:val="28"/>
        </w:rPr>
        <w:t>Администрацией Верх-</w:t>
      </w:r>
      <w:proofErr w:type="spellStart"/>
      <w:r w:rsidRPr="00DB39B2">
        <w:rPr>
          <w:b/>
          <w:sz w:val="28"/>
          <w:szCs w:val="28"/>
        </w:rPr>
        <w:t>Исетского</w:t>
      </w:r>
      <w:proofErr w:type="spellEnd"/>
      <w:r w:rsidRPr="00DB39B2">
        <w:rPr>
          <w:b/>
          <w:sz w:val="28"/>
          <w:szCs w:val="28"/>
        </w:rPr>
        <w:t xml:space="preserve"> района города Екатеринбурга </w:t>
      </w:r>
      <w:r w:rsidRPr="00DB39B2">
        <w:rPr>
          <w:sz w:val="28"/>
          <w:szCs w:val="28"/>
        </w:rPr>
        <w:t>в</w:t>
      </w:r>
      <w:r w:rsidRPr="00DB39B2">
        <w:rPr>
          <w:rFonts w:eastAsiaTheme="minorHAnsi"/>
          <w:sz w:val="28"/>
          <w:szCs w:val="28"/>
          <w:lang w:eastAsia="en-US"/>
        </w:rPr>
        <w:t xml:space="preserve"> </w:t>
      </w:r>
      <w:r w:rsidR="00A10D7C">
        <w:rPr>
          <w:rFonts w:eastAsiaTheme="minorHAnsi"/>
          <w:sz w:val="28"/>
          <w:szCs w:val="28"/>
          <w:lang w:eastAsia="en-US"/>
        </w:rPr>
        <w:t>2019 </w:t>
      </w:r>
      <w:r w:rsidRPr="00DB39B2">
        <w:rPr>
          <w:rFonts w:eastAsiaTheme="minorHAnsi"/>
          <w:sz w:val="28"/>
          <w:szCs w:val="28"/>
          <w:lang w:eastAsia="en-US"/>
        </w:rPr>
        <w:t xml:space="preserve">году </w:t>
      </w:r>
      <w:r w:rsidRPr="00DB39B2">
        <w:rPr>
          <w:sz w:val="28"/>
          <w:szCs w:val="28"/>
        </w:rPr>
        <w:t>рассмотрено 6</w:t>
      </w:r>
      <w:r w:rsidR="00A473B5">
        <w:rPr>
          <w:sz w:val="28"/>
          <w:szCs w:val="28"/>
        </w:rPr>
        <w:t> </w:t>
      </w:r>
      <w:r w:rsidRPr="00DB39B2">
        <w:rPr>
          <w:sz w:val="28"/>
          <w:szCs w:val="28"/>
        </w:rPr>
        <w:t xml:space="preserve">309 вопросов, содержащихся в обращениях граждан и организаций. </w:t>
      </w:r>
    </w:p>
    <w:p w14:paraId="46017F32" w14:textId="4BDCBA77" w:rsidR="00E55E9B" w:rsidRPr="00373DA3" w:rsidRDefault="00E55E9B" w:rsidP="00E55E9B">
      <w:pPr>
        <w:autoSpaceDE w:val="0"/>
        <w:autoSpaceDN w:val="0"/>
        <w:ind w:firstLine="709"/>
        <w:jc w:val="both"/>
        <w:rPr>
          <w:spacing w:val="-4"/>
          <w:sz w:val="28"/>
          <w:szCs w:val="28"/>
        </w:rPr>
      </w:pPr>
      <w:r w:rsidRPr="00373DA3">
        <w:rPr>
          <w:spacing w:val="-4"/>
          <w:sz w:val="28"/>
          <w:szCs w:val="28"/>
        </w:rPr>
        <w:t>Большая часть вопросов, затронутых в обращениях, связана с жилищно-коммунальным хозяйством (26,7</w:t>
      </w:r>
      <w:r w:rsidR="00CA4E81" w:rsidRPr="00373DA3">
        <w:rPr>
          <w:spacing w:val="-4"/>
          <w:sz w:val="28"/>
          <w:szCs w:val="28"/>
        </w:rPr>
        <w:t> %</w:t>
      </w:r>
      <w:r w:rsidR="00DA766E" w:rsidRPr="00373DA3">
        <w:rPr>
          <w:spacing w:val="-4"/>
          <w:sz w:val="28"/>
          <w:szCs w:val="28"/>
        </w:rPr>
        <w:t xml:space="preserve"> </w:t>
      </w:r>
      <w:r w:rsidRPr="00373DA3">
        <w:rPr>
          <w:spacing w:val="-4"/>
          <w:sz w:val="28"/>
          <w:szCs w:val="28"/>
        </w:rPr>
        <w:t>от общего количества обращений): эксплуатация и ремонт жилищного фонда (10</w:t>
      </w:r>
      <w:r w:rsidR="00373DA3" w:rsidRPr="00373DA3">
        <w:rPr>
          <w:spacing w:val="-4"/>
          <w:sz w:val="28"/>
          <w:szCs w:val="28"/>
        </w:rPr>
        <w:t> %</w:t>
      </w:r>
      <w:r w:rsidRPr="00373DA3">
        <w:rPr>
          <w:spacing w:val="-4"/>
          <w:sz w:val="28"/>
          <w:szCs w:val="28"/>
        </w:rPr>
        <w:t>), оплата за жилье и услуги жилищно-коммунального хозяйства (0,6</w:t>
      </w:r>
      <w:r w:rsidR="009608A2" w:rsidRPr="00373DA3">
        <w:rPr>
          <w:spacing w:val="-4"/>
          <w:sz w:val="28"/>
          <w:szCs w:val="28"/>
        </w:rPr>
        <w:t> %</w:t>
      </w:r>
      <w:r w:rsidRPr="00373DA3">
        <w:rPr>
          <w:spacing w:val="-4"/>
          <w:sz w:val="28"/>
          <w:szCs w:val="28"/>
        </w:rPr>
        <w:t>), водоснабжение (1,8</w:t>
      </w:r>
      <w:r w:rsidR="009608A2" w:rsidRPr="00373DA3">
        <w:rPr>
          <w:spacing w:val="-4"/>
          <w:sz w:val="28"/>
          <w:szCs w:val="28"/>
        </w:rPr>
        <w:t> %</w:t>
      </w:r>
      <w:r w:rsidRPr="00373DA3">
        <w:rPr>
          <w:spacing w:val="-4"/>
          <w:sz w:val="28"/>
          <w:szCs w:val="28"/>
        </w:rPr>
        <w:t>), теплоснабжение (1,6</w:t>
      </w:r>
      <w:r w:rsidR="00373DA3" w:rsidRPr="00373DA3">
        <w:rPr>
          <w:spacing w:val="-4"/>
          <w:sz w:val="28"/>
          <w:szCs w:val="28"/>
        </w:rPr>
        <w:t> %</w:t>
      </w:r>
      <w:r w:rsidRPr="00373DA3">
        <w:rPr>
          <w:spacing w:val="-4"/>
          <w:sz w:val="28"/>
          <w:szCs w:val="28"/>
        </w:rPr>
        <w:t>).</w:t>
      </w:r>
    </w:p>
    <w:p w14:paraId="42797B9A" w14:textId="3ECFE14B" w:rsidR="00E55E9B" w:rsidRPr="00DB39B2" w:rsidRDefault="00E55E9B" w:rsidP="00E55E9B">
      <w:pPr>
        <w:autoSpaceDE w:val="0"/>
        <w:autoSpaceDN w:val="0"/>
        <w:ind w:firstLine="709"/>
        <w:jc w:val="both"/>
        <w:rPr>
          <w:sz w:val="28"/>
          <w:szCs w:val="28"/>
        </w:rPr>
      </w:pPr>
      <w:r w:rsidRPr="00DB39B2">
        <w:rPr>
          <w:sz w:val="28"/>
          <w:szCs w:val="28"/>
        </w:rPr>
        <w:t>В рамках реализации Муниципальной программы «Формирование современной городской среды в муниципальном образован</w:t>
      </w:r>
      <w:r w:rsidR="00A473B5">
        <w:rPr>
          <w:sz w:val="28"/>
          <w:szCs w:val="28"/>
        </w:rPr>
        <w:t>ии «город Екатеринбург» на 2018–</w:t>
      </w:r>
      <w:r w:rsidRPr="00DB39B2">
        <w:rPr>
          <w:sz w:val="28"/>
          <w:szCs w:val="28"/>
        </w:rPr>
        <w:t>202</w:t>
      </w:r>
      <w:r w:rsidR="00E03CF3" w:rsidRPr="00DB39B2">
        <w:rPr>
          <w:sz w:val="28"/>
          <w:szCs w:val="28"/>
        </w:rPr>
        <w:t>4</w:t>
      </w:r>
      <w:r w:rsidRPr="00DB39B2">
        <w:rPr>
          <w:sz w:val="28"/>
          <w:szCs w:val="28"/>
        </w:rPr>
        <w:t xml:space="preserve"> годы по обращениям жителей приняты положительные решения о благоустройстве </w:t>
      </w:r>
      <w:r w:rsidR="00A473B5">
        <w:rPr>
          <w:sz w:val="28"/>
          <w:szCs w:val="28"/>
        </w:rPr>
        <w:t>5</w:t>
      </w:r>
      <w:r w:rsidRPr="00DB39B2">
        <w:rPr>
          <w:sz w:val="28"/>
          <w:szCs w:val="28"/>
        </w:rPr>
        <w:t xml:space="preserve"> дворовых территорий многоквартирных домов (ул. Металлургов, 22; ул. Ухтомская, 16б/</w:t>
      </w:r>
      <w:r w:rsidR="00373DA3">
        <w:rPr>
          <w:sz w:val="28"/>
          <w:szCs w:val="28"/>
        </w:rPr>
        <w:t xml:space="preserve"> </w:t>
      </w:r>
      <w:r w:rsidRPr="00DB39B2">
        <w:rPr>
          <w:sz w:val="28"/>
          <w:szCs w:val="28"/>
        </w:rPr>
        <w:t xml:space="preserve">ул. Черкасская, 30а; ул. </w:t>
      </w:r>
      <w:proofErr w:type="spellStart"/>
      <w:r w:rsidRPr="00DB39B2">
        <w:rPr>
          <w:sz w:val="28"/>
          <w:szCs w:val="28"/>
        </w:rPr>
        <w:t>Белореченская</w:t>
      </w:r>
      <w:proofErr w:type="spellEnd"/>
      <w:r w:rsidRPr="00DB39B2">
        <w:rPr>
          <w:sz w:val="28"/>
          <w:szCs w:val="28"/>
        </w:rPr>
        <w:t>, 7; ул. Татищева, 80; ул. 8 Марта, 7).</w:t>
      </w:r>
    </w:p>
    <w:p w14:paraId="4987A600" w14:textId="0A78087F" w:rsidR="00E55E9B" w:rsidRPr="00DB39B2" w:rsidRDefault="00E55E9B" w:rsidP="00127A3C">
      <w:pPr>
        <w:autoSpaceDE w:val="0"/>
        <w:autoSpaceDN w:val="0"/>
        <w:ind w:firstLine="709"/>
        <w:jc w:val="both"/>
        <w:rPr>
          <w:sz w:val="28"/>
          <w:szCs w:val="28"/>
        </w:rPr>
      </w:pPr>
      <w:r w:rsidRPr="00DB39B2">
        <w:rPr>
          <w:sz w:val="28"/>
          <w:szCs w:val="28"/>
        </w:rPr>
        <w:t xml:space="preserve">Проведены работы по восстановлению асфальтового покрытия в районе многоквартирного дома </w:t>
      </w:r>
      <w:r w:rsidR="000F24E9">
        <w:rPr>
          <w:sz w:val="28"/>
          <w:szCs w:val="28"/>
        </w:rPr>
        <w:t>(</w:t>
      </w:r>
      <w:r w:rsidRPr="00DB39B2">
        <w:rPr>
          <w:sz w:val="28"/>
          <w:szCs w:val="28"/>
        </w:rPr>
        <w:t>ул. Гурзуфская, 7</w:t>
      </w:r>
      <w:r w:rsidR="000F24E9">
        <w:rPr>
          <w:sz w:val="28"/>
          <w:szCs w:val="28"/>
        </w:rPr>
        <w:t>)</w:t>
      </w:r>
      <w:r w:rsidR="00127A3C">
        <w:rPr>
          <w:sz w:val="28"/>
          <w:szCs w:val="28"/>
        </w:rPr>
        <w:t>,</w:t>
      </w:r>
      <w:r w:rsidRPr="00DB39B2">
        <w:rPr>
          <w:sz w:val="28"/>
          <w:szCs w:val="28"/>
        </w:rPr>
        <w:t xml:space="preserve"> устранены провалы в асфальтовом </w:t>
      </w:r>
      <w:r w:rsidR="00127A3C">
        <w:rPr>
          <w:sz w:val="28"/>
          <w:szCs w:val="28"/>
        </w:rPr>
        <w:lastRenderedPageBreak/>
        <w:t>покрытии (ул. Юмашева, 5),</w:t>
      </w:r>
      <w:r w:rsidRPr="00DB39B2">
        <w:rPr>
          <w:sz w:val="28"/>
          <w:szCs w:val="28"/>
        </w:rPr>
        <w:t xml:space="preserve"> </w:t>
      </w:r>
      <w:r w:rsidR="00127A3C">
        <w:rPr>
          <w:sz w:val="28"/>
          <w:szCs w:val="28"/>
        </w:rPr>
        <w:t>п</w:t>
      </w:r>
      <w:r w:rsidRPr="00DB39B2">
        <w:rPr>
          <w:sz w:val="28"/>
          <w:szCs w:val="28"/>
        </w:rPr>
        <w:t>роведены работы по очистке дренажно-ливневой кана</w:t>
      </w:r>
      <w:r w:rsidR="00127A3C">
        <w:rPr>
          <w:sz w:val="28"/>
          <w:szCs w:val="28"/>
        </w:rPr>
        <w:t>лизации (ул. Металлургов, 40/1),</w:t>
      </w:r>
      <w:r w:rsidRPr="00DB39B2">
        <w:rPr>
          <w:sz w:val="28"/>
          <w:szCs w:val="28"/>
        </w:rPr>
        <w:t xml:space="preserve"> </w:t>
      </w:r>
      <w:r w:rsidR="00127A3C">
        <w:rPr>
          <w:sz w:val="28"/>
          <w:szCs w:val="28"/>
        </w:rPr>
        <w:t>о</w:t>
      </w:r>
      <w:r w:rsidRPr="00DB39B2">
        <w:rPr>
          <w:sz w:val="28"/>
          <w:szCs w:val="28"/>
        </w:rPr>
        <w:t>борудо</w:t>
      </w:r>
      <w:r w:rsidR="00127A3C">
        <w:rPr>
          <w:sz w:val="28"/>
          <w:szCs w:val="28"/>
        </w:rPr>
        <w:t>вана контейнерная площадка (ул. </w:t>
      </w:r>
      <w:r w:rsidRPr="00DB39B2">
        <w:rPr>
          <w:sz w:val="28"/>
          <w:szCs w:val="28"/>
        </w:rPr>
        <w:t>Чердынская, 30).</w:t>
      </w:r>
    </w:p>
    <w:p w14:paraId="73F82CC8" w14:textId="00563B8F" w:rsidR="00E55E9B" w:rsidRPr="00DB39B2" w:rsidRDefault="00E55E9B" w:rsidP="00E55E9B">
      <w:pPr>
        <w:widowControl w:val="0"/>
        <w:autoSpaceDE w:val="0"/>
        <w:autoSpaceDN w:val="0"/>
        <w:ind w:firstLine="709"/>
        <w:jc w:val="both"/>
        <w:rPr>
          <w:sz w:val="28"/>
          <w:szCs w:val="28"/>
        </w:rPr>
      </w:pPr>
      <w:r w:rsidRPr="00DB39B2">
        <w:rPr>
          <w:sz w:val="28"/>
          <w:szCs w:val="28"/>
        </w:rPr>
        <w:t>По вопросам землепользования и строитель</w:t>
      </w:r>
      <w:r w:rsidR="00A473B5">
        <w:rPr>
          <w:sz w:val="28"/>
          <w:szCs w:val="28"/>
        </w:rPr>
        <w:t>ства поступило 163 обращения (5 %</w:t>
      </w:r>
      <w:r w:rsidRPr="00DB39B2">
        <w:rPr>
          <w:sz w:val="28"/>
          <w:szCs w:val="28"/>
        </w:rPr>
        <w:t xml:space="preserve"> от общего количества обращений). В соответствии с Постановлением Администрации города Екатеринбурга от 30</w:t>
      </w:r>
      <w:r w:rsidR="00A473B5">
        <w:rPr>
          <w:sz w:val="28"/>
          <w:szCs w:val="28"/>
        </w:rPr>
        <w:t xml:space="preserve"> декабря </w:t>
      </w:r>
      <w:r w:rsidRPr="00DB39B2">
        <w:rPr>
          <w:sz w:val="28"/>
          <w:szCs w:val="28"/>
        </w:rPr>
        <w:t>2015</w:t>
      </w:r>
      <w:r w:rsidR="00A473B5">
        <w:rPr>
          <w:sz w:val="28"/>
          <w:szCs w:val="28"/>
        </w:rPr>
        <w:t xml:space="preserve"> года</w:t>
      </w:r>
      <w:r w:rsidRPr="00DB39B2">
        <w:rPr>
          <w:sz w:val="28"/>
          <w:szCs w:val="28"/>
        </w:rPr>
        <w:t xml:space="preserve"> </w:t>
      </w:r>
      <w:r w:rsidR="002F1D72">
        <w:rPr>
          <w:sz w:val="28"/>
          <w:szCs w:val="28"/>
        </w:rPr>
        <w:t>№ </w:t>
      </w:r>
      <w:r w:rsidRPr="00DB39B2">
        <w:rPr>
          <w:sz w:val="28"/>
          <w:szCs w:val="28"/>
        </w:rPr>
        <w:t>3974 ведется разработка новой редакции проекта планировки района Широк</w:t>
      </w:r>
      <w:r w:rsidR="00DC668A" w:rsidRPr="00DB39B2">
        <w:rPr>
          <w:sz w:val="28"/>
          <w:szCs w:val="28"/>
        </w:rPr>
        <w:t>ая Р</w:t>
      </w:r>
      <w:r w:rsidRPr="00DB39B2">
        <w:rPr>
          <w:sz w:val="28"/>
          <w:szCs w:val="28"/>
        </w:rPr>
        <w:t xml:space="preserve">ечка, предполагающего развитие транспортной инфраструктуры (магистральной и местной улично-дорожной сети), развитие сети пассажирского общественного транспорта (строительство трамвайной линии по улицам </w:t>
      </w:r>
      <w:proofErr w:type="spellStart"/>
      <w:r w:rsidRPr="00DB39B2">
        <w:rPr>
          <w:sz w:val="28"/>
          <w:szCs w:val="28"/>
        </w:rPr>
        <w:t>Хрустальногорской</w:t>
      </w:r>
      <w:proofErr w:type="spellEnd"/>
      <w:r w:rsidRPr="00DB39B2">
        <w:rPr>
          <w:sz w:val="28"/>
          <w:szCs w:val="28"/>
        </w:rPr>
        <w:t xml:space="preserve"> и Евгения Савкова) и развитие маршрутной автобусной сети. Ведется проектирование отре</w:t>
      </w:r>
      <w:r w:rsidR="00A473B5">
        <w:rPr>
          <w:sz w:val="28"/>
          <w:szCs w:val="28"/>
        </w:rPr>
        <w:t xml:space="preserve">зков улично-дорожной сети: ул. </w:t>
      </w:r>
      <w:proofErr w:type="spellStart"/>
      <w:r w:rsidR="00A473B5">
        <w:rPr>
          <w:sz w:val="28"/>
          <w:szCs w:val="28"/>
        </w:rPr>
        <w:t>Хрустальногорская</w:t>
      </w:r>
      <w:proofErr w:type="spellEnd"/>
      <w:r w:rsidRPr="00DB39B2">
        <w:rPr>
          <w:sz w:val="28"/>
          <w:szCs w:val="28"/>
        </w:rPr>
        <w:t xml:space="preserve"> </w:t>
      </w:r>
      <w:r w:rsidR="00A473B5">
        <w:rPr>
          <w:sz w:val="28"/>
          <w:szCs w:val="28"/>
        </w:rPr>
        <w:br/>
        <w:t>(от пр. Академика Сахарова до ул.</w:t>
      </w:r>
      <w:r w:rsidRPr="00DB39B2">
        <w:rPr>
          <w:sz w:val="28"/>
          <w:szCs w:val="28"/>
        </w:rPr>
        <w:t xml:space="preserve"> Суходольской</w:t>
      </w:r>
      <w:r w:rsidR="00A473B5">
        <w:rPr>
          <w:sz w:val="28"/>
          <w:szCs w:val="28"/>
        </w:rPr>
        <w:t>)</w:t>
      </w:r>
      <w:r w:rsidRPr="00DB39B2">
        <w:rPr>
          <w:sz w:val="28"/>
          <w:szCs w:val="28"/>
        </w:rPr>
        <w:t>; ул</w:t>
      </w:r>
      <w:r w:rsidR="00A473B5">
        <w:rPr>
          <w:sz w:val="28"/>
          <w:szCs w:val="28"/>
        </w:rPr>
        <w:t>.</w:t>
      </w:r>
      <w:r w:rsidRPr="00DB39B2">
        <w:rPr>
          <w:sz w:val="28"/>
          <w:szCs w:val="28"/>
        </w:rPr>
        <w:t xml:space="preserve"> Суходольская </w:t>
      </w:r>
      <w:r w:rsidR="00A473B5">
        <w:rPr>
          <w:sz w:val="28"/>
          <w:szCs w:val="28"/>
        </w:rPr>
        <w:br/>
        <w:t xml:space="preserve">(от ул. </w:t>
      </w:r>
      <w:proofErr w:type="spellStart"/>
      <w:r w:rsidR="00A473B5">
        <w:rPr>
          <w:sz w:val="28"/>
          <w:szCs w:val="28"/>
        </w:rPr>
        <w:t>Хрустальногорской</w:t>
      </w:r>
      <w:proofErr w:type="spellEnd"/>
      <w:r w:rsidR="00A473B5">
        <w:rPr>
          <w:sz w:val="28"/>
          <w:szCs w:val="28"/>
        </w:rPr>
        <w:t xml:space="preserve"> до ул.</w:t>
      </w:r>
      <w:r w:rsidRPr="00DB39B2">
        <w:rPr>
          <w:sz w:val="28"/>
          <w:szCs w:val="28"/>
        </w:rPr>
        <w:t xml:space="preserve"> Тенистой</w:t>
      </w:r>
      <w:r w:rsidR="00A473B5">
        <w:rPr>
          <w:sz w:val="28"/>
          <w:szCs w:val="28"/>
        </w:rPr>
        <w:t>); ул.</w:t>
      </w:r>
      <w:r w:rsidRPr="00DB39B2">
        <w:rPr>
          <w:sz w:val="28"/>
          <w:szCs w:val="28"/>
        </w:rPr>
        <w:t xml:space="preserve"> Евгения Савкова </w:t>
      </w:r>
      <w:r w:rsidR="00A473B5">
        <w:rPr>
          <w:sz w:val="28"/>
          <w:szCs w:val="28"/>
        </w:rPr>
        <w:br/>
        <w:t xml:space="preserve">(от ул. </w:t>
      </w:r>
      <w:proofErr w:type="spellStart"/>
      <w:r w:rsidR="00A473B5">
        <w:rPr>
          <w:sz w:val="28"/>
          <w:szCs w:val="28"/>
        </w:rPr>
        <w:t>Хрустальногорской</w:t>
      </w:r>
      <w:proofErr w:type="spellEnd"/>
      <w:r w:rsidR="00A473B5">
        <w:rPr>
          <w:sz w:val="28"/>
          <w:szCs w:val="28"/>
        </w:rPr>
        <w:t xml:space="preserve"> до ул.</w:t>
      </w:r>
      <w:r w:rsidRPr="00DB39B2">
        <w:rPr>
          <w:sz w:val="28"/>
          <w:szCs w:val="28"/>
        </w:rPr>
        <w:t xml:space="preserve"> </w:t>
      </w:r>
      <w:proofErr w:type="spellStart"/>
      <w:r w:rsidRPr="00DB39B2">
        <w:rPr>
          <w:sz w:val="28"/>
          <w:szCs w:val="28"/>
        </w:rPr>
        <w:t>Косотурской</w:t>
      </w:r>
      <w:proofErr w:type="spellEnd"/>
      <w:r w:rsidR="00A473B5">
        <w:rPr>
          <w:sz w:val="28"/>
          <w:szCs w:val="28"/>
        </w:rPr>
        <w:t>)</w:t>
      </w:r>
      <w:r w:rsidRPr="00DB39B2">
        <w:rPr>
          <w:sz w:val="28"/>
          <w:szCs w:val="28"/>
        </w:rPr>
        <w:t>. Также в районе Широкая Речка ведется строительство улицы</w:t>
      </w:r>
      <w:r w:rsidR="00A473B5">
        <w:rPr>
          <w:sz w:val="28"/>
          <w:szCs w:val="28"/>
        </w:rPr>
        <w:t xml:space="preserve"> Тенистой</w:t>
      </w:r>
      <w:r w:rsidRPr="00DB39B2">
        <w:rPr>
          <w:sz w:val="28"/>
          <w:szCs w:val="28"/>
        </w:rPr>
        <w:t xml:space="preserve"> </w:t>
      </w:r>
      <w:r w:rsidR="00A473B5">
        <w:rPr>
          <w:sz w:val="28"/>
          <w:szCs w:val="28"/>
        </w:rPr>
        <w:t>(от ул. Краснолесья до ул.</w:t>
      </w:r>
      <w:r w:rsidRPr="00DB39B2">
        <w:rPr>
          <w:sz w:val="28"/>
          <w:szCs w:val="28"/>
        </w:rPr>
        <w:t xml:space="preserve"> Суходольской</w:t>
      </w:r>
      <w:r w:rsidR="00A473B5">
        <w:rPr>
          <w:sz w:val="28"/>
          <w:szCs w:val="28"/>
        </w:rPr>
        <w:t>)</w:t>
      </w:r>
      <w:r w:rsidRPr="00DB39B2">
        <w:rPr>
          <w:sz w:val="28"/>
          <w:szCs w:val="28"/>
        </w:rPr>
        <w:t>. В 2019 году разработан проект строительства образовательного центра на 1</w:t>
      </w:r>
      <w:r w:rsidR="00A473B5">
        <w:rPr>
          <w:sz w:val="28"/>
          <w:szCs w:val="28"/>
        </w:rPr>
        <w:t> </w:t>
      </w:r>
      <w:r w:rsidRPr="00DB39B2">
        <w:rPr>
          <w:sz w:val="28"/>
          <w:szCs w:val="28"/>
        </w:rPr>
        <w:t>000 школьн</w:t>
      </w:r>
      <w:r w:rsidR="00A473B5">
        <w:rPr>
          <w:sz w:val="28"/>
          <w:szCs w:val="28"/>
        </w:rPr>
        <w:t>ых и 200 дошкольных мест на ул.</w:t>
      </w:r>
      <w:r w:rsidRPr="00DB39B2">
        <w:rPr>
          <w:sz w:val="28"/>
          <w:szCs w:val="28"/>
        </w:rPr>
        <w:t xml:space="preserve"> Суходольской. Начато строительство здания дошкольного образовательного</w:t>
      </w:r>
      <w:r w:rsidR="00A473B5">
        <w:rPr>
          <w:sz w:val="28"/>
          <w:szCs w:val="28"/>
        </w:rPr>
        <w:t xml:space="preserve"> учреждения на 300 мест по ул.</w:t>
      </w:r>
      <w:r w:rsidRPr="00DB39B2">
        <w:rPr>
          <w:sz w:val="28"/>
          <w:szCs w:val="28"/>
        </w:rPr>
        <w:t xml:space="preserve"> Тенистой (срок ввода в эксплуатацию – лето 2020 года). </w:t>
      </w:r>
    </w:p>
    <w:p w14:paraId="12DAEC3F" w14:textId="754C0428" w:rsidR="00E55E9B" w:rsidRPr="00DB39B2" w:rsidRDefault="00E55E9B" w:rsidP="00E55E9B">
      <w:pPr>
        <w:autoSpaceDE w:val="0"/>
        <w:autoSpaceDN w:val="0"/>
        <w:ind w:firstLine="709"/>
        <w:jc w:val="both"/>
        <w:rPr>
          <w:sz w:val="28"/>
          <w:szCs w:val="28"/>
        </w:rPr>
      </w:pPr>
      <w:r w:rsidRPr="00DB39B2">
        <w:rPr>
          <w:sz w:val="28"/>
          <w:szCs w:val="28"/>
        </w:rPr>
        <w:t>По вопросам санитарного состояния, благоустройства территории района, транспорта и экологии поступило 2</w:t>
      </w:r>
      <w:r w:rsidR="00A473B5">
        <w:rPr>
          <w:sz w:val="28"/>
          <w:szCs w:val="28"/>
        </w:rPr>
        <w:t> </w:t>
      </w:r>
      <w:r w:rsidRPr="00DB39B2">
        <w:rPr>
          <w:sz w:val="28"/>
          <w:szCs w:val="28"/>
        </w:rPr>
        <w:t xml:space="preserve">052 обращения граждан, что составило </w:t>
      </w:r>
      <w:r w:rsidRPr="00DB39B2">
        <w:rPr>
          <w:sz w:val="28"/>
          <w:szCs w:val="28"/>
        </w:rPr>
        <w:br/>
        <w:t>54</w:t>
      </w:r>
      <w:r w:rsidR="00CA4E81">
        <w:rPr>
          <w:sz w:val="28"/>
          <w:szCs w:val="28"/>
        </w:rPr>
        <w:t> %</w:t>
      </w:r>
      <w:r w:rsidR="00DA766E">
        <w:rPr>
          <w:sz w:val="28"/>
          <w:szCs w:val="28"/>
        </w:rPr>
        <w:t xml:space="preserve"> </w:t>
      </w:r>
      <w:r w:rsidRPr="00DB39B2">
        <w:rPr>
          <w:sz w:val="28"/>
          <w:szCs w:val="28"/>
        </w:rPr>
        <w:t xml:space="preserve">от общего количества обращений. Актуальными остаются вопросы ликвидации несанкционированных парковок автотранспорта (287 обращений) и свалок (76 обращений). Ликвидированы свалки твердых коммунальных отходов, расположенные по адресам: ул. </w:t>
      </w:r>
      <w:proofErr w:type="spellStart"/>
      <w:r w:rsidRPr="00DB39B2">
        <w:rPr>
          <w:sz w:val="28"/>
          <w:szCs w:val="28"/>
        </w:rPr>
        <w:t>Светлореченская</w:t>
      </w:r>
      <w:proofErr w:type="spellEnd"/>
      <w:r w:rsidRPr="00DB39B2">
        <w:rPr>
          <w:sz w:val="28"/>
          <w:szCs w:val="28"/>
        </w:rPr>
        <w:t xml:space="preserve">, 1, садовое некоммерческое товарищество «Машиностроителей-4», переулок Скоростной, ул. Коперника, 44, садовое некоммерческое товарищество «Цветмет», п. </w:t>
      </w:r>
      <w:proofErr w:type="spellStart"/>
      <w:r w:rsidRPr="00DB39B2">
        <w:rPr>
          <w:sz w:val="28"/>
          <w:szCs w:val="28"/>
        </w:rPr>
        <w:t>Палкинский</w:t>
      </w:r>
      <w:proofErr w:type="spellEnd"/>
      <w:r w:rsidRPr="00DB39B2">
        <w:rPr>
          <w:sz w:val="28"/>
          <w:szCs w:val="28"/>
        </w:rPr>
        <w:t xml:space="preserve"> торфяник, Большой Конный п-ов, ул. Павла </w:t>
      </w:r>
      <w:proofErr w:type="spellStart"/>
      <w:r w:rsidRPr="00DB39B2">
        <w:rPr>
          <w:sz w:val="28"/>
          <w:szCs w:val="28"/>
        </w:rPr>
        <w:t>Шама</w:t>
      </w:r>
      <w:r w:rsidR="00A473B5">
        <w:rPr>
          <w:sz w:val="28"/>
          <w:szCs w:val="28"/>
        </w:rPr>
        <w:t>нова</w:t>
      </w:r>
      <w:proofErr w:type="spellEnd"/>
      <w:r w:rsidR="00A473B5">
        <w:rPr>
          <w:sz w:val="28"/>
          <w:szCs w:val="28"/>
        </w:rPr>
        <w:t>, 48, ул. Удельная, 7, ул.</w:t>
      </w:r>
      <w:r w:rsidRPr="00DB39B2">
        <w:rPr>
          <w:sz w:val="28"/>
          <w:szCs w:val="28"/>
        </w:rPr>
        <w:t xml:space="preserve"> Плавильщиков, ул. Заводская, 81, ул. Викулова, 130, </w:t>
      </w:r>
      <w:r w:rsidR="00A473B5">
        <w:rPr>
          <w:sz w:val="28"/>
          <w:szCs w:val="28"/>
        </w:rPr>
        <w:t xml:space="preserve">ул. </w:t>
      </w:r>
      <w:proofErr w:type="spellStart"/>
      <w:r w:rsidR="00A473B5">
        <w:rPr>
          <w:sz w:val="28"/>
          <w:szCs w:val="28"/>
        </w:rPr>
        <w:t>Красноуральская</w:t>
      </w:r>
      <w:proofErr w:type="spellEnd"/>
      <w:r w:rsidR="00A473B5">
        <w:rPr>
          <w:sz w:val="28"/>
          <w:szCs w:val="28"/>
        </w:rPr>
        <w:t>, 27/2, ул. Отрадная, ул. Суходольская и ул. Феофанова, ул. Коперника – пер.</w:t>
      </w:r>
      <w:r w:rsidRPr="00DB39B2">
        <w:rPr>
          <w:sz w:val="28"/>
          <w:szCs w:val="28"/>
        </w:rPr>
        <w:t xml:space="preserve"> Ударников, ул. Отрадная, 130, ул. </w:t>
      </w:r>
      <w:proofErr w:type="spellStart"/>
      <w:r w:rsidRPr="00DB39B2">
        <w:rPr>
          <w:sz w:val="28"/>
          <w:szCs w:val="28"/>
        </w:rPr>
        <w:t>Краснокамская</w:t>
      </w:r>
      <w:proofErr w:type="spellEnd"/>
      <w:r w:rsidRPr="00DB39B2">
        <w:rPr>
          <w:sz w:val="28"/>
          <w:szCs w:val="28"/>
        </w:rPr>
        <w:t>, 1, ул. Плотников, 48.</w:t>
      </w:r>
    </w:p>
    <w:p w14:paraId="73A5DC77" w14:textId="41BD87CF" w:rsidR="00E55E9B" w:rsidRPr="00DB39B2" w:rsidRDefault="00E55E9B" w:rsidP="00E55E9B">
      <w:pPr>
        <w:autoSpaceDE w:val="0"/>
        <w:autoSpaceDN w:val="0"/>
        <w:ind w:firstLine="709"/>
        <w:jc w:val="both"/>
        <w:rPr>
          <w:sz w:val="28"/>
          <w:szCs w:val="28"/>
        </w:rPr>
      </w:pPr>
      <w:r w:rsidRPr="00DB39B2">
        <w:rPr>
          <w:sz w:val="28"/>
          <w:szCs w:val="28"/>
        </w:rPr>
        <w:t xml:space="preserve">В целях исключения несанкционированного въезда автотранспорта на объекты благоустройства (тротуар, газон) выполнены работы по установке перильных ограждений на </w:t>
      </w:r>
      <w:r w:rsidR="009B77BB">
        <w:rPr>
          <w:sz w:val="28"/>
          <w:szCs w:val="28"/>
        </w:rPr>
        <w:t>9</w:t>
      </w:r>
      <w:r w:rsidRPr="00DB39B2">
        <w:rPr>
          <w:sz w:val="28"/>
          <w:szCs w:val="28"/>
        </w:rPr>
        <w:t xml:space="preserve"> участках, в том числе возле зданий детских образовательных учреждений. Выполнены работы по установке газонных ограждений в районе здания </w:t>
      </w:r>
      <w:r w:rsidR="002F1D72">
        <w:rPr>
          <w:sz w:val="28"/>
          <w:szCs w:val="28"/>
        </w:rPr>
        <w:t>№ </w:t>
      </w:r>
      <w:r w:rsidR="009B77BB">
        <w:rPr>
          <w:sz w:val="28"/>
          <w:szCs w:val="28"/>
        </w:rPr>
        <w:t>34а по ул.</w:t>
      </w:r>
      <w:r w:rsidRPr="00DB39B2">
        <w:rPr>
          <w:sz w:val="28"/>
          <w:szCs w:val="28"/>
        </w:rPr>
        <w:t xml:space="preserve"> Ясной, а также восстановлено благоустройство после выноса нестационарного объекта по адресу: </w:t>
      </w:r>
      <w:r w:rsidR="00AA7629">
        <w:rPr>
          <w:sz w:val="28"/>
          <w:szCs w:val="28"/>
        </w:rPr>
        <w:t>ул. </w:t>
      </w:r>
      <w:proofErr w:type="spellStart"/>
      <w:r w:rsidRPr="00DB39B2">
        <w:rPr>
          <w:sz w:val="28"/>
          <w:szCs w:val="28"/>
        </w:rPr>
        <w:t>Белореченская</w:t>
      </w:r>
      <w:proofErr w:type="spellEnd"/>
      <w:r w:rsidRPr="00DB39B2">
        <w:rPr>
          <w:sz w:val="28"/>
          <w:szCs w:val="28"/>
        </w:rPr>
        <w:t>, 29.</w:t>
      </w:r>
    </w:p>
    <w:p w14:paraId="3D07A82F" w14:textId="77777777" w:rsidR="00E55E9B" w:rsidRPr="00DB39B2" w:rsidRDefault="00E55E9B" w:rsidP="00E55E9B">
      <w:pPr>
        <w:autoSpaceDE w:val="0"/>
        <w:autoSpaceDN w:val="0"/>
        <w:ind w:firstLine="709"/>
        <w:jc w:val="both"/>
        <w:rPr>
          <w:sz w:val="28"/>
          <w:szCs w:val="28"/>
        </w:rPr>
      </w:pPr>
      <w:r w:rsidRPr="00DB39B2">
        <w:rPr>
          <w:sz w:val="28"/>
          <w:szCs w:val="28"/>
        </w:rPr>
        <w:t>Выполнены работы по установке дополнительных скамей в районе остановки общественного транспорта «Торговый центр «Алатырь».</w:t>
      </w:r>
    </w:p>
    <w:p w14:paraId="69CBDCBA" w14:textId="641FF101" w:rsidR="00E55E9B" w:rsidRPr="00AA7629" w:rsidRDefault="00E55E9B" w:rsidP="00E55E9B">
      <w:pPr>
        <w:autoSpaceDE w:val="0"/>
        <w:autoSpaceDN w:val="0"/>
        <w:ind w:firstLine="709"/>
        <w:jc w:val="both"/>
        <w:rPr>
          <w:spacing w:val="-4"/>
          <w:sz w:val="28"/>
          <w:szCs w:val="28"/>
        </w:rPr>
      </w:pPr>
      <w:r w:rsidRPr="00AA7629">
        <w:rPr>
          <w:spacing w:val="-4"/>
          <w:sz w:val="28"/>
          <w:szCs w:val="28"/>
        </w:rPr>
        <w:t>Выполнены работы</w:t>
      </w:r>
      <w:r w:rsidR="009B77BB">
        <w:rPr>
          <w:spacing w:val="-4"/>
          <w:sz w:val="28"/>
          <w:szCs w:val="28"/>
        </w:rPr>
        <w:t xml:space="preserve"> по ремонту тротуаров в сквере возле</w:t>
      </w:r>
      <w:r w:rsidRPr="00AA7629">
        <w:rPr>
          <w:spacing w:val="-4"/>
          <w:sz w:val="28"/>
          <w:szCs w:val="28"/>
        </w:rPr>
        <w:t xml:space="preserve"> дома </w:t>
      </w:r>
      <w:r w:rsidR="002F1D72" w:rsidRPr="00AA7629">
        <w:rPr>
          <w:spacing w:val="-4"/>
          <w:sz w:val="28"/>
          <w:szCs w:val="28"/>
        </w:rPr>
        <w:t>№ </w:t>
      </w:r>
      <w:r w:rsidR="009B77BB">
        <w:rPr>
          <w:spacing w:val="-4"/>
          <w:sz w:val="28"/>
          <w:szCs w:val="28"/>
        </w:rPr>
        <w:t>19 по ул. </w:t>
      </w:r>
      <w:r w:rsidR="00AA7629" w:rsidRPr="00AA7629">
        <w:rPr>
          <w:spacing w:val="-4"/>
          <w:sz w:val="28"/>
          <w:szCs w:val="28"/>
        </w:rPr>
        <w:t>Шейнкмана, тротуара вдоль ул. Плотников, тротуара от ул.</w:t>
      </w:r>
      <w:r w:rsidRPr="00AA7629">
        <w:rPr>
          <w:spacing w:val="-4"/>
          <w:sz w:val="28"/>
          <w:szCs w:val="28"/>
        </w:rPr>
        <w:t xml:space="preserve"> Плотников до школы </w:t>
      </w:r>
      <w:r w:rsidR="002F1D72" w:rsidRPr="00AA7629">
        <w:rPr>
          <w:spacing w:val="-4"/>
          <w:sz w:val="28"/>
          <w:szCs w:val="28"/>
        </w:rPr>
        <w:t>№ </w:t>
      </w:r>
      <w:r w:rsidRPr="00AA7629">
        <w:rPr>
          <w:spacing w:val="-4"/>
          <w:sz w:val="28"/>
          <w:szCs w:val="28"/>
        </w:rPr>
        <w:t xml:space="preserve">63 (вдоль дома </w:t>
      </w:r>
      <w:r w:rsidR="002F1D72" w:rsidRPr="00AA7629">
        <w:rPr>
          <w:spacing w:val="-4"/>
          <w:sz w:val="28"/>
          <w:szCs w:val="28"/>
        </w:rPr>
        <w:t>№ </w:t>
      </w:r>
      <w:r w:rsidR="00AA7629" w:rsidRPr="00AA7629">
        <w:rPr>
          <w:spacing w:val="-4"/>
          <w:sz w:val="28"/>
          <w:szCs w:val="28"/>
        </w:rPr>
        <w:t>125/3 по ул.</w:t>
      </w:r>
      <w:r w:rsidRPr="00AA7629">
        <w:rPr>
          <w:spacing w:val="-4"/>
          <w:sz w:val="28"/>
          <w:szCs w:val="28"/>
        </w:rPr>
        <w:t xml:space="preserve"> Татищева), тротуара и вну</w:t>
      </w:r>
      <w:r w:rsidR="009B77BB">
        <w:rPr>
          <w:spacing w:val="-4"/>
          <w:sz w:val="28"/>
          <w:szCs w:val="28"/>
        </w:rPr>
        <w:t>триквартального проезда от ул.</w:t>
      </w:r>
      <w:r w:rsidRPr="00AA7629">
        <w:rPr>
          <w:spacing w:val="-4"/>
          <w:sz w:val="28"/>
          <w:szCs w:val="28"/>
        </w:rPr>
        <w:t xml:space="preserve"> </w:t>
      </w:r>
      <w:proofErr w:type="spellStart"/>
      <w:r w:rsidRPr="00AA7629">
        <w:rPr>
          <w:spacing w:val="-4"/>
          <w:sz w:val="28"/>
          <w:szCs w:val="28"/>
        </w:rPr>
        <w:t>Белореченской</w:t>
      </w:r>
      <w:proofErr w:type="spellEnd"/>
      <w:r w:rsidRPr="00AA7629">
        <w:rPr>
          <w:spacing w:val="-4"/>
          <w:sz w:val="28"/>
          <w:szCs w:val="28"/>
        </w:rPr>
        <w:t xml:space="preserve"> до дома </w:t>
      </w:r>
      <w:r w:rsidR="002F1D72" w:rsidRPr="00AA7629">
        <w:rPr>
          <w:spacing w:val="-4"/>
          <w:sz w:val="28"/>
          <w:szCs w:val="28"/>
        </w:rPr>
        <w:t>№ </w:t>
      </w:r>
      <w:r w:rsidRPr="00AA7629">
        <w:rPr>
          <w:spacing w:val="-4"/>
          <w:sz w:val="28"/>
          <w:szCs w:val="28"/>
        </w:rPr>
        <w:t>17/6 по ул</w:t>
      </w:r>
      <w:r w:rsidR="00AA7629" w:rsidRPr="00AA7629">
        <w:rPr>
          <w:spacing w:val="-4"/>
          <w:sz w:val="28"/>
          <w:szCs w:val="28"/>
        </w:rPr>
        <w:t>.</w:t>
      </w:r>
      <w:r w:rsidRPr="00AA7629">
        <w:rPr>
          <w:spacing w:val="-4"/>
          <w:sz w:val="28"/>
          <w:szCs w:val="28"/>
        </w:rPr>
        <w:t xml:space="preserve"> </w:t>
      </w:r>
      <w:proofErr w:type="spellStart"/>
      <w:r w:rsidRPr="00AA7629">
        <w:rPr>
          <w:spacing w:val="-4"/>
          <w:sz w:val="28"/>
          <w:szCs w:val="28"/>
        </w:rPr>
        <w:t>Белореченской</w:t>
      </w:r>
      <w:proofErr w:type="spellEnd"/>
      <w:r w:rsidRPr="00AA7629">
        <w:rPr>
          <w:spacing w:val="-4"/>
          <w:sz w:val="28"/>
          <w:szCs w:val="28"/>
        </w:rPr>
        <w:t xml:space="preserve">. Выполнено </w:t>
      </w:r>
      <w:r w:rsidRPr="00AA7629">
        <w:rPr>
          <w:spacing w:val="-4"/>
          <w:sz w:val="28"/>
          <w:szCs w:val="28"/>
        </w:rPr>
        <w:lastRenderedPageBreak/>
        <w:t xml:space="preserve">благоустройство территории по адресу: ул. Металлургов, 46а. По обращениям граждан выполнены работы по текущему ремонту (картами) асфальтобетонного покрытия внутриквартального проезда в районе домов </w:t>
      </w:r>
      <w:r w:rsidR="002F1D72" w:rsidRPr="00AA7629">
        <w:rPr>
          <w:spacing w:val="-4"/>
          <w:sz w:val="28"/>
          <w:szCs w:val="28"/>
        </w:rPr>
        <w:t>№ </w:t>
      </w:r>
      <w:r w:rsidRPr="00AA7629">
        <w:rPr>
          <w:spacing w:val="-4"/>
          <w:sz w:val="28"/>
          <w:szCs w:val="28"/>
        </w:rPr>
        <w:t xml:space="preserve">32/1, 32/2, 32/3, 32/4 по улице Посадской, работы по ремонту тротуара в районе здания </w:t>
      </w:r>
      <w:r w:rsidR="002F1D72" w:rsidRPr="00AA7629">
        <w:rPr>
          <w:spacing w:val="-4"/>
          <w:sz w:val="28"/>
          <w:szCs w:val="28"/>
        </w:rPr>
        <w:t>№ </w:t>
      </w:r>
      <w:r w:rsidRPr="00AA7629">
        <w:rPr>
          <w:spacing w:val="-4"/>
          <w:sz w:val="28"/>
          <w:szCs w:val="28"/>
        </w:rPr>
        <w:t xml:space="preserve">197 по улице Суходольской, работы по асфальтированию подхода к зданию </w:t>
      </w:r>
      <w:r w:rsidR="002F1D72" w:rsidRPr="00AA7629">
        <w:rPr>
          <w:spacing w:val="-4"/>
          <w:sz w:val="28"/>
          <w:szCs w:val="28"/>
        </w:rPr>
        <w:t>№ </w:t>
      </w:r>
      <w:r w:rsidR="00A473B5">
        <w:rPr>
          <w:spacing w:val="-4"/>
          <w:sz w:val="28"/>
          <w:szCs w:val="28"/>
        </w:rPr>
        <w:t>16 по ул.</w:t>
      </w:r>
      <w:r w:rsidRPr="00AA7629">
        <w:rPr>
          <w:spacing w:val="-4"/>
          <w:sz w:val="28"/>
          <w:szCs w:val="28"/>
        </w:rPr>
        <w:t xml:space="preserve"> Ясной со стороны</w:t>
      </w:r>
      <w:r w:rsidR="00A473B5">
        <w:rPr>
          <w:spacing w:val="-4"/>
          <w:sz w:val="28"/>
          <w:szCs w:val="28"/>
        </w:rPr>
        <w:t xml:space="preserve"> ул.</w:t>
      </w:r>
      <w:r w:rsidRPr="00AA7629">
        <w:rPr>
          <w:spacing w:val="-4"/>
          <w:sz w:val="28"/>
          <w:szCs w:val="28"/>
        </w:rPr>
        <w:t xml:space="preserve"> Посадской. Также выполнены работы по окраске и ремонту стелы «Верх-</w:t>
      </w:r>
      <w:proofErr w:type="spellStart"/>
      <w:r w:rsidRPr="00AA7629">
        <w:rPr>
          <w:spacing w:val="-4"/>
          <w:sz w:val="28"/>
          <w:szCs w:val="28"/>
        </w:rPr>
        <w:t>Исетски</w:t>
      </w:r>
      <w:r w:rsidR="009B77BB">
        <w:rPr>
          <w:spacing w:val="-4"/>
          <w:sz w:val="28"/>
          <w:szCs w:val="28"/>
        </w:rPr>
        <w:t>й</w:t>
      </w:r>
      <w:proofErr w:type="spellEnd"/>
      <w:r w:rsidR="009B77BB">
        <w:rPr>
          <w:spacing w:val="-4"/>
          <w:sz w:val="28"/>
          <w:szCs w:val="28"/>
        </w:rPr>
        <w:t xml:space="preserve"> район», расположенной по ул.</w:t>
      </w:r>
      <w:r w:rsidRPr="00AA7629">
        <w:rPr>
          <w:spacing w:val="-4"/>
          <w:sz w:val="28"/>
          <w:szCs w:val="28"/>
        </w:rPr>
        <w:t xml:space="preserve"> Челюскинцев.</w:t>
      </w:r>
    </w:p>
    <w:p w14:paraId="4CDFBA9D" w14:textId="49BB6E62" w:rsidR="00E55E9B" w:rsidRPr="00DB39B2" w:rsidRDefault="00E55E9B" w:rsidP="00E55E9B">
      <w:pPr>
        <w:autoSpaceDE w:val="0"/>
        <w:autoSpaceDN w:val="0"/>
        <w:ind w:firstLine="709"/>
        <w:jc w:val="both"/>
        <w:rPr>
          <w:sz w:val="28"/>
          <w:szCs w:val="28"/>
        </w:rPr>
      </w:pPr>
      <w:r w:rsidRPr="00DB39B2">
        <w:rPr>
          <w:sz w:val="28"/>
          <w:szCs w:val="28"/>
        </w:rPr>
        <w:t>Значительное количество обращений содержали вопросы комплексного благоустройства отдаленных территорий, в частности, содержание улично-дорожной сети в микрорайоне Мичуринском.</w:t>
      </w:r>
      <w:r w:rsidRPr="00DB39B2">
        <w:rPr>
          <w:b/>
          <w:sz w:val="28"/>
          <w:szCs w:val="28"/>
        </w:rPr>
        <w:t xml:space="preserve"> </w:t>
      </w:r>
      <w:r w:rsidRPr="00DB39B2">
        <w:rPr>
          <w:sz w:val="28"/>
          <w:szCs w:val="28"/>
        </w:rPr>
        <w:t>В осенний период на проезж</w:t>
      </w:r>
      <w:r w:rsidR="00AA7629">
        <w:rPr>
          <w:sz w:val="28"/>
          <w:szCs w:val="28"/>
        </w:rPr>
        <w:t>ей части ул. Майской (от ул. Ручейной до ул.</w:t>
      </w:r>
      <w:r w:rsidR="00CE68B2">
        <w:rPr>
          <w:sz w:val="28"/>
          <w:szCs w:val="28"/>
        </w:rPr>
        <w:t xml:space="preserve"> </w:t>
      </w:r>
      <w:proofErr w:type="spellStart"/>
      <w:r w:rsidR="00CE68B2">
        <w:rPr>
          <w:sz w:val="28"/>
          <w:szCs w:val="28"/>
        </w:rPr>
        <w:t>Карасьевской</w:t>
      </w:r>
      <w:proofErr w:type="spellEnd"/>
      <w:r w:rsidR="00AA7629">
        <w:rPr>
          <w:sz w:val="28"/>
          <w:szCs w:val="28"/>
        </w:rPr>
        <w:t>)</w:t>
      </w:r>
      <w:r w:rsidRPr="00DB39B2">
        <w:rPr>
          <w:sz w:val="28"/>
          <w:szCs w:val="28"/>
        </w:rPr>
        <w:t xml:space="preserve"> и </w:t>
      </w:r>
      <w:r w:rsidR="00AA7629">
        <w:rPr>
          <w:sz w:val="28"/>
          <w:szCs w:val="28"/>
        </w:rPr>
        <w:t xml:space="preserve">ул. </w:t>
      </w:r>
      <w:proofErr w:type="spellStart"/>
      <w:r w:rsidR="00AA7629">
        <w:rPr>
          <w:sz w:val="28"/>
          <w:szCs w:val="28"/>
        </w:rPr>
        <w:t>Медногорской</w:t>
      </w:r>
      <w:proofErr w:type="spellEnd"/>
      <w:r w:rsidRPr="00DB39B2">
        <w:rPr>
          <w:sz w:val="28"/>
          <w:szCs w:val="28"/>
        </w:rPr>
        <w:t xml:space="preserve"> </w:t>
      </w:r>
      <w:r w:rsidR="00AA7629">
        <w:rPr>
          <w:sz w:val="28"/>
          <w:szCs w:val="28"/>
        </w:rPr>
        <w:br/>
        <w:t>(от ул. Ручейной до ул.</w:t>
      </w:r>
      <w:r w:rsidRPr="00DB39B2">
        <w:rPr>
          <w:sz w:val="28"/>
          <w:szCs w:val="28"/>
        </w:rPr>
        <w:t xml:space="preserve"> </w:t>
      </w:r>
      <w:proofErr w:type="spellStart"/>
      <w:r w:rsidRPr="00DB39B2">
        <w:rPr>
          <w:sz w:val="28"/>
          <w:szCs w:val="28"/>
        </w:rPr>
        <w:t>Кытлымской</w:t>
      </w:r>
      <w:proofErr w:type="spellEnd"/>
      <w:r w:rsidR="00AA7629">
        <w:rPr>
          <w:sz w:val="28"/>
          <w:szCs w:val="28"/>
        </w:rPr>
        <w:t>)</w:t>
      </w:r>
      <w:r w:rsidRPr="00DB39B2">
        <w:rPr>
          <w:sz w:val="28"/>
          <w:szCs w:val="28"/>
        </w:rPr>
        <w:t xml:space="preserve">, проведены работы по планировке грунтово-щебеночного покрытия дороги с ее уплотнением. </w:t>
      </w:r>
    </w:p>
    <w:p w14:paraId="3E06FA38" w14:textId="7D22BF69" w:rsidR="00E55E9B" w:rsidRPr="00DB39B2" w:rsidRDefault="00E55E9B" w:rsidP="00E55E9B">
      <w:pPr>
        <w:autoSpaceDE w:val="0"/>
        <w:autoSpaceDN w:val="0"/>
        <w:ind w:firstLine="709"/>
        <w:jc w:val="both"/>
        <w:rPr>
          <w:sz w:val="28"/>
          <w:szCs w:val="28"/>
        </w:rPr>
      </w:pPr>
      <w:r w:rsidRPr="00DB39B2">
        <w:rPr>
          <w:sz w:val="28"/>
          <w:szCs w:val="28"/>
        </w:rPr>
        <w:t>По многочисленным обращениям граждан выполнены работы по уходу за зелеными насаждениями, произрастающими на земельных уч</w:t>
      </w:r>
      <w:r w:rsidR="00C23725">
        <w:rPr>
          <w:sz w:val="28"/>
          <w:szCs w:val="28"/>
        </w:rPr>
        <w:t>астках по адресам: ул. </w:t>
      </w:r>
      <w:r w:rsidRPr="00DB39B2">
        <w:rPr>
          <w:sz w:val="28"/>
          <w:szCs w:val="28"/>
        </w:rPr>
        <w:t xml:space="preserve">Бебеля, 128, ул. Котовского, 21, ул. Викулова, 33/1, на перекрестке улиц Татищева и Каменщиков, ул. Февральской Революции, 9, на перекрестке улиц Татищева и Плотников, ул. </w:t>
      </w:r>
      <w:r w:rsidR="00127A3C">
        <w:rPr>
          <w:sz w:val="28"/>
          <w:szCs w:val="28"/>
        </w:rPr>
        <w:t>Сакко и Ванцетти, 35, ул. Дальней</w:t>
      </w:r>
      <w:r w:rsidRPr="00DB39B2">
        <w:rPr>
          <w:sz w:val="28"/>
          <w:szCs w:val="28"/>
        </w:rPr>
        <w:t xml:space="preserve">, 29, ул. Викулова, 37/1, на перекрестке улиц Викулова и </w:t>
      </w:r>
      <w:proofErr w:type="spellStart"/>
      <w:r w:rsidRPr="00DB39B2">
        <w:rPr>
          <w:sz w:val="28"/>
          <w:szCs w:val="28"/>
        </w:rPr>
        <w:t>Кизеловской</w:t>
      </w:r>
      <w:proofErr w:type="spellEnd"/>
      <w:r w:rsidRPr="00DB39B2">
        <w:rPr>
          <w:sz w:val="28"/>
          <w:szCs w:val="28"/>
        </w:rPr>
        <w:t xml:space="preserve">, ул. Шаумяна, 105/1, </w:t>
      </w:r>
      <w:r w:rsidRPr="00DB39B2">
        <w:rPr>
          <w:sz w:val="28"/>
          <w:szCs w:val="28"/>
        </w:rPr>
        <w:br/>
        <w:t xml:space="preserve">ул. Черепанова, 12, ул. </w:t>
      </w:r>
      <w:proofErr w:type="spellStart"/>
      <w:r w:rsidRPr="00DB39B2">
        <w:rPr>
          <w:sz w:val="28"/>
          <w:szCs w:val="28"/>
        </w:rPr>
        <w:t>Опалихинск</w:t>
      </w:r>
      <w:r w:rsidR="00127A3C">
        <w:rPr>
          <w:sz w:val="28"/>
          <w:szCs w:val="28"/>
        </w:rPr>
        <w:t>ой</w:t>
      </w:r>
      <w:proofErr w:type="spellEnd"/>
      <w:r w:rsidRPr="00DB39B2">
        <w:rPr>
          <w:sz w:val="28"/>
          <w:szCs w:val="28"/>
        </w:rPr>
        <w:t xml:space="preserve">, 30, ул. Папанина, 7/2, ул. Татищева, 82. Выполнены работы по переносу валов снега в районе проезда к жилому дому </w:t>
      </w:r>
      <w:r w:rsidRPr="00DB39B2">
        <w:rPr>
          <w:sz w:val="28"/>
          <w:szCs w:val="28"/>
        </w:rPr>
        <w:br/>
      </w:r>
      <w:r w:rsidR="002F1D72">
        <w:rPr>
          <w:sz w:val="28"/>
          <w:szCs w:val="28"/>
        </w:rPr>
        <w:t>№ </w:t>
      </w:r>
      <w:r w:rsidRPr="00DB39B2">
        <w:rPr>
          <w:sz w:val="28"/>
          <w:szCs w:val="28"/>
        </w:rPr>
        <w:t>82 по улице Татищева.</w:t>
      </w:r>
    </w:p>
    <w:p w14:paraId="2CBA0060" w14:textId="1E7F77BA" w:rsidR="00E55E9B" w:rsidRPr="00DB39B2" w:rsidRDefault="00E55E9B" w:rsidP="00E55E9B">
      <w:pPr>
        <w:autoSpaceDE w:val="0"/>
        <w:autoSpaceDN w:val="0"/>
        <w:ind w:firstLine="709"/>
        <w:jc w:val="both"/>
        <w:rPr>
          <w:sz w:val="28"/>
          <w:szCs w:val="28"/>
        </w:rPr>
      </w:pPr>
      <w:r w:rsidRPr="00DB39B2">
        <w:rPr>
          <w:sz w:val="28"/>
          <w:szCs w:val="28"/>
        </w:rPr>
        <w:t xml:space="preserve">Выполнены работы по очистке от снега тротуара, расположенного вдоль дома </w:t>
      </w:r>
      <w:r w:rsidR="002F1D72">
        <w:rPr>
          <w:sz w:val="28"/>
          <w:szCs w:val="28"/>
        </w:rPr>
        <w:t>№ </w:t>
      </w:r>
      <w:r w:rsidR="00C23725">
        <w:rPr>
          <w:sz w:val="28"/>
          <w:szCs w:val="28"/>
        </w:rPr>
        <w:t>90 по ул.</w:t>
      </w:r>
      <w:r w:rsidRPr="00DB39B2">
        <w:rPr>
          <w:sz w:val="28"/>
          <w:szCs w:val="28"/>
        </w:rPr>
        <w:t xml:space="preserve"> Татищева, а также подходы к регулируем</w:t>
      </w:r>
      <w:r w:rsidR="00C23725">
        <w:rPr>
          <w:sz w:val="28"/>
          <w:szCs w:val="28"/>
        </w:rPr>
        <w:t>ым пешеходным переходам по ул. Татищева в районе пересечения с ул.</w:t>
      </w:r>
      <w:r w:rsidRPr="00DB39B2">
        <w:rPr>
          <w:sz w:val="28"/>
          <w:szCs w:val="28"/>
        </w:rPr>
        <w:t xml:space="preserve"> Викулова; по очистке от снега и наледи внутриквартального проезда от многоквартирного дома </w:t>
      </w:r>
      <w:r w:rsidR="002F1D72">
        <w:rPr>
          <w:sz w:val="28"/>
          <w:szCs w:val="28"/>
        </w:rPr>
        <w:t>№ </w:t>
      </w:r>
      <w:r w:rsidR="00CE68B2">
        <w:rPr>
          <w:sz w:val="28"/>
          <w:szCs w:val="28"/>
        </w:rPr>
        <w:t>11 по </w:t>
      </w:r>
      <w:r w:rsidR="00C23725">
        <w:rPr>
          <w:sz w:val="28"/>
          <w:szCs w:val="28"/>
        </w:rPr>
        <w:t>ул.</w:t>
      </w:r>
      <w:r w:rsidR="00CE68B2">
        <w:rPr>
          <w:sz w:val="28"/>
          <w:szCs w:val="28"/>
        </w:rPr>
        <w:t> </w:t>
      </w:r>
      <w:proofErr w:type="spellStart"/>
      <w:r w:rsidRPr="00DB39B2">
        <w:rPr>
          <w:sz w:val="28"/>
          <w:szCs w:val="28"/>
        </w:rPr>
        <w:t>Пальмиро</w:t>
      </w:r>
      <w:proofErr w:type="spellEnd"/>
      <w:r w:rsidRPr="00DB39B2">
        <w:rPr>
          <w:sz w:val="28"/>
          <w:szCs w:val="28"/>
        </w:rPr>
        <w:t xml:space="preserve"> Тольятти до многоквартирного дома </w:t>
      </w:r>
      <w:r w:rsidR="002F1D72">
        <w:rPr>
          <w:sz w:val="28"/>
          <w:szCs w:val="28"/>
        </w:rPr>
        <w:t>№ </w:t>
      </w:r>
      <w:r w:rsidR="00C23725">
        <w:rPr>
          <w:sz w:val="28"/>
          <w:szCs w:val="28"/>
        </w:rPr>
        <w:t>76 по ул.</w:t>
      </w:r>
      <w:r w:rsidRPr="00DB39B2">
        <w:rPr>
          <w:sz w:val="28"/>
          <w:szCs w:val="28"/>
        </w:rPr>
        <w:t xml:space="preserve"> Московской;</w:t>
      </w:r>
      <w:r w:rsidR="00C23725">
        <w:rPr>
          <w:sz w:val="28"/>
          <w:szCs w:val="28"/>
        </w:rPr>
        <w:t xml:space="preserve"> по очистке проезжей части ул. Шекспира</w:t>
      </w:r>
      <w:r w:rsidRPr="00DB39B2">
        <w:rPr>
          <w:sz w:val="28"/>
          <w:szCs w:val="28"/>
        </w:rPr>
        <w:t xml:space="preserve"> </w:t>
      </w:r>
      <w:r w:rsidR="00C23725">
        <w:rPr>
          <w:sz w:val="28"/>
          <w:szCs w:val="28"/>
        </w:rPr>
        <w:t>(</w:t>
      </w:r>
      <w:r w:rsidRPr="00DB39B2">
        <w:rPr>
          <w:sz w:val="28"/>
          <w:szCs w:val="28"/>
        </w:rPr>
        <w:t>от ул</w:t>
      </w:r>
      <w:r w:rsidR="00C23725">
        <w:rPr>
          <w:sz w:val="28"/>
          <w:szCs w:val="28"/>
        </w:rPr>
        <w:t>.</w:t>
      </w:r>
      <w:r w:rsidRPr="00DB39B2">
        <w:rPr>
          <w:sz w:val="28"/>
          <w:szCs w:val="28"/>
        </w:rPr>
        <w:t xml:space="preserve"> Викулова до ул</w:t>
      </w:r>
      <w:r w:rsidR="00C23725">
        <w:rPr>
          <w:sz w:val="28"/>
          <w:szCs w:val="28"/>
        </w:rPr>
        <w:t>.</w:t>
      </w:r>
      <w:r w:rsidRPr="00DB39B2">
        <w:rPr>
          <w:sz w:val="28"/>
          <w:szCs w:val="28"/>
        </w:rPr>
        <w:t xml:space="preserve"> </w:t>
      </w:r>
      <w:proofErr w:type="spellStart"/>
      <w:r w:rsidRPr="00DB39B2">
        <w:rPr>
          <w:sz w:val="28"/>
          <w:szCs w:val="28"/>
        </w:rPr>
        <w:t>Краснокамской</w:t>
      </w:r>
      <w:proofErr w:type="spellEnd"/>
      <w:r w:rsidR="00C23725">
        <w:rPr>
          <w:sz w:val="28"/>
          <w:szCs w:val="28"/>
        </w:rPr>
        <w:t>)</w:t>
      </w:r>
      <w:r w:rsidR="00127A3C">
        <w:rPr>
          <w:sz w:val="28"/>
          <w:szCs w:val="28"/>
        </w:rPr>
        <w:t>.</w:t>
      </w:r>
      <w:r w:rsidR="00C23725">
        <w:rPr>
          <w:sz w:val="28"/>
          <w:szCs w:val="28"/>
        </w:rPr>
        <w:t xml:space="preserve"> </w:t>
      </w:r>
      <w:r w:rsidR="00127A3C">
        <w:rPr>
          <w:sz w:val="28"/>
          <w:szCs w:val="28"/>
        </w:rPr>
        <w:t>Р</w:t>
      </w:r>
      <w:r w:rsidRPr="00DB39B2">
        <w:rPr>
          <w:sz w:val="28"/>
          <w:szCs w:val="28"/>
        </w:rPr>
        <w:t xml:space="preserve">аботы выполнены силами </w:t>
      </w:r>
      <w:r w:rsidR="00C23725">
        <w:rPr>
          <w:sz w:val="28"/>
          <w:szCs w:val="28"/>
        </w:rPr>
        <w:t>МБУ</w:t>
      </w:r>
      <w:r w:rsidRPr="00DB39B2">
        <w:rPr>
          <w:sz w:val="28"/>
          <w:szCs w:val="28"/>
        </w:rPr>
        <w:t xml:space="preserve"> «Верх-</w:t>
      </w:r>
      <w:proofErr w:type="spellStart"/>
      <w:r w:rsidRPr="00DB39B2">
        <w:rPr>
          <w:sz w:val="28"/>
          <w:szCs w:val="28"/>
        </w:rPr>
        <w:t>Исетское</w:t>
      </w:r>
      <w:proofErr w:type="spellEnd"/>
      <w:r w:rsidRPr="00DB39B2">
        <w:rPr>
          <w:sz w:val="28"/>
          <w:szCs w:val="28"/>
        </w:rPr>
        <w:t xml:space="preserve"> дорож</w:t>
      </w:r>
      <w:r w:rsidR="00C23725">
        <w:rPr>
          <w:sz w:val="28"/>
          <w:szCs w:val="28"/>
        </w:rPr>
        <w:t>но-эксплуатационное управление»</w:t>
      </w:r>
      <w:r w:rsidRPr="00DB39B2">
        <w:rPr>
          <w:sz w:val="28"/>
          <w:szCs w:val="28"/>
        </w:rPr>
        <w:t>.</w:t>
      </w:r>
    </w:p>
    <w:p w14:paraId="76AD2808" w14:textId="77777777" w:rsidR="00E55E9B" w:rsidRPr="00DB39B2" w:rsidRDefault="00E55E9B" w:rsidP="00E55E9B">
      <w:pPr>
        <w:autoSpaceDE w:val="0"/>
        <w:autoSpaceDN w:val="0"/>
        <w:ind w:firstLine="709"/>
        <w:jc w:val="both"/>
        <w:rPr>
          <w:sz w:val="28"/>
          <w:szCs w:val="28"/>
        </w:rPr>
      </w:pPr>
      <w:r w:rsidRPr="00DB39B2">
        <w:rPr>
          <w:sz w:val="28"/>
          <w:szCs w:val="28"/>
        </w:rPr>
        <w:t xml:space="preserve">Приведена в надлежащее состояние после выноса нестационарного объекта торговли площадка по адресу: ул. </w:t>
      </w:r>
      <w:proofErr w:type="spellStart"/>
      <w:r w:rsidRPr="00DB39B2">
        <w:rPr>
          <w:sz w:val="28"/>
          <w:szCs w:val="28"/>
        </w:rPr>
        <w:t>Крауля</w:t>
      </w:r>
      <w:proofErr w:type="spellEnd"/>
      <w:r w:rsidRPr="00DB39B2">
        <w:rPr>
          <w:sz w:val="28"/>
          <w:szCs w:val="28"/>
        </w:rPr>
        <w:t xml:space="preserve">, 87/1. По обращениям физических лиц по вопросу включения в реестр сведений о месте накопления твердых коммунальных отходов согласовано 14 существующих контейнерных площадок. </w:t>
      </w:r>
    </w:p>
    <w:p w14:paraId="6BE5ADD8" w14:textId="68F9AC01" w:rsidR="00E55E9B" w:rsidRPr="00DB39B2" w:rsidRDefault="00E55E9B" w:rsidP="00E55E9B">
      <w:pPr>
        <w:autoSpaceDE w:val="0"/>
        <w:autoSpaceDN w:val="0"/>
        <w:ind w:firstLine="709"/>
        <w:jc w:val="both"/>
        <w:rPr>
          <w:sz w:val="28"/>
          <w:szCs w:val="28"/>
        </w:rPr>
      </w:pPr>
      <w:r w:rsidRPr="00DB39B2">
        <w:rPr>
          <w:sz w:val="28"/>
          <w:szCs w:val="28"/>
        </w:rPr>
        <w:t>По вопросам потребительского рынка и услугам поступило 276 обращений (7,2</w:t>
      </w:r>
      <w:r w:rsidR="00CA4E81">
        <w:rPr>
          <w:sz w:val="28"/>
          <w:szCs w:val="28"/>
        </w:rPr>
        <w:t> %</w:t>
      </w:r>
      <w:r w:rsidR="00DA766E">
        <w:rPr>
          <w:sz w:val="28"/>
          <w:szCs w:val="28"/>
        </w:rPr>
        <w:t xml:space="preserve"> </w:t>
      </w:r>
      <w:r w:rsidRPr="00DB39B2">
        <w:rPr>
          <w:sz w:val="28"/>
          <w:szCs w:val="28"/>
        </w:rPr>
        <w:t>от общего количества обращений).</w:t>
      </w:r>
    </w:p>
    <w:p w14:paraId="654B29E2" w14:textId="5EF0BCC9" w:rsidR="00E55E9B" w:rsidRPr="00DB39B2" w:rsidRDefault="00E55E9B" w:rsidP="00E55E9B">
      <w:pPr>
        <w:autoSpaceDE w:val="0"/>
        <w:autoSpaceDN w:val="0"/>
        <w:ind w:firstLine="709"/>
        <w:jc w:val="both"/>
        <w:rPr>
          <w:sz w:val="28"/>
          <w:szCs w:val="28"/>
        </w:rPr>
      </w:pPr>
      <w:r w:rsidRPr="00DB39B2">
        <w:rPr>
          <w:sz w:val="28"/>
          <w:szCs w:val="28"/>
        </w:rPr>
        <w:t>Всего по вопросу заключения договора, предусматривающего размещение нестационарного торгового объекта, поступило 130 обращений физических лиц (обращения удовлетворены на 96</w:t>
      </w:r>
      <w:r w:rsidR="00C23725">
        <w:rPr>
          <w:sz w:val="28"/>
          <w:szCs w:val="28"/>
        </w:rPr>
        <w:t> %</w:t>
      </w:r>
      <w:r w:rsidRPr="00DB39B2">
        <w:rPr>
          <w:sz w:val="28"/>
          <w:szCs w:val="28"/>
        </w:rPr>
        <w:t xml:space="preserve">). По пресечению несанкционированной торговли на площадке по адресу: ул. </w:t>
      </w:r>
      <w:proofErr w:type="spellStart"/>
      <w:r w:rsidRPr="00DB39B2">
        <w:rPr>
          <w:sz w:val="28"/>
          <w:szCs w:val="28"/>
        </w:rPr>
        <w:t>Белореченская</w:t>
      </w:r>
      <w:proofErr w:type="spellEnd"/>
      <w:r w:rsidRPr="00DB39B2">
        <w:rPr>
          <w:sz w:val="28"/>
          <w:szCs w:val="28"/>
        </w:rPr>
        <w:t xml:space="preserve">, 28 (напротив торгового комплекса </w:t>
      </w:r>
      <w:r w:rsidR="009B77BB">
        <w:rPr>
          <w:sz w:val="28"/>
          <w:szCs w:val="28"/>
        </w:rPr>
        <w:t>«</w:t>
      </w:r>
      <w:proofErr w:type="spellStart"/>
      <w:r w:rsidRPr="00DB39B2">
        <w:rPr>
          <w:sz w:val="28"/>
          <w:szCs w:val="28"/>
          <w:lang w:val="en-US"/>
        </w:rPr>
        <w:t>GoodMart</w:t>
      </w:r>
      <w:proofErr w:type="spellEnd"/>
      <w:r w:rsidR="009B77BB">
        <w:rPr>
          <w:sz w:val="28"/>
          <w:szCs w:val="28"/>
        </w:rPr>
        <w:t>»</w:t>
      </w:r>
      <w:r w:rsidRPr="00DB39B2">
        <w:rPr>
          <w:sz w:val="28"/>
          <w:szCs w:val="28"/>
        </w:rPr>
        <w:t>), на тротуаре по улицам</w:t>
      </w:r>
      <w:r w:rsidR="00C23725">
        <w:rPr>
          <w:sz w:val="28"/>
          <w:szCs w:val="28"/>
        </w:rPr>
        <w:t xml:space="preserve"> Татищева и</w:t>
      </w:r>
      <w:r w:rsidRPr="00DB39B2">
        <w:rPr>
          <w:sz w:val="28"/>
          <w:szCs w:val="28"/>
        </w:rPr>
        <w:t xml:space="preserve"> Заводской, на пересечении улиц </w:t>
      </w:r>
      <w:proofErr w:type="spellStart"/>
      <w:r w:rsidRPr="00DB39B2">
        <w:rPr>
          <w:sz w:val="28"/>
          <w:szCs w:val="28"/>
        </w:rPr>
        <w:t>Белореченской</w:t>
      </w:r>
      <w:proofErr w:type="spellEnd"/>
      <w:r w:rsidRPr="00DB39B2">
        <w:rPr>
          <w:sz w:val="28"/>
          <w:szCs w:val="28"/>
        </w:rPr>
        <w:t xml:space="preserve"> и Волгоградской проведены мероприятия в рамках полномочий по привлечению</w:t>
      </w:r>
      <w:r w:rsidRPr="00DB39B2">
        <w:t xml:space="preserve"> </w:t>
      </w:r>
      <w:r w:rsidRPr="00DB39B2">
        <w:rPr>
          <w:sz w:val="28"/>
          <w:szCs w:val="28"/>
        </w:rPr>
        <w:t xml:space="preserve">лиц, осуществляющих торговлю в не отведенных для этого местах, к административной ответственности. По вопросам </w:t>
      </w:r>
      <w:r w:rsidRPr="00DB39B2">
        <w:rPr>
          <w:sz w:val="28"/>
          <w:szCs w:val="28"/>
        </w:rPr>
        <w:lastRenderedPageBreak/>
        <w:t>освобождения земельных участков от нестационарных объектов торговли приняты меры в соответствии с регламентом, организован вынос 40 объектов.</w:t>
      </w:r>
    </w:p>
    <w:p w14:paraId="0F92AB08" w14:textId="540EF9B8" w:rsidR="00E55E9B" w:rsidRPr="00DB39B2" w:rsidRDefault="00E55E9B" w:rsidP="00E55E9B">
      <w:pPr>
        <w:widowControl w:val="0"/>
        <w:tabs>
          <w:tab w:val="left" w:pos="321"/>
        </w:tabs>
        <w:ind w:firstLine="709"/>
        <w:jc w:val="both"/>
        <w:rPr>
          <w:rFonts w:eastAsia="Liberation Serif"/>
          <w:sz w:val="28"/>
          <w:szCs w:val="28"/>
        </w:rPr>
      </w:pPr>
      <w:r w:rsidRPr="00DB39B2">
        <w:rPr>
          <w:b/>
          <w:sz w:val="28"/>
          <w:szCs w:val="28"/>
        </w:rPr>
        <w:t xml:space="preserve">Администрацией Железнодорожного района города Екатеринбурга </w:t>
      </w:r>
      <w:r w:rsidRPr="00DB39B2">
        <w:rPr>
          <w:b/>
          <w:sz w:val="28"/>
          <w:szCs w:val="28"/>
        </w:rPr>
        <w:br/>
      </w:r>
      <w:r w:rsidRPr="00DB39B2">
        <w:rPr>
          <w:sz w:val="28"/>
          <w:szCs w:val="28"/>
        </w:rPr>
        <w:t>в</w:t>
      </w:r>
      <w:r w:rsidRPr="00DB39B2">
        <w:rPr>
          <w:rFonts w:eastAsia="Liberation Serif"/>
          <w:sz w:val="28"/>
          <w:szCs w:val="28"/>
        </w:rPr>
        <w:t xml:space="preserve"> 2019 году рассмотрено 5</w:t>
      </w:r>
      <w:r w:rsidR="00C23725">
        <w:rPr>
          <w:rFonts w:eastAsia="Liberation Serif"/>
          <w:sz w:val="28"/>
          <w:szCs w:val="28"/>
        </w:rPr>
        <w:t> </w:t>
      </w:r>
      <w:r w:rsidR="00127A3C">
        <w:rPr>
          <w:rFonts w:eastAsia="Liberation Serif"/>
          <w:sz w:val="28"/>
          <w:szCs w:val="28"/>
        </w:rPr>
        <w:t>368 вопросов, содержащих</w:t>
      </w:r>
      <w:r w:rsidRPr="00DB39B2">
        <w:rPr>
          <w:rFonts w:eastAsia="Liberation Serif"/>
          <w:sz w:val="28"/>
          <w:szCs w:val="28"/>
        </w:rPr>
        <w:t>ся в обращениях граждан и организаций.</w:t>
      </w:r>
    </w:p>
    <w:p w14:paraId="08B802EA" w14:textId="160E927A" w:rsidR="00E55E9B" w:rsidRPr="00DB39B2" w:rsidRDefault="00E55E9B" w:rsidP="00E55E9B">
      <w:pPr>
        <w:widowControl w:val="0"/>
        <w:ind w:firstLine="708"/>
        <w:jc w:val="both"/>
        <w:rPr>
          <w:rFonts w:eastAsia="Calibri"/>
          <w:sz w:val="28"/>
          <w:szCs w:val="28"/>
        </w:rPr>
      </w:pPr>
      <w:r w:rsidRPr="00DB39B2">
        <w:rPr>
          <w:rFonts w:eastAsia="Calibri"/>
          <w:sz w:val="28"/>
          <w:szCs w:val="28"/>
        </w:rPr>
        <w:t>Основные вопросы, содержащиеся в поступивших обращениях за 2019 год: вопросы благоустройства, транспорта и связи (43</w:t>
      </w:r>
      <w:r w:rsidR="00CA4E81">
        <w:rPr>
          <w:rFonts w:eastAsia="Calibri"/>
          <w:sz w:val="28"/>
          <w:szCs w:val="28"/>
        </w:rPr>
        <w:t> %</w:t>
      </w:r>
      <w:r w:rsidR="00DA766E">
        <w:rPr>
          <w:rFonts w:eastAsia="Calibri"/>
          <w:sz w:val="28"/>
          <w:szCs w:val="28"/>
        </w:rPr>
        <w:t xml:space="preserve"> </w:t>
      </w:r>
      <w:r w:rsidRPr="00DB39B2">
        <w:rPr>
          <w:rFonts w:eastAsia="Calibri"/>
          <w:sz w:val="28"/>
          <w:szCs w:val="28"/>
        </w:rPr>
        <w:t>от общего количества вопросов); вопросы жилищного и коммунального хозяйства (28</w:t>
      </w:r>
      <w:r w:rsidR="00C23725">
        <w:rPr>
          <w:rFonts w:eastAsia="Calibri"/>
          <w:sz w:val="28"/>
          <w:szCs w:val="28"/>
        </w:rPr>
        <w:t> %</w:t>
      </w:r>
      <w:r w:rsidRPr="00DB39B2">
        <w:rPr>
          <w:rFonts w:eastAsia="Calibri"/>
          <w:sz w:val="28"/>
          <w:szCs w:val="28"/>
        </w:rPr>
        <w:t>); вопросы учета и распределения жилья (9</w:t>
      </w:r>
      <w:r w:rsidR="00C23725">
        <w:rPr>
          <w:rFonts w:eastAsia="Calibri"/>
          <w:sz w:val="28"/>
          <w:szCs w:val="28"/>
        </w:rPr>
        <w:t> %</w:t>
      </w:r>
      <w:r w:rsidRPr="00DB39B2">
        <w:rPr>
          <w:rFonts w:eastAsia="Calibri"/>
          <w:sz w:val="28"/>
          <w:szCs w:val="28"/>
        </w:rPr>
        <w:t>); вопросы потребительского рынка (10</w:t>
      </w:r>
      <w:r w:rsidR="00C23725">
        <w:rPr>
          <w:rFonts w:eastAsia="Calibri"/>
          <w:sz w:val="28"/>
          <w:szCs w:val="28"/>
        </w:rPr>
        <w:t> %</w:t>
      </w:r>
      <w:r w:rsidRPr="00DB39B2">
        <w:rPr>
          <w:rFonts w:eastAsia="Calibri"/>
          <w:sz w:val="28"/>
          <w:szCs w:val="28"/>
        </w:rPr>
        <w:t>); вопросы земельных отношений и строительства (7</w:t>
      </w:r>
      <w:r w:rsidR="00C23725">
        <w:rPr>
          <w:rFonts w:eastAsia="Calibri"/>
          <w:sz w:val="28"/>
          <w:szCs w:val="28"/>
        </w:rPr>
        <w:t> %</w:t>
      </w:r>
      <w:r w:rsidRPr="00DB39B2">
        <w:rPr>
          <w:rFonts w:eastAsia="Calibri"/>
          <w:sz w:val="28"/>
          <w:szCs w:val="28"/>
        </w:rPr>
        <w:t>); вопросы социальной сферы (3</w:t>
      </w:r>
      <w:r w:rsidR="009608A2">
        <w:rPr>
          <w:rFonts w:eastAsia="Calibri"/>
          <w:sz w:val="28"/>
          <w:szCs w:val="28"/>
        </w:rPr>
        <w:t> %</w:t>
      </w:r>
      <w:r w:rsidRPr="00DB39B2">
        <w:rPr>
          <w:rFonts w:eastAsia="Calibri"/>
          <w:sz w:val="28"/>
          <w:szCs w:val="28"/>
        </w:rPr>
        <w:t xml:space="preserve">). </w:t>
      </w:r>
    </w:p>
    <w:p w14:paraId="1654768B" w14:textId="14E845F9" w:rsidR="00E55E9B" w:rsidRPr="00DB39B2" w:rsidRDefault="00E55E9B" w:rsidP="00C23725">
      <w:pPr>
        <w:widowControl w:val="0"/>
        <w:tabs>
          <w:tab w:val="left" w:pos="321"/>
        </w:tabs>
        <w:ind w:firstLine="709"/>
        <w:jc w:val="both"/>
        <w:rPr>
          <w:rFonts w:eastAsia="Calibri"/>
          <w:sz w:val="28"/>
          <w:szCs w:val="28"/>
        </w:rPr>
      </w:pPr>
      <w:r w:rsidRPr="00DB39B2">
        <w:rPr>
          <w:rFonts w:eastAsia="Calibri"/>
          <w:sz w:val="28"/>
          <w:szCs w:val="28"/>
        </w:rPr>
        <w:t>По обращению об асфальтировании пешеходного перехода от остановки трамвая «Бебеля» выполнены работы по асфальтированию пешеходного перехода в районе трамвайной остановочной площадки «Бебеля» (</w:t>
      </w:r>
      <w:r w:rsidR="00C23725">
        <w:rPr>
          <w:rFonts w:eastAsia="Calibri"/>
          <w:sz w:val="28"/>
          <w:szCs w:val="28"/>
        </w:rPr>
        <w:t>в направлении</w:t>
      </w:r>
      <w:r w:rsidRPr="00DB39B2">
        <w:rPr>
          <w:rFonts w:eastAsia="Calibri"/>
          <w:sz w:val="28"/>
          <w:szCs w:val="28"/>
        </w:rPr>
        <w:t xml:space="preserve"> из центра) и тротуара, ведущего к </w:t>
      </w:r>
      <w:r w:rsidR="00C23725">
        <w:rPr>
          <w:rFonts w:eastAsia="Calibri"/>
          <w:sz w:val="28"/>
          <w:szCs w:val="28"/>
        </w:rPr>
        <w:t>ЦГБ</w:t>
      </w:r>
      <w:r w:rsidRPr="00DB39B2">
        <w:rPr>
          <w:rFonts w:eastAsia="Calibri"/>
          <w:sz w:val="28"/>
          <w:szCs w:val="28"/>
        </w:rPr>
        <w:t xml:space="preserve"> </w:t>
      </w:r>
      <w:r w:rsidR="002F1D72">
        <w:rPr>
          <w:rFonts w:eastAsia="Calibri"/>
          <w:sz w:val="28"/>
          <w:szCs w:val="28"/>
        </w:rPr>
        <w:t>№ </w:t>
      </w:r>
      <w:r w:rsidRPr="00DB39B2">
        <w:rPr>
          <w:rFonts w:eastAsia="Calibri"/>
          <w:sz w:val="28"/>
          <w:szCs w:val="28"/>
        </w:rPr>
        <w:t>3 по адресу: ул. Бебеля, д. 160.</w:t>
      </w:r>
    </w:p>
    <w:p w14:paraId="41547A6D" w14:textId="7C09535D" w:rsidR="00E55E9B" w:rsidRPr="00DB39B2" w:rsidRDefault="00E55E9B" w:rsidP="00E55E9B">
      <w:pPr>
        <w:autoSpaceDE w:val="0"/>
        <w:autoSpaceDN w:val="0"/>
        <w:ind w:firstLine="709"/>
        <w:jc w:val="both"/>
        <w:rPr>
          <w:rFonts w:eastAsia="Calibri"/>
          <w:sz w:val="28"/>
          <w:szCs w:val="28"/>
        </w:rPr>
      </w:pPr>
      <w:r w:rsidRPr="00DB39B2">
        <w:rPr>
          <w:rFonts w:eastAsia="Calibri"/>
          <w:sz w:val="28"/>
          <w:szCs w:val="28"/>
        </w:rPr>
        <w:t>По обращению об асфальтирован</w:t>
      </w:r>
      <w:r w:rsidR="00C23725">
        <w:rPr>
          <w:rFonts w:eastAsia="Calibri"/>
          <w:sz w:val="28"/>
          <w:szCs w:val="28"/>
        </w:rPr>
        <w:t>ии дорожного покрытия в пер.</w:t>
      </w:r>
      <w:r w:rsidRPr="00DB39B2">
        <w:rPr>
          <w:rFonts w:eastAsia="Calibri"/>
          <w:sz w:val="28"/>
          <w:szCs w:val="28"/>
        </w:rPr>
        <w:t xml:space="preserve"> Выездно</w:t>
      </w:r>
      <w:r w:rsidR="00C23725">
        <w:rPr>
          <w:rFonts w:eastAsia="Calibri"/>
          <w:sz w:val="28"/>
          <w:szCs w:val="28"/>
        </w:rPr>
        <w:t>й</w:t>
      </w:r>
      <w:r w:rsidRPr="00DB39B2">
        <w:rPr>
          <w:rFonts w:eastAsia="Calibri"/>
          <w:sz w:val="28"/>
          <w:szCs w:val="28"/>
        </w:rPr>
        <w:t xml:space="preserve"> выполнен текущий ремонт проезжей части на наиболее проблемных участках с применением горячей асфальтобетонной смеси. </w:t>
      </w:r>
    </w:p>
    <w:p w14:paraId="60E98FD2" w14:textId="77777777" w:rsidR="00E55E9B" w:rsidRPr="00DB39B2" w:rsidRDefault="00E55E9B" w:rsidP="00E55E9B">
      <w:pPr>
        <w:autoSpaceDE w:val="0"/>
        <w:autoSpaceDN w:val="0"/>
        <w:ind w:firstLine="709"/>
        <w:jc w:val="both"/>
        <w:rPr>
          <w:rFonts w:eastAsia="Calibri"/>
          <w:sz w:val="28"/>
          <w:szCs w:val="28"/>
        </w:rPr>
      </w:pPr>
      <w:r w:rsidRPr="00DB39B2">
        <w:rPr>
          <w:rFonts w:eastAsia="Calibri"/>
          <w:sz w:val="28"/>
          <w:szCs w:val="28"/>
        </w:rPr>
        <w:t>По обращению о неудовлетворительном содержании лестничного марша в районе парка «Таганская слобода» выполнены работы по ремонту указанного лестничного марша. </w:t>
      </w:r>
    </w:p>
    <w:p w14:paraId="7B3F5E87" w14:textId="2E4748BC" w:rsidR="00E55E9B" w:rsidRPr="00DB39B2" w:rsidRDefault="00E55E9B" w:rsidP="00E55E9B">
      <w:pPr>
        <w:widowControl w:val="0"/>
        <w:tabs>
          <w:tab w:val="left" w:pos="321"/>
        </w:tabs>
        <w:ind w:firstLine="709"/>
        <w:jc w:val="both"/>
        <w:rPr>
          <w:rFonts w:eastAsia="Liberation Serif"/>
          <w:sz w:val="28"/>
          <w:szCs w:val="28"/>
        </w:rPr>
      </w:pPr>
      <w:r w:rsidRPr="00DB39B2">
        <w:rPr>
          <w:b/>
          <w:sz w:val="28"/>
          <w:szCs w:val="28"/>
        </w:rPr>
        <w:t xml:space="preserve">Администрацией </w:t>
      </w:r>
      <w:r w:rsidRPr="00DB39B2">
        <w:rPr>
          <w:rFonts w:eastAsia="Liberation Serif"/>
          <w:b/>
          <w:sz w:val="28"/>
          <w:szCs w:val="28"/>
        </w:rPr>
        <w:t>Кировского</w:t>
      </w:r>
      <w:r w:rsidRPr="00DB39B2">
        <w:rPr>
          <w:b/>
          <w:sz w:val="28"/>
          <w:szCs w:val="28"/>
        </w:rPr>
        <w:t xml:space="preserve"> района города Екатеринбурга </w:t>
      </w:r>
      <w:r w:rsidRPr="00DB39B2">
        <w:rPr>
          <w:b/>
          <w:sz w:val="28"/>
          <w:szCs w:val="28"/>
        </w:rPr>
        <w:br/>
      </w:r>
      <w:r w:rsidRPr="00DB39B2">
        <w:rPr>
          <w:sz w:val="28"/>
          <w:szCs w:val="28"/>
        </w:rPr>
        <w:t>в 2019 году рассмотрено 7</w:t>
      </w:r>
      <w:r w:rsidR="00CF22B8">
        <w:rPr>
          <w:sz w:val="28"/>
          <w:szCs w:val="28"/>
        </w:rPr>
        <w:t> </w:t>
      </w:r>
      <w:r w:rsidRPr="00DB39B2">
        <w:rPr>
          <w:sz w:val="28"/>
          <w:szCs w:val="28"/>
        </w:rPr>
        <w:t xml:space="preserve">982 </w:t>
      </w:r>
      <w:r w:rsidRPr="00DB39B2">
        <w:rPr>
          <w:rFonts w:eastAsia="Liberation Serif"/>
          <w:sz w:val="28"/>
          <w:szCs w:val="28"/>
        </w:rPr>
        <w:t>вопроса, содержащихся в обращениях граждан и организаций.</w:t>
      </w:r>
    </w:p>
    <w:p w14:paraId="491A48D2" w14:textId="384106B0" w:rsidR="00E55E9B" w:rsidRPr="00CF22B8" w:rsidRDefault="00E55E9B" w:rsidP="00CF22B8">
      <w:pPr>
        <w:widowControl w:val="0"/>
        <w:tabs>
          <w:tab w:val="left" w:pos="321"/>
        </w:tabs>
        <w:ind w:firstLine="709"/>
        <w:jc w:val="both"/>
        <w:rPr>
          <w:spacing w:val="-2"/>
          <w:sz w:val="28"/>
          <w:szCs w:val="28"/>
        </w:rPr>
      </w:pPr>
      <w:r w:rsidRPr="00CF22B8">
        <w:rPr>
          <w:spacing w:val="-2"/>
          <w:sz w:val="28"/>
          <w:szCs w:val="28"/>
        </w:rPr>
        <w:t>В рамках реализации Муниципальной программы «Формирование современной городской среды в муниципальном образован</w:t>
      </w:r>
      <w:r w:rsidR="00CF22B8" w:rsidRPr="00CF22B8">
        <w:rPr>
          <w:spacing w:val="-2"/>
          <w:sz w:val="28"/>
          <w:szCs w:val="28"/>
        </w:rPr>
        <w:t>ии «город Екатеринбург» на 2018–</w:t>
      </w:r>
      <w:r w:rsidRPr="00CF22B8">
        <w:rPr>
          <w:spacing w:val="-2"/>
          <w:sz w:val="28"/>
          <w:szCs w:val="28"/>
        </w:rPr>
        <w:t xml:space="preserve">2022 годы по обращениям жителей </w:t>
      </w:r>
      <w:r w:rsidR="00CF22B8">
        <w:rPr>
          <w:spacing w:val="-2"/>
          <w:sz w:val="28"/>
          <w:szCs w:val="28"/>
        </w:rPr>
        <w:t xml:space="preserve">приняты положительные решения </w:t>
      </w:r>
      <w:r w:rsidR="00CF22B8" w:rsidRPr="00CF22B8">
        <w:rPr>
          <w:spacing w:val="-6"/>
          <w:sz w:val="28"/>
          <w:szCs w:val="28"/>
        </w:rPr>
        <w:t>о </w:t>
      </w:r>
      <w:r w:rsidRPr="00CF22B8">
        <w:rPr>
          <w:spacing w:val="-6"/>
          <w:sz w:val="28"/>
          <w:szCs w:val="28"/>
        </w:rPr>
        <w:t xml:space="preserve">благоустройстве </w:t>
      </w:r>
      <w:r w:rsidR="00CF22B8" w:rsidRPr="00CF22B8">
        <w:rPr>
          <w:spacing w:val="-6"/>
          <w:sz w:val="28"/>
          <w:szCs w:val="28"/>
        </w:rPr>
        <w:t>5</w:t>
      </w:r>
      <w:r w:rsidRPr="00CF22B8">
        <w:rPr>
          <w:spacing w:val="-6"/>
          <w:sz w:val="28"/>
          <w:szCs w:val="28"/>
        </w:rPr>
        <w:t xml:space="preserve"> дворовых террит</w:t>
      </w:r>
      <w:r w:rsidR="00CF22B8" w:rsidRPr="00CF22B8">
        <w:rPr>
          <w:spacing w:val="-6"/>
          <w:sz w:val="28"/>
          <w:szCs w:val="28"/>
        </w:rPr>
        <w:t>орий многоквартирных домов (ул. </w:t>
      </w:r>
      <w:r w:rsidRPr="00CF22B8">
        <w:rPr>
          <w:spacing w:val="-6"/>
          <w:sz w:val="28"/>
          <w:szCs w:val="28"/>
        </w:rPr>
        <w:t>Гагарина, 37 –</w:t>
      </w:r>
      <w:r w:rsidRPr="00CF22B8">
        <w:rPr>
          <w:spacing w:val="-2"/>
          <w:sz w:val="28"/>
          <w:szCs w:val="28"/>
        </w:rPr>
        <w:t xml:space="preserve"> ул. Малышева, 115; ул. Шевч</w:t>
      </w:r>
      <w:r w:rsidR="00CF22B8" w:rsidRPr="00CF22B8">
        <w:rPr>
          <w:spacing w:val="-2"/>
          <w:sz w:val="28"/>
          <w:szCs w:val="28"/>
        </w:rPr>
        <w:t>енко, 8 – Луначарского, 74; ул. </w:t>
      </w:r>
      <w:r w:rsidRPr="00CF22B8">
        <w:rPr>
          <w:spacing w:val="-2"/>
          <w:sz w:val="28"/>
          <w:szCs w:val="28"/>
        </w:rPr>
        <w:t>Мамина-Сибиряка</w:t>
      </w:r>
      <w:r w:rsidR="00CF22B8" w:rsidRPr="00CF22B8">
        <w:rPr>
          <w:spacing w:val="-2"/>
          <w:sz w:val="28"/>
          <w:szCs w:val="28"/>
        </w:rPr>
        <w:t>, 73; ул. Луначарского, 76; ул. </w:t>
      </w:r>
      <w:r w:rsidRPr="00CF22B8">
        <w:rPr>
          <w:spacing w:val="-2"/>
          <w:sz w:val="28"/>
          <w:szCs w:val="28"/>
        </w:rPr>
        <w:t>Первомайская, 76; ул. Боровая, 23).</w:t>
      </w:r>
    </w:p>
    <w:p w14:paraId="106869CC" w14:textId="052043BF" w:rsidR="00E55E9B" w:rsidRPr="00DB39B2" w:rsidRDefault="00E55E9B" w:rsidP="00CF22B8">
      <w:pPr>
        <w:widowControl w:val="0"/>
        <w:tabs>
          <w:tab w:val="left" w:pos="321"/>
        </w:tabs>
        <w:ind w:firstLine="709"/>
        <w:jc w:val="both"/>
        <w:rPr>
          <w:sz w:val="28"/>
          <w:szCs w:val="28"/>
        </w:rPr>
      </w:pPr>
      <w:r w:rsidRPr="00DB39B2">
        <w:rPr>
          <w:sz w:val="28"/>
          <w:szCs w:val="28"/>
        </w:rPr>
        <w:t xml:space="preserve">Восстановлено газоснабжение в </w:t>
      </w:r>
      <w:r w:rsidR="00CF22B8">
        <w:rPr>
          <w:sz w:val="28"/>
          <w:szCs w:val="28"/>
        </w:rPr>
        <w:t>9</w:t>
      </w:r>
      <w:r w:rsidRPr="00DB39B2">
        <w:rPr>
          <w:sz w:val="28"/>
          <w:szCs w:val="28"/>
        </w:rPr>
        <w:t xml:space="preserve"> квартирах (ул. Блюхера, 47а), произведен ремонт ступеней (</w:t>
      </w:r>
      <w:r w:rsidR="00CF22B8">
        <w:rPr>
          <w:sz w:val="28"/>
          <w:szCs w:val="28"/>
        </w:rPr>
        <w:t xml:space="preserve">ул. </w:t>
      </w:r>
      <w:proofErr w:type="spellStart"/>
      <w:r w:rsidRPr="00DB39B2">
        <w:rPr>
          <w:sz w:val="28"/>
          <w:szCs w:val="28"/>
        </w:rPr>
        <w:t>Ирбитская</w:t>
      </w:r>
      <w:proofErr w:type="spellEnd"/>
      <w:r w:rsidRPr="00DB39B2">
        <w:rPr>
          <w:sz w:val="28"/>
          <w:szCs w:val="28"/>
        </w:rPr>
        <w:t xml:space="preserve">, 4а), произведена очистка придомовой территории от снега и наледи (пер. </w:t>
      </w:r>
      <w:proofErr w:type="spellStart"/>
      <w:r w:rsidRPr="00DB39B2">
        <w:rPr>
          <w:sz w:val="28"/>
          <w:szCs w:val="28"/>
        </w:rPr>
        <w:t>Асбестовский</w:t>
      </w:r>
      <w:proofErr w:type="spellEnd"/>
      <w:r w:rsidRPr="00DB39B2">
        <w:rPr>
          <w:sz w:val="28"/>
          <w:szCs w:val="28"/>
        </w:rPr>
        <w:t xml:space="preserve">, 7, ул. </w:t>
      </w:r>
      <w:proofErr w:type="spellStart"/>
      <w:r w:rsidRPr="00DB39B2">
        <w:rPr>
          <w:sz w:val="28"/>
          <w:szCs w:val="28"/>
        </w:rPr>
        <w:t>Шарташская</w:t>
      </w:r>
      <w:proofErr w:type="spellEnd"/>
      <w:r w:rsidRPr="00DB39B2">
        <w:rPr>
          <w:sz w:val="28"/>
          <w:szCs w:val="28"/>
        </w:rPr>
        <w:t>, 23, у</w:t>
      </w:r>
      <w:r w:rsidR="00A10D7C">
        <w:rPr>
          <w:sz w:val="28"/>
          <w:szCs w:val="28"/>
        </w:rPr>
        <w:t>л. </w:t>
      </w:r>
      <w:r w:rsidRPr="00DB39B2">
        <w:rPr>
          <w:sz w:val="28"/>
          <w:szCs w:val="28"/>
        </w:rPr>
        <w:t>Восточная, 40).</w:t>
      </w:r>
    </w:p>
    <w:p w14:paraId="10AF71DB" w14:textId="1C3A40C4" w:rsidR="00E55E9B" w:rsidRPr="00CF22B8" w:rsidRDefault="00E55E9B" w:rsidP="00E55E9B">
      <w:pPr>
        <w:ind w:firstLine="708"/>
        <w:jc w:val="both"/>
        <w:rPr>
          <w:spacing w:val="-2"/>
          <w:sz w:val="28"/>
          <w:szCs w:val="28"/>
        </w:rPr>
      </w:pPr>
      <w:r w:rsidRPr="00CF22B8">
        <w:rPr>
          <w:spacing w:val="-2"/>
          <w:sz w:val="28"/>
          <w:szCs w:val="28"/>
        </w:rPr>
        <w:t>Пос</w:t>
      </w:r>
      <w:r w:rsidR="00CF22B8" w:rsidRPr="00CF22B8">
        <w:rPr>
          <w:spacing w:val="-2"/>
          <w:sz w:val="28"/>
          <w:szCs w:val="28"/>
        </w:rPr>
        <w:t>ле запуска отопления в сентябре–</w:t>
      </w:r>
      <w:r w:rsidRPr="00CF22B8">
        <w:rPr>
          <w:spacing w:val="-2"/>
          <w:sz w:val="28"/>
          <w:szCs w:val="28"/>
        </w:rPr>
        <w:t>октябре 2019 года в микрорайоне Пионерском подача теплоносителя осуществлялась с пониженными параметрами и частыми отключениями. В ходе рассмотрения обращений граждан приняты соответствующие меры и осуществлен контроль за работой управляющих и теплоснабжающих организаций. Горячее водоснабжение и отопление восстановлены в жилых домах по адресам: ул. Урал</w:t>
      </w:r>
      <w:r w:rsidR="00127A3C">
        <w:rPr>
          <w:spacing w:val="-2"/>
          <w:sz w:val="28"/>
          <w:szCs w:val="28"/>
        </w:rPr>
        <w:t>ьская, 74;</w:t>
      </w:r>
      <w:r w:rsidR="00CF22B8" w:rsidRPr="00CF22B8">
        <w:rPr>
          <w:spacing w:val="-2"/>
          <w:sz w:val="28"/>
          <w:szCs w:val="28"/>
        </w:rPr>
        <w:t xml:space="preserve"> ул. Педагогическая, </w:t>
      </w:r>
      <w:r w:rsidR="00127A3C">
        <w:rPr>
          <w:spacing w:val="-2"/>
          <w:sz w:val="28"/>
          <w:szCs w:val="28"/>
        </w:rPr>
        <w:t>3а, 5 и 7;</w:t>
      </w:r>
      <w:r w:rsidRPr="00CF22B8">
        <w:rPr>
          <w:spacing w:val="-2"/>
          <w:sz w:val="28"/>
          <w:szCs w:val="28"/>
        </w:rPr>
        <w:t xml:space="preserve"> ул. Советская</w:t>
      </w:r>
      <w:r w:rsidR="00127A3C">
        <w:rPr>
          <w:spacing w:val="-2"/>
          <w:sz w:val="28"/>
          <w:szCs w:val="28"/>
        </w:rPr>
        <w:t>, 7/5 и 41; ул. Маяковского, 29;</w:t>
      </w:r>
      <w:r w:rsidRPr="00CF22B8">
        <w:rPr>
          <w:spacing w:val="-2"/>
          <w:sz w:val="28"/>
          <w:szCs w:val="28"/>
        </w:rPr>
        <w:t xml:space="preserve"> ул. </w:t>
      </w:r>
      <w:proofErr w:type="spellStart"/>
      <w:r w:rsidRPr="00CF22B8">
        <w:rPr>
          <w:spacing w:val="-2"/>
          <w:sz w:val="28"/>
          <w:szCs w:val="28"/>
        </w:rPr>
        <w:t>Сулимов</w:t>
      </w:r>
      <w:r w:rsidR="00127A3C">
        <w:rPr>
          <w:spacing w:val="-2"/>
          <w:sz w:val="28"/>
          <w:szCs w:val="28"/>
        </w:rPr>
        <w:t>а</w:t>
      </w:r>
      <w:proofErr w:type="spellEnd"/>
      <w:r w:rsidR="00127A3C">
        <w:rPr>
          <w:spacing w:val="-2"/>
          <w:sz w:val="28"/>
          <w:szCs w:val="28"/>
        </w:rPr>
        <w:t>, 23 и 55;</w:t>
      </w:r>
      <w:r w:rsidR="00795C16" w:rsidRPr="00CF22B8">
        <w:rPr>
          <w:spacing w:val="-2"/>
          <w:sz w:val="28"/>
          <w:szCs w:val="28"/>
        </w:rPr>
        <w:t xml:space="preserve"> ул. </w:t>
      </w:r>
      <w:r w:rsidR="00127A3C">
        <w:rPr>
          <w:spacing w:val="-2"/>
          <w:sz w:val="28"/>
          <w:szCs w:val="28"/>
        </w:rPr>
        <w:t>Блюхера, 59а;</w:t>
      </w:r>
      <w:r w:rsidRPr="00CF22B8">
        <w:rPr>
          <w:spacing w:val="-2"/>
          <w:sz w:val="28"/>
          <w:szCs w:val="28"/>
        </w:rPr>
        <w:t xml:space="preserve"> ул. Учителей, 7а.</w:t>
      </w:r>
    </w:p>
    <w:p w14:paraId="35AFA19F" w14:textId="3FA32EAF" w:rsidR="00E55E9B" w:rsidRPr="00CF22B8" w:rsidRDefault="00E55E9B" w:rsidP="00E55E9B">
      <w:pPr>
        <w:widowControl w:val="0"/>
        <w:ind w:firstLine="708"/>
        <w:jc w:val="both"/>
        <w:rPr>
          <w:spacing w:val="-2"/>
          <w:sz w:val="28"/>
          <w:szCs w:val="28"/>
        </w:rPr>
      </w:pPr>
      <w:r w:rsidRPr="00CF22B8">
        <w:rPr>
          <w:spacing w:val="-2"/>
          <w:sz w:val="28"/>
          <w:szCs w:val="28"/>
        </w:rPr>
        <w:t xml:space="preserve">По обращениям граждан (в том числе относящихся к маломобильным группам населения) проведены мероприятия по освобождению земельных участков по адресам: </w:t>
      </w:r>
      <w:r w:rsidR="001B743F" w:rsidRPr="00CF22B8">
        <w:rPr>
          <w:spacing w:val="-2"/>
          <w:sz w:val="28"/>
          <w:szCs w:val="28"/>
        </w:rPr>
        <w:t>ул. Раевского, 4,</w:t>
      </w:r>
      <w:r w:rsidRPr="00CF22B8">
        <w:rPr>
          <w:spacing w:val="-2"/>
          <w:sz w:val="28"/>
          <w:szCs w:val="28"/>
        </w:rPr>
        <w:t xml:space="preserve"> </w:t>
      </w:r>
      <w:r w:rsidR="001B743F" w:rsidRPr="00CF22B8">
        <w:rPr>
          <w:spacing w:val="-2"/>
          <w:sz w:val="28"/>
          <w:szCs w:val="28"/>
        </w:rPr>
        <w:t>ул. Панельная, 17/1,</w:t>
      </w:r>
      <w:r w:rsidRPr="00CF22B8">
        <w:rPr>
          <w:spacing w:val="-2"/>
          <w:sz w:val="28"/>
          <w:szCs w:val="28"/>
        </w:rPr>
        <w:t xml:space="preserve"> ул. Данилы Зверева, 18, ул. Тургенева, 26 от незаконно размещенных объектов (будки охраны, металлические ограждения, ав</w:t>
      </w:r>
      <w:r w:rsidR="00CF22B8" w:rsidRPr="00CF22B8">
        <w:rPr>
          <w:spacing w:val="-2"/>
          <w:sz w:val="28"/>
          <w:szCs w:val="28"/>
        </w:rPr>
        <w:t>томатический шлагбаум). Вынесено</w:t>
      </w:r>
      <w:r w:rsidRPr="00CF22B8">
        <w:rPr>
          <w:spacing w:val="-2"/>
          <w:sz w:val="28"/>
          <w:szCs w:val="28"/>
        </w:rPr>
        <w:t xml:space="preserve"> </w:t>
      </w:r>
      <w:r w:rsidR="00CF22B8" w:rsidRPr="00CF22B8">
        <w:rPr>
          <w:spacing w:val="-2"/>
          <w:sz w:val="28"/>
          <w:szCs w:val="28"/>
        </w:rPr>
        <w:t>2</w:t>
      </w:r>
      <w:r w:rsidRPr="00CF22B8">
        <w:rPr>
          <w:spacing w:val="-2"/>
          <w:sz w:val="28"/>
          <w:szCs w:val="28"/>
        </w:rPr>
        <w:t xml:space="preserve"> нестационарных торговых объекта с </w:t>
      </w:r>
      <w:r w:rsidRPr="00CF22B8">
        <w:rPr>
          <w:spacing w:val="-2"/>
          <w:sz w:val="28"/>
          <w:szCs w:val="28"/>
        </w:rPr>
        <w:lastRenderedPageBreak/>
        <w:t xml:space="preserve">земельных участков по адресам: ул. Клары Цеткин, 14 и ул. </w:t>
      </w:r>
      <w:proofErr w:type="spellStart"/>
      <w:r w:rsidRPr="00CF22B8">
        <w:rPr>
          <w:spacing w:val="-2"/>
          <w:sz w:val="28"/>
          <w:szCs w:val="28"/>
        </w:rPr>
        <w:t>Новгородцевой</w:t>
      </w:r>
      <w:proofErr w:type="spellEnd"/>
      <w:r w:rsidRPr="00CF22B8">
        <w:rPr>
          <w:spacing w:val="-2"/>
          <w:sz w:val="28"/>
          <w:szCs w:val="28"/>
        </w:rPr>
        <w:t>, 17б.</w:t>
      </w:r>
    </w:p>
    <w:p w14:paraId="2DD81A0B" w14:textId="20A27B44" w:rsidR="00E55E9B" w:rsidRPr="00DB39B2" w:rsidRDefault="00E55E9B" w:rsidP="00E55E9B">
      <w:pPr>
        <w:pStyle w:val="ac"/>
        <w:widowControl w:val="0"/>
        <w:ind w:firstLine="708"/>
        <w:jc w:val="both"/>
        <w:rPr>
          <w:rFonts w:ascii="Times New Roman" w:hAnsi="Times New Roman" w:cs="Times New Roman"/>
          <w:b/>
          <w:sz w:val="28"/>
          <w:szCs w:val="28"/>
        </w:rPr>
      </w:pPr>
      <w:r w:rsidRPr="00DB39B2">
        <w:rPr>
          <w:rFonts w:ascii="Times New Roman" w:hAnsi="Times New Roman" w:cs="Times New Roman"/>
          <w:sz w:val="28"/>
          <w:szCs w:val="28"/>
        </w:rPr>
        <w:t xml:space="preserve">Произведен ремонт ограждений по улицам Коминтерна, Проезжей, Малышева, Шевченко, Мира, </w:t>
      </w:r>
      <w:proofErr w:type="spellStart"/>
      <w:r w:rsidRPr="00DB39B2">
        <w:rPr>
          <w:rFonts w:ascii="Times New Roman" w:hAnsi="Times New Roman" w:cs="Times New Roman"/>
          <w:sz w:val="28"/>
          <w:szCs w:val="28"/>
        </w:rPr>
        <w:t>Сыромолотова</w:t>
      </w:r>
      <w:proofErr w:type="spellEnd"/>
      <w:r w:rsidRPr="00DB39B2">
        <w:rPr>
          <w:rFonts w:ascii="Times New Roman" w:hAnsi="Times New Roman" w:cs="Times New Roman"/>
          <w:sz w:val="28"/>
          <w:szCs w:val="28"/>
        </w:rPr>
        <w:t xml:space="preserve"> и др.</w:t>
      </w:r>
    </w:p>
    <w:p w14:paraId="566BE432" w14:textId="4F0C9C25" w:rsidR="00E55E9B" w:rsidRPr="00DB39B2" w:rsidRDefault="00E55E9B" w:rsidP="00E55E9B">
      <w:pPr>
        <w:widowControl w:val="0"/>
        <w:ind w:firstLine="708"/>
        <w:jc w:val="both"/>
        <w:rPr>
          <w:sz w:val="28"/>
          <w:szCs w:val="28"/>
        </w:rPr>
      </w:pPr>
      <w:r w:rsidRPr="00DB39B2">
        <w:rPr>
          <w:sz w:val="28"/>
          <w:szCs w:val="28"/>
        </w:rPr>
        <w:t xml:space="preserve">Установлено </w:t>
      </w:r>
      <w:r w:rsidR="00CF22B8">
        <w:rPr>
          <w:sz w:val="28"/>
          <w:szCs w:val="28"/>
        </w:rPr>
        <w:t>7</w:t>
      </w:r>
      <w:r w:rsidRPr="00DB39B2">
        <w:rPr>
          <w:sz w:val="28"/>
          <w:szCs w:val="28"/>
        </w:rPr>
        <w:t xml:space="preserve"> остановочных навесов на трамвайных остановках «Мира» и «Студенческая»; на автобусных остановках «Норильская», «Детский санаторий», </w:t>
      </w:r>
      <w:r w:rsidR="00CF22B8">
        <w:rPr>
          <w:sz w:val="28"/>
          <w:szCs w:val="28"/>
        </w:rPr>
        <w:t>«Фабричная», «Магазин» (на ул.</w:t>
      </w:r>
      <w:r w:rsidRPr="00DB39B2">
        <w:rPr>
          <w:sz w:val="28"/>
          <w:szCs w:val="28"/>
        </w:rPr>
        <w:t xml:space="preserve"> Фабричной), «Детский санаторий», «40 лет ВЛКСМ».</w:t>
      </w:r>
    </w:p>
    <w:p w14:paraId="041E47F5" w14:textId="264255EB" w:rsidR="00E55E9B" w:rsidRPr="00CF22B8" w:rsidRDefault="00E55E9B" w:rsidP="00E55E9B">
      <w:pPr>
        <w:widowControl w:val="0"/>
        <w:ind w:firstLine="708"/>
        <w:jc w:val="both"/>
        <w:rPr>
          <w:spacing w:val="2"/>
          <w:sz w:val="28"/>
          <w:szCs w:val="28"/>
        </w:rPr>
      </w:pPr>
      <w:r w:rsidRPr="00CF22B8">
        <w:rPr>
          <w:spacing w:val="2"/>
          <w:sz w:val="28"/>
          <w:szCs w:val="28"/>
        </w:rPr>
        <w:t xml:space="preserve">Произведен ямочный ремонт дорог и тротуаров по улицам Черемуховой, Владивостокской, Уральской, Вишневой/Гагарина, </w:t>
      </w:r>
      <w:proofErr w:type="spellStart"/>
      <w:r w:rsidRPr="00CF22B8">
        <w:rPr>
          <w:spacing w:val="2"/>
          <w:sz w:val="28"/>
          <w:szCs w:val="28"/>
        </w:rPr>
        <w:t>Новгородцевой</w:t>
      </w:r>
      <w:proofErr w:type="spellEnd"/>
      <w:r w:rsidRPr="00CF22B8">
        <w:rPr>
          <w:spacing w:val="2"/>
          <w:sz w:val="28"/>
          <w:szCs w:val="28"/>
        </w:rPr>
        <w:t xml:space="preserve">, Советской, Ботанической, а также ремонт тротуаров </w:t>
      </w:r>
      <w:r w:rsidR="00127A3C">
        <w:rPr>
          <w:spacing w:val="2"/>
          <w:sz w:val="28"/>
          <w:szCs w:val="28"/>
        </w:rPr>
        <w:t>у</w:t>
      </w:r>
      <w:r w:rsidRPr="00CF22B8">
        <w:rPr>
          <w:spacing w:val="2"/>
          <w:sz w:val="28"/>
          <w:szCs w:val="28"/>
        </w:rPr>
        <w:t xml:space="preserve"> домов по адресам: </w:t>
      </w:r>
      <w:r w:rsidR="00CF22B8">
        <w:rPr>
          <w:spacing w:val="2"/>
          <w:sz w:val="28"/>
          <w:szCs w:val="28"/>
        </w:rPr>
        <w:t>ул. </w:t>
      </w:r>
      <w:proofErr w:type="spellStart"/>
      <w:r w:rsidR="00CF22B8" w:rsidRPr="00CF22B8">
        <w:rPr>
          <w:spacing w:val="2"/>
          <w:sz w:val="28"/>
          <w:szCs w:val="28"/>
        </w:rPr>
        <w:t>Сулимова</w:t>
      </w:r>
      <w:proofErr w:type="spellEnd"/>
      <w:r w:rsidR="00CF22B8" w:rsidRPr="00CF22B8">
        <w:rPr>
          <w:spacing w:val="2"/>
          <w:sz w:val="28"/>
          <w:szCs w:val="28"/>
        </w:rPr>
        <w:t>, </w:t>
      </w:r>
      <w:r w:rsidRPr="00CF22B8">
        <w:rPr>
          <w:spacing w:val="2"/>
          <w:sz w:val="28"/>
          <w:szCs w:val="28"/>
        </w:rPr>
        <w:t xml:space="preserve">23, 31, ул. </w:t>
      </w:r>
      <w:proofErr w:type="spellStart"/>
      <w:r w:rsidRPr="00CF22B8">
        <w:rPr>
          <w:spacing w:val="2"/>
          <w:sz w:val="28"/>
          <w:szCs w:val="28"/>
        </w:rPr>
        <w:t>Сыромолотова</w:t>
      </w:r>
      <w:proofErr w:type="spellEnd"/>
      <w:r w:rsidRPr="00CF22B8">
        <w:rPr>
          <w:spacing w:val="2"/>
          <w:sz w:val="28"/>
          <w:szCs w:val="28"/>
        </w:rPr>
        <w:t>, 21.</w:t>
      </w:r>
    </w:p>
    <w:p w14:paraId="18BB23CD" w14:textId="3898CB9F" w:rsidR="00E55E9B" w:rsidRPr="00CF22B8" w:rsidRDefault="00E55E9B" w:rsidP="00E55E9B">
      <w:pPr>
        <w:ind w:firstLine="708"/>
        <w:jc w:val="both"/>
        <w:rPr>
          <w:spacing w:val="-4"/>
          <w:sz w:val="28"/>
          <w:szCs w:val="28"/>
        </w:rPr>
      </w:pPr>
      <w:r w:rsidRPr="00CF22B8">
        <w:rPr>
          <w:spacing w:val="-4"/>
          <w:sz w:val="28"/>
          <w:szCs w:val="28"/>
        </w:rPr>
        <w:t>Выполнен ремонт местных проездов к жилым домам по адресам: ул. Владимира Высоцкого, 16, 18; ул. Восточная, 58; ул. Толмачева, 16, 18; ул. Рассветная, 11, 13.</w:t>
      </w:r>
    </w:p>
    <w:p w14:paraId="5E591FE0" w14:textId="0CEF3F66" w:rsidR="00E55E9B" w:rsidRPr="00DB39B2" w:rsidRDefault="00E55E9B" w:rsidP="00E55E9B">
      <w:pPr>
        <w:ind w:firstLine="708"/>
        <w:jc w:val="both"/>
        <w:rPr>
          <w:sz w:val="28"/>
          <w:szCs w:val="28"/>
        </w:rPr>
      </w:pPr>
      <w:r w:rsidRPr="00DB39B2">
        <w:rPr>
          <w:sz w:val="28"/>
          <w:szCs w:val="28"/>
        </w:rPr>
        <w:t>Выполнен ремонт тро</w:t>
      </w:r>
      <w:r w:rsidR="00CF22B8">
        <w:rPr>
          <w:sz w:val="28"/>
          <w:szCs w:val="28"/>
        </w:rPr>
        <w:t>туаров по ул. Карла Либкнехта</w:t>
      </w:r>
      <w:r w:rsidRPr="00DB39B2">
        <w:rPr>
          <w:sz w:val="28"/>
          <w:szCs w:val="28"/>
        </w:rPr>
        <w:t xml:space="preserve"> </w:t>
      </w:r>
      <w:r w:rsidR="00CF22B8">
        <w:rPr>
          <w:sz w:val="28"/>
          <w:szCs w:val="28"/>
        </w:rPr>
        <w:t>(</w:t>
      </w:r>
      <w:r w:rsidRPr="00DB39B2">
        <w:rPr>
          <w:sz w:val="28"/>
          <w:szCs w:val="28"/>
        </w:rPr>
        <w:t>от ул</w:t>
      </w:r>
      <w:r w:rsidR="00CF22B8">
        <w:rPr>
          <w:sz w:val="28"/>
          <w:szCs w:val="28"/>
        </w:rPr>
        <w:t>. Первомайской до пр.</w:t>
      </w:r>
      <w:r w:rsidRPr="00DB39B2">
        <w:rPr>
          <w:sz w:val="28"/>
          <w:szCs w:val="28"/>
        </w:rPr>
        <w:t xml:space="preserve"> Ленина</w:t>
      </w:r>
      <w:r w:rsidR="00CF22B8">
        <w:rPr>
          <w:sz w:val="28"/>
          <w:szCs w:val="28"/>
        </w:rPr>
        <w:t>)</w:t>
      </w:r>
      <w:r w:rsidRPr="00DB39B2">
        <w:rPr>
          <w:sz w:val="28"/>
          <w:szCs w:val="28"/>
        </w:rPr>
        <w:t xml:space="preserve">; у жилых домов по адресам: </w:t>
      </w:r>
      <w:r w:rsidR="00CF22B8">
        <w:rPr>
          <w:sz w:val="28"/>
          <w:szCs w:val="28"/>
        </w:rPr>
        <w:t xml:space="preserve">ул. </w:t>
      </w:r>
      <w:proofErr w:type="spellStart"/>
      <w:r w:rsidR="00CF22B8">
        <w:rPr>
          <w:sz w:val="28"/>
          <w:szCs w:val="28"/>
        </w:rPr>
        <w:t>Сыромолотова</w:t>
      </w:r>
      <w:proofErr w:type="spellEnd"/>
      <w:r w:rsidR="00CF22B8">
        <w:rPr>
          <w:sz w:val="28"/>
          <w:szCs w:val="28"/>
        </w:rPr>
        <w:t>, 18, 20; ул. </w:t>
      </w:r>
      <w:r w:rsidRPr="00DB39B2">
        <w:rPr>
          <w:sz w:val="28"/>
          <w:szCs w:val="28"/>
        </w:rPr>
        <w:t>Владимира Высоцкого, 18; ул. Рассветная, 9; ул. Пролетарская, 1; ул. Мамина-Сибиряка, 58.</w:t>
      </w:r>
    </w:p>
    <w:p w14:paraId="1C28BB41" w14:textId="385B79C7" w:rsidR="00E55E9B" w:rsidRPr="00DB39B2" w:rsidRDefault="00E55E9B" w:rsidP="00E55E9B">
      <w:pPr>
        <w:ind w:firstLine="708"/>
        <w:jc w:val="both"/>
        <w:rPr>
          <w:sz w:val="28"/>
          <w:szCs w:val="28"/>
        </w:rPr>
      </w:pPr>
      <w:r w:rsidRPr="00DB39B2">
        <w:rPr>
          <w:sz w:val="28"/>
          <w:szCs w:val="28"/>
        </w:rPr>
        <w:t xml:space="preserve">Выполнена обрезка деревьев более чем </w:t>
      </w:r>
      <w:r w:rsidR="00CF22B8" w:rsidRPr="00DB39B2">
        <w:rPr>
          <w:sz w:val="28"/>
          <w:szCs w:val="28"/>
        </w:rPr>
        <w:t xml:space="preserve">на </w:t>
      </w:r>
      <w:r w:rsidRPr="00DB39B2">
        <w:rPr>
          <w:sz w:val="28"/>
          <w:szCs w:val="28"/>
        </w:rPr>
        <w:t xml:space="preserve">10 участках: на выезде с улицы </w:t>
      </w:r>
      <w:r w:rsidRPr="00DB39B2">
        <w:rPr>
          <w:sz w:val="28"/>
          <w:szCs w:val="28"/>
        </w:rPr>
        <w:br/>
        <w:t xml:space="preserve">40-летия Комсомола на дублер Сибирского тракта; по улицам Мамина Сибиряка/ Первомайской, Проезжей, по дороге на Ново-Свердловскую ТЭЦ, по улице Бажова у дома </w:t>
      </w:r>
      <w:r w:rsidR="002F1D72">
        <w:rPr>
          <w:sz w:val="28"/>
          <w:szCs w:val="28"/>
        </w:rPr>
        <w:t>№ </w:t>
      </w:r>
      <w:r w:rsidRPr="00DB39B2">
        <w:rPr>
          <w:sz w:val="28"/>
          <w:szCs w:val="28"/>
        </w:rPr>
        <w:t xml:space="preserve">72, улицам Блюхера/Мира и др. Проведена обрезка сломанных и аварийно-опасных веток деревьев, произрастающих на улицах Гагарина, Первомайской, Советской, </w:t>
      </w:r>
      <w:proofErr w:type="spellStart"/>
      <w:r w:rsidRPr="00DB39B2">
        <w:rPr>
          <w:sz w:val="28"/>
          <w:szCs w:val="28"/>
        </w:rPr>
        <w:t>Вилонова</w:t>
      </w:r>
      <w:proofErr w:type="spellEnd"/>
      <w:r w:rsidRPr="00DB39B2">
        <w:rPr>
          <w:sz w:val="28"/>
          <w:szCs w:val="28"/>
        </w:rPr>
        <w:t xml:space="preserve">, формовочная обрезка деревьев в сквере </w:t>
      </w:r>
      <w:r w:rsidR="00207FB3">
        <w:rPr>
          <w:sz w:val="28"/>
          <w:szCs w:val="28"/>
        </w:rPr>
        <w:t xml:space="preserve">по ул. </w:t>
      </w:r>
      <w:r w:rsidRPr="00DB39B2">
        <w:rPr>
          <w:sz w:val="28"/>
          <w:szCs w:val="28"/>
        </w:rPr>
        <w:t>Мира.</w:t>
      </w:r>
    </w:p>
    <w:p w14:paraId="61A46F26" w14:textId="1AD928FF" w:rsidR="00E55E9B" w:rsidRPr="00DB39B2" w:rsidRDefault="00E55E9B" w:rsidP="00E55E9B">
      <w:pPr>
        <w:ind w:firstLine="708"/>
        <w:jc w:val="both"/>
        <w:rPr>
          <w:sz w:val="28"/>
          <w:szCs w:val="28"/>
        </w:rPr>
      </w:pPr>
      <w:r w:rsidRPr="00DB39B2">
        <w:rPr>
          <w:sz w:val="28"/>
          <w:szCs w:val="28"/>
        </w:rPr>
        <w:t>Ликвидированы</w:t>
      </w:r>
      <w:r w:rsidR="00541BB4">
        <w:rPr>
          <w:sz w:val="28"/>
          <w:szCs w:val="28"/>
        </w:rPr>
        <w:t xml:space="preserve"> свалки мусора на ул.</w:t>
      </w:r>
      <w:r w:rsidRPr="00DB39B2">
        <w:rPr>
          <w:sz w:val="28"/>
          <w:szCs w:val="28"/>
        </w:rPr>
        <w:t xml:space="preserve"> Вишневой, </w:t>
      </w:r>
      <w:r w:rsidR="00541BB4">
        <w:rPr>
          <w:sz w:val="28"/>
          <w:szCs w:val="28"/>
        </w:rPr>
        <w:t xml:space="preserve">ул. </w:t>
      </w:r>
      <w:proofErr w:type="spellStart"/>
      <w:r w:rsidR="00541BB4">
        <w:rPr>
          <w:sz w:val="28"/>
          <w:szCs w:val="28"/>
        </w:rPr>
        <w:t>Ирбитской</w:t>
      </w:r>
      <w:proofErr w:type="spellEnd"/>
      <w:r w:rsidR="00541BB4">
        <w:rPr>
          <w:sz w:val="28"/>
          <w:szCs w:val="28"/>
        </w:rPr>
        <w:t xml:space="preserve"> и др. Проведено</w:t>
      </w:r>
      <w:r w:rsidRPr="00DB39B2">
        <w:rPr>
          <w:sz w:val="28"/>
          <w:szCs w:val="28"/>
        </w:rPr>
        <w:t xml:space="preserve"> </w:t>
      </w:r>
      <w:r w:rsidR="00541BB4">
        <w:rPr>
          <w:sz w:val="28"/>
          <w:szCs w:val="28"/>
        </w:rPr>
        <w:t>3</w:t>
      </w:r>
      <w:r w:rsidRPr="00DB39B2">
        <w:rPr>
          <w:sz w:val="28"/>
          <w:szCs w:val="28"/>
        </w:rPr>
        <w:t xml:space="preserve"> заседания комиссии по согласованию создания 11 мест накопления твердых коммунальных отходов, согласовано </w:t>
      </w:r>
      <w:r w:rsidR="00541BB4">
        <w:rPr>
          <w:sz w:val="28"/>
          <w:szCs w:val="28"/>
        </w:rPr>
        <w:t>6</w:t>
      </w:r>
      <w:r w:rsidRPr="00DB39B2">
        <w:rPr>
          <w:sz w:val="28"/>
          <w:szCs w:val="28"/>
        </w:rPr>
        <w:t xml:space="preserve"> мест накопления твердых коммунальных отходов. </w:t>
      </w:r>
    </w:p>
    <w:p w14:paraId="7C48EA08" w14:textId="77777777" w:rsidR="00E55E9B" w:rsidRPr="00DB39B2" w:rsidRDefault="00E55E9B" w:rsidP="00E55E9B">
      <w:pPr>
        <w:ind w:firstLine="708"/>
        <w:jc w:val="both"/>
        <w:rPr>
          <w:sz w:val="28"/>
          <w:szCs w:val="28"/>
        </w:rPr>
      </w:pPr>
      <w:r w:rsidRPr="00DB39B2">
        <w:rPr>
          <w:sz w:val="28"/>
          <w:szCs w:val="28"/>
        </w:rPr>
        <w:t xml:space="preserve">Незамедлительно устранялись замечания к уборке участков улично-дорожной сети (тротуаров и проезжих частей в поселках </w:t>
      </w:r>
      <w:proofErr w:type="spellStart"/>
      <w:r w:rsidRPr="00DB39B2">
        <w:rPr>
          <w:sz w:val="28"/>
          <w:szCs w:val="28"/>
        </w:rPr>
        <w:t>Изоплит</w:t>
      </w:r>
      <w:proofErr w:type="spellEnd"/>
      <w:r w:rsidRPr="00DB39B2">
        <w:rPr>
          <w:sz w:val="28"/>
          <w:szCs w:val="28"/>
        </w:rPr>
        <w:t xml:space="preserve"> и Пионерском). </w:t>
      </w:r>
    </w:p>
    <w:p w14:paraId="14471DF5" w14:textId="6ACF8852" w:rsidR="00E55E9B" w:rsidRPr="00DB39B2" w:rsidRDefault="00E55E9B" w:rsidP="00E55E9B">
      <w:pPr>
        <w:ind w:firstLine="709"/>
        <w:jc w:val="both"/>
        <w:rPr>
          <w:sz w:val="28"/>
          <w:szCs w:val="28"/>
        </w:rPr>
      </w:pPr>
      <w:r w:rsidRPr="00DB39B2">
        <w:rPr>
          <w:sz w:val="28"/>
          <w:szCs w:val="28"/>
        </w:rPr>
        <w:t xml:space="preserve">По обращениям граждан, содержащим жалобы на организацию парковок автотранспорта на газонах вблизи жилых домов по </w:t>
      </w:r>
      <w:r w:rsidR="00541BB4">
        <w:rPr>
          <w:sz w:val="28"/>
          <w:szCs w:val="28"/>
        </w:rPr>
        <w:t xml:space="preserve">адресам: ул. </w:t>
      </w:r>
      <w:proofErr w:type="spellStart"/>
      <w:r w:rsidR="00541BB4">
        <w:rPr>
          <w:sz w:val="28"/>
          <w:szCs w:val="28"/>
        </w:rPr>
        <w:t>Сулимова</w:t>
      </w:r>
      <w:proofErr w:type="spellEnd"/>
      <w:r w:rsidR="00541BB4">
        <w:rPr>
          <w:sz w:val="28"/>
          <w:szCs w:val="28"/>
        </w:rPr>
        <w:t>, 62а; ул. </w:t>
      </w:r>
      <w:r w:rsidRPr="00DB39B2">
        <w:rPr>
          <w:sz w:val="28"/>
          <w:szCs w:val="28"/>
        </w:rPr>
        <w:t>40-летия Комсомола, д. 7; пр. Ленина, д. 68а</w:t>
      </w:r>
      <w:r w:rsidR="00541BB4">
        <w:rPr>
          <w:sz w:val="28"/>
          <w:szCs w:val="28"/>
        </w:rPr>
        <w:t>,</w:t>
      </w:r>
      <w:r w:rsidRPr="00DB39B2">
        <w:rPr>
          <w:sz w:val="28"/>
          <w:szCs w:val="28"/>
        </w:rPr>
        <w:t xml:space="preserve"> приняты </w:t>
      </w:r>
      <w:r w:rsidR="00541BB4">
        <w:rPr>
          <w:sz w:val="28"/>
          <w:szCs w:val="28"/>
        </w:rPr>
        <w:t xml:space="preserve">следующие </w:t>
      </w:r>
      <w:r w:rsidRPr="00DB39B2">
        <w:rPr>
          <w:sz w:val="28"/>
          <w:szCs w:val="28"/>
        </w:rPr>
        <w:t>меры: материалы рассмотрены на заседании административной комиссии, наложены штрафы на владельцев автотранспорта.</w:t>
      </w:r>
    </w:p>
    <w:p w14:paraId="07550CF6" w14:textId="36ADA9FA" w:rsidR="00E55E9B" w:rsidRPr="00DB39B2" w:rsidRDefault="00E55E9B" w:rsidP="00E55E9B">
      <w:pPr>
        <w:widowControl w:val="0"/>
        <w:tabs>
          <w:tab w:val="left" w:pos="321"/>
        </w:tabs>
        <w:ind w:firstLine="709"/>
        <w:jc w:val="both"/>
        <w:rPr>
          <w:rFonts w:eastAsiaTheme="minorHAnsi"/>
          <w:sz w:val="28"/>
          <w:szCs w:val="28"/>
          <w:lang w:eastAsia="en-US"/>
        </w:rPr>
      </w:pPr>
      <w:r w:rsidRPr="00A10D7C">
        <w:rPr>
          <w:b/>
          <w:spacing w:val="-4"/>
          <w:sz w:val="28"/>
          <w:szCs w:val="28"/>
        </w:rPr>
        <w:t xml:space="preserve">Администрацией </w:t>
      </w:r>
      <w:r w:rsidRPr="00A10D7C">
        <w:rPr>
          <w:rFonts w:eastAsia="Liberation Serif"/>
          <w:b/>
          <w:spacing w:val="-4"/>
          <w:sz w:val="28"/>
          <w:szCs w:val="28"/>
        </w:rPr>
        <w:t>Ленинского</w:t>
      </w:r>
      <w:r w:rsidRPr="00A10D7C">
        <w:rPr>
          <w:b/>
          <w:spacing w:val="-4"/>
          <w:sz w:val="28"/>
          <w:szCs w:val="28"/>
        </w:rPr>
        <w:t xml:space="preserve"> района города Екатеринбурга </w:t>
      </w:r>
      <w:r w:rsidRPr="00A10D7C">
        <w:rPr>
          <w:rFonts w:eastAsiaTheme="minorHAnsi"/>
          <w:spacing w:val="-4"/>
          <w:sz w:val="28"/>
          <w:szCs w:val="28"/>
          <w:lang w:eastAsia="en-US"/>
        </w:rPr>
        <w:t>в 2019 году расс</w:t>
      </w:r>
      <w:r w:rsidRPr="00DB39B2">
        <w:rPr>
          <w:rFonts w:eastAsiaTheme="minorHAnsi"/>
          <w:sz w:val="28"/>
          <w:szCs w:val="28"/>
          <w:lang w:eastAsia="en-US"/>
        </w:rPr>
        <w:t>мотрено 4</w:t>
      </w:r>
      <w:r w:rsidR="00541BB4">
        <w:rPr>
          <w:rFonts w:eastAsiaTheme="minorHAnsi"/>
          <w:sz w:val="28"/>
          <w:szCs w:val="28"/>
          <w:lang w:eastAsia="en-US"/>
        </w:rPr>
        <w:t> </w:t>
      </w:r>
      <w:r w:rsidRPr="00DB39B2">
        <w:rPr>
          <w:rFonts w:eastAsiaTheme="minorHAnsi"/>
          <w:sz w:val="28"/>
          <w:szCs w:val="28"/>
          <w:lang w:eastAsia="en-US"/>
        </w:rPr>
        <w:t>556 вопросов, содержащихся в обращениях граждан и организаций.</w:t>
      </w:r>
    </w:p>
    <w:p w14:paraId="64DEDB62" w14:textId="4BC81AD3" w:rsidR="00E55E9B" w:rsidRPr="00DD6E22" w:rsidRDefault="00E55E9B" w:rsidP="00E55E9B">
      <w:pPr>
        <w:widowControl w:val="0"/>
        <w:autoSpaceDE w:val="0"/>
        <w:autoSpaceDN w:val="0"/>
        <w:ind w:firstLine="708"/>
        <w:jc w:val="both"/>
        <w:rPr>
          <w:rFonts w:eastAsiaTheme="minorHAnsi"/>
          <w:spacing w:val="-2"/>
          <w:sz w:val="28"/>
          <w:szCs w:val="28"/>
          <w:lang w:eastAsia="en-US"/>
        </w:rPr>
      </w:pPr>
      <w:r w:rsidRPr="00DD6E22">
        <w:rPr>
          <w:rFonts w:eastAsiaTheme="minorHAnsi"/>
          <w:spacing w:val="-2"/>
          <w:sz w:val="28"/>
          <w:szCs w:val="28"/>
          <w:lang w:eastAsia="en-US"/>
        </w:rPr>
        <w:t>В рамках реализации Муниципальной программы «Формирование современной городской среды в муниципальном образовании «город Екатеринбург» на 2018</w:t>
      </w:r>
      <w:r w:rsidR="00541BB4" w:rsidRPr="00DD6E22">
        <w:rPr>
          <w:rFonts w:eastAsiaTheme="minorHAnsi"/>
          <w:spacing w:val="-2"/>
          <w:sz w:val="28"/>
          <w:szCs w:val="28"/>
          <w:lang w:eastAsia="en-US"/>
        </w:rPr>
        <w:t>–</w:t>
      </w:r>
      <w:r w:rsidRPr="00DD6E22">
        <w:rPr>
          <w:rFonts w:eastAsiaTheme="minorHAnsi"/>
          <w:spacing w:val="-2"/>
          <w:sz w:val="28"/>
          <w:szCs w:val="28"/>
          <w:lang w:eastAsia="en-US"/>
        </w:rPr>
        <w:t>202</w:t>
      </w:r>
      <w:r w:rsidR="00E03CF3" w:rsidRPr="00DD6E22">
        <w:rPr>
          <w:rFonts w:eastAsiaTheme="minorHAnsi"/>
          <w:spacing w:val="-2"/>
          <w:sz w:val="28"/>
          <w:szCs w:val="28"/>
          <w:lang w:eastAsia="en-US"/>
        </w:rPr>
        <w:t>4</w:t>
      </w:r>
      <w:r w:rsidRPr="00DD6E22">
        <w:rPr>
          <w:rFonts w:eastAsiaTheme="minorHAnsi"/>
          <w:spacing w:val="-2"/>
          <w:sz w:val="28"/>
          <w:szCs w:val="28"/>
          <w:lang w:eastAsia="en-US"/>
        </w:rPr>
        <w:t xml:space="preserve"> годы по результатам рассмотрения обращений жителей приняты положительные решения о благоустройстве</w:t>
      </w:r>
      <w:r w:rsidRPr="00DD6E22">
        <w:rPr>
          <w:rFonts w:eastAsiaTheme="minorHAnsi"/>
          <w:spacing w:val="-2"/>
          <w:sz w:val="28"/>
          <w:szCs w:val="22"/>
          <w:lang w:eastAsia="en-US"/>
        </w:rPr>
        <w:t xml:space="preserve"> </w:t>
      </w:r>
      <w:r w:rsidR="00541BB4" w:rsidRPr="00DD6E22">
        <w:rPr>
          <w:rFonts w:eastAsiaTheme="minorHAnsi"/>
          <w:spacing w:val="-2"/>
          <w:sz w:val="28"/>
          <w:szCs w:val="22"/>
          <w:lang w:eastAsia="en-US"/>
        </w:rPr>
        <w:t>7</w:t>
      </w:r>
      <w:r w:rsidRPr="00DD6E22">
        <w:rPr>
          <w:rFonts w:eastAsiaTheme="minorHAnsi"/>
          <w:spacing w:val="-2"/>
          <w:sz w:val="28"/>
          <w:szCs w:val="22"/>
          <w:lang w:eastAsia="en-US"/>
        </w:rPr>
        <w:t xml:space="preserve"> </w:t>
      </w:r>
      <w:r w:rsidRPr="00DD6E22">
        <w:rPr>
          <w:rFonts w:eastAsiaTheme="minorHAnsi"/>
          <w:spacing w:val="-2"/>
          <w:sz w:val="28"/>
          <w:szCs w:val="28"/>
          <w:lang w:eastAsia="en-US"/>
        </w:rPr>
        <w:t xml:space="preserve">дворовых территорий многоквартирных домов (ул. </w:t>
      </w:r>
      <w:r w:rsidRPr="00DD6E22">
        <w:rPr>
          <w:spacing w:val="-2"/>
          <w:sz w:val="28"/>
          <w:szCs w:val="28"/>
        </w:rPr>
        <w:t>Амундсена, 71; ул</w:t>
      </w:r>
      <w:r w:rsidR="00DD6E22">
        <w:rPr>
          <w:spacing w:val="-2"/>
          <w:sz w:val="28"/>
          <w:szCs w:val="28"/>
        </w:rPr>
        <w:t>. Сакко и Ванцетти, 55, 57; ул. </w:t>
      </w:r>
      <w:r w:rsidRPr="00DD6E22">
        <w:rPr>
          <w:spacing w:val="-2"/>
          <w:sz w:val="28"/>
          <w:szCs w:val="28"/>
        </w:rPr>
        <w:t>Академи</w:t>
      </w:r>
      <w:r w:rsidR="00793B14">
        <w:rPr>
          <w:spacing w:val="-2"/>
          <w:sz w:val="28"/>
          <w:szCs w:val="28"/>
        </w:rPr>
        <w:t>ка Бардина, 49; ул. Чапаева, 53–</w:t>
      </w:r>
      <w:r w:rsidRPr="00DD6E22">
        <w:rPr>
          <w:spacing w:val="-2"/>
          <w:sz w:val="28"/>
          <w:szCs w:val="28"/>
        </w:rPr>
        <w:t>55; ул. Щорса, 134; ул. Онуфриева, 32/2, ул. Волгоградская, 43, 45).</w:t>
      </w:r>
    </w:p>
    <w:p w14:paraId="54932A46" w14:textId="74537B59" w:rsidR="00E55E9B" w:rsidRPr="00DB39B2" w:rsidRDefault="00E55E9B" w:rsidP="00F239F2">
      <w:pPr>
        <w:widowControl w:val="0"/>
        <w:ind w:firstLine="709"/>
        <w:jc w:val="both"/>
        <w:rPr>
          <w:sz w:val="28"/>
          <w:szCs w:val="28"/>
        </w:rPr>
      </w:pPr>
      <w:r w:rsidRPr="00DB39B2">
        <w:rPr>
          <w:rFonts w:eastAsiaTheme="minorHAnsi"/>
          <w:sz w:val="28"/>
          <w:szCs w:val="28"/>
          <w:lang w:eastAsia="en-US"/>
        </w:rPr>
        <w:t xml:space="preserve">В ходе рассмотрения обращений граждан приняты соответствующие меры и </w:t>
      </w:r>
      <w:r w:rsidRPr="00DB39B2">
        <w:rPr>
          <w:rFonts w:eastAsiaTheme="minorHAnsi"/>
          <w:sz w:val="28"/>
          <w:szCs w:val="28"/>
          <w:lang w:eastAsia="en-US"/>
        </w:rPr>
        <w:lastRenderedPageBreak/>
        <w:t>осуществлен контроль за работой управляющих и теплоснабжающих организаций.</w:t>
      </w:r>
      <w:r w:rsidRPr="00DB39B2">
        <w:rPr>
          <w:rFonts w:eastAsiaTheme="minorHAnsi"/>
          <w:sz w:val="22"/>
          <w:szCs w:val="22"/>
          <w:lang w:eastAsia="en-US"/>
        </w:rPr>
        <w:t xml:space="preserve"> </w:t>
      </w:r>
      <w:r w:rsidRPr="00DB39B2">
        <w:rPr>
          <w:rFonts w:eastAsiaTheme="minorHAnsi"/>
          <w:sz w:val="28"/>
          <w:szCs w:val="28"/>
          <w:lang w:eastAsia="en-US"/>
        </w:rPr>
        <w:t>В</w:t>
      </w:r>
      <w:r w:rsidRPr="00DB39B2">
        <w:rPr>
          <w:sz w:val="28"/>
          <w:szCs w:val="28"/>
        </w:rPr>
        <w:t xml:space="preserve">о избежание </w:t>
      </w:r>
      <w:r w:rsidR="00541BB4">
        <w:rPr>
          <w:sz w:val="28"/>
          <w:szCs w:val="28"/>
        </w:rPr>
        <w:t>протечки</w:t>
      </w:r>
      <w:r w:rsidRPr="00DB39B2">
        <w:rPr>
          <w:sz w:val="28"/>
          <w:szCs w:val="28"/>
        </w:rPr>
        <w:t xml:space="preserve"> кровли жилого дома</w:t>
      </w:r>
      <w:r w:rsidR="00541BB4">
        <w:rPr>
          <w:sz w:val="28"/>
          <w:szCs w:val="28"/>
        </w:rPr>
        <w:t xml:space="preserve"> по адресу: ул.</w:t>
      </w:r>
      <w:r w:rsidRPr="00DB39B2">
        <w:rPr>
          <w:sz w:val="28"/>
          <w:szCs w:val="28"/>
        </w:rPr>
        <w:t xml:space="preserve"> Большакова</w:t>
      </w:r>
      <w:r w:rsidR="00541BB4">
        <w:rPr>
          <w:sz w:val="28"/>
          <w:szCs w:val="28"/>
        </w:rPr>
        <w:t xml:space="preserve">, 95 </w:t>
      </w:r>
      <w:r w:rsidRPr="00DB39B2">
        <w:rPr>
          <w:sz w:val="28"/>
          <w:szCs w:val="28"/>
        </w:rPr>
        <w:t xml:space="preserve">выполнена ее очистка и частично отремонтирована кровля жилого дома </w:t>
      </w:r>
      <w:r w:rsidR="00541BB4">
        <w:rPr>
          <w:sz w:val="28"/>
          <w:szCs w:val="28"/>
        </w:rPr>
        <w:t>по адресу: ул.</w:t>
      </w:r>
      <w:r w:rsidRPr="00DB39B2">
        <w:rPr>
          <w:sz w:val="28"/>
          <w:szCs w:val="28"/>
        </w:rPr>
        <w:t xml:space="preserve"> Онуфриева</w:t>
      </w:r>
      <w:r w:rsidR="00541BB4">
        <w:rPr>
          <w:sz w:val="28"/>
          <w:szCs w:val="28"/>
        </w:rPr>
        <w:t xml:space="preserve">, </w:t>
      </w:r>
      <w:r w:rsidR="00541BB4" w:rsidRPr="00DB39B2">
        <w:rPr>
          <w:sz w:val="28"/>
          <w:szCs w:val="28"/>
        </w:rPr>
        <w:t>32/2</w:t>
      </w:r>
      <w:r w:rsidRPr="00DB39B2">
        <w:rPr>
          <w:sz w:val="28"/>
          <w:szCs w:val="28"/>
        </w:rPr>
        <w:t xml:space="preserve">. Проведена дератизация мест общего пользования по адресу: пер. Университетский, 11. </w:t>
      </w:r>
    </w:p>
    <w:p w14:paraId="2CC999F2" w14:textId="613EFFF4" w:rsidR="00E55E9B" w:rsidRPr="00392E32" w:rsidRDefault="00E55E9B" w:rsidP="00F239F2">
      <w:pPr>
        <w:widowControl w:val="0"/>
        <w:ind w:firstLine="709"/>
        <w:jc w:val="both"/>
        <w:rPr>
          <w:spacing w:val="-2"/>
          <w:sz w:val="28"/>
          <w:szCs w:val="28"/>
        </w:rPr>
      </w:pPr>
      <w:r w:rsidRPr="00392E32">
        <w:rPr>
          <w:rFonts w:eastAsiaTheme="minorHAnsi"/>
          <w:spacing w:val="-2"/>
          <w:sz w:val="28"/>
          <w:szCs w:val="28"/>
          <w:lang w:eastAsia="en-US"/>
        </w:rPr>
        <w:t xml:space="preserve">Устранены аварийные ситуации на бесхозяйных сетях по адресам: </w:t>
      </w:r>
      <w:r w:rsidR="00795C16" w:rsidRPr="00392E32">
        <w:rPr>
          <w:rFonts w:eastAsiaTheme="minorHAnsi"/>
          <w:spacing w:val="-2"/>
          <w:sz w:val="28"/>
          <w:szCs w:val="28"/>
          <w:lang w:eastAsia="en-US"/>
        </w:rPr>
        <w:t>ул. </w:t>
      </w:r>
      <w:r w:rsidRPr="00392E32">
        <w:rPr>
          <w:rFonts w:eastAsiaTheme="minorHAnsi"/>
          <w:spacing w:val="-2"/>
          <w:sz w:val="28"/>
          <w:szCs w:val="28"/>
          <w:lang w:eastAsia="en-US"/>
        </w:rPr>
        <w:t xml:space="preserve">Белинского, 118 и ул. Академика Бардина, 19. Проведен частичный ремонт фасада и ремонт тротуара по адресу: ул. Белинского, 150. </w:t>
      </w:r>
      <w:r w:rsidRPr="00392E32">
        <w:rPr>
          <w:spacing w:val="-2"/>
          <w:sz w:val="28"/>
          <w:szCs w:val="28"/>
        </w:rPr>
        <w:t xml:space="preserve">Отремонтирован балкон в квартире ветерана по адресу: ул. Шейнкмана, 24. </w:t>
      </w:r>
      <w:r w:rsidR="00392E32" w:rsidRPr="00392E32">
        <w:rPr>
          <w:rFonts w:eastAsiaTheme="minorHAnsi"/>
          <w:spacing w:val="-2"/>
          <w:sz w:val="28"/>
          <w:szCs w:val="28"/>
          <w:lang w:eastAsia="en-US"/>
        </w:rPr>
        <w:t>Выполнены работы по </w:t>
      </w:r>
      <w:r w:rsidRPr="00392E32">
        <w:rPr>
          <w:rFonts w:eastAsiaTheme="minorHAnsi"/>
          <w:spacing w:val="-2"/>
          <w:sz w:val="28"/>
          <w:szCs w:val="28"/>
          <w:lang w:eastAsia="en-US"/>
        </w:rPr>
        <w:t>ликвидации аварийной ситуации на тепловой сети по адресам: ул. Добролюбова, 1, 3, 5.</w:t>
      </w:r>
    </w:p>
    <w:p w14:paraId="4D239C93" w14:textId="36E64422" w:rsidR="00E55E9B" w:rsidRPr="00392E32" w:rsidRDefault="00E55E9B" w:rsidP="00E55E9B">
      <w:pPr>
        <w:ind w:firstLine="851"/>
        <w:jc w:val="both"/>
        <w:rPr>
          <w:rFonts w:eastAsiaTheme="minorHAnsi"/>
          <w:spacing w:val="-2"/>
          <w:sz w:val="28"/>
          <w:szCs w:val="28"/>
          <w:lang w:eastAsia="en-US"/>
        </w:rPr>
      </w:pPr>
      <w:r w:rsidRPr="00392E32">
        <w:rPr>
          <w:rFonts w:eastAsiaTheme="minorHAnsi"/>
          <w:spacing w:val="-2"/>
          <w:sz w:val="28"/>
          <w:szCs w:val="28"/>
          <w:lang w:eastAsia="en-US"/>
        </w:rPr>
        <w:t xml:space="preserve">По результатам рассмотрения обращений граждан проведены мероприятия по освобождению </w:t>
      </w:r>
      <w:r w:rsidR="006D43EA" w:rsidRPr="00392E32">
        <w:rPr>
          <w:rFonts w:eastAsiaTheme="minorHAnsi"/>
          <w:spacing w:val="-2"/>
          <w:sz w:val="28"/>
          <w:szCs w:val="28"/>
          <w:lang w:eastAsia="en-US"/>
        </w:rPr>
        <w:t xml:space="preserve">земельных участков </w:t>
      </w:r>
      <w:r w:rsidRPr="00392E32">
        <w:rPr>
          <w:rFonts w:eastAsiaTheme="minorHAnsi"/>
          <w:spacing w:val="-2"/>
          <w:sz w:val="28"/>
          <w:szCs w:val="28"/>
          <w:lang w:eastAsia="en-US"/>
        </w:rPr>
        <w:t xml:space="preserve">от незаконно размещенных нестационарных торговых объектов </w:t>
      </w:r>
      <w:r w:rsidR="006D43EA">
        <w:rPr>
          <w:rFonts w:eastAsiaTheme="minorHAnsi"/>
          <w:spacing w:val="-2"/>
          <w:sz w:val="28"/>
          <w:szCs w:val="28"/>
          <w:lang w:eastAsia="en-US"/>
        </w:rPr>
        <w:t>по адресам: ул. 8 Марта, 62;</w:t>
      </w:r>
      <w:r w:rsidRPr="00392E32">
        <w:rPr>
          <w:rFonts w:eastAsiaTheme="minorHAnsi"/>
          <w:spacing w:val="-2"/>
          <w:sz w:val="28"/>
          <w:szCs w:val="28"/>
          <w:lang w:eastAsia="en-US"/>
        </w:rPr>
        <w:t xml:space="preserve"> </w:t>
      </w:r>
      <w:r w:rsidR="00795C16" w:rsidRPr="00392E32">
        <w:rPr>
          <w:rFonts w:eastAsiaTheme="minorHAnsi"/>
          <w:spacing w:val="-2"/>
          <w:sz w:val="28"/>
          <w:szCs w:val="28"/>
          <w:lang w:eastAsia="en-US"/>
        </w:rPr>
        <w:t>ул. </w:t>
      </w:r>
      <w:r w:rsidRPr="00392E32">
        <w:rPr>
          <w:rFonts w:eastAsiaTheme="minorHAnsi"/>
          <w:spacing w:val="-2"/>
          <w:sz w:val="28"/>
          <w:szCs w:val="28"/>
          <w:lang w:eastAsia="en-US"/>
        </w:rPr>
        <w:t>Амундсена, 40, 74 и др.</w:t>
      </w:r>
    </w:p>
    <w:p w14:paraId="6A3A8E10" w14:textId="3899A946" w:rsidR="00E55E9B" w:rsidRPr="00DB39B2" w:rsidRDefault="00E55E9B" w:rsidP="00E55E9B">
      <w:pPr>
        <w:widowControl w:val="0"/>
        <w:ind w:firstLine="709"/>
        <w:jc w:val="both"/>
        <w:rPr>
          <w:rFonts w:eastAsiaTheme="minorHAnsi"/>
          <w:sz w:val="28"/>
          <w:szCs w:val="28"/>
          <w:lang w:eastAsia="en-US"/>
        </w:rPr>
      </w:pPr>
      <w:r w:rsidRPr="00DB39B2">
        <w:rPr>
          <w:rFonts w:eastAsiaTheme="minorHAnsi"/>
          <w:sz w:val="28"/>
          <w:szCs w:val="28"/>
          <w:lang w:eastAsia="en-US"/>
        </w:rPr>
        <w:t xml:space="preserve">Демонтированы металлические гаражи, попадающие в зону проведения аварийных работ на тепловой сети от центрального </w:t>
      </w:r>
      <w:r w:rsidR="00392E32">
        <w:rPr>
          <w:rFonts w:eastAsiaTheme="minorHAnsi"/>
          <w:sz w:val="28"/>
          <w:szCs w:val="28"/>
          <w:lang w:eastAsia="en-US"/>
        </w:rPr>
        <w:t>теплового пункта по адресу: ул. </w:t>
      </w:r>
      <w:r w:rsidRPr="00DB39B2">
        <w:rPr>
          <w:rFonts w:eastAsiaTheme="minorHAnsi"/>
          <w:sz w:val="28"/>
          <w:szCs w:val="28"/>
          <w:lang w:eastAsia="en-US"/>
        </w:rPr>
        <w:t xml:space="preserve">Степана Разина, 51 до ТК 054-1, а также металлические гаражи по адресу: </w:t>
      </w:r>
      <w:r w:rsidRPr="00DB39B2">
        <w:rPr>
          <w:rFonts w:eastAsiaTheme="minorHAnsi"/>
          <w:sz w:val="28"/>
          <w:szCs w:val="28"/>
          <w:lang w:eastAsia="en-US"/>
        </w:rPr>
        <w:br/>
        <w:t>ул. Онуфриева, 45, 47.</w:t>
      </w:r>
    </w:p>
    <w:p w14:paraId="6368F3C5" w14:textId="20E1A29F" w:rsidR="00E55E9B" w:rsidRPr="00DD6E22" w:rsidRDefault="00E55E9B" w:rsidP="00E55E9B">
      <w:pPr>
        <w:ind w:firstLine="710"/>
        <w:jc w:val="both"/>
        <w:rPr>
          <w:spacing w:val="-4"/>
          <w:sz w:val="28"/>
          <w:szCs w:val="28"/>
        </w:rPr>
      </w:pPr>
      <w:r w:rsidRPr="00DD6E22">
        <w:rPr>
          <w:spacing w:val="-4"/>
          <w:sz w:val="28"/>
          <w:szCs w:val="28"/>
        </w:rPr>
        <w:t xml:space="preserve">Произведен ремонт моста через реку </w:t>
      </w:r>
      <w:proofErr w:type="spellStart"/>
      <w:r w:rsidRPr="00DD6E22">
        <w:rPr>
          <w:spacing w:val="-4"/>
          <w:sz w:val="28"/>
          <w:szCs w:val="28"/>
        </w:rPr>
        <w:t>Патрушиху</w:t>
      </w:r>
      <w:proofErr w:type="spellEnd"/>
      <w:r w:rsidRPr="00DD6E22">
        <w:rPr>
          <w:spacing w:val="-4"/>
          <w:sz w:val="28"/>
          <w:szCs w:val="28"/>
        </w:rPr>
        <w:t xml:space="preserve">. </w:t>
      </w:r>
      <w:r w:rsidRPr="00DD6E22">
        <w:rPr>
          <w:rFonts w:eastAsiaTheme="minorHAnsi"/>
          <w:spacing w:val="-4"/>
          <w:sz w:val="28"/>
          <w:szCs w:val="28"/>
          <w:lang w:eastAsia="en-US"/>
        </w:rPr>
        <w:t>Восстан</w:t>
      </w:r>
      <w:r w:rsidR="00392E32" w:rsidRPr="00DD6E22">
        <w:rPr>
          <w:rFonts w:eastAsiaTheme="minorHAnsi"/>
          <w:spacing w:val="-4"/>
          <w:sz w:val="28"/>
          <w:szCs w:val="28"/>
          <w:lang w:eastAsia="en-US"/>
        </w:rPr>
        <w:t>овлен тротуар по ул.</w:t>
      </w:r>
      <w:r w:rsidR="00DD6E22">
        <w:rPr>
          <w:rFonts w:eastAsiaTheme="minorHAnsi"/>
          <w:spacing w:val="-4"/>
          <w:sz w:val="28"/>
          <w:szCs w:val="28"/>
          <w:lang w:eastAsia="en-US"/>
        </w:rPr>
        <w:t> </w:t>
      </w:r>
      <w:r w:rsidRPr="00DD6E22">
        <w:rPr>
          <w:rFonts w:eastAsiaTheme="minorHAnsi"/>
          <w:spacing w:val="-4"/>
          <w:sz w:val="28"/>
          <w:szCs w:val="28"/>
          <w:lang w:eastAsia="en-US"/>
        </w:rPr>
        <w:t xml:space="preserve">Радищева и </w:t>
      </w:r>
      <w:r w:rsidR="00392E32" w:rsidRPr="00DD6E22">
        <w:rPr>
          <w:rFonts w:eastAsiaTheme="minorHAnsi"/>
          <w:spacing w:val="-4"/>
          <w:sz w:val="28"/>
          <w:szCs w:val="28"/>
          <w:lang w:eastAsia="en-US"/>
        </w:rPr>
        <w:t>возле</w:t>
      </w:r>
      <w:r w:rsidRPr="00DD6E22">
        <w:rPr>
          <w:rFonts w:eastAsiaTheme="minorHAnsi"/>
          <w:spacing w:val="-4"/>
          <w:sz w:val="28"/>
          <w:szCs w:val="28"/>
          <w:lang w:eastAsia="en-US"/>
        </w:rPr>
        <w:t xml:space="preserve"> жилого дома </w:t>
      </w:r>
      <w:r w:rsidR="002F1D72" w:rsidRPr="00DD6E22">
        <w:rPr>
          <w:rFonts w:eastAsiaTheme="minorHAnsi"/>
          <w:spacing w:val="-4"/>
          <w:sz w:val="28"/>
          <w:szCs w:val="28"/>
          <w:lang w:eastAsia="en-US"/>
        </w:rPr>
        <w:t>№ </w:t>
      </w:r>
      <w:r w:rsidR="00392E32" w:rsidRPr="00DD6E22">
        <w:rPr>
          <w:rFonts w:eastAsiaTheme="minorHAnsi"/>
          <w:spacing w:val="-4"/>
          <w:sz w:val="28"/>
          <w:szCs w:val="28"/>
          <w:lang w:eastAsia="en-US"/>
        </w:rPr>
        <w:t>18 по ул.</w:t>
      </w:r>
      <w:r w:rsidRPr="00DD6E22">
        <w:rPr>
          <w:rFonts w:eastAsiaTheme="minorHAnsi"/>
          <w:spacing w:val="-4"/>
          <w:sz w:val="28"/>
          <w:szCs w:val="28"/>
          <w:lang w:eastAsia="en-US"/>
        </w:rPr>
        <w:t xml:space="preserve"> Добролюбова. </w:t>
      </w:r>
      <w:r w:rsidRPr="00DD6E22">
        <w:rPr>
          <w:spacing w:val="-4"/>
          <w:sz w:val="28"/>
          <w:szCs w:val="28"/>
        </w:rPr>
        <w:t>П</w:t>
      </w:r>
      <w:r w:rsidR="00392E32" w:rsidRPr="00DD6E22">
        <w:rPr>
          <w:spacing w:val="-4"/>
          <w:sz w:val="28"/>
          <w:szCs w:val="28"/>
        </w:rPr>
        <w:t xml:space="preserve">роведен ремонт тротуара </w:t>
      </w:r>
      <w:r w:rsidR="00392E32" w:rsidRPr="00DD6E22">
        <w:rPr>
          <w:rFonts w:eastAsiaTheme="minorHAnsi"/>
          <w:spacing w:val="-4"/>
          <w:sz w:val="28"/>
          <w:szCs w:val="28"/>
          <w:lang w:eastAsia="en-US"/>
        </w:rPr>
        <w:t xml:space="preserve">возле жилого дома № 56 </w:t>
      </w:r>
      <w:r w:rsidR="00392E32" w:rsidRPr="00DD6E22">
        <w:rPr>
          <w:spacing w:val="-4"/>
          <w:sz w:val="28"/>
          <w:szCs w:val="28"/>
        </w:rPr>
        <w:t>по ул.</w:t>
      </w:r>
      <w:r w:rsidRPr="00DD6E22">
        <w:rPr>
          <w:spacing w:val="-4"/>
          <w:sz w:val="28"/>
          <w:szCs w:val="28"/>
        </w:rPr>
        <w:t xml:space="preserve"> Малышева</w:t>
      </w:r>
      <w:r w:rsidR="00392E32" w:rsidRPr="00DD6E22">
        <w:rPr>
          <w:spacing w:val="-4"/>
          <w:sz w:val="28"/>
          <w:szCs w:val="28"/>
        </w:rPr>
        <w:t>; по ул. Амундсена</w:t>
      </w:r>
      <w:r w:rsidRPr="00DD6E22">
        <w:rPr>
          <w:spacing w:val="-4"/>
          <w:sz w:val="28"/>
          <w:szCs w:val="28"/>
        </w:rPr>
        <w:t xml:space="preserve"> </w:t>
      </w:r>
      <w:r w:rsidR="00392E32" w:rsidRPr="00DD6E22">
        <w:rPr>
          <w:spacing w:val="-4"/>
          <w:sz w:val="28"/>
          <w:szCs w:val="28"/>
        </w:rPr>
        <w:t>(от Объездной дороги до ул.</w:t>
      </w:r>
      <w:r w:rsidRPr="00DD6E22">
        <w:rPr>
          <w:spacing w:val="-4"/>
          <w:sz w:val="28"/>
          <w:szCs w:val="28"/>
        </w:rPr>
        <w:t xml:space="preserve"> </w:t>
      </w:r>
      <w:proofErr w:type="spellStart"/>
      <w:r w:rsidRPr="00DD6E22">
        <w:rPr>
          <w:spacing w:val="-4"/>
          <w:sz w:val="28"/>
          <w:szCs w:val="28"/>
        </w:rPr>
        <w:t>Вонсовского</w:t>
      </w:r>
      <w:proofErr w:type="spellEnd"/>
      <w:r w:rsidR="00392E32" w:rsidRPr="00DD6E22">
        <w:rPr>
          <w:spacing w:val="-4"/>
          <w:sz w:val="28"/>
          <w:szCs w:val="28"/>
        </w:rPr>
        <w:t>);</w:t>
      </w:r>
      <w:r w:rsidRPr="00DD6E22">
        <w:rPr>
          <w:spacing w:val="-4"/>
          <w:sz w:val="28"/>
          <w:szCs w:val="28"/>
        </w:rPr>
        <w:t xml:space="preserve"> отремонтированы проезды по ул</w:t>
      </w:r>
      <w:r w:rsidR="00392E32" w:rsidRPr="00DD6E22">
        <w:rPr>
          <w:spacing w:val="-4"/>
          <w:sz w:val="28"/>
          <w:szCs w:val="28"/>
        </w:rPr>
        <w:t>.</w:t>
      </w:r>
      <w:r w:rsidRPr="00DD6E22">
        <w:rPr>
          <w:spacing w:val="-4"/>
          <w:sz w:val="28"/>
          <w:szCs w:val="28"/>
        </w:rPr>
        <w:t xml:space="preserve"> Чапаева к домам </w:t>
      </w:r>
      <w:r w:rsidR="002F1D72" w:rsidRPr="00DD6E22">
        <w:rPr>
          <w:spacing w:val="-4"/>
          <w:sz w:val="28"/>
          <w:szCs w:val="28"/>
        </w:rPr>
        <w:t>№ </w:t>
      </w:r>
      <w:r w:rsidRPr="00DD6E22">
        <w:rPr>
          <w:spacing w:val="-4"/>
          <w:sz w:val="28"/>
          <w:szCs w:val="28"/>
        </w:rPr>
        <w:t>53, 55, 57</w:t>
      </w:r>
      <w:r w:rsidR="00392E32" w:rsidRPr="00DD6E22">
        <w:rPr>
          <w:spacing w:val="-4"/>
          <w:sz w:val="28"/>
          <w:szCs w:val="28"/>
        </w:rPr>
        <w:t>, по ул.</w:t>
      </w:r>
      <w:r w:rsidRPr="00DD6E22">
        <w:rPr>
          <w:spacing w:val="-4"/>
          <w:sz w:val="28"/>
          <w:szCs w:val="28"/>
        </w:rPr>
        <w:t xml:space="preserve"> Амундсена к домам </w:t>
      </w:r>
      <w:r w:rsidR="002F1D72" w:rsidRPr="00DD6E22">
        <w:rPr>
          <w:spacing w:val="-4"/>
          <w:sz w:val="28"/>
          <w:szCs w:val="28"/>
        </w:rPr>
        <w:t>№ </w:t>
      </w:r>
      <w:r w:rsidRPr="00DD6E22">
        <w:rPr>
          <w:spacing w:val="-4"/>
          <w:sz w:val="28"/>
          <w:szCs w:val="28"/>
        </w:rPr>
        <w:t>68, 70, 72, 74 и др. Проведен частичный ремонт дорог по улицам Городской, Мостовой, Дружинников, Степана Разина, Академика Бардина и др.</w:t>
      </w:r>
    </w:p>
    <w:p w14:paraId="4C5CC55A" w14:textId="2906F805" w:rsidR="00E55E9B" w:rsidRPr="00DB39B2" w:rsidRDefault="00E55E9B" w:rsidP="00E55E9B">
      <w:pPr>
        <w:ind w:firstLine="710"/>
        <w:jc w:val="both"/>
        <w:rPr>
          <w:sz w:val="28"/>
          <w:szCs w:val="28"/>
        </w:rPr>
      </w:pPr>
      <w:r w:rsidRPr="00DB39B2">
        <w:rPr>
          <w:sz w:val="28"/>
          <w:szCs w:val="28"/>
        </w:rPr>
        <w:t xml:space="preserve">Восстановлены и отремонтированы навесы на остановках общественного транспорта «Цирк» на </w:t>
      </w:r>
      <w:r w:rsidR="00CE68B2">
        <w:rPr>
          <w:sz w:val="28"/>
          <w:szCs w:val="28"/>
        </w:rPr>
        <w:t>ул. Куйбышева, «Лесная» на ул.</w:t>
      </w:r>
      <w:r w:rsidRPr="00DB39B2">
        <w:rPr>
          <w:sz w:val="28"/>
          <w:szCs w:val="28"/>
        </w:rPr>
        <w:t xml:space="preserve"> Амундсена</w:t>
      </w:r>
      <w:r w:rsidR="00CE68B2">
        <w:rPr>
          <w:sz w:val="28"/>
          <w:szCs w:val="28"/>
        </w:rPr>
        <w:t>, «Полянка» на ул.</w:t>
      </w:r>
      <w:r w:rsidRPr="00DB39B2">
        <w:rPr>
          <w:sz w:val="28"/>
          <w:szCs w:val="28"/>
        </w:rPr>
        <w:t xml:space="preserve"> Краснолесья, «Т</w:t>
      </w:r>
      <w:r w:rsidR="00CE68B2">
        <w:rPr>
          <w:sz w:val="28"/>
          <w:szCs w:val="28"/>
        </w:rPr>
        <w:t>орговый центр «Алатырь» на ул.</w:t>
      </w:r>
      <w:r w:rsidRPr="00DB39B2">
        <w:rPr>
          <w:sz w:val="28"/>
          <w:szCs w:val="28"/>
        </w:rPr>
        <w:t xml:space="preserve"> Московской. Восстановлено освещение в частном секторе по переулкам Заозерскому и Ковровому. Организован пешеходный переход на дублере улицы Амундсена.</w:t>
      </w:r>
    </w:p>
    <w:p w14:paraId="1E0BE00B" w14:textId="26D6B674" w:rsidR="00E55E9B" w:rsidRPr="00DB39B2" w:rsidRDefault="00E55E9B" w:rsidP="00E55E9B">
      <w:pPr>
        <w:widowControl w:val="0"/>
        <w:ind w:firstLine="709"/>
        <w:jc w:val="both"/>
        <w:rPr>
          <w:sz w:val="28"/>
          <w:szCs w:val="28"/>
        </w:rPr>
      </w:pPr>
      <w:r w:rsidRPr="00DB39B2">
        <w:rPr>
          <w:sz w:val="28"/>
          <w:szCs w:val="28"/>
        </w:rPr>
        <w:t xml:space="preserve">Выполнена обрезка деревьев на земельных участках по адресам: </w:t>
      </w:r>
      <w:r w:rsidRPr="00DB39B2">
        <w:rPr>
          <w:sz w:val="28"/>
          <w:szCs w:val="28"/>
        </w:rPr>
        <w:br/>
        <w:t>ул. Белинского, 119, ул. Шейнкмана, 24, ул. Фигурная, 1, 3, ул. Городская, 1, 33 и др. Проведена уборка сухостойных деревьев на зем</w:t>
      </w:r>
      <w:r w:rsidR="00DD6E22">
        <w:rPr>
          <w:sz w:val="28"/>
          <w:szCs w:val="28"/>
        </w:rPr>
        <w:t>ельных участках по адресам: ул. </w:t>
      </w:r>
      <w:r w:rsidRPr="00DB39B2">
        <w:rPr>
          <w:sz w:val="28"/>
          <w:szCs w:val="28"/>
        </w:rPr>
        <w:t>Серафимы Дерябиной, 32б, ул. Онуфриева, 38, ул. Амундсена, 73, ул. 8 Марта, 123, ул. Чапаева, 57 и др.</w:t>
      </w:r>
    </w:p>
    <w:p w14:paraId="489ED160" w14:textId="145FA6F7" w:rsidR="00E55E9B" w:rsidRPr="00DB39B2" w:rsidRDefault="00E55E9B" w:rsidP="00E55E9B">
      <w:pPr>
        <w:widowControl w:val="0"/>
        <w:ind w:firstLine="709"/>
        <w:jc w:val="both"/>
        <w:rPr>
          <w:sz w:val="28"/>
          <w:szCs w:val="28"/>
        </w:rPr>
      </w:pPr>
      <w:r w:rsidRPr="00DB39B2">
        <w:rPr>
          <w:sz w:val="28"/>
          <w:szCs w:val="28"/>
        </w:rPr>
        <w:t>Для предотвращения проезда автомобилей по тротуару и парковки на газоне выполнены мероприятия по установке ограждающих столбиков на земельных участках по адресам: ул. Хохрякова, 74, ул. Шейнкмана, 110 и ул. Фурманова, 67.</w:t>
      </w:r>
    </w:p>
    <w:p w14:paraId="0FD31F61" w14:textId="703FA615" w:rsidR="00E55E9B" w:rsidRDefault="00E55E9B" w:rsidP="00E55E9B">
      <w:pPr>
        <w:widowControl w:val="0"/>
        <w:ind w:firstLine="709"/>
        <w:jc w:val="both"/>
        <w:rPr>
          <w:rFonts w:eastAsiaTheme="minorHAnsi"/>
          <w:sz w:val="28"/>
          <w:szCs w:val="28"/>
          <w:lang w:eastAsia="en-US"/>
        </w:rPr>
      </w:pPr>
      <w:r w:rsidRPr="00DB39B2">
        <w:rPr>
          <w:sz w:val="28"/>
          <w:szCs w:val="28"/>
        </w:rPr>
        <w:t xml:space="preserve">Ликвидированы несанкционированные свалки мусора на улицах Исторической, Чкалова, Авиационной и Городской (частный сектор). </w:t>
      </w:r>
      <w:r w:rsidRPr="00DB39B2">
        <w:rPr>
          <w:rFonts w:eastAsiaTheme="minorHAnsi"/>
          <w:sz w:val="28"/>
          <w:szCs w:val="28"/>
          <w:lang w:eastAsia="en-US"/>
        </w:rPr>
        <w:t>Незамедлительно устранялись замечания к уборке улично-дорожной сети: прочищен от наледи тротуар по улице Куйбышева, в том числе мост через реку Исеть, тротуары по улицам Краснолесья, Московской, Ше</w:t>
      </w:r>
      <w:r w:rsidR="006D43EA">
        <w:rPr>
          <w:rFonts w:eastAsiaTheme="minorHAnsi"/>
          <w:sz w:val="28"/>
          <w:szCs w:val="28"/>
          <w:lang w:eastAsia="en-US"/>
        </w:rPr>
        <w:t>йнкмана, Решетникова, Народной В</w:t>
      </w:r>
      <w:r w:rsidRPr="00DB39B2">
        <w:rPr>
          <w:rFonts w:eastAsiaTheme="minorHAnsi"/>
          <w:sz w:val="28"/>
          <w:szCs w:val="28"/>
          <w:lang w:eastAsia="en-US"/>
        </w:rPr>
        <w:t xml:space="preserve">оли, к жилым домам по адресам: </w:t>
      </w:r>
      <w:r w:rsidR="00795C16">
        <w:rPr>
          <w:rFonts w:eastAsiaTheme="minorHAnsi"/>
          <w:sz w:val="28"/>
          <w:szCs w:val="28"/>
          <w:lang w:eastAsia="en-US"/>
        </w:rPr>
        <w:t>ул. Толмачева, 13, ул. </w:t>
      </w:r>
      <w:r w:rsidRPr="00DB39B2">
        <w:rPr>
          <w:rFonts w:eastAsiaTheme="minorHAnsi"/>
          <w:sz w:val="28"/>
          <w:szCs w:val="28"/>
          <w:lang w:eastAsia="en-US"/>
        </w:rPr>
        <w:t>Белинского, 130, ул. Сурикова, 32, ул. 8 Марта, 43 и др. Выполнены работы по установке преграждающего столбика на зе</w:t>
      </w:r>
      <w:r w:rsidR="00795C16">
        <w:rPr>
          <w:rFonts w:eastAsiaTheme="minorHAnsi"/>
          <w:sz w:val="28"/>
          <w:szCs w:val="28"/>
          <w:lang w:eastAsia="en-US"/>
        </w:rPr>
        <w:t>мельных участках по адресу: ул. </w:t>
      </w:r>
      <w:r w:rsidR="00DD6E22">
        <w:rPr>
          <w:rFonts w:eastAsiaTheme="minorHAnsi"/>
          <w:sz w:val="28"/>
          <w:szCs w:val="28"/>
          <w:lang w:eastAsia="en-US"/>
        </w:rPr>
        <w:t xml:space="preserve">Шейнкмана, 110 </w:t>
      </w:r>
      <w:r w:rsidR="00DD6E22">
        <w:rPr>
          <w:rFonts w:eastAsiaTheme="minorHAnsi"/>
          <w:sz w:val="28"/>
          <w:szCs w:val="28"/>
          <w:lang w:eastAsia="en-US"/>
        </w:rPr>
        <w:lastRenderedPageBreak/>
        <w:t>(со стороны ул.</w:t>
      </w:r>
      <w:r w:rsidRPr="00DB39B2">
        <w:rPr>
          <w:rFonts w:eastAsiaTheme="minorHAnsi"/>
          <w:sz w:val="28"/>
          <w:szCs w:val="28"/>
          <w:lang w:eastAsia="en-US"/>
        </w:rPr>
        <w:t xml:space="preserve"> Московской). </w:t>
      </w:r>
    </w:p>
    <w:p w14:paraId="31677500" w14:textId="026D751A" w:rsidR="00E55E9B" w:rsidRPr="00DB39B2" w:rsidRDefault="00E55E9B" w:rsidP="00E55E9B">
      <w:pPr>
        <w:widowControl w:val="0"/>
        <w:tabs>
          <w:tab w:val="left" w:pos="321"/>
        </w:tabs>
        <w:ind w:firstLine="709"/>
        <w:jc w:val="both"/>
        <w:rPr>
          <w:rFonts w:eastAsiaTheme="minorHAnsi"/>
          <w:sz w:val="28"/>
          <w:szCs w:val="28"/>
          <w:lang w:eastAsia="en-US"/>
        </w:rPr>
      </w:pPr>
      <w:r w:rsidRPr="00DB39B2">
        <w:rPr>
          <w:b/>
          <w:sz w:val="28"/>
          <w:szCs w:val="28"/>
        </w:rPr>
        <w:t xml:space="preserve">Администрацией Октябрьского района города Екатеринбурга </w:t>
      </w:r>
      <w:r w:rsidRPr="00DB39B2">
        <w:rPr>
          <w:b/>
          <w:sz w:val="28"/>
          <w:szCs w:val="28"/>
        </w:rPr>
        <w:br/>
      </w:r>
      <w:r w:rsidRPr="00DB39B2">
        <w:rPr>
          <w:sz w:val="28"/>
          <w:szCs w:val="28"/>
        </w:rPr>
        <w:t>в</w:t>
      </w:r>
      <w:r w:rsidRPr="00DB39B2">
        <w:rPr>
          <w:rFonts w:eastAsiaTheme="minorHAnsi"/>
          <w:sz w:val="28"/>
          <w:szCs w:val="28"/>
          <w:lang w:eastAsia="en-US"/>
        </w:rPr>
        <w:t xml:space="preserve"> 2019 году рассмотрено 5</w:t>
      </w:r>
      <w:r w:rsidR="00DD6E22">
        <w:rPr>
          <w:rFonts w:eastAsiaTheme="minorHAnsi"/>
          <w:sz w:val="28"/>
          <w:szCs w:val="28"/>
          <w:lang w:eastAsia="en-US"/>
        </w:rPr>
        <w:t> </w:t>
      </w:r>
      <w:r w:rsidRPr="00DB39B2">
        <w:rPr>
          <w:rFonts w:eastAsiaTheme="minorHAnsi"/>
          <w:sz w:val="28"/>
          <w:szCs w:val="28"/>
          <w:lang w:eastAsia="en-US"/>
        </w:rPr>
        <w:t xml:space="preserve">167 </w:t>
      </w:r>
      <w:r w:rsidRPr="00DB39B2">
        <w:rPr>
          <w:rFonts w:eastAsia="Liberation Serif"/>
          <w:sz w:val="28"/>
          <w:szCs w:val="28"/>
        </w:rPr>
        <w:t>вопросов, содержащихся в обращениях граждан и организаций.</w:t>
      </w:r>
      <w:r w:rsidRPr="00DB39B2">
        <w:rPr>
          <w:rFonts w:eastAsiaTheme="minorHAnsi"/>
          <w:sz w:val="28"/>
          <w:szCs w:val="28"/>
          <w:lang w:eastAsia="en-US"/>
        </w:rPr>
        <w:t xml:space="preserve"> </w:t>
      </w:r>
    </w:p>
    <w:p w14:paraId="690053A5" w14:textId="4FCA5BA5" w:rsidR="00E55E9B" w:rsidRPr="00DB39B2" w:rsidRDefault="00E55E9B" w:rsidP="00E55E9B">
      <w:pPr>
        <w:widowControl w:val="0"/>
        <w:tabs>
          <w:tab w:val="left" w:pos="321"/>
        </w:tabs>
        <w:ind w:firstLine="709"/>
        <w:jc w:val="both"/>
        <w:rPr>
          <w:rFonts w:eastAsiaTheme="minorHAnsi"/>
          <w:sz w:val="28"/>
          <w:szCs w:val="28"/>
          <w:lang w:eastAsia="en-US"/>
        </w:rPr>
      </w:pPr>
      <w:r w:rsidRPr="00DB39B2">
        <w:rPr>
          <w:rFonts w:eastAsiaTheme="minorHAnsi"/>
          <w:sz w:val="28"/>
          <w:szCs w:val="28"/>
          <w:lang w:eastAsia="en-US"/>
        </w:rPr>
        <w:t>В рамках реализации Муниципальной программы «Формирование современной городской среды в муниципальном образован</w:t>
      </w:r>
      <w:r w:rsidR="00DD6E22">
        <w:rPr>
          <w:rFonts w:eastAsiaTheme="minorHAnsi"/>
          <w:sz w:val="28"/>
          <w:szCs w:val="28"/>
          <w:lang w:eastAsia="en-US"/>
        </w:rPr>
        <w:t>ии «город Екатеринбург» на 2018–</w:t>
      </w:r>
      <w:r w:rsidRPr="00DB39B2">
        <w:rPr>
          <w:rFonts w:eastAsiaTheme="minorHAnsi"/>
          <w:sz w:val="28"/>
          <w:szCs w:val="28"/>
          <w:lang w:eastAsia="en-US"/>
        </w:rPr>
        <w:t>2022 годы по результатам рассмотрения обращений жителей приняты положительные решения о благоустройстве</w:t>
      </w:r>
      <w:r w:rsidRPr="00DB39B2">
        <w:rPr>
          <w:rFonts w:eastAsiaTheme="minorHAnsi"/>
          <w:sz w:val="22"/>
          <w:szCs w:val="22"/>
          <w:lang w:eastAsia="en-US"/>
        </w:rPr>
        <w:t xml:space="preserve"> </w:t>
      </w:r>
      <w:r w:rsidR="006D43EA">
        <w:rPr>
          <w:rFonts w:eastAsiaTheme="minorHAnsi"/>
          <w:sz w:val="28"/>
          <w:szCs w:val="28"/>
          <w:lang w:eastAsia="en-US"/>
        </w:rPr>
        <w:t>5</w:t>
      </w:r>
      <w:r w:rsidRPr="00DB39B2">
        <w:rPr>
          <w:rFonts w:eastAsiaTheme="minorHAnsi"/>
          <w:sz w:val="22"/>
          <w:szCs w:val="22"/>
          <w:lang w:eastAsia="en-US"/>
        </w:rPr>
        <w:t xml:space="preserve"> </w:t>
      </w:r>
      <w:r w:rsidRPr="00DB39B2">
        <w:rPr>
          <w:rFonts w:eastAsiaTheme="minorHAnsi"/>
          <w:sz w:val="28"/>
          <w:szCs w:val="28"/>
          <w:lang w:eastAsia="en-US"/>
        </w:rPr>
        <w:t>дворовых территорий многоквартирных домов (ул. Авиаторов, 13, 15 – ул. Спутников, 12; пер. Утренний, 1 – ул. Спутников, 8, 10; ул. Луначарского, 218; ул. Розы Люксембург, 59; ул. Прибалтийская, 33).</w:t>
      </w:r>
    </w:p>
    <w:p w14:paraId="4C95C831" w14:textId="00874195" w:rsidR="00E55E9B" w:rsidRPr="00DB39B2" w:rsidRDefault="00E55E9B" w:rsidP="00E55E9B">
      <w:pPr>
        <w:ind w:firstLine="708"/>
        <w:jc w:val="both"/>
        <w:rPr>
          <w:rFonts w:eastAsiaTheme="minorHAnsi"/>
          <w:sz w:val="28"/>
          <w:szCs w:val="28"/>
          <w:lang w:eastAsia="en-US"/>
        </w:rPr>
      </w:pPr>
      <w:r w:rsidRPr="00DB39B2">
        <w:rPr>
          <w:rFonts w:eastAsiaTheme="minorHAnsi"/>
          <w:sz w:val="28"/>
          <w:szCs w:val="28"/>
          <w:lang w:eastAsia="en-US"/>
        </w:rPr>
        <w:t>Проведены мероприятия по нормализации эксплуатации</w:t>
      </w:r>
      <w:r w:rsidRPr="00DB39B2">
        <w:rPr>
          <w:rFonts w:eastAsia="Calibri"/>
          <w:sz w:val="28"/>
          <w:szCs w:val="28"/>
          <w:lang w:eastAsia="en-US"/>
        </w:rPr>
        <w:t xml:space="preserve"> котельной завода радиоаппаратуры по адресу: ул. Щорса, 7; проведен ремонт теплотрассы </w:t>
      </w:r>
      <w:r w:rsidR="006D43EA">
        <w:rPr>
          <w:rFonts w:eastAsia="Calibri"/>
          <w:sz w:val="28"/>
          <w:szCs w:val="28"/>
          <w:lang w:eastAsia="en-US"/>
        </w:rPr>
        <w:t>МУП</w:t>
      </w:r>
      <w:r w:rsidRPr="00DB39B2">
        <w:rPr>
          <w:rFonts w:eastAsia="Calibri"/>
          <w:sz w:val="28"/>
          <w:szCs w:val="28"/>
          <w:lang w:eastAsia="en-US"/>
        </w:rPr>
        <w:t xml:space="preserve"> «</w:t>
      </w:r>
      <w:proofErr w:type="spellStart"/>
      <w:r w:rsidRPr="00DB39B2">
        <w:rPr>
          <w:rFonts w:eastAsia="Calibri"/>
          <w:sz w:val="28"/>
          <w:szCs w:val="28"/>
          <w:lang w:eastAsia="en-US"/>
        </w:rPr>
        <w:t>Екатеринбургэнерго</w:t>
      </w:r>
      <w:proofErr w:type="spellEnd"/>
      <w:r w:rsidRPr="00DB39B2">
        <w:rPr>
          <w:rFonts w:eastAsia="Calibri"/>
          <w:sz w:val="28"/>
          <w:szCs w:val="28"/>
          <w:lang w:eastAsia="en-US"/>
        </w:rPr>
        <w:t>» в микрорайоне Чапаевском (от котельной по адресу: ул. Каменотесов, 11а); выполнены ремонтно-восстановительные работы сетей холодного водоснабжения, нас</w:t>
      </w:r>
      <w:r w:rsidR="002C0250">
        <w:rPr>
          <w:rFonts w:eastAsia="Calibri"/>
          <w:sz w:val="28"/>
          <w:szCs w:val="28"/>
          <w:lang w:eastAsia="en-US"/>
        </w:rPr>
        <w:t>осной станции и скважины по ул.</w:t>
      </w:r>
      <w:r w:rsidRPr="00DB39B2">
        <w:rPr>
          <w:rFonts w:eastAsia="Calibri"/>
          <w:sz w:val="28"/>
          <w:szCs w:val="28"/>
          <w:lang w:eastAsia="en-US"/>
        </w:rPr>
        <w:t xml:space="preserve"> Трактовой.</w:t>
      </w:r>
    </w:p>
    <w:p w14:paraId="292DE52E" w14:textId="593112AB" w:rsidR="00E55E9B" w:rsidRPr="00DB39B2" w:rsidRDefault="00E55E9B" w:rsidP="00E55E9B">
      <w:pPr>
        <w:ind w:firstLine="708"/>
        <w:jc w:val="both"/>
        <w:rPr>
          <w:rFonts w:eastAsiaTheme="minorHAnsi"/>
          <w:sz w:val="28"/>
          <w:szCs w:val="28"/>
          <w:lang w:eastAsia="en-US"/>
        </w:rPr>
      </w:pPr>
      <w:r w:rsidRPr="00DB39B2">
        <w:rPr>
          <w:rFonts w:eastAsiaTheme="minorHAnsi"/>
          <w:sz w:val="28"/>
          <w:szCs w:val="28"/>
          <w:lang w:eastAsia="en-US"/>
        </w:rPr>
        <w:t xml:space="preserve">Проведены мероприятия </w:t>
      </w:r>
      <w:r w:rsidRPr="00DB39B2">
        <w:rPr>
          <w:rFonts w:eastAsia="Calibri"/>
          <w:sz w:val="28"/>
          <w:szCs w:val="28"/>
          <w:lang w:eastAsia="en-US"/>
        </w:rPr>
        <w:t xml:space="preserve">по освобождению земельного участка, расположенного в охранной зоне трансформаторной подстанции по адресу: </w:t>
      </w:r>
      <w:r w:rsidR="00C04846">
        <w:rPr>
          <w:rFonts w:eastAsia="Calibri"/>
          <w:sz w:val="28"/>
          <w:szCs w:val="28"/>
          <w:lang w:eastAsia="en-US"/>
        </w:rPr>
        <w:t>пр. </w:t>
      </w:r>
      <w:r w:rsidRPr="00DB39B2">
        <w:rPr>
          <w:rFonts w:eastAsia="Calibri"/>
          <w:sz w:val="28"/>
          <w:szCs w:val="28"/>
          <w:lang w:eastAsia="en-US"/>
        </w:rPr>
        <w:t xml:space="preserve">Ленина, 52, от незаконно размещенных металлических гаражей. </w:t>
      </w:r>
    </w:p>
    <w:p w14:paraId="60BDE655" w14:textId="4482AFD8" w:rsidR="00E55E9B" w:rsidRPr="00DB39B2" w:rsidRDefault="00E55E9B" w:rsidP="00E55E9B">
      <w:pPr>
        <w:ind w:firstLine="708"/>
        <w:jc w:val="both"/>
        <w:rPr>
          <w:rFonts w:eastAsiaTheme="minorHAnsi"/>
          <w:sz w:val="28"/>
          <w:szCs w:val="28"/>
          <w:lang w:eastAsia="en-US"/>
        </w:rPr>
      </w:pPr>
      <w:r w:rsidRPr="00DB39B2">
        <w:rPr>
          <w:rFonts w:eastAsiaTheme="minorHAnsi"/>
          <w:sz w:val="28"/>
          <w:szCs w:val="28"/>
          <w:lang w:eastAsia="en-US"/>
        </w:rPr>
        <w:t>Произведен ремонт ограждений на земельных участках</w:t>
      </w:r>
      <w:r w:rsidR="00954E05">
        <w:rPr>
          <w:rFonts w:eastAsiaTheme="minorHAnsi"/>
          <w:sz w:val="28"/>
          <w:szCs w:val="28"/>
          <w:lang w:eastAsia="en-US"/>
        </w:rPr>
        <w:t xml:space="preserve"> по адресам: </w:t>
      </w:r>
      <w:r w:rsidR="00954E05">
        <w:rPr>
          <w:rFonts w:eastAsiaTheme="minorHAnsi"/>
          <w:sz w:val="28"/>
          <w:szCs w:val="28"/>
          <w:lang w:eastAsia="en-US"/>
        </w:rPr>
        <w:br/>
        <w:t>ул. Куйбышева, 40 и</w:t>
      </w:r>
      <w:r w:rsidRPr="00DB39B2">
        <w:rPr>
          <w:rFonts w:eastAsiaTheme="minorHAnsi"/>
          <w:sz w:val="28"/>
          <w:szCs w:val="28"/>
          <w:lang w:eastAsia="en-US"/>
        </w:rPr>
        <w:t xml:space="preserve"> ул. Байкальская, 36. Установлены новые пешеходные ограждения на земельных учас</w:t>
      </w:r>
      <w:r w:rsidR="00BE1843">
        <w:rPr>
          <w:rFonts w:eastAsiaTheme="minorHAnsi"/>
          <w:sz w:val="28"/>
          <w:szCs w:val="28"/>
          <w:lang w:eastAsia="en-US"/>
        </w:rPr>
        <w:t>тках по адресу: пер. Базовый, 7</w:t>
      </w:r>
      <w:r w:rsidRPr="00DB39B2">
        <w:rPr>
          <w:rFonts w:eastAsiaTheme="minorHAnsi"/>
          <w:sz w:val="28"/>
          <w:szCs w:val="28"/>
          <w:lang w:eastAsia="en-US"/>
        </w:rPr>
        <w:t xml:space="preserve"> </w:t>
      </w:r>
      <w:r w:rsidR="00BE1843">
        <w:rPr>
          <w:rFonts w:eastAsiaTheme="minorHAnsi"/>
          <w:sz w:val="28"/>
          <w:szCs w:val="28"/>
          <w:lang w:eastAsia="en-US"/>
        </w:rPr>
        <w:t>(на съезде с пер.</w:t>
      </w:r>
      <w:r w:rsidRPr="00DB39B2">
        <w:rPr>
          <w:rFonts w:eastAsiaTheme="minorHAnsi"/>
          <w:sz w:val="28"/>
          <w:szCs w:val="28"/>
          <w:lang w:eastAsia="en-US"/>
        </w:rPr>
        <w:t xml:space="preserve"> Баз</w:t>
      </w:r>
      <w:r w:rsidR="00BE1843">
        <w:rPr>
          <w:rFonts w:eastAsiaTheme="minorHAnsi"/>
          <w:sz w:val="28"/>
          <w:szCs w:val="28"/>
          <w:lang w:eastAsia="en-US"/>
        </w:rPr>
        <w:t>ового на ул.</w:t>
      </w:r>
      <w:r w:rsidRPr="00DB39B2">
        <w:rPr>
          <w:rFonts w:eastAsiaTheme="minorHAnsi"/>
          <w:sz w:val="28"/>
          <w:szCs w:val="28"/>
          <w:lang w:eastAsia="en-US"/>
        </w:rPr>
        <w:t xml:space="preserve"> Луганскую</w:t>
      </w:r>
      <w:r w:rsidR="00BE1843">
        <w:rPr>
          <w:rFonts w:eastAsiaTheme="minorHAnsi"/>
          <w:sz w:val="28"/>
          <w:szCs w:val="28"/>
          <w:lang w:eastAsia="en-US"/>
        </w:rPr>
        <w:t>)</w:t>
      </w:r>
      <w:r w:rsidRPr="00DB39B2">
        <w:rPr>
          <w:rFonts w:eastAsiaTheme="minorHAnsi"/>
          <w:sz w:val="28"/>
          <w:szCs w:val="28"/>
          <w:lang w:eastAsia="en-US"/>
        </w:rPr>
        <w:t>; установл</w:t>
      </w:r>
      <w:r w:rsidR="00BE1843">
        <w:rPr>
          <w:rFonts w:eastAsiaTheme="minorHAnsi"/>
          <w:sz w:val="28"/>
          <w:szCs w:val="28"/>
          <w:lang w:eastAsia="en-US"/>
        </w:rPr>
        <w:t>ен остановочный навес «Стадион»; п</w:t>
      </w:r>
      <w:r w:rsidRPr="00DB39B2">
        <w:rPr>
          <w:rFonts w:eastAsiaTheme="minorHAnsi"/>
          <w:sz w:val="28"/>
          <w:szCs w:val="28"/>
          <w:lang w:eastAsia="en-US"/>
        </w:rPr>
        <w:t xml:space="preserve">роизведен ямочный ремонт дорог и тротуаров по улицам Карьерной, Онежской, Механизаторов, Латвийской (у дома </w:t>
      </w:r>
      <w:r w:rsidR="002F1D72">
        <w:rPr>
          <w:rFonts w:eastAsiaTheme="minorHAnsi"/>
          <w:sz w:val="28"/>
          <w:szCs w:val="28"/>
          <w:lang w:eastAsia="en-US"/>
        </w:rPr>
        <w:t>№ </w:t>
      </w:r>
      <w:r w:rsidRPr="00DB39B2">
        <w:rPr>
          <w:rFonts w:eastAsiaTheme="minorHAnsi"/>
          <w:sz w:val="28"/>
          <w:szCs w:val="28"/>
          <w:lang w:eastAsia="en-US"/>
        </w:rPr>
        <w:t xml:space="preserve">44), Белоярской (у дома 27), по переулкам </w:t>
      </w:r>
      <w:proofErr w:type="spellStart"/>
      <w:r w:rsidRPr="00DB39B2">
        <w:rPr>
          <w:rFonts w:eastAsiaTheme="minorHAnsi"/>
          <w:sz w:val="28"/>
          <w:szCs w:val="28"/>
          <w:lang w:eastAsia="en-US"/>
        </w:rPr>
        <w:t>Боковскому</w:t>
      </w:r>
      <w:proofErr w:type="spellEnd"/>
      <w:r w:rsidRPr="00DB39B2">
        <w:rPr>
          <w:rFonts w:eastAsiaTheme="minorHAnsi"/>
          <w:sz w:val="28"/>
          <w:szCs w:val="28"/>
          <w:lang w:eastAsia="en-US"/>
        </w:rPr>
        <w:t xml:space="preserve"> и Слободскому; ремонт про</w:t>
      </w:r>
      <w:r w:rsidR="00BE1843">
        <w:rPr>
          <w:rFonts w:eastAsiaTheme="minorHAnsi"/>
          <w:sz w:val="28"/>
          <w:szCs w:val="28"/>
          <w:lang w:eastAsia="en-US"/>
        </w:rPr>
        <w:t>ездов от ул.</w:t>
      </w:r>
      <w:r w:rsidRPr="00DB39B2">
        <w:rPr>
          <w:rFonts w:eastAsiaTheme="minorHAnsi"/>
          <w:sz w:val="28"/>
          <w:szCs w:val="28"/>
          <w:lang w:eastAsia="en-US"/>
        </w:rPr>
        <w:t xml:space="preserve"> Бажова до ул. Мичурина, 76; </w:t>
      </w:r>
      <w:r w:rsidR="00BE1843">
        <w:rPr>
          <w:rFonts w:eastAsiaTheme="minorHAnsi"/>
          <w:sz w:val="28"/>
          <w:szCs w:val="28"/>
          <w:lang w:eastAsia="en-US"/>
        </w:rPr>
        <w:t xml:space="preserve">отремонтирован </w:t>
      </w:r>
      <w:r w:rsidRPr="00DB39B2">
        <w:rPr>
          <w:rFonts w:eastAsiaTheme="minorHAnsi"/>
          <w:sz w:val="28"/>
          <w:szCs w:val="28"/>
          <w:lang w:eastAsia="en-US"/>
        </w:rPr>
        <w:t xml:space="preserve">заезд с Сибирского </w:t>
      </w:r>
      <w:r w:rsidR="00BE1843">
        <w:rPr>
          <w:rFonts w:eastAsiaTheme="minorHAnsi"/>
          <w:sz w:val="28"/>
          <w:szCs w:val="28"/>
          <w:lang w:eastAsia="en-US"/>
        </w:rPr>
        <w:t xml:space="preserve">тракта к жилому дому по </w:t>
      </w:r>
      <w:r w:rsidRPr="00DB39B2">
        <w:rPr>
          <w:rFonts w:eastAsiaTheme="minorHAnsi"/>
          <w:sz w:val="28"/>
          <w:szCs w:val="28"/>
          <w:lang w:eastAsia="en-US"/>
        </w:rPr>
        <w:t xml:space="preserve">ул. Лагерная, 41/2; </w:t>
      </w:r>
      <w:r w:rsidR="00BE1843">
        <w:rPr>
          <w:rFonts w:eastAsiaTheme="minorHAnsi"/>
          <w:sz w:val="28"/>
          <w:szCs w:val="28"/>
          <w:lang w:eastAsia="en-US"/>
        </w:rPr>
        <w:t xml:space="preserve">произведен </w:t>
      </w:r>
      <w:r w:rsidRPr="00DB39B2">
        <w:rPr>
          <w:rFonts w:eastAsiaTheme="minorHAnsi"/>
          <w:sz w:val="28"/>
          <w:szCs w:val="28"/>
          <w:lang w:eastAsia="en-US"/>
        </w:rPr>
        <w:t>ремонт тротуаров на земельных участках по адресам: ул. Белин</w:t>
      </w:r>
      <w:r w:rsidR="00954E05">
        <w:rPr>
          <w:rFonts w:eastAsiaTheme="minorHAnsi"/>
          <w:sz w:val="28"/>
          <w:szCs w:val="28"/>
          <w:lang w:eastAsia="en-US"/>
        </w:rPr>
        <w:t>ского, 54, ул. Карла Маркса, 20–</w:t>
      </w:r>
      <w:r w:rsidRPr="00DB39B2">
        <w:rPr>
          <w:rFonts w:eastAsiaTheme="minorHAnsi"/>
          <w:sz w:val="28"/>
          <w:szCs w:val="28"/>
          <w:lang w:eastAsia="en-US"/>
        </w:rPr>
        <w:t>22а, ул. Луначарского, 133</w:t>
      </w:r>
      <w:r w:rsidR="00954E05">
        <w:rPr>
          <w:rFonts w:eastAsiaTheme="minorHAnsi"/>
          <w:sz w:val="28"/>
          <w:szCs w:val="28"/>
          <w:lang w:eastAsia="en-US"/>
        </w:rPr>
        <w:t>, ул. Большакова, 19 (тротуар к </w:t>
      </w:r>
      <w:r w:rsidRPr="00DB39B2">
        <w:rPr>
          <w:rFonts w:eastAsiaTheme="minorHAnsi"/>
          <w:sz w:val="28"/>
          <w:szCs w:val="28"/>
          <w:lang w:eastAsia="en-US"/>
        </w:rPr>
        <w:t xml:space="preserve">садику </w:t>
      </w:r>
      <w:r w:rsidR="002F1D72">
        <w:rPr>
          <w:rFonts w:eastAsiaTheme="minorHAnsi"/>
          <w:sz w:val="28"/>
          <w:szCs w:val="28"/>
          <w:lang w:eastAsia="en-US"/>
        </w:rPr>
        <w:t>№ </w:t>
      </w:r>
      <w:r w:rsidRPr="00DB39B2">
        <w:rPr>
          <w:rFonts w:eastAsiaTheme="minorHAnsi"/>
          <w:sz w:val="28"/>
          <w:szCs w:val="28"/>
          <w:lang w:eastAsia="en-US"/>
        </w:rPr>
        <w:t xml:space="preserve">564), ул. </w:t>
      </w:r>
      <w:r w:rsidR="00954E05">
        <w:rPr>
          <w:rFonts w:eastAsiaTheme="minorHAnsi"/>
          <w:sz w:val="28"/>
          <w:szCs w:val="28"/>
          <w:lang w:eastAsia="en-US"/>
        </w:rPr>
        <w:t>Латвийская, 36, ул. Бажова, 132–139; восстановлен тротуар на </w:t>
      </w:r>
      <w:r w:rsidRPr="00DB39B2">
        <w:rPr>
          <w:rFonts w:eastAsiaTheme="minorHAnsi"/>
          <w:sz w:val="28"/>
          <w:szCs w:val="28"/>
          <w:lang w:eastAsia="en-US"/>
        </w:rPr>
        <w:t xml:space="preserve">Сибирском тракте </w:t>
      </w:r>
      <w:r w:rsidR="00954E05">
        <w:rPr>
          <w:rFonts w:eastAsiaTheme="minorHAnsi"/>
          <w:sz w:val="28"/>
          <w:szCs w:val="28"/>
          <w:lang w:eastAsia="en-US"/>
        </w:rPr>
        <w:t>(</w:t>
      </w:r>
      <w:r w:rsidRPr="00DB39B2">
        <w:rPr>
          <w:rFonts w:eastAsiaTheme="minorHAnsi"/>
          <w:sz w:val="28"/>
          <w:szCs w:val="28"/>
          <w:lang w:eastAsia="en-US"/>
        </w:rPr>
        <w:t>от остановки общественного транспорта «11</w:t>
      </w:r>
      <w:r w:rsidR="00CA4E81">
        <w:rPr>
          <w:rFonts w:eastAsiaTheme="minorHAnsi"/>
          <w:sz w:val="28"/>
          <w:szCs w:val="28"/>
          <w:lang w:eastAsia="en-US"/>
        </w:rPr>
        <w:t> к</w:t>
      </w:r>
      <w:r w:rsidR="00BE1843">
        <w:rPr>
          <w:rFonts w:eastAsiaTheme="minorHAnsi"/>
          <w:sz w:val="28"/>
          <w:szCs w:val="28"/>
          <w:lang w:eastAsia="en-US"/>
        </w:rPr>
        <w:t>ило</w:t>
      </w:r>
      <w:r w:rsidR="00CA4E81">
        <w:rPr>
          <w:rFonts w:eastAsiaTheme="minorHAnsi"/>
          <w:sz w:val="28"/>
          <w:szCs w:val="28"/>
          <w:lang w:eastAsia="en-US"/>
        </w:rPr>
        <w:t>м</w:t>
      </w:r>
      <w:r w:rsidR="00BE1843">
        <w:rPr>
          <w:rFonts w:eastAsiaTheme="minorHAnsi"/>
          <w:sz w:val="28"/>
          <w:szCs w:val="28"/>
          <w:lang w:eastAsia="en-US"/>
        </w:rPr>
        <w:t>етр</w:t>
      </w:r>
      <w:r w:rsidR="00983392">
        <w:rPr>
          <w:rFonts w:eastAsiaTheme="minorHAnsi"/>
          <w:sz w:val="28"/>
          <w:szCs w:val="28"/>
          <w:lang w:eastAsia="en-US"/>
        </w:rPr>
        <w:t>» до </w:t>
      </w:r>
      <w:r w:rsidR="00BE1843">
        <w:rPr>
          <w:rFonts w:eastAsiaTheme="minorHAnsi"/>
          <w:sz w:val="28"/>
          <w:szCs w:val="28"/>
          <w:lang w:eastAsia="en-US"/>
        </w:rPr>
        <w:t>ул.</w:t>
      </w:r>
      <w:r w:rsidRPr="00DB39B2">
        <w:rPr>
          <w:rFonts w:eastAsiaTheme="minorHAnsi"/>
          <w:sz w:val="28"/>
          <w:szCs w:val="28"/>
          <w:lang w:eastAsia="en-US"/>
        </w:rPr>
        <w:t xml:space="preserve"> Варшавской</w:t>
      </w:r>
      <w:r w:rsidR="00954E05">
        <w:rPr>
          <w:rFonts w:eastAsiaTheme="minorHAnsi"/>
          <w:sz w:val="28"/>
          <w:szCs w:val="28"/>
          <w:lang w:eastAsia="en-US"/>
        </w:rPr>
        <w:t>, 2б)</w:t>
      </w:r>
      <w:r w:rsidRPr="00DB39B2">
        <w:rPr>
          <w:rFonts w:eastAsiaTheme="minorHAnsi"/>
          <w:sz w:val="28"/>
          <w:szCs w:val="28"/>
          <w:lang w:eastAsia="en-US"/>
        </w:rPr>
        <w:t>.</w:t>
      </w:r>
    </w:p>
    <w:p w14:paraId="703A35CD" w14:textId="063FF769" w:rsidR="00E55E9B" w:rsidRPr="00DB39B2" w:rsidRDefault="00E55E9B" w:rsidP="00E55E9B">
      <w:pPr>
        <w:widowControl w:val="0"/>
        <w:ind w:firstLine="708"/>
        <w:jc w:val="both"/>
        <w:rPr>
          <w:rFonts w:eastAsiaTheme="minorHAnsi"/>
          <w:sz w:val="28"/>
          <w:szCs w:val="28"/>
          <w:lang w:eastAsia="en-US"/>
        </w:rPr>
      </w:pPr>
      <w:r w:rsidRPr="00DB39B2">
        <w:rPr>
          <w:rFonts w:eastAsiaTheme="minorHAnsi"/>
          <w:sz w:val="28"/>
          <w:szCs w:val="28"/>
          <w:lang w:eastAsia="en-US"/>
        </w:rPr>
        <w:t>Выполнена обрезка и валка деревьев на земел</w:t>
      </w:r>
      <w:r w:rsidR="00954E05">
        <w:rPr>
          <w:rFonts w:eastAsiaTheme="minorHAnsi"/>
          <w:sz w:val="28"/>
          <w:szCs w:val="28"/>
          <w:lang w:eastAsia="en-US"/>
        </w:rPr>
        <w:t>ьных участках по адресам</w:t>
      </w:r>
      <w:r w:rsidRPr="00DB39B2">
        <w:rPr>
          <w:rFonts w:eastAsiaTheme="minorHAnsi"/>
          <w:sz w:val="28"/>
          <w:szCs w:val="28"/>
          <w:lang w:eastAsia="en-US"/>
        </w:rPr>
        <w:t xml:space="preserve">: </w:t>
      </w:r>
      <w:r w:rsidRPr="00DB39B2">
        <w:rPr>
          <w:rFonts w:eastAsiaTheme="minorHAnsi"/>
          <w:sz w:val="28"/>
          <w:szCs w:val="28"/>
          <w:lang w:eastAsia="en-US"/>
        </w:rPr>
        <w:br/>
      </w:r>
      <w:r w:rsidR="00954E05">
        <w:rPr>
          <w:rFonts w:eastAsiaTheme="minorHAnsi"/>
          <w:sz w:val="28"/>
          <w:szCs w:val="28"/>
          <w:lang w:eastAsia="en-US"/>
        </w:rPr>
        <w:t>ул. Сибирский тракт, 6;</w:t>
      </w:r>
      <w:r w:rsidR="00983392">
        <w:rPr>
          <w:rFonts w:eastAsiaTheme="minorHAnsi"/>
          <w:sz w:val="28"/>
          <w:szCs w:val="28"/>
          <w:lang w:eastAsia="en-US"/>
        </w:rPr>
        <w:t xml:space="preserve"> ул.</w:t>
      </w:r>
      <w:r w:rsidR="00954E05">
        <w:rPr>
          <w:rFonts w:eastAsiaTheme="minorHAnsi"/>
          <w:sz w:val="28"/>
          <w:szCs w:val="28"/>
          <w:lang w:eastAsia="en-US"/>
        </w:rPr>
        <w:t xml:space="preserve"> Куйбышева</w:t>
      </w:r>
      <w:r w:rsidRPr="00DB39B2">
        <w:rPr>
          <w:rFonts w:eastAsiaTheme="minorHAnsi"/>
          <w:sz w:val="28"/>
          <w:szCs w:val="28"/>
          <w:lang w:eastAsia="en-US"/>
        </w:rPr>
        <w:t xml:space="preserve"> </w:t>
      </w:r>
      <w:r w:rsidR="00954E05">
        <w:rPr>
          <w:rFonts w:eastAsiaTheme="minorHAnsi"/>
          <w:sz w:val="28"/>
          <w:szCs w:val="28"/>
          <w:lang w:eastAsia="en-US"/>
        </w:rPr>
        <w:t>(от ул.</w:t>
      </w:r>
      <w:r w:rsidRPr="00DB39B2">
        <w:rPr>
          <w:rFonts w:eastAsiaTheme="minorHAnsi"/>
          <w:sz w:val="28"/>
          <w:szCs w:val="28"/>
          <w:lang w:eastAsia="en-US"/>
        </w:rPr>
        <w:t xml:space="preserve"> Сони Морозовой до ул</w:t>
      </w:r>
      <w:r w:rsidR="00954E05">
        <w:rPr>
          <w:rFonts w:eastAsiaTheme="minorHAnsi"/>
          <w:sz w:val="28"/>
          <w:szCs w:val="28"/>
          <w:lang w:eastAsia="en-US"/>
        </w:rPr>
        <w:t>.</w:t>
      </w:r>
      <w:r w:rsidRPr="00DB39B2">
        <w:rPr>
          <w:rFonts w:eastAsiaTheme="minorHAnsi"/>
          <w:sz w:val="28"/>
          <w:szCs w:val="28"/>
          <w:lang w:eastAsia="en-US"/>
        </w:rPr>
        <w:t xml:space="preserve"> Восточной</w:t>
      </w:r>
      <w:r w:rsidR="00954E05">
        <w:rPr>
          <w:rFonts w:eastAsiaTheme="minorHAnsi"/>
          <w:sz w:val="28"/>
          <w:szCs w:val="28"/>
          <w:lang w:eastAsia="en-US"/>
        </w:rPr>
        <w:t>)</w:t>
      </w:r>
      <w:r w:rsidRPr="00DB39B2">
        <w:rPr>
          <w:rFonts w:eastAsiaTheme="minorHAnsi"/>
          <w:sz w:val="28"/>
          <w:szCs w:val="28"/>
          <w:lang w:eastAsia="en-US"/>
        </w:rPr>
        <w:t xml:space="preserve">; </w:t>
      </w:r>
      <w:r w:rsidR="00954E05">
        <w:rPr>
          <w:rFonts w:eastAsiaTheme="minorHAnsi"/>
          <w:sz w:val="28"/>
          <w:szCs w:val="28"/>
          <w:lang w:eastAsia="en-US"/>
        </w:rPr>
        <w:t>ул. Декабристов, 16/18ж;</w:t>
      </w:r>
      <w:r w:rsidRPr="00DB39B2">
        <w:rPr>
          <w:rFonts w:eastAsiaTheme="minorHAnsi"/>
          <w:sz w:val="28"/>
          <w:szCs w:val="28"/>
          <w:lang w:eastAsia="en-US"/>
        </w:rPr>
        <w:t xml:space="preserve"> ул. Карла Маркса, 31б</w:t>
      </w:r>
      <w:r w:rsidR="00954E05">
        <w:rPr>
          <w:rFonts w:eastAsiaTheme="minorHAnsi"/>
          <w:sz w:val="28"/>
          <w:szCs w:val="28"/>
          <w:lang w:eastAsia="en-US"/>
        </w:rPr>
        <w:t>; ул. Мамина-Сибиряка, 130; пер. Базовый, 4, 52; ул. Тверитина, 45;</w:t>
      </w:r>
      <w:r w:rsidRPr="00DB39B2">
        <w:rPr>
          <w:rFonts w:eastAsiaTheme="minorHAnsi"/>
          <w:sz w:val="28"/>
          <w:szCs w:val="28"/>
          <w:lang w:eastAsia="en-US"/>
        </w:rPr>
        <w:t xml:space="preserve"> ул. Малышева, 98. </w:t>
      </w:r>
    </w:p>
    <w:p w14:paraId="042EDB09" w14:textId="00FFBCAC" w:rsidR="00E55E9B" w:rsidRPr="00DB39B2" w:rsidRDefault="00E55E9B" w:rsidP="00E55E9B">
      <w:pPr>
        <w:widowControl w:val="0"/>
        <w:ind w:firstLine="708"/>
        <w:jc w:val="both"/>
        <w:rPr>
          <w:rFonts w:eastAsiaTheme="minorHAnsi"/>
          <w:sz w:val="28"/>
          <w:szCs w:val="28"/>
          <w:lang w:eastAsia="en-US"/>
        </w:rPr>
      </w:pPr>
      <w:r w:rsidRPr="00DB39B2">
        <w:rPr>
          <w:rFonts w:eastAsiaTheme="minorHAnsi"/>
          <w:sz w:val="28"/>
          <w:szCs w:val="28"/>
          <w:lang w:eastAsia="en-US"/>
        </w:rPr>
        <w:t>Ликвидированы несанкционированные свалки мусора на улицах Реактивной, Раке</w:t>
      </w:r>
      <w:r w:rsidR="00954E05">
        <w:rPr>
          <w:rFonts w:eastAsiaTheme="minorHAnsi"/>
          <w:sz w:val="28"/>
          <w:szCs w:val="28"/>
          <w:lang w:eastAsia="en-US"/>
        </w:rPr>
        <w:t>тной, Авиаторов, Чистой, Главной</w:t>
      </w:r>
      <w:r w:rsidRPr="00DB39B2">
        <w:rPr>
          <w:rFonts w:eastAsiaTheme="minorHAnsi"/>
          <w:sz w:val="28"/>
          <w:szCs w:val="28"/>
          <w:lang w:eastAsia="en-US"/>
        </w:rPr>
        <w:t xml:space="preserve">, Земледелия (у дома </w:t>
      </w:r>
      <w:r w:rsidR="002F1D72">
        <w:rPr>
          <w:rFonts w:eastAsiaTheme="minorHAnsi"/>
          <w:sz w:val="28"/>
          <w:szCs w:val="28"/>
          <w:lang w:eastAsia="en-US"/>
        </w:rPr>
        <w:t>№ </w:t>
      </w:r>
      <w:r w:rsidRPr="00DB39B2">
        <w:rPr>
          <w:rFonts w:eastAsiaTheme="minorHAnsi"/>
          <w:sz w:val="28"/>
          <w:szCs w:val="28"/>
          <w:lang w:eastAsia="en-US"/>
        </w:rPr>
        <w:t xml:space="preserve">18); </w:t>
      </w:r>
      <w:r w:rsidR="00954E05">
        <w:rPr>
          <w:rFonts w:eastAsiaTheme="minorHAnsi"/>
          <w:sz w:val="28"/>
          <w:szCs w:val="28"/>
          <w:lang w:eastAsia="en-US"/>
        </w:rPr>
        <w:t>в переулках Волчанском,</w:t>
      </w:r>
      <w:r w:rsidRPr="00DB39B2">
        <w:rPr>
          <w:rFonts w:eastAsiaTheme="minorHAnsi"/>
          <w:sz w:val="28"/>
          <w:szCs w:val="28"/>
          <w:lang w:eastAsia="en-US"/>
        </w:rPr>
        <w:t xml:space="preserve"> Базовом, Молочном (у домов </w:t>
      </w:r>
      <w:r w:rsidR="002F1D72">
        <w:rPr>
          <w:rFonts w:eastAsiaTheme="minorHAnsi"/>
          <w:sz w:val="28"/>
          <w:szCs w:val="28"/>
          <w:lang w:eastAsia="en-US"/>
        </w:rPr>
        <w:t>№ </w:t>
      </w:r>
      <w:r w:rsidRPr="00DB39B2">
        <w:rPr>
          <w:rFonts w:eastAsiaTheme="minorHAnsi"/>
          <w:sz w:val="28"/>
          <w:szCs w:val="28"/>
          <w:lang w:eastAsia="en-US"/>
        </w:rPr>
        <w:t xml:space="preserve">4, 6), </w:t>
      </w:r>
      <w:r w:rsidR="00954E05">
        <w:rPr>
          <w:rFonts w:eastAsiaTheme="minorHAnsi"/>
          <w:sz w:val="28"/>
          <w:szCs w:val="28"/>
          <w:lang w:eastAsia="en-US"/>
        </w:rPr>
        <w:t xml:space="preserve">а также </w:t>
      </w:r>
      <w:r w:rsidRPr="00DB39B2">
        <w:rPr>
          <w:rFonts w:eastAsiaTheme="minorHAnsi"/>
          <w:sz w:val="28"/>
          <w:szCs w:val="28"/>
          <w:lang w:eastAsia="en-US"/>
        </w:rPr>
        <w:t>на Сибирском тракте.</w:t>
      </w:r>
    </w:p>
    <w:p w14:paraId="14958891" w14:textId="41BD8879" w:rsidR="00E55E9B" w:rsidRPr="00DB39B2" w:rsidRDefault="00E55E9B" w:rsidP="00E55E9B">
      <w:pPr>
        <w:widowControl w:val="0"/>
        <w:ind w:firstLine="708"/>
        <w:jc w:val="both"/>
        <w:rPr>
          <w:rFonts w:eastAsiaTheme="minorHAnsi"/>
          <w:sz w:val="28"/>
          <w:szCs w:val="28"/>
          <w:lang w:eastAsia="en-US"/>
        </w:rPr>
      </w:pPr>
      <w:r w:rsidRPr="00DB39B2">
        <w:rPr>
          <w:rFonts w:eastAsiaTheme="minorHAnsi"/>
          <w:sz w:val="28"/>
          <w:szCs w:val="28"/>
          <w:lang w:eastAsia="en-US"/>
        </w:rPr>
        <w:t>Незамедлительно устранялись замечания по уборке улично-дорожной сети:</w:t>
      </w:r>
      <w:r w:rsidR="007D5D03" w:rsidRPr="007D5D03">
        <w:rPr>
          <w:rFonts w:eastAsiaTheme="minorHAnsi"/>
          <w:sz w:val="28"/>
          <w:szCs w:val="28"/>
          <w:lang w:eastAsia="en-US"/>
        </w:rPr>
        <w:t xml:space="preserve"> </w:t>
      </w:r>
      <w:r w:rsidR="007D5D03">
        <w:rPr>
          <w:rFonts w:eastAsiaTheme="minorHAnsi"/>
          <w:sz w:val="28"/>
          <w:szCs w:val="28"/>
          <w:lang w:eastAsia="en-US"/>
        </w:rPr>
        <w:t>в </w:t>
      </w:r>
      <w:r w:rsidRPr="00DB39B2">
        <w:rPr>
          <w:rFonts w:eastAsiaTheme="minorHAnsi"/>
          <w:sz w:val="28"/>
          <w:szCs w:val="28"/>
          <w:lang w:eastAsia="en-US"/>
        </w:rPr>
        <w:t xml:space="preserve">летний период </w:t>
      </w:r>
      <w:r w:rsidR="007D5D03">
        <w:rPr>
          <w:rFonts w:eastAsiaTheme="minorHAnsi"/>
          <w:sz w:val="28"/>
          <w:szCs w:val="28"/>
          <w:lang w:eastAsia="en-US"/>
        </w:rPr>
        <w:t xml:space="preserve">была </w:t>
      </w:r>
      <w:r w:rsidRPr="00DB39B2">
        <w:rPr>
          <w:rFonts w:eastAsiaTheme="minorHAnsi"/>
          <w:sz w:val="28"/>
          <w:szCs w:val="28"/>
          <w:lang w:eastAsia="en-US"/>
        </w:rPr>
        <w:t>добавлена технологическая операция – мойка аппаратами высокого давления</w:t>
      </w:r>
      <w:r w:rsidR="007D5D03">
        <w:rPr>
          <w:rFonts w:eastAsiaTheme="minorHAnsi"/>
          <w:sz w:val="28"/>
          <w:szCs w:val="28"/>
          <w:lang w:eastAsia="en-US"/>
        </w:rPr>
        <w:t xml:space="preserve"> – она применяется на</w:t>
      </w:r>
      <w:r w:rsidRPr="00DB39B2">
        <w:rPr>
          <w:rFonts w:eastAsiaTheme="minorHAnsi"/>
          <w:sz w:val="28"/>
          <w:szCs w:val="28"/>
          <w:lang w:eastAsia="en-US"/>
        </w:rPr>
        <w:t xml:space="preserve"> таких объект</w:t>
      </w:r>
      <w:r w:rsidR="007D5D03">
        <w:rPr>
          <w:rFonts w:eastAsiaTheme="minorHAnsi"/>
          <w:sz w:val="28"/>
          <w:szCs w:val="28"/>
          <w:lang w:eastAsia="en-US"/>
        </w:rPr>
        <w:t>ах</w:t>
      </w:r>
      <w:r w:rsidRPr="00DB39B2">
        <w:rPr>
          <w:rFonts w:eastAsiaTheme="minorHAnsi"/>
          <w:sz w:val="28"/>
          <w:szCs w:val="28"/>
          <w:lang w:eastAsia="en-US"/>
        </w:rPr>
        <w:t xml:space="preserve">, как тротуары (труднодоступные места), остановки общественного транспорта (павильоны, скамейки), урны, подпорные стенки, мемориальные объекты. </w:t>
      </w:r>
    </w:p>
    <w:p w14:paraId="47A4E12A" w14:textId="7743C70D" w:rsidR="00E55E9B" w:rsidRPr="00DB39B2" w:rsidRDefault="00E55E9B" w:rsidP="00E55E9B">
      <w:pPr>
        <w:ind w:firstLine="708"/>
        <w:jc w:val="both"/>
        <w:rPr>
          <w:rFonts w:eastAsiaTheme="minorHAnsi"/>
          <w:sz w:val="28"/>
          <w:szCs w:val="28"/>
          <w:lang w:eastAsia="en-US"/>
        </w:rPr>
      </w:pPr>
      <w:r w:rsidRPr="00DB39B2">
        <w:rPr>
          <w:sz w:val="28"/>
          <w:szCs w:val="28"/>
        </w:rPr>
        <w:lastRenderedPageBreak/>
        <w:t xml:space="preserve">По обращениям граждан, содержащим жалобы на организацию парковок автотранспорта на газонах вблизи жилых домов по адресам: </w:t>
      </w:r>
      <w:r w:rsidRPr="00DB39B2">
        <w:rPr>
          <w:rFonts w:eastAsiaTheme="minorHAnsi"/>
          <w:sz w:val="28"/>
          <w:szCs w:val="28"/>
          <w:lang w:eastAsia="en-US"/>
        </w:rPr>
        <w:t>ул. Восточная, 72, 76, 847, 162, 166а, 178; ул. Машинная 44, корп. 3</w:t>
      </w:r>
      <w:r w:rsidR="0026465E">
        <w:rPr>
          <w:rFonts w:eastAsiaTheme="minorHAnsi"/>
          <w:sz w:val="28"/>
          <w:szCs w:val="28"/>
          <w:lang w:eastAsia="en-US"/>
        </w:rPr>
        <w:t>,</w:t>
      </w:r>
      <w:r w:rsidRPr="00DB39B2">
        <w:rPr>
          <w:sz w:val="28"/>
          <w:szCs w:val="28"/>
        </w:rPr>
        <w:t xml:space="preserve"> приняты</w:t>
      </w:r>
      <w:r w:rsidR="007D5D03">
        <w:rPr>
          <w:sz w:val="28"/>
          <w:szCs w:val="28"/>
        </w:rPr>
        <w:t xml:space="preserve"> следующие</w:t>
      </w:r>
      <w:r w:rsidRPr="00DB39B2">
        <w:rPr>
          <w:sz w:val="28"/>
          <w:szCs w:val="28"/>
        </w:rPr>
        <w:t xml:space="preserve"> меры: материалы рассмотрены на заседании административной комиссии, наложены штрафы на владельцев автотранспорта.</w:t>
      </w:r>
    </w:p>
    <w:p w14:paraId="1B5EF4D5" w14:textId="10093041" w:rsidR="00E55E9B" w:rsidRPr="00DB39B2" w:rsidRDefault="00E55E9B" w:rsidP="00E55E9B">
      <w:pPr>
        <w:widowControl w:val="0"/>
        <w:tabs>
          <w:tab w:val="left" w:pos="321"/>
        </w:tabs>
        <w:ind w:firstLine="709"/>
        <w:jc w:val="both"/>
        <w:rPr>
          <w:rFonts w:eastAsiaTheme="minorHAnsi"/>
          <w:sz w:val="28"/>
          <w:szCs w:val="28"/>
          <w:lang w:eastAsia="en-US"/>
        </w:rPr>
      </w:pPr>
      <w:r w:rsidRPr="00DB39B2">
        <w:rPr>
          <w:b/>
          <w:sz w:val="28"/>
          <w:szCs w:val="28"/>
        </w:rPr>
        <w:t xml:space="preserve">Администрацией </w:t>
      </w:r>
      <w:r w:rsidRPr="00DB39B2">
        <w:rPr>
          <w:rFonts w:eastAsiaTheme="minorHAnsi"/>
          <w:b/>
          <w:sz w:val="28"/>
          <w:szCs w:val="28"/>
          <w:lang w:eastAsia="en-US"/>
        </w:rPr>
        <w:t>Орджоникидзевского</w:t>
      </w:r>
      <w:r w:rsidRPr="00DB39B2">
        <w:rPr>
          <w:b/>
          <w:sz w:val="28"/>
          <w:szCs w:val="28"/>
        </w:rPr>
        <w:t xml:space="preserve"> района города Екатеринбурга </w:t>
      </w:r>
      <w:r w:rsidRPr="00DB39B2">
        <w:rPr>
          <w:b/>
          <w:sz w:val="28"/>
          <w:szCs w:val="28"/>
        </w:rPr>
        <w:br/>
      </w:r>
      <w:r w:rsidRPr="00DB39B2">
        <w:rPr>
          <w:rFonts w:eastAsiaTheme="minorHAnsi"/>
          <w:sz w:val="28"/>
          <w:szCs w:val="28"/>
          <w:lang w:eastAsia="en-US"/>
        </w:rPr>
        <w:t>в 2019 году рассмотрено 7</w:t>
      </w:r>
      <w:r w:rsidR="007D5D03">
        <w:rPr>
          <w:rFonts w:eastAsiaTheme="minorHAnsi"/>
          <w:sz w:val="28"/>
          <w:szCs w:val="28"/>
          <w:lang w:eastAsia="en-US"/>
        </w:rPr>
        <w:t> </w:t>
      </w:r>
      <w:r w:rsidRPr="00DB39B2">
        <w:rPr>
          <w:rFonts w:eastAsiaTheme="minorHAnsi"/>
          <w:sz w:val="28"/>
          <w:szCs w:val="28"/>
          <w:lang w:eastAsia="en-US"/>
        </w:rPr>
        <w:t xml:space="preserve">030 </w:t>
      </w:r>
      <w:r w:rsidRPr="00DB39B2">
        <w:rPr>
          <w:rFonts w:eastAsia="Liberation Serif"/>
          <w:sz w:val="28"/>
          <w:szCs w:val="28"/>
        </w:rPr>
        <w:t>вопросов, содержащихся в обращениях граждан и организаций.</w:t>
      </w:r>
    </w:p>
    <w:p w14:paraId="24E34A6D" w14:textId="37BDC466" w:rsidR="00E55E9B" w:rsidRPr="00DB39B2" w:rsidRDefault="00E55E9B" w:rsidP="00E55E9B">
      <w:pPr>
        <w:autoSpaceDE w:val="0"/>
        <w:autoSpaceDN w:val="0"/>
        <w:spacing w:before="40" w:after="40"/>
        <w:ind w:firstLine="708"/>
        <w:jc w:val="both"/>
        <w:rPr>
          <w:sz w:val="28"/>
          <w:szCs w:val="28"/>
        </w:rPr>
      </w:pPr>
      <w:r w:rsidRPr="00DB39B2">
        <w:rPr>
          <w:rFonts w:eastAsiaTheme="minorHAnsi"/>
          <w:sz w:val="28"/>
          <w:szCs w:val="28"/>
          <w:lang w:eastAsia="en-US"/>
        </w:rPr>
        <w:t>В рамках реализации Муниципальной программы «Формирование современной городской среды в муниципальном образован</w:t>
      </w:r>
      <w:r w:rsidR="007D5D03">
        <w:rPr>
          <w:rFonts w:eastAsiaTheme="minorHAnsi"/>
          <w:sz w:val="28"/>
          <w:szCs w:val="28"/>
          <w:lang w:eastAsia="en-US"/>
        </w:rPr>
        <w:t>ии «город Екатеринбург» на 2018–</w:t>
      </w:r>
      <w:r w:rsidRPr="00DB39B2">
        <w:rPr>
          <w:rFonts w:eastAsiaTheme="minorHAnsi"/>
          <w:sz w:val="28"/>
          <w:szCs w:val="28"/>
          <w:lang w:eastAsia="en-US"/>
        </w:rPr>
        <w:t>202</w:t>
      </w:r>
      <w:r w:rsidR="00E03CF3" w:rsidRPr="00DB39B2">
        <w:rPr>
          <w:rFonts w:eastAsiaTheme="minorHAnsi"/>
          <w:sz w:val="28"/>
          <w:szCs w:val="28"/>
          <w:lang w:eastAsia="en-US"/>
        </w:rPr>
        <w:t>4</w:t>
      </w:r>
      <w:r w:rsidRPr="00DB39B2">
        <w:rPr>
          <w:rFonts w:eastAsiaTheme="minorHAnsi"/>
          <w:sz w:val="28"/>
          <w:szCs w:val="28"/>
          <w:lang w:eastAsia="en-US"/>
        </w:rPr>
        <w:t xml:space="preserve"> годы по обращениям жителей приняты положительные решения о благоустройстве</w:t>
      </w:r>
      <w:r w:rsidRPr="00DB39B2">
        <w:rPr>
          <w:rFonts w:eastAsiaTheme="minorHAnsi"/>
          <w:sz w:val="22"/>
          <w:szCs w:val="22"/>
          <w:lang w:eastAsia="en-US"/>
        </w:rPr>
        <w:t xml:space="preserve"> </w:t>
      </w:r>
      <w:r w:rsidR="007D5D03">
        <w:rPr>
          <w:rFonts w:eastAsiaTheme="minorHAnsi"/>
          <w:sz w:val="28"/>
          <w:szCs w:val="28"/>
          <w:lang w:eastAsia="en-US"/>
        </w:rPr>
        <w:t>4</w:t>
      </w:r>
      <w:r w:rsidRPr="00DB39B2">
        <w:rPr>
          <w:rFonts w:eastAsiaTheme="minorHAnsi"/>
          <w:sz w:val="28"/>
          <w:szCs w:val="28"/>
          <w:lang w:eastAsia="en-US"/>
        </w:rPr>
        <w:t xml:space="preserve"> дворовых территорий многоквартирных домов (ул. </w:t>
      </w:r>
      <w:r w:rsidRPr="00DB39B2">
        <w:rPr>
          <w:sz w:val="28"/>
          <w:szCs w:val="28"/>
        </w:rPr>
        <w:t>Баумана, 4б, 4а, 5, 6; ул.</w:t>
      </w:r>
      <w:r w:rsidR="007D5D03">
        <w:rPr>
          <w:sz w:val="28"/>
          <w:szCs w:val="28"/>
        </w:rPr>
        <w:t xml:space="preserve"> Краснофлотцев, 1д, 1г, 1в; ул. </w:t>
      </w:r>
      <w:r w:rsidRPr="00DB39B2">
        <w:rPr>
          <w:sz w:val="28"/>
          <w:szCs w:val="28"/>
        </w:rPr>
        <w:t xml:space="preserve">Бакинских </w:t>
      </w:r>
      <w:r w:rsidR="007D5D03">
        <w:rPr>
          <w:sz w:val="28"/>
          <w:szCs w:val="28"/>
        </w:rPr>
        <w:t>К</w:t>
      </w:r>
      <w:r w:rsidRPr="00DB39B2">
        <w:rPr>
          <w:sz w:val="28"/>
          <w:szCs w:val="28"/>
        </w:rPr>
        <w:t>омиссаров, 38, 40; ул. Калинина, 72, 74; пр. Космонавтов, 61, 61а, 61б, 63, 63а).</w:t>
      </w:r>
    </w:p>
    <w:p w14:paraId="3EAAF02B" w14:textId="07C2BBCC" w:rsidR="00E55E9B" w:rsidRPr="00DB39B2" w:rsidRDefault="00E55E9B" w:rsidP="00E55E9B">
      <w:pPr>
        <w:ind w:firstLine="708"/>
        <w:jc w:val="both"/>
        <w:rPr>
          <w:sz w:val="28"/>
          <w:szCs w:val="28"/>
        </w:rPr>
      </w:pPr>
      <w:r w:rsidRPr="00DB39B2">
        <w:rPr>
          <w:sz w:val="28"/>
          <w:szCs w:val="28"/>
        </w:rPr>
        <w:t xml:space="preserve">В ходе рассмотрения обращений граждан </w:t>
      </w:r>
      <w:r w:rsidR="007D5D03">
        <w:rPr>
          <w:sz w:val="28"/>
          <w:szCs w:val="28"/>
        </w:rPr>
        <w:t xml:space="preserve">были </w:t>
      </w:r>
      <w:r w:rsidRPr="00DB39B2">
        <w:rPr>
          <w:sz w:val="28"/>
          <w:szCs w:val="28"/>
        </w:rPr>
        <w:t>приняты соответствующие меры и осуществлен контроль за работой управляющих и теплоснабжающих организаций. Горячее водоснабжение и отоплени</w:t>
      </w:r>
      <w:r w:rsidR="007D5D03">
        <w:rPr>
          <w:sz w:val="28"/>
          <w:szCs w:val="28"/>
        </w:rPr>
        <w:t>е восстановлены по адресам: ул. </w:t>
      </w:r>
      <w:r w:rsidRPr="00DB39B2">
        <w:rPr>
          <w:sz w:val="28"/>
          <w:szCs w:val="28"/>
        </w:rPr>
        <w:t xml:space="preserve">Замятина, 35 и ул. </w:t>
      </w:r>
      <w:proofErr w:type="spellStart"/>
      <w:r w:rsidRPr="00DB39B2">
        <w:rPr>
          <w:sz w:val="28"/>
          <w:szCs w:val="28"/>
        </w:rPr>
        <w:t>Корепина</w:t>
      </w:r>
      <w:proofErr w:type="spellEnd"/>
      <w:r w:rsidRPr="00DB39B2">
        <w:rPr>
          <w:sz w:val="28"/>
          <w:szCs w:val="28"/>
        </w:rPr>
        <w:t>, 44.</w:t>
      </w:r>
    </w:p>
    <w:p w14:paraId="3ECC80C8" w14:textId="77777777" w:rsidR="00E55E9B" w:rsidRPr="00DB39B2" w:rsidRDefault="00E55E9B" w:rsidP="00E55E9B">
      <w:pPr>
        <w:widowControl w:val="0"/>
        <w:ind w:firstLine="708"/>
        <w:jc w:val="both"/>
        <w:rPr>
          <w:rFonts w:eastAsiaTheme="minorHAnsi"/>
          <w:sz w:val="28"/>
          <w:szCs w:val="28"/>
          <w:lang w:eastAsia="en-US"/>
        </w:rPr>
      </w:pPr>
      <w:r w:rsidRPr="00DB39B2">
        <w:rPr>
          <w:rFonts w:eastAsiaTheme="minorHAnsi"/>
          <w:sz w:val="28"/>
          <w:szCs w:val="28"/>
          <w:lang w:eastAsia="en-US"/>
        </w:rPr>
        <w:t>По обращениям граждан проведены мероприятия по освобождению земельных участков от незаконно размещенных нестационарных торговых объектов в количестве 40 штук. Установлено 203 остановочных навеса.</w:t>
      </w:r>
    </w:p>
    <w:p w14:paraId="4675465B" w14:textId="6BA57B55" w:rsidR="00E55E9B" w:rsidRPr="00DB39B2" w:rsidRDefault="00E55E9B" w:rsidP="00E55E9B">
      <w:pPr>
        <w:widowControl w:val="0"/>
        <w:ind w:firstLine="708"/>
        <w:jc w:val="both"/>
        <w:rPr>
          <w:sz w:val="28"/>
          <w:szCs w:val="28"/>
        </w:rPr>
      </w:pPr>
      <w:r w:rsidRPr="00DB39B2">
        <w:rPr>
          <w:rFonts w:eastAsiaTheme="minorHAnsi"/>
          <w:sz w:val="28"/>
          <w:szCs w:val="28"/>
          <w:lang w:eastAsia="en-US"/>
        </w:rPr>
        <w:t>Произведен капитальный ремонт дорог по улицам Шефской и Турбинной. Отремонтированы тротуары по ч</w:t>
      </w:r>
      <w:r w:rsidR="0026465E">
        <w:rPr>
          <w:rFonts w:eastAsiaTheme="minorHAnsi"/>
          <w:sz w:val="28"/>
          <w:szCs w:val="28"/>
          <w:lang w:eastAsia="en-US"/>
        </w:rPr>
        <w:t>етной и н</w:t>
      </w:r>
      <w:r w:rsidR="00D1673D">
        <w:rPr>
          <w:rFonts w:eastAsiaTheme="minorHAnsi"/>
          <w:sz w:val="28"/>
          <w:szCs w:val="28"/>
          <w:lang w:eastAsia="en-US"/>
        </w:rPr>
        <w:t>ечетной сторонам ул. Уральских Р</w:t>
      </w:r>
      <w:r w:rsidR="0026465E">
        <w:rPr>
          <w:rFonts w:eastAsiaTheme="minorHAnsi"/>
          <w:sz w:val="28"/>
          <w:szCs w:val="28"/>
          <w:lang w:eastAsia="en-US"/>
        </w:rPr>
        <w:t>абочих (от ул. Ильича до ул.</w:t>
      </w:r>
      <w:r w:rsidRPr="00DB39B2">
        <w:rPr>
          <w:rFonts w:eastAsiaTheme="minorHAnsi"/>
          <w:sz w:val="28"/>
          <w:szCs w:val="28"/>
          <w:lang w:eastAsia="en-US"/>
        </w:rPr>
        <w:t xml:space="preserve"> Кузнецова</w:t>
      </w:r>
      <w:r w:rsidR="0026465E">
        <w:rPr>
          <w:rFonts w:eastAsiaTheme="minorHAnsi"/>
          <w:sz w:val="28"/>
          <w:szCs w:val="28"/>
          <w:lang w:eastAsia="en-US"/>
        </w:rPr>
        <w:t>)</w:t>
      </w:r>
      <w:r w:rsidRPr="00DB39B2">
        <w:rPr>
          <w:rFonts w:eastAsiaTheme="minorHAnsi"/>
          <w:sz w:val="28"/>
          <w:szCs w:val="28"/>
          <w:lang w:eastAsia="en-US"/>
        </w:rPr>
        <w:t xml:space="preserve">. </w:t>
      </w:r>
      <w:r w:rsidRPr="00DB39B2">
        <w:rPr>
          <w:sz w:val="28"/>
          <w:szCs w:val="28"/>
        </w:rPr>
        <w:t>Произведена обрезка деревьев на земельных участках по адресам: ул. Ильича, 8; ул. Восс</w:t>
      </w:r>
      <w:r w:rsidR="0026465E">
        <w:rPr>
          <w:sz w:val="28"/>
          <w:szCs w:val="28"/>
        </w:rPr>
        <w:t>тания, 89; ул. Баумана, 2; пер. </w:t>
      </w:r>
      <w:r w:rsidRPr="00DB39B2">
        <w:rPr>
          <w:sz w:val="28"/>
          <w:szCs w:val="28"/>
        </w:rPr>
        <w:t>Суворовский, 19; ул. Ломоносова, 28а</w:t>
      </w:r>
      <w:r w:rsidR="0026465E">
        <w:rPr>
          <w:sz w:val="28"/>
          <w:szCs w:val="28"/>
        </w:rPr>
        <w:t>; ул. Шефская; пр.</w:t>
      </w:r>
      <w:r w:rsidRPr="00DB39B2">
        <w:rPr>
          <w:sz w:val="28"/>
          <w:szCs w:val="28"/>
        </w:rPr>
        <w:t xml:space="preserve"> Космонавтов. Включены в реестр площадки накопления твердых </w:t>
      </w:r>
      <w:r w:rsidR="0026465E">
        <w:rPr>
          <w:sz w:val="28"/>
          <w:szCs w:val="28"/>
        </w:rPr>
        <w:t>отходов по адресам: пр. </w:t>
      </w:r>
      <w:r w:rsidRPr="00DB39B2">
        <w:rPr>
          <w:sz w:val="28"/>
          <w:szCs w:val="28"/>
        </w:rPr>
        <w:t>Космонавтов, 258, 260; ул.</w:t>
      </w:r>
      <w:r w:rsidR="0026465E">
        <w:rPr>
          <w:sz w:val="28"/>
          <w:szCs w:val="28"/>
        </w:rPr>
        <w:t xml:space="preserve"> </w:t>
      </w:r>
      <w:r w:rsidRPr="00DB39B2">
        <w:rPr>
          <w:sz w:val="28"/>
          <w:szCs w:val="28"/>
        </w:rPr>
        <w:t xml:space="preserve">Победы, 96; </w:t>
      </w:r>
      <w:r w:rsidR="0026465E">
        <w:rPr>
          <w:sz w:val="28"/>
          <w:szCs w:val="28"/>
        </w:rPr>
        <w:t xml:space="preserve">ул. Старых </w:t>
      </w:r>
      <w:r w:rsidR="00D1673D">
        <w:rPr>
          <w:sz w:val="28"/>
          <w:szCs w:val="28"/>
        </w:rPr>
        <w:t>Б</w:t>
      </w:r>
      <w:r w:rsidR="0026465E">
        <w:rPr>
          <w:sz w:val="28"/>
          <w:szCs w:val="28"/>
        </w:rPr>
        <w:t>ольшевиков, 50; ул. </w:t>
      </w:r>
      <w:r w:rsidRPr="00DB39B2">
        <w:rPr>
          <w:sz w:val="28"/>
          <w:szCs w:val="28"/>
        </w:rPr>
        <w:t xml:space="preserve">Баумана, 46. </w:t>
      </w:r>
    </w:p>
    <w:p w14:paraId="1C18F8C3" w14:textId="7C720547" w:rsidR="00E55E9B" w:rsidRPr="00DB39B2" w:rsidRDefault="00E55E9B" w:rsidP="00E55E9B">
      <w:pPr>
        <w:ind w:firstLine="709"/>
        <w:contextualSpacing/>
        <w:jc w:val="both"/>
        <w:rPr>
          <w:rFonts w:eastAsiaTheme="minorHAnsi"/>
          <w:sz w:val="28"/>
          <w:szCs w:val="28"/>
          <w:lang w:eastAsia="en-US"/>
        </w:rPr>
      </w:pPr>
      <w:r w:rsidRPr="00DB39B2">
        <w:rPr>
          <w:b/>
          <w:sz w:val="28"/>
          <w:szCs w:val="28"/>
        </w:rPr>
        <w:t xml:space="preserve">Администрацией </w:t>
      </w:r>
      <w:r w:rsidRPr="00DB39B2">
        <w:rPr>
          <w:rFonts w:eastAsia="Liberation Serif"/>
          <w:b/>
          <w:bCs/>
          <w:iCs/>
          <w:sz w:val="28"/>
          <w:szCs w:val="28"/>
        </w:rPr>
        <w:t>Чкаловского</w:t>
      </w:r>
      <w:r w:rsidRPr="00DB39B2">
        <w:rPr>
          <w:b/>
          <w:sz w:val="28"/>
          <w:szCs w:val="28"/>
        </w:rPr>
        <w:t xml:space="preserve"> района города Екатеринбурга </w:t>
      </w:r>
      <w:r w:rsidRPr="00DB39B2">
        <w:rPr>
          <w:sz w:val="28"/>
          <w:szCs w:val="28"/>
        </w:rPr>
        <w:t>в</w:t>
      </w:r>
      <w:r w:rsidRPr="00DB39B2">
        <w:rPr>
          <w:rFonts w:eastAsiaTheme="minorHAnsi"/>
          <w:sz w:val="28"/>
          <w:szCs w:val="28"/>
          <w:lang w:eastAsia="en-US"/>
        </w:rPr>
        <w:t xml:space="preserve"> 2019 году рассмотрено 6</w:t>
      </w:r>
      <w:r w:rsidR="0026465E">
        <w:rPr>
          <w:rFonts w:eastAsiaTheme="minorHAnsi"/>
          <w:sz w:val="28"/>
          <w:szCs w:val="28"/>
          <w:lang w:eastAsia="en-US"/>
        </w:rPr>
        <w:t> </w:t>
      </w:r>
      <w:r w:rsidRPr="00DB39B2">
        <w:rPr>
          <w:rFonts w:eastAsiaTheme="minorHAnsi"/>
          <w:sz w:val="28"/>
          <w:szCs w:val="28"/>
          <w:lang w:eastAsia="en-US"/>
        </w:rPr>
        <w:t xml:space="preserve">837 </w:t>
      </w:r>
      <w:r w:rsidRPr="00DB39B2">
        <w:rPr>
          <w:rFonts w:eastAsia="Liberation Serif"/>
          <w:sz w:val="28"/>
          <w:szCs w:val="28"/>
        </w:rPr>
        <w:t>вопросов, содержащихся в обращениях граждан и организаций.</w:t>
      </w:r>
    </w:p>
    <w:p w14:paraId="050C134E" w14:textId="50175607" w:rsidR="00E55E9B" w:rsidRPr="00DB39B2" w:rsidRDefault="00E55E9B" w:rsidP="00E55E9B">
      <w:pPr>
        <w:suppressAutoHyphens/>
        <w:ind w:firstLine="708"/>
        <w:jc w:val="both"/>
        <w:rPr>
          <w:rFonts w:eastAsiaTheme="minorHAnsi"/>
          <w:sz w:val="28"/>
          <w:szCs w:val="28"/>
          <w:lang w:eastAsia="en-US"/>
        </w:rPr>
      </w:pPr>
      <w:r w:rsidRPr="00DB39B2">
        <w:rPr>
          <w:rFonts w:eastAsiaTheme="minorHAnsi"/>
          <w:sz w:val="28"/>
          <w:szCs w:val="28"/>
          <w:lang w:eastAsia="en-US"/>
        </w:rPr>
        <w:t>В рамках реализации Муниципальной программы «Формирование современной городской среды в муниципальном образован</w:t>
      </w:r>
      <w:r w:rsidR="0026465E">
        <w:rPr>
          <w:rFonts w:eastAsiaTheme="minorHAnsi"/>
          <w:sz w:val="28"/>
          <w:szCs w:val="28"/>
          <w:lang w:eastAsia="en-US"/>
        </w:rPr>
        <w:t>ии «город Екатеринбург» на 2018–</w:t>
      </w:r>
      <w:r w:rsidRPr="00DB39B2">
        <w:rPr>
          <w:rFonts w:eastAsiaTheme="minorHAnsi"/>
          <w:sz w:val="28"/>
          <w:szCs w:val="28"/>
          <w:lang w:eastAsia="en-US"/>
        </w:rPr>
        <w:t>2024 годы по результатам рассмотрения обращений жителей приняты положительные решения о благоустройстве</w:t>
      </w:r>
      <w:r w:rsidRPr="00DB39B2">
        <w:rPr>
          <w:rFonts w:eastAsiaTheme="minorHAnsi"/>
          <w:sz w:val="22"/>
          <w:szCs w:val="22"/>
          <w:lang w:eastAsia="en-US"/>
        </w:rPr>
        <w:t xml:space="preserve"> </w:t>
      </w:r>
      <w:r w:rsidR="0026465E">
        <w:rPr>
          <w:rFonts w:eastAsiaTheme="minorHAnsi"/>
          <w:sz w:val="28"/>
          <w:szCs w:val="28"/>
          <w:lang w:eastAsia="en-US"/>
        </w:rPr>
        <w:t>4</w:t>
      </w:r>
      <w:r w:rsidRPr="00DB39B2">
        <w:rPr>
          <w:rFonts w:eastAsiaTheme="minorHAnsi"/>
          <w:sz w:val="28"/>
          <w:szCs w:val="28"/>
          <w:lang w:eastAsia="en-US"/>
        </w:rPr>
        <w:t xml:space="preserve"> дворовых территорий многоквартирных домов (ул. Бородина, 2</w:t>
      </w:r>
      <w:r w:rsidR="0026465E">
        <w:rPr>
          <w:rFonts w:eastAsiaTheme="minorHAnsi"/>
          <w:sz w:val="28"/>
          <w:szCs w:val="28"/>
          <w:lang w:eastAsia="en-US"/>
        </w:rPr>
        <w:t>1; ул. Грибоедова, 15, 17; пер. </w:t>
      </w:r>
      <w:r w:rsidRPr="00DB39B2">
        <w:rPr>
          <w:rFonts w:eastAsiaTheme="minorHAnsi"/>
          <w:sz w:val="28"/>
          <w:szCs w:val="28"/>
          <w:lang w:eastAsia="en-US"/>
        </w:rPr>
        <w:t>Угловой, 2, 4; ул. Инженерная, 67, 6</w:t>
      </w:r>
      <w:r w:rsidR="0026465E">
        <w:rPr>
          <w:rFonts w:eastAsiaTheme="minorHAnsi"/>
          <w:sz w:val="28"/>
          <w:szCs w:val="28"/>
          <w:lang w:eastAsia="en-US"/>
        </w:rPr>
        <w:t>9, 71; ул. Грибоедова, 24а; ул. </w:t>
      </w:r>
      <w:r w:rsidRPr="00DB39B2">
        <w:rPr>
          <w:rFonts w:eastAsiaTheme="minorHAnsi"/>
          <w:sz w:val="28"/>
          <w:szCs w:val="28"/>
          <w:lang w:eastAsia="en-US"/>
        </w:rPr>
        <w:t xml:space="preserve">Эскадронная, 35, 37; ул. </w:t>
      </w:r>
      <w:proofErr w:type="spellStart"/>
      <w:r w:rsidRPr="00DB39B2">
        <w:rPr>
          <w:rFonts w:eastAsiaTheme="minorHAnsi"/>
          <w:sz w:val="28"/>
          <w:szCs w:val="28"/>
          <w:lang w:eastAsia="en-US"/>
        </w:rPr>
        <w:t>Ляпустина</w:t>
      </w:r>
      <w:proofErr w:type="spellEnd"/>
      <w:r w:rsidRPr="00DB39B2">
        <w:rPr>
          <w:rFonts w:eastAsiaTheme="minorHAnsi"/>
          <w:sz w:val="28"/>
          <w:szCs w:val="28"/>
          <w:lang w:eastAsia="en-US"/>
        </w:rPr>
        <w:t>, 60).</w:t>
      </w:r>
    </w:p>
    <w:p w14:paraId="3B4D4F3C" w14:textId="2E32C591" w:rsidR="00E55E9B" w:rsidRPr="00DB39B2" w:rsidRDefault="00E55E9B" w:rsidP="00E55E9B">
      <w:pPr>
        <w:ind w:firstLine="709"/>
        <w:jc w:val="both"/>
        <w:rPr>
          <w:rFonts w:eastAsiaTheme="minorHAnsi"/>
          <w:sz w:val="28"/>
          <w:szCs w:val="28"/>
          <w:lang w:eastAsia="en-US"/>
        </w:rPr>
      </w:pPr>
      <w:r w:rsidRPr="00DB39B2">
        <w:rPr>
          <w:rFonts w:eastAsiaTheme="minorHAnsi"/>
          <w:sz w:val="28"/>
          <w:szCs w:val="28"/>
          <w:lang w:eastAsia="en-US"/>
        </w:rPr>
        <w:t>По результатам рассмотрения обращений граждан осуществлен ко</w:t>
      </w:r>
      <w:r w:rsidR="0026465E">
        <w:rPr>
          <w:rFonts w:eastAsiaTheme="minorHAnsi"/>
          <w:sz w:val="28"/>
          <w:szCs w:val="28"/>
          <w:lang w:eastAsia="en-US"/>
        </w:rPr>
        <w:t>нтроль за </w:t>
      </w:r>
      <w:r w:rsidRPr="00DB39B2">
        <w:rPr>
          <w:rFonts w:eastAsiaTheme="minorHAnsi"/>
          <w:sz w:val="28"/>
          <w:szCs w:val="28"/>
          <w:lang w:eastAsia="en-US"/>
        </w:rPr>
        <w:t xml:space="preserve">работой управляющих и теплоснабжающих организаций и приняты соответствующие меры. Горячее водоснабжение и отопление восстановлены в 57 жилых домах. Рассмотрены многочисленные обращения жителей жилых домов </w:t>
      </w:r>
      <w:r w:rsidR="008346E6" w:rsidRPr="00DB39B2">
        <w:rPr>
          <w:rFonts w:eastAsiaTheme="minorHAnsi"/>
          <w:sz w:val="28"/>
          <w:szCs w:val="28"/>
          <w:lang w:eastAsia="en-US"/>
        </w:rPr>
        <w:t>на низкую тем</w:t>
      </w:r>
      <w:r w:rsidR="008346E6">
        <w:rPr>
          <w:rFonts w:eastAsiaTheme="minorHAnsi"/>
          <w:sz w:val="28"/>
          <w:szCs w:val="28"/>
          <w:lang w:eastAsia="en-US"/>
        </w:rPr>
        <w:t>пературу горячего водоснабжения</w:t>
      </w:r>
      <w:r w:rsidR="008346E6" w:rsidRPr="00DB39B2">
        <w:rPr>
          <w:rFonts w:eastAsiaTheme="minorHAnsi"/>
          <w:sz w:val="28"/>
          <w:szCs w:val="28"/>
          <w:lang w:eastAsia="en-US"/>
        </w:rPr>
        <w:t xml:space="preserve"> </w:t>
      </w:r>
      <w:r w:rsidRPr="00DB39B2">
        <w:rPr>
          <w:rFonts w:eastAsiaTheme="minorHAnsi"/>
          <w:sz w:val="28"/>
          <w:szCs w:val="28"/>
          <w:lang w:eastAsia="en-US"/>
        </w:rPr>
        <w:t xml:space="preserve">по адресам: ул. Щербакова, 113, 115, </w:t>
      </w:r>
      <w:r w:rsidRPr="00DB39B2">
        <w:rPr>
          <w:rFonts w:eastAsiaTheme="minorHAnsi"/>
          <w:sz w:val="28"/>
          <w:szCs w:val="28"/>
          <w:lang w:eastAsia="en-US"/>
        </w:rPr>
        <w:lastRenderedPageBreak/>
        <w:t>119, 139, 141, 141а, 141б, ул. Прониной, 121</w:t>
      </w:r>
      <w:r w:rsidR="0026465E">
        <w:rPr>
          <w:rFonts w:eastAsiaTheme="minorHAnsi"/>
          <w:sz w:val="28"/>
          <w:szCs w:val="28"/>
          <w:lang w:eastAsia="en-US"/>
        </w:rPr>
        <w:t>;</w:t>
      </w:r>
      <w:r w:rsidRPr="00DB39B2">
        <w:rPr>
          <w:rFonts w:eastAsiaTheme="minorHAnsi"/>
          <w:sz w:val="28"/>
          <w:szCs w:val="28"/>
          <w:lang w:eastAsia="en-US"/>
        </w:rPr>
        <w:t xml:space="preserve"> </w:t>
      </w:r>
      <w:r w:rsidR="00312726" w:rsidRPr="00DB39B2">
        <w:rPr>
          <w:rFonts w:eastAsiaTheme="minorHAnsi"/>
          <w:sz w:val="28"/>
          <w:szCs w:val="28"/>
          <w:lang w:eastAsia="en-US"/>
        </w:rPr>
        <w:t xml:space="preserve">на отключение холодного или горячего водоснабжения </w:t>
      </w:r>
      <w:r w:rsidR="00312726">
        <w:rPr>
          <w:rFonts w:eastAsiaTheme="minorHAnsi"/>
          <w:sz w:val="28"/>
          <w:szCs w:val="28"/>
          <w:lang w:eastAsia="en-US"/>
        </w:rPr>
        <w:t xml:space="preserve">– </w:t>
      </w:r>
      <w:r w:rsidRPr="00DB39B2">
        <w:rPr>
          <w:rFonts w:eastAsiaTheme="minorHAnsi"/>
          <w:sz w:val="28"/>
          <w:szCs w:val="28"/>
          <w:lang w:eastAsia="en-US"/>
        </w:rPr>
        <w:t xml:space="preserve">по адресу: ул. Прониной, 27. </w:t>
      </w:r>
    </w:p>
    <w:p w14:paraId="1FE5779B" w14:textId="77777777" w:rsidR="00E55E9B" w:rsidRPr="00DB39B2" w:rsidRDefault="00E55E9B" w:rsidP="00E55E9B">
      <w:pPr>
        <w:ind w:firstLine="709"/>
        <w:jc w:val="both"/>
        <w:rPr>
          <w:rFonts w:eastAsiaTheme="minorHAnsi"/>
          <w:sz w:val="28"/>
          <w:szCs w:val="28"/>
          <w:lang w:eastAsia="en-US"/>
        </w:rPr>
      </w:pPr>
      <w:r w:rsidRPr="00DB39B2">
        <w:rPr>
          <w:rFonts w:eastAsiaTheme="minorHAnsi"/>
          <w:sz w:val="28"/>
          <w:szCs w:val="28"/>
          <w:lang w:eastAsia="en-US"/>
        </w:rPr>
        <w:t>По результатам рассмотрения обращений граждан проведены мероприятия по освобождению земельных участков от незаконно размещенных нестационарных торговых объектов в количестве 10 штук.</w:t>
      </w:r>
    </w:p>
    <w:p w14:paraId="412A41BC" w14:textId="1CD50922" w:rsidR="00E55E9B" w:rsidRPr="00DB39B2" w:rsidRDefault="00E55E9B" w:rsidP="00E55E9B">
      <w:pPr>
        <w:autoSpaceDE w:val="0"/>
        <w:autoSpaceDN w:val="0"/>
        <w:ind w:firstLine="709"/>
        <w:jc w:val="both"/>
        <w:rPr>
          <w:sz w:val="22"/>
          <w:szCs w:val="22"/>
        </w:rPr>
      </w:pPr>
      <w:r w:rsidRPr="00DB39B2">
        <w:rPr>
          <w:sz w:val="28"/>
          <w:szCs w:val="28"/>
        </w:rPr>
        <w:t xml:space="preserve">Произведен ремонт ограждений на земельных участках по адресам: </w:t>
      </w:r>
      <w:r w:rsidRPr="00DB39B2">
        <w:rPr>
          <w:sz w:val="28"/>
          <w:szCs w:val="28"/>
        </w:rPr>
        <w:br/>
        <w:t>ул. Грибоедова, 25, ул. Щербакова, 2, ул. Щербакова, 35, ул. Селькоровская, 60. Установлен остановочный навес на остановке ав</w:t>
      </w:r>
      <w:r w:rsidR="0026465E">
        <w:rPr>
          <w:sz w:val="28"/>
          <w:szCs w:val="28"/>
        </w:rPr>
        <w:t>тобуса и троллейбуса «</w:t>
      </w:r>
      <w:proofErr w:type="spellStart"/>
      <w:r w:rsidR="0026465E">
        <w:rPr>
          <w:sz w:val="28"/>
          <w:szCs w:val="28"/>
        </w:rPr>
        <w:t>Уктус</w:t>
      </w:r>
      <w:proofErr w:type="spellEnd"/>
      <w:r w:rsidR="0026465E">
        <w:rPr>
          <w:sz w:val="28"/>
          <w:szCs w:val="28"/>
        </w:rPr>
        <w:t>» (у </w:t>
      </w:r>
      <w:r w:rsidRPr="00DB39B2">
        <w:rPr>
          <w:sz w:val="28"/>
          <w:szCs w:val="28"/>
        </w:rPr>
        <w:t xml:space="preserve">дома </w:t>
      </w:r>
      <w:r w:rsidR="002F1D72">
        <w:rPr>
          <w:sz w:val="28"/>
          <w:szCs w:val="28"/>
        </w:rPr>
        <w:t>№ </w:t>
      </w:r>
      <w:r w:rsidR="0026465E">
        <w:rPr>
          <w:sz w:val="28"/>
          <w:szCs w:val="28"/>
        </w:rPr>
        <w:t>60а по ул.</w:t>
      </w:r>
      <w:r w:rsidRPr="00DB39B2">
        <w:rPr>
          <w:sz w:val="28"/>
          <w:szCs w:val="28"/>
        </w:rPr>
        <w:t xml:space="preserve"> Щербакова). Произведен ямочный ремонт дорог по улицам Авиационной, Просторной, Серова, </w:t>
      </w:r>
      <w:proofErr w:type="spellStart"/>
      <w:r w:rsidRPr="00DB39B2">
        <w:rPr>
          <w:sz w:val="28"/>
          <w:szCs w:val="28"/>
        </w:rPr>
        <w:t>Патриса</w:t>
      </w:r>
      <w:proofErr w:type="spellEnd"/>
      <w:r w:rsidRPr="00DB39B2">
        <w:rPr>
          <w:sz w:val="28"/>
          <w:szCs w:val="28"/>
        </w:rPr>
        <w:t xml:space="preserve"> Лумумбы, Новосибирской, Дорожной. Выполнен ремонт тротуаров в селе Горный Щит п</w:t>
      </w:r>
      <w:r w:rsidR="0026465E">
        <w:rPr>
          <w:sz w:val="28"/>
          <w:szCs w:val="28"/>
        </w:rPr>
        <w:t>о ул. Титова</w:t>
      </w:r>
      <w:r w:rsidRPr="00DB39B2">
        <w:rPr>
          <w:sz w:val="28"/>
          <w:szCs w:val="28"/>
        </w:rPr>
        <w:t xml:space="preserve"> </w:t>
      </w:r>
      <w:r w:rsidR="0026465E">
        <w:rPr>
          <w:sz w:val="28"/>
          <w:szCs w:val="28"/>
        </w:rPr>
        <w:t>(</w:t>
      </w:r>
      <w:r w:rsidRPr="00DB39B2">
        <w:rPr>
          <w:sz w:val="28"/>
          <w:szCs w:val="28"/>
        </w:rPr>
        <w:t xml:space="preserve">от дома </w:t>
      </w:r>
      <w:r w:rsidR="002F1D72">
        <w:rPr>
          <w:sz w:val="28"/>
          <w:szCs w:val="28"/>
        </w:rPr>
        <w:t>№ </w:t>
      </w:r>
      <w:r w:rsidRPr="00DB39B2">
        <w:rPr>
          <w:sz w:val="28"/>
          <w:szCs w:val="28"/>
        </w:rPr>
        <w:t xml:space="preserve">13 до дома </w:t>
      </w:r>
      <w:r w:rsidR="002F1D72">
        <w:rPr>
          <w:sz w:val="28"/>
          <w:szCs w:val="28"/>
        </w:rPr>
        <w:t>№ </w:t>
      </w:r>
      <w:r w:rsidRPr="00DB39B2">
        <w:rPr>
          <w:sz w:val="28"/>
          <w:szCs w:val="28"/>
        </w:rPr>
        <w:t>43</w:t>
      </w:r>
      <w:r w:rsidR="0026465E">
        <w:rPr>
          <w:sz w:val="28"/>
          <w:szCs w:val="28"/>
        </w:rPr>
        <w:t>) и ул.</w:t>
      </w:r>
      <w:r w:rsidRPr="00DB39B2">
        <w:rPr>
          <w:sz w:val="28"/>
          <w:szCs w:val="28"/>
        </w:rPr>
        <w:t xml:space="preserve"> Максима Горького. Выполнен ремонт вну</w:t>
      </w:r>
      <w:r w:rsidR="0026465E">
        <w:rPr>
          <w:sz w:val="28"/>
          <w:szCs w:val="28"/>
        </w:rPr>
        <w:t>триквартального проезда по ул.</w:t>
      </w:r>
      <w:r w:rsidRPr="00DB39B2">
        <w:rPr>
          <w:sz w:val="28"/>
          <w:szCs w:val="28"/>
        </w:rPr>
        <w:t xml:space="preserve"> Братской до ул</w:t>
      </w:r>
      <w:r w:rsidR="0026465E">
        <w:rPr>
          <w:sz w:val="28"/>
          <w:szCs w:val="28"/>
        </w:rPr>
        <w:t>.</w:t>
      </w:r>
      <w:r w:rsidRPr="00DB39B2">
        <w:rPr>
          <w:sz w:val="28"/>
          <w:szCs w:val="28"/>
        </w:rPr>
        <w:t xml:space="preserve"> Военной.</w:t>
      </w:r>
    </w:p>
    <w:p w14:paraId="0D28ADA1" w14:textId="45118128" w:rsidR="00E55E9B" w:rsidRPr="00DB39B2" w:rsidRDefault="00E55E9B" w:rsidP="00E55E9B">
      <w:pPr>
        <w:autoSpaceDE w:val="0"/>
        <w:autoSpaceDN w:val="0"/>
        <w:ind w:firstLine="709"/>
        <w:jc w:val="both"/>
        <w:rPr>
          <w:sz w:val="28"/>
          <w:szCs w:val="28"/>
        </w:rPr>
      </w:pPr>
      <w:r w:rsidRPr="00DB39B2">
        <w:rPr>
          <w:sz w:val="28"/>
          <w:szCs w:val="28"/>
        </w:rPr>
        <w:t xml:space="preserve">Выполнена обрезка деревьев на земельных участках по адресам: </w:t>
      </w:r>
      <w:r w:rsidR="00C04846">
        <w:rPr>
          <w:sz w:val="28"/>
          <w:szCs w:val="28"/>
        </w:rPr>
        <w:t>ул. </w:t>
      </w:r>
      <w:r w:rsidRPr="00DB39B2">
        <w:rPr>
          <w:sz w:val="28"/>
          <w:szCs w:val="28"/>
        </w:rPr>
        <w:t>Плодородная, 11, ул. Агрономическая, 29, 33, ул. Тружеников, 2в, в переулках Гончарном и Коротком.</w:t>
      </w:r>
    </w:p>
    <w:p w14:paraId="6C99B547" w14:textId="4B94AD21" w:rsidR="00E55E9B" w:rsidRPr="00DB39B2" w:rsidRDefault="00E55E9B" w:rsidP="00E55E9B">
      <w:pPr>
        <w:autoSpaceDE w:val="0"/>
        <w:autoSpaceDN w:val="0"/>
        <w:ind w:firstLine="709"/>
        <w:jc w:val="both"/>
        <w:rPr>
          <w:rFonts w:eastAsiaTheme="minorHAnsi"/>
          <w:sz w:val="28"/>
          <w:szCs w:val="28"/>
          <w:lang w:eastAsia="en-US"/>
        </w:rPr>
      </w:pPr>
      <w:r w:rsidRPr="00DB39B2">
        <w:rPr>
          <w:sz w:val="28"/>
          <w:szCs w:val="28"/>
        </w:rPr>
        <w:t xml:space="preserve">Ликвидированы несанкционированные свалки мусора на земельных участках по адресам: ул. Зимняя, ул. Газетная, 67, пер. Ремесленный, 8, ул. Губкина, 86. </w:t>
      </w:r>
      <w:r w:rsidRPr="00DB39B2">
        <w:rPr>
          <w:rFonts w:eastAsiaTheme="minorHAnsi"/>
          <w:sz w:val="28"/>
          <w:szCs w:val="28"/>
          <w:lang w:eastAsia="en-US"/>
        </w:rPr>
        <w:t xml:space="preserve">Проведено 35 заседаний комиссии по согласованию создания мест накопления твердых коммунальных отходов. </w:t>
      </w:r>
    </w:p>
    <w:p w14:paraId="46C3EEF9" w14:textId="389430D5" w:rsidR="00E30418" w:rsidRPr="00DB39B2" w:rsidRDefault="00E55E9B" w:rsidP="00E55E9B">
      <w:pPr>
        <w:autoSpaceDE w:val="0"/>
        <w:autoSpaceDN w:val="0"/>
        <w:ind w:firstLine="709"/>
        <w:jc w:val="both"/>
        <w:rPr>
          <w:sz w:val="28"/>
          <w:szCs w:val="28"/>
        </w:rPr>
      </w:pPr>
      <w:r w:rsidRPr="00DB39B2">
        <w:rPr>
          <w:sz w:val="28"/>
          <w:szCs w:val="28"/>
        </w:rPr>
        <w:t>По обращениям граждан, содержащим жалобы на организацию парковок автотранспорта на газонах вблизи жилых домов по улицам Дарвина, Счастливой, Просторной, Крестинского, бульвару Золотистому</w:t>
      </w:r>
      <w:r w:rsidR="0026465E">
        <w:rPr>
          <w:sz w:val="28"/>
          <w:szCs w:val="28"/>
        </w:rPr>
        <w:t>,</w:t>
      </w:r>
      <w:r w:rsidRPr="00DB39B2">
        <w:rPr>
          <w:sz w:val="28"/>
          <w:szCs w:val="28"/>
        </w:rPr>
        <w:t xml:space="preserve"> приняты </w:t>
      </w:r>
      <w:r w:rsidR="0026465E">
        <w:rPr>
          <w:sz w:val="28"/>
          <w:szCs w:val="28"/>
        </w:rPr>
        <w:t xml:space="preserve">следующие </w:t>
      </w:r>
      <w:r w:rsidRPr="00DB39B2">
        <w:rPr>
          <w:sz w:val="28"/>
          <w:szCs w:val="28"/>
        </w:rPr>
        <w:t>меры: материалы рассмотрены на заседании административной комиссии, наложены штрафы на владельцев автотранспорта.</w:t>
      </w:r>
    </w:p>
    <w:p w14:paraId="149DF307" w14:textId="77777777" w:rsidR="00A32282" w:rsidRPr="00DB39B2" w:rsidRDefault="00A32282" w:rsidP="00A74CA2">
      <w:bookmarkStart w:id="94" w:name="_Toc40363030"/>
      <w:bookmarkStart w:id="95" w:name="_Toc40694286"/>
      <w:bookmarkStart w:id="96" w:name="_Toc41142153"/>
    </w:p>
    <w:p w14:paraId="2099ADE2" w14:textId="5C2F9CEF" w:rsidR="00E30418" w:rsidRPr="003D0AD9" w:rsidRDefault="003D0AD9" w:rsidP="003D0AD9">
      <w:pPr>
        <w:pStyle w:val="12"/>
        <w:widowControl w:val="0"/>
        <w:shd w:val="clear" w:color="auto" w:fill="auto"/>
        <w:spacing w:line="240" w:lineRule="auto"/>
        <w:ind w:left="23" w:firstLine="686"/>
        <w:jc w:val="both"/>
        <w:rPr>
          <w:rFonts w:ascii="Times New Roman" w:hAnsi="Times New Roman" w:cs="Times New Roman"/>
          <w:b/>
          <w:caps/>
          <w:sz w:val="28"/>
          <w:szCs w:val="28"/>
        </w:rPr>
      </w:pPr>
      <w:r>
        <w:rPr>
          <w:rFonts w:ascii="Times New Roman" w:hAnsi="Times New Roman" w:cs="Times New Roman"/>
          <w:b/>
          <w:caps/>
          <w:sz w:val="28"/>
          <w:szCs w:val="28"/>
        </w:rPr>
        <w:t>Раздел </w:t>
      </w:r>
      <w:r w:rsidR="00E30418" w:rsidRPr="003D0AD9">
        <w:rPr>
          <w:rFonts w:ascii="Times New Roman" w:hAnsi="Times New Roman" w:cs="Times New Roman"/>
          <w:b/>
          <w:caps/>
          <w:sz w:val="28"/>
          <w:szCs w:val="28"/>
        </w:rPr>
        <w:t>12</w:t>
      </w:r>
      <w:bookmarkEnd w:id="94"/>
      <w:bookmarkEnd w:id="95"/>
      <w:bookmarkEnd w:id="96"/>
      <w:r w:rsidRPr="003D0AD9">
        <w:rPr>
          <w:rFonts w:ascii="Times New Roman" w:hAnsi="Times New Roman" w:cs="Times New Roman"/>
          <w:b/>
          <w:caps/>
          <w:sz w:val="28"/>
          <w:szCs w:val="28"/>
        </w:rPr>
        <w:t xml:space="preserve">. </w:t>
      </w:r>
      <w:bookmarkStart w:id="97" w:name="_Toc40363031"/>
      <w:bookmarkStart w:id="98" w:name="_Toc40694287"/>
      <w:bookmarkStart w:id="99" w:name="_Toc41142154"/>
      <w:r w:rsidR="00E30418" w:rsidRPr="003D0AD9">
        <w:rPr>
          <w:rFonts w:ascii="Times New Roman" w:hAnsi="Times New Roman" w:cs="Times New Roman"/>
          <w:b/>
          <w:caps/>
          <w:sz w:val="28"/>
          <w:szCs w:val="28"/>
        </w:rPr>
        <w:t>Информация об итогах работы Главы Екатери</w:t>
      </w:r>
      <w:r w:rsidR="00CE07B4" w:rsidRPr="003D0AD9">
        <w:rPr>
          <w:rFonts w:ascii="Times New Roman" w:hAnsi="Times New Roman" w:cs="Times New Roman"/>
          <w:b/>
          <w:caps/>
          <w:sz w:val="28"/>
          <w:szCs w:val="28"/>
        </w:rPr>
        <w:t>нбурга и </w:t>
      </w:r>
      <w:r w:rsidR="00E30418" w:rsidRPr="003D0AD9">
        <w:rPr>
          <w:rFonts w:ascii="Times New Roman" w:hAnsi="Times New Roman" w:cs="Times New Roman"/>
          <w:b/>
          <w:caps/>
          <w:sz w:val="28"/>
          <w:szCs w:val="28"/>
        </w:rPr>
        <w:t>Администрации города Екатеринбурга по рассмотрению депутатских запросов и обращений депутатов Екатеринбургской городской Думы в 2019 году</w:t>
      </w:r>
      <w:bookmarkEnd w:id="97"/>
      <w:bookmarkEnd w:id="98"/>
      <w:bookmarkEnd w:id="99"/>
    </w:p>
    <w:p w14:paraId="42B06CD3" w14:textId="22B55D24" w:rsidR="00E30418" w:rsidRPr="003D0AD9" w:rsidRDefault="00E30418" w:rsidP="00E30418">
      <w:pPr>
        <w:spacing w:line="276" w:lineRule="auto"/>
        <w:ind w:firstLine="709"/>
        <w:jc w:val="both"/>
        <w:rPr>
          <w:b/>
          <w:bCs/>
          <w:sz w:val="22"/>
          <w:szCs w:val="22"/>
        </w:rPr>
      </w:pPr>
    </w:p>
    <w:p w14:paraId="054BBD90" w14:textId="77777777" w:rsidR="00E30418" w:rsidRPr="003D0AD9" w:rsidRDefault="00E30418" w:rsidP="00A32282">
      <w:pPr>
        <w:widowControl w:val="0"/>
        <w:ind w:firstLine="709"/>
        <w:jc w:val="both"/>
        <w:outlineLvl w:val="1"/>
        <w:rPr>
          <w:b/>
          <w:bCs/>
          <w:iCs/>
          <w:sz w:val="28"/>
          <w:szCs w:val="28"/>
        </w:rPr>
      </w:pPr>
      <w:bookmarkStart w:id="100" w:name="_Toc41142155"/>
      <w:r w:rsidRPr="003D0AD9">
        <w:rPr>
          <w:b/>
          <w:bCs/>
          <w:iCs/>
          <w:sz w:val="28"/>
          <w:szCs w:val="28"/>
        </w:rPr>
        <w:t>Подраздел 12.1. Итоги работы Главы Екатеринбурга, его заместителей, отраслевых (функциональных) органов Администрации города Екатеринбурга по рассмотрению депутатских запросов и обращений депутатов Екатеринбургской городской Думы в 2019 году</w:t>
      </w:r>
      <w:bookmarkEnd w:id="100"/>
    </w:p>
    <w:p w14:paraId="033448E8" w14:textId="77777777" w:rsidR="00E55E9B" w:rsidRPr="003D0AD9" w:rsidRDefault="00E55E9B" w:rsidP="00E14DF0">
      <w:pPr>
        <w:ind w:firstLine="709"/>
        <w:jc w:val="both"/>
        <w:rPr>
          <w:bCs/>
          <w:sz w:val="18"/>
          <w:szCs w:val="18"/>
        </w:rPr>
      </w:pPr>
    </w:p>
    <w:p w14:paraId="65B420D2" w14:textId="630B29E1" w:rsidR="00E14DF0" w:rsidRPr="00DB39B2" w:rsidRDefault="00E14DF0" w:rsidP="00E14DF0">
      <w:pPr>
        <w:ind w:firstLine="709"/>
        <w:jc w:val="both"/>
        <w:rPr>
          <w:bCs/>
          <w:sz w:val="28"/>
          <w:szCs w:val="28"/>
        </w:rPr>
      </w:pPr>
      <w:r w:rsidRPr="00DB39B2">
        <w:rPr>
          <w:bCs/>
          <w:sz w:val="28"/>
          <w:szCs w:val="28"/>
        </w:rPr>
        <w:t xml:space="preserve">В 2019 году в Администрацию города Екатеринбурга в адрес Главы Екатеринбурга и его заместителей, а также в отраслевые (функциональные) и территориальные органы Администрации </w:t>
      </w:r>
      <w:r w:rsidR="00103D28">
        <w:rPr>
          <w:bCs/>
          <w:sz w:val="28"/>
          <w:szCs w:val="28"/>
        </w:rPr>
        <w:t xml:space="preserve">города Екатеринбурга </w:t>
      </w:r>
      <w:r w:rsidRPr="00DB39B2">
        <w:rPr>
          <w:bCs/>
          <w:sz w:val="28"/>
          <w:szCs w:val="28"/>
        </w:rPr>
        <w:t>поступило 2</w:t>
      </w:r>
      <w:r w:rsidR="00103D28">
        <w:rPr>
          <w:bCs/>
          <w:sz w:val="28"/>
          <w:szCs w:val="28"/>
        </w:rPr>
        <w:t> </w:t>
      </w:r>
      <w:r w:rsidRPr="00DB39B2">
        <w:rPr>
          <w:bCs/>
          <w:sz w:val="28"/>
          <w:szCs w:val="28"/>
        </w:rPr>
        <w:t>776 писем из Екатеринбургской городской Думы. При этом в адрес Главы Екатеринбурга и его заместителей было направлено 2</w:t>
      </w:r>
      <w:r w:rsidR="00103D28">
        <w:rPr>
          <w:bCs/>
          <w:sz w:val="28"/>
          <w:szCs w:val="28"/>
        </w:rPr>
        <w:t> </w:t>
      </w:r>
      <w:r w:rsidRPr="00DB39B2">
        <w:rPr>
          <w:bCs/>
          <w:sz w:val="28"/>
          <w:szCs w:val="28"/>
        </w:rPr>
        <w:t>229 обращений, в отраслевые (функциональные) и территориальные органы Администрации</w:t>
      </w:r>
      <w:r w:rsidR="00103D28">
        <w:rPr>
          <w:bCs/>
          <w:sz w:val="28"/>
          <w:szCs w:val="28"/>
        </w:rPr>
        <w:t xml:space="preserve"> города Екатеринбурга</w:t>
      </w:r>
      <w:r w:rsidRPr="00DB39B2">
        <w:rPr>
          <w:bCs/>
          <w:sz w:val="28"/>
          <w:szCs w:val="28"/>
        </w:rPr>
        <w:t xml:space="preserve"> – 547 обращений. </w:t>
      </w:r>
    </w:p>
    <w:p w14:paraId="4A5C0DC7" w14:textId="723C6869" w:rsidR="00E14DF0" w:rsidRPr="00DB39B2" w:rsidRDefault="00E14DF0" w:rsidP="00E14DF0">
      <w:pPr>
        <w:ind w:firstLine="709"/>
        <w:jc w:val="both"/>
        <w:rPr>
          <w:bCs/>
          <w:sz w:val="28"/>
          <w:szCs w:val="28"/>
        </w:rPr>
      </w:pPr>
      <w:r w:rsidRPr="00DB39B2">
        <w:rPr>
          <w:sz w:val="28"/>
          <w:szCs w:val="28"/>
        </w:rPr>
        <w:t>1</w:t>
      </w:r>
      <w:r w:rsidR="00103D28">
        <w:rPr>
          <w:sz w:val="28"/>
          <w:szCs w:val="28"/>
        </w:rPr>
        <w:t> 162 обращения</w:t>
      </w:r>
      <w:r w:rsidRPr="00DB39B2">
        <w:rPr>
          <w:sz w:val="28"/>
          <w:szCs w:val="28"/>
        </w:rPr>
        <w:t xml:space="preserve"> депутатов Екатеринбургской городской Думы связаны с рассмотрением обращений граждан и организаций </w:t>
      </w:r>
      <w:r w:rsidRPr="00DB39B2">
        <w:rPr>
          <w:bCs/>
          <w:sz w:val="28"/>
          <w:szCs w:val="28"/>
        </w:rPr>
        <w:t xml:space="preserve">в соответствии с Федеральным </w:t>
      </w:r>
      <w:r w:rsidR="00103D28">
        <w:rPr>
          <w:bCs/>
          <w:sz w:val="28"/>
          <w:szCs w:val="28"/>
        </w:rPr>
        <w:lastRenderedPageBreak/>
        <w:t xml:space="preserve">законом от </w:t>
      </w:r>
      <w:r w:rsidRPr="00DB39B2">
        <w:rPr>
          <w:bCs/>
          <w:sz w:val="28"/>
          <w:szCs w:val="28"/>
        </w:rPr>
        <w:t>2</w:t>
      </w:r>
      <w:r w:rsidR="00103D28">
        <w:rPr>
          <w:bCs/>
          <w:sz w:val="28"/>
          <w:szCs w:val="28"/>
        </w:rPr>
        <w:t xml:space="preserve"> мая </w:t>
      </w:r>
      <w:r w:rsidRPr="00DB39B2">
        <w:rPr>
          <w:bCs/>
          <w:sz w:val="28"/>
          <w:szCs w:val="28"/>
        </w:rPr>
        <w:t>2006</w:t>
      </w:r>
      <w:r w:rsidR="00103D28">
        <w:rPr>
          <w:bCs/>
          <w:sz w:val="28"/>
          <w:szCs w:val="28"/>
        </w:rPr>
        <w:t xml:space="preserve"> года</w:t>
      </w:r>
      <w:r w:rsidRPr="00DB39B2">
        <w:rPr>
          <w:bCs/>
          <w:sz w:val="28"/>
          <w:szCs w:val="28"/>
        </w:rPr>
        <w:t xml:space="preserve"> </w:t>
      </w:r>
      <w:r w:rsidR="002F1D72">
        <w:rPr>
          <w:bCs/>
          <w:sz w:val="28"/>
          <w:szCs w:val="28"/>
        </w:rPr>
        <w:t>№ </w:t>
      </w:r>
      <w:r w:rsidRPr="00DB39B2">
        <w:rPr>
          <w:bCs/>
          <w:sz w:val="28"/>
          <w:szCs w:val="28"/>
        </w:rPr>
        <w:t>59-ФЗ «О порядке рассмотрения обращений граждан Российской Федерации». Результат их рассмотрени</w:t>
      </w:r>
      <w:r w:rsidR="0099308C">
        <w:rPr>
          <w:bCs/>
          <w:sz w:val="28"/>
          <w:szCs w:val="28"/>
        </w:rPr>
        <w:t>я представлен в Т</w:t>
      </w:r>
      <w:r w:rsidR="00416378" w:rsidRPr="00DB39B2">
        <w:rPr>
          <w:bCs/>
          <w:sz w:val="28"/>
          <w:szCs w:val="28"/>
        </w:rPr>
        <w:t>аблице 26</w:t>
      </w:r>
      <w:r w:rsidRPr="00DB39B2">
        <w:rPr>
          <w:bCs/>
          <w:sz w:val="28"/>
          <w:szCs w:val="28"/>
        </w:rPr>
        <w:t>.</w:t>
      </w:r>
    </w:p>
    <w:p w14:paraId="48895DF0" w14:textId="77777777" w:rsidR="00E14DF0" w:rsidRPr="00DB39B2" w:rsidRDefault="00E14DF0" w:rsidP="00E14DF0">
      <w:pPr>
        <w:jc w:val="both"/>
        <w:rPr>
          <w:sz w:val="20"/>
          <w:szCs w:val="28"/>
        </w:rPr>
      </w:pPr>
    </w:p>
    <w:p w14:paraId="58E5A770" w14:textId="04498828" w:rsidR="00E14DF0" w:rsidRPr="00DB39B2" w:rsidRDefault="00E4102F" w:rsidP="0099308C">
      <w:pPr>
        <w:jc w:val="right"/>
        <w:rPr>
          <w:sz w:val="28"/>
          <w:szCs w:val="28"/>
        </w:rPr>
      </w:pPr>
      <w:r>
        <w:rPr>
          <w:sz w:val="28"/>
          <w:szCs w:val="28"/>
        </w:rPr>
        <w:t>Таблица</w:t>
      </w:r>
      <w:r w:rsidR="00416378" w:rsidRPr="00DB39B2">
        <w:rPr>
          <w:sz w:val="28"/>
          <w:szCs w:val="28"/>
        </w:rPr>
        <w:t xml:space="preserve"> 26</w:t>
      </w:r>
    </w:p>
    <w:p w14:paraId="7D555910" w14:textId="77777777" w:rsidR="00E14DF0" w:rsidRPr="0099308C" w:rsidRDefault="00E14DF0" w:rsidP="00E14DF0">
      <w:pPr>
        <w:jc w:val="both"/>
        <w:rPr>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2994"/>
        <w:gridCol w:w="3529"/>
      </w:tblGrid>
      <w:tr w:rsidR="00A06BE8" w:rsidRPr="00C04846" w14:paraId="5E4B79BD" w14:textId="77777777" w:rsidTr="00E14DF0">
        <w:trPr>
          <w:tblHeader/>
        </w:trPr>
        <w:tc>
          <w:tcPr>
            <w:tcW w:w="1710" w:type="pct"/>
            <w:shd w:val="clear" w:color="auto" w:fill="auto"/>
          </w:tcPr>
          <w:p w14:paraId="4E46B1CC" w14:textId="77777777" w:rsidR="00E14DF0" w:rsidRPr="00C04846" w:rsidRDefault="00E14DF0" w:rsidP="00F239F2">
            <w:pPr>
              <w:tabs>
                <w:tab w:val="right" w:pos="426"/>
              </w:tabs>
              <w:spacing w:line="240" w:lineRule="exact"/>
              <w:jc w:val="center"/>
              <w:rPr>
                <w:b/>
                <w:bCs/>
                <w:kern w:val="24"/>
              </w:rPr>
            </w:pPr>
            <w:r w:rsidRPr="00C04846">
              <w:rPr>
                <w:b/>
                <w:bCs/>
                <w:kern w:val="24"/>
              </w:rPr>
              <w:t>Результат рассмотрения</w:t>
            </w:r>
          </w:p>
        </w:tc>
        <w:tc>
          <w:tcPr>
            <w:tcW w:w="1510" w:type="pct"/>
            <w:shd w:val="clear" w:color="auto" w:fill="auto"/>
          </w:tcPr>
          <w:p w14:paraId="091FCA09" w14:textId="421D977E" w:rsidR="00E14DF0" w:rsidRPr="00C04846" w:rsidRDefault="00C04846" w:rsidP="00F239F2">
            <w:pPr>
              <w:spacing w:line="240" w:lineRule="exact"/>
              <w:jc w:val="center"/>
              <w:rPr>
                <w:b/>
              </w:rPr>
            </w:pPr>
            <w:r>
              <w:rPr>
                <w:b/>
              </w:rPr>
              <w:t>Количество обращений, единиц</w:t>
            </w:r>
          </w:p>
        </w:tc>
        <w:tc>
          <w:tcPr>
            <w:tcW w:w="1780" w:type="pct"/>
            <w:shd w:val="clear" w:color="auto" w:fill="auto"/>
          </w:tcPr>
          <w:p w14:paraId="23967677" w14:textId="0126708B" w:rsidR="00E14DF0" w:rsidRPr="00C04846" w:rsidRDefault="0099308C" w:rsidP="00F239F2">
            <w:pPr>
              <w:spacing w:line="240" w:lineRule="exact"/>
              <w:jc w:val="center"/>
              <w:rPr>
                <w:b/>
              </w:rPr>
            </w:pPr>
            <w:r>
              <w:rPr>
                <w:b/>
              </w:rPr>
              <w:t>Процент</w:t>
            </w:r>
            <w:r w:rsidR="00DA766E">
              <w:rPr>
                <w:b/>
              </w:rPr>
              <w:t xml:space="preserve"> </w:t>
            </w:r>
            <w:r w:rsidR="00E14DF0" w:rsidRPr="00C04846">
              <w:rPr>
                <w:b/>
              </w:rPr>
              <w:t>от общего количества обращений</w:t>
            </w:r>
          </w:p>
        </w:tc>
      </w:tr>
      <w:tr w:rsidR="00A06BE8" w:rsidRPr="00DB39B2" w14:paraId="2EEBAB32" w14:textId="77777777" w:rsidTr="00E14DF0">
        <w:tc>
          <w:tcPr>
            <w:tcW w:w="1710" w:type="pct"/>
            <w:shd w:val="clear" w:color="auto" w:fill="auto"/>
          </w:tcPr>
          <w:p w14:paraId="108A1E95" w14:textId="77777777" w:rsidR="00E14DF0" w:rsidRPr="00DB39B2" w:rsidRDefault="00E14DF0" w:rsidP="00F239F2">
            <w:pPr>
              <w:tabs>
                <w:tab w:val="right" w:pos="426"/>
              </w:tabs>
              <w:spacing w:line="240" w:lineRule="exact"/>
            </w:pPr>
            <w:r w:rsidRPr="00DB39B2">
              <w:rPr>
                <w:bCs/>
                <w:kern w:val="24"/>
              </w:rPr>
              <w:t>Разъяснено</w:t>
            </w:r>
          </w:p>
        </w:tc>
        <w:tc>
          <w:tcPr>
            <w:tcW w:w="1510" w:type="pct"/>
            <w:shd w:val="clear" w:color="auto" w:fill="auto"/>
          </w:tcPr>
          <w:p w14:paraId="1DC3E238" w14:textId="17D97C6A" w:rsidR="00E14DF0" w:rsidRPr="00DB39B2" w:rsidRDefault="00E14DF0" w:rsidP="00F239F2">
            <w:pPr>
              <w:tabs>
                <w:tab w:val="right" w:pos="426"/>
              </w:tabs>
              <w:spacing w:line="240" w:lineRule="exact"/>
              <w:jc w:val="center"/>
            </w:pPr>
            <w:r w:rsidRPr="00DB39B2">
              <w:t>1</w:t>
            </w:r>
            <w:r w:rsidR="0099308C">
              <w:t> </w:t>
            </w:r>
            <w:r w:rsidRPr="00DB39B2">
              <w:t>057</w:t>
            </w:r>
          </w:p>
        </w:tc>
        <w:tc>
          <w:tcPr>
            <w:tcW w:w="1780" w:type="pct"/>
            <w:shd w:val="clear" w:color="auto" w:fill="auto"/>
          </w:tcPr>
          <w:p w14:paraId="7ECA38A2" w14:textId="77777777" w:rsidR="00E14DF0" w:rsidRPr="00DB39B2" w:rsidRDefault="00E14DF0" w:rsidP="00F239F2">
            <w:pPr>
              <w:tabs>
                <w:tab w:val="right" w:pos="426"/>
              </w:tabs>
              <w:spacing w:line="240" w:lineRule="exact"/>
              <w:jc w:val="center"/>
            </w:pPr>
            <w:r w:rsidRPr="00DB39B2">
              <w:rPr>
                <w:kern w:val="24"/>
              </w:rPr>
              <w:t>91,0</w:t>
            </w:r>
          </w:p>
        </w:tc>
      </w:tr>
      <w:tr w:rsidR="00A06BE8" w:rsidRPr="00DB39B2" w14:paraId="2984651C" w14:textId="77777777" w:rsidTr="00E14DF0">
        <w:tc>
          <w:tcPr>
            <w:tcW w:w="1710" w:type="pct"/>
            <w:shd w:val="clear" w:color="auto" w:fill="auto"/>
          </w:tcPr>
          <w:p w14:paraId="221358E2" w14:textId="77777777" w:rsidR="00E14DF0" w:rsidRPr="00DB39B2" w:rsidRDefault="00E14DF0" w:rsidP="00F239F2">
            <w:pPr>
              <w:tabs>
                <w:tab w:val="right" w:pos="426"/>
              </w:tabs>
              <w:spacing w:line="240" w:lineRule="exact"/>
            </w:pPr>
            <w:r w:rsidRPr="00DB39B2">
              <w:t>Удовлетворено</w:t>
            </w:r>
          </w:p>
        </w:tc>
        <w:tc>
          <w:tcPr>
            <w:tcW w:w="1510" w:type="pct"/>
            <w:shd w:val="clear" w:color="auto" w:fill="auto"/>
          </w:tcPr>
          <w:p w14:paraId="5B45A706" w14:textId="77777777" w:rsidR="00E14DF0" w:rsidRPr="00DB39B2" w:rsidRDefault="00E14DF0" w:rsidP="00F239F2">
            <w:pPr>
              <w:tabs>
                <w:tab w:val="right" w:pos="426"/>
              </w:tabs>
              <w:spacing w:line="240" w:lineRule="exact"/>
              <w:jc w:val="center"/>
            </w:pPr>
            <w:r w:rsidRPr="00DB39B2">
              <w:t>67</w:t>
            </w:r>
          </w:p>
        </w:tc>
        <w:tc>
          <w:tcPr>
            <w:tcW w:w="1780" w:type="pct"/>
            <w:shd w:val="clear" w:color="auto" w:fill="auto"/>
          </w:tcPr>
          <w:p w14:paraId="1A25719D" w14:textId="77777777" w:rsidR="00E14DF0" w:rsidRPr="00DB39B2" w:rsidRDefault="00E14DF0" w:rsidP="00F239F2">
            <w:pPr>
              <w:tabs>
                <w:tab w:val="right" w:pos="426"/>
              </w:tabs>
              <w:spacing w:line="240" w:lineRule="exact"/>
              <w:jc w:val="center"/>
            </w:pPr>
            <w:r w:rsidRPr="00DB39B2">
              <w:rPr>
                <w:kern w:val="24"/>
              </w:rPr>
              <w:t>5,8</w:t>
            </w:r>
          </w:p>
        </w:tc>
      </w:tr>
      <w:tr w:rsidR="00A06BE8" w:rsidRPr="00DB39B2" w14:paraId="7224B466" w14:textId="77777777" w:rsidTr="00E14DF0">
        <w:tc>
          <w:tcPr>
            <w:tcW w:w="1710" w:type="pct"/>
            <w:shd w:val="clear" w:color="auto" w:fill="auto"/>
          </w:tcPr>
          <w:p w14:paraId="5727AB2D" w14:textId="77777777" w:rsidR="00E14DF0" w:rsidRPr="00DB39B2" w:rsidRDefault="00E14DF0" w:rsidP="00F239F2">
            <w:pPr>
              <w:tabs>
                <w:tab w:val="right" w:pos="426"/>
              </w:tabs>
              <w:spacing w:line="240" w:lineRule="exact"/>
            </w:pPr>
            <w:r w:rsidRPr="00DB39B2">
              <w:rPr>
                <w:bCs/>
                <w:kern w:val="24"/>
              </w:rPr>
              <w:t>Отказано</w:t>
            </w:r>
          </w:p>
        </w:tc>
        <w:tc>
          <w:tcPr>
            <w:tcW w:w="1510" w:type="pct"/>
            <w:shd w:val="clear" w:color="auto" w:fill="auto"/>
          </w:tcPr>
          <w:p w14:paraId="27DECC8B" w14:textId="77777777" w:rsidR="00E14DF0" w:rsidRPr="00DB39B2" w:rsidRDefault="00E14DF0" w:rsidP="00F239F2">
            <w:pPr>
              <w:tabs>
                <w:tab w:val="right" w:pos="426"/>
              </w:tabs>
              <w:spacing w:line="240" w:lineRule="exact"/>
              <w:jc w:val="center"/>
            </w:pPr>
            <w:r w:rsidRPr="00DB39B2">
              <w:t>21</w:t>
            </w:r>
          </w:p>
        </w:tc>
        <w:tc>
          <w:tcPr>
            <w:tcW w:w="1780" w:type="pct"/>
            <w:shd w:val="clear" w:color="auto" w:fill="auto"/>
          </w:tcPr>
          <w:p w14:paraId="2959B941" w14:textId="77777777" w:rsidR="00E14DF0" w:rsidRPr="00DB39B2" w:rsidRDefault="00E14DF0" w:rsidP="00F239F2">
            <w:pPr>
              <w:tabs>
                <w:tab w:val="right" w:pos="426"/>
              </w:tabs>
              <w:spacing w:line="240" w:lineRule="exact"/>
              <w:jc w:val="center"/>
            </w:pPr>
            <w:r w:rsidRPr="00DB39B2">
              <w:rPr>
                <w:kern w:val="24"/>
              </w:rPr>
              <w:t>1,8</w:t>
            </w:r>
          </w:p>
        </w:tc>
      </w:tr>
      <w:tr w:rsidR="00A06BE8" w:rsidRPr="00DB39B2" w14:paraId="65BA41D8" w14:textId="77777777" w:rsidTr="00E14DF0">
        <w:tc>
          <w:tcPr>
            <w:tcW w:w="1710" w:type="pct"/>
            <w:shd w:val="clear" w:color="auto" w:fill="auto"/>
          </w:tcPr>
          <w:p w14:paraId="05299954" w14:textId="77777777" w:rsidR="00E14DF0" w:rsidRPr="00DB39B2" w:rsidRDefault="00E14DF0" w:rsidP="00F239F2">
            <w:pPr>
              <w:tabs>
                <w:tab w:val="right" w:pos="426"/>
              </w:tabs>
              <w:spacing w:line="240" w:lineRule="exact"/>
            </w:pPr>
            <w:r w:rsidRPr="00DB39B2">
              <w:rPr>
                <w:bCs/>
                <w:kern w:val="24"/>
              </w:rPr>
              <w:t>Переадресовано</w:t>
            </w:r>
          </w:p>
        </w:tc>
        <w:tc>
          <w:tcPr>
            <w:tcW w:w="1510" w:type="pct"/>
            <w:shd w:val="clear" w:color="auto" w:fill="auto"/>
          </w:tcPr>
          <w:p w14:paraId="27EBF120" w14:textId="77777777" w:rsidR="00E14DF0" w:rsidRPr="00DB39B2" w:rsidRDefault="00E14DF0" w:rsidP="00F239F2">
            <w:pPr>
              <w:tabs>
                <w:tab w:val="right" w:pos="426"/>
              </w:tabs>
              <w:spacing w:line="240" w:lineRule="exact"/>
              <w:jc w:val="center"/>
            </w:pPr>
            <w:r w:rsidRPr="00DB39B2">
              <w:t>17</w:t>
            </w:r>
          </w:p>
        </w:tc>
        <w:tc>
          <w:tcPr>
            <w:tcW w:w="1780" w:type="pct"/>
            <w:shd w:val="clear" w:color="auto" w:fill="auto"/>
          </w:tcPr>
          <w:p w14:paraId="218E28A7" w14:textId="77777777" w:rsidR="00E14DF0" w:rsidRPr="00DB39B2" w:rsidRDefault="00E14DF0" w:rsidP="00F239F2">
            <w:pPr>
              <w:tabs>
                <w:tab w:val="right" w:pos="426"/>
              </w:tabs>
              <w:spacing w:line="240" w:lineRule="exact"/>
              <w:jc w:val="center"/>
            </w:pPr>
            <w:r w:rsidRPr="00DB39B2">
              <w:rPr>
                <w:kern w:val="24"/>
              </w:rPr>
              <w:t>1,4</w:t>
            </w:r>
          </w:p>
        </w:tc>
      </w:tr>
      <w:tr w:rsidR="00E14DF0" w:rsidRPr="00C04846" w14:paraId="529DD46E" w14:textId="77777777" w:rsidTr="00E14DF0">
        <w:tc>
          <w:tcPr>
            <w:tcW w:w="1710" w:type="pct"/>
            <w:shd w:val="clear" w:color="auto" w:fill="auto"/>
          </w:tcPr>
          <w:p w14:paraId="357CD7A2" w14:textId="77777777" w:rsidR="00E14DF0" w:rsidRPr="00C04846" w:rsidRDefault="00E14DF0" w:rsidP="00F239F2">
            <w:pPr>
              <w:tabs>
                <w:tab w:val="right" w:pos="426"/>
              </w:tabs>
              <w:spacing w:line="240" w:lineRule="exact"/>
              <w:rPr>
                <w:b/>
              </w:rPr>
            </w:pPr>
            <w:r w:rsidRPr="00C04846">
              <w:rPr>
                <w:b/>
                <w:bCs/>
                <w:kern w:val="24"/>
              </w:rPr>
              <w:t>Всего</w:t>
            </w:r>
          </w:p>
        </w:tc>
        <w:tc>
          <w:tcPr>
            <w:tcW w:w="1510" w:type="pct"/>
            <w:shd w:val="clear" w:color="auto" w:fill="auto"/>
          </w:tcPr>
          <w:p w14:paraId="1169255D" w14:textId="127E719E" w:rsidR="00E14DF0" w:rsidRPr="00C04846" w:rsidRDefault="00E14DF0" w:rsidP="00F239F2">
            <w:pPr>
              <w:tabs>
                <w:tab w:val="right" w:pos="426"/>
              </w:tabs>
              <w:spacing w:line="240" w:lineRule="exact"/>
              <w:jc w:val="center"/>
              <w:rPr>
                <w:b/>
              </w:rPr>
            </w:pPr>
            <w:r w:rsidRPr="00C04846">
              <w:rPr>
                <w:b/>
                <w:bCs/>
                <w:kern w:val="24"/>
              </w:rPr>
              <w:t>1</w:t>
            </w:r>
            <w:r w:rsidR="0099308C">
              <w:rPr>
                <w:b/>
                <w:bCs/>
                <w:kern w:val="24"/>
              </w:rPr>
              <w:t> </w:t>
            </w:r>
            <w:r w:rsidRPr="00C04846">
              <w:rPr>
                <w:b/>
                <w:bCs/>
                <w:kern w:val="24"/>
              </w:rPr>
              <w:t>162</w:t>
            </w:r>
          </w:p>
        </w:tc>
        <w:tc>
          <w:tcPr>
            <w:tcW w:w="1780" w:type="pct"/>
            <w:shd w:val="clear" w:color="auto" w:fill="auto"/>
          </w:tcPr>
          <w:p w14:paraId="09CB2D84" w14:textId="77777777" w:rsidR="00E14DF0" w:rsidRPr="00C04846" w:rsidRDefault="00E14DF0" w:rsidP="00F239F2">
            <w:pPr>
              <w:tabs>
                <w:tab w:val="right" w:pos="426"/>
              </w:tabs>
              <w:spacing w:line="240" w:lineRule="exact"/>
              <w:jc w:val="center"/>
              <w:rPr>
                <w:b/>
              </w:rPr>
            </w:pPr>
            <w:r w:rsidRPr="00C04846">
              <w:rPr>
                <w:b/>
                <w:bCs/>
                <w:kern w:val="24"/>
              </w:rPr>
              <w:t>100</w:t>
            </w:r>
          </w:p>
        </w:tc>
      </w:tr>
    </w:tbl>
    <w:p w14:paraId="0BEB51A3" w14:textId="77777777" w:rsidR="00E14DF0" w:rsidRPr="00DB39B2" w:rsidRDefault="00E14DF0" w:rsidP="00E14DF0">
      <w:pPr>
        <w:ind w:firstLine="709"/>
        <w:jc w:val="both"/>
        <w:rPr>
          <w:sz w:val="20"/>
          <w:szCs w:val="28"/>
        </w:rPr>
      </w:pPr>
    </w:p>
    <w:p w14:paraId="5DA78D3D" w14:textId="6948D2D9" w:rsidR="00E14DF0" w:rsidRPr="0099308C" w:rsidRDefault="00E14DF0" w:rsidP="00E14DF0">
      <w:pPr>
        <w:ind w:firstLine="709"/>
        <w:jc w:val="both"/>
        <w:rPr>
          <w:spacing w:val="-2"/>
          <w:sz w:val="28"/>
          <w:szCs w:val="28"/>
        </w:rPr>
      </w:pPr>
      <w:r w:rsidRPr="0099308C">
        <w:rPr>
          <w:spacing w:val="-2"/>
          <w:sz w:val="28"/>
          <w:szCs w:val="28"/>
        </w:rPr>
        <w:t>В обращениях были поставлены различные вопросы, большинство из них касалось благоустройства (25,6</w:t>
      </w:r>
      <w:r w:rsidR="00CA4E81" w:rsidRPr="0099308C">
        <w:rPr>
          <w:spacing w:val="-2"/>
          <w:sz w:val="28"/>
          <w:szCs w:val="28"/>
        </w:rPr>
        <w:t> %</w:t>
      </w:r>
      <w:r w:rsidR="00DA766E" w:rsidRPr="0099308C">
        <w:rPr>
          <w:spacing w:val="-2"/>
          <w:sz w:val="28"/>
          <w:szCs w:val="28"/>
        </w:rPr>
        <w:t xml:space="preserve"> </w:t>
      </w:r>
      <w:r w:rsidRPr="0099308C">
        <w:rPr>
          <w:spacing w:val="-2"/>
          <w:sz w:val="28"/>
          <w:szCs w:val="28"/>
        </w:rPr>
        <w:t>от общего количества обращений), строительства и архитектуры (21,4</w:t>
      </w:r>
      <w:r w:rsidR="009608A2" w:rsidRPr="0099308C">
        <w:rPr>
          <w:spacing w:val="-2"/>
          <w:sz w:val="28"/>
          <w:szCs w:val="28"/>
        </w:rPr>
        <w:t> %</w:t>
      </w:r>
      <w:r w:rsidRPr="0099308C">
        <w:rPr>
          <w:spacing w:val="-2"/>
          <w:sz w:val="28"/>
          <w:szCs w:val="28"/>
        </w:rPr>
        <w:t>), транспорта и организации дорожного движения (12,6</w:t>
      </w:r>
      <w:r w:rsidR="009608A2" w:rsidRPr="0099308C">
        <w:rPr>
          <w:spacing w:val="-2"/>
          <w:sz w:val="28"/>
          <w:szCs w:val="28"/>
        </w:rPr>
        <w:t> %</w:t>
      </w:r>
      <w:r w:rsidRPr="0099308C">
        <w:rPr>
          <w:spacing w:val="-2"/>
          <w:sz w:val="28"/>
          <w:szCs w:val="28"/>
        </w:rPr>
        <w:t>), жилищно-коммунального хозяйства (9,6</w:t>
      </w:r>
      <w:r w:rsidR="0099308C" w:rsidRPr="0099308C">
        <w:rPr>
          <w:spacing w:val="-2"/>
          <w:sz w:val="28"/>
          <w:szCs w:val="28"/>
        </w:rPr>
        <w:t> %</w:t>
      </w:r>
      <w:r w:rsidRPr="0099308C">
        <w:rPr>
          <w:spacing w:val="-2"/>
          <w:sz w:val="28"/>
          <w:szCs w:val="28"/>
        </w:rPr>
        <w:t>), землепользования (8,3</w:t>
      </w:r>
      <w:r w:rsidR="0099308C" w:rsidRPr="0099308C">
        <w:rPr>
          <w:spacing w:val="-2"/>
          <w:sz w:val="28"/>
          <w:szCs w:val="28"/>
        </w:rPr>
        <w:t> %</w:t>
      </w:r>
      <w:r w:rsidRPr="0099308C">
        <w:rPr>
          <w:spacing w:val="-2"/>
          <w:sz w:val="28"/>
          <w:szCs w:val="28"/>
        </w:rPr>
        <w:t>), образования (7,5</w:t>
      </w:r>
      <w:r w:rsidR="009608A2" w:rsidRPr="0099308C">
        <w:rPr>
          <w:spacing w:val="-2"/>
          <w:sz w:val="28"/>
          <w:szCs w:val="28"/>
        </w:rPr>
        <w:t> %</w:t>
      </w:r>
      <w:r w:rsidRPr="0099308C">
        <w:rPr>
          <w:spacing w:val="-2"/>
          <w:sz w:val="28"/>
          <w:szCs w:val="28"/>
        </w:rPr>
        <w:t>). Статистика по</w:t>
      </w:r>
      <w:r w:rsidR="0099308C" w:rsidRPr="0099308C">
        <w:rPr>
          <w:spacing w:val="-2"/>
          <w:sz w:val="28"/>
          <w:szCs w:val="28"/>
        </w:rPr>
        <w:t xml:space="preserve"> тематике обращений приведена в Т</w:t>
      </w:r>
      <w:r w:rsidRPr="0099308C">
        <w:rPr>
          <w:spacing w:val="-2"/>
          <w:sz w:val="28"/>
          <w:szCs w:val="28"/>
        </w:rPr>
        <w:t>аблице 2</w:t>
      </w:r>
      <w:r w:rsidR="00416378" w:rsidRPr="0099308C">
        <w:rPr>
          <w:spacing w:val="-2"/>
          <w:sz w:val="28"/>
          <w:szCs w:val="28"/>
        </w:rPr>
        <w:t>7</w:t>
      </w:r>
      <w:r w:rsidRPr="0099308C">
        <w:rPr>
          <w:spacing w:val="-2"/>
          <w:sz w:val="28"/>
          <w:szCs w:val="28"/>
        </w:rPr>
        <w:t>.</w:t>
      </w:r>
    </w:p>
    <w:p w14:paraId="7FE251BF" w14:textId="77777777" w:rsidR="00E14DF0" w:rsidRPr="00DB39B2" w:rsidRDefault="00E14DF0" w:rsidP="00E14DF0">
      <w:pPr>
        <w:ind w:firstLine="709"/>
        <w:jc w:val="both"/>
        <w:rPr>
          <w:sz w:val="20"/>
          <w:szCs w:val="28"/>
        </w:rPr>
      </w:pPr>
    </w:p>
    <w:p w14:paraId="2866FE81" w14:textId="54DAE23F" w:rsidR="00E14DF0" w:rsidRPr="00DB39B2" w:rsidRDefault="00E4102F" w:rsidP="0099308C">
      <w:pPr>
        <w:jc w:val="right"/>
        <w:rPr>
          <w:bCs/>
          <w:sz w:val="28"/>
          <w:szCs w:val="28"/>
        </w:rPr>
      </w:pPr>
      <w:r>
        <w:rPr>
          <w:bCs/>
          <w:sz w:val="28"/>
          <w:szCs w:val="28"/>
        </w:rPr>
        <w:t xml:space="preserve">Таблица </w:t>
      </w:r>
      <w:r w:rsidR="00416378" w:rsidRPr="00DB39B2">
        <w:rPr>
          <w:bCs/>
          <w:sz w:val="28"/>
          <w:szCs w:val="28"/>
        </w:rPr>
        <w:t>27</w:t>
      </w:r>
    </w:p>
    <w:p w14:paraId="123E66EB" w14:textId="77777777" w:rsidR="00E14DF0" w:rsidRPr="0099308C" w:rsidRDefault="00E14DF0" w:rsidP="00E14DF0">
      <w:pPr>
        <w:ind w:firstLine="709"/>
        <w:jc w:val="both"/>
        <w:rPr>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3"/>
        <w:gridCol w:w="2125"/>
        <w:gridCol w:w="2405"/>
      </w:tblGrid>
      <w:tr w:rsidR="00A06BE8" w:rsidRPr="00C04846" w14:paraId="332E15A1" w14:textId="77777777" w:rsidTr="0099308C">
        <w:trPr>
          <w:trHeight w:val="260"/>
          <w:tblHeader/>
        </w:trPr>
        <w:tc>
          <w:tcPr>
            <w:tcW w:w="2715" w:type="pct"/>
            <w:shd w:val="clear" w:color="auto" w:fill="auto"/>
          </w:tcPr>
          <w:p w14:paraId="7EFF06DB" w14:textId="77777777" w:rsidR="00E14DF0" w:rsidRPr="00C04846" w:rsidRDefault="00E14DF0" w:rsidP="00F239F2">
            <w:pPr>
              <w:tabs>
                <w:tab w:val="right" w:pos="426"/>
              </w:tabs>
              <w:spacing w:line="240" w:lineRule="exact"/>
              <w:jc w:val="center"/>
              <w:rPr>
                <w:rFonts w:eastAsia="Calibri"/>
                <w:b/>
              </w:rPr>
            </w:pPr>
            <w:r w:rsidRPr="00C04846">
              <w:rPr>
                <w:rFonts w:eastAsia="Calibri"/>
                <w:b/>
              </w:rPr>
              <w:t>Тематика</w:t>
            </w:r>
          </w:p>
        </w:tc>
        <w:tc>
          <w:tcPr>
            <w:tcW w:w="1072" w:type="pct"/>
            <w:shd w:val="clear" w:color="auto" w:fill="auto"/>
          </w:tcPr>
          <w:p w14:paraId="16DF11A9" w14:textId="22AF70E9" w:rsidR="00C04846" w:rsidRDefault="00E14DF0" w:rsidP="00C04846">
            <w:pPr>
              <w:spacing w:line="240" w:lineRule="exact"/>
              <w:jc w:val="center"/>
              <w:rPr>
                <w:b/>
              </w:rPr>
            </w:pPr>
            <w:r w:rsidRPr="00C04846">
              <w:rPr>
                <w:b/>
              </w:rPr>
              <w:t>Количество обращений,</w:t>
            </w:r>
            <w:r w:rsidR="00C04846">
              <w:rPr>
                <w:b/>
              </w:rPr>
              <w:t xml:space="preserve"> </w:t>
            </w:r>
          </w:p>
          <w:p w14:paraId="18B6F653" w14:textId="72542F82" w:rsidR="00E14DF0" w:rsidRPr="00C04846" w:rsidRDefault="00E14DF0" w:rsidP="00C04846">
            <w:pPr>
              <w:spacing w:line="240" w:lineRule="exact"/>
              <w:jc w:val="center"/>
              <w:rPr>
                <w:b/>
              </w:rPr>
            </w:pPr>
            <w:r w:rsidRPr="00C04846">
              <w:rPr>
                <w:b/>
              </w:rPr>
              <w:t>единиц</w:t>
            </w:r>
          </w:p>
        </w:tc>
        <w:tc>
          <w:tcPr>
            <w:tcW w:w="1213" w:type="pct"/>
            <w:shd w:val="clear" w:color="auto" w:fill="auto"/>
          </w:tcPr>
          <w:p w14:paraId="43E56963" w14:textId="77777777" w:rsidR="0099308C" w:rsidRDefault="0099308C" w:rsidP="00F239F2">
            <w:pPr>
              <w:spacing w:line="240" w:lineRule="exact"/>
              <w:jc w:val="center"/>
              <w:rPr>
                <w:b/>
              </w:rPr>
            </w:pPr>
            <w:r>
              <w:rPr>
                <w:b/>
              </w:rPr>
              <w:t>Процент</w:t>
            </w:r>
            <w:r w:rsidR="00DA766E">
              <w:rPr>
                <w:b/>
              </w:rPr>
              <w:t xml:space="preserve"> </w:t>
            </w:r>
            <w:r w:rsidR="00E14DF0" w:rsidRPr="00C04846">
              <w:rPr>
                <w:b/>
              </w:rPr>
              <w:t xml:space="preserve">от общего количества </w:t>
            </w:r>
          </w:p>
          <w:p w14:paraId="3E147DE2" w14:textId="5308CECF" w:rsidR="00E14DF0" w:rsidRPr="00C04846" w:rsidRDefault="00E14DF0" w:rsidP="00F239F2">
            <w:pPr>
              <w:spacing w:line="240" w:lineRule="exact"/>
              <w:jc w:val="center"/>
              <w:rPr>
                <w:b/>
              </w:rPr>
            </w:pPr>
            <w:r w:rsidRPr="00C04846">
              <w:rPr>
                <w:b/>
              </w:rPr>
              <w:t>обращений</w:t>
            </w:r>
          </w:p>
        </w:tc>
      </w:tr>
      <w:tr w:rsidR="00A06BE8" w:rsidRPr="00DB39B2" w14:paraId="3DFF21BC" w14:textId="77777777" w:rsidTr="0099308C">
        <w:trPr>
          <w:trHeight w:val="260"/>
        </w:trPr>
        <w:tc>
          <w:tcPr>
            <w:tcW w:w="2715" w:type="pct"/>
            <w:shd w:val="clear" w:color="auto" w:fill="auto"/>
          </w:tcPr>
          <w:p w14:paraId="0A0082C1" w14:textId="77777777" w:rsidR="00E14DF0" w:rsidRPr="00DB39B2" w:rsidRDefault="00E14DF0" w:rsidP="00F239F2">
            <w:pPr>
              <w:tabs>
                <w:tab w:val="right" w:pos="760"/>
              </w:tabs>
              <w:spacing w:line="240" w:lineRule="exact"/>
              <w:rPr>
                <w:rFonts w:eastAsia="Calibri"/>
              </w:rPr>
            </w:pPr>
            <w:r w:rsidRPr="00DB39B2">
              <w:rPr>
                <w:rFonts w:eastAsia="Calibri"/>
              </w:rPr>
              <w:t>Благоустройство</w:t>
            </w:r>
          </w:p>
        </w:tc>
        <w:tc>
          <w:tcPr>
            <w:tcW w:w="1072" w:type="pct"/>
            <w:shd w:val="clear" w:color="auto" w:fill="auto"/>
          </w:tcPr>
          <w:p w14:paraId="50A4E19B"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297</w:t>
            </w:r>
          </w:p>
        </w:tc>
        <w:tc>
          <w:tcPr>
            <w:tcW w:w="1213" w:type="pct"/>
            <w:shd w:val="clear" w:color="auto" w:fill="auto"/>
          </w:tcPr>
          <w:p w14:paraId="606FD9B0"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25,6</w:t>
            </w:r>
          </w:p>
        </w:tc>
      </w:tr>
      <w:tr w:rsidR="00A06BE8" w:rsidRPr="00DB39B2" w14:paraId="4DDC0842" w14:textId="77777777" w:rsidTr="0099308C">
        <w:trPr>
          <w:trHeight w:val="260"/>
        </w:trPr>
        <w:tc>
          <w:tcPr>
            <w:tcW w:w="2715" w:type="pct"/>
            <w:shd w:val="clear" w:color="auto" w:fill="auto"/>
          </w:tcPr>
          <w:p w14:paraId="7FBDF93E" w14:textId="77777777" w:rsidR="00E14DF0" w:rsidRPr="00DB39B2" w:rsidRDefault="00E14DF0" w:rsidP="00F239F2">
            <w:pPr>
              <w:tabs>
                <w:tab w:val="right" w:pos="426"/>
              </w:tabs>
              <w:spacing w:line="240" w:lineRule="exact"/>
              <w:rPr>
                <w:rFonts w:eastAsia="Calibri"/>
              </w:rPr>
            </w:pPr>
            <w:r w:rsidRPr="00DB39B2">
              <w:rPr>
                <w:rFonts w:eastAsia="Calibri"/>
              </w:rPr>
              <w:t>Строительство, градостроительство и архитектура</w:t>
            </w:r>
          </w:p>
        </w:tc>
        <w:tc>
          <w:tcPr>
            <w:tcW w:w="1072" w:type="pct"/>
            <w:shd w:val="clear" w:color="auto" w:fill="auto"/>
          </w:tcPr>
          <w:p w14:paraId="360FB875" w14:textId="77777777" w:rsidR="00E14DF0" w:rsidRPr="00DB39B2" w:rsidRDefault="00305440" w:rsidP="00F239F2">
            <w:pPr>
              <w:tabs>
                <w:tab w:val="right" w:pos="426"/>
              </w:tabs>
              <w:spacing w:line="240" w:lineRule="exact"/>
              <w:ind w:firstLine="37"/>
              <w:jc w:val="center"/>
              <w:rPr>
                <w:rFonts w:eastAsia="Calibri"/>
              </w:rPr>
            </w:pPr>
            <w:hyperlink r:id="rId20" w:history="1">
              <w:r w:rsidR="00E14DF0" w:rsidRPr="00DB39B2">
                <w:rPr>
                  <w:rFonts w:eastAsia="Calibri"/>
                </w:rPr>
                <w:t>249</w:t>
              </w:r>
            </w:hyperlink>
          </w:p>
        </w:tc>
        <w:tc>
          <w:tcPr>
            <w:tcW w:w="1213" w:type="pct"/>
            <w:shd w:val="clear" w:color="auto" w:fill="auto"/>
          </w:tcPr>
          <w:p w14:paraId="142440F1"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21,4</w:t>
            </w:r>
          </w:p>
        </w:tc>
      </w:tr>
      <w:tr w:rsidR="00A06BE8" w:rsidRPr="00DB39B2" w14:paraId="00B5983F" w14:textId="77777777" w:rsidTr="0099308C">
        <w:trPr>
          <w:trHeight w:val="260"/>
        </w:trPr>
        <w:tc>
          <w:tcPr>
            <w:tcW w:w="2715" w:type="pct"/>
            <w:shd w:val="clear" w:color="auto" w:fill="auto"/>
          </w:tcPr>
          <w:p w14:paraId="0D35BA59" w14:textId="77777777" w:rsidR="00E14DF0" w:rsidRPr="00DB39B2" w:rsidRDefault="00E14DF0" w:rsidP="00F239F2">
            <w:pPr>
              <w:tabs>
                <w:tab w:val="right" w:pos="426"/>
              </w:tabs>
              <w:spacing w:line="240" w:lineRule="exact"/>
              <w:rPr>
                <w:rFonts w:eastAsia="Calibri"/>
              </w:rPr>
            </w:pPr>
            <w:r w:rsidRPr="00DB39B2">
              <w:rPr>
                <w:rFonts w:eastAsia="Calibri"/>
              </w:rPr>
              <w:t>Транспорт и организация дорожного движения</w:t>
            </w:r>
          </w:p>
        </w:tc>
        <w:tc>
          <w:tcPr>
            <w:tcW w:w="1072" w:type="pct"/>
            <w:shd w:val="clear" w:color="auto" w:fill="auto"/>
          </w:tcPr>
          <w:p w14:paraId="613AB129"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146</w:t>
            </w:r>
          </w:p>
        </w:tc>
        <w:tc>
          <w:tcPr>
            <w:tcW w:w="1213" w:type="pct"/>
            <w:shd w:val="clear" w:color="auto" w:fill="auto"/>
          </w:tcPr>
          <w:p w14:paraId="23AB6104"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12,6</w:t>
            </w:r>
          </w:p>
        </w:tc>
      </w:tr>
      <w:tr w:rsidR="00A06BE8" w:rsidRPr="00DB39B2" w14:paraId="378127B2" w14:textId="77777777" w:rsidTr="0099308C">
        <w:trPr>
          <w:trHeight w:val="260"/>
        </w:trPr>
        <w:tc>
          <w:tcPr>
            <w:tcW w:w="2715" w:type="pct"/>
            <w:shd w:val="clear" w:color="auto" w:fill="auto"/>
          </w:tcPr>
          <w:p w14:paraId="519E486E" w14:textId="77777777" w:rsidR="00E14DF0" w:rsidRPr="00DB39B2" w:rsidRDefault="00E14DF0" w:rsidP="00F239F2">
            <w:pPr>
              <w:tabs>
                <w:tab w:val="right" w:pos="426"/>
              </w:tabs>
              <w:spacing w:line="240" w:lineRule="exact"/>
              <w:rPr>
                <w:rFonts w:eastAsia="Calibri"/>
              </w:rPr>
            </w:pPr>
            <w:r w:rsidRPr="00DB39B2">
              <w:rPr>
                <w:rFonts w:eastAsia="Calibri"/>
              </w:rPr>
              <w:t>Жилищно-коммунальное хозяйство</w:t>
            </w:r>
          </w:p>
        </w:tc>
        <w:tc>
          <w:tcPr>
            <w:tcW w:w="1072" w:type="pct"/>
            <w:shd w:val="clear" w:color="auto" w:fill="auto"/>
          </w:tcPr>
          <w:p w14:paraId="404D8FDC"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111</w:t>
            </w:r>
          </w:p>
        </w:tc>
        <w:tc>
          <w:tcPr>
            <w:tcW w:w="1213" w:type="pct"/>
            <w:shd w:val="clear" w:color="auto" w:fill="auto"/>
          </w:tcPr>
          <w:p w14:paraId="7A94BF70"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9,6</w:t>
            </w:r>
          </w:p>
        </w:tc>
      </w:tr>
      <w:tr w:rsidR="00A06BE8" w:rsidRPr="00DB39B2" w14:paraId="4814D31E" w14:textId="77777777" w:rsidTr="0099308C">
        <w:trPr>
          <w:trHeight w:val="260"/>
        </w:trPr>
        <w:tc>
          <w:tcPr>
            <w:tcW w:w="2715" w:type="pct"/>
            <w:shd w:val="clear" w:color="auto" w:fill="auto"/>
          </w:tcPr>
          <w:p w14:paraId="70DCA2D1" w14:textId="77777777" w:rsidR="00E14DF0" w:rsidRPr="00DB39B2" w:rsidRDefault="00E14DF0" w:rsidP="00F239F2">
            <w:pPr>
              <w:tabs>
                <w:tab w:val="right" w:pos="426"/>
              </w:tabs>
              <w:spacing w:line="240" w:lineRule="exact"/>
              <w:rPr>
                <w:rFonts w:eastAsia="Calibri"/>
              </w:rPr>
            </w:pPr>
            <w:r w:rsidRPr="00DB39B2">
              <w:rPr>
                <w:rFonts w:eastAsia="Calibri"/>
              </w:rPr>
              <w:t xml:space="preserve">Землепользование </w:t>
            </w:r>
          </w:p>
        </w:tc>
        <w:tc>
          <w:tcPr>
            <w:tcW w:w="1072" w:type="pct"/>
            <w:shd w:val="clear" w:color="auto" w:fill="auto"/>
          </w:tcPr>
          <w:p w14:paraId="5B5F0CE2" w14:textId="77777777" w:rsidR="00E14DF0" w:rsidRPr="00DB39B2" w:rsidRDefault="00305440" w:rsidP="00F239F2">
            <w:pPr>
              <w:tabs>
                <w:tab w:val="right" w:pos="426"/>
              </w:tabs>
              <w:spacing w:line="240" w:lineRule="exact"/>
              <w:ind w:firstLine="37"/>
              <w:jc w:val="center"/>
              <w:rPr>
                <w:rFonts w:eastAsia="Calibri"/>
              </w:rPr>
            </w:pPr>
            <w:hyperlink r:id="rId21" w:history="1">
              <w:r w:rsidR="00E14DF0" w:rsidRPr="00DB39B2">
                <w:rPr>
                  <w:rFonts w:eastAsia="Calibri"/>
                </w:rPr>
                <w:t>97</w:t>
              </w:r>
            </w:hyperlink>
          </w:p>
        </w:tc>
        <w:tc>
          <w:tcPr>
            <w:tcW w:w="1213" w:type="pct"/>
            <w:shd w:val="clear" w:color="auto" w:fill="auto"/>
          </w:tcPr>
          <w:p w14:paraId="687E15BD"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8,3</w:t>
            </w:r>
          </w:p>
        </w:tc>
      </w:tr>
      <w:tr w:rsidR="00A06BE8" w:rsidRPr="00DB39B2" w14:paraId="391DACF3" w14:textId="77777777" w:rsidTr="0099308C">
        <w:trPr>
          <w:trHeight w:val="260"/>
        </w:trPr>
        <w:tc>
          <w:tcPr>
            <w:tcW w:w="2715" w:type="pct"/>
            <w:shd w:val="clear" w:color="auto" w:fill="auto"/>
          </w:tcPr>
          <w:p w14:paraId="61F40F78" w14:textId="77777777" w:rsidR="00E14DF0" w:rsidRPr="00DB39B2" w:rsidRDefault="00E14DF0" w:rsidP="00F239F2">
            <w:pPr>
              <w:tabs>
                <w:tab w:val="right" w:pos="426"/>
              </w:tabs>
              <w:spacing w:line="240" w:lineRule="exact"/>
              <w:rPr>
                <w:rFonts w:eastAsia="Calibri"/>
              </w:rPr>
            </w:pPr>
            <w:r w:rsidRPr="00DB39B2">
              <w:rPr>
                <w:rFonts w:eastAsia="Calibri"/>
              </w:rPr>
              <w:t>Образование</w:t>
            </w:r>
          </w:p>
        </w:tc>
        <w:tc>
          <w:tcPr>
            <w:tcW w:w="1072" w:type="pct"/>
            <w:shd w:val="clear" w:color="auto" w:fill="auto"/>
          </w:tcPr>
          <w:p w14:paraId="6B026C2C"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87</w:t>
            </w:r>
          </w:p>
        </w:tc>
        <w:tc>
          <w:tcPr>
            <w:tcW w:w="1213" w:type="pct"/>
            <w:shd w:val="clear" w:color="auto" w:fill="auto"/>
          </w:tcPr>
          <w:p w14:paraId="56FCBE4E"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7,5</w:t>
            </w:r>
          </w:p>
        </w:tc>
      </w:tr>
      <w:tr w:rsidR="00A06BE8" w:rsidRPr="00DB39B2" w14:paraId="6BDC2C21" w14:textId="77777777" w:rsidTr="0099308C">
        <w:trPr>
          <w:trHeight w:val="260"/>
        </w:trPr>
        <w:tc>
          <w:tcPr>
            <w:tcW w:w="2715" w:type="pct"/>
            <w:shd w:val="clear" w:color="auto" w:fill="auto"/>
          </w:tcPr>
          <w:p w14:paraId="4280AE5C" w14:textId="77777777" w:rsidR="00E14DF0" w:rsidRPr="00DB39B2" w:rsidRDefault="00E14DF0" w:rsidP="00F239F2">
            <w:pPr>
              <w:tabs>
                <w:tab w:val="right" w:pos="426"/>
              </w:tabs>
              <w:spacing w:line="240" w:lineRule="exact"/>
              <w:rPr>
                <w:rFonts w:eastAsia="Calibri"/>
              </w:rPr>
            </w:pPr>
            <w:r w:rsidRPr="00DB39B2">
              <w:rPr>
                <w:rFonts w:eastAsia="Calibri"/>
              </w:rPr>
              <w:t>Жилье</w:t>
            </w:r>
          </w:p>
        </w:tc>
        <w:tc>
          <w:tcPr>
            <w:tcW w:w="1072" w:type="pct"/>
            <w:shd w:val="clear" w:color="auto" w:fill="auto"/>
          </w:tcPr>
          <w:p w14:paraId="5DADCF38"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45</w:t>
            </w:r>
          </w:p>
        </w:tc>
        <w:tc>
          <w:tcPr>
            <w:tcW w:w="1213" w:type="pct"/>
            <w:shd w:val="clear" w:color="auto" w:fill="auto"/>
          </w:tcPr>
          <w:p w14:paraId="6FF38257"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3,9</w:t>
            </w:r>
          </w:p>
        </w:tc>
      </w:tr>
      <w:tr w:rsidR="00A06BE8" w:rsidRPr="00DB39B2" w14:paraId="5ADBB50E" w14:textId="77777777" w:rsidTr="0099308C">
        <w:trPr>
          <w:trHeight w:val="260"/>
        </w:trPr>
        <w:tc>
          <w:tcPr>
            <w:tcW w:w="2715" w:type="pct"/>
            <w:shd w:val="clear" w:color="auto" w:fill="auto"/>
          </w:tcPr>
          <w:p w14:paraId="7895D6CF" w14:textId="77777777" w:rsidR="00E14DF0" w:rsidRPr="00DB39B2" w:rsidRDefault="00E14DF0" w:rsidP="00F239F2">
            <w:pPr>
              <w:tabs>
                <w:tab w:val="right" w:pos="426"/>
              </w:tabs>
              <w:spacing w:line="240" w:lineRule="exact"/>
              <w:rPr>
                <w:rFonts w:eastAsia="Calibri"/>
              </w:rPr>
            </w:pPr>
            <w:r w:rsidRPr="00DB39B2">
              <w:rPr>
                <w:rFonts w:eastAsia="Calibri"/>
              </w:rPr>
              <w:t>Торговля и бытовое обслуживание</w:t>
            </w:r>
          </w:p>
        </w:tc>
        <w:tc>
          <w:tcPr>
            <w:tcW w:w="1072" w:type="pct"/>
            <w:shd w:val="clear" w:color="auto" w:fill="auto"/>
          </w:tcPr>
          <w:p w14:paraId="275EC7E6"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33</w:t>
            </w:r>
          </w:p>
        </w:tc>
        <w:tc>
          <w:tcPr>
            <w:tcW w:w="1213" w:type="pct"/>
            <w:shd w:val="clear" w:color="auto" w:fill="auto"/>
          </w:tcPr>
          <w:p w14:paraId="7A279067"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2,8</w:t>
            </w:r>
          </w:p>
        </w:tc>
      </w:tr>
      <w:tr w:rsidR="00A06BE8" w:rsidRPr="00DB39B2" w14:paraId="4336B9E2" w14:textId="77777777" w:rsidTr="0099308C">
        <w:trPr>
          <w:trHeight w:val="260"/>
        </w:trPr>
        <w:tc>
          <w:tcPr>
            <w:tcW w:w="2715" w:type="pct"/>
            <w:shd w:val="clear" w:color="auto" w:fill="auto"/>
          </w:tcPr>
          <w:p w14:paraId="39BDBAD2" w14:textId="77777777" w:rsidR="00E14DF0" w:rsidRPr="00DB39B2" w:rsidRDefault="00E14DF0" w:rsidP="00F239F2">
            <w:pPr>
              <w:tabs>
                <w:tab w:val="right" w:pos="426"/>
              </w:tabs>
              <w:spacing w:line="240" w:lineRule="exact"/>
              <w:rPr>
                <w:rFonts w:eastAsia="Calibri"/>
              </w:rPr>
            </w:pPr>
            <w:r w:rsidRPr="00DB39B2">
              <w:rPr>
                <w:rFonts w:eastAsia="Calibri"/>
              </w:rPr>
              <w:t>Экология</w:t>
            </w:r>
          </w:p>
        </w:tc>
        <w:tc>
          <w:tcPr>
            <w:tcW w:w="1072" w:type="pct"/>
            <w:shd w:val="clear" w:color="auto" w:fill="auto"/>
          </w:tcPr>
          <w:p w14:paraId="3EB4D0DF"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26</w:t>
            </w:r>
          </w:p>
        </w:tc>
        <w:tc>
          <w:tcPr>
            <w:tcW w:w="1213" w:type="pct"/>
            <w:shd w:val="clear" w:color="auto" w:fill="auto"/>
          </w:tcPr>
          <w:p w14:paraId="39BDD8E6"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2,2</w:t>
            </w:r>
          </w:p>
        </w:tc>
      </w:tr>
      <w:tr w:rsidR="00A06BE8" w:rsidRPr="00DB39B2" w14:paraId="062837C7" w14:textId="77777777" w:rsidTr="0099308C">
        <w:trPr>
          <w:trHeight w:val="260"/>
        </w:trPr>
        <w:tc>
          <w:tcPr>
            <w:tcW w:w="2715" w:type="pct"/>
            <w:shd w:val="clear" w:color="auto" w:fill="auto"/>
          </w:tcPr>
          <w:p w14:paraId="2585F423" w14:textId="77777777" w:rsidR="00E14DF0" w:rsidRPr="00DB39B2" w:rsidRDefault="00E14DF0" w:rsidP="00F239F2">
            <w:pPr>
              <w:tabs>
                <w:tab w:val="right" w:pos="426"/>
              </w:tabs>
              <w:spacing w:line="240" w:lineRule="exact"/>
              <w:rPr>
                <w:rFonts w:eastAsia="Calibri"/>
              </w:rPr>
            </w:pPr>
            <w:r w:rsidRPr="00DB39B2">
              <w:rPr>
                <w:rFonts w:eastAsia="Calibri"/>
              </w:rPr>
              <w:t xml:space="preserve">Здравоохранение </w:t>
            </w:r>
          </w:p>
        </w:tc>
        <w:tc>
          <w:tcPr>
            <w:tcW w:w="1072" w:type="pct"/>
            <w:shd w:val="clear" w:color="auto" w:fill="auto"/>
          </w:tcPr>
          <w:p w14:paraId="1EF39ECF"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18</w:t>
            </w:r>
          </w:p>
        </w:tc>
        <w:tc>
          <w:tcPr>
            <w:tcW w:w="1213" w:type="pct"/>
            <w:shd w:val="clear" w:color="auto" w:fill="auto"/>
          </w:tcPr>
          <w:p w14:paraId="0320389B"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1,5</w:t>
            </w:r>
          </w:p>
        </w:tc>
      </w:tr>
      <w:tr w:rsidR="00A06BE8" w:rsidRPr="00DB39B2" w14:paraId="2A12F00A" w14:textId="77777777" w:rsidTr="0099308C">
        <w:trPr>
          <w:trHeight w:val="260"/>
        </w:trPr>
        <w:tc>
          <w:tcPr>
            <w:tcW w:w="2715" w:type="pct"/>
            <w:shd w:val="clear" w:color="auto" w:fill="auto"/>
          </w:tcPr>
          <w:p w14:paraId="4FF079E1" w14:textId="77777777" w:rsidR="00E14DF0" w:rsidRPr="00DB39B2" w:rsidRDefault="00E14DF0" w:rsidP="00F239F2">
            <w:pPr>
              <w:tabs>
                <w:tab w:val="right" w:pos="426"/>
              </w:tabs>
              <w:spacing w:line="240" w:lineRule="exact"/>
              <w:rPr>
                <w:rFonts w:eastAsia="Calibri"/>
              </w:rPr>
            </w:pPr>
            <w:r w:rsidRPr="00DB39B2">
              <w:rPr>
                <w:rFonts w:eastAsia="Calibri"/>
              </w:rPr>
              <w:t>Вопросы государственного управления, общества, политики</w:t>
            </w:r>
          </w:p>
        </w:tc>
        <w:tc>
          <w:tcPr>
            <w:tcW w:w="1072" w:type="pct"/>
            <w:shd w:val="clear" w:color="auto" w:fill="auto"/>
          </w:tcPr>
          <w:p w14:paraId="57807A21"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18</w:t>
            </w:r>
          </w:p>
        </w:tc>
        <w:tc>
          <w:tcPr>
            <w:tcW w:w="1213" w:type="pct"/>
            <w:shd w:val="clear" w:color="auto" w:fill="auto"/>
          </w:tcPr>
          <w:p w14:paraId="76DA26E4"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1,5</w:t>
            </w:r>
          </w:p>
        </w:tc>
      </w:tr>
      <w:tr w:rsidR="00A06BE8" w:rsidRPr="00DB39B2" w14:paraId="68EB3226" w14:textId="77777777" w:rsidTr="0099308C">
        <w:trPr>
          <w:trHeight w:val="260"/>
        </w:trPr>
        <w:tc>
          <w:tcPr>
            <w:tcW w:w="2715" w:type="pct"/>
            <w:shd w:val="clear" w:color="auto" w:fill="auto"/>
          </w:tcPr>
          <w:p w14:paraId="338F892C" w14:textId="77777777" w:rsidR="00E14DF0" w:rsidRPr="00DB39B2" w:rsidRDefault="00E14DF0" w:rsidP="00F239F2">
            <w:pPr>
              <w:tabs>
                <w:tab w:val="right" w:pos="426"/>
              </w:tabs>
              <w:spacing w:line="240" w:lineRule="exact"/>
              <w:rPr>
                <w:rFonts w:eastAsia="Calibri"/>
              </w:rPr>
            </w:pPr>
            <w:r w:rsidRPr="00DB39B2">
              <w:rPr>
                <w:rFonts w:eastAsia="Calibri"/>
              </w:rPr>
              <w:t>Муниципальное имущество</w:t>
            </w:r>
          </w:p>
        </w:tc>
        <w:tc>
          <w:tcPr>
            <w:tcW w:w="1072" w:type="pct"/>
            <w:shd w:val="clear" w:color="auto" w:fill="auto"/>
          </w:tcPr>
          <w:p w14:paraId="248E3926"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8</w:t>
            </w:r>
          </w:p>
        </w:tc>
        <w:tc>
          <w:tcPr>
            <w:tcW w:w="1213" w:type="pct"/>
            <w:shd w:val="clear" w:color="auto" w:fill="auto"/>
          </w:tcPr>
          <w:p w14:paraId="7F332A50"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0,7</w:t>
            </w:r>
          </w:p>
        </w:tc>
      </w:tr>
      <w:tr w:rsidR="00A06BE8" w:rsidRPr="00DB39B2" w14:paraId="516417A3" w14:textId="77777777" w:rsidTr="0099308C">
        <w:trPr>
          <w:trHeight w:val="260"/>
        </w:trPr>
        <w:tc>
          <w:tcPr>
            <w:tcW w:w="2715" w:type="pct"/>
            <w:shd w:val="clear" w:color="auto" w:fill="auto"/>
          </w:tcPr>
          <w:p w14:paraId="21EFDC02" w14:textId="77777777" w:rsidR="00E14DF0" w:rsidRPr="00DB39B2" w:rsidRDefault="00E14DF0" w:rsidP="00F239F2">
            <w:pPr>
              <w:tabs>
                <w:tab w:val="right" w:pos="426"/>
              </w:tabs>
              <w:spacing w:line="240" w:lineRule="exact"/>
              <w:rPr>
                <w:rFonts w:eastAsia="Calibri"/>
              </w:rPr>
            </w:pPr>
            <w:r w:rsidRPr="00DB39B2">
              <w:rPr>
                <w:rFonts w:eastAsia="Calibri"/>
              </w:rPr>
              <w:t>Культура</w:t>
            </w:r>
          </w:p>
        </w:tc>
        <w:tc>
          <w:tcPr>
            <w:tcW w:w="1072" w:type="pct"/>
            <w:shd w:val="clear" w:color="auto" w:fill="auto"/>
          </w:tcPr>
          <w:p w14:paraId="09D80A67"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8</w:t>
            </w:r>
          </w:p>
        </w:tc>
        <w:tc>
          <w:tcPr>
            <w:tcW w:w="1213" w:type="pct"/>
            <w:shd w:val="clear" w:color="auto" w:fill="auto"/>
          </w:tcPr>
          <w:p w14:paraId="4013C472"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0,7</w:t>
            </w:r>
          </w:p>
        </w:tc>
      </w:tr>
      <w:tr w:rsidR="00A06BE8" w:rsidRPr="00DB39B2" w14:paraId="7A81D7A4" w14:textId="77777777" w:rsidTr="0099308C">
        <w:trPr>
          <w:trHeight w:val="260"/>
        </w:trPr>
        <w:tc>
          <w:tcPr>
            <w:tcW w:w="2715" w:type="pct"/>
            <w:shd w:val="clear" w:color="auto" w:fill="auto"/>
          </w:tcPr>
          <w:p w14:paraId="07EBBA56" w14:textId="77777777" w:rsidR="00E14DF0" w:rsidRPr="00DB39B2" w:rsidRDefault="00E14DF0" w:rsidP="00F239F2">
            <w:pPr>
              <w:tabs>
                <w:tab w:val="right" w:pos="426"/>
              </w:tabs>
              <w:spacing w:line="240" w:lineRule="exact"/>
              <w:rPr>
                <w:rFonts w:eastAsia="Calibri"/>
              </w:rPr>
            </w:pPr>
            <w:r w:rsidRPr="00DB39B2">
              <w:rPr>
                <w:rFonts w:eastAsia="Calibri"/>
              </w:rPr>
              <w:t>Другие вопросы</w:t>
            </w:r>
          </w:p>
        </w:tc>
        <w:tc>
          <w:tcPr>
            <w:tcW w:w="1072" w:type="pct"/>
            <w:shd w:val="clear" w:color="auto" w:fill="auto"/>
          </w:tcPr>
          <w:p w14:paraId="79581ADA"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19</w:t>
            </w:r>
          </w:p>
        </w:tc>
        <w:tc>
          <w:tcPr>
            <w:tcW w:w="1213" w:type="pct"/>
            <w:shd w:val="clear" w:color="auto" w:fill="auto"/>
          </w:tcPr>
          <w:p w14:paraId="440B2471" w14:textId="77777777" w:rsidR="00E14DF0" w:rsidRPr="00DB39B2" w:rsidRDefault="00E14DF0" w:rsidP="00F239F2">
            <w:pPr>
              <w:tabs>
                <w:tab w:val="right" w:pos="426"/>
              </w:tabs>
              <w:spacing w:line="240" w:lineRule="exact"/>
              <w:ind w:firstLine="37"/>
              <w:jc w:val="center"/>
              <w:rPr>
                <w:rFonts w:eastAsia="Calibri"/>
              </w:rPr>
            </w:pPr>
            <w:r w:rsidRPr="00DB39B2">
              <w:rPr>
                <w:rFonts w:eastAsia="Calibri"/>
              </w:rPr>
              <w:t>1,6</w:t>
            </w:r>
          </w:p>
        </w:tc>
      </w:tr>
      <w:tr w:rsidR="00E14DF0" w:rsidRPr="00C04846" w14:paraId="02BE7D04" w14:textId="77777777" w:rsidTr="0099308C">
        <w:trPr>
          <w:trHeight w:val="260"/>
        </w:trPr>
        <w:tc>
          <w:tcPr>
            <w:tcW w:w="2715" w:type="pct"/>
            <w:shd w:val="clear" w:color="auto" w:fill="auto"/>
          </w:tcPr>
          <w:p w14:paraId="623AB18D" w14:textId="77777777" w:rsidR="00E14DF0" w:rsidRPr="00C04846" w:rsidRDefault="00E14DF0" w:rsidP="00F239F2">
            <w:pPr>
              <w:tabs>
                <w:tab w:val="right" w:pos="426"/>
              </w:tabs>
              <w:spacing w:line="240" w:lineRule="exact"/>
              <w:rPr>
                <w:rFonts w:eastAsia="Calibri"/>
                <w:b/>
              </w:rPr>
            </w:pPr>
            <w:r w:rsidRPr="00C04846">
              <w:rPr>
                <w:rFonts w:eastAsia="Calibri"/>
                <w:b/>
              </w:rPr>
              <w:t>Всего</w:t>
            </w:r>
          </w:p>
        </w:tc>
        <w:tc>
          <w:tcPr>
            <w:tcW w:w="1072" w:type="pct"/>
            <w:shd w:val="clear" w:color="auto" w:fill="auto"/>
          </w:tcPr>
          <w:p w14:paraId="00BA5B8C" w14:textId="13F2BEDB" w:rsidR="00E14DF0" w:rsidRPr="00C04846" w:rsidRDefault="00E14DF0" w:rsidP="00F239F2">
            <w:pPr>
              <w:tabs>
                <w:tab w:val="right" w:pos="426"/>
              </w:tabs>
              <w:spacing w:line="240" w:lineRule="exact"/>
              <w:ind w:firstLine="37"/>
              <w:jc w:val="center"/>
              <w:rPr>
                <w:rFonts w:eastAsia="Calibri"/>
                <w:b/>
              </w:rPr>
            </w:pPr>
            <w:r w:rsidRPr="00C04846">
              <w:rPr>
                <w:rFonts w:eastAsia="Calibri"/>
                <w:b/>
              </w:rPr>
              <w:t>1</w:t>
            </w:r>
            <w:r w:rsidR="0099308C">
              <w:rPr>
                <w:rFonts w:eastAsia="Calibri"/>
                <w:b/>
              </w:rPr>
              <w:t> </w:t>
            </w:r>
            <w:r w:rsidRPr="00C04846">
              <w:rPr>
                <w:rFonts w:eastAsia="Calibri"/>
                <w:b/>
              </w:rPr>
              <w:t>162</w:t>
            </w:r>
          </w:p>
        </w:tc>
        <w:tc>
          <w:tcPr>
            <w:tcW w:w="1213" w:type="pct"/>
            <w:shd w:val="clear" w:color="auto" w:fill="auto"/>
          </w:tcPr>
          <w:p w14:paraId="0856BDDD" w14:textId="77777777" w:rsidR="00E14DF0" w:rsidRPr="00C04846" w:rsidRDefault="00E14DF0" w:rsidP="00F239F2">
            <w:pPr>
              <w:tabs>
                <w:tab w:val="right" w:pos="426"/>
              </w:tabs>
              <w:spacing w:line="240" w:lineRule="exact"/>
              <w:ind w:firstLine="37"/>
              <w:jc w:val="center"/>
              <w:rPr>
                <w:rFonts w:eastAsia="Calibri"/>
                <w:b/>
              </w:rPr>
            </w:pPr>
            <w:r w:rsidRPr="00C04846">
              <w:rPr>
                <w:rFonts w:eastAsia="Calibri"/>
                <w:b/>
              </w:rPr>
              <w:t>100,0</w:t>
            </w:r>
          </w:p>
        </w:tc>
      </w:tr>
    </w:tbl>
    <w:p w14:paraId="60CEA422" w14:textId="77777777" w:rsidR="00E14DF0" w:rsidRPr="0099308C" w:rsidRDefault="00E14DF0" w:rsidP="00E14DF0">
      <w:pPr>
        <w:ind w:firstLine="709"/>
        <w:jc w:val="both"/>
        <w:rPr>
          <w:bCs/>
          <w:sz w:val="22"/>
          <w:szCs w:val="22"/>
        </w:rPr>
      </w:pPr>
    </w:p>
    <w:p w14:paraId="727B8BD9" w14:textId="35134B2D" w:rsidR="00E14DF0" w:rsidRPr="0099308C" w:rsidRDefault="00E14DF0" w:rsidP="00F239F2">
      <w:pPr>
        <w:widowControl w:val="0"/>
        <w:ind w:firstLine="709"/>
        <w:jc w:val="both"/>
        <w:rPr>
          <w:bCs/>
          <w:spacing w:val="-2"/>
          <w:sz w:val="28"/>
          <w:szCs w:val="28"/>
        </w:rPr>
      </w:pPr>
      <w:r w:rsidRPr="0099308C">
        <w:rPr>
          <w:bCs/>
          <w:spacing w:val="-2"/>
          <w:sz w:val="28"/>
          <w:szCs w:val="28"/>
        </w:rPr>
        <w:t>В рамках служебной переписки в Администрацию города Екатеринбурга из Екатеринбургской городской Думы в 2019 году поступило 1</w:t>
      </w:r>
      <w:r w:rsidR="00C04846" w:rsidRPr="0099308C">
        <w:rPr>
          <w:bCs/>
          <w:spacing w:val="-2"/>
          <w:sz w:val="28"/>
          <w:szCs w:val="28"/>
        </w:rPr>
        <w:t> </w:t>
      </w:r>
      <w:r w:rsidRPr="0099308C">
        <w:rPr>
          <w:bCs/>
          <w:spacing w:val="-2"/>
          <w:sz w:val="28"/>
          <w:szCs w:val="28"/>
        </w:rPr>
        <w:t>614 писем, из них:</w:t>
      </w:r>
    </w:p>
    <w:p w14:paraId="08B0F4AE" w14:textId="77777777" w:rsidR="00E14DF0" w:rsidRPr="0099308C" w:rsidRDefault="00E14DF0" w:rsidP="00F239F2">
      <w:pPr>
        <w:widowControl w:val="0"/>
        <w:ind w:firstLine="709"/>
        <w:jc w:val="both"/>
        <w:rPr>
          <w:bCs/>
          <w:spacing w:val="-2"/>
          <w:sz w:val="28"/>
          <w:szCs w:val="28"/>
        </w:rPr>
      </w:pPr>
      <w:r w:rsidRPr="0099308C">
        <w:rPr>
          <w:bCs/>
          <w:spacing w:val="-2"/>
          <w:sz w:val="28"/>
          <w:szCs w:val="28"/>
        </w:rPr>
        <w:t>164 приглашения на заседания Екатеринбургской городской Думы и постоянных комиссий, а также на выездные мероприятия;</w:t>
      </w:r>
    </w:p>
    <w:p w14:paraId="07A7599B" w14:textId="77777777" w:rsidR="00E14DF0" w:rsidRPr="0099308C" w:rsidRDefault="00E14DF0" w:rsidP="00F239F2">
      <w:pPr>
        <w:widowControl w:val="0"/>
        <w:ind w:firstLine="709"/>
        <w:jc w:val="both"/>
        <w:rPr>
          <w:bCs/>
          <w:spacing w:val="-2"/>
          <w:sz w:val="28"/>
          <w:szCs w:val="28"/>
        </w:rPr>
      </w:pPr>
      <w:r w:rsidRPr="0099308C">
        <w:rPr>
          <w:bCs/>
          <w:spacing w:val="-2"/>
          <w:sz w:val="28"/>
          <w:szCs w:val="28"/>
        </w:rPr>
        <w:t>146 запросов информации для проведения заседаний Екатеринбургской городской Думы и постоянных комиссий;</w:t>
      </w:r>
    </w:p>
    <w:p w14:paraId="3A255119" w14:textId="77777777" w:rsidR="00E14DF0" w:rsidRPr="0099308C" w:rsidRDefault="00E14DF0" w:rsidP="00E14DF0">
      <w:pPr>
        <w:ind w:firstLine="709"/>
        <w:jc w:val="both"/>
        <w:rPr>
          <w:bCs/>
          <w:spacing w:val="-2"/>
          <w:sz w:val="28"/>
          <w:szCs w:val="28"/>
        </w:rPr>
      </w:pPr>
      <w:r w:rsidRPr="0099308C">
        <w:rPr>
          <w:bCs/>
          <w:spacing w:val="-2"/>
          <w:sz w:val="28"/>
          <w:szCs w:val="28"/>
        </w:rPr>
        <w:t>197 опубликованных решений и постановлений Екатеринбургской городской Думы;</w:t>
      </w:r>
    </w:p>
    <w:p w14:paraId="44A4F1FD" w14:textId="77777777" w:rsidR="00E14DF0" w:rsidRPr="0099308C" w:rsidRDefault="00E14DF0" w:rsidP="00E14DF0">
      <w:pPr>
        <w:widowControl w:val="0"/>
        <w:ind w:firstLine="709"/>
        <w:jc w:val="both"/>
        <w:rPr>
          <w:bCs/>
          <w:spacing w:val="-2"/>
          <w:sz w:val="28"/>
          <w:szCs w:val="28"/>
        </w:rPr>
      </w:pPr>
      <w:r w:rsidRPr="0099308C">
        <w:rPr>
          <w:bCs/>
          <w:spacing w:val="-2"/>
          <w:sz w:val="28"/>
          <w:szCs w:val="28"/>
        </w:rPr>
        <w:t>45 выписок из протоколов заседаний постоянных комиссий Екатеринбургской городской Думы;</w:t>
      </w:r>
    </w:p>
    <w:p w14:paraId="06E462D0" w14:textId="56EE450E" w:rsidR="00E14DF0" w:rsidRPr="0099308C" w:rsidRDefault="00E14DF0" w:rsidP="00E14DF0">
      <w:pPr>
        <w:widowControl w:val="0"/>
        <w:ind w:firstLine="709"/>
        <w:jc w:val="both"/>
        <w:rPr>
          <w:bCs/>
          <w:spacing w:val="-2"/>
          <w:sz w:val="28"/>
          <w:szCs w:val="28"/>
        </w:rPr>
      </w:pPr>
      <w:r w:rsidRPr="0099308C">
        <w:rPr>
          <w:bCs/>
          <w:spacing w:val="-2"/>
          <w:sz w:val="28"/>
          <w:szCs w:val="28"/>
        </w:rPr>
        <w:lastRenderedPageBreak/>
        <w:t>37</w:t>
      </w:r>
      <w:r w:rsidR="0099308C">
        <w:rPr>
          <w:bCs/>
          <w:spacing w:val="-2"/>
          <w:sz w:val="28"/>
          <w:szCs w:val="28"/>
        </w:rPr>
        <w:t> </w:t>
      </w:r>
      <w:r w:rsidRPr="0099308C">
        <w:rPr>
          <w:bCs/>
          <w:spacing w:val="-2"/>
          <w:sz w:val="28"/>
          <w:szCs w:val="28"/>
        </w:rPr>
        <w:t>заключений управления по юридической работе Екатеринбургской городской Думы;</w:t>
      </w:r>
    </w:p>
    <w:p w14:paraId="02AF6842" w14:textId="77777777" w:rsidR="00E14DF0" w:rsidRPr="0099308C" w:rsidRDefault="00E14DF0" w:rsidP="00E14DF0">
      <w:pPr>
        <w:widowControl w:val="0"/>
        <w:ind w:firstLine="709"/>
        <w:jc w:val="both"/>
        <w:rPr>
          <w:bCs/>
          <w:spacing w:val="-2"/>
          <w:sz w:val="28"/>
          <w:szCs w:val="28"/>
        </w:rPr>
      </w:pPr>
      <w:r w:rsidRPr="0099308C">
        <w:rPr>
          <w:bCs/>
          <w:spacing w:val="-2"/>
          <w:sz w:val="28"/>
          <w:szCs w:val="28"/>
        </w:rPr>
        <w:t>35 уведомлений о награждении Почетными грамотами и Благодарственными письмами Екатеринбургской городской Думы;</w:t>
      </w:r>
    </w:p>
    <w:p w14:paraId="1E3F6347" w14:textId="77777777" w:rsidR="00E14DF0" w:rsidRPr="0099308C" w:rsidRDefault="00E14DF0" w:rsidP="00E14DF0">
      <w:pPr>
        <w:widowControl w:val="0"/>
        <w:ind w:firstLine="709"/>
        <w:jc w:val="both"/>
        <w:rPr>
          <w:bCs/>
          <w:spacing w:val="-2"/>
          <w:sz w:val="28"/>
          <w:szCs w:val="28"/>
        </w:rPr>
      </w:pPr>
      <w:r w:rsidRPr="0099308C">
        <w:rPr>
          <w:bCs/>
          <w:spacing w:val="-2"/>
          <w:sz w:val="28"/>
          <w:szCs w:val="28"/>
        </w:rPr>
        <w:t>448 писем по организационно-хозяйственным вопросам;</w:t>
      </w:r>
    </w:p>
    <w:p w14:paraId="00D05039" w14:textId="0A4EA235" w:rsidR="00E14DF0" w:rsidRPr="0099308C" w:rsidRDefault="00E14DF0" w:rsidP="00E14DF0">
      <w:pPr>
        <w:ind w:firstLine="709"/>
        <w:jc w:val="both"/>
        <w:rPr>
          <w:spacing w:val="-2"/>
          <w:sz w:val="28"/>
          <w:szCs w:val="28"/>
        </w:rPr>
      </w:pPr>
      <w:r w:rsidRPr="0099308C">
        <w:rPr>
          <w:bCs/>
          <w:spacing w:val="-2"/>
          <w:sz w:val="28"/>
          <w:szCs w:val="28"/>
        </w:rPr>
        <w:t>542 обращения депутатов, в том числе касающихся исполнения наказов избирателей, п</w:t>
      </w:r>
      <w:r w:rsidRPr="0099308C">
        <w:rPr>
          <w:spacing w:val="-2"/>
          <w:sz w:val="28"/>
          <w:szCs w:val="28"/>
        </w:rPr>
        <w:t>о результатам рассмотрения которых были приняты следующие решения: по 351 обращению даны разъяснения (64,7</w:t>
      </w:r>
      <w:r w:rsidR="00CA4E81" w:rsidRPr="0099308C">
        <w:rPr>
          <w:spacing w:val="-2"/>
          <w:sz w:val="28"/>
          <w:szCs w:val="28"/>
        </w:rPr>
        <w:t> %</w:t>
      </w:r>
      <w:r w:rsidR="00DA766E" w:rsidRPr="0099308C">
        <w:rPr>
          <w:spacing w:val="-2"/>
          <w:sz w:val="28"/>
          <w:szCs w:val="28"/>
        </w:rPr>
        <w:t xml:space="preserve"> </w:t>
      </w:r>
      <w:r w:rsidRPr="0099308C">
        <w:rPr>
          <w:spacing w:val="-2"/>
          <w:sz w:val="28"/>
          <w:szCs w:val="28"/>
        </w:rPr>
        <w:t>от общего числа обращений), по 162 обращениям приняты положительные решения в пределах компетенции Администрации города Екатеринбурга (30</w:t>
      </w:r>
      <w:r w:rsidR="0099308C">
        <w:rPr>
          <w:spacing w:val="-2"/>
          <w:sz w:val="28"/>
          <w:szCs w:val="28"/>
        </w:rPr>
        <w:t> %), по 12 обращениям приняты отрицательные решения</w:t>
      </w:r>
      <w:r w:rsidRPr="0099308C">
        <w:rPr>
          <w:spacing w:val="-2"/>
          <w:sz w:val="28"/>
          <w:szCs w:val="28"/>
        </w:rPr>
        <w:t xml:space="preserve"> (2,4</w:t>
      </w:r>
      <w:r w:rsidR="009608A2" w:rsidRPr="0099308C">
        <w:rPr>
          <w:spacing w:val="-2"/>
          <w:sz w:val="28"/>
          <w:szCs w:val="28"/>
        </w:rPr>
        <w:t> %</w:t>
      </w:r>
      <w:r w:rsidRPr="0099308C">
        <w:rPr>
          <w:spacing w:val="-2"/>
          <w:sz w:val="28"/>
          <w:szCs w:val="28"/>
        </w:rPr>
        <w:t xml:space="preserve">), </w:t>
      </w:r>
      <w:r w:rsidR="0099308C">
        <w:rPr>
          <w:spacing w:val="-2"/>
          <w:sz w:val="28"/>
          <w:szCs w:val="28"/>
        </w:rPr>
        <w:t>4</w:t>
      </w:r>
      <w:r w:rsidRPr="0099308C">
        <w:rPr>
          <w:spacing w:val="-2"/>
          <w:sz w:val="28"/>
          <w:szCs w:val="28"/>
        </w:rPr>
        <w:t xml:space="preserve"> обращения перенаправлены по подведомственности (0,7</w:t>
      </w:r>
      <w:r w:rsidR="009608A2" w:rsidRPr="0099308C">
        <w:rPr>
          <w:spacing w:val="-2"/>
          <w:sz w:val="28"/>
          <w:szCs w:val="28"/>
        </w:rPr>
        <w:t> %</w:t>
      </w:r>
      <w:r w:rsidRPr="0099308C">
        <w:rPr>
          <w:spacing w:val="-2"/>
          <w:sz w:val="28"/>
          <w:szCs w:val="28"/>
        </w:rPr>
        <w:t>) и 13 обращений принято к сведению (2,2</w:t>
      </w:r>
      <w:r w:rsidR="009608A2" w:rsidRPr="0099308C">
        <w:rPr>
          <w:spacing w:val="-2"/>
          <w:sz w:val="28"/>
          <w:szCs w:val="28"/>
        </w:rPr>
        <w:t> %</w:t>
      </w:r>
      <w:r w:rsidRPr="0099308C">
        <w:rPr>
          <w:spacing w:val="-2"/>
          <w:sz w:val="28"/>
          <w:szCs w:val="28"/>
        </w:rPr>
        <w:t>).</w:t>
      </w:r>
    </w:p>
    <w:p w14:paraId="52A25261"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
          <w:bCs/>
          <w:sz w:val="28"/>
          <w:szCs w:val="28"/>
          <w:lang w:eastAsia="en-US"/>
        </w:rPr>
        <w:t>Департаментом образования Администрации города Екатеринбурга</w:t>
      </w:r>
      <w:r w:rsidRPr="00DB39B2">
        <w:rPr>
          <w:rFonts w:eastAsia="Calibri"/>
          <w:bCs/>
          <w:sz w:val="28"/>
          <w:szCs w:val="28"/>
          <w:lang w:eastAsia="en-US"/>
        </w:rPr>
        <w:t xml:space="preserve"> </w:t>
      </w:r>
      <w:r w:rsidRPr="00DB39B2">
        <w:rPr>
          <w:rFonts w:eastAsia="Calibri"/>
          <w:bCs/>
          <w:sz w:val="28"/>
          <w:szCs w:val="28"/>
          <w:lang w:eastAsia="en-US"/>
        </w:rPr>
        <w:br/>
        <w:t xml:space="preserve">в 2019 году рассмотрено 40 обращений депутатов Екатеринбургской городской Думы, в том числе </w:t>
      </w:r>
      <w:r w:rsidRPr="00DB39B2">
        <w:rPr>
          <w:bCs/>
          <w:sz w:val="28"/>
          <w:szCs w:val="28"/>
        </w:rPr>
        <w:t>касающихся исполнения наказов избирателей.</w:t>
      </w:r>
      <w:r w:rsidRPr="00DB39B2">
        <w:rPr>
          <w:rFonts w:eastAsia="Calibri"/>
          <w:bCs/>
          <w:sz w:val="28"/>
          <w:szCs w:val="28"/>
          <w:lang w:eastAsia="en-US"/>
        </w:rPr>
        <w:t xml:space="preserve"> </w:t>
      </w:r>
    </w:p>
    <w:p w14:paraId="383F2B81" w14:textId="7AE64B6C" w:rsidR="00E14DF0" w:rsidRPr="00A54B9D" w:rsidRDefault="00E14DF0" w:rsidP="00E14DF0">
      <w:pPr>
        <w:tabs>
          <w:tab w:val="right" w:pos="142"/>
        </w:tabs>
        <w:ind w:firstLine="709"/>
        <w:jc w:val="both"/>
        <w:rPr>
          <w:rFonts w:eastAsia="Calibri"/>
          <w:bCs/>
          <w:sz w:val="28"/>
          <w:szCs w:val="28"/>
          <w:lang w:eastAsia="en-US"/>
        </w:rPr>
      </w:pPr>
      <w:r w:rsidRPr="00DB39B2">
        <w:rPr>
          <w:rFonts w:eastAsia="Calibri"/>
          <w:bCs/>
          <w:sz w:val="28"/>
          <w:szCs w:val="28"/>
          <w:lang w:eastAsia="en-US"/>
        </w:rPr>
        <w:t>Основные вопросы, затронутые в обращениях депутатов, касались необходимости проведения ремонта зданий и помещений, дополнительного оснащения муниципальных образовательных учреждений</w:t>
      </w:r>
      <w:r w:rsidR="003D3274" w:rsidRPr="00DB39B2">
        <w:rPr>
          <w:rFonts w:eastAsia="Calibri"/>
          <w:bCs/>
          <w:sz w:val="28"/>
          <w:szCs w:val="28"/>
          <w:lang w:eastAsia="en-US"/>
        </w:rPr>
        <w:t>,</w:t>
      </w:r>
      <w:r w:rsidRPr="00DB39B2">
        <w:rPr>
          <w:rFonts w:eastAsia="Calibri"/>
          <w:bCs/>
          <w:sz w:val="28"/>
          <w:szCs w:val="28"/>
          <w:lang w:eastAsia="en-US"/>
        </w:rPr>
        <w:t xml:space="preserve"> подведомственных Департаменту образования Администрации города Екатеринбурга. По результатам рассмотрения обращений запрашиваемые ремонтные работы частично либо полностью произведены, в том числе</w:t>
      </w:r>
      <w:r w:rsidR="003D3274" w:rsidRPr="00DB39B2">
        <w:rPr>
          <w:rFonts w:eastAsia="Calibri"/>
          <w:bCs/>
          <w:sz w:val="28"/>
          <w:szCs w:val="28"/>
          <w:lang w:eastAsia="en-US"/>
        </w:rPr>
        <w:t>:</w:t>
      </w:r>
      <w:r w:rsidR="00A54B9D" w:rsidRPr="00A54B9D">
        <w:rPr>
          <w:rFonts w:eastAsia="Calibri"/>
          <w:bCs/>
          <w:sz w:val="28"/>
          <w:szCs w:val="28"/>
          <w:lang w:eastAsia="en-US"/>
        </w:rPr>
        <w:t xml:space="preserve"> </w:t>
      </w:r>
    </w:p>
    <w:p w14:paraId="6A74D81D" w14:textId="42C657ED" w:rsidR="00E14DF0" w:rsidRPr="00DB39B2" w:rsidRDefault="00E14DF0" w:rsidP="00E14DF0">
      <w:pPr>
        <w:tabs>
          <w:tab w:val="right" w:pos="142"/>
        </w:tabs>
        <w:ind w:firstLine="709"/>
        <w:jc w:val="both"/>
        <w:rPr>
          <w:rFonts w:eastAsia="Calibri"/>
          <w:bCs/>
          <w:sz w:val="28"/>
          <w:szCs w:val="28"/>
          <w:lang w:eastAsia="en-US"/>
        </w:rPr>
      </w:pPr>
      <w:r w:rsidRPr="00DB39B2">
        <w:rPr>
          <w:rFonts w:eastAsia="Calibri"/>
          <w:bCs/>
          <w:sz w:val="28"/>
          <w:szCs w:val="28"/>
          <w:lang w:eastAsia="en-US"/>
        </w:rPr>
        <w:t xml:space="preserve">ремонтные работы в актовом зале </w:t>
      </w:r>
      <w:r w:rsidR="006D0852">
        <w:rPr>
          <w:rFonts w:eastAsia="Calibri"/>
          <w:bCs/>
          <w:sz w:val="28"/>
          <w:szCs w:val="28"/>
          <w:lang w:eastAsia="en-US"/>
        </w:rPr>
        <w:t>М</w:t>
      </w:r>
      <w:r w:rsidR="005D6B9F">
        <w:rPr>
          <w:rFonts w:eastAsia="Calibri"/>
          <w:bCs/>
          <w:sz w:val="28"/>
          <w:szCs w:val="28"/>
          <w:lang w:eastAsia="en-US"/>
        </w:rPr>
        <w:t>АОУ </w:t>
      </w:r>
      <w:r w:rsidR="006D0852">
        <w:rPr>
          <w:rFonts w:eastAsia="Calibri"/>
          <w:bCs/>
          <w:sz w:val="28"/>
          <w:szCs w:val="28"/>
          <w:lang w:eastAsia="en-US"/>
        </w:rPr>
        <w:t>СОШ</w:t>
      </w:r>
      <w:r w:rsidRPr="00DB39B2">
        <w:rPr>
          <w:rFonts w:eastAsia="Calibri"/>
          <w:bCs/>
          <w:sz w:val="28"/>
          <w:szCs w:val="28"/>
          <w:lang w:eastAsia="en-US"/>
        </w:rPr>
        <w:t xml:space="preserve"> </w:t>
      </w:r>
      <w:r w:rsidR="002F1D72">
        <w:rPr>
          <w:rFonts w:eastAsia="Calibri"/>
          <w:bCs/>
          <w:sz w:val="28"/>
          <w:szCs w:val="28"/>
          <w:lang w:eastAsia="en-US"/>
        </w:rPr>
        <w:t>№ </w:t>
      </w:r>
      <w:r w:rsidRPr="00DB39B2">
        <w:rPr>
          <w:rFonts w:eastAsia="Calibri"/>
          <w:bCs/>
          <w:sz w:val="28"/>
          <w:szCs w:val="28"/>
          <w:lang w:eastAsia="en-US"/>
        </w:rPr>
        <w:t>67 с углубленным изучением отдельных предметов,</w:t>
      </w:r>
      <w:r w:rsidRPr="00803B94">
        <w:rPr>
          <w:rFonts w:eastAsia="Calibri"/>
          <w:sz w:val="28"/>
          <w:szCs w:val="28"/>
          <w:lang w:eastAsia="en-US"/>
        </w:rPr>
        <w:t xml:space="preserve"> </w:t>
      </w:r>
      <w:r w:rsidR="006D0852" w:rsidRPr="00803B94">
        <w:rPr>
          <w:rFonts w:eastAsia="Calibri"/>
          <w:sz w:val="28"/>
          <w:szCs w:val="28"/>
          <w:lang w:eastAsia="en-US"/>
        </w:rPr>
        <w:t>в</w:t>
      </w:r>
      <w:r w:rsidR="006D0852">
        <w:rPr>
          <w:rFonts w:eastAsia="Calibri"/>
          <w:sz w:val="22"/>
          <w:szCs w:val="22"/>
          <w:lang w:eastAsia="en-US"/>
        </w:rPr>
        <w:t xml:space="preserve"> </w:t>
      </w:r>
      <w:r w:rsidR="006D0852">
        <w:rPr>
          <w:rFonts w:eastAsia="Calibri"/>
          <w:bCs/>
          <w:sz w:val="28"/>
          <w:szCs w:val="28"/>
          <w:lang w:eastAsia="en-US"/>
        </w:rPr>
        <w:t>МБОУ</w:t>
      </w:r>
      <w:r w:rsidRPr="00DB39B2">
        <w:rPr>
          <w:rFonts w:eastAsia="Calibri"/>
          <w:bCs/>
          <w:sz w:val="28"/>
          <w:szCs w:val="28"/>
          <w:lang w:eastAsia="en-US"/>
        </w:rPr>
        <w:t xml:space="preserve"> </w:t>
      </w:r>
      <w:r w:rsidR="006D0852">
        <w:rPr>
          <w:rFonts w:eastAsia="Calibri"/>
          <w:bCs/>
          <w:sz w:val="28"/>
          <w:szCs w:val="28"/>
          <w:lang w:eastAsia="en-US"/>
        </w:rPr>
        <w:t>СОШ</w:t>
      </w:r>
      <w:r w:rsidRPr="00DB39B2">
        <w:rPr>
          <w:rFonts w:eastAsia="Calibri"/>
          <w:bCs/>
          <w:sz w:val="28"/>
          <w:szCs w:val="28"/>
          <w:lang w:eastAsia="en-US"/>
        </w:rPr>
        <w:t xml:space="preserve"> </w:t>
      </w:r>
      <w:r w:rsidR="002F1D72">
        <w:rPr>
          <w:rFonts w:eastAsia="Calibri"/>
          <w:bCs/>
          <w:sz w:val="28"/>
          <w:szCs w:val="28"/>
          <w:lang w:eastAsia="en-US"/>
        </w:rPr>
        <w:t>№ </w:t>
      </w:r>
      <w:r w:rsidRPr="00DB39B2">
        <w:rPr>
          <w:rFonts w:eastAsia="Calibri"/>
          <w:bCs/>
          <w:sz w:val="28"/>
          <w:szCs w:val="28"/>
          <w:lang w:eastAsia="en-US"/>
        </w:rPr>
        <w:t>6;</w:t>
      </w:r>
    </w:p>
    <w:p w14:paraId="1F93D217" w14:textId="62BF9B60" w:rsidR="00E14DF0" w:rsidRPr="00DB39B2" w:rsidRDefault="00E14DF0" w:rsidP="00935564">
      <w:pPr>
        <w:widowControl w:val="0"/>
        <w:tabs>
          <w:tab w:val="right" w:pos="142"/>
        </w:tabs>
        <w:ind w:firstLine="709"/>
        <w:jc w:val="both"/>
        <w:rPr>
          <w:rFonts w:eastAsia="Calibri"/>
          <w:bCs/>
          <w:sz w:val="28"/>
          <w:szCs w:val="28"/>
          <w:lang w:eastAsia="en-US"/>
        </w:rPr>
      </w:pPr>
      <w:r w:rsidRPr="00DB39B2">
        <w:rPr>
          <w:rFonts w:eastAsia="Calibri"/>
          <w:bCs/>
          <w:sz w:val="28"/>
          <w:szCs w:val="28"/>
          <w:lang w:eastAsia="en-US"/>
        </w:rPr>
        <w:t xml:space="preserve">ремонт кровли в зданиях </w:t>
      </w:r>
      <w:r w:rsidR="00803B94">
        <w:rPr>
          <w:rFonts w:eastAsia="Calibri"/>
          <w:bCs/>
          <w:sz w:val="28"/>
          <w:szCs w:val="28"/>
          <w:lang w:eastAsia="en-US"/>
        </w:rPr>
        <w:t>МАОУ СОШ</w:t>
      </w:r>
      <w:r w:rsidRPr="00DB39B2">
        <w:rPr>
          <w:rFonts w:eastAsia="Calibri"/>
          <w:bCs/>
          <w:sz w:val="28"/>
          <w:szCs w:val="28"/>
          <w:lang w:eastAsia="en-US"/>
        </w:rPr>
        <w:t xml:space="preserve"> </w:t>
      </w:r>
      <w:r w:rsidR="002F1D72">
        <w:rPr>
          <w:rFonts w:eastAsia="Calibri"/>
          <w:bCs/>
          <w:sz w:val="28"/>
          <w:szCs w:val="28"/>
          <w:lang w:eastAsia="en-US"/>
        </w:rPr>
        <w:t>№ </w:t>
      </w:r>
      <w:r w:rsidRPr="00DB39B2">
        <w:rPr>
          <w:rFonts w:eastAsia="Calibri"/>
          <w:bCs/>
          <w:sz w:val="28"/>
          <w:szCs w:val="28"/>
          <w:lang w:eastAsia="en-US"/>
        </w:rPr>
        <w:t xml:space="preserve">142, </w:t>
      </w:r>
      <w:r w:rsidR="00803B94">
        <w:rPr>
          <w:rFonts w:eastAsia="Calibri"/>
          <w:bCs/>
          <w:sz w:val="28"/>
          <w:szCs w:val="28"/>
          <w:lang w:eastAsia="en-US"/>
        </w:rPr>
        <w:t>МБОУ СОШ</w:t>
      </w:r>
      <w:r w:rsidRPr="00DB39B2">
        <w:rPr>
          <w:rFonts w:eastAsia="Calibri"/>
          <w:bCs/>
          <w:sz w:val="28"/>
          <w:szCs w:val="28"/>
          <w:lang w:eastAsia="en-US"/>
        </w:rPr>
        <w:t xml:space="preserve"> </w:t>
      </w:r>
      <w:r w:rsidR="002F1D72">
        <w:rPr>
          <w:rFonts w:eastAsia="Calibri"/>
          <w:bCs/>
          <w:sz w:val="28"/>
          <w:szCs w:val="28"/>
          <w:lang w:eastAsia="en-US"/>
        </w:rPr>
        <w:t>№ </w:t>
      </w:r>
      <w:r w:rsidRPr="00DB39B2">
        <w:rPr>
          <w:rFonts w:eastAsia="Calibri"/>
          <w:bCs/>
          <w:sz w:val="28"/>
          <w:szCs w:val="28"/>
          <w:lang w:eastAsia="en-US"/>
        </w:rPr>
        <w:t>6;</w:t>
      </w:r>
    </w:p>
    <w:p w14:paraId="04EF7202" w14:textId="614069B0" w:rsidR="00E14DF0" w:rsidRPr="00DB39B2" w:rsidRDefault="00E14DF0" w:rsidP="00935564">
      <w:pPr>
        <w:widowControl w:val="0"/>
        <w:tabs>
          <w:tab w:val="right" w:pos="142"/>
        </w:tabs>
        <w:ind w:firstLine="709"/>
        <w:jc w:val="both"/>
        <w:rPr>
          <w:rFonts w:eastAsia="Calibri"/>
          <w:bCs/>
          <w:sz w:val="28"/>
          <w:szCs w:val="28"/>
          <w:lang w:eastAsia="en-US"/>
        </w:rPr>
      </w:pPr>
      <w:r w:rsidRPr="00DB39B2">
        <w:rPr>
          <w:rFonts w:eastAsia="Calibri"/>
          <w:bCs/>
          <w:sz w:val="28"/>
          <w:szCs w:val="28"/>
          <w:lang w:eastAsia="en-US"/>
        </w:rPr>
        <w:t xml:space="preserve">ремонт спортивного зала </w:t>
      </w:r>
      <w:r w:rsidR="00803B94">
        <w:rPr>
          <w:rFonts w:eastAsia="Calibri"/>
          <w:bCs/>
          <w:sz w:val="28"/>
          <w:szCs w:val="28"/>
          <w:lang w:eastAsia="en-US"/>
        </w:rPr>
        <w:t>МАОУ СОШ</w:t>
      </w:r>
      <w:r w:rsidRPr="00DB39B2">
        <w:rPr>
          <w:rFonts w:eastAsia="Calibri"/>
          <w:bCs/>
          <w:sz w:val="28"/>
          <w:szCs w:val="28"/>
          <w:lang w:eastAsia="en-US"/>
        </w:rPr>
        <w:t xml:space="preserve"> </w:t>
      </w:r>
      <w:r w:rsidR="002F1D72">
        <w:rPr>
          <w:rFonts w:eastAsia="Calibri"/>
          <w:bCs/>
          <w:sz w:val="28"/>
          <w:szCs w:val="28"/>
          <w:lang w:eastAsia="en-US"/>
        </w:rPr>
        <w:t>№ </w:t>
      </w:r>
      <w:r w:rsidRPr="00DB39B2">
        <w:rPr>
          <w:rFonts w:eastAsia="Calibri"/>
          <w:bCs/>
          <w:sz w:val="28"/>
          <w:szCs w:val="28"/>
          <w:lang w:eastAsia="en-US"/>
        </w:rPr>
        <w:t>52;</w:t>
      </w:r>
    </w:p>
    <w:p w14:paraId="70F56C4C" w14:textId="11E85B38" w:rsidR="00E14DF0" w:rsidRPr="00DB39B2" w:rsidRDefault="00E14DF0" w:rsidP="00E14DF0">
      <w:pPr>
        <w:tabs>
          <w:tab w:val="right" w:pos="142"/>
        </w:tabs>
        <w:ind w:firstLine="709"/>
        <w:jc w:val="both"/>
        <w:rPr>
          <w:rFonts w:eastAsia="Calibri"/>
          <w:bCs/>
          <w:sz w:val="28"/>
          <w:szCs w:val="28"/>
          <w:lang w:eastAsia="en-US"/>
        </w:rPr>
      </w:pPr>
      <w:r w:rsidRPr="00DB39B2">
        <w:rPr>
          <w:rFonts w:eastAsia="Calibri"/>
          <w:bCs/>
          <w:sz w:val="28"/>
          <w:szCs w:val="28"/>
          <w:lang w:eastAsia="en-US"/>
        </w:rPr>
        <w:t xml:space="preserve">приобретение компьютерного оборудования для </w:t>
      </w:r>
      <w:r w:rsidR="00803B94">
        <w:rPr>
          <w:rFonts w:eastAsia="Calibri"/>
          <w:bCs/>
          <w:sz w:val="28"/>
          <w:szCs w:val="28"/>
          <w:lang w:eastAsia="en-US"/>
        </w:rPr>
        <w:t>МАОУ СОШ</w:t>
      </w:r>
      <w:r w:rsidR="0037390D">
        <w:rPr>
          <w:rFonts w:eastAsia="Calibri"/>
          <w:bCs/>
          <w:sz w:val="28"/>
          <w:szCs w:val="28"/>
          <w:lang w:eastAsia="en-US"/>
        </w:rPr>
        <w:t xml:space="preserve"> </w:t>
      </w:r>
      <w:r w:rsidR="002F1D72">
        <w:rPr>
          <w:rFonts w:eastAsia="Calibri"/>
          <w:bCs/>
          <w:sz w:val="28"/>
          <w:szCs w:val="28"/>
          <w:lang w:eastAsia="en-US"/>
        </w:rPr>
        <w:t>№ </w:t>
      </w:r>
      <w:r w:rsidRPr="00DB39B2">
        <w:rPr>
          <w:rFonts w:eastAsia="Calibri"/>
          <w:bCs/>
          <w:sz w:val="28"/>
          <w:szCs w:val="28"/>
          <w:lang w:eastAsia="en-US"/>
        </w:rPr>
        <w:t>117,</w:t>
      </w:r>
      <w:r w:rsidRPr="00DB39B2">
        <w:rPr>
          <w:rFonts w:eastAsia="Calibri"/>
          <w:sz w:val="22"/>
          <w:szCs w:val="22"/>
          <w:lang w:eastAsia="en-US"/>
        </w:rPr>
        <w:t xml:space="preserve"> </w:t>
      </w:r>
      <w:r w:rsidR="00803B94">
        <w:rPr>
          <w:rFonts w:eastAsia="Calibri"/>
          <w:bCs/>
          <w:sz w:val="28"/>
          <w:szCs w:val="28"/>
          <w:lang w:eastAsia="en-US"/>
        </w:rPr>
        <w:t>МБОУ СОШ</w:t>
      </w:r>
      <w:r w:rsidRPr="00DB39B2">
        <w:rPr>
          <w:rFonts w:eastAsia="Calibri"/>
          <w:bCs/>
          <w:sz w:val="28"/>
          <w:szCs w:val="28"/>
          <w:lang w:eastAsia="en-US"/>
        </w:rPr>
        <w:t xml:space="preserve"> </w:t>
      </w:r>
      <w:r w:rsidR="002F1D72">
        <w:rPr>
          <w:rFonts w:eastAsia="Calibri"/>
          <w:bCs/>
          <w:sz w:val="28"/>
          <w:szCs w:val="28"/>
          <w:lang w:eastAsia="en-US"/>
        </w:rPr>
        <w:t>№ </w:t>
      </w:r>
      <w:r w:rsidRPr="00DB39B2">
        <w:rPr>
          <w:rFonts w:eastAsia="Calibri"/>
          <w:bCs/>
          <w:sz w:val="28"/>
          <w:szCs w:val="28"/>
          <w:lang w:eastAsia="en-US"/>
        </w:rPr>
        <w:t>29.</w:t>
      </w:r>
    </w:p>
    <w:p w14:paraId="12489AF2" w14:textId="75A0CF60" w:rsidR="00E14DF0" w:rsidRPr="00DB39B2" w:rsidRDefault="00E14DF0" w:rsidP="00E14DF0">
      <w:pPr>
        <w:widowControl w:val="0"/>
        <w:ind w:firstLine="567"/>
        <w:jc w:val="both"/>
        <w:rPr>
          <w:sz w:val="28"/>
          <w:szCs w:val="28"/>
        </w:rPr>
      </w:pPr>
      <w:r w:rsidRPr="00DB39B2">
        <w:rPr>
          <w:rFonts w:eastAsia="Calibri"/>
          <w:b/>
          <w:sz w:val="28"/>
          <w:szCs w:val="28"/>
        </w:rPr>
        <w:t>Управлением здравоохранения Администрации города Екатеринбурга</w:t>
      </w:r>
      <w:r w:rsidR="00803B94">
        <w:rPr>
          <w:rFonts w:eastAsia="Calibri"/>
          <w:sz w:val="28"/>
          <w:szCs w:val="28"/>
        </w:rPr>
        <w:t xml:space="preserve"> в </w:t>
      </w:r>
      <w:r w:rsidRPr="00DB39B2">
        <w:rPr>
          <w:rFonts w:eastAsia="Calibri"/>
          <w:sz w:val="28"/>
          <w:szCs w:val="28"/>
        </w:rPr>
        <w:t xml:space="preserve">2019 году рассмотрено </w:t>
      </w:r>
      <w:r w:rsidR="00803B94">
        <w:rPr>
          <w:rFonts w:eastAsia="Calibri"/>
          <w:sz w:val="28"/>
          <w:szCs w:val="28"/>
        </w:rPr>
        <w:t>7</w:t>
      </w:r>
      <w:r w:rsidRPr="00DB39B2">
        <w:rPr>
          <w:rFonts w:eastAsia="Calibri"/>
          <w:sz w:val="28"/>
          <w:szCs w:val="28"/>
        </w:rPr>
        <w:t xml:space="preserve"> обращений депутатов Екатеринбургской городской Думы</w:t>
      </w:r>
      <w:r w:rsidRPr="00DB39B2">
        <w:rPr>
          <w:rFonts w:eastAsia="Calibri"/>
          <w:bCs/>
          <w:sz w:val="28"/>
          <w:szCs w:val="28"/>
        </w:rPr>
        <w:t>, в том числе касающихся исполнения наказов избирателей</w:t>
      </w:r>
      <w:r w:rsidRPr="00DB39B2">
        <w:rPr>
          <w:rFonts w:eastAsia="Calibri"/>
          <w:sz w:val="28"/>
          <w:szCs w:val="28"/>
        </w:rPr>
        <w:t xml:space="preserve">. Основные вопросы, поставленные в обращениях, касались </w:t>
      </w:r>
      <w:r w:rsidRPr="00DB39B2">
        <w:rPr>
          <w:sz w:val="28"/>
          <w:szCs w:val="28"/>
        </w:rPr>
        <w:t>укрепления материально-технической базы муниципальных учреждений здравоохранения, обеспечения медицинским персоналом и медицинскими работниками узких специальностей, открытия новых учреждений здравоохранения.</w:t>
      </w:r>
    </w:p>
    <w:p w14:paraId="066CE8CB" w14:textId="0CACD432" w:rsidR="00E14DF0" w:rsidRPr="00DB39B2" w:rsidRDefault="00E14DF0" w:rsidP="00E14DF0">
      <w:pPr>
        <w:widowControl w:val="0"/>
        <w:ind w:firstLine="567"/>
        <w:jc w:val="both"/>
        <w:rPr>
          <w:rFonts w:eastAsia="Calibri"/>
          <w:sz w:val="28"/>
          <w:szCs w:val="28"/>
          <w:lang w:eastAsia="en-US"/>
        </w:rPr>
      </w:pPr>
      <w:r w:rsidRPr="00DB39B2">
        <w:rPr>
          <w:b/>
          <w:bCs/>
          <w:sz w:val="28"/>
          <w:szCs w:val="28"/>
        </w:rPr>
        <w:t>Управлением культуры Администрации города Екатеринбурга</w:t>
      </w:r>
      <w:r w:rsidRPr="00DB39B2">
        <w:rPr>
          <w:bCs/>
          <w:sz w:val="28"/>
          <w:szCs w:val="28"/>
        </w:rPr>
        <w:t xml:space="preserve"> </w:t>
      </w:r>
      <w:r w:rsidRPr="00DB39B2">
        <w:rPr>
          <w:bCs/>
          <w:sz w:val="28"/>
          <w:szCs w:val="28"/>
        </w:rPr>
        <w:br/>
        <w:t>в 2019 году рассмотрено</w:t>
      </w:r>
      <w:r w:rsidRPr="00DB39B2">
        <w:rPr>
          <w:sz w:val="28"/>
          <w:szCs w:val="28"/>
        </w:rPr>
        <w:t xml:space="preserve"> </w:t>
      </w:r>
      <w:r w:rsidR="00803B94">
        <w:rPr>
          <w:sz w:val="28"/>
          <w:szCs w:val="28"/>
        </w:rPr>
        <w:t>8</w:t>
      </w:r>
      <w:r w:rsidRPr="00DB39B2">
        <w:rPr>
          <w:sz w:val="28"/>
          <w:szCs w:val="28"/>
        </w:rPr>
        <w:t xml:space="preserve"> обращений депутатов Екатеринбургской городской Думы, </w:t>
      </w:r>
      <w:r w:rsidRPr="00DB39B2">
        <w:rPr>
          <w:bCs/>
          <w:sz w:val="28"/>
          <w:szCs w:val="28"/>
        </w:rPr>
        <w:t>в том числе касающихся исполнения наказов избирателей.</w:t>
      </w:r>
      <w:r w:rsidR="00C04846">
        <w:rPr>
          <w:sz w:val="28"/>
          <w:szCs w:val="28"/>
        </w:rPr>
        <w:t xml:space="preserve"> По </w:t>
      </w:r>
      <w:r w:rsidR="00D2217A">
        <w:rPr>
          <w:sz w:val="28"/>
          <w:szCs w:val="28"/>
        </w:rPr>
        <w:t>2</w:t>
      </w:r>
      <w:r w:rsidRPr="00DB39B2">
        <w:rPr>
          <w:sz w:val="28"/>
          <w:szCs w:val="28"/>
        </w:rPr>
        <w:t xml:space="preserve"> обращениям даны положительные ответы, по остальным д</w:t>
      </w:r>
      <w:r w:rsidRPr="00DB39B2">
        <w:rPr>
          <w:spacing w:val="-2"/>
          <w:kern w:val="28"/>
          <w:sz w:val="28"/>
          <w:szCs w:val="28"/>
        </w:rPr>
        <w:t>аны разъяснения. По результатам рассмотрения поступивших обращений д</w:t>
      </w:r>
      <w:r w:rsidRPr="00DB39B2">
        <w:rPr>
          <w:rFonts w:eastAsia="Calibri"/>
          <w:sz w:val="28"/>
          <w:szCs w:val="28"/>
          <w:lang w:eastAsia="en-US"/>
        </w:rPr>
        <w:t xml:space="preserve">аны разъяснения о результатах обследования культурно-досугового центра «Исток» </w:t>
      </w:r>
      <w:r w:rsidR="00312726">
        <w:rPr>
          <w:rFonts w:eastAsia="Calibri"/>
          <w:sz w:val="28"/>
          <w:szCs w:val="28"/>
          <w:lang w:eastAsia="en-US"/>
        </w:rPr>
        <w:t>(</w:t>
      </w:r>
      <w:r w:rsidRPr="00DB39B2">
        <w:rPr>
          <w:rFonts w:eastAsia="Calibri"/>
          <w:sz w:val="28"/>
          <w:szCs w:val="28"/>
          <w:lang w:eastAsia="en-US"/>
        </w:rPr>
        <w:t>неудовлетворительное техническое состояние здания</w:t>
      </w:r>
      <w:r w:rsidR="00312726">
        <w:rPr>
          <w:rFonts w:eastAsia="Calibri"/>
          <w:sz w:val="28"/>
          <w:szCs w:val="28"/>
          <w:lang w:eastAsia="en-US"/>
        </w:rPr>
        <w:t>)</w:t>
      </w:r>
      <w:r w:rsidRPr="00DB39B2">
        <w:rPr>
          <w:rFonts w:eastAsia="Calibri"/>
          <w:sz w:val="28"/>
          <w:szCs w:val="28"/>
          <w:lang w:eastAsia="en-US"/>
        </w:rPr>
        <w:t xml:space="preserve">; о проведении ремонтных работ на территории сквера в Литературном квартале, в том числе восстановительных работ на летней эстраде; решен </w:t>
      </w:r>
      <w:r w:rsidR="00D2217A">
        <w:rPr>
          <w:rFonts w:eastAsia="Calibri"/>
          <w:sz w:val="28"/>
          <w:szCs w:val="28"/>
          <w:lang w:eastAsia="en-US"/>
        </w:rPr>
        <w:t>вопрос</w:t>
      </w:r>
      <w:r w:rsidRPr="00DB39B2">
        <w:rPr>
          <w:rFonts w:eastAsia="Calibri"/>
          <w:sz w:val="28"/>
          <w:szCs w:val="28"/>
          <w:lang w:eastAsia="en-US"/>
        </w:rPr>
        <w:t xml:space="preserve"> обеспечени</w:t>
      </w:r>
      <w:r w:rsidR="00D2217A">
        <w:rPr>
          <w:rFonts w:eastAsia="Calibri"/>
          <w:sz w:val="28"/>
          <w:szCs w:val="28"/>
          <w:lang w:eastAsia="en-US"/>
        </w:rPr>
        <w:t>я</w:t>
      </w:r>
      <w:r w:rsidRPr="00DB39B2">
        <w:rPr>
          <w:rFonts w:eastAsia="Calibri"/>
          <w:sz w:val="28"/>
          <w:szCs w:val="28"/>
          <w:lang w:eastAsia="en-US"/>
        </w:rPr>
        <w:t xml:space="preserve"> достаточного количества зрительских мест на трибунах во время проведения мероприятий, посвященных 75-летию Победы советского народа в Великой Отечественной войне 1941 – 1945 годов, о проведении </w:t>
      </w:r>
      <w:r w:rsidRPr="00DB39B2">
        <w:rPr>
          <w:rFonts w:eastAsia="Calibri"/>
          <w:sz w:val="28"/>
          <w:szCs w:val="28"/>
          <w:lang w:eastAsia="en-US"/>
        </w:rPr>
        <w:lastRenderedPageBreak/>
        <w:t>новогодней кампании, приобретении оборудования для учреждений культуры, в том числе детских школ искусств.</w:t>
      </w:r>
    </w:p>
    <w:p w14:paraId="1B2B740A" w14:textId="2953A21D" w:rsidR="00E14DF0" w:rsidRPr="00DB39B2" w:rsidRDefault="00E14DF0" w:rsidP="00E14DF0">
      <w:pPr>
        <w:ind w:firstLine="567"/>
        <w:jc w:val="both"/>
        <w:rPr>
          <w:bCs/>
          <w:sz w:val="28"/>
          <w:szCs w:val="28"/>
        </w:rPr>
      </w:pPr>
      <w:r w:rsidRPr="00DB39B2">
        <w:rPr>
          <w:b/>
          <w:bCs/>
          <w:sz w:val="28"/>
          <w:szCs w:val="28"/>
        </w:rPr>
        <w:t xml:space="preserve">Управлением по физической культуре и спорту Администрации города Екатеринбурга </w:t>
      </w:r>
      <w:r w:rsidRPr="00DB39B2">
        <w:rPr>
          <w:bCs/>
          <w:sz w:val="28"/>
          <w:szCs w:val="28"/>
        </w:rPr>
        <w:t xml:space="preserve">рассмотрено </w:t>
      </w:r>
      <w:r w:rsidR="00312726">
        <w:rPr>
          <w:bCs/>
          <w:sz w:val="28"/>
          <w:szCs w:val="28"/>
        </w:rPr>
        <w:t>5</w:t>
      </w:r>
      <w:r w:rsidRPr="00DB39B2">
        <w:rPr>
          <w:bCs/>
          <w:sz w:val="28"/>
          <w:szCs w:val="28"/>
        </w:rPr>
        <w:t xml:space="preserve"> обращений депутатов Екатеринбургской городской Думы, в том числе касающихся исполнения наказов избирателей.</w:t>
      </w:r>
    </w:p>
    <w:p w14:paraId="6D0F5143" w14:textId="77777777" w:rsidR="00E14DF0" w:rsidRPr="00DB39B2" w:rsidRDefault="00E14DF0" w:rsidP="00E14DF0">
      <w:pPr>
        <w:ind w:firstLine="567"/>
        <w:jc w:val="both"/>
        <w:rPr>
          <w:bCs/>
          <w:sz w:val="28"/>
          <w:szCs w:val="28"/>
        </w:rPr>
      </w:pPr>
      <w:r w:rsidRPr="00DB39B2">
        <w:rPr>
          <w:bCs/>
          <w:sz w:val="28"/>
          <w:szCs w:val="28"/>
        </w:rPr>
        <w:t>Основная тематика обращений связана с вопросами строительства спортивной инфраструктуры, предоставления объектов спорта.</w:t>
      </w:r>
    </w:p>
    <w:p w14:paraId="7FAD68ED" w14:textId="1CAFFEBA" w:rsidR="00E14DF0" w:rsidRPr="00DB39B2" w:rsidRDefault="00E14DF0" w:rsidP="00E14DF0">
      <w:pPr>
        <w:ind w:firstLine="567"/>
        <w:jc w:val="both"/>
        <w:rPr>
          <w:bCs/>
          <w:sz w:val="28"/>
          <w:szCs w:val="28"/>
        </w:rPr>
      </w:pPr>
      <w:r w:rsidRPr="00DB39B2">
        <w:rPr>
          <w:bCs/>
          <w:sz w:val="28"/>
          <w:szCs w:val="28"/>
        </w:rPr>
        <w:t xml:space="preserve">По </w:t>
      </w:r>
      <w:r w:rsidR="003D3274" w:rsidRPr="00DB39B2">
        <w:rPr>
          <w:bCs/>
          <w:sz w:val="28"/>
          <w:szCs w:val="28"/>
        </w:rPr>
        <w:t xml:space="preserve">результатам рассмотрения обращений </w:t>
      </w:r>
      <w:r w:rsidRPr="00DB39B2">
        <w:rPr>
          <w:bCs/>
          <w:sz w:val="28"/>
          <w:szCs w:val="28"/>
        </w:rPr>
        <w:t xml:space="preserve">проведена проверка финансово-хозяйственной деятельности </w:t>
      </w:r>
      <w:r w:rsidR="001051EA">
        <w:rPr>
          <w:bCs/>
          <w:sz w:val="28"/>
          <w:szCs w:val="28"/>
        </w:rPr>
        <w:t>МАУ</w:t>
      </w:r>
      <w:r w:rsidRPr="00DB39B2">
        <w:rPr>
          <w:bCs/>
          <w:sz w:val="28"/>
          <w:szCs w:val="28"/>
        </w:rPr>
        <w:t xml:space="preserve"> «Спортивно-оздоровительный к</w:t>
      </w:r>
      <w:r w:rsidR="001051EA">
        <w:rPr>
          <w:bCs/>
          <w:sz w:val="28"/>
          <w:szCs w:val="28"/>
        </w:rPr>
        <w:t>омплекс «</w:t>
      </w:r>
      <w:proofErr w:type="spellStart"/>
      <w:r w:rsidR="001051EA">
        <w:rPr>
          <w:bCs/>
          <w:sz w:val="28"/>
          <w:szCs w:val="28"/>
        </w:rPr>
        <w:t>Калининец</w:t>
      </w:r>
      <w:proofErr w:type="spellEnd"/>
      <w:r w:rsidR="001051EA">
        <w:rPr>
          <w:bCs/>
          <w:sz w:val="28"/>
          <w:szCs w:val="28"/>
        </w:rPr>
        <w:t>»; приобретено</w:t>
      </w:r>
      <w:r w:rsidRPr="00DB39B2">
        <w:rPr>
          <w:bCs/>
          <w:sz w:val="28"/>
          <w:szCs w:val="28"/>
        </w:rPr>
        <w:t xml:space="preserve"> </w:t>
      </w:r>
      <w:r w:rsidR="001051EA">
        <w:rPr>
          <w:bCs/>
          <w:sz w:val="28"/>
          <w:szCs w:val="28"/>
        </w:rPr>
        <w:t>2</w:t>
      </w:r>
      <w:r w:rsidRPr="00DB39B2">
        <w:rPr>
          <w:bCs/>
          <w:sz w:val="28"/>
          <w:szCs w:val="28"/>
        </w:rPr>
        <w:t xml:space="preserve"> снегохода «Буран-Лидер» для </w:t>
      </w:r>
      <w:r w:rsidR="001051EA">
        <w:rPr>
          <w:bCs/>
          <w:sz w:val="28"/>
          <w:szCs w:val="28"/>
        </w:rPr>
        <w:t>МАУ</w:t>
      </w:r>
      <w:r w:rsidRPr="00DB39B2">
        <w:rPr>
          <w:bCs/>
          <w:sz w:val="28"/>
          <w:szCs w:val="28"/>
        </w:rPr>
        <w:t xml:space="preserve"> «Спортивно-оздоровительный комплекс «</w:t>
      </w:r>
      <w:proofErr w:type="spellStart"/>
      <w:r w:rsidRPr="00DB39B2">
        <w:rPr>
          <w:bCs/>
          <w:sz w:val="28"/>
          <w:szCs w:val="28"/>
        </w:rPr>
        <w:t>Калининец</w:t>
      </w:r>
      <w:proofErr w:type="spellEnd"/>
      <w:r w:rsidRPr="00DB39B2">
        <w:rPr>
          <w:bCs/>
          <w:sz w:val="28"/>
          <w:szCs w:val="28"/>
        </w:rPr>
        <w:t xml:space="preserve">» и </w:t>
      </w:r>
      <w:r w:rsidR="001051EA">
        <w:rPr>
          <w:bCs/>
          <w:sz w:val="28"/>
          <w:szCs w:val="28"/>
        </w:rPr>
        <w:t>МБУ</w:t>
      </w:r>
      <w:r w:rsidRPr="00DB39B2">
        <w:rPr>
          <w:bCs/>
          <w:sz w:val="28"/>
          <w:szCs w:val="28"/>
        </w:rPr>
        <w:t xml:space="preserve"> спортивной школы </w:t>
      </w:r>
      <w:r w:rsidR="002F1D72">
        <w:rPr>
          <w:bCs/>
          <w:sz w:val="28"/>
          <w:szCs w:val="28"/>
        </w:rPr>
        <w:t>№ </w:t>
      </w:r>
      <w:r w:rsidR="001051EA">
        <w:rPr>
          <w:bCs/>
          <w:sz w:val="28"/>
          <w:szCs w:val="28"/>
        </w:rPr>
        <w:t>19 «Детский стадион»;</w:t>
      </w:r>
      <w:r w:rsidRPr="00DB39B2">
        <w:rPr>
          <w:bCs/>
          <w:sz w:val="28"/>
          <w:szCs w:val="28"/>
        </w:rPr>
        <w:t xml:space="preserve"> осуществлена заливка катка по адресу: ул. </w:t>
      </w:r>
      <w:proofErr w:type="spellStart"/>
      <w:r w:rsidRPr="00DB39B2">
        <w:rPr>
          <w:bCs/>
          <w:sz w:val="28"/>
          <w:szCs w:val="28"/>
        </w:rPr>
        <w:t>Сажинская</w:t>
      </w:r>
      <w:proofErr w:type="spellEnd"/>
      <w:r w:rsidRPr="00DB39B2">
        <w:rPr>
          <w:bCs/>
          <w:sz w:val="28"/>
          <w:szCs w:val="28"/>
        </w:rPr>
        <w:t>, 6; построена универсальная спортивная площадка в поселке Палкино.</w:t>
      </w:r>
    </w:p>
    <w:p w14:paraId="3A9F5A63" w14:textId="0DCB0762" w:rsidR="00E14DF0" w:rsidRPr="00DB39B2" w:rsidRDefault="00E14DF0" w:rsidP="00E14DF0">
      <w:pPr>
        <w:tabs>
          <w:tab w:val="right" w:pos="142"/>
        </w:tabs>
        <w:ind w:firstLine="709"/>
        <w:jc w:val="both"/>
        <w:rPr>
          <w:bCs/>
          <w:sz w:val="28"/>
          <w:szCs w:val="28"/>
        </w:rPr>
      </w:pPr>
      <w:r w:rsidRPr="00DB39B2">
        <w:rPr>
          <w:rFonts w:eastAsia="Calibri"/>
          <w:b/>
          <w:bCs/>
          <w:sz w:val="28"/>
          <w:szCs w:val="28"/>
          <w:lang w:eastAsia="en-US"/>
        </w:rPr>
        <w:t xml:space="preserve">Комитетом по молодежной политике Администрации города Екатеринбурга </w:t>
      </w:r>
      <w:r w:rsidRPr="00DB39B2">
        <w:rPr>
          <w:rFonts w:eastAsia="Calibri"/>
          <w:bCs/>
          <w:sz w:val="28"/>
          <w:szCs w:val="28"/>
          <w:lang w:eastAsia="en-US"/>
        </w:rPr>
        <w:t>в 2019 году рассмотрено</w:t>
      </w:r>
      <w:r w:rsidRPr="00DB39B2">
        <w:rPr>
          <w:rFonts w:eastAsia="Calibri"/>
          <w:b/>
          <w:bCs/>
          <w:sz w:val="28"/>
          <w:szCs w:val="28"/>
          <w:lang w:eastAsia="en-US"/>
        </w:rPr>
        <w:t xml:space="preserve"> </w:t>
      </w:r>
      <w:r w:rsidR="001051EA">
        <w:rPr>
          <w:rFonts w:eastAsia="Calibri"/>
          <w:bCs/>
          <w:sz w:val="28"/>
          <w:szCs w:val="28"/>
          <w:lang w:eastAsia="en-US"/>
        </w:rPr>
        <w:t>3</w:t>
      </w:r>
      <w:r w:rsidRPr="00DB39B2">
        <w:rPr>
          <w:rFonts w:eastAsia="Calibri"/>
          <w:bCs/>
          <w:sz w:val="28"/>
          <w:szCs w:val="28"/>
          <w:lang w:eastAsia="en-US"/>
        </w:rPr>
        <w:t xml:space="preserve"> обращения депутатов Екатеринбургской городской Думы, </w:t>
      </w:r>
      <w:r w:rsidRPr="00DB39B2">
        <w:rPr>
          <w:bCs/>
          <w:sz w:val="28"/>
          <w:szCs w:val="28"/>
        </w:rPr>
        <w:t>в том числе касающи</w:t>
      </w:r>
      <w:r w:rsidR="001051EA">
        <w:rPr>
          <w:bCs/>
          <w:sz w:val="28"/>
          <w:szCs w:val="28"/>
        </w:rPr>
        <w:t>е</w:t>
      </w:r>
      <w:r w:rsidRPr="00DB39B2">
        <w:rPr>
          <w:bCs/>
          <w:sz w:val="28"/>
          <w:szCs w:val="28"/>
        </w:rPr>
        <w:t>ся исполнения наказов избирателей</w:t>
      </w:r>
      <w:r w:rsidR="001051EA">
        <w:rPr>
          <w:bCs/>
          <w:sz w:val="28"/>
          <w:szCs w:val="28"/>
        </w:rPr>
        <w:t>:</w:t>
      </w:r>
      <w:r w:rsidRPr="00DB39B2">
        <w:rPr>
          <w:bCs/>
          <w:sz w:val="28"/>
          <w:szCs w:val="28"/>
        </w:rPr>
        <w:t xml:space="preserve"> </w:t>
      </w:r>
      <w:r w:rsidRPr="00DB39B2">
        <w:rPr>
          <w:rFonts w:eastAsia="Calibri"/>
          <w:bCs/>
          <w:sz w:val="28"/>
          <w:szCs w:val="28"/>
          <w:lang w:eastAsia="en-US"/>
        </w:rPr>
        <w:t>о необходимости проведения ремонта зданий и помещений и дополнительного оснащения муниципальных учреждений молодежной политики города Екатеринбурга. По результатам рассмотрения обращений произведены следующие работы:</w:t>
      </w:r>
    </w:p>
    <w:p w14:paraId="0E5B5F69" w14:textId="6791142C" w:rsidR="00E14DF0" w:rsidRPr="00DB39B2" w:rsidRDefault="00E14DF0" w:rsidP="00F239F2">
      <w:pPr>
        <w:widowControl w:val="0"/>
        <w:tabs>
          <w:tab w:val="right" w:pos="142"/>
        </w:tabs>
        <w:ind w:firstLine="709"/>
        <w:jc w:val="both"/>
        <w:rPr>
          <w:rFonts w:eastAsia="Calibri"/>
          <w:bCs/>
          <w:sz w:val="28"/>
          <w:szCs w:val="28"/>
          <w:lang w:eastAsia="en-US"/>
        </w:rPr>
      </w:pPr>
      <w:r w:rsidRPr="00DB39B2">
        <w:rPr>
          <w:rFonts w:eastAsia="Calibri"/>
          <w:bCs/>
          <w:sz w:val="28"/>
          <w:szCs w:val="28"/>
          <w:lang w:eastAsia="en-US"/>
        </w:rPr>
        <w:t xml:space="preserve">ремонт мягкой кровли в клубе по месту жительства «Фристайл», замена покрытия пола в зале хореографии в клубе по месту жительства «Аксон», косметический ремонт помещений нескольких клубов по месту жительства в составе </w:t>
      </w:r>
      <w:r w:rsidR="001051EA">
        <w:rPr>
          <w:rFonts w:eastAsia="Calibri"/>
          <w:bCs/>
          <w:sz w:val="28"/>
          <w:szCs w:val="28"/>
          <w:lang w:eastAsia="en-US"/>
        </w:rPr>
        <w:t>МБУ ДО</w:t>
      </w:r>
      <w:r w:rsidRPr="00DB39B2">
        <w:rPr>
          <w:rFonts w:eastAsia="Calibri"/>
          <w:bCs/>
          <w:sz w:val="28"/>
          <w:szCs w:val="28"/>
          <w:lang w:eastAsia="en-US"/>
        </w:rPr>
        <w:t xml:space="preserve"> «Детско-юношеский центр» Ленинского района; </w:t>
      </w:r>
    </w:p>
    <w:p w14:paraId="6267F1A5" w14:textId="0FD07D30" w:rsidR="00E14DF0" w:rsidRPr="00DB39B2" w:rsidRDefault="00E14DF0" w:rsidP="00F239F2">
      <w:pPr>
        <w:widowControl w:val="0"/>
        <w:tabs>
          <w:tab w:val="right" w:pos="142"/>
        </w:tabs>
        <w:ind w:firstLine="709"/>
        <w:jc w:val="both"/>
        <w:rPr>
          <w:rFonts w:eastAsia="Calibri"/>
          <w:bCs/>
          <w:sz w:val="28"/>
          <w:szCs w:val="28"/>
          <w:lang w:eastAsia="en-US"/>
        </w:rPr>
      </w:pPr>
      <w:r w:rsidRPr="00DB39B2">
        <w:rPr>
          <w:rFonts w:eastAsia="Calibri"/>
          <w:bCs/>
          <w:sz w:val="28"/>
          <w:szCs w:val="28"/>
          <w:lang w:eastAsia="en-US"/>
        </w:rPr>
        <w:t xml:space="preserve">косметический ремонт в клубах по месту жительства «Факел» и «Росток», ремонт фасада в клубе по месту жительства «Умелец», приобретение спортивного инвентаря для клуба по месту жительства «Росток» </w:t>
      </w:r>
      <w:r w:rsidR="001051EA">
        <w:rPr>
          <w:rFonts w:eastAsia="Calibri"/>
          <w:bCs/>
          <w:sz w:val="28"/>
          <w:szCs w:val="28"/>
          <w:lang w:eastAsia="en-US"/>
        </w:rPr>
        <w:t>МБУ ДО</w:t>
      </w:r>
      <w:r w:rsidRPr="00DB39B2">
        <w:rPr>
          <w:rFonts w:eastAsia="Calibri"/>
          <w:bCs/>
          <w:sz w:val="28"/>
          <w:szCs w:val="28"/>
          <w:lang w:eastAsia="en-US"/>
        </w:rPr>
        <w:t xml:space="preserve"> «Детско-юношеский центр «Калейдоскоп».</w:t>
      </w:r>
    </w:p>
    <w:p w14:paraId="48AE311D" w14:textId="7A3239B9" w:rsidR="00E14DF0" w:rsidRPr="00DB39B2" w:rsidRDefault="00E14DF0" w:rsidP="00E14DF0">
      <w:pPr>
        <w:widowControl w:val="0"/>
        <w:tabs>
          <w:tab w:val="right" w:pos="142"/>
          <w:tab w:val="left" w:pos="709"/>
        </w:tabs>
        <w:ind w:firstLine="709"/>
        <w:jc w:val="both"/>
        <w:rPr>
          <w:bCs/>
          <w:sz w:val="28"/>
          <w:szCs w:val="28"/>
        </w:rPr>
      </w:pPr>
      <w:r w:rsidRPr="00DB39B2">
        <w:rPr>
          <w:rFonts w:eastAsia="Calibri"/>
          <w:b/>
          <w:sz w:val="28"/>
          <w:szCs w:val="28"/>
          <w:lang w:eastAsia="en-US"/>
        </w:rPr>
        <w:t>Комитетом социальной политики Администрации города Екатеринбурга</w:t>
      </w:r>
      <w:r w:rsidRPr="00DB39B2">
        <w:rPr>
          <w:rFonts w:eastAsia="Calibri"/>
          <w:sz w:val="28"/>
          <w:szCs w:val="28"/>
          <w:lang w:eastAsia="en-US"/>
        </w:rPr>
        <w:t xml:space="preserve"> </w:t>
      </w:r>
      <w:r w:rsidRPr="00DB39B2">
        <w:rPr>
          <w:bCs/>
          <w:sz w:val="28"/>
          <w:szCs w:val="28"/>
        </w:rPr>
        <w:t xml:space="preserve">в 2019 году рассмотрено </w:t>
      </w:r>
      <w:r w:rsidR="001051EA">
        <w:rPr>
          <w:bCs/>
          <w:sz w:val="28"/>
          <w:szCs w:val="28"/>
        </w:rPr>
        <w:t>4</w:t>
      </w:r>
      <w:r w:rsidRPr="00DB39B2">
        <w:rPr>
          <w:bCs/>
          <w:sz w:val="28"/>
          <w:szCs w:val="28"/>
        </w:rPr>
        <w:t xml:space="preserve"> обращения депутатов Екатеринбургской городской Думы, в том числе касающи</w:t>
      </w:r>
      <w:r w:rsidR="001051EA">
        <w:rPr>
          <w:bCs/>
          <w:sz w:val="28"/>
          <w:szCs w:val="28"/>
        </w:rPr>
        <w:t>е</w:t>
      </w:r>
      <w:r w:rsidRPr="00DB39B2">
        <w:rPr>
          <w:bCs/>
          <w:sz w:val="28"/>
          <w:szCs w:val="28"/>
        </w:rPr>
        <w:t>ся исполнения наказов избирателей.</w:t>
      </w:r>
    </w:p>
    <w:p w14:paraId="5D9F0E22" w14:textId="0DD09BD1" w:rsidR="00E14DF0" w:rsidRPr="00DB39B2" w:rsidRDefault="00E14DF0" w:rsidP="00E14DF0">
      <w:pPr>
        <w:widowControl w:val="0"/>
        <w:ind w:firstLine="709"/>
        <w:jc w:val="both"/>
        <w:rPr>
          <w:bCs/>
          <w:sz w:val="28"/>
          <w:szCs w:val="28"/>
        </w:rPr>
      </w:pPr>
      <w:r w:rsidRPr="00DB39B2">
        <w:rPr>
          <w:bCs/>
          <w:sz w:val="28"/>
          <w:szCs w:val="28"/>
        </w:rPr>
        <w:t>Основная тематика о</w:t>
      </w:r>
      <w:r w:rsidR="00B10297">
        <w:rPr>
          <w:bCs/>
          <w:sz w:val="28"/>
          <w:szCs w:val="28"/>
        </w:rPr>
        <w:t>бращений, по которым принимались</w:t>
      </w:r>
      <w:r w:rsidRPr="00DB39B2">
        <w:rPr>
          <w:bCs/>
          <w:sz w:val="28"/>
          <w:szCs w:val="28"/>
        </w:rPr>
        <w:t xml:space="preserve"> положительн</w:t>
      </w:r>
      <w:r w:rsidR="00B10297">
        <w:rPr>
          <w:bCs/>
          <w:sz w:val="28"/>
          <w:szCs w:val="28"/>
        </w:rPr>
        <w:t>ые решения</w:t>
      </w:r>
      <w:r w:rsidRPr="00DB39B2">
        <w:rPr>
          <w:bCs/>
          <w:sz w:val="28"/>
          <w:szCs w:val="28"/>
        </w:rPr>
        <w:t xml:space="preserve">, </w:t>
      </w:r>
      <w:r w:rsidRPr="00DB39B2">
        <w:rPr>
          <w:sz w:val="28"/>
          <w:szCs w:val="28"/>
        </w:rPr>
        <w:t>связана с работой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14:paraId="39EE1E12" w14:textId="0D7816E7" w:rsidR="00E14DF0" w:rsidRPr="00DB39B2" w:rsidRDefault="00E14DF0" w:rsidP="00E14DF0">
      <w:pPr>
        <w:ind w:firstLine="708"/>
        <w:jc w:val="both"/>
        <w:rPr>
          <w:sz w:val="28"/>
          <w:szCs w:val="28"/>
        </w:rPr>
      </w:pPr>
      <w:r w:rsidRPr="00DB39B2">
        <w:rPr>
          <w:sz w:val="28"/>
          <w:szCs w:val="28"/>
        </w:rPr>
        <w:t>Обращения депутат</w:t>
      </w:r>
      <w:r w:rsidR="00B10297">
        <w:rPr>
          <w:sz w:val="28"/>
          <w:szCs w:val="28"/>
        </w:rPr>
        <w:t>ов</w:t>
      </w:r>
      <w:r w:rsidRPr="00DB39B2">
        <w:t xml:space="preserve"> </w:t>
      </w:r>
      <w:r w:rsidRPr="00DB39B2">
        <w:rPr>
          <w:sz w:val="28"/>
          <w:szCs w:val="28"/>
        </w:rPr>
        <w:t>Екатеринбу</w:t>
      </w:r>
      <w:r w:rsidR="00B10297">
        <w:rPr>
          <w:sz w:val="28"/>
          <w:szCs w:val="28"/>
        </w:rPr>
        <w:t>ргской городской Думы по вопросам</w:t>
      </w:r>
      <w:r w:rsidRPr="00DB39B2">
        <w:rPr>
          <w:sz w:val="28"/>
          <w:szCs w:val="28"/>
        </w:rPr>
        <w:t xml:space="preserve"> проведения обследований жилых помещений граждан были рассмотрены, места проживания граждан обследованы в 2019 году, о чем составлены официальные акты, которые доведены до сведения граждан. Вопросы, поставленные в обращениях депутат</w:t>
      </w:r>
      <w:r w:rsidR="00B10297">
        <w:rPr>
          <w:sz w:val="28"/>
          <w:szCs w:val="28"/>
        </w:rPr>
        <w:t>ов</w:t>
      </w:r>
      <w:r w:rsidRPr="00DB39B2">
        <w:rPr>
          <w:sz w:val="28"/>
          <w:szCs w:val="28"/>
        </w:rPr>
        <w:t>, решены положительно.</w:t>
      </w:r>
    </w:p>
    <w:p w14:paraId="7F046BB5" w14:textId="29D31F0A" w:rsidR="00E14DF0" w:rsidRPr="00DB39B2" w:rsidRDefault="00E14DF0" w:rsidP="00E14DF0">
      <w:pPr>
        <w:ind w:firstLine="708"/>
        <w:jc w:val="both"/>
        <w:rPr>
          <w:sz w:val="28"/>
          <w:szCs w:val="28"/>
        </w:rPr>
      </w:pPr>
      <w:r w:rsidRPr="00DB39B2">
        <w:rPr>
          <w:rFonts w:eastAsia="Calibri"/>
          <w:b/>
          <w:bCs/>
          <w:sz w:val="28"/>
          <w:szCs w:val="28"/>
          <w:lang w:eastAsia="en-US"/>
        </w:rPr>
        <w:t xml:space="preserve">Департаментом экономики </w:t>
      </w:r>
      <w:r w:rsidRPr="00DB39B2">
        <w:rPr>
          <w:rFonts w:eastAsia="Calibri"/>
          <w:b/>
          <w:sz w:val="28"/>
          <w:szCs w:val="28"/>
          <w:lang w:eastAsia="en-US"/>
        </w:rPr>
        <w:t>Администрации города Екатеринбурга</w:t>
      </w:r>
      <w:r w:rsidRPr="00DB39B2">
        <w:rPr>
          <w:rFonts w:eastAsia="Calibri"/>
          <w:b/>
          <w:bCs/>
          <w:sz w:val="28"/>
          <w:szCs w:val="28"/>
          <w:lang w:eastAsia="en-US"/>
        </w:rPr>
        <w:t xml:space="preserve"> </w:t>
      </w:r>
      <w:r w:rsidRPr="00DB39B2">
        <w:rPr>
          <w:rFonts w:eastAsia="Calibri"/>
          <w:sz w:val="28"/>
          <w:szCs w:val="28"/>
          <w:lang w:eastAsia="en-US"/>
        </w:rPr>
        <w:t>в</w:t>
      </w:r>
      <w:r w:rsidR="00100420">
        <w:rPr>
          <w:rFonts w:eastAsia="Calibri"/>
          <w:bCs/>
          <w:sz w:val="28"/>
          <w:szCs w:val="28"/>
          <w:lang w:eastAsia="en-US"/>
        </w:rPr>
        <w:t> </w:t>
      </w:r>
      <w:r w:rsidRPr="00DB39B2">
        <w:rPr>
          <w:rFonts w:eastAsia="Calibri"/>
          <w:bCs/>
          <w:sz w:val="28"/>
          <w:szCs w:val="28"/>
          <w:lang w:eastAsia="en-US"/>
        </w:rPr>
        <w:t xml:space="preserve">2019 году было рассмотрено 10 обращений депутатов Екатеринбургской городской Думы, </w:t>
      </w:r>
      <w:r w:rsidRPr="00DB39B2">
        <w:rPr>
          <w:bCs/>
          <w:sz w:val="28"/>
          <w:szCs w:val="28"/>
        </w:rPr>
        <w:t>в том числе касающихся исполнения наказов избирателей</w:t>
      </w:r>
      <w:r w:rsidRPr="00DB39B2">
        <w:rPr>
          <w:rFonts w:eastAsia="Calibri"/>
          <w:bCs/>
          <w:sz w:val="28"/>
          <w:szCs w:val="28"/>
          <w:lang w:eastAsia="en-US"/>
        </w:rPr>
        <w:t xml:space="preserve">, </w:t>
      </w:r>
      <w:r w:rsidRPr="00DB39B2">
        <w:rPr>
          <w:rFonts w:eastAsia="Calibri"/>
          <w:bCs/>
          <w:sz w:val="28"/>
          <w:szCs w:val="28"/>
          <w:lang w:eastAsia="en-US"/>
        </w:rPr>
        <w:lastRenderedPageBreak/>
        <w:t>по</w:t>
      </w:r>
      <w:r w:rsidR="00100420">
        <w:rPr>
          <w:rFonts w:eastAsia="Calibri"/>
          <w:bCs/>
          <w:sz w:val="28"/>
          <w:szCs w:val="28"/>
          <w:lang w:eastAsia="en-US"/>
        </w:rPr>
        <w:t> </w:t>
      </w:r>
      <w:r w:rsidRPr="00DB39B2">
        <w:rPr>
          <w:rFonts w:eastAsia="Calibri"/>
          <w:bCs/>
          <w:sz w:val="28"/>
          <w:szCs w:val="28"/>
          <w:lang w:eastAsia="en-US"/>
        </w:rPr>
        <w:t>результатам рассмотрения которых даны ответы разъяснительного характера.</w:t>
      </w:r>
      <w:r w:rsidRPr="00DB39B2">
        <w:t xml:space="preserve"> </w:t>
      </w:r>
      <w:r w:rsidRPr="00DB39B2">
        <w:rPr>
          <w:rFonts w:eastAsia="Calibri"/>
          <w:bCs/>
          <w:sz w:val="28"/>
          <w:szCs w:val="28"/>
          <w:lang w:eastAsia="en-US"/>
        </w:rPr>
        <w:t xml:space="preserve">Основная тематика вопросов – </w:t>
      </w:r>
      <w:r w:rsidRPr="00DB39B2">
        <w:rPr>
          <w:bCs/>
          <w:sz w:val="28"/>
          <w:szCs w:val="28"/>
        </w:rPr>
        <w:t xml:space="preserve">рассмотрение Екатеринбургской городской Думой проектов муниципальных программ, оказание содействия в финансировании объектов социальной сферы, изменение </w:t>
      </w:r>
      <w:r w:rsidRPr="00DB39B2">
        <w:rPr>
          <w:rFonts w:eastAsia="Calibri"/>
          <w:bCs/>
          <w:sz w:val="28"/>
          <w:szCs w:val="28"/>
          <w:lang w:eastAsia="en-US"/>
        </w:rPr>
        <w:t>величин</w:t>
      </w:r>
      <w:r w:rsidR="00100420">
        <w:rPr>
          <w:rFonts w:eastAsia="Calibri"/>
          <w:bCs/>
          <w:sz w:val="28"/>
          <w:szCs w:val="28"/>
          <w:lang w:eastAsia="en-US"/>
        </w:rPr>
        <w:t>ы стоимости проездного билета в </w:t>
      </w:r>
      <w:r w:rsidRPr="00DB39B2">
        <w:rPr>
          <w:rFonts w:eastAsia="Calibri"/>
          <w:bCs/>
          <w:sz w:val="28"/>
          <w:szCs w:val="28"/>
          <w:lang w:eastAsia="en-US"/>
        </w:rPr>
        <w:t>городском общественном транспорте для отдельных категорий граждан.</w:t>
      </w:r>
      <w:r w:rsidRPr="00DB39B2">
        <w:rPr>
          <w:rFonts w:eastAsia="Calibri"/>
          <w:sz w:val="28"/>
          <w:szCs w:val="28"/>
          <w:lang w:eastAsia="en-US"/>
        </w:rPr>
        <w:t xml:space="preserve"> </w:t>
      </w:r>
    </w:p>
    <w:p w14:paraId="67A4F06B" w14:textId="4026CEB8" w:rsidR="00E14DF0" w:rsidRPr="00DB39B2" w:rsidRDefault="00E14DF0" w:rsidP="00935564">
      <w:pPr>
        <w:widowControl w:val="0"/>
        <w:ind w:firstLine="708"/>
        <w:jc w:val="both"/>
        <w:rPr>
          <w:sz w:val="28"/>
          <w:szCs w:val="28"/>
        </w:rPr>
      </w:pPr>
      <w:r w:rsidRPr="00DB39B2">
        <w:rPr>
          <w:rFonts w:eastAsia="Calibri"/>
          <w:b/>
          <w:bCs/>
          <w:sz w:val="28"/>
          <w:szCs w:val="28"/>
          <w:lang w:eastAsia="en-US"/>
        </w:rPr>
        <w:t xml:space="preserve">Департаментом финансов Администрации города Екатеринбурга </w:t>
      </w:r>
      <w:r w:rsidR="00100420">
        <w:rPr>
          <w:rFonts w:eastAsia="Calibri"/>
          <w:b/>
          <w:bCs/>
          <w:sz w:val="28"/>
          <w:szCs w:val="28"/>
          <w:lang w:eastAsia="en-US"/>
        </w:rPr>
        <w:br/>
      </w:r>
      <w:r w:rsidRPr="00DB39B2">
        <w:rPr>
          <w:rFonts w:eastAsia="Calibri"/>
          <w:bCs/>
          <w:sz w:val="28"/>
          <w:szCs w:val="28"/>
          <w:lang w:eastAsia="en-US"/>
        </w:rPr>
        <w:t xml:space="preserve">в 2019 году рассмотрено </w:t>
      </w:r>
      <w:r w:rsidR="00100420">
        <w:rPr>
          <w:rFonts w:eastAsia="Calibri"/>
          <w:bCs/>
          <w:sz w:val="28"/>
          <w:szCs w:val="28"/>
          <w:lang w:eastAsia="en-US"/>
        </w:rPr>
        <w:t>6</w:t>
      </w:r>
      <w:r w:rsidRPr="00DB39B2">
        <w:rPr>
          <w:rFonts w:eastAsia="Calibri"/>
          <w:bCs/>
          <w:sz w:val="28"/>
          <w:szCs w:val="28"/>
          <w:lang w:eastAsia="en-US"/>
        </w:rPr>
        <w:t xml:space="preserve"> обращений депутатов Екатеринбургской городской Думы,</w:t>
      </w:r>
      <w:r w:rsidRPr="00DB39B2">
        <w:t xml:space="preserve"> </w:t>
      </w:r>
      <w:r w:rsidRPr="00DB39B2">
        <w:rPr>
          <w:rFonts w:eastAsia="Calibri"/>
          <w:bCs/>
          <w:sz w:val="28"/>
          <w:szCs w:val="28"/>
          <w:lang w:eastAsia="en-US"/>
        </w:rPr>
        <w:t>в том числе касающихся исполнения наказов избирателей, по результатам рассмотрения которых даны ответы разъяснительного характера. Основная тематика вопросов – информация о направлениях использования финансовых средств.</w:t>
      </w:r>
    </w:p>
    <w:p w14:paraId="3DA827D7" w14:textId="77777777" w:rsidR="00E14DF0" w:rsidRPr="00DB39B2" w:rsidRDefault="00E14DF0" w:rsidP="00935564">
      <w:pPr>
        <w:widowControl w:val="0"/>
        <w:ind w:firstLine="709"/>
        <w:jc w:val="both"/>
        <w:rPr>
          <w:rFonts w:eastAsia="Calibri"/>
          <w:bCs/>
          <w:sz w:val="28"/>
          <w:szCs w:val="28"/>
          <w:lang w:eastAsia="en-US"/>
        </w:rPr>
      </w:pPr>
      <w:r w:rsidRPr="00DB39B2">
        <w:rPr>
          <w:rFonts w:eastAsia="Calibri"/>
          <w:b/>
          <w:bCs/>
          <w:sz w:val="28"/>
          <w:szCs w:val="28"/>
          <w:lang w:eastAsia="en-US"/>
        </w:rPr>
        <w:t>Управлением жилищного и коммунального хозяйства Администрации города Екатеринбурга</w:t>
      </w:r>
      <w:r w:rsidRPr="00DB39B2">
        <w:rPr>
          <w:rFonts w:eastAsia="Calibri"/>
          <w:bCs/>
          <w:sz w:val="28"/>
          <w:szCs w:val="28"/>
          <w:lang w:eastAsia="en-US"/>
        </w:rPr>
        <w:t xml:space="preserve"> в 2019 году рассмотрено 31 обращение депутатов Екатеринбургской городской Думы, </w:t>
      </w:r>
      <w:r w:rsidRPr="00DB39B2">
        <w:rPr>
          <w:bCs/>
          <w:sz w:val="28"/>
          <w:szCs w:val="28"/>
        </w:rPr>
        <w:t>в том числе касающееся исполнения наказов избирателей.</w:t>
      </w:r>
    </w:p>
    <w:p w14:paraId="770D3D51" w14:textId="30017E86" w:rsidR="00E14DF0" w:rsidRPr="00DB39B2" w:rsidRDefault="00E14DF0" w:rsidP="00935564">
      <w:pPr>
        <w:widowControl w:val="0"/>
        <w:ind w:firstLine="709"/>
        <w:jc w:val="both"/>
        <w:rPr>
          <w:rFonts w:eastAsia="Calibri"/>
          <w:bCs/>
          <w:sz w:val="28"/>
          <w:szCs w:val="28"/>
          <w:lang w:eastAsia="en-US"/>
        </w:rPr>
      </w:pPr>
      <w:r w:rsidRPr="00DB39B2">
        <w:rPr>
          <w:rFonts w:eastAsia="Calibri"/>
          <w:bCs/>
          <w:sz w:val="28"/>
          <w:szCs w:val="28"/>
          <w:lang w:eastAsia="en-US"/>
        </w:rPr>
        <w:t>Тематика вопросов, содержащихся в обращениях депутатов, связана с реализацией федерального проекта «Формирование комфортной городской среды», проведением капитального ремонта многоквартирных домов, реконструкцией сетей тепло-, водо-, электро-, газоснабжения и водоотведения</w:t>
      </w:r>
      <w:r w:rsidR="00100420">
        <w:rPr>
          <w:rFonts w:eastAsia="Calibri"/>
          <w:bCs/>
          <w:sz w:val="28"/>
          <w:szCs w:val="28"/>
          <w:lang w:eastAsia="en-US"/>
        </w:rPr>
        <w:t>,</w:t>
      </w:r>
      <w:r w:rsidRPr="00DB39B2">
        <w:rPr>
          <w:rFonts w:eastAsia="Calibri"/>
          <w:bCs/>
          <w:sz w:val="28"/>
          <w:szCs w:val="28"/>
          <w:lang w:eastAsia="en-US"/>
        </w:rPr>
        <w:t xml:space="preserve"> газификацией отдаленных территорий.</w:t>
      </w:r>
    </w:p>
    <w:p w14:paraId="51F640F0" w14:textId="254FE7C2" w:rsidR="00E14DF0" w:rsidRPr="00DB39B2" w:rsidRDefault="00E14DF0" w:rsidP="00F239F2">
      <w:pPr>
        <w:widowControl w:val="0"/>
        <w:ind w:firstLine="709"/>
        <w:jc w:val="both"/>
        <w:rPr>
          <w:rFonts w:eastAsia="Calibri"/>
          <w:bCs/>
          <w:sz w:val="28"/>
          <w:szCs w:val="28"/>
          <w:lang w:eastAsia="en-US"/>
        </w:rPr>
      </w:pPr>
      <w:r w:rsidRPr="00DB39B2">
        <w:rPr>
          <w:rFonts w:eastAsia="Calibri"/>
          <w:bCs/>
          <w:sz w:val="28"/>
          <w:szCs w:val="28"/>
          <w:lang w:eastAsia="en-US"/>
        </w:rPr>
        <w:t>Н</w:t>
      </w:r>
      <w:r w:rsidRPr="00DB39B2">
        <w:rPr>
          <w:rFonts w:eastAsia="Calibri"/>
          <w:sz w:val="28"/>
          <w:szCs w:val="28"/>
          <w:lang w:eastAsia="en-US"/>
        </w:rPr>
        <w:t>а обращения депутатов даны разъяснения по проблемным вопросам, в том числе о реализации основных аспектов программ капитального ремонта домов</w:t>
      </w:r>
      <w:r w:rsidR="00A32282" w:rsidRPr="00DB39B2">
        <w:rPr>
          <w:rFonts w:eastAsia="Calibri"/>
          <w:sz w:val="28"/>
          <w:szCs w:val="28"/>
          <w:lang w:eastAsia="en-US"/>
        </w:rPr>
        <w:t xml:space="preserve"> и благоустройства территорий. </w:t>
      </w:r>
      <w:r w:rsidRPr="00DB39B2">
        <w:rPr>
          <w:rFonts w:eastAsia="Calibri"/>
          <w:sz w:val="28"/>
          <w:szCs w:val="28"/>
          <w:lang w:eastAsia="en-US"/>
        </w:rPr>
        <w:t>П</w:t>
      </w:r>
      <w:r w:rsidRPr="00DB39B2">
        <w:rPr>
          <w:rFonts w:eastAsia="Calibri"/>
          <w:bCs/>
          <w:sz w:val="28"/>
          <w:szCs w:val="28"/>
          <w:lang w:eastAsia="en-US"/>
        </w:rPr>
        <w:t xml:space="preserve">о </w:t>
      </w:r>
      <w:r w:rsidR="00100420">
        <w:rPr>
          <w:rFonts w:eastAsia="Calibri"/>
          <w:bCs/>
          <w:sz w:val="28"/>
          <w:szCs w:val="28"/>
          <w:lang w:eastAsia="en-US"/>
        </w:rPr>
        <w:t>1</w:t>
      </w:r>
      <w:r w:rsidRPr="00DB39B2">
        <w:rPr>
          <w:rFonts w:eastAsia="Calibri"/>
          <w:bCs/>
          <w:sz w:val="28"/>
          <w:szCs w:val="28"/>
          <w:lang w:eastAsia="en-US"/>
        </w:rPr>
        <w:t xml:space="preserve"> обращению принято отрицательное решение (отказ в предоставлении компенсации на оплату жилья и коммунальных услуг).</w:t>
      </w:r>
    </w:p>
    <w:p w14:paraId="6F262268" w14:textId="261A6650" w:rsidR="00E14DF0" w:rsidRPr="00DB39B2" w:rsidRDefault="00E14DF0" w:rsidP="00E14DF0">
      <w:pPr>
        <w:ind w:firstLine="709"/>
        <w:jc w:val="both"/>
        <w:rPr>
          <w:rFonts w:eastAsia="Calibri"/>
          <w:sz w:val="28"/>
          <w:szCs w:val="28"/>
          <w:lang w:eastAsia="en-US"/>
        </w:rPr>
      </w:pPr>
      <w:r w:rsidRPr="00DB39B2">
        <w:rPr>
          <w:rFonts w:eastAsia="Calibri"/>
          <w:sz w:val="28"/>
          <w:szCs w:val="28"/>
          <w:lang w:eastAsia="en-US"/>
        </w:rPr>
        <w:t>По итогам рассмотрения обращений депутатов даны разъяснения о порядке проведения капитального ремонта в более ранние сроки</w:t>
      </w:r>
      <w:r w:rsidR="003D3274" w:rsidRPr="00DB39B2">
        <w:rPr>
          <w:rFonts w:eastAsia="Calibri"/>
          <w:sz w:val="28"/>
          <w:szCs w:val="28"/>
          <w:lang w:eastAsia="en-US"/>
        </w:rPr>
        <w:t>,</w:t>
      </w:r>
      <w:r w:rsidRPr="00DB39B2">
        <w:rPr>
          <w:rFonts w:eastAsia="Calibri"/>
          <w:sz w:val="28"/>
          <w:szCs w:val="28"/>
          <w:lang w:eastAsia="en-US"/>
        </w:rPr>
        <w:t xml:space="preserve"> чем это предусмотрено Региональной программой</w:t>
      </w:r>
      <w:r w:rsidRPr="00DB39B2">
        <w:rPr>
          <w:rFonts w:eastAsiaTheme="minorHAnsi"/>
          <w:sz w:val="28"/>
          <w:szCs w:val="28"/>
          <w:lang w:eastAsia="en-US"/>
        </w:rPr>
        <w:t xml:space="preserve"> </w:t>
      </w:r>
      <w:r w:rsidRPr="00DB39B2">
        <w:rPr>
          <w:rFonts w:eastAsia="Calibri"/>
          <w:sz w:val="28"/>
          <w:szCs w:val="28"/>
          <w:lang w:eastAsia="en-US"/>
        </w:rPr>
        <w:t>капитального ремонта общего имущества многоквартирных домов Свердловской области на 2015 – 2044 годы</w:t>
      </w:r>
      <w:r w:rsidR="00100420">
        <w:rPr>
          <w:rFonts w:eastAsia="Calibri"/>
          <w:sz w:val="28"/>
          <w:szCs w:val="28"/>
          <w:lang w:eastAsia="en-US"/>
        </w:rPr>
        <w:t xml:space="preserve"> (далее – Региональная программа);</w:t>
      </w:r>
      <w:r w:rsidRPr="00DB39B2">
        <w:rPr>
          <w:rFonts w:eastAsia="Calibri"/>
          <w:sz w:val="28"/>
          <w:szCs w:val="28"/>
          <w:lang w:eastAsia="en-US"/>
        </w:rPr>
        <w:t xml:space="preserve"> видах работ, выполняемых </w:t>
      </w:r>
      <w:r w:rsidR="005A46FF">
        <w:rPr>
          <w:rFonts w:eastAsia="Calibri"/>
          <w:sz w:val="28"/>
          <w:szCs w:val="28"/>
          <w:lang w:eastAsia="en-US"/>
        </w:rPr>
        <w:t>в рамках Региональной программы;</w:t>
      </w:r>
      <w:r w:rsidRPr="00DB39B2">
        <w:rPr>
          <w:rFonts w:eastAsia="Calibri"/>
          <w:sz w:val="28"/>
          <w:szCs w:val="28"/>
          <w:lang w:eastAsia="en-US"/>
        </w:rPr>
        <w:t xml:space="preserve"> порядке проведения ремон</w:t>
      </w:r>
      <w:r w:rsidR="00100420">
        <w:rPr>
          <w:rFonts w:eastAsia="Calibri"/>
          <w:sz w:val="28"/>
          <w:szCs w:val="28"/>
          <w:lang w:eastAsia="en-US"/>
        </w:rPr>
        <w:t>та мест общего пользования (ул. </w:t>
      </w:r>
      <w:r w:rsidRPr="00DB39B2">
        <w:rPr>
          <w:rFonts w:eastAsia="Calibri"/>
          <w:sz w:val="28"/>
          <w:szCs w:val="28"/>
          <w:lang w:eastAsia="en-US"/>
        </w:rPr>
        <w:t>Самолетная, 45); о порядке финансирования по программе «Формирование современной городской среды»; капитально</w:t>
      </w:r>
      <w:r w:rsidR="00100420">
        <w:rPr>
          <w:rFonts w:eastAsia="Calibri"/>
          <w:sz w:val="28"/>
          <w:szCs w:val="28"/>
          <w:lang w:eastAsia="en-US"/>
        </w:rPr>
        <w:t>м ремонте домов по адресам: ул. </w:t>
      </w:r>
      <w:r w:rsidRPr="00DB39B2">
        <w:rPr>
          <w:rFonts w:eastAsia="Calibri"/>
          <w:sz w:val="28"/>
          <w:szCs w:val="28"/>
          <w:lang w:eastAsia="en-US"/>
        </w:rPr>
        <w:t>Вишнева</w:t>
      </w:r>
      <w:r w:rsidR="00100420">
        <w:rPr>
          <w:rFonts w:eastAsia="Calibri"/>
          <w:sz w:val="28"/>
          <w:szCs w:val="28"/>
          <w:lang w:eastAsia="en-US"/>
        </w:rPr>
        <w:t>я</w:t>
      </w:r>
      <w:r w:rsidRPr="00DB39B2">
        <w:rPr>
          <w:rFonts w:eastAsia="Calibri"/>
          <w:sz w:val="28"/>
          <w:szCs w:val="28"/>
          <w:lang w:eastAsia="en-US"/>
        </w:rPr>
        <w:t xml:space="preserve">, 65, ул. Мира, 31, ул. Малышева, 136, 138; газификации поселка </w:t>
      </w:r>
      <w:proofErr w:type="spellStart"/>
      <w:r w:rsidRPr="00DB39B2">
        <w:rPr>
          <w:rFonts w:eastAsia="Calibri"/>
          <w:sz w:val="28"/>
          <w:szCs w:val="28"/>
          <w:lang w:eastAsia="en-US"/>
        </w:rPr>
        <w:t>Северка</w:t>
      </w:r>
      <w:proofErr w:type="spellEnd"/>
      <w:r w:rsidRPr="00DB39B2">
        <w:rPr>
          <w:rFonts w:eastAsia="Calibri"/>
          <w:sz w:val="28"/>
          <w:szCs w:val="28"/>
          <w:lang w:eastAsia="en-US"/>
        </w:rPr>
        <w:t xml:space="preserve">; водоснабжении поселка Садового. В настоящее время в </w:t>
      </w:r>
      <w:r w:rsidR="00100420">
        <w:rPr>
          <w:rFonts w:eastAsia="Calibri"/>
          <w:sz w:val="28"/>
          <w:szCs w:val="28"/>
          <w:lang w:eastAsia="en-US"/>
        </w:rPr>
        <w:t>ЕМУП</w:t>
      </w:r>
      <w:r w:rsidRPr="00DB39B2">
        <w:rPr>
          <w:rFonts w:eastAsia="Calibri"/>
          <w:sz w:val="28"/>
          <w:szCs w:val="28"/>
          <w:lang w:eastAsia="en-US"/>
        </w:rPr>
        <w:t xml:space="preserve"> водопроводного-канализационного хозяйства готовится сметная документация на выполнение работ по обустройству новой скважины, строительству разводящей сети в поселке Садовом.</w:t>
      </w:r>
    </w:p>
    <w:p w14:paraId="2502ED37" w14:textId="77777777" w:rsidR="00E14DF0" w:rsidRPr="00DB39B2" w:rsidRDefault="00E14DF0" w:rsidP="00E14DF0">
      <w:pPr>
        <w:ind w:firstLine="709"/>
        <w:jc w:val="both"/>
        <w:rPr>
          <w:rFonts w:eastAsia="Calibri"/>
          <w:sz w:val="28"/>
          <w:szCs w:val="28"/>
          <w:lang w:eastAsia="en-US"/>
        </w:rPr>
      </w:pPr>
      <w:r w:rsidRPr="00DB39B2">
        <w:rPr>
          <w:rFonts w:eastAsia="Calibri"/>
          <w:b/>
          <w:sz w:val="28"/>
          <w:szCs w:val="28"/>
          <w:lang w:eastAsia="en-US"/>
        </w:rPr>
        <w:t xml:space="preserve">Комитетом по товарному рынку Администрации города Екатеринбурга </w:t>
      </w:r>
      <w:r w:rsidRPr="00DB39B2">
        <w:rPr>
          <w:rFonts w:eastAsia="Calibri"/>
          <w:sz w:val="28"/>
          <w:szCs w:val="28"/>
          <w:lang w:eastAsia="en-US"/>
        </w:rPr>
        <w:t>в 2019 году рассмотрено 16 обращений депутатов Екатеринбургской городской Думы, в том числе касающихся исполнения наказов избирателей.</w:t>
      </w:r>
    </w:p>
    <w:p w14:paraId="7C530D26" w14:textId="3DA38E03" w:rsidR="00E14DF0" w:rsidRPr="00DB39B2" w:rsidRDefault="00E14DF0" w:rsidP="00E14DF0">
      <w:pPr>
        <w:ind w:firstLine="567"/>
        <w:jc w:val="both"/>
        <w:rPr>
          <w:rFonts w:eastAsia="Calibri"/>
          <w:bCs/>
          <w:sz w:val="28"/>
          <w:szCs w:val="28"/>
          <w:lang w:eastAsia="en-US"/>
        </w:rPr>
      </w:pPr>
      <w:r w:rsidRPr="00DB39B2">
        <w:rPr>
          <w:rFonts w:eastAsia="Calibri"/>
          <w:bCs/>
          <w:sz w:val="28"/>
          <w:szCs w:val="28"/>
          <w:lang w:eastAsia="en-US"/>
        </w:rPr>
        <w:t xml:space="preserve">Основная тематика вопросов: законность размещения нестационарных торговых объектов, осуществление торговой деятельности, подключение к инженерным сетям энергоснабжения нестационарных торговых объектов, предоставление информации для организации проведения заседания постоянной </w:t>
      </w:r>
      <w:r w:rsidRPr="00DB39B2">
        <w:rPr>
          <w:rFonts w:eastAsia="Calibri"/>
          <w:bCs/>
          <w:sz w:val="28"/>
          <w:szCs w:val="28"/>
          <w:lang w:eastAsia="en-US"/>
        </w:rPr>
        <w:lastRenderedPageBreak/>
        <w:t xml:space="preserve">комиссии по экономическому развитию и инвестициям, промышленности </w:t>
      </w:r>
      <w:r w:rsidR="0037390D">
        <w:rPr>
          <w:rFonts w:eastAsia="Calibri"/>
          <w:bCs/>
          <w:sz w:val="28"/>
          <w:szCs w:val="28"/>
          <w:lang w:eastAsia="en-US"/>
        </w:rPr>
        <w:t>и </w:t>
      </w:r>
      <w:r w:rsidRPr="00DB39B2">
        <w:rPr>
          <w:rFonts w:eastAsia="Calibri"/>
          <w:bCs/>
          <w:sz w:val="28"/>
          <w:szCs w:val="28"/>
          <w:lang w:eastAsia="en-US"/>
        </w:rPr>
        <w:t>предпринимательской деятельности Екатеринбургской городской Думы.</w:t>
      </w:r>
    </w:p>
    <w:p w14:paraId="192C7786" w14:textId="3FEFB2CE" w:rsidR="00E14DF0" w:rsidRPr="00DB39B2" w:rsidRDefault="00E14DF0" w:rsidP="00E14DF0">
      <w:pPr>
        <w:ind w:firstLine="709"/>
        <w:jc w:val="both"/>
        <w:rPr>
          <w:rFonts w:eastAsia="Calibri"/>
          <w:sz w:val="28"/>
          <w:szCs w:val="28"/>
          <w:lang w:eastAsia="en-US"/>
        </w:rPr>
      </w:pPr>
      <w:r w:rsidRPr="00DB39B2">
        <w:rPr>
          <w:rFonts w:eastAsia="Calibri"/>
          <w:sz w:val="28"/>
          <w:szCs w:val="28"/>
          <w:lang w:eastAsia="en-US"/>
        </w:rPr>
        <w:t>Совместно с Правительством Свердловской области учтены интересы хозяйствующих субъектов при внесении изменений в Постановление Правитель</w:t>
      </w:r>
      <w:r w:rsidR="00100420">
        <w:rPr>
          <w:rFonts w:eastAsia="Calibri"/>
          <w:sz w:val="28"/>
          <w:szCs w:val="28"/>
          <w:lang w:eastAsia="en-US"/>
        </w:rPr>
        <w:t xml:space="preserve">ства Свердловской области от 14 марта </w:t>
      </w:r>
      <w:r w:rsidRPr="00DB39B2">
        <w:rPr>
          <w:rFonts w:eastAsia="Calibri"/>
          <w:sz w:val="28"/>
          <w:szCs w:val="28"/>
          <w:lang w:eastAsia="en-US"/>
        </w:rPr>
        <w:t>2019</w:t>
      </w:r>
      <w:r w:rsidR="00100420">
        <w:rPr>
          <w:rFonts w:eastAsia="Calibri"/>
          <w:sz w:val="28"/>
          <w:szCs w:val="28"/>
          <w:lang w:eastAsia="en-US"/>
        </w:rPr>
        <w:t xml:space="preserve"> года</w:t>
      </w:r>
      <w:r w:rsidRPr="00DB39B2">
        <w:rPr>
          <w:rFonts w:eastAsia="Calibri"/>
          <w:sz w:val="28"/>
          <w:szCs w:val="28"/>
          <w:lang w:eastAsia="en-US"/>
        </w:rPr>
        <w:t xml:space="preserve"> </w:t>
      </w:r>
      <w:r w:rsidR="002F1D72">
        <w:rPr>
          <w:rFonts w:eastAsia="Calibri"/>
          <w:sz w:val="28"/>
          <w:szCs w:val="28"/>
          <w:lang w:eastAsia="en-US"/>
        </w:rPr>
        <w:t>№ </w:t>
      </w:r>
      <w:r w:rsidR="00100420">
        <w:rPr>
          <w:rFonts w:eastAsia="Calibri"/>
          <w:sz w:val="28"/>
          <w:szCs w:val="28"/>
          <w:lang w:eastAsia="en-US"/>
        </w:rPr>
        <w:t>164-ПП «Об </w:t>
      </w:r>
      <w:r w:rsidRPr="00DB39B2">
        <w:rPr>
          <w:rFonts w:eastAsia="Calibri"/>
          <w:sz w:val="28"/>
          <w:szCs w:val="28"/>
          <w:lang w:eastAsia="en-US"/>
        </w:rPr>
        <w:t xml:space="preserve">утверждении Порядка размещения нестационарных торговых объектов на территории Свердловской области». В соответствии с действующим законодательством определена возможность заключения договоров, предусматривающих размещение нестационарных торговых объектов, на </w:t>
      </w:r>
      <w:r w:rsidR="005569CA">
        <w:rPr>
          <w:rFonts w:eastAsia="Calibri"/>
          <w:sz w:val="28"/>
          <w:szCs w:val="28"/>
          <w:lang w:eastAsia="en-US"/>
        </w:rPr>
        <w:t>3</w:t>
      </w:r>
      <w:r w:rsidRPr="00DB39B2">
        <w:rPr>
          <w:rFonts w:eastAsia="Calibri"/>
          <w:sz w:val="28"/>
          <w:szCs w:val="28"/>
          <w:lang w:eastAsia="en-US"/>
        </w:rPr>
        <w:t xml:space="preserve"> года без торгов и на </w:t>
      </w:r>
      <w:r w:rsidR="005569CA">
        <w:rPr>
          <w:rFonts w:eastAsia="Calibri"/>
          <w:sz w:val="28"/>
          <w:szCs w:val="28"/>
          <w:lang w:eastAsia="en-US"/>
        </w:rPr>
        <w:t>7</w:t>
      </w:r>
      <w:r w:rsidRPr="00DB39B2">
        <w:rPr>
          <w:rFonts w:eastAsia="Calibri"/>
          <w:sz w:val="28"/>
          <w:szCs w:val="28"/>
          <w:lang w:eastAsia="en-US"/>
        </w:rPr>
        <w:t xml:space="preserve"> лет по результатам торгов.</w:t>
      </w:r>
      <w:r w:rsidR="0069033F">
        <w:rPr>
          <w:rFonts w:eastAsia="Calibri"/>
          <w:sz w:val="28"/>
          <w:szCs w:val="28"/>
          <w:lang w:eastAsia="en-US"/>
        </w:rPr>
        <w:t xml:space="preserve"> </w:t>
      </w:r>
    </w:p>
    <w:p w14:paraId="59F207F3" w14:textId="0F067C32" w:rsidR="00E14DF0" w:rsidRPr="00DB39B2" w:rsidRDefault="00E14DF0" w:rsidP="00E14DF0">
      <w:pPr>
        <w:ind w:firstLine="709"/>
        <w:jc w:val="both"/>
        <w:rPr>
          <w:rFonts w:eastAsia="Calibri"/>
          <w:sz w:val="28"/>
          <w:szCs w:val="28"/>
          <w:lang w:eastAsia="en-US"/>
        </w:rPr>
      </w:pPr>
      <w:r w:rsidRPr="00DB39B2">
        <w:rPr>
          <w:rFonts w:eastAsia="Calibri"/>
          <w:sz w:val="28"/>
          <w:szCs w:val="28"/>
          <w:lang w:eastAsia="en-US"/>
        </w:rPr>
        <w:t xml:space="preserve">По запросам депутатов всех уровней вынесено </w:t>
      </w:r>
      <w:r w:rsidR="00174C25">
        <w:rPr>
          <w:rFonts w:eastAsia="Calibri"/>
          <w:sz w:val="28"/>
          <w:szCs w:val="28"/>
          <w:lang w:eastAsia="en-US"/>
        </w:rPr>
        <w:t>3</w:t>
      </w:r>
      <w:r w:rsidRPr="00DB39B2">
        <w:rPr>
          <w:rFonts w:eastAsia="Calibri"/>
          <w:sz w:val="28"/>
          <w:szCs w:val="28"/>
          <w:lang w:eastAsia="en-US"/>
        </w:rPr>
        <w:t xml:space="preserve"> незаконно размещенных нестационарных объекта торговли.</w:t>
      </w:r>
      <w:r w:rsidR="00174C25">
        <w:rPr>
          <w:rFonts w:eastAsia="Calibri"/>
          <w:sz w:val="28"/>
          <w:szCs w:val="28"/>
          <w:lang w:eastAsia="en-US"/>
        </w:rPr>
        <w:t xml:space="preserve"> </w:t>
      </w:r>
    </w:p>
    <w:p w14:paraId="3527DEED" w14:textId="0FC78CFE" w:rsidR="00E14DF0" w:rsidRPr="00DB39B2" w:rsidRDefault="00E14DF0" w:rsidP="00E14DF0">
      <w:pPr>
        <w:ind w:firstLine="709"/>
        <w:jc w:val="both"/>
        <w:rPr>
          <w:bCs/>
          <w:sz w:val="28"/>
          <w:szCs w:val="28"/>
        </w:rPr>
      </w:pPr>
      <w:r w:rsidRPr="00DB39B2">
        <w:rPr>
          <w:b/>
          <w:bCs/>
          <w:sz w:val="28"/>
          <w:szCs w:val="28"/>
        </w:rPr>
        <w:t xml:space="preserve">Комитетом по транспорту, организации дорожного движения и развитию улично-дорожной сети Администрации города Екатеринбурга </w:t>
      </w:r>
      <w:r w:rsidR="00EA2137">
        <w:rPr>
          <w:bCs/>
          <w:sz w:val="28"/>
          <w:szCs w:val="28"/>
        </w:rPr>
        <w:t>в </w:t>
      </w:r>
      <w:r w:rsidRPr="00DB39B2">
        <w:rPr>
          <w:bCs/>
          <w:sz w:val="28"/>
          <w:szCs w:val="28"/>
        </w:rPr>
        <w:t>2019 году рассмотрено 38 обращений депутатов Екатеринбургской городской Думы, в том числе касающихся исполнения наказов избирателей. Обращения в основном были связаны со следующими вопросами: стоимость проезда в городском транспорте для льготных категорий граждан, повышение стоимости проезда в метрополитене и исключение метро как вида транспорта из проездных билетов, транспортное обслуживание населения, реконструкция остановочных пунктов, оборудование пешеходных переходов, установка дорожных знаков.</w:t>
      </w:r>
    </w:p>
    <w:p w14:paraId="55A00848" w14:textId="72B471CE" w:rsidR="00E14DF0" w:rsidRPr="00DB39B2" w:rsidRDefault="00E14DF0" w:rsidP="00E14DF0">
      <w:pPr>
        <w:ind w:firstLine="709"/>
        <w:jc w:val="both"/>
        <w:rPr>
          <w:bCs/>
          <w:sz w:val="28"/>
          <w:szCs w:val="28"/>
        </w:rPr>
      </w:pPr>
      <w:r w:rsidRPr="00DB39B2">
        <w:rPr>
          <w:bCs/>
          <w:sz w:val="28"/>
          <w:szCs w:val="28"/>
        </w:rPr>
        <w:t xml:space="preserve">По результатам рассмотрения поступивших обращений были даны разъяснения и приняты положительные решения: в целях повышения качества обслуживания пассажиров микрорайона Солнечного в апреле 2019 года автобусный маршрут </w:t>
      </w:r>
      <w:r w:rsidR="002F1D72">
        <w:rPr>
          <w:bCs/>
          <w:sz w:val="28"/>
          <w:szCs w:val="28"/>
        </w:rPr>
        <w:t>№ </w:t>
      </w:r>
      <w:r w:rsidRPr="00DB39B2">
        <w:rPr>
          <w:bCs/>
          <w:sz w:val="28"/>
          <w:szCs w:val="28"/>
        </w:rPr>
        <w:t>077 был продлен до конечного остановочного пункта «Ритейл-парк»; установлен навес на остановочном пункте трамвая «Волгоградская».</w:t>
      </w:r>
    </w:p>
    <w:p w14:paraId="776A985B" w14:textId="62F046E0" w:rsidR="00E14DF0" w:rsidRPr="00DB39B2" w:rsidRDefault="00E14DF0" w:rsidP="00E14DF0">
      <w:pPr>
        <w:widowControl w:val="0"/>
        <w:tabs>
          <w:tab w:val="right" w:pos="142"/>
          <w:tab w:val="left" w:pos="709"/>
        </w:tabs>
        <w:ind w:firstLine="709"/>
        <w:jc w:val="both"/>
        <w:rPr>
          <w:rFonts w:eastAsia="Calibri"/>
          <w:bCs/>
          <w:sz w:val="28"/>
          <w:szCs w:val="28"/>
          <w:lang w:eastAsia="en-US"/>
        </w:rPr>
      </w:pPr>
      <w:r w:rsidRPr="00DB39B2">
        <w:rPr>
          <w:rFonts w:eastAsia="Calibri"/>
          <w:b/>
          <w:bCs/>
          <w:sz w:val="28"/>
          <w:szCs w:val="28"/>
          <w:lang w:eastAsia="en-US"/>
        </w:rPr>
        <w:t>Комитетом благоустройства Администрации города Екатеринбурга</w:t>
      </w:r>
      <w:r w:rsidR="005A2402">
        <w:rPr>
          <w:rFonts w:eastAsia="Calibri"/>
          <w:bCs/>
          <w:sz w:val="28"/>
          <w:szCs w:val="28"/>
          <w:lang w:eastAsia="en-US"/>
        </w:rPr>
        <w:t xml:space="preserve"> в </w:t>
      </w:r>
      <w:r w:rsidRPr="00DB39B2">
        <w:rPr>
          <w:rFonts w:eastAsia="Calibri"/>
          <w:bCs/>
          <w:sz w:val="28"/>
          <w:szCs w:val="28"/>
          <w:lang w:eastAsia="en-US"/>
        </w:rPr>
        <w:t xml:space="preserve">2019 году рассмотрено 56 обращений депутатов Екатеринбургской городской Думы, </w:t>
      </w:r>
      <w:r w:rsidRPr="00DB39B2">
        <w:rPr>
          <w:bCs/>
          <w:sz w:val="28"/>
          <w:szCs w:val="28"/>
        </w:rPr>
        <w:t>в том числе касающихся исполнения наказов избирателей.</w:t>
      </w:r>
      <w:r w:rsidRPr="00DB39B2">
        <w:rPr>
          <w:rFonts w:eastAsia="Calibri"/>
          <w:bCs/>
          <w:sz w:val="28"/>
          <w:szCs w:val="28"/>
          <w:lang w:eastAsia="en-US"/>
        </w:rPr>
        <w:t xml:space="preserve"> Основная тематика вопросов: освещение участков улично-дорожной сети, строительство пешеходных тротуаров, ремонт объектов улично-дорожной сети, уборка объектов улично-дорожной сети в микрорайоне Академическом. </w:t>
      </w:r>
    </w:p>
    <w:p w14:paraId="4F63D1F8" w14:textId="12E72CE1"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Выполнен ремо</w:t>
      </w:r>
      <w:r w:rsidR="005A46FF">
        <w:rPr>
          <w:rFonts w:eastAsia="Calibri"/>
          <w:bCs/>
          <w:sz w:val="28"/>
          <w:szCs w:val="28"/>
          <w:lang w:eastAsia="en-US"/>
        </w:rPr>
        <w:t>нт улицы Комсомольской</w:t>
      </w:r>
      <w:r w:rsidR="005A2402">
        <w:rPr>
          <w:rFonts w:eastAsia="Calibri"/>
          <w:bCs/>
          <w:sz w:val="28"/>
          <w:szCs w:val="28"/>
          <w:lang w:eastAsia="en-US"/>
        </w:rPr>
        <w:t xml:space="preserve"> </w:t>
      </w:r>
      <w:r w:rsidR="005A46FF">
        <w:rPr>
          <w:rFonts w:eastAsia="Calibri"/>
          <w:bCs/>
          <w:sz w:val="28"/>
          <w:szCs w:val="28"/>
          <w:lang w:eastAsia="en-US"/>
        </w:rPr>
        <w:t>(</w:t>
      </w:r>
      <w:r w:rsidR="005A2402">
        <w:rPr>
          <w:rFonts w:eastAsia="Calibri"/>
          <w:bCs/>
          <w:sz w:val="28"/>
          <w:szCs w:val="28"/>
          <w:lang w:eastAsia="en-US"/>
        </w:rPr>
        <w:t>от ул.</w:t>
      </w:r>
      <w:r w:rsidRPr="00DB39B2">
        <w:rPr>
          <w:rFonts w:eastAsia="Calibri"/>
          <w:bCs/>
          <w:sz w:val="28"/>
          <w:szCs w:val="28"/>
          <w:lang w:eastAsia="en-US"/>
        </w:rPr>
        <w:t xml:space="preserve"> Первомайской до </w:t>
      </w:r>
      <w:r w:rsidR="0037390D">
        <w:rPr>
          <w:rFonts w:eastAsia="Calibri"/>
          <w:bCs/>
          <w:sz w:val="28"/>
          <w:szCs w:val="28"/>
          <w:lang w:eastAsia="en-US"/>
        </w:rPr>
        <w:t xml:space="preserve">дома </w:t>
      </w:r>
      <w:r w:rsidR="002F1D72">
        <w:rPr>
          <w:rFonts w:eastAsia="Calibri"/>
          <w:bCs/>
          <w:sz w:val="28"/>
          <w:szCs w:val="28"/>
          <w:lang w:eastAsia="en-US"/>
        </w:rPr>
        <w:t>№ </w:t>
      </w:r>
      <w:r w:rsidR="005A2402">
        <w:rPr>
          <w:rFonts w:eastAsia="Calibri"/>
          <w:bCs/>
          <w:sz w:val="28"/>
          <w:szCs w:val="28"/>
          <w:lang w:eastAsia="en-US"/>
        </w:rPr>
        <w:t>81 по ул. Комсомольской</w:t>
      </w:r>
      <w:r w:rsidR="005A46FF">
        <w:rPr>
          <w:rFonts w:eastAsia="Calibri"/>
          <w:bCs/>
          <w:sz w:val="28"/>
          <w:szCs w:val="28"/>
          <w:lang w:eastAsia="en-US"/>
        </w:rPr>
        <w:t>)</w:t>
      </w:r>
      <w:r w:rsidR="005A2402">
        <w:rPr>
          <w:rFonts w:eastAsia="Calibri"/>
          <w:bCs/>
          <w:sz w:val="28"/>
          <w:szCs w:val="28"/>
          <w:lang w:eastAsia="en-US"/>
        </w:rPr>
        <w:t>; ул.</w:t>
      </w:r>
      <w:r w:rsidR="005A46FF">
        <w:rPr>
          <w:rFonts w:eastAsia="Calibri"/>
          <w:bCs/>
          <w:sz w:val="28"/>
          <w:szCs w:val="28"/>
          <w:lang w:eastAsia="en-US"/>
        </w:rPr>
        <w:t xml:space="preserve"> Учителей;</w:t>
      </w:r>
      <w:r w:rsidRPr="00DB39B2">
        <w:rPr>
          <w:rFonts w:eastAsia="Calibri"/>
          <w:bCs/>
          <w:sz w:val="28"/>
          <w:szCs w:val="28"/>
          <w:lang w:eastAsia="en-US"/>
        </w:rPr>
        <w:t xml:space="preserve"> Мариупольско</w:t>
      </w:r>
      <w:r w:rsidR="005A46FF">
        <w:rPr>
          <w:rFonts w:eastAsia="Calibri"/>
          <w:bCs/>
          <w:sz w:val="28"/>
          <w:szCs w:val="28"/>
          <w:lang w:eastAsia="en-US"/>
        </w:rPr>
        <w:t>й развязки;</w:t>
      </w:r>
      <w:r w:rsidR="005A2402">
        <w:rPr>
          <w:rFonts w:eastAsia="Calibri"/>
          <w:bCs/>
          <w:sz w:val="28"/>
          <w:szCs w:val="28"/>
          <w:lang w:eastAsia="en-US"/>
        </w:rPr>
        <w:t xml:space="preserve"> путепровода по ул. </w:t>
      </w:r>
      <w:r w:rsidRPr="00DB39B2">
        <w:rPr>
          <w:rFonts w:eastAsia="Calibri"/>
          <w:bCs/>
          <w:sz w:val="28"/>
          <w:szCs w:val="28"/>
          <w:lang w:eastAsia="en-US"/>
        </w:rPr>
        <w:t xml:space="preserve">Комсомольской. </w:t>
      </w:r>
    </w:p>
    <w:p w14:paraId="437AFB20" w14:textId="5BF5E4F9"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Освещение пешеходного перехода на перекрестке улиц Чистой и Трубачева выполнено силами </w:t>
      </w:r>
      <w:r w:rsidR="005A2402">
        <w:rPr>
          <w:rFonts w:eastAsia="Calibri"/>
          <w:bCs/>
          <w:sz w:val="28"/>
          <w:szCs w:val="28"/>
          <w:lang w:eastAsia="en-US"/>
        </w:rPr>
        <w:t>МБУ</w:t>
      </w:r>
      <w:r w:rsidRPr="00DB39B2">
        <w:rPr>
          <w:rFonts w:eastAsia="Calibri"/>
          <w:bCs/>
          <w:sz w:val="28"/>
          <w:szCs w:val="28"/>
          <w:lang w:eastAsia="en-US"/>
        </w:rPr>
        <w:t xml:space="preserve"> «</w:t>
      </w:r>
      <w:proofErr w:type="spellStart"/>
      <w:r w:rsidRPr="00DB39B2">
        <w:rPr>
          <w:rFonts w:eastAsia="Calibri"/>
          <w:bCs/>
          <w:sz w:val="28"/>
          <w:szCs w:val="28"/>
          <w:lang w:eastAsia="en-US"/>
        </w:rPr>
        <w:t>Горсвет</w:t>
      </w:r>
      <w:proofErr w:type="spellEnd"/>
      <w:r w:rsidRPr="00DB39B2">
        <w:rPr>
          <w:rFonts w:eastAsia="Calibri"/>
          <w:bCs/>
          <w:sz w:val="28"/>
          <w:szCs w:val="28"/>
          <w:lang w:eastAsia="en-US"/>
        </w:rPr>
        <w:t xml:space="preserve">». </w:t>
      </w:r>
    </w:p>
    <w:p w14:paraId="6000C0E8" w14:textId="49B17454"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По вопросу строительст</w:t>
      </w:r>
      <w:r w:rsidR="00DA247D">
        <w:rPr>
          <w:rFonts w:eastAsia="Calibri"/>
          <w:bCs/>
          <w:sz w:val="28"/>
          <w:szCs w:val="28"/>
          <w:lang w:eastAsia="en-US"/>
        </w:rPr>
        <w:t>ва пешеходных тротуаров по ул.</w:t>
      </w:r>
      <w:r w:rsidRPr="00DB39B2">
        <w:rPr>
          <w:rFonts w:eastAsia="Calibri"/>
          <w:bCs/>
          <w:sz w:val="28"/>
          <w:szCs w:val="28"/>
          <w:lang w:eastAsia="en-US"/>
        </w:rPr>
        <w:t xml:space="preserve"> Чистой дано разъяснение: в соответствии с утвержденным проектом планировки застраиваемой территории жилого микрорайона </w:t>
      </w:r>
      <w:proofErr w:type="spellStart"/>
      <w:r w:rsidRPr="00DB39B2">
        <w:rPr>
          <w:rFonts w:eastAsia="Calibri"/>
          <w:bCs/>
          <w:sz w:val="28"/>
          <w:szCs w:val="28"/>
          <w:lang w:eastAsia="en-US"/>
        </w:rPr>
        <w:t>Новокольцовского</w:t>
      </w:r>
      <w:proofErr w:type="spellEnd"/>
      <w:r w:rsidRPr="00DB39B2">
        <w:rPr>
          <w:rFonts w:eastAsia="Calibri"/>
          <w:bCs/>
          <w:sz w:val="28"/>
          <w:szCs w:val="28"/>
          <w:lang w:eastAsia="en-US"/>
        </w:rPr>
        <w:t xml:space="preserve"> предусмотрены мероприятия по изменению схемы движения автомобильного транспо</w:t>
      </w:r>
      <w:r w:rsidR="00DA247D">
        <w:rPr>
          <w:rFonts w:eastAsia="Calibri"/>
          <w:bCs/>
          <w:sz w:val="28"/>
          <w:szCs w:val="28"/>
          <w:lang w:eastAsia="en-US"/>
        </w:rPr>
        <w:t>рта по Сибирскому тракту и ул.</w:t>
      </w:r>
      <w:r w:rsidRPr="00DB39B2">
        <w:rPr>
          <w:rFonts w:eastAsia="Calibri"/>
          <w:bCs/>
          <w:sz w:val="28"/>
          <w:szCs w:val="28"/>
          <w:lang w:eastAsia="en-US"/>
        </w:rPr>
        <w:t xml:space="preserve"> Чистой. Улица Чистая будет исключена из списка дорог, обеспечивающих межрайо</w:t>
      </w:r>
      <w:r w:rsidR="005A46FF">
        <w:rPr>
          <w:rFonts w:eastAsia="Calibri"/>
          <w:bCs/>
          <w:sz w:val="28"/>
          <w:szCs w:val="28"/>
          <w:lang w:eastAsia="en-US"/>
        </w:rPr>
        <w:t>н</w:t>
      </w:r>
      <w:r w:rsidRPr="00DB39B2">
        <w:rPr>
          <w:rFonts w:eastAsia="Calibri"/>
          <w:bCs/>
          <w:sz w:val="28"/>
          <w:szCs w:val="28"/>
          <w:lang w:eastAsia="en-US"/>
        </w:rPr>
        <w:t xml:space="preserve">ные связи, и будет переустроена по типу улицы в жилой индивидуальной застройке. </w:t>
      </w:r>
    </w:p>
    <w:p w14:paraId="17F56CA9" w14:textId="74C92820"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lastRenderedPageBreak/>
        <w:t>С целью обеспечения пове</w:t>
      </w:r>
      <w:r w:rsidR="00B94A87">
        <w:rPr>
          <w:rFonts w:eastAsia="Calibri"/>
          <w:bCs/>
          <w:sz w:val="28"/>
          <w:szCs w:val="28"/>
          <w:lang w:eastAsia="en-US"/>
        </w:rPr>
        <w:t xml:space="preserve">рхностного водоотвода от дома </w:t>
      </w:r>
      <w:r w:rsidR="002F1D72">
        <w:rPr>
          <w:rFonts w:eastAsia="Calibri"/>
          <w:bCs/>
          <w:sz w:val="28"/>
          <w:szCs w:val="28"/>
          <w:lang w:eastAsia="en-US"/>
        </w:rPr>
        <w:t>№ </w:t>
      </w:r>
      <w:r w:rsidRPr="00DB39B2">
        <w:rPr>
          <w:rFonts w:eastAsia="Calibri"/>
          <w:bCs/>
          <w:sz w:val="28"/>
          <w:szCs w:val="28"/>
          <w:lang w:eastAsia="en-US"/>
        </w:rPr>
        <w:t>33/1 по улице Стрелочников при выполнении ремонта транзитного тротуара поперечный уклон организован в сторону проезжей части, уклон площадок перед входом в подъезды предусмотрен в сторону газона.</w:t>
      </w:r>
    </w:p>
    <w:p w14:paraId="3D5643D8" w14:textId="227D94ED"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
          <w:bCs/>
          <w:sz w:val="28"/>
          <w:szCs w:val="28"/>
          <w:lang w:eastAsia="en-US"/>
        </w:rPr>
        <w:t xml:space="preserve">Комитетом по экологии и природопользованию Администрации города Екатеринбурга </w:t>
      </w:r>
      <w:r w:rsidRPr="00DB39B2">
        <w:rPr>
          <w:rFonts w:eastAsia="Calibri"/>
          <w:bCs/>
          <w:sz w:val="28"/>
          <w:szCs w:val="28"/>
          <w:lang w:eastAsia="en-US"/>
        </w:rPr>
        <w:t xml:space="preserve">в 2019 году рассмотрено </w:t>
      </w:r>
      <w:r w:rsidR="005A46FF">
        <w:rPr>
          <w:rFonts w:eastAsia="Calibri"/>
          <w:bCs/>
          <w:sz w:val="28"/>
          <w:szCs w:val="28"/>
          <w:lang w:eastAsia="en-US"/>
        </w:rPr>
        <w:t>7</w:t>
      </w:r>
      <w:r w:rsidRPr="00DB39B2">
        <w:rPr>
          <w:rFonts w:eastAsia="Calibri"/>
          <w:bCs/>
          <w:sz w:val="28"/>
          <w:szCs w:val="28"/>
          <w:lang w:eastAsia="en-US"/>
        </w:rPr>
        <w:t xml:space="preserve"> обращений депутатов Екатеринбургской городской Думы, </w:t>
      </w:r>
      <w:r w:rsidRPr="00DB39B2">
        <w:rPr>
          <w:bCs/>
          <w:sz w:val="28"/>
          <w:szCs w:val="28"/>
        </w:rPr>
        <w:t>в том числе касающихся исполнения наказов избирателей.</w:t>
      </w:r>
      <w:r w:rsidRPr="00DB39B2">
        <w:rPr>
          <w:rFonts w:eastAsia="Calibri"/>
          <w:bCs/>
          <w:sz w:val="28"/>
          <w:szCs w:val="28"/>
          <w:lang w:eastAsia="en-US"/>
        </w:rPr>
        <w:t xml:space="preserve"> Основные вопросы, затронутые в обращениях депутатов:</w:t>
      </w:r>
    </w:p>
    <w:p w14:paraId="31759501"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о загрязнении атмосферного воздуха (приняты меры в пределах компетенции); </w:t>
      </w:r>
    </w:p>
    <w:p w14:paraId="06E2118C"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о контейнерных площадках (разъяснено); </w:t>
      </w:r>
    </w:p>
    <w:p w14:paraId="29C7D498"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о стерилизации домашних животных (разъяснено); </w:t>
      </w:r>
    </w:p>
    <w:p w14:paraId="72338F8D"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о площадке для выгула собак (разъяснено); </w:t>
      </w:r>
    </w:p>
    <w:p w14:paraId="3F17073D"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о возможности организации особо охраняемой природной территории (разъяснено); </w:t>
      </w:r>
    </w:p>
    <w:p w14:paraId="717D821A"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о бездомных собаках (частично удовлетворено); </w:t>
      </w:r>
    </w:p>
    <w:p w14:paraId="76F52291"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о вывозе твердых коммунальных отходов (разъяснено).</w:t>
      </w:r>
    </w:p>
    <w:p w14:paraId="353C1015" w14:textId="1ED059AF"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
          <w:bCs/>
          <w:sz w:val="28"/>
          <w:szCs w:val="28"/>
          <w:lang w:eastAsia="en-US"/>
        </w:rPr>
        <w:t xml:space="preserve">Департаментом общественных связей Администрации города Екатеринбурга </w:t>
      </w:r>
      <w:r w:rsidRPr="00DB39B2">
        <w:rPr>
          <w:rFonts w:eastAsia="Calibri"/>
          <w:bCs/>
          <w:sz w:val="28"/>
          <w:szCs w:val="28"/>
          <w:lang w:eastAsia="en-US"/>
        </w:rPr>
        <w:t>в 2019 году в соответствии с установленным функционалом на регулярной основе велась работа с обращениями, поступившими из Екатеринбургской городской Думы. В общей сложности совместно с отраслевыми (функциональными) органами Администрации города Екатеринбурга даны ответы на более чем 300 обращений.</w:t>
      </w:r>
    </w:p>
    <w:p w14:paraId="5C41D5C3" w14:textId="77777777"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В 2019 году рассмотрено 20 обращений депутатов Екатеринбургской городской Думы, в том числе </w:t>
      </w:r>
      <w:r w:rsidRPr="00DB39B2">
        <w:rPr>
          <w:bCs/>
          <w:sz w:val="28"/>
          <w:szCs w:val="28"/>
        </w:rPr>
        <w:t>касающихся исполнения наказов избирателей.</w:t>
      </w:r>
      <w:r w:rsidRPr="00DB39B2">
        <w:rPr>
          <w:rFonts w:eastAsia="Calibri"/>
          <w:bCs/>
          <w:sz w:val="28"/>
          <w:szCs w:val="28"/>
          <w:lang w:eastAsia="en-US"/>
        </w:rPr>
        <w:t xml:space="preserve"> </w:t>
      </w:r>
    </w:p>
    <w:p w14:paraId="64B27566" w14:textId="77777777" w:rsidR="00E14DF0" w:rsidRPr="00DB39B2" w:rsidRDefault="00E14DF0" w:rsidP="00E14DF0">
      <w:pPr>
        <w:widowControl w:val="0"/>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 xml:space="preserve">Основная тематика обращений, поступивших из </w:t>
      </w:r>
      <w:r w:rsidRPr="00DB39B2">
        <w:rPr>
          <w:bCs/>
          <w:sz w:val="28"/>
          <w:szCs w:val="28"/>
        </w:rPr>
        <w:t>Екатеринбургской городской Думы</w:t>
      </w:r>
      <w:r w:rsidRPr="00DB39B2">
        <w:rPr>
          <w:rFonts w:eastAsia="Calibri"/>
          <w:bCs/>
          <w:sz w:val="28"/>
          <w:szCs w:val="28"/>
          <w:lang w:eastAsia="en-US"/>
        </w:rPr>
        <w:t xml:space="preserve">, принятых к исполнению, – запрос информации для рассмотрения на заседаниях постоянных комиссий Екатеринбургской городской Думы. На все обращения о запросе информации подготовлены соответствующие материалы. Обеспечена подготовка сводного перечня предложений в примерный план работы Екатеринбургской городской Думы и постоянных комиссий Екатеринбургской городской Думы. </w:t>
      </w:r>
    </w:p>
    <w:p w14:paraId="2D4EC8E9" w14:textId="5D03ED2C" w:rsidR="00E14DF0" w:rsidRPr="00DB39B2" w:rsidRDefault="00E14DF0" w:rsidP="00E14DF0">
      <w:pPr>
        <w:tabs>
          <w:tab w:val="right" w:pos="142"/>
          <w:tab w:val="left" w:pos="709"/>
        </w:tabs>
        <w:ind w:firstLine="709"/>
        <w:jc w:val="both"/>
        <w:rPr>
          <w:bCs/>
          <w:sz w:val="28"/>
          <w:szCs w:val="28"/>
        </w:rPr>
      </w:pPr>
      <w:r w:rsidRPr="00DB39B2">
        <w:rPr>
          <w:rFonts w:eastAsia="Calibri"/>
          <w:b/>
          <w:bCs/>
          <w:sz w:val="28"/>
          <w:szCs w:val="28"/>
          <w:lang w:eastAsia="en-US"/>
        </w:rPr>
        <w:t xml:space="preserve">Департаментом информационной политики Администрации города Екатеринбурга </w:t>
      </w:r>
      <w:r w:rsidRPr="00DB39B2">
        <w:rPr>
          <w:bCs/>
          <w:sz w:val="28"/>
          <w:szCs w:val="28"/>
        </w:rPr>
        <w:t xml:space="preserve">в 2019 году рассмотрено </w:t>
      </w:r>
      <w:r w:rsidR="005A46FF">
        <w:rPr>
          <w:bCs/>
          <w:sz w:val="28"/>
          <w:szCs w:val="28"/>
        </w:rPr>
        <w:t>6</w:t>
      </w:r>
      <w:r w:rsidRPr="00DB39B2">
        <w:rPr>
          <w:bCs/>
          <w:sz w:val="28"/>
          <w:szCs w:val="28"/>
        </w:rPr>
        <w:t xml:space="preserve"> обращений депутатов Екатеринбургской городской Думы,</w:t>
      </w:r>
      <w:r w:rsidRPr="00DB39B2">
        <w:rPr>
          <w:rFonts w:eastAsia="Calibri"/>
          <w:bCs/>
          <w:sz w:val="28"/>
          <w:szCs w:val="28"/>
          <w:lang w:eastAsia="en-US"/>
        </w:rPr>
        <w:t xml:space="preserve"> </w:t>
      </w:r>
      <w:r w:rsidRPr="00DB39B2">
        <w:rPr>
          <w:bCs/>
          <w:sz w:val="28"/>
          <w:szCs w:val="28"/>
        </w:rPr>
        <w:t>в том числе каса</w:t>
      </w:r>
      <w:r w:rsidR="003D3274" w:rsidRPr="00DB39B2">
        <w:rPr>
          <w:bCs/>
          <w:sz w:val="28"/>
          <w:szCs w:val="28"/>
        </w:rPr>
        <w:t>ющих</w:t>
      </w:r>
      <w:r w:rsidRPr="00DB39B2">
        <w:rPr>
          <w:bCs/>
          <w:sz w:val="28"/>
          <w:szCs w:val="28"/>
        </w:rPr>
        <w:t xml:space="preserve">ся исполнения наказов избирателей. </w:t>
      </w:r>
    </w:p>
    <w:p w14:paraId="427E59FA" w14:textId="77777777" w:rsidR="00E14DF0" w:rsidRPr="00DB39B2" w:rsidRDefault="00E14DF0" w:rsidP="00E14DF0">
      <w:pPr>
        <w:tabs>
          <w:tab w:val="right" w:pos="142"/>
          <w:tab w:val="left" w:pos="709"/>
        </w:tabs>
        <w:ind w:firstLine="709"/>
        <w:jc w:val="both"/>
        <w:rPr>
          <w:bCs/>
          <w:sz w:val="28"/>
          <w:szCs w:val="28"/>
        </w:rPr>
      </w:pPr>
      <w:r w:rsidRPr="00DB39B2">
        <w:rPr>
          <w:bCs/>
          <w:sz w:val="28"/>
          <w:szCs w:val="28"/>
        </w:rPr>
        <w:t xml:space="preserve">По результатам рассмотрения обращений приняты положительные решения. Большинство вопросов касались публикации информации в печатном издании «Вестник Екатеринбургской городской Думы». Все обращения удовлетворены. </w:t>
      </w:r>
    </w:p>
    <w:p w14:paraId="044EA2AB" w14:textId="130D5469" w:rsidR="00E14DF0" w:rsidRPr="00DB39B2" w:rsidRDefault="00E14DF0" w:rsidP="00E14DF0">
      <w:pPr>
        <w:tabs>
          <w:tab w:val="right" w:pos="142"/>
          <w:tab w:val="left" w:pos="709"/>
        </w:tabs>
        <w:ind w:firstLine="709"/>
        <w:jc w:val="both"/>
      </w:pPr>
      <w:r w:rsidRPr="00DB39B2">
        <w:rPr>
          <w:bCs/>
          <w:sz w:val="28"/>
          <w:szCs w:val="28"/>
        </w:rPr>
        <w:t>По</w:t>
      </w:r>
      <w:r w:rsidR="003D3274" w:rsidRPr="00DB39B2">
        <w:rPr>
          <w:bCs/>
          <w:sz w:val="28"/>
          <w:szCs w:val="28"/>
        </w:rPr>
        <w:t xml:space="preserve"> затронутым в обращениях </w:t>
      </w:r>
      <w:r w:rsidR="001B743F" w:rsidRPr="00DB39B2">
        <w:rPr>
          <w:bCs/>
          <w:sz w:val="28"/>
          <w:szCs w:val="28"/>
        </w:rPr>
        <w:t xml:space="preserve">вопросам </w:t>
      </w:r>
      <w:r w:rsidR="003D3274" w:rsidRPr="00DB39B2">
        <w:rPr>
          <w:bCs/>
          <w:sz w:val="28"/>
          <w:szCs w:val="28"/>
        </w:rPr>
        <w:t>о стоимости</w:t>
      </w:r>
      <w:r w:rsidRPr="00DB39B2">
        <w:rPr>
          <w:bCs/>
          <w:sz w:val="28"/>
          <w:szCs w:val="28"/>
        </w:rPr>
        <w:t xml:space="preserve"> оборудования </w:t>
      </w:r>
      <w:r w:rsidR="005A46FF">
        <w:rPr>
          <w:bCs/>
          <w:sz w:val="28"/>
          <w:szCs w:val="28"/>
        </w:rPr>
        <w:t>МАУ</w:t>
      </w:r>
      <w:r w:rsidRPr="00DB39B2">
        <w:rPr>
          <w:bCs/>
          <w:sz w:val="28"/>
          <w:szCs w:val="28"/>
        </w:rPr>
        <w:t xml:space="preserve"> «Город», предоставления информации об адресной базе рассылки печатного издания «Екатеринбургский вестник»</w:t>
      </w:r>
      <w:r w:rsidR="005A46FF">
        <w:rPr>
          <w:bCs/>
          <w:sz w:val="28"/>
          <w:szCs w:val="28"/>
        </w:rPr>
        <w:t>,</w:t>
      </w:r>
      <w:r w:rsidRPr="00DB39B2">
        <w:rPr>
          <w:bCs/>
          <w:sz w:val="28"/>
          <w:szCs w:val="28"/>
        </w:rPr>
        <w:t xml:space="preserve"> об итогах доставки печатного издания «Екатеринбургский вестник», информации о договорах на поставку оборудования для </w:t>
      </w:r>
      <w:r w:rsidR="005A46FF">
        <w:rPr>
          <w:bCs/>
          <w:sz w:val="28"/>
          <w:szCs w:val="28"/>
        </w:rPr>
        <w:t>МБУ</w:t>
      </w:r>
      <w:r w:rsidRPr="00DB39B2">
        <w:rPr>
          <w:bCs/>
          <w:sz w:val="28"/>
          <w:szCs w:val="28"/>
        </w:rPr>
        <w:t xml:space="preserve"> ЕРК «Радио Екатеринбург», а также о возможности присутствия представителя средств массовой информации на заседании Комиссии по </w:t>
      </w:r>
      <w:r w:rsidRPr="00DB39B2">
        <w:rPr>
          <w:bCs/>
          <w:sz w:val="28"/>
          <w:szCs w:val="28"/>
        </w:rPr>
        <w:lastRenderedPageBreak/>
        <w:t>нестаци</w:t>
      </w:r>
      <w:r w:rsidR="003D3274" w:rsidRPr="00DB39B2">
        <w:rPr>
          <w:bCs/>
          <w:sz w:val="28"/>
          <w:szCs w:val="28"/>
        </w:rPr>
        <w:t>онарным объектам торговли</w:t>
      </w:r>
      <w:r w:rsidRPr="00DB39B2">
        <w:rPr>
          <w:bCs/>
          <w:sz w:val="28"/>
          <w:szCs w:val="28"/>
        </w:rPr>
        <w:t xml:space="preserve"> даны ответы разъяснительного характера. Вся запрашиваемая информация передана в Екатеринбургскую городскую Думу.</w:t>
      </w:r>
    </w:p>
    <w:p w14:paraId="57C31B3D" w14:textId="77777777" w:rsidR="00E14DF0" w:rsidRPr="00DB39B2" w:rsidRDefault="00E14DF0" w:rsidP="00A32282">
      <w:pPr>
        <w:widowControl w:val="0"/>
        <w:tabs>
          <w:tab w:val="right" w:pos="142"/>
          <w:tab w:val="left" w:pos="709"/>
        </w:tabs>
        <w:ind w:firstLine="709"/>
        <w:jc w:val="both"/>
        <w:rPr>
          <w:rFonts w:eastAsia="Calibri"/>
          <w:bCs/>
          <w:sz w:val="28"/>
          <w:szCs w:val="28"/>
          <w:lang w:eastAsia="en-US"/>
        </w:rPr>
      </w:pPr>
      <w:r w:rsidRPr="00DB39B2">
        <w:rPr>
          <w:b/>
          <w:sz w:val="28"/>
          <w:szCs w:val="28"/>
        </w:rPr>
        <w:t>Департаментом архитектуры, градостроительства и регулирования земельных отношений Администрации города Екатеринбурга</w:t>
      </w:r>
      <w:r w:rsidRPr="00DB39B2">
        <w:rPr>
          <w:sz w:val="28"/>
          <w:szCs w:val="28"/>
        </w:rPr>
        <w:t xml:space="preserve"> в</w:t>
      </w:r>
      <w:r w:rsidRPr="00DB39B2">
        <w:rPr>
          <w:bCs/>
          <w:sz w:val="28"/>
          <w:szCs w:val="28"/>
        </w:rPr>
        <w:t xml:space="preserve"> 2019 году рассмотрено 55 обращений депутатов Екатеринбургской городской Думы, </w:t>
      </w:r>
      <w:r w:rsidRPr="00DB39B2">
        <w:rPr>
          <w:rFonts w:eastAsia="Calibri"/>
          <w:bCs/>
          <w:sz w:val="28"/>
          <w:szCs w:val="28"/>
          <w:lang w:eastAsia="en-US"/>
        </w:rPr>
        <w:t xml:space="preserve">в том числе </w:t>
      </w:r>
      <w:r w:rsidRPr="00DB39B2">
        <w:rPr>
          <w:bCs/>
          <w:sz w:val="28"/>
          <w:szCs w:val="28"/>
        </w:rPr>
        <w:t>касающихся исполнения наказов избирателей.</w:t>
      </w:r>
      <w:r w:rsidRPr="00DB39B2">
        <w:rPr>
          <w:rFonts w:eastAsia="Calibri"/>
          <w:bCs/>
          <w:sz w:val="28"/>
          <w:szCs w:val="28"/>
          <w:lang w:eastAsia="en-US"/>
        </w:rPr>
        <w:t xml:space="preserve"> </w:t>
      </w:r>
    </w:p>
    <w:p w14:paraId="72F8D7F0" w14:textId="766D35EA" w:rsidR="00E14DF0" w:rsidRPr="00DB39B2" w:rsidRDefault="00E14DF0" w:rsidP="00A32282">
      <w:pPr>
        <w:widowControl w:val="0"/>
        <w:ind w:firstLine="709"/>
        <w:jc w:val="both"/>
        <w:rPr>
          <w:bCs/>
          <w:sz w:val="28"/>
          <w:szCs w:val="28"/>
        </w:rPr>
      </w:pPr>
      <w:r w:rsidRPr="00DB39B2">
        <w:rPr>
          <w:bCs/>
          <w:sz w:val="28"/>
          <w:szCs w:val="28"/>
        </w:rPr>
        <w:t xml:space="preserve">Основная тематика поступивших обращений: </w:t>
      </w:r>
      <w:r w:rsidRPr="00DB39B2">
        <w:rPr>
          <w:sz w:val="28"/>
          <w:szCs w:val="28"/>
        </w:rPr>
        <w:t xml:space="preserve">строительство (реконструкция) дорог общего пользования (развязка у Концерна «Калина», переулок Выездной (организация двустороннего движения), дорога в поселок </w:t>
      </w:r>
      <w:proofErr w:type="spellStart"/>
      <w:r w:rsidRPr="00DB39B2">
        <w:rPr>
          <w:sz w:val="28"/>
          <w:szCs w:val="28"/>
        </w:rPr>
        <w:t>Шувакиш</w:t>
      </w:r>
      <w:proofErr w:type="spellEnd"/>
      <w:r w:rsidRPr="00DB39B2">
        <w:rPr>
          <w:sz w:val="28"/>
          <w:szCs w:val="28"/>
        </w:rPr>
        <w:t xml:space="preserve"> (реконструкция железнодорожного переезда); строительство инженерной и транспортной инфраструктуры к земельным участкам, предоставленным в соответствии с З</w:t>
      </w:r>
      <w:r w:rsidR="005A46FF">
        <w:rPr>
          <w:sz w:val="28"/>
          <w:szCs w:val="28"/>
        </w:rPr>
        <w:t xml:space="preserve">аконом Свердловской области от </w:t>
      </w:r>
      <w:r w:rsidRPr="00DB39B2">
        <w:rPr>
          <w:sz w:val="28"/>
          <w:szCs w:val="28"/>
        </w:rPr>
        <w:t>7</w:t>
      </w:r>
      <w:r w:rsidR="005A46FF">
        <w:rPr>
          <w:sz w:val="28"/>
          <w:szCs w:val="28"/>
        </w:rPr>
        <w:t xml:space="preserve"> июля </w:t>
      </w:r>
      <w:r w:rsidRPr="00DB39B2">
        <w:rPr>
          <w:sz w:val="28"/>
          <w:szCs w:val="28"/>
        </w:rPr>
        <w:t>2004</w:t>
      </w:r>
      <w:r w:rsidR="005A46FF">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18-ОЗ; </w:t>
      </w:r>
      <w:r w:rsidRPr="00DB39B2">
        <w:rPr>
          <w:bCs/>
          <w:sz w:val="28"/>
          <w:szCs w:val="28"/>
        </w:rPr>
        <w:t>расселение жильцов из ветхих многоквартирных домов (в Екатеринбургскую городскую Думу информация предоставлена); формирование земельных участков застроенных территорий, планировка территории</w:t>
      </w:r>
      <w:r w:rsidRPr="00DB39B2">
        <w:rPr>
          <w:sz w:val="28"/>
          <w:szCs w:val="28"/>
        </w:rPr>
        <w:t xml:space="preserve"> (</w:t>
      </w:r>
      <w:r w:rsidRPr="00DB39B2">
        <w:rPr>
          <w:bCs/>
          <w:sz w:val="28"/>
          <w:szCs w:val="28"/>
        </w:rPr>
        <w:t xml:space="preserve">депутатам Екатеринбургской городской Думы и гражданам даны разъяснительные ответы); </w:t>
      </w:r>
      <w:r w:rsidRPr="00DB39B2">
        <w:rPr>
          <w:sz w:val="28"/>
          <w:szCs w:val="28"/>
        </w:rPr>
        <w:t xml:space="preserve">сбор и анализ мнений и предложений органов Администрации города Екатеринбурга. При необходимости органами Администрации города Екатеринбурга совместно с заинтересованными организациями (Свердловская железная дорога – филиал </w:t>
      </w:r>
      <w:r w:rsidR="005A46FF">
        <w:rPr>
          <w:sz w:val="28"/>
          <w:szCs w:val="28"/>
        </w:rPr>
        <w:t>ОАО</w:t>
      </w:r>
      <w:r w:rsidRPr="00DB39B2">
        <w:rPr>
          <w:sz w:val="28"/>
          <w:szCs w:val="28"/>
        </w:rPr>
        <w:t xml:space="preserve"> «Российские железные дороги», </w:t>
      </w:r>
      <w:r w:rsidR="005A46FF">
        <w:rPr>
          <w:sz w:val="28"/>
          <w:szCs w:val="28"/>
        </w:rPr>
        <w:t>ОАО</w:t>
      </w:r>
      <w:r w:rsidRPr="00DB39B2">
        <w:rPr>
          <w:sz w:val="28"/>
          <w:szCs w:val="28"/>
        </w:rPr>
        <w:t xml:space="preserve"> «</w:t>
      </w:r>
      <w:proofErr w:type="spellStart"/>
      <w:r w:rsidRPr="00DB39B2">
        <w:rPr>
          <w:sz w:val="28"/>
          <w:szCs w:val="28"/>
        </w:rPr>
        <w:t>Уралгипротранс</w:t>
      </w:r>
      <w:proofErr w:type="spellEnd"/>
      <w:r w:rsidRPr="00DB39B2">
        <w:rPr>
          <w:sz w:val="28"/>
          <w:szCs w:val="28"/>
        </w:rPr>
        <w:t xml:space="preserve">») рассматриваются вопросы о возможности (невозможности) строительства (реконструкции) дорог и необходимости разработки проектов планировки и проектов межевания территорий. </w:t>
      </w:r>
    </w:p>
    <w:p w14:paraId="4F80F7CA" w14:textId="453E4FF2" w:rsidR="00E14DF0" w:rsidRPr="00DB39B2" w:rsidRDefault="00E14DF0" w:rsidP="00E14DF0">
      <w:pPr>
        <w:widowControl w:val="0"/>
        <w:tabs>
          <w:tab w:val="right" w:pos="142"/>
          <w:tab w:val="left" w:pos="709"/>
        </w:tabs>
        <w:ind w:firstLine="709"/>
        <w:jc w:val="both"/>
        <w:rPr>
          <w:rFonts w:eastAsia="Calibri"/>
          <w:bCs/>
          <w:sz w:val="28"/>
          <w:szCs w:val="28"/>
          <w:lang w:eastAsia="en-US"/>
        </w:rPr>
      </w:pPr>
      <w:r w:rsidRPr="00DB39B2">
        <w:rPr>
          <w:rFonts w:eastAsia="Calibri"/>
          <w:b/>
          <w:bCs/>
          <w:sz w:val="28"/>
          <w:szCs w:val="28"/>
          <w:lang w:eastAsia="en-US"/>
        </w:rPr>
        <w:t>Комитетом по строительству Администрации города Екатеринбурга</w:t>
      </w:r>
      <w:r w:rsidRPr="00DB39B2">
        <w:rPr>
          <w:rFonts w:eastAsia="Calibri"/>
          <w:bCs/>
          <w:sz w:val="28"/>
          <w:szCs w:val="28"/>
          <w:lang w:eastAsia="en-US"/>
        </w:rPr>
        <w:t xml:space="preserve"> </w:t>
      </w:r>
      <w:r w:rsidRPr="00DB39B2">
        <w:rPr>
          <w:bCs/>
          <w:sz w:val="28"/>
          <w:szCs w:val="28"/>
        </w:rPr>
        <w:t xml:space="preserve">в 2019 году рассмотрено </w:t>
      </w:r>
      <w:r w:rsidR="005A46FF">
        <w:rPr>
          <w:bCs/>
          <w:sz w:val="28"/>
          <w:szCs w:val="28"/>
        </w:rPr>
        <w:t>9</w:t>
      </w:r>
      <w:r w:rsidRPr="00DB39B2">
        <w:rPr>
          <w:bCs/>
          <w:sz w:val="28"/>
          <w:szCs w:val="28"/>
        </w:rPr>
        <w:t xml:space="preserve"> обращений депутатов Екатеринбургской городской Думы, </w:t>
      </w:r>
      <w:r w:rsidRPr="00DB39B2">
        <w:rPr>
          <w:rFonts w:eastAsia="Calibri"/>
          <w:bCs/>
          <w:sz w:val="28"/>
          <w:szCs w:val="28"/>
          <w:lang w:eastAsia="en-US"/>
        </w:rPr>
        <w:t xml:space="preserve">в том числе </w:t>
      </w:r>
      <w:r w:rsidRPr="00DB39B2">
        <w:rPr>
          <w:bCs/>
          <w:sz w:val="28"/>
          <w:szCs w:val="28"/>
        </w:rPr>
        <w:t>касающихся исполнения наказов избирателей.</w:t>
      </w:r>
      <w:r w:rsidRPr="00DB39B2">
        <w:rPr>
          <w:rFonts w:eastAsia="Calibri"/>
          <w:bCs/>
          <w:sz w:val="28"/>
          <w:szCs w:val="28"/>
          <w:lang w:eastAsia="en-US"/>
        </w:rPr>
        <w:t xml:space="preserve"> </w:t>
      </w:r>
    </w:p>
    <w:p w14:paraId="21AEE5EA" w14:textId="191E2611" w:rsidR="00E14DF0" w:rsidRPr="00DB39B2" w:rsidRDefault="00E14DF0" w:rsidP="00E14DF0">
      <w:pPr>
        <w:widowControl w:val="0"/>
        <w:tabs>
          <w:tab w:val="right" w:pos="142"/>
          <w:tab w:val="left" w:pos="709"/>
        </w:tabs>
        <w:ind w:firstLine="709"/>
        <w:jc w:val="both"/>
        <w:rPr>
          <w:bCs/>
          <w:sz w:val="28"/>
          <w:szCs w:val="28"/>
        </w:rPr>
      </w:pPr>
      <w:r w:rsidRPr="00DB39B2">
        <w:rPr>
          <w:bCs/>
          <w:sz w:val="28"/>
          <w:szCs w:val="28"/>
        </w:rPr>
        <w:t xml:space="preserve">Основные вопросы, затронутые в обращениях депутатов, касались строительства объектов образования и дорог в </w:t>
      </w:r>
      <w:r w:rsidR="003D3274" w:rsidRPr="00DB39B2">
        <w:rPr>
          <w:bCs/>
          <w:sz w:val="28"/>
          <w:szCs w:val="28"/>
        </w:rPr>
        <w:t>микро</w:t>
      </w:r>
      <w:r w:rsidRPr="00DB39B2">
        <w:rPr>
          <w:bCs/>
          <w:sz w:val="28"/>
          <w:szCs w:val="28"/>
        </w:rPr>
        <w:t>р</w:t>
      </w:r>
      <w:r w:rsidR="003D3274" w:rsidRPr="00DB39B2">
        <w:rPr>
          <w:bCs/>
          <w:sz w:val="28"/>
          <w:szCs w:val="28"/>
        </w:rPr>
        <w:t>айонах Академическом и Широкая Р</w:t>
      </w:r>
      <w:r w:rsidRPr="00DB39B2">
        <w:rPr>
          <w:bCs/>
          <w:sz w:val="28"/>
          <w:szCs w:val="28"/>
        </w:rPr>
        <w:t>ечка.</w:t>
      </w:r>
    </w:p>
    <w:p w14:paraId="4DB6FA34" w14:textId="77777777" w:rsidR="00E14DF0" w:rsidRPr="00DB39B2" w:rsidRDefault="00E14DF0" w:rsidP="00E14DF0">
      <w:pPr>
        <w:widowControl w:val="0"/>
        <w:tabs>
          <w:tab w:val="right" w:pos="142"/>
          <w:tab w:val="left" w:pos="709"/>
        </w:tabs>
        <w:ind w:firstLine="709"/>
        <w:jc w:val="both"/>
        <w:rPr>
          <w:sz w:val="28"/>
          <w:szCs w:val="28"/>
        </w:rPr>
      </w:pPr>
      <w:r w:rsidRPr="00DB39B2">
        <w:rPr>
          <w:sz w:val="28"/>
          <w:szCs w:val="28"/>
        </w:rPr>
        <w:t>По результатам рассмотрения обращений предоставлена информация о работах, выполняемых Администрацией города Екатеринбурга, даны разъяснения и приняты меры для решения поставленных в обращениях вопросов по следующим социальным объектам и объектам улично-дорожной сети:</w:t>
      </w:r>
    </w:p>
    <w:p w14:paraId="7FA97F91" w14:textId="10D47E28" w:rsidR="00E14DF0" w:rsidRPr="00DB39B2" w:rsidRDefault="00E14DF0" w:rsidP="00E14DF0">
      <w:pPr>
        <w:tabs>
          <w:tab w:val="right" w:pos="142"/>
          <w:tab w:val="left" w:pos="709"/>
        </w:tabs>
        <w:ind w:firstLine="709"/>
        <w:jc w:val="both"/>
        <w:rPr>
          <w:sz w:val="28"/>
          <w:szCs w:val="28"/>
        </w:rPr>
      </w:pPr>
      <w:r w:rsidRPr="00DB39B2">
        <w:rPr>
          <w:sz w:val="28"/>
          <w:szCs w:val="28"/>
        </w:rPr>
        <w:t xml:space="preserve">начато строительство нового корпуса </w:t>
      </w:r>
      <w:r w:rsidR="005A46FF">
        <w:rPr>
          <w:sz w:val="28"/>
          <w:szCs w:val="28"/>
        </w:rPr>
        <w:t>МОУ СОШ</w:t>
      </w:r>
      <w:r w:rsidRPr="00DB39B2">
        <w:rPr>
          <w:sz w:val="28"/>
          <w:szCs w:val="28"/>
        </w:rPr>
        <w:t xml:space="preserve"> </w:t>
      </w:r>
      <w:r w:rsidR="002F1D72">
        <w:rPr>
          <w:sz w:val="28"/>
          <w:szCs w:val="28"/>
        </w:rPr>
        <w:t>№ </w:t>
      </w:r>
      <w:r w:rsidRPr="00DB39B2">
        <w:rPr>
          <w:sz w:val="28"/>
          <w:szCs w:val="28"/>
        </w:rPr>
        <w:t>181 на 600 мест по адресу: ул. Краснолесья, 22 (ввод объекта в эксплуата</w:t>
      </w:r>
      <w:r w:rsidR="00C04846">
        <w:rPr>
          <w:sz w:val="28"/>
          <w:szCs w:val="28"/>
        </w:rPr>
        <w:t>цию запланирован в августе 2020 </w:t>
      </w:r>
      <w:r w:rsidRPr="00DB39B2">
        <w:rPr>
          <w:sz w:val="28"/>
          <w:szCs w:val="28"/>
        </w:rPr>
        <w:t>года, согласно муниципальному контракту срок ввода – июнь 2021 года);</w:t>
      </w:r>
    </w:p>
    <w:p w14:paraId="248FE659" w14:textId="418AD385" w:rsidR="00E14DF0" w:rsidRPr="00DB39B2" w:rsidRDefault="00E14DF0" w:rsidP="00E14DF0">
      <w:pPr>
        <w:tabs>
          <w:tab w:val="right" w:pos="142"/>
          <w:tab w:val="left" w:pos="709"/>
        </w:tabs>
        <w:ind w:firstLine="709"/>
        <w:jc w:val="both"/>
        <w:rPr>
          <w:sz w:val="28"/>
          <w:szCs w:val="28"/>
        </w:rPr>
      </w:pPr>
      <w:r w:rsidRPr="00DB39B2">
        <w:rPr>
          <w:sz w:val="28"/>
          <w:szCs w:val="28"/>
        </w:rPr>
        <w:t xml:space="preserve">выполнено строительство улиц Амундсена и Вильгельма де </w:t>
      </w:r>
      <w:proofErr w:type="spellStart"/>
      <w:r w:rsidRPr="00DB39B2">
        <w:rPr>
          <w:sz w:val="28"/>
          <w:szCs w:val="28"/>
        </w:rPr>
        <w:t>Геннина</w:t>
      </w:r>
      <w:proofErr w:type="spellEnd"/>
      <w:r w:rsidRPr="00DB39B2">
        <w:rPr>
          <w:sz w:val="28"/>
          <w:szCs w:val="28"/>
        </w:rPr>
        <w:t xml:space="preserve"> </w:t>
      </w:r>
      <w:r w:rsidR="003D3274" w:rsidRPr="00DB39B2">
        <w:rPr>
          <w:sz w:val="28"/>
          <w:szCs w:val="28"/>
        </w:rPr>
        <w:t>в Академическом микрор</w:t>
      </w:r>
      <w:r w:rsidRPr="00DB39B2">
        <w:rPr>
          <w:sz w:val="28"/>
          <w:szCs w:val="28"/>
        </w:rPr>
        <w:t xml:space="preserve">айоне. </w:t>
      </w:r>
    </w:p>
    <w:p w14:paraId="3F84A3CC" w14:textId="77777777" w:rsidR="00E14DF0" w:rsidRPr="00DB39B2" w:rsidRDefault="00E14DF0" w:rsidP="00E14DF0">
      <w:pPr>
        <w:tabs>
          <w:tab w:val="right" w:pos="142"/>
          <w:tab w:val="left" w:pos="709"/>
        </w:tabs>
        <w:ind w:firstLine="709"/>
        <w:jc w:val="both"/>
        <w:rPr>
          <w:sz w:val="28"/>
          <w:szCs w:val="28"/>
        </w:rPr>
      </w:pPr>
      <w:r w:rsidRPr="00DB39B2">
        <w:rPr>
          <w:sz w:val="28"/>
          <w:szCs w:val="28"/>
        </w:rPr>
        <w:t>По вопросу строительства улиц Базальтовой и Ковыльной дан ответ о том, что работы по их проектированию и строительству в Муниципальной программе «Столица» не предусмотрены, кроме того, отсутствует проект планировки для строительства указанных улиц. Дано разъяснение, что связи с дефицитом бюджетных средств возможность включения мероприятий по проектированию и строительству улиц Базальтовой и Ковыльной в профильную муниципальную программу отсутствует.</w:t>
      </w:r>
    </w:p>
    <w:p w14:paraId="5E8C9D2D" w14:textId="02DFD6BD" w:rsidR="00E14DF0" w:rsidRPr="00DB39B2" w:rsidRDefault="00E14DF0" w:rsidP="00A32282">
      <w:pPr>
        <w:widowControl w:val="0"/>
        <w:tabs>
          <w:tab w:val="right" w:pos="142"/>
          <w:tab w:val="left" w:pos="709"/>
        </w:tabs>
        <w:ind w:firstLine="709"/>
        <w:jc w:val="both"/>
        <w:rPr>
          <w:sz w:val="28"/>
          <w:szCs w:val="28"/>
        </w:rPr>
      </w:pPr>
      <w:r w:rsidRPr="00DB39B2">
        <w:rPr>
          <w:sz w:val="28"/>
          <w:szCs w:val="28"/>
        </w:rPr>
        <w:lastRenderedPageBreak/>
        <w:t>Отдельные обращения депутатов касались предоставления информации</w:t>
      </w:r>
      <w:r w:rsidRPr="00DB39B2">
        <w:rPr>
          <w:sz w:val="28"/>
          <w:szCs w:val="28"/>
        </w:rPr>
        <w:br/>
        <w:t>о перспективных, про</w:t>
      </w:r>
      <w:r w:rsidR="003D3274" w:rsidRPr="00DB39B2">
        <w:rPr>
          <w:sz w:val="28"/>
          <w:szCs w:val="28"/>
        </w:rPr>
        <w:t>ектируемых и строящихся объектах</w:t>
      </w:r>
      <w:r w:rsidRPr="00DB39B2">
        <w:rPr>
          <w:sz w:val="28"/>
          <w:szCs w:val="28"/>
        </w:rPr>
        <w:t xml:space="preserve"> (например, </w:t>
      </w:r>
      <w:r w:rsidR="003D3274" w:rsidRPr="00DB39B2">
        <w:rPr>
          <w:sz w:val="28"/>
          <w:szCs w:val="28"/>
        </w:rPr>
        <w:t xml:space="preserve">о </w:t>
      </w:r>
      <w:r w:rsidRPr="00DB39B2">
        <w:rPr>
          <w:sz w:val="28"/>
          <w:szCs w:val="28"/>
        </w:rPr>
        <w:t>транспортной развязк</w:t>
      </w:r>
      <w:r w:rsidR="003D3274" w:rsidRPr="00DB39B2">
        <w:rPr>
          <w:sz w:val="28"/>
          <w:szCs w:val="28"/>
        </w:rPr>
        <w:t>е</w:t>
      </w:r>
      <w:r w:rsidRPr="00DB39B2">
        <w:rPr>
          <w:sz w:val="28"/>
          <w:szCs w:val="28"/>
        </w:rPr>
        <w:t xml:space="preserve"> вблизи Концерна «Калина»). Необходимая информация была предоставлена.</w:t>
      </w:r>
    </w:p>
    <w:p w14:paraId="5376BFE8" w14:textId="69CBCD05" w:rsidR="00E14DF0" w:rsidRPr="00DB39B2" w:rsidRDefault="00E14DF0" w:rsidP="00A32282">
      <w:pPr>
        <w:widowControl w:val="0"/>
        <w:tabs>
          <w:tab w:val="right" w:pos="142"/>
          <w:tab w:val="left" w:pos="709"/>
        </w:tabs>
        <w:ind w:firstLine="709"/>
        <w:jc w:val="both"/>
        <w:rPr>
          <w:sz w:val="28"/>
          <w:szCs w:val="28"/>
        </w:rPr>
      </w:pPr>
      <w:r w:rsidRPr="00DB39B2">
        <w:rPr>
          <w:b/>
          <w:sz w:val="28"/>
          <w:szCs w:val="28"/>
        </w:rPr>
        <w:t>Земельным комитетом Администрации города Екатеринбурга</w:t>
      </w:r>
      <w:r w:rsidRPr="00DB39B2">
        <w:rPr>
          <w:sz w:val="28"/>
          <w:szCs w:val="28"/>
        </w:rPr>
        <w:t xml:space="preserve"> </w:t>
      </w:r>
      <w:r w:rsidR="00992AB6">
        <w:rPr>
          <w:sz w:val="28"/>
          <w:szCs w:val="28"/>
        </w:rPr>
        <w:br/>
      </w:r>
      <w:r w:rsidRPr="00DB39B2">
        <w:rPr>
          <w:sz w:val="28"/>
          <w:szCs w:val="28"/>
        </w:rPr>
        <w:t xml:space="preserve">в 2019 году рассмотрено </w:t>
      </w:r>
      <w:r w:rsidR="005A46FF">
        <w:rPr>
          <w:sz w:val="28"/>
          <w:szCs w:val="28"/>
        </w:rPr>
        <w:t>8</w:t>
      </w:r>
      <w:r w:rsidRPr="00DB39B2">
        <w:rPr>
          <w:sz w:val="28"/>
          <w:szCs w:val="28"/>
        </w:rPr>
        <w:t xml:space="preserve"> обращений депутатов </w:t>
      </w:r>
      <w:r w:rsidRPr="00DB39B2">
        <w:rPr>
          <w:bCs/>
          <w:sz w:val="28"/>
          <w:szCs w:val="28"/>
        </w:rPr>
        <w:t>Екатеринбургской городской Думы, в том числе касающихся исполнения наказов избирателей.</w:t>
      </w:r>
      <w:r w:rsidRPr="00DB39B2">
        <w:rPr>
          <w:rFonts w:eastAsia="Liberation Serif"/>
        </w:rPr>
        <w:t xml:space="preserve"> </w:t>
      </w:r>
      <w:r w:rsidRPr="00DB39B2">
        <w:rPr>
          <w:bCs/>
          <w:sz w:val="28"/>
          <w:szCs w:val="28"/>
        </w:rPr>
        <w:t>Основные вопросы, затронутые в обращениях, касались использования земельных участков, производства земляных работ на земельных участках.</w:t>
      </w:r>
    </w:p>
    <w:p w14:paraId="0DAD0B17" w14:textId="4AF058BA" w:rsidR="00E14DF0" w:rsidRPr="00DB39B2" w:rsidRDefault="00E14DF0" w:rsidP="00E14DF0">
      <w:pPr>
        <w:widowControl w:val="0"/>
        <w:tabs>
          <w:tab w:val="right" w:pos="142"/>
          <w:tab w:val="left" w:pos="709"/>
        </w:tabs>
        <w:ind w:firstLine="709"/>
        <w:jc w:val="both"/>
        <w:rPr>
          <w:bCs/>
          <w:sz w:val="28"/>
          <w:szCs w:val="28"/>
        </w:rPr>
      </w:pPr>
      <w:r w:rsidRPr="00DB39B2">
        <w:rPr>
          <w:b/>
          <w:bCs/>
          <w:sz w:val="28"/>
          <w:szCs w:val="28"/>
        </w:rPr>
        <w:t xml:space="preserve">Департаментом по управлению муниципальным имуществом </w:t>
      </w:r>
      <w:r w:rsidRPr="00DB39B2">
        <w:rPr>
          <w:bCs/>
          <w:sz w:val="28"/>
          <w:szCs w:val="28"/>
        </w:rPr>
        <w:t xml:space="preserve">в 2019 году рассмотрено 36 обращений депутатов Екатеринбургской городской Думы, </w:t>
      </w:r>
      <w:r w:rsidRPr="00DB39B2">
        <w:rPr>
          <w:rFonts w:eastAsia="Calibri"/>
          <w:bCs/>
          <w:sz w:val="28"/>
          <w:szCs w:val="28"/>
          <w:lang w:eastAsia="en-US"/>
        </w:rPr>
        <w:t xml:space="preserve">в том числе </w:t>
      </w:r>
      <w:r w:rsidRPr="00DB39B2">
        <w:rPr>
          <w:bCs/>
          <w:sz w:val="28"/>
          <w:szCs w:val="28"/>
        </w:rPr>
        <w:t>касающи</w:t>
      </w:r>
      <w:r w:rsidR="003D3274" w:rsidRPr="00DB39B2">
        <w:rPr>
          <w:bCs/>
          <w:sz w:val="28"/>
          <w:szCs w:val="28"/>
        </w:rPr>
        <w:t>х</w:t>
      </w:r>
      <w:r w:rsidRPr="00DB39B2">
        <w:rPr>
          <w:bCs/>
          <w:sz w:val="28"/>
          <w:szCs w:val="28"/>
        </w:rPr>
        <w:t>ся исполнения наказов избирателей.</w:t>
      </w:r>
      <w:r w:rsidRPr="00DB39B2">
        <w:rPr>
          <w:rFonts w:eastAsia="Calibri"/>
          <w:bCs/>
          <w:sz w:val="28"/>
          <w:szCs w:val="28"/>
          <w:lang w:eastAsia="en-US"/>
        </w:rPr>
        <w:t xml:space="preserve"> </w:t>
      </w:r>
    </w:p>
    <w:p w14:paraId="428F22BC" w14:textId="4A852BC2" w:rsidR="00E14DF0" w:rsidRPr="00DB39B2" w:rsidRDefault="00E14DF0" w:rsidP="00E14DF0">
      <w:pPr>
        <w:widowControl w:val="0"/>
        <w:ind w:firstLine="709"/>
        <w:jc w:val="both"/>
        <w:rPr>
          <w:bCs/>
          <w:sz w:val="28"/>
          <w:szCs w:val="28"/>
        </w:rPr>
      </w:pPr>
      <w:r w:rsidRPr="00DB39B2">
        <w:rPr>
          <w:bCs/>
          <w:sz w:val="28"/>
          <w:szCs w:val="28"/>
        </w:rPr>
        <w:t>Основные вопросы, затронутые в обращениях депутатов: предоставление информации о муниципальном имуществе (передача, списание, продажа, предоставление перечней имущества, наличие сведений об имуществе в реестре муниципальной собственности; проведение капитального ремонта объектов</w:t>
      </w:r>
      <w:r w:rsidR="00C04846">
        <w:rPr>
          <w:bCs/>
          <w:sz w:val="28"/>
          <w:szCs w:val="28"/>
        </w:rPr>
        <w:t xml:space="preserve"> </w:t>
      </w:r>
      <w:r w:rsidRPr="00DB39B2">
        <w:rPr>
          <w:bCs/>
          <w:sz w:val="28"/>
          <w:szCs w:val="28"/>
        </w:rPr>
        <w:br/>
        <w:t>и (или) включение объекта в ведомственную пр</w:t>
      </w:r>
      <w:r w:rsidR="00C04846">
        <w:rPr>
          <w:bCs/>
          <w:sz w:val="28"/>
          <w:szCs w:val="28"/>
        </w:rPr>
        <w:t xml:space="preserve">ограмму капитального ремонта); </w:t>
      </w:r>
      <w:r w:rsidRPr="00DB39B2">
        <w:rPr>
          <w:bCs/>
          <w:sz w:val="28"/>
          <w:szCs w:val="28"/>
        </w:rPr>
        <w:t>деятельность муниципальных унитарных предприятий и учреждений; выделение помещений (муниципального имущества) под общественные приемные, для осуществления деятельности организаций и физических лиц; законность размещения и демонтажа рекламных конструкций; использование, назначение, предоставление в пользование объектов недвижимости, находящихся в муниципальной собственности</w:t>
      </w:r>
      <w:r w:rsidRPr="00DB39B2">
        <w:rPr>
          <w:b/>
          <w:bCs/>
          <w:sz w:val="28"/>
          <w:szCs w:val="28"/>
        </w:rPr>
        <w:t>.</w:t>
      </w:r>
    </w:p>
    <w:p w14:paraId="083454AD" w14:textId="66836D85" w:rsidR="00E14DF0" w:rsidRPr="00DB39B2" w:rsidRDefault="00E14DF0" w:rsidP="00E14DF0">
      <w:pPr>
        <w:ind w:firstLine="709"/>
        <w:jc w:val="both"/>
        <w:rPr>
          <w:bCs/>
          <w:sz w:val="28"/>
          <w:szCs w:val="28"/>
        </w:rPr>
      </w:pPr>
      <w:r w:rsidRPr="00DB39B2">
        <w:rPr>
          <w:bCs/>
          <w:sz w:val="28"/>
          <w:szCs w:val="28"/>
        </w:rPr>
        <w:t xml:space="preserve">По всем обращениям </w:t>
      </w:r>
      <w:r w:rsidR="003D3274" w:rsidRPr="00DB39B2">
        <w:rPr>
          <w:bCs/>
          <w:sz w:val="28"/>
          <w:szCs w:val="28"/>
        </w:rPr>
        <w:t xml:space="preserve">представлена </w:t>
      </w:r>
      <w:r w:rsidRPr="00DB39B2">
        <w:rPr>
          <w:bCs/>
          <w:sz w:val="28"/>
          <w:szCs w:val="28"/>
        </w:rPr>
        <w:t>разъяснительная информация, запрашиваемые документы, сведения, перечни имущества предоставлены.</w:t>
      </w:r>
    </w:p>
    <w:p w14:paraId="5AA1242C" w14:textId="1892CC28"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
          <w:bCs/>
          <w:sz w:val="28"/>
          <w:szCs w:val="28"/>
          <w:lang w:eastAsia="en-US"/>
        </w:rPr>
        <w:t>Комитетом по жилищной политике Администрации города Екатеринбурга</w:t>
      </w:r>
      <w:r w:rsidRPr="00DB39B2">
        <w:rPr>
          <w:rFonts w:eastAsia="Calibri"/>
          <w:bCs/>
          <w:sz w:val="28"/>
          <w:szCs w:val="28"/>
          <w:lang w:eastAsia="en-US"/>
        </w:rPr>
        <w:t xml:space="preserve"> в 2019 году рассмотрено </w:t>
      </w:r>
      <w:r w:rsidR="005A46FF">
        <w:rPr>
          <w:rFonts w:eastAsia="Calibri"/>
          <w:bCs/>
          <w:sz w:val="28"/>
          <w:szCs w:val="28"/>
          <w:lang w:eastAsia="en-US"/>
        </w:rPr>
        <w:t>3</w:t>
      </w:r>
      <w:r w:rsidRPr="00DB39B2">
        <w:rPr>
          <w:rFonts w:eastAsia="Calibri"/>
          <w:bCs/>
          <w:sz w:val="28"/>
          <w:szCs w:val="28"/>
          <w:lang w:eastAsia="en-US"/>
        </w:rPr>
        <w:t xml:space="preserve"> обращения депутатов Екатеринбургской городской Думы, в том числе </w:t>
      </w:r>
      <w:r w:rsidRPr="00DB39B2">
        <w:rPr>
          <w:bCs/>
          <w:sz w:val="28"/>
          <w:szCs w:val="28"/>
        </w:rPr>
        <w:t>касающиеся исполнения наказов избирателей.</w:t>
      </w:r>
      <w:r w:rsidRPr="00DB39B2">
        <w:rPr>
          <w:rFonts w:eastAsia="Calibri"/>
          <w:bCs/>
          <w:sz w:val="28"/>
          <w:szCs w:val="28"/>
          <w:lang w:eastAsia="en-US"/>
        </w:rPr>
        <w:t xml:space="preserve"> По результатам рассмотрения обращений даны ответы разъяснительного характера.</w:t>
      </w:r>
    </w:p>
    <w:p w14:paraId="72F59614" w14:textId="16F3F678" w:rsidR="00E14DF0" w:rsidRPr="00DB39B2" w:rsidRDefault="00E14DF0" w:rsidP="00E14DF0">
      <w:pPr>
        <w:tabs>
          <w:tab w:val="right" w:pos="142"/>
          <w:tab w:val="left" w:pos="709"/>
        </w:tabs>
        <w:ind w:firstLine="709"/>
        <w:jc w:val="both"/>
        <w:rPr>
          <w:rFonts w:eastAsia="Calibri"/>
          <w:bCs/>
          <w:sz w:val="28"/>
          <w:szCs w:val="28"/>
          <w:lang w:eastAsia="en-US"/>
        </w:rPr>
      </w:pPr>
      <w:r w:rsidRPr="00DB39B2">
        <w:rPr>
          <w:rFonts w:eastAsia="Calibri"/>
          <w:bCs/>
          <w:sz w:val="28"/>
          <w:szCs w:val="28"/>
          <w:lang w:eastAsia="en-US"/>
        </w:rPr>
        <w:t>Основная тематика вопросов связана с признанием аварийными и подлежащими сносу жилых домов в р</w:t>
      </w:r>
      <w:r w:rsidR="003D3274" w:rsidRPr="00DB39B2">
        <w:rPr>
          <w:rFonts w:eastAsia="Calibri"/>
          <w:bCs/>
          <w:sz w:val="28"/>
          <w:szCs w:val="28"/>
          <w:lang w:eastAsia="en-US"/>
        </w:rPr>
        <w:t xml:space="preserve">амках реализации </w:t>
      </w:r>
      <w:r w:rsidR="005A46FF">
        <w:rPr>
          <w:rFonts w:eastAsia="Calibri"/>
          <w:bCs/>
          <w:sz w:val="28"/>
          <w:szCs w:val="28"/>
          <w:lang w:eastAsia="en-US"/>
        </w:rPr>
        <w:t>п</w:t>
      </w:r>
      <w:r w:rsidR="003D3274" w:rsidRPr="00DB39B2">
        <w:rPr>
          <w:rFonts w:eastAsia="Calibri"/>
          <w:bCs/>
          <w:sz w:val="28"/>
          <w:szCs w:val="28"/>
          <w:lang w:eastAsia="en-US"/>
        </w:rPr>
        <w:t>одпрограммы «П</w:t>
      </w:r>
      <w:r w:rsidRPr="00DB39B2">
        <w:rPr>
          <w:rFonts w:eastAsia="Calibri"/>
          <w:bCs/>
          <w:sz w:val="28"/>
          <w:szCs w:val="28"/>
          <w:lang w:eastAsia="en-US"/>
        </w:rPr>
        <w:t>ереселение жителей муниципального образования «город Екатеринбург» из ветхого и аварийного жилищного фонда».</w:t>
      </w:r>
    </w:p>
    <w:p w14:paraId="528B8542" w14:textId="3369CE65" w:rsidR="00E14DF0" w:rsidRPr="00DB39B2" w:rsidRDefault="00E14DF0" w:rsidP="00C04846">
      <w:pPr>
        <w:tabs>
          <w:tab w:val="right" w:pos="142"/>
          <w:tab w:val="left" w:pos="709"/>
        </w:tabs>
        <w:ind w:firstLine="709"/>
        <w:jc w:val="both"/>
        <w:rPr>
          <w:bCs/>
          <w:sz w:val="28"/>
          <w:szCs w:val="28"/>
        </w:rPr>
      </w:pPr>
      <w:r w:rsidRPr="00DB39B2">
        <w:rPr>
          <w:rFonts w:eastAsia="Calibri"/>
          <w:b/>
          <w:sz w:val="28"/>
          <w:szCs w:val="28"/>
          <w:lang w:eastAsia="en-US"/>
        </w:rPr>
        <w:t>Правовым департаментом Администрации города Екатеринбурга</w:t>
      </w:r>
      <w:r w:rsidRPr="00DB39B2">
        <w:rPr>
          <w:bCs/>
          <w:sz w:val="28"/>
          <w:szCs w:val="28"/>
        </w:rPr>
        <w:t xml:space="preserve"> </w:t>
      </w:r>
      <w:r w:rsidR="00992AB6">
        <w:rPr>
          <w:bCs/>
          <w:sz w:val="28"/>
          <w:szCs w:val="28"/>
        </w:rPr>
        <w:br/>
      </w:r>
      <w:r w:rsidRPr="00DB39B2">
        <w:rPr>
          <w:bCs/>
          <w:sz w:val="28"/>
          <w:szCs w:val="28"/>
        </w:rPr>
        <w:t xml:space="preserve">в 2019 году рассмотрено </w:t>
      </w:r>
      <w:r w:rsidR="005A46FF">
        <w:rPr>
          <w:bCs/>
          <w:sz w:val="28"/>
          <w:szCs w:val="28"/>
        </w:rPr>
        <w:t>1</w:t>
      </w:r>
      <w:r w:rsidRPr="00DB39B2">
        <w:rPr>
          <w:bCs/>
          <w:sz w:val="28"/>
          <w:szCs w:val="28"/>
        </w:rPr>
        <w:t xml:space="preserve"> обращение депутата Екатеринбургской городской Думы, касающееся правотворческой инициативы по вопросу внесения изменений в Устав муниципального образования «город Екатеринбург». </w:t>
      </w:r>
    </w:p>
    <w:p w14:paraId="28AFF1A6" w14:textId="77777777" w:rsidR="00E30418" w:rsidRPr="005A46FF" w:rsidRDefault="00E30418" w:rsidP="00E30418">
      <w:pPr>
        <w:tabs>
          <w:tab w:val="right" w:pos="142"/>
          <w:tab w:val="left" w:pos="709"/>
        </w:tabs>
        <w:jc w:val="both"/>
        <w:rPr>
          <w:rFonts w:eastAsia="Calibri"/>
          <w:bCs/>
          <w:lang w:eastAsia="en-US"/>
        </w:rPr>
      </w:pPr>
    </w:p>
    <w:p w14:paraId="00D646B3" w14:textId="77777777" w:rsidR="00E30418" w:rsidRPr="005A46FF" w:rsidRDefault="00E30418" w:rsidP="00E30418">
      <w:pPr>
        <w:keepNext/>
        <w:ind w:firstLine="709"/>
        <w:jc w:val="both"/>
        <w:outlineLvl w:val="1"/>
        <w:rPr>
          <w:b/>
          <w:bCs/>
          <w:iCs/>
          <w:spacing w:val="-2"/>
          <w:sz w:val="28"/>
          <w:szCs w:val="28"/>
        </w:rPr>
      </w:pPr>
      <w:bookmarkStart w:id="101" w:name="_Toc41142156"/>
      <w:r w:rsidRPr="005A46FF">
        <w:rPr>
          <w:b/>
          <w:bCs/>
          <w:iCs/>
          <w:spacing w:val="-2"/>
          <w:sz w:val="28"/>
          <w:szCs w:val="28"/>
        </w:rPr>
        <w:t>Подраздел 12.2. Итоги работы территориальных органов Администрации города Екатеринбурга по рассмотрению депутатских запросов и обращений депутатов Екатеринбургской городской Думы в 2019 году</w:t>
      </w:r>
      <w:bookmarkEnd w:id="101"/>
    </w:p>
    <w:p w14:paraId="4358BD5B" w14:textId="1D79DD1D" w:rsidR="00E14DF0" w:rsidRPr="00DB39B2" w:rsidRDefault="00E14DF0" w:rsidP="00E14DF0">
      <w:pPr>
        <w:ind w:firstLine="709"/>
        <w:jc w:val="both"/>
        <w:rPr>
          <w:bCs/>
          <w:sz w:val="28"/>
          <w:szCs w:val="28"/>
        </w:rPr>
      </w:pPr>
      <w:r w:rsidRPr="00DB39B2">
        <w:rPr>
          <w:rFonts w:eastAsia="Liberation Serif"/>
          <w:sz w:val="28"/>
          <w:szCs w:val="28"/>
        </w:rPr>
        <w:t xml:space="preserve">В 2019 году </w:t>
      </w:r>
      <w:r w:rsidR="005A46FF">
        <w:rPr>
          <w:rFonts w:eastAsia="Liberation Serif"/>
          <w:b/>
          <w:sz w:val="28"/>
          <w:szCs w:val="28"/>
        </w:rPr>
        <w:t>а</w:t>
      </w:r>
      <w:r w:rsidRPr="00DB39B2">
        <w:rPr>
          <w:rFonts w:eastAsia="Liberation Serif"/>
          <w:b/>
          <w:sz w:val="28"/>
          <w:szCs w:val="28"/>
        </w:rPr>
        <w:t>дминистрацией Верх-</w:t>
      </w:r>
      <w:proofErr w:type="spellStart"/>
      <w:r w:rsidRPr="00DB39B2">
        <w:rPr>
          <w:rFonts w:eastAsia="Liberation Serif"/>
          <w:b/>
          <w:sz w:val="28"/>
          <w:szCs w:val="28"/>
        </w:rPr>
        <w:t>Исетского</w:t>
      </w:r>
      <w:proofErr w:type="spellEnd"/>
      <w:r w:rsidRPr="00DB39B2">
        <w:rPr>
          <w:rFonts w:eastAsia="Liberation Serif"/>
          <w:b/>
          <w:sz w:val="28"/>
          <w:szCs w:val="28"/>
        </w:rPr>
        <w:t xml:space="preserve"> района города Екатеринбурга</w:t>
      </w:r>
      <w:r w:rsidRPr="00DB39B2">
        <w:rPr>
          <w:rFonts w:eastAsia="Liberation Serif"/>
          <w:sz w:val="28"/>
          <w:szCs w:val="28"/>
        </w:rPr>
        <w:t xml:space="preserve"> рассмотрено 16 обращений депутатов Екатеринбургской городской Думы (в том числе </w:t>
      </w:r>
      <w:r w:rsidR="005A46FF">
        <w:rPr>
          <w:rFonts w:eastAsia="Liberation Serif"/>
          <w:sz w:val="28"/>
          <w:szCs w:val="28"/>
        </w:rPr>
        <w:t>6</w:t>
      </w:r>
      <w:r w:rsidRPr="00DB39B2">
        <w:rPr>
          <w:rFonts w:eastAsia="Liberation Serif"/>
          <w:sz w:val="28"/>
          <w:szCs w:val="28"/>
        </w:rPr>
        <w:t xml:space="preserve"> обращений связаны с вопросами оказания мер </w:t>
      </w:r>
      <w:r w:rsidRPr="00DB39B2">
        <w:rPr>
          <w:rFonts w:eastAsia="Liberation Serif"/>
          <w:sz w:val="28"/>
          <w:szCs w:val="28"/>
        </w:rPr>
        <w:lastRenderedPageBreak/>
        <w:t>поддержки муниципальным учреждениям района в виде выделения денежных средств на проведение первоочередных работ).</w:t>
      </w:r>
      <w:r w:rsidRPr="00DB39B2">
        <w:rPr>
          <w:bCs/>
          <w:sz w:val="28"/>
          <w:szCs w:val="28"/>
        </w:rPr>
        <w:t xml:space="preserve"> По результатам рассмотрения обращений по </w:t>
      </w:r>
      <w:r w:rsidR="00060E24">
        <w:rPr>
          <w:bCs/>
          <w:sz w:val="28"/>
          <w:szCs w:val="28"/>
        </w:rPr>
        <w:t>8</w:t>
      </w:r>
      <w:r w:rsidRPr="00DB39B2">
        <w:rPr>
          <w:bCs/>
          <w:sz w:val="28"/>
          <w:szCs w:val="28"/>
        </w:rPr>
        <w:t xml:space="preserve"> обращениям даны разъяснения, по </w:t>
      </w:r>
      <w:r w:rsidR="00060E24">
        <w:rPr>
          <w:bCs/>
          <w:sz w:val="28"/>
          <w:szCs w:val="28"/>
        </w:rPr>
        <w:t>8</w:t>
      </w:r>
      <w:r w:rsidRPr="00DB39B2">
        <w:rPr>
          <w:bCs/>
          <w:sz w:val="28"/>
          <w:szCs w:val="28"/>
        </w:rPr>
        <w:t xml:space="preserve"> обращениям принято положительное решение.</w:t>
      </w:r>
    </w:p>
    <w:p w14:paraId="3E6537BB" w14:textId="7C677183" w:rsidR="00E14DF0" w:rsidRPr="00DB39B2" w:rsidRDefault="00E14DF0" w:rsidP="00E14DF0">
      <w:pPr>
        <w:ind w:firstLine="709"/>
        <w:jc w:val="both"/>
        <w:rPr>
          <w:sz w:val="28"/>
          <w:szCs w:val="28"/>
        </w:rPr>
      </w:pPr>
      <w:r w:rsidRPr="00DB39B2">
        <w:rPr>
          <w:sz w:val="28"/>
          <w:szCs w:val="28"/>
        </w:rPr>
        <w:t>Большинство вопросов, поставленных в обращениях, связано с благоустройством (50</w:t>
      </w:r>
      <w:r w:rsidR="00060E24">
        <w:rPr>
          <w:sz w:val="28"/>
          <w:szCs w:val="28"/>
        </w:rPr>
        <w:t> %</w:t>
      </w:r>
      <w:r w:rsidRPr="00DB39B2">
        <w:rPr>
          <w:sz w:val="28"/>
          <w:szCs w:val="28"/>
        </w:rPr>
        <w:t xml:space="preserve"> от общего числа поступивших вопросов).</w:t>
      </w:r>
    </w:p>
    <w:p w14:paraId="4C17E6E9" w14:textId="3E1EECDB" w:rsidR="00E14DF0" w:rsidRPr="00DB39B2" w:rsidRDefault="00E14DF0" w:rsidP="001B743F">
      <w:pPr>
        <w:widowControl w:val="0"/>
        <w:ind w:firstLine="709"/>
        <w:jc w:val="both"/>
        <w:rPr>
          <w:bCs/>
          <w:sz w:val="28"/>
          <w:szCs w:val="28"/>
        </w:rPr>
      </w:pPr>
      <w:r w:rsidRPr="00DB39B2">
        <w:rPr>
          <w:bCs/>
          <w:sz w:val="28"/>
          <w:szCs w:val="28"/>
        </w:rPr>
        <w:t>Большинство решенных вопросов касалось оказания содействия муниципальным учреждениям района в выделении денежных средств на проведение первоочередных работ на социальных объектах</w:t>
      </w:r>
      <w:r w:rsidR="003D3274" w:rsidRPr="00DB39B2">
        <w:rPr>
          <w:bCs/>
          <w:sz w:val="28"/>
          <w:szCs w:val="28"/>
        </w:rPr>
        <w:t xml:space="preserve"> и</w:t>
      </w:r>
      <w:r w:rsidRPr="00DB39B2">
        <w:rPr>
          <w:bCs/>
          <w:sz w:val="28"/>
          <w:szCs w:val="28"/>
        </w:rPr>
        <w:t xml:space="preserve"> приобретени</w:t>
      </w:r>
      <w:r w:rsidR="003D3274" w:rsidRPr="00DB39B2">
        <w:rPr>
          <w:bCs/>
          <w:sz w:val="28"/>
          <w:szCs w:val="28"/>
        </w:rPr>
        <w:t>е</w:t>
      </w:r>
      <w:r w:rsidRPr="00DB39B2">
        <w:rPr>
          <w:bCs/>
          <w:sz w:val="28"/>
          <w:szCs w:val="28"/>
        </w:rPr>
        <w:t xml:space="preserve"> техники и оборудования. По данным обращениям были приняты положительные решения, выделены денежные средства, реализованы </w:t>
      </w:r>
      <w:r w:rsidR="003D3274" w:rsidRPr="00DB39B2">
        <w:rPr>
          <w:bCs/>
          <w:sz w:val="28"/>
          <w:szCs w:val="28"/>
        </w:rPr>
        <w:t>все запланированные мероприятия:</w:t>
      </w:r>
    </w:p>
    <w:p w14:paraId="4C025AA6" w14:textId="120C5425" w:rsidR="00E14DF0" w:rsidRPr="00DB39B2" w:rsidRDefault="003D3274" w:rsidP="001B743F">
      <w:pPr>
        <w:widowControl w:val="0"/>
        <w:ind w:firstLine="708"/>
        <w:jc w:val="both"/>
        <w:rPr>
          <w:sz w:val="28"/>
          <w:szCs w:val="28"/>
        </w:rPr>
      </w:pPr>
      <w:r w:rsidRPr="00DB39B2">
        <w:rPr>
          <w:sz w:val="28"/>
          <w:szCs w:val="28"/>
        </w:rPr>
        <w:t>о</w:t>
      </w:r>
      <w:r w:rsidR="00E14DF0" w:rsidRPr="00DB39B2">
        <w:rPr>
          <w:sz w:val="28"/>
          <w:szCs w:val="28"/>
        </w:rPr>
        <w:t xml:space="preserve">существлена реконструкция спортивной площадки </w:t>
      </w:r>
      <w:r w:rsidR="00060E24">
        <w:rPr>
          <w:sz w:val="28"/>
          <w:szCs w:val="28"/>
        </w:rPr>
        <w:t>МАОУ СОШ</w:t>
      </w:r>
      <w:r w:rsidR="00E14DF0" w:rsidRPr="00DB39B2">
        <w:rPr>
          <w:sz w:val="28"/>
          <w:szCs w:val="28"/>
        </w:rPr>
        <w:t xml:space="preserve"> </w:t>
      </w:r>
      <w:r w:rsidR="002F1D72">
        <w:rPr>
          <w:sz w:val="28"/>
          <w:szCs w:val="28"/>
        </w:rPr>
        <w:t>№ </w:t>
      </w:r>
      <w:r w:rsidR="00060E24">
        <w:rPr>
          <w:sz w:val="28"/>
          <w:szCs w:val="28"/>
        </w:rPr>
        <w:t>143 по </w:t>
      </w:r>
      <w:r w:rsidR="00E14DF0" w:rsidRPr="00DB39B2">
        <w:rPr>
          <w:sz w:val="28"/>
          <w:szCs w:val="28"/>
        </w:rPr>
        <w:t xml:space="preserve">адресу: </w:t>
      </w:r>
      <w:r w:rsidRPr="00DB39B2">
        <w:rPr>
          <w:sz w:val="28"/>
          <w:szCs w:val="28"/>
        </w:rPr>
        <w:t>ул. Ясная, 16;</w:t>
      </w:r>
    </w:p>
    <w:p w14:paraId="115C82A0" w14:textId="77B4D5A2" w:rsidR="00E14DF0" w:rsidRPr="00DB39B2" w:rsidRDefault="003D3274" w:rsidP="001B743F">
      <w:pPr>
        <w:widowControl w:val="0"/>
        <w:ind w:firstLine="708"/>
        <w:jc w:val="both"/>
        <w:rPr>
          <w:sz w:val="28"/>
          <w:szCs w:val="28"/>
        </w:rPr>
      </w:pPr>
      <w:r w:rsidRPr="00DB39B2">
        <w:rPr>
          <w:sz w:val="28"/>
          <w:szCs w:val="28"/>
        </w:rPr>
        <w:t>п</w:t>
      </w:r>
      <w:r w:rsidR="00E14DF0" w:rsidRPr="00DB39B2">
        <w:rPr>
          <w:sz w:val="28"/>
          <w:szCs w:val="28"/>
        </w:rPr>
        <w:t xml:space="preserve">роизведен ремонт санузлов в зданиях </w:t>
      </w:r>
      <w:r w:rsidR="00060E24">
        <w:rPr>
          <w:sz w:val="28"/>
          <w:szCs w:val="28"/>
        </w:rPr>
        <w:t>МБДОУ</w:t>
      </w:r>
      <w:r w:rsidR="00CF11DA">
        <w:rPr>
          <w:sz w:val="28"/>
          <w:szCs w:val="28"/>
        </w:rPr>
        <w:t xml:space="preserve"> детского сада </w:t>
      </w:r>
      <w:r w:rsidR="002F1D72">
        <w:rPr>
          <w:sz w:val="28"/>
          <w:szCs w:val="28"/>
        </w:rPr>
        <w:t>№ </w:t>
      </w:r>
      <w:r w:rsidR="00E14DF0" w:rsidRPr="00DB39B2">
        <w:rPr>
          <w:sz w:val="28"/>
          <w:szCs w:val="28"/>
        </w:rPr>
        <w:t>444 (</w:t>
      </w:r>
      <w:r w:rsidR="00060E24">
        <w:rPr>
          <w:sz w:val="28"/>
          <w:szCs w:val="28"/>
        </w:rPr>
        <w:t>2 </w:t>
      </w:r>
      <w:r w:rsidR="00E14DF0" w:rsidRPr="00DB39B2">
        <w:rPr>
          <w:sz w:val="28"/>
          <w:szCs w:val="28"/>
        </w:rPr>
        <w:t xml:space="preserve">помещения), </w:t>
      </w:r>
      <w:r w:rsidR="00060E24">
        <w:rPr>
          <w:sz w:val="28"/>
          <w:szCs w:val="28"/>
        </w:rPr>
        <w:t xml:space="preserve">МБДОУ </w:t>
      </w:r>
      <w:r w:rsidR="00E14DF0" w:rsidRPr="00DB39B2">
        <w:rPr>
          <w:sz w:val="28"/>
          <w:szCs w:val="28"/>
        </w:rPr>
        <w:t xml:space="preserve">детского сада </w:t>
      </w:r>
      <w:r w:rsidR="002F1D72">
        <w:rPr>
          <w:sz w:val="28"/>
          <w:szCs w:val="28"/>
        </w:rPr>
        <w:t>№ </w:t>
      </w:r>
      <w:r w:rsidR="00E14DF0" w:rsidRPr="00DB39B2">
        <w:rPr>
          <w:sz w:val="28"/>
          <w:szCs w:val="28"/>
        </w:rPr>
        <w:t>485 (</w:t>
      </w:r>
      <w:r w:rsidR="00060E24">
        <w:rPr>
          <w:sz w:val="28"/>
          <w:szCs w:val="28"/>
        </w:rPr>
        <w:t>1</w:t>
      </w:r>
      <w:r w:rsidR="00E14DF0" w:rsidRPr="00DB39B2">
        <w:rPr>
          <w:sz w:val="28"/>
          <w:szCs w:val="28"/>
        </w:rPr>
        <w:t xml:space="preserve"> помещение), </w:t>
      </w:r>
      <w:r w:rsidR="00060E24">
        <w:rPr>
          <w:sz w:val="28"/>
          <w:szCs w:val="28"/>
        </w:rPr>
        <w:t>МАДОУ</w:t>
      </w:r>
      <w:r w:rsidR="00E14DF0" w:rsidRPr="00DB39B2">
        <w:rPr>
          <w:sz w:val="28"/>
          <w:szCs w:val="28"/>
        </w:rPr>
        <w:t xml:space="preserve"> </w:t>
      </w:r>
      <w:r w:rsidR="002F1D72">
        <w:rPr>
          <w:sz w:val="28"/>
          <w:szCs w:val="28"/>
        </w:rPr>
        <w:t>№ </w:t>
      </w:r>
      <w:r w:rsidR="00E14DF0" w:rsidRPr="00DB39B2">
        <w:rPr>
          <w:sz w:val="28"/>
          <w:szCs w:val="28"/>
        </w:rPr>
        <w:t>559 (</w:t>
      </w:r>
      <w:r w:rsidR="00060E24">
        <w:rPr>
          <w:sz w:val="28"/>
          <w:szCs w:val="28"/>
        </w:rPr>
        <w:t>3 </w:t>
      </w:r>
      <w:r w:rsidR="00E14DF0" w:rsidRPr="00DB39B2">
        <w:rPr>
          <w:sz w:val="28"/>
          <w:szCs w:val="28"/>
        </w:rPr>
        <w:t>помещения)</w:t>
      </w:r>
      <w:r w:rsidRPr="00DB39B2">
        <w:rPr>
          <w:sz w:val="28"/>
          <w:szCs w:val="28"/>
        </w:rPr>
        <w:t>;</w:t>
      </w:r>
    </w:p>
    <w:p w14:paraId="250BF251" w14:textId="2EE263AA" w:rsidR="00E14DF0" w:rsidRPr="00DB39B2" w:rsidRDefault="003D3274" w:rsidP="00E14DF0">
      <w:pPr>
        <w:widowControl w:val="0"/>
        <w:ind w:firstLine="708"/>
        <w:jc w:val="both"/>
        <w:rPr>
          <w:sz w:val="28"/>
          <w:szCs w:val="28"/>
        </w:rPr>
      </w:pPr>
      <w:r w:rsidRPr="00DB39B2">
        <w:rPr>
          <w:sz w:val="28"/>
          <w:szCs w:val="28"/>
        </w:rPr>
        <w:t>у</w:t>
      </w:r>
      <w:r w:rsidR="00E14DF0" w:rsidRPr="00DB39B2">
        <w:rPr>
          <w:sz w:val="28"/>
          <w:szCs w:val="28"/>
        </w:rPr>
        <w:t xml:space="preserve">становлены умывальные раковины в помещениях начальных классов </w:t>
      </w:r>
      <w:r w:rsidR="00060E24">
        <w:rPr>
          <w:sz w:val="28"/>
          <w:szCs w:val="28"/>
        </w:rPr>
        <w:t>МАОУ</w:t>
      </w:r>
      <w:r w:rsidR="00E14DF0" w:rsidRPr="00DB39B2">
        <w:rPr>
          <w:sz w:val="28"/>
          <w:szCs w:val="28"/>
        </w:rPr>
        <w:t xml:space="preserve"> лицея </w:t>
      </w:r>
      <w:r w:rsidR="002F1D72">
        <w:rPr>
          <w:sz w:val="28"/>
          <w:szCs w:val="28"/>
        </w:rPr>
        <w:t>№ </w:t>
      </w:r>
      <w:r w:rsidR="00E14DF0" w:rsidRPr="00DB39B2">
        <w:rPr>
          <w:sz w:val="28"/>
          <w:szCs w:val="28"/>
        </w:rPr>
        <w:t>12</w:t>
      </w:r>
      <w:r w:rsidRPr="00DB39B2">
        <w:rPr>
          <w:sz w:val="28"/>
          <w:szCs w:val="28"/>
        </w:rPr>
        <w:t>;</w:t>
      </w:r>
    </w:p>
    <w:p w14:paraId="565BDE1F" w14:textId="31C8D7FD" w:rsidR="00E14DF0" w:rsidRPr="00DB39B2" w:rsidRDefault="003D3274" w:rsidP="00E14DF0">
      <w:pPr>
        <w:widowControl w:val="0"/>
        <w:ind w:firstLine="708"/>
        <w:jc w:val="both"/>
        <w:rPr>
          <w:sz w:val="28"/>
          <w:szCs w:val="28"/>
        </w:rPr>
      </w:pPr>
      <w:r w:rsidRPr="00DB39B2">
        <w:rPr>
          <w:sz w:val="28"/>
          <w:szCs w:val="28"/>
        </w:rPr>
        <w:t>п</w:t>
      </w:r>
      <w:r w:rsidR="00E14DF0" w:rsidRPr="00DB39B2">
        <w:rPr>
          <w:sz w:val="28"/>
          <w:szCs w:val="28"/>
        </w:rPr>
        <w:t xml:space="preserve">роизведен ремонт наружного освещения на территориях </w:t>
      </w:r>
      <w:r w:rsidR="00060E24">
        <w:rPr>
          <w:sz w:val="28"/>
          <w:szCs w:val="28"/>
        </w:rPr>
        <w:t xml:space="preserve">МБДОУ </w:t>
      </w:r>
      <w:r w:rsidR="00E14DF0" w:rsidRPr="00DB39B2">
        <w:rPr>
          <w:sz w:val="28"/>
          <w:szCs w:val="28"/>
        </w:rPr>
        <w:t xml:space="preserve">детского сада </w:t>
      </w:r>
      <w:r w:rsidR="002F1D72">
        <w:rPr>
          <w:sz w:val="28"/>
          <w:szCs w:val="28"/>
        </w:rPr>
        <w:t>№ </w:t>
      </w:r>
      <w:r w:rsidR="00E14DF0" w:rsidRPr="00DB39B2">
        <w:rPr>
          <w:sz w:val="28"/>
          <w:szCs w:val="28"/>
        </w:rPr>
        <w:t xml:space="preserve">13 и </w:t>
      </w:r>
      <w:r w:rsidR="00060E24">
        <w:rPr>
          <w:sz w:val="28"/>
          <w:szCs w:val="28"/>
        </w:rPr>
        <w:t>МАОУ СОШ</w:t>
      </w:r>
      <w:r w:rsidR="00E14DF0" w:rsidRPr="00DB39B2">
        <w:rPr>
          <w:sz w:val="28"/>
          <w:szCs w:val="28"/>
        </w:rPr>
        <w:t xml:space="preserve"> с углубленным </w:t>
      </w:r>
      <w:r w:rsidR="00CF11DA">
        <w:rPr>
          <w:sz w:val="28"/>
          <w:szCs w:val="28"/>
        </w:rPr>
        <w:t xml:space="preserve">изучением отдельных предметов </w:t>
      </w:r>
      <w:r w:rsidR="002F1D72">
        <w:rPr>
          <w:sz w:val="28"/>
          <w:szCs w:val="28"/>
        </w:rPr>
        <w:t>№ </w:t>
      </w:r>
      <w:r w:rsidR="00E14DF0" w:rsidRPr="00DB39B2">
        <w:rPr>
          <w:sz w:val="28"/>
          <w:szCs w:val="28"/>
        </w:rPr>
        <w:t>63</w:t>
      </w:r>
      <w:r w:rsidRPr="00DB39B2">
        <w:rPr>
          <w:sz w:val="28"/>
          <w:szCs w:val="28"/>
        </w:rPr>
        <w:t>;</w:t>
      </w:r>
    </w:p>
    <w:p w14:paraId="1D653D28" w14:textId="312019E8" w:rsidR="00E14DF0" w:rsidRPr="00DB39B2" w:rsidRDefault="003D3274" w:rsidP="00E14DF0">
      <w:pPr>
        <w:widowControl w:val="0"/>
        <w:ind w:firstLine="708"/>
        <w:jc w:val="both"/>
        <w:rPr>
          <w:sz w:val="28"/>
          <w:szCs w:val="28"/>
        </w:rPr>
      </w:pPr>
      <w:r w:rsidRPr="00DB39B2">
        <w:rPr>
          <w:sz w:val="28"/>
          <w:szCs w:val="28"/>
        </w:rPr>
        <w:t>п</w:t>
      </w:r>
      <w:r w:rsidR="00E14DF0" w:rsidRPr="00DB39B2">
        <w:rPr>
          <w:sz w:val="28"/>
          <w:szCs w:val="28"/>
        </w:rPr>
        <w:t xml:space="preserve">роизведена замена оконных блоков в зданиях </w:t>
      </w:r>
      <w:r w:rsidR="00060E24">
        <w:rPr>
          <w:sz w:val="28"/>
          <w:szCs w:val="28"/>
        </w:rPr>
        <w:t>МБДОУ</w:t>
      </w:r>
      <w:r w:rsidR="00E14DF0" w:rsidRPr="00DB39B2">
        <w:rPr>
          <w:sz w:val="28"/>
          <w:szCs w:val="28"/>
        </w:rPr>
        <w:t xml:space="preserve"> детского сада </w:t>
      </w:r>
      <w:r w:rsidR="002F1D72">
        <w:rPr>
          <w:sz w:val="28"/>
          <w:szCs w:val="28"/>
        </w:rPr>
        <w:t>№ </w:t>
      </w:r>
      <w:r w:rsidR="00E14DF0" w:rsidRPr="00DB39B2">
        <w:rPr>
          <w:sz w:val="28"/>
          <w:szCs w:val="28"/>
        </w:rPr>
        <w:t xml:space="preserve">13, </w:t>
      </w:r>
      <w:r w:rsidR="00060E24">
        <w:rPr>
          <w:sz w:val="28"/>
          <w:szCs w:val="28"/>
        </w:rPr>
        <w:t>МАОУ СОШ</w:t>
      </w:r>
      <w:r w:rsidR="00E14DF0" w:rsidRPr="00DB39B2">
        <w:rPr>
          <w:sz w:val="28"/>
          <w:szCs w:val="28"/>
        </w:rPr>
        <w:t xml:space="preserve"> с углубленным изучением отдельных </w:t>
      </w:r>
      <w:r w:rsidR="00CF11DA">
        <w:rPr>
          <w:sz w:val="28"/>
          <w:szCs w:val="28"/>
        </w:rPr>
        <w:t xml:space="preserve">предметов </w:t>
      </w:r>
      <w:r w:rsidR="002F1D72">
        <w:rPr>
          <w:sz w:val="28"/>
          <w:szCs w:val="28"/>
        </w:rPr>
        <w:t>№ </w:t>
      </w:r>
      <w:r w:rsidR="00E14DF0" w:rsidRPr="00DB39B2">
        <w:rPr>
          <w:sz w:val="28"/>
          <w:szCs w:val="28"/>
        </w:rPr>
        <w:t xml:space="preserve">63, </w:t>
      </w:r>
      <w:r w:rsidR="00060E24">
        <w:rPr>
          <w:sz w:val="28"/>
          <w:szCs w:val="28"/>
        </w:rPr>
        <w:t>МБДОУ</w:t>
      </w:r>
      <w:r w:rsidR="00E14DF0" w:rsidRPr="00DB39B2">
        <w:rPr>
          <w:sz w:val="28"/>
          <w:szCs w:val="28"/>
        </w:rPr>
        <w:t xml:space="preserve"> детского сада </w:t>
      </w:r>
      <w:r w:rsidR="002F1D72">
        <w:rPr>
          <w:sz w:val="28"/>
          <w:szCs w:val="28"/>
        </w:rPr>
        <w:t>№ </w:t>
      </w:r>
      <w:r w:rsidR="00E14DF0" w:rsidRPr="00DB39B2">
        <w:rPr>
          <w:sz w:val="28"/>
          <w:szCs w:val="28"/>
        </w:rPr>
        <w:t>8</w:t>
      </w:r>
      <w:r w:rsidRPr="00DB39B2">
        <w:rPr>
          <w:sz w:val="28"/>
          <w:szCs w:val="28"/>
        </w:rPr>
        <w:t>;</w:t>
      </w:r>
    </w:p>
    <w:p w14:paraId="4FE7DE9A" w14:textId="27F35382" w:rsidR="00E14DF0" w:rsidRPr="00CF11DA" w:rsidRDefault="003D3274" w:rsidP="00E14DF0">
      <w:pPr>
        <w:widowControl w:val="0"/>
        <w:ind w:firstLine="708"/>
        <w:jc w:val="both"/>
        <w:rPr>
          <w:spacing w:val="-4"/>
          <w:sz w:val="28"/>
          <w:szCs w:val="28"/>
        </w:rPr>
      </w:pPr>
      <w:r w:rsidRPr="00CF11DA">
        <w:rPr>
          <w:spacing w:val="-4"/>
          <w:sz w:val="28"/>
          <w:szCs w:val="28"/>
        </w:rPr>
        <w:t>п</w:t>
      </w:r>
      <w:r w:rsidR="00E14DF0" w:rsidRPr="00CF11DA">
        <w:rPr>
          <w:spacing w:val="-4"/>
          <w:sz w:val="28"/>
          <w:szCs w:val="28"/>
        </w:rPr>
        <w:t xml:space="preserve">роизведен ремонт кровли в зданиях </w:t>
      </w:r>
      <w:r w:rsidR="00060E24">
        <w:rPr>
          <w:spacing w:val="-4"/>
          <w:sz w:val="28"/>
          <w:szCs w:val="28"/>
        </w:rPr>
        <w:t xml:space="preserve">МБДОУ </w:t>
      </w:r>
      <w:r w:rsidR="00E14DF0" w:rsidRPr="00CF11DA">
        <w:rPr>
          <w:spacing w:val="-4"/>
          <w:sz w:val="28"/>
          <w:szCs w:val="28"/>
        </w:rPr>
        <w:t xml:space="preserve">детского сада </w:t>
      </w:r>
      <w:r w:rsidR="002F1D72">
        <w:rPr>
          <w:spacing w:val="-4"/>
          <w:sz w:val="28"/>
          <w:szCs w:val="28"/>
        </w:rPr>
        <w:t>№ </w:t>
      </w:r>
      <w:r w:rsidR="00E14DF0" w:rsidRPr="00CF11DA">
        <w:rPr>
          <w:spacing w:val="-4"/>
          <w:sz w:val="28"/>
          <w:szCs w:val="28"/>
        </w:rPr>
        <w:t xml:space="preserve">13, </w:t>
      </w:r>
      <w:r w:rsidR="00060E24">
        <w:rPr>
          <w:spacing w:val="-4"/>
          <w:sz w:val="28"/>
          <w:szCs w:val="28"/>
        </w:rPr>
        <w:t>МБОУ СОШ</w:t>
      </w:r>
      <w:r w:rsidR="00E14DF0" w:rsidRPr="00CF11DA">
        <w:rPr>
          <w:spacing w:val="-4"/>
          <w:sz w:val="28"/>
          <w:szCs w:val="28"/>
        </w:rPr>
        <w:t xml:space="preserve"> </w:t>
      </w:r>
      <w:r w:rsidR="002F1D72">
        <w:rPr>
          <w:spacing w:val="-4"/>
          <w:sz w:val="28"/>
          <w:szCs w:val="28"/>
        </w:rPr>
        <w:t>№ </w:t>
      </w:r>
      <w:r w:rsidR="00E14DF0" w:rsidRPr="00CF11DA">
        <w:rPr>
          <w:spacing w:val="-4"/>
          <w:sz w:val="28"/>
          <w:szCs w:val="28"/>
        </w:rPr>
        <w:t>6</w:t>
      </w:r>
      <w:r w:rsidRPr="00CF11DA">
        <w:rPr>
          <w:spacing w:val="-4"/>
          <w:sz w:val="28"/>
          <w:szCs w:val="28"/>
        </w:rPr>
        <w:t>;</w:t>
      </w:r>
    </w:p>
    <w:p w14:paraId="0D53A732" w14:textId="3B7A5E15" w:rsidR="00E14DF0" w:rsidRPr="00DB39B2" w:rsidRDefault="003D3274" w:rsidP="00E14DF0">
      <w:pPr>
        <w:widowControl w:val="0"/>
        <w:ind w:firstLine="708"/>
        <w:jc w:val="both"/>
        <w:rPr>
          <w:sz w:val="28"/>
          <w:szCs w:val="28"/>
        </w:rPr>
      </w:pPr>
      <w:r w:rsidRPr="00DB39B2">
        <w:rPr>
          <w:sz w:val="28"/>
          <w:szCs w:val="28"/>
        </w:rPr>
        <w:t>п</w:t>
      </w:r>
      <w:r w:rsidR="00E14DF0" w:rsidRPr="00DB39B2">
        <w:rPr>
          <w:sz w:val="28"/>
          <w:szCs w:val="28"/>
        </w:rPr>
        <w:t xml:space="preserve">роизведен ремонт асфальтового покрытия на территории </w:t>
      </w:r>
      <w:r w:rsidR="00060E24">
        <w:rPr>
          <w:sz w:val="28"/>
          <w:szCs w:val="28"/>
        </w:rPr>
        <w:t>МАДОУ</w:t>
      </w:r>
      <w:r w:rsidR="00E14DF0" w:rsidRPr="00DB39B2">
        <w:rPr>
          <w:sz w:val="28"/>
          <w:szCs w:val="28"/>
        </w:rPr>
        <w:t xml:space="preserve"> </w:t>
      </w:r>
      <w:r w:rsidR="002F1D72">
        <w:rPr>
          <w:sz w:val="28"/>
          <w:szCs w:val="28"/>
        </w:rPr>
        <w:t>№ </w:t>
      </w:r>
      <w:r w:rsidRPr="00DB39B2">
        <w:rPr>
          <w:sz w:val="28"/>
          <w:szCs w:val="28"/>
        </w:rPr>
        <w:t>8;</w:t>
      </w:r>
    </w:p>
    <w:p w14:paraId="5D41D632" w14:textId="2BD87BAC" w:rsidR="00E14DF0" w:rsidRPr="00DB39B2" w:rsidRDefault="003D3274" w:rsidP="00E14DF0">
      <w:pPr>
        <w:widowControl w:val="0"/>
        <w:ind w:firstLine="708"/>
        <w:jc w:val="both"/>
        <w:rPr>
          <w:sz w:val="28"/>
          <w:szCs w:val="28"/>
        </w:rPr>
      </w:pPr>
      <w:r w:rsidRPr="00DB39B2">
        <w:rPr>
          <w:sz w:val="28"/>
          <w:szCs w:val="28"/>
        </w:rPr>
        <w:t>п</w:t>
      </w:r>
      <w:r w:rsidR="00E14DF0" w:rsidRPr="00DB39B2">
        <w:rPr>
          <w:sz w:val="28"/>
          <w:szCs w:val="28"/>
        </w:rPr>
        <w:t xml:space="preserve">роизведен монтаж ворот на территории </w:t>
      </w:r>
      <w:r w:rsidR="00C70B64">
        <w:rPr>
          <w:sz w:val="28"/>
          <w:szCs w:val="28"/>
        </w:rPr>
        <w:t>МАОУ СОШ</w:t>
      </w:r>
      <w:r w:rsidR="00E14DF0" w:rsidRPr="00DB39B2">
        <w:rPr>
          <w:sz w:val="28"/>
          <w:szCs w:val="28"/>
        </w:rPr>
        <w:t xml:space="preserve"> с углубленным изучением отдельных предметов </w:t>
      </w:r>
      <w:r w:rsidR="002F1D72">
        <w:rPr>
          <w:sz w:val="28"/>
          <w:szCs w:val="28"/>
        </w:rPr>
        <w:t>№ </w:t>
      </w:r>
      <w:r w:rsidR="00E14DF0" w:rsidRPr="00DB39B2">
        <w:rPr>
          <w:sz w:val="28"/>
          <w:szCs w:val="28"/>
        </w:rPr>
        <w:t>63</w:t>
      </w:r>
      <w:r w:rsidRPr="00DB39B2">
        <w:rPr>
          <w:sz w:val="28"/>
          <w:szCs w:val="28"/>
        </w:rPr>
        <w:t>;</w:t>
      </w:r>
    </w:p>
    <w:p w14:paraId="41C31C5F" w14:textId="276D860B" w:rsidR="00E14DF0" w:rsidRPr="00DB39B2" w:rsidRDefault="003D3274" w:rsidP="00E14DF0">
      <w:pPr>
        <w:widowControl w:val="0"/>
        <w:ind w:firstLine="708"/>
        <w:jc w:val="both"/>
        <w:rPr>
          <w:sz w:val="28"/>
          <w:szCs w:val="28"/>
        </w:rPr>
      </w:pPr>
      <w:r w:rsidRPr="00DB39B2">
        <w:rPr>
          <w:sz w:val="28"/>
          <w:szCs w:val="28"/>
        </w:rPr>
        <w:t>п</w:t>
      </w:r>
      <w:r w:rsidR="00E14DF0" w:rsidRPr="00DB39B2">
        <w:rPr>
          <w:sz w:val="28"/>
          <w:szCs w:val="28"/>
        </w:rPr>
        <w:t xml:space="preserve">риобретено </w:t>
      </w:r>
      <w:r w:rsidR="00C70B64">
        <w:rPr>
          <w:sz w:val="28"/>
          <w:szCs w:val="28"/>
        </w:rPr>
        <w:t>2</w:t>
      </w:r>
      <w:r w:rsidR="00E14DF0" w:rsidRPr="00DB39B2">
        <w:rPr>
          <w:sz w:val="28"/>
          <w:szCs w:val="28"/>
        </w:rPr>
        <w:t xml:space="preserve"> компьютера для </w:t>
      </w:r>
      <w:r w:rsidR="00C70B64">
        <w:rPr>
          <w:sz w:val="28"/>
          <w:szCs w:val="28"/>
        </w:rPr>
        <w:t>МАОУ СОШ</w:t>
      </w:r>
      <w:r w:rsidR="00E14DF0" w:rsidRPr="00DB39B2">
        <w:rPr>
          <w:sz w:val="28"/>
          <w:szCs w:val="28"/>
        </w:rPr>
        <w:t xml:space="preserve"> с углубленным изучением отдельных предметов </w:t>
      </w:r>
      <w:r w:rsidR="002F1D72">
        <w:rPr>
          <w:sz w:val="28"/>
          <w:szCs w:val="28"/>
        </w:rPr>
        <w:t>№ </w:t>
      </w:r>
      <w:r w:rsidR="00E14DF0" w:rsidRPr="00DB39B2">
        <w:rPr>
          <w:sz w:val="28"/>
          <w:szCs w:val="28"/>
        </w:rPr>
        <w:t xml:space="preserve">63, </w:t>
      </w:r>
      <w:r w:rsidR="00C70B64">
        <w:rPr>
          <w:sz w:val="28"/>
          <w:szCs w:val="28"/>
        </w:rPr>
        <w:t>МАОУ СОШ</w:t>
      </w:r>
      <w:r w:rsidR="00E14DF0" w:rsidRPr="00DB39B2">
        <w:rPr>
          <w:sz w:val="28"/>
          <w:szCs w:val="28"/>
        </w:rPr>
        <w:t xml:space="preserve"> </w:t>
      </w:r>
      <w:r w:rsidR="002F1D72">
        <w:rPr>
          <w:sz w:val="28"/>
          <w:szCs w:val="28"/>
        </w:rPr>
        <w:t>№ </w:t>
      </w:r>
      <w:r w:rsidR="00E14DF0" w:rsidRPr="00DB39B2">
        <w:rPr>
          <w:sz w:val="28"/>
          <w:szCs w:val="28"/>
        </w:rPr>
        <w:t>29</w:t>
      </w:r>
      <w:r w:rsidRPr="00DB39B2">
        <w:rPr>
          <w:sz w:val="28"/>
          <w:szCs w:val="28"/>
        </w:rPr>
        <w:t>;</w:t>
      </w:r>
    </w:p>
    <w:p w14:paraId="75244B0A" w14:textId="6A98094C" w:rsidR="00E14DF0" w:rsidRPr="00DB39B2" w:rsidRDefault="003D3274" w:rsidP="00E14DF0">
      <w:pPr>
        <w:widowControl w:val="0"/>
        <w:ind w:firstLine="708"/>
        <w:jc w:val="both"/>
        <w:rPr>
          <w:sz w:val="28"/>
          <w:szCs w:val="28"/>
        </w:rPr>
      </w:pPr>
      <w:r w:rsidRPr="00DB39B2">
        <w:rPr>
          <w:sz w:val="28"/>
          <w:szCs w:val="28"/>
        </w:rPr>
        <w:t>п</w:t>
      </w:r>
      <w:r w:rsidR="00E14DF0" w:rsidRPr="00DB39B2">
        <w:rPr>
          <w:sz w:val="28"/>
          <w:szCs w:val="28"/>
        </w:rPr>
        <w:t xml:space="preserve">роизведен ремонт актового зала </w:t>
      </w:r>
      <w:r w:rsidR="00C70B64">
        <w:rPr>
          <w:sz w:val="28"/>
          <w:szCs w:val="28"/>
        </w:rPr>
        <w:t>МБОУ СОШ</w:t>
      </w:r>
      <w:r w:rsidR="00E14DF0" w:rsidRPr="00DB39B2">
        <w:rPr>
          <w:sz w:val="28"/>
          <w:szCs w:val="28"/>
        </w:rPr>
        <w:t xml:space="preserve"> </w:t>
      </w:r>
      <w:r w:rsidR="002F1D72">
        <w:rPr>
          <w:sz w:val="28"/>
          <w:szCs w:val="28"/>
        </w:rPr>
        <w:t>№ </w:t>
      </w:r>
      <w:r w:rsidR="00E14DF0" w:rsidRPr="00DB39B2">
        <w:rPr>
          <w:sz w:val="28"/>
          <w:szCs w:val="28"/>
        </w:rPr>
        <w:t>6</w:t>
      </w:r>
      <w:r w:rsidRPr="00DB39B2">
        <w:rPr>
          <w:sz w:val="28"/>
          <w:szCs w:val="28"/>
        </w:rPr>
        <w:t>;</w:t>
      </w:r>
    </w:p>
    <w:p w14:paraId="0C5FB95E" w14:textId="79EE9894" w:rsidR="00E14DF0" w:rsidRPr="00DB39B2" w:rsidRDefault="003D3274" w:rsidP="00F239F2">
      <w:pPr>
        <w:widowControl w:val="0"/>
        <w:ind w:firstLine="708"/>
        <w:jc w:val="both"/>
        <w:rPr>
          <w:sz w:val="28"/>
          <w:szCs w:val="28"/>
        </w:rPr>
      </w:pPr>
      <w:r w:rsidRPr="00DB39B2">
        <w:rPr>
          <w:sz w:val="28"/>
          <w:szCs w:val="28"/>
        </w:rPr>
        <w:t>п</w:t>
      </w:r>
      <w:r w:rsidR="00E14DF0" w:rsidRPr="00DB39B2">
        <w:rPr>
          <w:sz w:val="28"/>
          <w:szCs w:val="28"/>
        </w:rPr>
        <w:t xml:space="preserve">риобретен проектор в библиотеку </w:t>
      </w:r>
      <w:r w:rsidR="002F1D72">
        <w:rPr>
          <w:sz w:val="28"/>
          <w:szCs w:val="28"/>
        </w:rPr>
        <w:t>№ </w:t>
      </w:r>
      <w:r w:rsidR="00E14DF0" w:rsidRPr="00DB39B2">
        <w:rPr>
          <w:sz w:val="28"/>
          <w:szCs w:val="28"/>
        </w:rPr>
        <w:t>6 им. В.Г. Паустовского</w:t>
      </w:r>
      <w:r w:rsidRPr="00DB39B2">
        <w:rPr>
          <w:sz w:val="28"/>
          <w:szCs w:val="28"/>
        </w:rPr>
        <w:t>.</w:t>
      </w:r>
    </w:p>
    <w:p w14:paraId="4F571301" w14:textId="38A70645" w:rsidR="00E14DF0" w:rsidRPr="00DB39B2" w:rsidRDefault="00E14DF0" w:rsidP="00F239F2">
      <w:pPr>
        <w:widowControl w:val="0"/>
        <w:ind w:firstLine="708"/>
        <w:jc w:val="both"/>
        <w:rPr>
          <w:rFonts w:eastAsia="Liberation Serif"/>
          <w:sz w:val="28"/>
          <w:szCs w:val="28"/>
        </w:rPr>
      </w:pPr>
      <w:r w:rsidRPr="00DB39B2">
        <w:rPr>
          <w:rFonts w:eastAsia="Liberation Serif"/>
          <w:sz w:val="28"/>
          <w:szCs w:val="28"/>
        </w:rPr>
        <w:t xml:space="preserve">По </w:t>
      </w:r>
      <w:r w:rsidR="00C70B64">
        <w:rPr>
          <w:rFonts w:eastAsia="Liberation Serif"/>
          <w:sz w:val="28"/>
          <w:szCs w:val="28"/>
        </w:rPr>
        <w:t>2</w:t>
      </w:r>
      <w:r w:rsidRPr="00DB39B2">
        <w:rPr>
          <w:rFonts w:eastAsia="Liberation Serif"/>
          <w:sz w:val="28"/>
          <w:szCs w:val="28"/>
        </w:rPr>
        <w:t xml:space="preserve"> обращениям депутатов о предоставлении информации были даны разъяснительные ответы.</w:t>
      </w:r>
    </w:p>
    <w:p w14:paraId="5A80EE9E" w14:textId="5FB70264" w:rsidR="00E14DF0" w:rsidRPr="00DB39B2" w:rsidRDefault="00E14DF0" w:rsidP="00F239F2">
      <w:pPr>
        <w:widowControl w:val="0"/>
        <w:ind w:firstLine="709"/>
        <w:jc w:val="both"/>
        <w:rPr>
          <w:bCs/>
          <w:sz w:val="28"/>
          <w:szCs w:val="28"/>
        </w:rPr>
      </w:pPr>
      <w:r w:rsidRPr="00DB39B2">
        <w:rPr>
          <w:sz w:val="28"/>
          <w:szCs w:val="28"/>
        </w:rPr>
        <w:t xml:space="preserve">В сектор по работе с обращениями граждан </w:t>
      </w:r>
      <w:r w:rsidR="00C70B64">
        <w:rPr>
          <w:sz w:val="28"/>
          <w:szCs w:val="28"/>
        </w:rPr>
        <w:t>а</w:t>
      </w:r>
      <w:r w:rsidRPr="00DB39B2">
        <w:rPr>
          <w:sz w:val="28"/>
          <w:szCs w:val="28"/>
        </w:rPr>
        <w:t>дминистрации Верх-</w:t>
      </w:r>
      <w:proofErr w:type="spellStart"/>
      <w:r w:rsidRPr="00DB39B2">
        <w:rPr>
          <w:sz w:val="28"/>
          <w:szCs w:val="28"/>
        </w:rPr>
        <w:t>Исетского</w:t>
      </w:r>
      <w:proofErr w:type="spellEnd"/>
      <w:r w:rsidRPr="00DB39B2">
        <w:rPr>
          <w:sz w:val="28"/>
          <w:szCs w:val="28"/>
        </w:rPr>
        <w:t xml:space="preserve"> района города Екатеринбурга в 2019 году поступило </w:t>
      </w:r>
      <w:r w:rsidR="00C70B64">
        <w:rPr>
          <w:sz w:val="28"/>
          <w:szCs w:val="28"/>
        </w:rPr>
        <w:t>4</w:t>
      </w:r>
      <w:r w:rsidRPr="00DB39B2">
        <w:rPr>
          <w:sz w:val="28"/>
          <w:szCs w:val="28"/>
        </w:rPr>
        <w:t xml:space="preserve"> обращения из Екатеринбу</w:t>
      </w:r>
      <w:r w:rsidR="00DD35C5">
        <w:rPr>
          <w:sz w:val="28"/>
          <w:szCs w:val="28"/>
        </w:rPr>
        <w:t>ргской городской Думы, связанных</w:t>
      </w:r>
      <w:r w:rsidRPr="00DB39B2">
        <w:rPr>
          <w:sz w:val="28"/>
          <w:szCs w:val="28"/>
        </w:rPr>
        <w:t xml:space="preserve"> с рассмотрением обращений граждан и организаций </w:t>
      </w:r>
      <w:r w:rsidRPr="00DB39B2">
        <w:rPr>
          <w:bCs/>
          <w:sz w:val="28"/>
          <w:szCs w:val="28"/>
        </w:rPr>
        <w:t>в соответ</w:t>
      </w:r>
      <w:r w:rsidR="00FA756F">
        <w:rPr>
          <w:bCs/>
          <w:sz w:val="28"/>
          <w:szCs w:val="28"/>
        </w:rPr>
        <w:t xml:space="preserve">ствии с Федеральным законом от </w:t>
      </w:r>
      <w:r w:rsidRPr="00DB39B2">
        <w:rPr>
          <w:bCs/>
          <w:sz w:val="28"/>
          <w:szCs w:val="28"/>
        </w:rPr>
        <w:t>2</w:t>
      </w:r>
      <w:r w:rsidR="00FA756F">
        <w:rPr>
          <w:bCs/>
          <w:sz w:val="28"/>
          <w:szCs w:val="28"/>
        </w:rPr>
        <w:t xml:space="preserve"> мая </w:t>
      </w:r>
      <w:r w:rsidRPr="00DB39B2">
        <w:rPr>
          <w:bCs/>
          <w:sz w:val="28"/>
          <w:szCs w:val="28"/>
        </w:rPr>
        <w:t>2006</w:t>
      </w:r>
      <w:r w:rsidR="00FA756F">
        <w:rPr>
          <w:bCs/>
          <w:sz w:val="28"/>
          <w:szCs w:val="28"/>
        </w:rPr>
        <w:t xml:space="preserve"> года</w:t>
      </w:r>
      <w:r w:rsidRPr="00DB39B2">
        <w:rPr>
          <w:bCs/>
          <w:sz w:val="28"/>
          <w:szCs w:val="28"/>
        </w:rPr>
        <w:t xml:space="preserve"> </w:t>
      </w:r>
      <w:r w:rsidR="002F1D72">
        <w:rPr>
          <w:bCs/>
          <w:sz w:val="28"/>
          <w:szCs w:val="28"/>
        </w:rPr>
        <w:t>№ </w:t>
      </w:r>
      <w:r w:rsidRPr="00DB39B2">
        <w:rPr>
          <w:bCs/>
          <w:sz w:val="28"/>
          <w:szCs w:val="28"/>
        </w:rPr>
        <w:t xml:space="preserve">59-ФЗ «О порядке рассмотрения обращений граждан Российской Федерации», в которых было задано </w:t>
      </w:r>
      <w:r w:rsidR="00FA756F">
        <w:rPr>
          <w:bCs/>
          <w:sz w:val="28"/>
          <w:szCs w:val="28"/>
        </w:rPr>
        <w:t>7</w:t>
      </w:r>
      <w:r w:rsidRPr="00DB39B2">
        <w:rPr>
          <w:bCs/>
          <w:sz w:val="28"/>
          <w:szCs w:val="28"/>
        </w:rPr>
        <w:t xml:space="preserve"> вопросов</w:t>
      </w:r>
      <w:r w:rsidRPr="00DB39B2">
        <w:rPr>
          <w:sz w:val="28"/>
          <w:szCs w:val="28"/>
        </w:rPr>
        <w:t>, касающихся благоустройства территории района.</w:t>
      </w:r>
      <w:r w:rsidRPr="00DB39B2">
        <w:rPr>
          <w:rFonts w:eastAsia="Liberation Serif"/>
          <w:sz w:val="28"/>
          <w:szCs w:val="28"/>
        </w:rPr>
        <w:t xml:space="preserve"> </w:t>
      </w:r>
      <w:r w:rsidRPr="00DB39B2">
        <w:rPr>
          <w:bCs/>
          <w:sz w:val="28"/>
          <w:szCs w:val="28"/>
        </w:rPr>
        <w:t xml:space="preserve">По результатам рассмотрения обращений по </w:t>
      </w:r>
      <w:r w:rsidR="00FA756F">
        <w:rPr>
          <w:bCs/>
          <w:sz w:val="28"/>
          <w:szCs w:val="28"/>
        </w:rPr>
        <w:t>3</w:t>
      </w:r>
      <w:r w:rsidRPr="00DB39B2">
        <w:rPr>
          <w:bCs/>
          <w:sz w:val="28"/>
          <w:szCs w:val="28"/>
        </w:rPr>
        <w:t xml:space="preserve"> обращениям даны разъяснения, </w:t>
      </w:r>
      <w:r w:rsidR="00FA756F">
        <w:rPr>
          <w:bCs/>
          <w:sz w:val="28"/>
          <w:szCs w:val="28"/>
        </w:rPr>
        <w:t>1 </w:t>
      </w:r>
      <w:r w:rsidRPr="00DB39B2">
        <w:rPr>
          <w:bCs/>
          <w:sz w:val="28"/>
          <w:szCs w:val="28"/>
        </w:rPr>
        <w:t>обращение удовлетворено.</w:t>
      </w:r>
      <w:r w:rsidRPr="00DB39B2">
        <w:rPr>
          <w:rFonts w:eastAsia="Liberation Serif"/>
          <w:sz w:val="28"/>
          <w:szCs w:val="28"/>
        </w:rPr>
        <w:t xml:space="preserve"> Положительное решение принято по вопросу санитарного содержания территории района (ликвидация несанкционированных свалок вблизи СНТ «Заречный», «Восход», «Голубой огонек», </w:t>
      </w:r>
      <w:r w:rsidRPr="00DB39B2">
        <w:rPr>
          <w:rFonts w:eastAsia="Liberation Serif"/>
          <w:sz w:val="28"/>
          <w:szCs w:val="28"/>
        </w:rPr>
        <w:lastRenderedPageBreak/>
        <w:t>«Машиностроитель»).</w:t>
      </w:r>
    </w:p>
    <w:p w14:paraId="1F4F1AC3" w14:textId="65074456" w:rsidR="00E14DF0" w:rsidRPr="00DB39B2" w:rsidRDefault="00E14DF0" w:rsidP="00E14DF0">
      <w:pPr>
        <w:ind w:firstLine="709"/>
        <w:jc w:val="both"/>
        <w:rPr>
          <w:rFonts w:eastAsia="Calibri"/>
          <w:sz w:val="28"/>
          <w:szCs w:val="28"/>
          <w:lang w:eastAsia="en-US"/>
        </w:rPr>
      </w:pPr>
      <w:r w:rsidRPr="00DB39B2">
        <w:rPr>
          <w:rFonts w:eastAsia="Calibri"/>
          <w:b/>
          <w:sz w:val="28"/>
          <w:szCs w:val="28"/>
          <w:lang w:eastAsia="en-US"/>
        </w:rPr>
        <w:t>Администрацией Железнодорожного района города Екатеринбурга</w:t>
      </w:r>
      <w:r w:rsidRPr="00DB39B2">
        <w:rPr>
          <w:rFonts w:eastAsia="Calibri"/>
          <w:sz w:val="28"/>
          <w:szCs w:val="28"/>
          <w:lang w:eastAsia="en-US"/>
        </w:rPr>
        <w:t xml:space="preserve"> </w:t>
      </w:r>
      <w:r w:rsidRPr="00DB39B2">
        <w:rPr>
          <w:rFonts w:eastAsia="Calibri"/>
          <w:sz w:val="28"/>
          <w:szCs w:val="28"/>
          <w:lang w:eastAsia="en-US"/>
        </w:rPr>
        <w:br/>
        <w:t xml:space="preserve">в 2019 году рассмотрено 17 обращений депутатов Екатеринбургской городской Думы, </w:t>
      </w:r>
      <w:r w:rsidRPr="00DB39B2">
        <w:rPr>
          <w:rFonts w:eastAsia="Liberation Serif"/>
          <w:sz w:val="28"/>
          <w:szCs w:val="28"/>
        </w:rPr>
        <w:t>большая часть которых затрагивает вопросы оказания мер поддержки муниципальным учреждениям района в виде выделения денежных средств на проведение первоочередных работ (</w:t>
      </w:r>
      <w:r w:rsidR="00FA756F">
        <w:rPr>
          <w:rFonts w:eastAsia="Liberation Serif"/>
          <w:sz w:val="28"/>
          <w:szCs w:val="28"/>
        </w:rPr>
        <w:t>7</w:t>
      </w:r>
      <w:r w:rsidRPr="00DB39B2">
        <w:rPr>
          <w:rFonts w:eastAsia="Liberation Serif"/>
          <w:sz w:val="28"/>
          <w:szCs w:val="28"/>
        </w:rPr>
        <w:t xml:space="preserve"> обращений</w:t>
      </w:r>
      <w:r w:rsidRPr="00DB39B2">
        <w:rPr>
          <w:rFonts w:eastAsia="Calibri"/>
          <w:sz w:val="28"/>
          <w:szCs w:val="28"/>
          <w:lang w:eastAsia="en-US"/>
        </w:rPr>
        <w:t>, или 41</w:t>
      </w:r>
      <w:r w:rsidR="00CA4E81">
        <w:rPr>
          <w:rFonts w:eastAsia="Calibri"/>
          <w:sz w:val="28"/>
          <w:szCs w:val="28"/>
          <w:lang w:eastAsia="en-US"/>
        </w:rPr>
        <w:t> %</w:t>
      </w:r>
      <w:r w:rsidR="00DA766E">
        <w:rPr>
          <w:rFonts w:eastAsia="Calibri"/>
          <w:sz w:val="28"/>
          <w:szCs w:val="28"/>
          <w:lang w:eastAsia="en-US"/>
        </w:rPr>
        <w:t xml:space="preserve"> </w:t>
      </w:r>
      <w:r w:rsidRPr="00DB39B2">
        <w:rPr>
          <w:rFonts w:eastAsia="Calibri"/>
          <w:sz w:val="28"/>
          <w:szCs w:val="28"/>
          <w:lang w:eastAsia="en-US"/>
        </w:rPr>
        <w:t>от общего количества поступивших обращений депутатов). Все обращения рассмотрены</w:t>
      </w:r>
      <w:r w:rsidR="00FA756F">
        <w:rPr>
          <w:rFonts w:eastAsia="Calibri"/>
          <w:sz w:val="28"/>
          <w:szCs w:val="28"/>
          <w:lang w:eastAsia="en-US"/>
        </w:rPr>
        <w:t xml:space="preserve">, приняты </w:t>
      </w:r>
      <w:r w:rsidRPr="00DB39B2">
        <w:rPr>
          <w:rFonts w:eastAsia="Calibri"/>
          <w:sz w:val="28"/>
          <w:szCs w:val="28"/>
          <w:lang w:eastAsia="en-US"/>
        </w:rPr>
        <w:t>положительн</w:t>
      </w:r>
      <w:r w:rsidR="00FA756F">
        <w:rPr>
          <w:rFonts w:eastAsia="Calibri"/>
          <w:sz w:val="28"/>
          <w:szCs w:val="28"/>
          <w:lang w:eastAsia="en-US"/>
        </w:rPr>
        <w:t>ые решения,</w:t>
      </w:r>
      <w:r w:rsidRPr="00DB39B2">
        <w:rPr>
          <w:rFonts w:eastAsia="Calibri"/>
          <w:sz w:val="28"/>
          <w:szCs w:val="28"/>
          <w:lang w:eastAsia="en-US"/>
        </w:rPr>
        <w:t xml:space="preserve"> содействие учреждениям оказано. </w:t>
      </w:r>
    </w:p>
    <w:p w14:paraId="38C26BE1" w14:textId="77777777" w:rsidR="00E14DF0" w:rsidRPr="00DB39B2" w:rsidRDefault="00E14DF0" w:rsidP="00E14DF0">
      <w:pPr>
        <w:ind w:firstLine="709"/>
        <w:jc w:val="both"/>
        <w:rPr>
          <w:rFonts w:eastAsia="Calibri"/>
          <w:sz w:val="28"/>
          <w:szCs w:val="28"/>
          <w:lang w:eastAsia="en-US"/>
        </w:rPr>
      </w:pPr>
      <w:r w:rsidRPr="00DB39B2">
        <w:rPr>
          <w:rFonts w:eastAsia="Calibri"/>
          <w:sz w:val="28"/>
          <w:szCs w:val="28"/>
          <w:lang w:eastAsia="en-US"/>
        </w:rPr>
        <w:t xml:space="preserve">Выполнены следующие мероприятия: </w:t>
      </w:r>
    </w:p>
    <w:p w14:paraId="15B163B1" w14:textId="155AE48B" w:rsidR="00E14DF0" w:rsidRPr="00DB39B2" w:rsidRDefault="003D3274" w:rsidP="00E14DF0">
      <w:pPr>
        <w:ind w:firstLine="709"/>
        <w:jc w:val="both"/>
        <w:rPr>
          <w:rFonts w:eastAsia="Calibri"/>
          <w:sz w:val="28"/>
          <w:szCs w:val="28"/>
          <w:lang w:eastAsia="en-US"/>
        </w:rPr>
      </w:pPr>
      <w:r w:rsidRPr="00DB39B2">
        <w:rPr>
          <w:rFonts w:eastAsia="Calibri"/>
          <w:sz w:val="28"/>
          <w:szCs w:val="28"/>
          <w:lang w:eastAsia="en-US"/>
        </w:rPr>
        <w:t xml:space="preserve">выполнен </w:t>
      </w:r>
      <w:r w:rsidR="00E14DF0" w:rsidRPr="00DB39B2">
        <w:rPr>
          <w:rFonts w:eastAsia="Calibri"/>
          <w:sz w:val="28"/>
          <w:szCs w:val="28"/>
          <w:lang w:eastAsia="en-US"/>
        </w:rPr>
        <w:t xml:space="preserve">ремонт кровли зданий </w:t>
      </w:r>
      <w:r w:rsidR="00FA756F">
        <w:rPr>
          <w:rFonts w:eastAsia="Calibri"/>
          <w:sz w:val="28"/>
          <w:szCs w:val="28"/>
          <w:lang w:eastAsia="en-US"/>
        </w:rPr>
        <w:t>МБДОУ</w:t>
      </w:r>
      <w:r w:rsidR="00E14DF0" w:rsidRPr="00DB39B2">
        <w:rPr>
          <w:rFonts w:eastAsia="Calibri"/>
          <w:sz w:val="28"/>
          <w:szCs w:val="28"/>
          <w:lang w:eastAsia="en-US"/>
        </w:rPr>
        <w:t xml:space="preserve"> детского сада </w:t>
      </w:r>
      <w:r w:rsidR="002F1D72">
        <w:rPr>
          <w:rFonts w:eastAsia="Calibri"/>
          <w:sz w:val="28"/>
          <w:szCs w:val="28"/>
          <w:lang w:eastAsia="en-US"/>
        </w:rPr>
        <w:t>№ </w:t>
      </w:r>
      <w:r w:rsidR="00E14DF0" w:rsidRPr="00DB39B2">
        <w:rPr>
          <w:rFonts w:eastAsia="Calibri"/>
          <w:sz w:val="28"/>
          <w:szCs w:val="28"/>
          <w:lang w:eastAsia="en-US"/>
        </w:rPr>
        <w:t xml:space="preserve">312 и </w:t>
      </w:r>
      <w:r w:rsidR="00FA756F">
        <w:rPr>
          <w:rFonts w:eastAsia="Calibri"/>
          <w:sz w:val="28"/>
          <w:szCs w:val="28"/>
          <w:lang w:eastAsia="en-US"/>
        </w:rPr>
        <w:t>МАДОУ</w:t>
      </w:r>
      <w:r w:rsidR="00E14DF0" w:rsidRPr="00DB39B2">
        <w:rPr>
          <w:rFonts w:eastAsia="Calibri"/>
          <w:sz w:val="28"/>
          <w:szCs w:val="28"/>
          <w:lang w:eastAsia="en-US"/>
        </w:rPr>
        <w:t xml:space="preserve"> детского сада </w:t>
      </w:r>
      <w:r w:rsidR="002F1D72">
        <w:rPr>
          <w:rFonts w:eastAsia="Calibri"/>
          <w:sz w:val="28"/>
          <w:szCs w:val="28"/>
          <w:lang w:eastAsia="en-US"/>
        </w:rPr>
        <w:t>№ </w:t>
      </w:r>
      <w:r w:rsidR="00E14DF0" w:rsidRPr="00DB39B2">
        <w:rPr>
          <w:rFonts w:eastAsia="Calibri"/>
          <w:sz w:val="28"/>
          <w:szCs w:val="28"/>
          <w:lang w:eastAsia="en-US"/>
        </w:rPr>
        <w:t>85;</w:t>
      </w:r>
    </w:p>
    <w:p w14:paraId="514A45AE" w14:textId="7B028DD6" w:rsidR="00E14DF0" w:rsidRPr="00DB39B2" w:rsidRDefault="003D3274" w:rsidP="00E14DF0">
      <w:pPr>
        <w:ind w:firstLine="709"/>
        <w:jc w:val="both"/>
        <w:rPr>
          <w:rFonts w:eastAsia="Calibri"/>
          <w:sz w:val="28"/>
          <w:szCs w:val="28"/>
          <w:lang w:eastAsia="en-US"/>
        </w:rPr>
      </w:pPr>
      <w:r w:rsidRPr="00DB39B2">
        <w:rPr>
          <w:rFonts w:eastAsia="Calibri"/>
          <w:sz w:val="28"/>
          <w:szCs w:val="28"/>
          <w:lang w:eastAsia="en-US"/>
        </w:rPr>
        <w:t xml:space="preserve">произведена </w:t>
      </w:r>
      <w:r w:rsidR="00E14DF0" w:rsidRPr="00DB39B2">
        <w:rPr>
          <w:rFonts w:eastAsia="Calibri"/>
          <w:sz w:val="28"/>
          <w:szCs w:val="28"/>
          <w:lang w:eastAsia="en-US"/>
        </w:rPr>
        <w:t xml:space="preserve">замена окон в спортивном зале </w:t>
      </w:r>
      <w:r w:rsidR="00FA756F">
        <w:rPr>
          <w:rFonts w:eastAsia="Calibri"/>
          <w:sz w:val="28"/>
          <w:szCs w:val="28"/>
          <w:lang w:eastAsia="en-US"/>
        </w:rPr>
        <w:t>МАОУ СОШ</w:t>
      </w:r>
      <w:r w:rsidR="00E14DF0" w:rsidRPr="00DB39B2">
        <w:rPr>
          <w:rFonts w:eastAsia="Calibri"/>
          <w:sz w:val="28"/>
          <w:szCs w:val="28"/>
          <w:lang w:eastAsia="en-US"/>
        </w:rPr>
        <w:t xml:space="preserve"> </w:t>
      </w:r>
      <w:r w:rsidR="002F1D72">
        <w:rPr>
          <w:rFonts w:eastAsia="Calibri"/>
          <w:sz w:val="28"/>
          <w:szCs w:val="28"/>
          <w:lang w:eastAsia="en-US"/>
        </w:rPr>
        <w:t>№ </w:t>
      </w:r>
      <w:r w:rsidR="00E14DF0" w:rsidRPr="00DB39B2">
        <w:rPr>
          <w:rFonts w:eastAsia="Calibri"/>
          <w:sz w:val="28"/>
          <w:szCs w:val="28"/>
          <w:lang w:eastAsia="en-US"/>
        </w:rPr>
        <w:t xml:space="preserve">170; </w:t>
      </w:r>
    </w:p>
    <w:p w14:paraId="29600FE2" w14:textId="4F71E0C2" w:rsidR="00E14DF0" w:rsidRPr="00DB39B2" w:rsidRDefault="003D3274" w:rsidP="00E14DF0">
      <w:pPr>
        <w:ind w:firstLine="709"/>
        <w:jc w:val="both"/>
        <w:rPr>
          <w:rFonts w:eastAsia="Calibri"/>
          <w:sz w:val="28"/>
          <w:szCs w:val="28"/>
          <w:lang w:eastAsia="en-US"/>
        </w:rPr>
      </w:pPr>
      <w:r w:rsidRPr="00DB39B2">
        <w:rPr>
          <w:rFonts w:eastAsia="Calibri"/>
          <w:sz w:val="28"/>
          <w:szCs w:val="28"/>
          <w:lang w:eastAsia="en-US"/>
        </w:rPr>
        <w:t>приобретено</w:t>
      </w:r>
      <w:r w:rsidR="00E14DF0" w:rsidRPr="00DB39B2">
        <w:rPr>
          <w:rFonts w:eastAsia="Calibri"/>
          <w:sz w:val="28"/>
          <w:szCs w:val="28"/>
          <w:lang w:eastAsia="en-US"/>
        </w:rPr>
        <w:t xml:space="preserve"> оборудо</w:t>
      </w:r>
      <w:r w:rsidRPr="00DB39B2">
        <w:rPr>
          <w:rFonts w:eastAsia="Calibri"/>
          <w:sz w:val="28"/>
          <w:szCs w:val="28"/>
          <w:lang w:eastAsia="en-US"/>
        </w:rPr>
        <w:t>вание и оргтехника</w:t>
      </w:r>
      <w:r w:rsidR="00E14DF0" w:rsidRPr="00DB39B2">
        <w:rPr>
          <w:rFonts w:eastAsia="Calibri"/>
          <w:sz w:val="28"/>
          <w:szCs w:val="28"/>
          <w:lang w:eastAsia="en-US"/>
        </w:rPr>
        <w:t xml:space="preserve"> для </w:t>
      </w:r>
      <w:r w:rsidR="00FA756F">
        <w:rPr>
          <w:rFonts w:eastAsia="Calibri"/>
          <w:sz w:val="28"/>
          <w:szCs w:val="28"/>
          <w:lang w:eastAsia="en-US"/>
        </w:rPr>
        <w:t>МАОУ</w:t>
      </w:r>
      <w:r w:rsidR="00E14DF0" w:rsidRPr="00DB39B2">
        <w:rPr>
          <w:rFonts w:eastAsia="Calibri"/>
          <w:sz w:val="28"/>
          <w:szCs w:val="28"/>
          <w:lang w:eastAsia="en-US"/>
        </w:rPr>
        <w:t xml:space="preserve"> гимназии </w:t>
      </w:r>
      <w:r w:rsidR="002F1D72">
        <w:rPr>
          <w:rFonts w:eastAsia="Calibri"/>
          <w:sz w:val="28"/>
          <w:szCs w:val="28"/>
          <w:lang w:eastAsia="en-US"/>
        </w:rPr>
        <w:t>№ </w:t>
      </w:r>
      <w:r w:rsidR="00E14DF0" w:rsidRPr="00DB39B2">
        <w:rPr>
          <w:rFonts w:eastAsia="Calibri"/>
          <w:sz w:val="28"/>
          <w:szCs w:val="28"/>
          <w:lang w:eastAsia="en-US"/>
        </w:rPr>
        <w:t xml:space="preserve">155; </w:t>
      </w:r>
    </w:p>
    <w:p w14:paraId="654E2B9D" w14:textId="54515A70" w:rsidR="00E14DF0" w:rsidRPr="00DB39B2" w:rsidRDefault="003D3274" w:rsidP="00E14DF0">
      <w:pPr>
        <w:ind w:firstLine="709"/>
        <w:jc w:val="both"/>
        <w:rPr>
          <w:rFonts w:eastAsia="Calibri"/>
          <w:sz w:val="28"/>
          <w:szCs w:val="28"/>
          <w:lang w:eastAsia="en-US"/>
        </w:rPr>
      </w:pPr>
      <w:r w:rsidRPr="00DB39B2">
        <w:rPr>
          <w:rFonts w:eastAsia="Calibri"/>
          <w:sz w:val="28"/>
          <w:szCs w:val="28"/>
          <w:lang w:eastAsia="en-US"/>
        </w:rPr>
        <w:t xml:space="preserve">выполнен </w:t>
      </w:r>
      <w:r w:rsidR="00E14DF0" w:rsidRPr="00DB39B2">
        <w:rPr>
          <w:rFonts w:eastAsia="Calibri"/>
          <w:sz w:val="28"/>
          <w:szCs w:val="28"/>
          <w:lang w:eastAsia="en-US"/>
        </w:rPr>
        <w:t xml:space="preserve">ремонт асфальтового покрытия на парковке для инвалидов на территории </w:t>
      </w:r>
      <w:r w:rsidR="00FA756F">
        <w:rPr>
          <w:rFonts w:eastAsia="Calibri"/>
          <w:sz w:val="28"/>
          <w:szCs w:val="28"/>
          <w:lang w:eastAsia="en-US"/>
        </w:rPr>
        <w:t>МАУЗ</w:t>
      </w:r>
      <w:r w:rsidR="00E14DF0" w:rsidRPr="00DB39B2">
        <w:rPr>
          <w:rFonts w:eastAsia="Calibri"/>
          <w:sz w:val="28"/>
          <w:szCs w:val="28"/>
          <w:lang w:eastAsia="en-US"/>
        </w:rPr>
        <w:t xml:space="preserve"> «Центральная городская больница </w:t>
      </w:r>
      <w:r w:rsidR="002F1D72">
        <w:rPr>
          <w:rFonts w:eastAsia="Calibri"/>
          <w:sz w:val="28"/>
          <w:szCs w:val="28"/>
          <w:lang w:eastAsia="en-US"/>
        </w:rPr>
        <w:t>№ </w:t>
      </w:r>
      <w:r w:rsidR="00E14DF0" w:rsidRPr="00DB39B2">
        <w:rPr>
          <w:rFonts w:eastAsia="Calibri"/>
          <w:sz w:val="28"/>
          <w:szCs w:val="28"/>
          <w:lang w:eastAsia="en-US"/>
        </w:rPr>
        <w:t xml:space="preserve">3»; </w:t>
      </w:r>
    </w:p>
    <w:p w14:paraId="02EC1010" w14:textId="7422A9A9" w:rsidR="00E14DF0" w:rsidRPr="00DB39B2" w:rsidRDefault="003D3274" w:rsidP="00E14DF0">
      <w:pPr>
        <w:ind w:firstLine="709"/>
        <w:jc w:val="both"/>
        <w:rPr>
          <w:rFonts w:eastAsia="Calibri"/>
          <w:sz w:val="28"/>
          <w:szCs w:val="28"/>
          <w:lang w:eastAsia="en-US"/>
        </w:rPr>
      </w:pPr>
      <w:r w:rsidRPr="00DB39B2">
        <w:rPr>
          <w:rFonts w:eastAsia="Calibri"/>
          <w:sz w:val="28"/>
          <w:szCs w:val="28"/>
          <w:lang w:eastAsia="en-US"/>
        </w:rPr>
        <w:t xml:space="preserve">выполнен </w:t>
      </w:r>
      <w:r w:rsidR="00E14DF0" w:rsidRPr="00DB39B2">
        <w:rPr>
          <w:rFonts w:eastAsia="Calibri"/>
          <w:sz w:val="28"/>
          <w:szCs w:val="28"/>
          <w:lang w:eastAsia="en-US"/>
        </w:rPr>
        <w:t xml:space="preserve">ремонт санузла и благоустройство территории (устройство спортивной площадки) </w:t>
      </w:r>
      <w:r w:rsidR="00FA756F">
        <w:rPr>
          <w:rFonts w:eastAsia="Calibri"/>
          <w:sz w:val="28"/>
          <w:szCs w:val="28"/>
          <w:lang w:eastAsia="en-US"/>
        </w:rPr>
        <w:t>МБОУ СОШ</w:t>
      </w:r>
      <w:r w:rsidR="00E14DF0" w:rsidRPr="00DB39B2">
        <w:rPr>
          <w:rFonts w:eastAsia="Calibri"/>
          <w:sz w:val="28"/>
          <w:szCs w:val="28"/>
          <w:lang w:eastAsia="en-US"/>
        </w:rPr>
        <w:t xml:space="preserve"> </w:t>
      </w:r>
      <w:r w:rsidR="002F1D72">
        <w:rPr>
          <w:rFonts w:eastAsia="Calibri"/>
          <w:sz w:val="28"/>
          <w:szCs w:val="28"/>
          <w:lang w:eastAsia="en-US"/>
        </w:rPr>
        <w:t>№ </w:t>
      </w:r>
      <w:r w:rsidR="00E14DF0" w:rsidRPr="00DB39B2">
        <w:rPr>
          <w:rFonts w:eastAsia="Calibri"/>
          <w:sz w:val="28"/>
          <w:szCs w:val="28"/>
          <w:lang w:eastAsia="en-US"/>
        </w:rPr>
        <w:t xml:space="preserve">119; </w:t>
      </w:r>
    </w:p>
    <w:p w14:paraId="3530EA1D" w14:textId="13D15FE4" w:rsidR="00E14DF0" w:rsidRPr="00DB39B2" w:rsidRDefault="003D3274" w:rsidP="00E14DF0">
      <w:pPr>
        <w:ind w:firstLine="709"/>
        <w:jc w:val="both"/>
        <w:rPr>
          <w:rFonts w:eastAsia="Calibri"/>
          <w:sz w:val="28"/>
          <w:szCs w:val="28"/>
          <w:lang w:eastAsia="en-US"/>
        </w:rPr>
      </w:pPr>
      <w:r w:rsidRPr="00DB39B2">
        <w:rPr>
          <w:rFonts w:eastAsia="Calibri"/>
          <w:sz w:val="28"/>
          <w:szCs w:val="28"/>
          <w:lang w:eastAsia="en-US"/>
        </w:rPr>
        <w:t>выполнены работы по благоустройству</w:t>
      </w:r>
      <w:r w:rsidR="00E14DF0" w:rsidRPr="00DB39B2">
        <w:rPr>
          <w:rFonts w:eastAsia="Calibri"/>
          <w:sz w:val="28"/>
          <w:szCs w:val="28"/>
          <w:lang w:eastAsia="en-US"/>
        </w:rPr>
        <w:t xml:space="preserve"> территории </w:t>
      </w:r>
      <w:r w:rsidR="00FA756F">
        <w:rPr>
          <w:rFonts w:eastAsia="Calibri"/>
          <w:sz w:val="28"/>
          <w:szCs w:val="28"/>
          <w:lang w:eastAsia="en-US"/>
        </w:rPr>
        <w:t>МАОУ СОШ</w:t>
      </w:r>
      <w:r w:rsidR="00E14DF0" w:rsidRPr="00DB39B2">
        <w:rPr>
          <w:rFonts w:eastAsia="Calibri"/>
          <w:sz w:val="28"/>
          <w:szCs w:val="28"/>
          <w:lang w:eastAsia="en-US"/>
        </w:rPr>
        <w:t xml:space="preserve"> </w:t>
      </w:r>
      <w:r w:rsidR="002F1D72">
        <w:rPr>
          <w:rFonts w:eastAsia="Calibri"/>
          <w:sz w:val="28"/>
          <w:szCs w:val="28"/>
          <w:lang w:eastAsia="en-US"/>
        </w:rPr>
        <w:t>№ </w:t>
      </w:r>
      <w:r w:rsidR="00E14DF0" w:rsidRPr="00DB39B2">
        <w:rPr>
          <w:rFonts w:eastAsia="Calibri"/>
          <w:sz w:val="28"/>
          <w:szCs w:val="28"/>
          <w:lang w:eastAsia="en-US"/>
        </w:rPr>
        <w:t>4;</w:t>
      </w:r>
    </w:p>
    <w:p w14:paraId="30922C23" w14:textId="2C99699D" w:rsidR="00E14DF0" w:rsidRPr="00DB39B2" w:rsidRDefault="00561D24" w:rsidP="00E14DF0">
      <w:pPr>
        <w:ind w:firstLine="709"/>
        <w:jc w:val="both"/>
        <w:rPr>
          <w:rFonts w:eastAsia="Calibri"/>
          <w:sz w:val="28"/>
          <w:szCs w:val="28"/>
          <w:lang w:eastAsia="en-US"/>
        </w:rPr>
      </w:pPr>
      <w:r w:rsidRPr="00DB39B2">
        <w:rPr>
          <w:rFonts w:eastAsia="Calibri"/>
          <w:sz w:val="28"/>
          <w:szCs w:val="28"/>
          <w:lang w:eastAsia="en-US"/>
        </w:rPr>
        <w:t xml:space="preserve">произведена </w:t>
      </w:r>
      <w:r w:rsidR="00E14DF0" w:rsidRPr="00DB39B2">
        <w:rPr>
          <w:rFonts w:eastAsia="Calibri"/>
          <w:sz w:val="28"/>
          <w:szCs w:val="28"/>
          <w:lang w:eastAsia="en-US"/>
        </w:rPr>
        <w:t>замена оконных блоков и приобрете</w:t>
      </w:r>
      <w:r w:rsidRPr="00DB39B2">
        <w:rPr>
          <w:rFonts w:eastAsia="Calibri"/>
          <w:sz w:val="28"/>
          <w:szCs w:val="28"/>
          <w:lang w:eastAsia="en-US"/>
        </w:rPr>
        <w:t>но оборудование</w:t>
      </w:r>
      <w:r w:rsidR="00E14DF0" w:rsidRPr="00DB39B2">
        <w:rPr>
          <w:rFonts w:eastAsia="Calibri"/>
          <w:sz w:val="28"/>
          <w:szCs w:val="28"/>
          <w:lang w:eastAsia="en-US"/>
        </w:rPr>
        <w:t xml:space="preserve"> для </w:t>
      </w:r>
      <w:r w:rsidR="00FA756F">
        <w:rPr>
          <w:rFonts w:eastAsia="Calibri"/>
          <w:sz w:val="28"/>
          <w:szCs w:val="28"/>
          <w:lang w:eastAsia="en-US"/>
        </w:rPr>
        <w:t>МБОУ СОШ</w:t>
      </w:r>
      <w:r w:rsidR="00E14DF0" w:rsidRPr="00DB39B2">
        <w:rPr>
          <w:rFonts w:eastAsia="Calibri"/>
          <w:sz w:val="28"/>
          <w:szCs w:val="28"/>
          <w:lang w:eastAsia="en-US"/>
        </w:rPr>
        <w:t xml:space="preserve"> </w:t>
      </w:r>
      <w:r w:rsidR="002F1D72">
        <w:rPr>
          <w:rFonts w:eastAsia="Calibri"/>
          <w:sz w:val="28"/>
          <w:szCs w:val="28"/>
          <w:lang w:eastAsia="en-US"/>
        </w:rPr>
        <w:t>№ </w:t>
      </w:r>
      <w:r w:rsidR="00E14DF0" w:rsidRPr="00DB39B2">
        <w:rPr>
          <w:rFonts w:eastAsia="Calibri"/>
          <w:sz w:val="28"/>
          <w:szCs w:val="28"/>
          <w:lang w:eastAsia="en-US"/>
        </w:rPr>
        <w:t xml:space="preserve">179; </w:t>
      </w:r>
    </w:p>
    <w:p w14:paraId="72B3FDC6" w14:textId="42AAF720" w:rsidR="00E14DF0" w:rsidRPr="00DB39B2" w:rsidRDefault="00561D24" w:rsidP="00E14DF0">
      <w:pPr>
        <w:widowControl w:val="0"/>
        <w:ind w:firstLine="709"/>
        <w:jc w:val="both"/>
        <w:rPr>
          <w:rFonts w:eastAsia="Calibri"/>
          <w:sz w:val="28"/>
          <w:szCs w:val="28"/>
          <w:lang w:eastAsia="en-US"/>
        </w:rPr>
      </w:pPr>
      <w:r w:rsidRPr="00DB39B2">
        <w:rPr>
          <w:rFonts w:eastAsia="Calibri"/>
          <w:sz w:val="28"/>
          <w:szCs w:val="28"/>
          <w:lang w:eastAsia="en-US"/>
        </w:rPr>
        <w:t xml:space="preserve">произведена </w:t>
      </w:r>
      <w:r w:rsidR="00E14DF0" w:rsidRPr="00DB39B2">
        <w:rPr>
          <w:rFonts w:eastAsia="Calibri"/>
          <w:sz w:val="28"/>
          <w:szCs w:val="28"/>
          <w:lang w:eastAsia="en-US"/>
        </w:rPr>
        <w:t xml:space="preserve">замена ограждения на территории </w:t>
      </w:r>
      <w:r w:rsidR="00FA756F">
        <w:rPr>
          <w:rFonts w:eastAsia="Calibri"/>
          <w:sz w:val="28"/>
          <w:szCs w:val="28"/>
          <w:lang w:eastAsia="en-US"/>
        </w:rPr>
        <w:t>МАОУ СОШ</w:t>
      </w:r>
      <w:r w:rsidR="00E14DF0" w:rsidRPr="00DB39B2">
        <w:rPr>
          <w:rFonts w:eastAsia="Calibri"/>
          <w:sz w:val="28"/>
          <w:szCs w:val="28"/>
          <w:lang w:eastAsia="en-US"/>
        </w:rPr>
        <w:t xml:space="preserve"> </w:t>
      </w:r>
      <w:r w:rsidR="002F1D72">
        <w:rPr>
          <w:rFonts w:eastAsia="Calibri"/>
          <w:sz w:val="28"/>
          <w:szCs w:val="28"/>
          <w:lang w:eastAsia="en-US"/>
        </w:rPr>
        <w:t>№ </w:t>
      </w:r>
      <w:r w:rsidR="00E14DF0" w:rsidRPr="00DB39B2">
        <w:rPr>
          <w:rFonts w:eastAsia="Calibri"/>
          <w:sz w:val="28"/>
          <w:szCs w:val="28"/>
          <w:lang w:eastAsia="en-US"/>
        </w:rPr>
        <w:t xml:space="preserve">122; </w:t>
      </w:r>
    </w:p>
    <w:p w14:paraId="7E1B8492" w14:textId="32961507" w:rsidR="00E14DF0" w:rsidRPr="00DB39B2" w:rsidRDefault="00561D24" w:rsidP="00E14DF0">
      <w:pPr>
        <w:widowControl w:val="0"/>
        <w:ind w:firstLine="709"/>
        <w:jc w:val="both"/>
        <w:rPr>
          <w:rFonts w:eastAsia="Calibri"/>
          <w:sz w:val="28"/>
          <w:szCs w:val="28"/>
          <w:lang w:eastAsia="en-US"/>
        </w:rPr>
      </w:pPr>
      <w:r w:rsidRPr="00DB39B2">
        <w:rPr>
          <w:rFonts w:eastAsia="Calibri"/>
          <w:sz w:val="28"/>
          <w:szCs w:val="28"/>
          <w:lang w:eastAsia="en-US"/>
        </w:rPr>
        <w:t xml:space="preserve">выполнен </w:t>
      </w:r>
      <w:r w:rsidR="00E14DF0" w:rsidRPr="00DB39B2">
        <w:rPr>
          <w:rFonts w:eastAsia="Calibri"/>
          <w:sz w:val="28"/>
          <w:szCs w:val="28"/>
          <w:lang w:eastAsia="en-US"/>
        </w:rPr>
        <w:t xml:space="preserve">ремонт кровли здания </w:t>
      </w:r>
      <w:r w:rsidR="00FA756F">
        <w:rPr>
          <w:rFonts w:eastAsia="Calibri"/>
          <w:sz w:val="28"/>
          <w:szCs w:val="28"/>
          <w:lang w:eastAsia="en-US"/>
        </w:rPr>
        <w:t>МАОУ</w:t>
      </w:r>
      <w:r w:rsidR="00E14DF0" w:rsidRPr="00DB39B2">
        <w:rPr>
          <w:rFonts w:eastAsia="Calibri"/>
          <w:sz w:val="28"/>
          <w:szCs w:val="28"/>
          <w:lang w:eastAsia="en-US"/>
        </w:rPr>
        <w:t xml:space="preserve"> гимназии </w:t>
      </w:r>
      <w:r w:rsidR="002F1D72">
        <w:rPr>
          <w:rFonts w:eastAsia="Calibri"/>
          <w:sz w:val="28"/>
          <w:szCs w:val="28"/>
          <w:lang w:eastAsia="en-US"/>
        </w:rPr>
        <w:t>№ </w:t>
      </w:r>
      <w:r w:rsidR="00E14DF0" w:rsidRPr="00DB39B2">
        <w:rPr>
          <w:rFonts w:eastAsia="Calibri"/>
          <w:sz w:val="28"/>
          <w:szCs w:val="28"/>
          <w:lang w:eastAsia="en-US"/>
        </w:rPr>
        <w:t xml:space="preserve">174; </w:t>
      </w:r>
    </w:p>
    <w:p w14:paraId="00B9C7C2" w14:textId="30E4C45B" w:rsidR="00E14DF0" w:rsidRPr="00DB39B2" w:rsidRDefault="00E14DF0" w:rsidP="00E14DF0">
      <w:pPr>
        <w:widowControl w:val="0"/>
        <w:ind w:firstLine="709"/>
        <w:jc w:val="both"/>
        <w:rPr>
          <w:rFonts w:eastAsia="Calibri"/>
          <w:sz w:val="28"/>
          <w:szCs w:val="28"/>
          <w:lang w:eastAsia="en-US"/>
        </w:rPr>
      </w:pPr>
      <w:r w:rsidRPr="00DB39B2">
        <w:rPr>
          <w:rFonts w:eastAsia="Calibri"/>
          <w:sz w:val="28"/>
          <w:szCs w:val="28"/>
          <w:lang w:eastAsia="en-US"/>
        </w:rPr>
        <w:t xml:space="preserve">приобретен </w:t>
      </w:r>
      <w:proofErr w:type="spellStart"/>
      <w:r w:rsidRPr="00DB39B2">
        <w:rPr>
          <w:rFonts w:eastAsia="Calibri"/>
          <w:sz w:val="28"/>
          <w:szCs w:val="28"/>
          <w:lang w:eastAsia="en-US"/>
        </w:rPr>
        <w:t>пароконвектомат</w:t>
      </w:r>
      <w:proofErr w:type="spellEnd"/>
      <w:r w:rsidRPr="00DB39B2">
        <w:rPr>
          <w:rFonts w:eastAsia="Calibri"/>
          <w:sz w:val="28"/>
          <w:szCs w:val="28"/>
          <w:lang w:eastAsia="en-US"/>
        </w:rPr>
        <w:t xml:space="preserve"> для </w:t>
      </w:r>
      <w:r w:rsidR="00FA756F">
        <w:rPr>
          <w:rFonts w:eastAsia="Calibri"/>
          <w:sz w:val="28"/>
          <w:szCs w:val="28"/>
          <w:lang w:eastAsia="en-US"/>
        </w:rPr>
        <w:t>МАОУ СОШ</w:t>
      </w:r>
      <w:r w:rsidRPr="00DB39B2">
        <w:rPr>
          <w:rFonts w:eastAsia="Calibri"/>
          <w:sz w:val="28"/>
          <w:szCs w:val="28"/>
          <w:lang w:eastAsia="en-US"/>
        </w:rPr>
        <w:t xml:space="preserve"> </w:t>
      </w:r>
      <w:r w:rsidR="002F1D72">
        <w:rPr>
          <w:rFonts w:eastAsia="Calibri"/>
          <w:sz w:val="28"/>
          <w:szCs w:val="28"/>
          <w:lang w:eastAsia="en-US"/>
        </w:rPr>
        <w:t>№ </w:t>
      </w:r>
      <w:r w:rsidRPr="00DB39B2">
        <w:rPr>
          <w:rFonts w:eastAsia="Calibri"/>
          <w:sz w:val="28"/>
          <w:szCs w:val="28"/>
          <w:lang w:eastAsia="en-US"/>
        </w:rPr>
        <w:t>170.</w:t>
      </w:r>
    </w:p>
    <w:p w14:paraId="7231148C" w14:textId="59D35420" w:rsidR="00E14DF0" w:rsidRPr="00DB39B2" w:rsidRDefault="00E14DF0" w:rsidP="00E14DF0">
      <w:pPr>
        <w:ind w:firstLine="709"/>
        <w:jc w:val="both"/>
        <w:rPr>
          <w:rFonts w:eastAsia="Calibri"/>
          <w:bCs/>
          <w:sz w:val="28"/>
          <w:szCs w:val="28"/>
          <w:lang w:eastAsia="en-US"/>
        </w:rPr>
      </w:pPr>
      <w:r w:rsidRPr="00DB39B2">
        <w:rPr>
          <w:rFonts w:eastAsia="Calibri"/>
          <w:sz w:val="28"/>
          <w:szCs w:val="28"/>
          <w:lang w:eastAsia="en-US"/>
        </w:rPr>
        <w:t>В сектор п</w:t>
      </w:r>
      <w:r w:rsidR="00FA756F">
        <w:rPr>
          <w:rFonts w:eastAsia="Calibri"/>
          <w:sz w:val="28"/>
          <w:szCs w:val="28"/>
          <w:lang w:eastAsia="en-US"/>
        </w:rPr>
        <w:t>о работе с обращениями граждан а</w:t>
      </w:r>
      <w:r w:rsidRPr="00DB39B2">
        <w:rPr>
          <w:rFonts w:eastAsia="Calibri"/>
          <w:sz w:val="28"/>
          <w:szCs w:val="28"/>
          <w:lang w:eastAsia="en-US"/>
        </w:rPr>
        <w:t xml:space="preserve">дминистрации Железнодорожного района города Екатеринбурга в 2019 году поступило </w:t>
      </w:r>
      <w:r w:rsidRPr="00DB39B2">
        <w:rPr>
          <w:rFonts w:eastAsia="Calibri"/>
          <w:sz w:val="28"/>
          <w:szCs w:val="28"/>
          <w:lang w:eastAsia="en-US"/>
        </w:rPr>
        <w:br/>
        <w:t>24 обращения из Екатеринбургской городской Думы, связанны</w:t>
      </w:r>
      <w:r w:rsidR="00DD35C5">
        <w:rPr>
          <w:rFonts w:eastAsia="Calibri"/>
          <w:sz w:val="28"/>
          <w:szCs w:val="28"/>
          <w:lang w:eastAsia="en-US"/>
        </w:rPr>
        <w:t>х</w:t>
      </w:r>
      <w:r w:rsidRPr="00DB39B2">
        <w:rPr>
          <w:rFonts w:eastAsia="Calibri"/>
          <w:sz w:val="28"/>
          <w:szCs w:val="28"/>
          <w:lang w:eastAsia="en-US"/>
        </w:rPr>
        <w:t xml:space="preserve"> с рассмотрением обращений граждан </w:t>
      </w:r>
      <w:r w:rsidRPr="00DB39B2">
        <w:rPr>
          <w:rFonts w:eastAsia="Calibri"/>
          <w:bCs/>
          <w:sz w:val="28"/>
          <w:szCs w:val="28"/>
          <w:lang w:eastAsia="en-US"/>
        </w:rPr>
        <w:t>в соответствии с Федеральным законом от 2</w:t>
      </w:r>
      <w:r w:rsidR="00FA756F">
        <w:rPr>
          <w:rFonts w:eastAsia="Calibri"/>
          <w:bCs/>
          <w:sz w:val="28"/>
          <w:szCs w:val="28"/>
          <w:lang w:eastAsia="en-US"/>
        </w:rPr>
        <w:t xml:space="preserve"> мая </w:t>
      </w:r>
      <w:r w:rsidRPr="00DB39B2">
        <w:rPr>
          <w:rFonts w:eastAsia="Calibri"/>
          <w:bCs/>
          <w:sz w:val="28"/>
          <w:szCs w:val="28"/>
          <w:lang w:eastAsia="en-US"/>
        </w:rPr>
        <w:t>2006</w:t>
      </w:r>
      <w:r w:rsidR="00FA756F">
        <w:rPr>
          <w:rFonts w:eastAsia="Calibri"/>
          <w:bCs/>
          <w:sz w:val="28"/>
          <w:szCs w:val="28"/>
          <w:lang w:eastAsia="en-US"/>
        </w:rPr>
        <w:t xml:space="preserve"> года</w:t>
      </w:r>
      <w:r w:rsidRPr="00DB39B2">
        <w:rPr>
          <w:rFonts w:eastAsia="Calibri"/>
          <w:bCs/>
          <w:sz w:val="28"/>
          <w:szCs w:val="28"/>
          <w:lang w:eastAsia="en-US"/>
        </w:rPr>
        <w:t xml:space="preserve"> </w:t>
      </w:r>
      <w:r w:rsidR="002F1D72">
        <w:rPr>
          <w:rFonts w:eastAsia="Calibri"/>
          <w:bCs/>
          <w:sz w:val="28"/>
          <w:szCs w:val="28"/>
          <w:lang w:eastAsia="en-US"/>
        </w:rPr>
        <w:t>№ </w:t>
      </w:r>
      <w:r w:rsidRPr="00DB39B2">
        <w:rPr>
          <w:rFonts w:eastAsia="Calibri"/>
          <w:bCs/>
          <w:sz w:val="28"/>
          <w:szCs w:val="28"/>
          <w:lang w:eastAsia="en-US"/>
        </w:rPr>
        <w:t>59-ФЗ «О порядке рассмотрения обращений граждан Российской Федерации»; в поступивших обращениях задано 29 вопросов.</w:t>
      </w:r>
    </w:p>
    <w:p w14:paraId="61243DAC" w14:textId="48736448" w:rsidR="00992AB6" w:rsidRDefault="00E14DF0" w:rsidP="00992AB6">
      <w:pPr>
        <w:ind w:firstLine="709"/>
        <w:jc w:val="both"/>
        <w:rPr>
          <w:rFonts w:eastAsia="Calibri"/>
          <w:sz w:val="28"/>
          <w:szCs w:val="28"/>
          <w:lang w:eastAsia="en-US"/>
        </w:rPr>
      </w:pPr>
      <w:r w:rsidRPr="00DB39B2">
        <w:rPr>
          <w:rFonts w:eastAsia="Calibri"/>
          <w:sz w:val="28"/>
          <w:szCs w:val="28"/>
          <w:lang w:eastAsia="en-US"/>
        </w:rPr>
        <w:t>Большинство вопросо</w:t>
      </w:r>
      <w:r w:rsidR="0026070E">
        <w:rPr>
          <w:rFonts w:eastAsia="Calibri"/>
          <w:sz w:val="28"/>
          <w:szCs w:val="28"/>
          <w:lang w:eastAsia="en-US"/>
        </w:rPr>
        <w:t xml:space="preserve">в касалось благоустройства – 38 % </w:t>
      </w:r>
      <w:r w:rsidRPr="00DB39B2">
        <w:rPr>
          <w:rFonts w:eastAsia="Calibri"/>
          <w:sz w:val="28"/>
          <w:szCs w:val="28"/>
          <w:lang w:eastAsia="en-US"/>
        </w:rPr>
        <w:t xml:space="preserve">от общего количества вопросов, сферы жилищно-коммунального хозяйства – </w:t>
      </w:r>
      <w:r w:rsidRPr="00DB39B2">
        <w:rPr>
          <w:rFonts w:eastAsia="Calibri"/>
          <w:sz w:val="28"/>
          <w:szCs w:val="28"/>
          <w:lang w:eastAsia="en-US"/>
        </w:rPr>
        <w:br/>
        <w:t>17</w:t>
      </w:r>
      <w:r w:rsidR="0026070E">
        <w:rPr>
          <w:rFonts w:eastAsia="Calibri"/>
          <w:sz w:val="28"/>
          <w:szCs w:val="28"/>
          <w:lang w:eastAsia="en-US"/>
        </w:rPr>
        <w:t> %</w:t>
      </w:r>
      <w:r w:rsidRPr="00DB39B2">
        <w:rPr>
          <w:rFonts w:eastAsia="Calibri"/>
          <w:sz w:val="28"/>
          <w:szCs w:val="28"/>
          <w:lang w:eastAsia="en-US"/>
        </w:rPr>
        <w:t>, улучшения жилищных условий – 15</w:t>
      </w:r>
      <w:r w:rsidR="0026070E">
        <w:rPr>
          <w:rFonts w:eastAsia="Calibri"/>
          <w:sz w:val="28"/>
          <w:szCs w:val="28"/>
          <w:lang w:eastAsia="en-US"/>
        </w:rPr>
        <w:t> %</w:t>
      </w:r>
      <w:r w:rsidRPr="00DB39B2">
        <w:rPr>
          <w:rFonts w:eastAsia="Calibri"/>
          <w:sz w:val="28"/>
          <w:szCs w:val="28"/>
          <w:lang w:eastAsia="en-US"/>
        </w:rPr>
        <w:t>, нестационарной торговли – 10</w:t>
      </w:r>
      <w:r w:rsidR="0026070E">
        <w:rPr>
          <w:rFonts w:eastAsia="Calibri"/>
          <w:sz w:val="28"/>
          <w:szCs w:val="28"/>
          <w:lang w:eastAsia="en-US"/>
        </w:rPr>
        <w:t> %</w:t>
      </w:r>
      <w:r w:rsidRPr="00DB39B2">
        <w:rPr>
          <w:rFonts w:eastAsia="Calibri"/>
          <w:sz w:val="28"/>
          <w:szCs w:val="28"/>
          <w:lang w:eastAsia="en-US"/>
        </w:rPr>
        <w:t xml:space="preserve"> и </w:t>
      </w:r>
      <w:r w:rsidR="00992AB6">
        <w:rPr>
          <w:rFonts w:eastAsia="Calibri"/>
          <w:sz w:val="28"/>
          <w:szCs w:val="28"/>
          <w:lang w:eastAsia="en-US"/>
        </w:rPr>
        <w:t>социальной сферы –10</w:t>
      </w:r>
      <w:r w:rsidR="0026070E">
        <w:rPr>
          <w:rFonts w:eastAsia="Calibri"/>
          <w:sz w:val="28"/>
          <w:szCs w:val="28"/>
          <w:lang w:eastAsia="en-US"/>
        </w:rPr>
        <w:t> %</w:t>
      </w:r>
      <w:r w:rsidR="00992AB6">
        <w:rPr>
          <w:rFonts w:eastAsia="Calibri"/>
          <w:sz w:val="28"/>
          <w:szCs w:val="28"/>
          <w:lang w:eastAsia="en-US"/>
        </w:rPr>
        <w:t>.</w:t>
      </w:r>
    </w:p>
    <w:p w14:paraId="4F1EE6BE" w14:textId="1FEB7C3F" w:rsidR="00E14DF0" w:rsidRPr="00992AB6" w:rsidRDefault="00E14DF0" w:rsidP="00992AB6">
      <w:pPr>
        <w:ind w:firstLine="709"/>
        <w:jc w:val="both"/>
        <w:rPr>
          <w:rFonts w:eastAsia="Calibri"/>
          <w:sz w:val="28"/>
          <w:szCs w:val="28"/>
          <w:lang w:eastAsia="en-US"/>
        </w:rPr>
      </w:pPr>
      <w:r w:rsidRPr="00DB39B2">
        <w:rPr>
          <w:rFonts w:eastAsia="Liberation Serif"/>
          <w:sz w:val="28"/>
          <w:szCs w:val="28"/>
          <w:lang w:eastAsia="en-US"/>
        </w:rPr>
        <w:t>По результатам рассм</w:t>
      </w:r>
      <w:r w:rsidR="0026070E">
        <w:rPr>
          <w:rFonts w:eastAsia="Liberation Serif"/>
          <w:sz w:val="28"/>
          <w:szCs w:val="28"/>
          <w:lang w:eastAsia="en-US"/>
        </w:rPr>
        <w:t>отрения поступивших 24 обращений</w:t>
      </w:r>
      <w:r w:rsidRPr="00DB39B2">
        <w:rPr>
          <w:rFonts w:eastAsia="Liberation Serif"/>
          <w:sz w:val="28"/>
          <w:szCs w:val="28"/>
          <w:lang w:eastAsia="en-US"/>
        </w:rPr>
        <w:t xml:space="preserve"> были приняты следующие решения: по 14 обращениям, затрагивающим вопросы жилищно-коммунального хозяйства, благоустройства, потребительского рынка, улучшения жилищных условий, социальной сферы (54</w:t>
      </w:r>
      <w:r w:rsidR="009608A2">
        <w:rPr>
          <w:rFonts w:eastAsia="Liberation Serif"/>
          <w:sz w:val="28"/>
          <w:szCs w:val="28"/>
          <w:lang w:eastAsia="en-US"/>
        </w:rPr>
        <w:t> %</w:t>
      </w:r>
      <w:r w:rsidRPr="00DB39B2">
        <w:rPr>
          <w:rFonts w:eastAsia="Liberation Serif"/>
          <w:sz w:val="28"/>
          <w:szCs w:val="28"/>
          <w:lang w:eastAsia="en-US"/>
        </w:rPr>
        <w:t>), даны разъяснения, по 10 обращениям</w:t>
      </w:r>
      <w:r w:rsidR="00561D24" w:rsidRPr="00DB39B2">
        <w:rPr>
          <w:rFonts w:eastAsia="Liberation Serif"/>
          <w:sz w:val="28"/>
          <w:szCs w:val="28"/>
          <w:lang w:eastAsia="en-US"/>
        </w:rPr>
        <w:t>, затрагивающим вопросы</w:t>
      </w:r>
      <w:r w:rsidRPr="00DB39B2">
        <w:rPr>
          <w:rFonts w:eastAsia="Liberation Serif"/>
          <w:sz w:val="28"/>
          <w:szCs w:val="28"/>
        </w:rPr>
        <w:t xml:space="preserve"> санитарного содержания территории района, благоустройства территории (обрезка деревьев, обустройство парковки, установка урн), благоустройства придомовых территорий </w:t>
      </w:r>
      <w:r w:rsidRPr="00DB39B2">
        <w:rPr>
          <w:rFonts w:eastAsia="Liberation Serif"/>
          <w:sz w:val="28"/>
          <w:szCs w:val="28"/>
          <w:lang w:eastAsia="en-US"/>
        </w:rPr>
        <w:t>(42</w:t>
      </w:r>
      <w:r w:rsidR="009608A2">
        <w:rPr>
          <w:rFonts w:eastAsia="Liberation Serif"/>
          <w:sz w:val="28"/>
          <w:szCs w:val="28"/>
          <w:lang w:eastAsia="en-US"/>
        </w:rPr>
        <w:t> %</w:t>
      </w:r>
      <w:r w:rsidRPr="00DB39B2">
        <w:rPr>
          <w:rFonts w:eastAsia="Liberation Serif"/>
          <w:sz w:val="28"/>
          <w:szCs w:val="28"/>
          <w:lang w:eastAsia="en-US"/>
        </w:rPr>
        <w:t>), приняты положительные решения</w:t>
      </w:r>
      <w:r w:rsidRPr="00DB39B2">
        <w:rPr>
          <w:rFonts w:eastAsia="Liberation Serif"/>
          <w:sz w:val="28"/>
          <w:szCs w:val="28"/>
        </w:rPr>
        <w:t>.</w:t>
      </w:r>
    </w:p>
    <w:p w14:paraId="6F86E62E" w14:textId="1BE6CF5C" w:rsidR="00E14DF0" w:rsidRPr="00DB39B2" w:rsidRDefault="00E14DF0" w:rsidP="00E14DF0">
      <w:pPr>
        <w:widowControl w:val="0"/>
        <w:ind w:firstLine="709"/>
        <w:jc w:val="both"/>
        <w:rPr>
          <w:rFonts w:eastAsia="Liberation Serif"/>
          <w:sz w:val="28"/>
          <w:szCs w:val="28"/>
        </w:rPr>
      </w:pPr>
      <w:r w:rsidRPr="00DB39B2">
        <w:rPr>
          <w:rFonts w:eastAsia="Liberation Serif"/>
          <w:sz w:val="28"/>
          <w:szCs w:val="28"/>
        </w:rPr>
        <w:t xml:space="preserve">В 2019 году </w:t>
      </w:r>
      <w:r w:rsidR="00180AEC">
        <w:rPr>
          <w:rFonts w:eastAsia="Liberation Serif"/>
          <w:b/>
          <w:sz w:val="28"/>
          <w:szCs w:val="28"/>
        </w:rPr>
        <w:t>а</w:t>
      </w:r>
      <w:r w:rsidRPr="00DB39B2">
        <w:rPr>
          <w:rFonts w:eastAsia="Liberation Serif"/>
          <w:b/>
          <w:sz w:val="28"/>
          <w:szCs w:val="28"/>
        </w:rPr>
        <w:t>дминистрацией Кировского района города Екатеринбурга</w:t>
      </w:r>
      <w:r w:rsidRPr="00DB39B2">
        <w:rPr>
          <w:rFonts w:eastAsia="Liberation Serif"/>
          <w:sz w:val="28"/>
          <w:szCs w:val="28"/>
        </w:rPr>
        <w:t xml:space="preserve"> рассмотрено 25 обращений депутатов Екатеринбургской городской Думы.</w:t>
      </w:r>
    </w:p>
    <w:p w14:paraId="253966C7" w14:textId="4F31F2F2" w:rsidR="00E14DF0" w:rsidRPr="00DB39B2" w:rsidRDefault="00E14DF0" w:rsidP="00E14DF0">
      <w:pPr>
        <w:ind w:firstLine="709"/>
        <w:jc w:val="both"/>
        <w:rPr>
          <w:bCs/>
          <w:sz w:val="28"/>
          <w:szCs w:val="28"/>
        </w:rPr>
      </w:pPr>
      <w:r w:rsidRPr="00DB39B2">
        <w:rPr>
          <w:sz w:val="28"/>
          <w:szCs w:val="28"/>
        </w:rPr>
        <w:t xml:space="preserve">В обращениях были поставлены различные вопросы, большинство из них касалось оказания содействия муниципальным учреждениям района в выделении </w:t>
      </w:r>
      <w:r w:rsidRPr="00DB39B2">
        <w:rPr>
          <w:sz w:val="28"/>
          <w:szCs w:val="28"/>
        </w:rPr>
        <w:lastRenderedPageBreak/>
        <w:t>денежных средств на проведение первоочередных работ на социальных объектах (68</w:t>
      </w:r>
      <w:r w:rsidR="00180AEC">
        <w:rPr>
          <w:sz w:val="28"/>
          <w:szCs w:val="28"/>
        </w:rPr>
        <w:t> %</w:t>
      </w:r>
      <w:r w:rsidRPr="00DB39B2">
        <w:rPr>
          <w:sz w:val="28"/>
          <w:szCs w:val="28"/>
        </w:rPr>
        <w:t xml:space="preserve">), </w:t>
      </w:r>
      <w:r w:rsidR="00180AEC">
        <w:rPr>
          <w:bCs/>
          <w:sz w:val="28"/>
          <w:szCs w:val="28"/>
        </w:rPr>
        <w:t>благоустройства (20 %</w:t>
      </w:r>
      <w:r w:rsidRPr="00DB39B2">
        <w:rPr>
          <w:bCs/>
          <w:sz w:val="28"/>
          <w:szCs w:val="28"/>
        </w:rPr>
        <w:t xml:space="preserve">), </w:t>
      </w:r>
      <w:r w:rsidRPr="00DB39B2">
        <w:rPr>
          <w:sz w:val="28"/>
          <w:szCs w:val="28"/>
        </w:rPr>
        <w:t xml:space="preserve">сферы </w:t>
      </w:r>
      <w:r w:rsidRPr="00DB39B2">
        <w:rPr>
          <w:bCs/>
          <w:sz w:val="28"/>
          <w:szCs w:val="28"/>
        </w:rPr>
        <w:t>жилищно-коммунального хозяйства (12</w:t>
      </w:r>
      <w:r w:rsidR="00180AEC">
        <w:rPr>
          <w:bCs/>
          <w:sz w:val="28"/>
          <w:szCs w:val="28"/>
        </w:rPr>
        <w:t> %</w:t>
      </w:r>
      <w:r w:rsidRPr="00DB39B2">
        <w:rPr>
          <w:bCs/>
          <w:sz w:val="28"/>
          <w:szCs w:val="28"/>
        </w:rPr>
        <w:t>).</w:t>
      </w:r>
    </w:p>
    <w:p w14:paraId="2628A1B5" w14:textId="65BF7FC9" w:rsidR="00E14DF0" w:rsidRPr="00DB39B2" w:rsidRDefault="00E14DF0" w:rsidP="00E14DF0">
      <w:pPr>
        <w:ind w:firstLine="709"/>
        <w:jc w:val="both"/>
        <w:rPr>
          <w:bCs/>
          <w:sz w:val="28"/>
          <w:szCs w:val="28"/>
        </w:rPr>
      </w:pPr>
      <w:r w:rsidRPr="00DB39B2">
        <w:rPr>
          <w:bCs/>
          <w:sz w:val="28"/>
          <w:szCs w:val="28"/>
        </w:rPr>
        <w:t xml:space="preserve">По результатам рассмотрения обращений 18 обращений удовлетворено, по </w:t>
      </w:r>
      <w:r w:rsidR="00180AEC">
        <w:rPr>
          <w:bCs/>
          <w:sz w:val="28"/>
          <w:szCs w:val="28"/>
        </w:rPr>
        <w:t>7</w:t>
      </w:r>
      <w:r w:rsidRPr="00DB39B2">
        <w:rPr>
          <w:bCs/>
          <w:sz w:val="28"/>
          <w:szCs w:val="28"/>
        </w:rPr>
        <w:t xml:space="preserve"> обращениям даны ответы разъяснительного характера.</w:t>
      </w:r>
    </w:p>
    <w:p w14:paraId="7FD0662E" w14:textId="77777777" w:rsidR="00E14DF0" w:rsidRPr="00DB39B2" w:rsidRDefault="00E14DF0" w:rsidP="00E14DF0">
      <w:pPr>
        <w:ind w:firstLine="709"/>
        <w:jc w:val="both"/>
        <w:rPr>
          <w:bCs/>
          <w:sz w:val="28"/>
          <w:szCs w:val="28"/>
        </w:rPr>
      </w:pPr>
      <w:r w:rsidRPr="00DB39B2">
        <w:rPr>
          <w:bCs/>
          <w:sz w:val="28"/>
          <w:szCs w:val="28"/>
        </w:rPr>
        <w:t>Положительно решены вопросы оказания мер поддержки муниципальным учреждениям района в виде выделения денежных средств на проведение первоочередных работ на социальных объектах, приобретение техники и оборудования для муниципальных учреждений – выделены денежные средства, реализованы все запланированные мероприятия:</w:t>
      </w:r>
    </w:p>
    <w:p w14:paraId="78ECF336" w14:textId="7725FA4F" w:rsidR="00E14DF0" w:rsidRPr="00DB39B2" w:rsidRDefault="00E14DF0" w:rsidP="00E14DF0">
      <w:pPr>
        <w:widowControl w:val="0"/>
        <w:ind w:firstLine="709"/>
        <w:jc w:val="both"/>
        <w:rPr>
          <w:sz w:val="28"/>
          <w:szCs w:val="28"/>
        </w:rPr>
      </w:pPr>
      <w:r w:rsidRPr="00DB39B2">
        <w:rPr>
          <w:sz w:val="28"/>
          <w:szCs w:val="28"/>
        </w:rPr>
        <w:t xml:space="preserve">отремонтирован спортивный зал </w:t>
      </w:r>
      <w:r w:rsidR="00180AEC">
        <w:rPr>
          <w:sz w:val="28"/>
          <w:szCs w:val="28"/>
        </w:rPr>
        <w:t>МАОУ</w:t>
      </w:r>
      <w:r w:rsidRPr="00DB39B2">
        <w:rPr>
          <w:sz w:val="28"/>
          <w:szCs w:val="28"/>
        </w:rPr>
        <w:t xml:space="preserve"> гимназии </w:t>
      </w:r>
      <w:r w:rsidR="002F1D72">
        <w:rPr>
          <w:sz w:val="28"/>
          <w:szCs w:val="28"/>
        </w:rPr>
        <w:t>№ </w:t>
      </w:r>
      <w:r w:rsidRPr="00DB39B2">
        <w:rPr>
          <w:sz w:val="28"/>
          <w:szCs w:val="28"/>
        </w:rPr>
        <w:t xml:space="preserve">45; </w:t>
      </w:r>
    </w:p>
    <w:p w14:paraId="353B4C3D" w14:textId="10F4D011" w:rsidR="00E14DF0" w:rsidRPr="00DB39B2" w:rsidRDefault="00E14DF0" w:rsidP="00E14DF0">
      <w:pPr>
        <w:widowControl w:val="0"/>
        <w:ind w:firstLine="709"/>
        <w:jc w:val="both"/>
        <w:rPr>
          <w:sz w:val="28"/>
          <w:szCs w:val="28"/>
        </w:rPr>
      </w:pPr>
      <w:r w:rsidRPr="00DB39B2">
        <w:rPr>
          <w:sz w:val="28"/>
          <w:szCs w:val="28"/>
        </w:rPr>
        <w:t xml:space="preserve">осуществлена реконструкция спортивной площадки </w:t>
      </w:r>
      <w:r w:rsidR="00180AEC">
        <w:rPr>
          <w:sz w:val="28"/>
          <w:szCs w:val="28"/>
        </w:rPr>
        <w:t>МАОУ</w:t>
      </w:r>
      <w:r w:rsidRPr="00DB39B2">
        <w:rPr>
          <w:sz w:val="28"/>
          <w:szCs w:val="28"/>
        </w:rPr>
        <w:t xml:space="preserve"> гимназии </w:t>
      </w:r>
      <w:r w:rsidR="002F1D72">
        <w:rPr>
          <w:sz w:val="28"/>
          <w:szCs w:val="28"/>
        </w:rPr>
        <w:t>№ </w:t>
      </w:r>
      <w:r w:rsidRPr="00DB39B2">
        <w:rPr>
          <w:sz w:val="28"/>
          <w:szCs w:val="28"/>
        </w:rPr>
        <w:t xml:space="preserve">37; </w:t>
      </w:r>
    </w:p>
    <w:p w14:paraId="3EE8901C" w14:textId="14BBD3D2" w:rsidR="00E14DF0" w:rsidRPr="00DB39B2" w:rsidRDefault="00E14DF0" w:rsidP="00E14DF0">
      <w:pPr>
        <w:widowControl w:val="0"/>
        <w:ind w:firstLine="709"/>
        <w:jc w:val="both"/>
        <w:rPr>
          <w:sz w:val="28"/>
          <w:szCs w:val="28"/>
        </w:rPr>
      </w:pPr>
      <w:r w:rsidRPr="00DB39B2">
        <w:rPr>
          <w:sz w:val="28"/>
          <w:szCs w:val="28"/>
        </w:rPr>
        <w:t xml:space="preserve">произведен ремонт классов </w:t>
      </w:r>
      <w:r w:rsidR="00180AEC">
        <w:rPr>
          <w:sz w:val="28"/>
          <w:szCs w:val="28"/>
        </w:rPr>
        <w:t>МБУК ДО</w:t>
      </w:r>
      <w:r w:rsidRPr="00DB39B2">
        <w:rPr>
          <w:sz w:val="28"/>
          <w:szCs w:val="28"/>
        </w:rPr>
        <w:t xml:space="preserve"> «Детская хоровая школа </w:t>
      </w:r>
      <w:r w:rsidR="002F1D72">
        <w:rPr>
          <w:sz w:val="28"/>
          <w:szCs w:val="28"/>
        </w:rPr>
        <w:t>№ </w:t>
      </w:r>
      <w:r w:rsidRPr="00DB39B2">
        <w:rPr>
          <w:sz w:val="28"/>
          <w:szCs w:val="28"/>
        </w:rPr>
        <w:t>1»;</w:t>
      </w:r>
    </w:p>
    <w:p w14:paraId="7AED54BD" w14:textId="490018DC" w:rsidR="00E14DF0" w:rsidRPr="00DB39B2" w:rsidRDefault="00E14DF0" w:rsidP="00E14DF0">
      <w:pPr>
        <w:widowControl w:val="0"/>
        <w:ind w:firstLine="709"/>
        <w:jc w:val="both"/>
        <w:rPr>
          <w:sz w:val="28"/>
          <w:szCs w:val="28"/>
        </w:rPr>
      </w:pPr>
      <w:r w:rsidRPr="00DB39B2">
        <w:rPr>
          <w:sz w:val="28"/>
          <w:szCs w:val="28"/>
        </w:rPr>
        <w:t xml:space="preserve">отремонтированы санузлы в детских садах </w:t>
      </w:r>
      <w:r w:rsidR="002F1D72">
        <w:rPr>
          <w:sz w:val="28"/>
          <w:szCs w:val="28"/>
        </w:rPr>
        <w:t>№ </w:t>
      </w:r>
      <w:r w:rsidRPr="00DB39B2">
        <w:rPr>
          <w:sz w:val="28"/>
          <w:szCs w:val="28"/>
        </w:rPr>
        <w:t>376, 536, 533, 113;</w:t>
      </w:r>
    </w:p>
    <w:p w14:paraId="7DD8DD4E" w14:textId="134CF5C2" w:rsidR="00E14DF0" w:rsidRPr="00DB39B2" w:rsidRDefault="00E14DF0" w:rsidP="00E14DF0">
      <w:pPr>
        <w:widowControl w:val="0"/>
        <w:ind w:firstLine="709"/>
        <w:jc w:val="both"/>
        <w:rPr>
          <w:sz w:val="28"/>
          <w:szCs w:val="28"/>
        </w:rPr>
      </w:pPr>
      <w:r w:rsidRPr="00DB39B2">
        <w:rPr>
          <w:sz w:val="28"/>
          <w:szCs w:val="28"/>
        </w:rPr>
        <w:t xml:space="preserve">произведен ремонт стены подвального помещения и </w:t>
      </w:r>
      <w:proofErr w:type="spellStart"/>
      <w:r w:rsidRPr="00DB39B2">
        <w:rPr>
          <w:sz w:val="28"/>
          <w:szCs w:val="28"/>
        </w:rPr>
        <w:t>отмостки</w:t>
      </w:r>
      <w:proofErr w:type="spellEnd"/>
      <w:r w:rsidRPr="00DB39B2">
        <w:rPr>
          <w:sz w:val="28"/>
          <w:szCs w:val="28"/>
        </w:rPr>
        <w:t xml:space="preserve"> в здании </w:t>
      </w:r>
      <w:r w:rsidR="00180AEC">
        <w:rPr>
          <w:sz w:val="28"/>
          <w:szCs w:val="28"/>
        </w:rPr>
        <w:t>МАОУ СОШ</w:t>
      </w:r>
      <w:r w:rsidRPr="00DB39B2">
        <w:rPr>
          <w:sz w:val="28"/>
          <w:szCs w:val="28"/>
        </w:rPr>
        <w:t xml:space="preserve"> </w:t>
      </w:r>
      <w:r w:rsidR="002F1D72">
        <w:rPr>
          <w:sz w:val="28"/>
          <w:szCs w:val="28"/>
        </w:rPr>
        <w:t>№ </w:t>
      </w:r>
      <w:r w:rsidRPr="00DB39B2">
        <w:rPr>
          <w:sz w:val="28"/>
          <w:szCs w:val="28"/>
        </w:rPr>
        <w:t xml:space="preserve">165; </w:t>
      </w:r>
    </w:p>
    <w:p w14:paraId="03AEE2EA" w14:textId="60ED1E53" w:rsidR="00E14DF0" w:rsidRPr="00DB39B2" w:rsidRDefault="00E14DF0" w:rsidP="00E14DF0">
      <w:pPr>
        <w:widowControl w:val="0"/>
        <w:ind w:firstLine="709"/>
        <w:jc w:val="both"/>
        <w:rPr>
          <w:sz w:val="28"/>
          <w:szCs w:val="28"/>
        </w:rPr>
      </w:pPr>
      <w:r w:rsidRPr="00DB39B2">
        <w:rPr>
          <w:sz w:val="28"/>
          <w:szCs w:val="28"/>
        </w:rPr>
        <w:t xml:space="preserve">заменена система отопления в спортивном зале </w:t>
      </w:r>
      <w:r w:rsidR="00180AEC">
        <w:rPr>
          <w:sz w:val="28"/>
          <w:szCs w:val="28"/>
        </w:rPr>
        <w:t>МАОУ</w:t>
      </w:r>
      <w:r w:rsidRPr="00DB39B2">
        <w:rPr>
          <w:sz w:val="28"/>
          <w:szCs w:val="28"/>
        </w:rPr>
        <w:t xml:space="preserve"> гимназии </w:t>
      </w:r>
      <w:r w:rsidR="002F1D72">
        <w:rPr>
          <w:sz w:val="28"/>
          <w:szCs w:val="28"/>
        </w:rPr>
        <w:t>№ </w:t>
      </w:r>
      <w:r w:rsidRPr="00DB39B2">
        <w:rPr>
          <w:sz w:val="28"/>
          <w:szCs w:val="28"/>
        </w:rPr>
        <w:t>45;</w:t>
      </w:r>
    </w:p>
    <w:p w14:paraId="6743DBEF" w14:textId="7456ED85" w:rsidR="00E14DF0" w:rsidRPr="00DB39B2" w:rsidRDefault="00E14DF0" w:rsidP="00E14DF0">
      <w:pPr>
        <w:widowControl w:val="0"/>
        <w:ind w:firstLine="709"/>
        <w:jc w:val="both"/>
        <w:rPr>
          <w:sz w:val="28"/>
          <w:szCs w:val="28"/>
        </w:rPr>
      </w:pPr>
      <w:r w:rsidRPr="00DB39B2">
        <w:rPr>
          <w:sz w:val="28"/>
          <w:szCs w:val="28"/>
        </w:rPr>
        <w:t xml:space="preserve">произведено переоборудование столовой </w:t>
      </w:r>
      <w:r w:rsidR="00180AEC">
        <w:rPr>
          <w:sz w:val="28"/>
          <w:szCs w:val="28"/>
        </w:rPr>
        <w:t>МБОУ СОШ</w:t>
      </w:r>
      <w:r w:rsidRPr="00DB39B2">
        <w:rPr>
          <w:sz w:val="28"/>
          <w:szCs w:val="28"/>
        </w:rPr>
        <w:t xml:space="preserve"> </w:t>
      </w:r>
      <w:r w:rsidR="002F1D72">
        <w:rPr>
          <w:sz w:val="28"/>
          <w:szCs w:val="28"/>
        </w:rPr>
        <w:t>№ </w:t>
      </w:r>
      <w:r w:rsidRPr="00DB39B2">
        <w:rPr>
          <w:sz w:val="28"/>
          <w:szCs w:val="28"/>
        </w:rPr>
        <w:t>24;</w:t>
      </w:r>
    </w:p>
    <w:p w14:paraId="3159511E" w14:textId="1147CBA5" w:rsidR="00E14DF0" w:rsidRPr="00DB39B2" w:rsidRDefault="00E14DF0" w:rsidP="00E14DF0">
      <w:pPr>
        <w:widowControl w:val="0"/>
        <w:ind w:firstLine="709"/>
        <w:jc w:val="both"/>
        <w:rPr>
          <w:sz w:val="28"/>
          <w:szCs w:val="28"/>
        </w:rPr>
      </w:pPr>
      <w:r w:rsidRPr="00DB39B2">
        <w:rPr>
          <w:sz w:val="28"/>
          <w:szCs w:val="28"/>
        </w:rPr>
        <w:t xml:space="preserve">произведена замена деревянных оконных блоков в зданиях </w:t>
      </w:r>
      <w:r w:rsidR="00180AEC">
        <w:rPr>
          <w:sz w:val="28"/>
          <w:szCs w:val="28"/>
        </w:rPr>
        <w:t>МБОУ СОШ</w:t>
      </w:r>
      <w:r w:rsidRPr="00DB39B2">
        <w:rPr>
          <w:sz w:val="28"/>
          <w:szCs w:val="28"/>
        </w:rPr>
        <w:t xml:space="preserve"> </w:t>
      </w:r>
      <w:r w:rsidR="002F1D72">
        <w:rPr>
          <w:sz w:val="28"/>
          <w:szCs w:val="28"/>
        </w:rPr>
        <w:t>№ </w:t>
      </w:r>
      <w:r w:rsidRPr="00DB39B2">
        <w:rPr>
          <w:sz w:val="28"/>
          <w:szCs w:val="28"/>
        </w:rPr>
        <w:t xml:space="preserve">82, </w:t>
      </w:r>
      <w:r w:rsidR="00180AEC">
        <w:rPr>
          <w:sz w:val="28"/>
          <w:szCs w:val="28"/>
        </w:rPr>
        <w:t>МАДОУ</w:t>
      </w:r>
      <w:r w:rsidRPr="00DB39B2">
        <w:rPr>
          <w:sz w:val="28"/>
          <w:szCs w:val="28"/>
        </w:rPr>
        <w:t xml:space="preserve"> детского сада </w:t>
      </w:r>
      <w:r w:rsidR="002F1D72">
        <w:rPr>
          <w:sz w:val="28"/>
          <w:szCs w:val="28"/>
        </w:rPr>
        <w:t>№ </w:t>
      </w:r>
      <w:r w:rsidRPr="00DB39B2">
        <w:rPr>
          <w:sz w:val="28"/>
          <w:szCs w:val="28"/>
        </w:rPr>
        <w:t xml:space="preserve">208, </w:t>
      </w:r>
      <w:r w:rsidR="00180AEC">
        <w:rPr>
          <w:sz w:val="28"/>
          <w:szCs w:val="28"/>
        </w:rPr>
        <w:t>МАУ ДО</w:t>
      </w:r>
      <w:r w:rsidRPr="00DB39B2">
        <w:rPr>
          <w:sz w:val="28"/>
          <w:szCs w:val="28"/>
        </w:rPr>
        <w:t xml:space="preserve"> Дома детства и юношества; </w:t>
      </w:r>
    </w:p>
    <w:p w14:paraId="4A89B7F3" w14:textId="77777777" w:rsidR="00E14DF0" w:rsidRPr="00DB39B2" w:rsidRDefault="00E14DF0" w:rsidP="00E14DF0">
      <w:pPr>
        <w:ind w:firstLine="709"/>
        <w:jc w:val="both"/>
        <w:rPr>
          <w:sz w:val="28"/>
          <w:szCs w:val="28"/>
        </w:rPr>
      </w:pPr>
      <w:r w:rsidRPr="00DB39B2">
        <w:rPr>
          <w:sz w:val="28"/>
          <w:szCs w:val="28"/>
        </w:rPr>
        <w:t>установлен металлический пандус на входе в здание Некоммерческой автономной организации «Социально-педагогический центр реабилитации детей-инвалидов»;</w:t>
      </w:r>
    </w:p>
    <w:p w14:paraId="2062CD21" w14:textId="25D3E9A6" w:rsidR="00E14DF0" w:rsidRPr="00DB39B2" w:rsidRDefault="00E14DF0" w:rsidP="00E14DF0">
      <w:pPr>
        <w:widowControl w:val="0"/>
        <w:ind w:firstLine="709"/>
        <w:jc w:val="both"/>
        <w:rPr>
          <w:sz w:val="28"/>
          <w:szCs w:val="28"/>
        </w:rPr>
      </w:pPr>
      <w:r w:rsidRPr="00DB39B2">
        <w:rPr>
          <w:sz w:val="28"/>
          <w:szCs w:val="28"/>
        </w:rPr>
        <w:t xml:space="preserve">приобретен спортивный инвентарь для </w:t>
      </w:r>
      <w:r w:rsidR="00180AEC">
        <w:rPr>
          <w:sz w:val="28"/>
          <w:szCs w:val="28"/>
        </w:rPr>
        <w:t>МАОУ</w:t>
      </w:r>
      <w:r w:rsidRPr="00DB39B2">
        <w:rPr>
          <w:sz w:val="28"/>
          <w:szCs w:val="28"/>
        </w:rPr>
        <w:t xml:space="preserve"> гимназии </w:t>
      </w:r>
      <w:r w:rsidR="002F1D72">
        <w:rPr>
          <w:sz w:val="28"/>
          <w:szCs w:val="28"/>
        </w:rPr>
        <w:t>№ </w:t>
      </w:r>
      <w:r w:rsidRPr="00DB39B2">
        <w:rPr>
          <w:sz w:val="28"/>
          <w:szCs w:val="28"/>
        </w:rPr>
        <w:t xml:space="preserve">37, акустическая система для </w:t>
      </w:r>
      <w:r w:rsidR="00180AEC">
        <w:rPr>
          <w:sz w:val="28"/>
          <w:szCs w:val="28"/>
        </w:rPr>
        <w:t>МАОУ СОШ</w:t>
      </w:r>
      <w:r w:rsidRPr="00DB39B2">
        <w:rPr>
          <w:sz w:val="28"/>
          <w:szCs w:val="28"/>
        </w:rPr>
        <w:t xml:space="preserve"> </w:t>
      </w:r>
      <w:r w:rsidR="002F1D72">
        <w:rPr>
          <w:sz w:val="28"/>
          <w:szCs w:val="28"/>
        </w:rPr>
        <w:t>№ </w:t>
      </w:r>
      <w:r w:rsidRPr="00DB39B2">
        <w:rPr>
          <w:sz w:val="28"/>
          <w:szCs w:val="28"/>
        </w:rPr>
        <w:t xml:space="preserve">43 и </w:t>
      </w:r>
      <w:r w:rsidR="00180AEC">
        <w:rPr>
          <w:sz w:val="28"/>
          <w:szCs w:val="28"/>
        </w:rPr>
        <w:t xml:space="preserve">МАДОУ </w:t>
      </w:r>
      <w:r w:rsidRPr="00DB39B2">
        <w:rPr>
          <w:sz w:val="28"/>
          <w:szCs w:val="28"/>
        </w:rPr>
        <w:t xml:space="preserve">детского сада </w:t>
      </w:r>
      <w:r w:rsidR="002F1D72">
        <w:rPr>
          <w:sz w:val="28"/>
          <w:szCs w:val="28"/>
        </w:rPr>
        <w:t>№ </w:t>
      </w:r>
      <w:r w:rsidRPr="00DB39B2">
        <w:rPr>
          <w:sz w:val="28"/>
          <w:szCs w:val="28"/>
        </w:rPr>
        <w:t xml:space="preserve">571; научно-познавательное оборудование для </w:t>
      </w:r>
      <w:r w:rsidR="00180AEC">
        <w:rPr>
          <w:sz w:val="28"/>
          <w:szCs w:val="28"/>
        </w:rPr>
        <w:t>МАОУ</w:t>
      </w:r>
      <w:r w:rsidRPr="00DB39B2">
        <w:rPr>
          <w:sz w:val="28"/>
          <w:szCs w:val="28"/>
        </w:rPr>
        <w:t xml:space="preserve"> гимназии </w:t>
      </w:r>
      <w:r w:rsidR="002F1D72">
        <w:rPr>
          <w:sz w:val="28"/>
          <w:szCs w:val="28"/>
        </w:rPr>
        <w:t>№ </w:t>
      </w:r>
      <w:r w:rsidRPr="00DB39B2">
        <w:rPr>
          <w:sz w:val="28"/>
          <w:szCs w:val="28"/>
        </w:rPr>
        <w:t xml:space="preserve">47; стиральная машина для </w:t>
      </w:r>
      <w:r w:rsidR="00180AEC">
        <w:rPr>
          <w:sz w:val="28"/>
          <w:szCs w:val="28"/>
        </w:rPr>
        <w:t>МАДОУ</w:t>
      </w:r>
      <w:r w:rsidRPr="00DB39B2">
        <w:rPr>
          <w:sz w:val="28"/>
          <w:szCs w:val="28"/>
        </w:rPr>
        <w:t xml:space="preserve"> детского сада </w:t>
      </w:r>
      <w:r w:rsidR="002F1D72">
        <w:rPr>
          <w:sz w:val="28"/>
          <w:szCs w:val="28"/>
        </w:rPr>
        <w:t>№ </w:t>
      </w:r>
      <w:r w:rsidR="00561D24" w:rsidRPr="00DB39B2">
        <w:rPr>
          <w:sz w:val="28"/>
          <w:szCs w:val="28"/>
        </w:rPr>
        <w:t>145;</w:t>
      </w:r>
    </w:p>
    <w:p w14:paraId="09643B64" w14:textId="5C614BA9" w:rsidR="00E14DF0" w:rsidRPr="00DB39B2" w:rsidRDefault="00561D24" w:rsidP="00E14DF0">
      <w:pPr>
        <w:widowControl w:val="0"/>
        <w:ind w:firstLine="709"/>
        <w:jc w:val="both"/>
        <w:rPr>
          <w:sz w:val="28"/>
          <w:szCs w:val="28"/>
        </w:rPr>
      </w:pPr>
      <w:r w:rsidRPr="00DB39B2">
        <w:rPr>
          <w:sz w:val="28"/>
          <w:szCs w:val="28"/>
        </w:rPr>
        <w:t>п</w:t>
      </w:r>
      <w:r w:rsidR="00E14DF0" w:rsidRPr="00DB39B2">
        <w:rPr>
          <w:sz w:val="28"/>
          <w:szCs w:val="28"/>
        </w:rPr>
        <w:t xml:space="preserve">роизведено обустройство спортивной площадки в </w:t>
      </w:r>
      <w:proofErr w:type="spellStart"/>
      <w:r w:rsidR="00E14DF0" w:rsidRPr="00DB39B2">
        <w:rPr>
          <w:sz w:val="28"/>
          <w:szCs w:val="28"/>
        </w:rPr>
        <w:t>Основинском</w:t>
      </w:r>
      <w:proofErr w:type="spellEnd"/>
      <w:r w:rsidR="00E14DF0" w:rsidRPr="00DB39B2">
        <w:rPr>
          <w:sz w:val="28"/>
          <w:szCs w:val="28"/>
        </w:rPr>
        <w:t xml:space="preserve"> парке.</w:t>
      </w:r>
    </w:p>
    <w:p w14:paraId="65471AFB" w14:textId="0DD86AFB" w:rsidR="00E14DF0" w:rsidRPr="00DB39B2" w:rsidRDefault="00E14DF0" w:rsidP="00E14DF0">
      <w:pPr>
        <w:widowControl w:val="0"/>
        <w:ind w:firstLine="709"/>
        <w:jc w:val="both"/>
        <w:rPr>
          <w:rFonts w:eastAsia="Liberation Serif"/>
          <w:sz w:val="28"/>
          <w:szCs w:val="28"/>
        </w:rPr>
      </w:pPr>
      <w:r w:rsidRPr="00DB39B2">
        <w:rPr>
          <w:rFonts w:eastAsia="Liberation Serif"/>
          <w:sz w:val="28"/>
          <w:szCs w:val="28"/>
        </w:rPr>
        <w:t xml:space="preserve">По </w:t>
      </w:r>
      <w:r w:rsidR="00180AEC">
        <w:rPr>
          <w:rFonts w:eastAsia="Liberation Serif"/>
          <w:sz w:val="28"/>
          <w:szCs w:val="28"/>
        </w:rPr>
        <w:t>7</w:t>
      </w:r>
      <w:r w:rsidRPr="00DB39B2">
        <w:rPr>
          <w:rFonts w:eastAsia="Liberation Serif"/>
          <w:sz w:val="28"/>
          <w:szCs w:val="28"/>
        </w:rPr>
        <w:t xml:space="preserve"> обращениям депутатов о предоставлении информации различной тематики были даны разъяснительные ответы.</w:t>
      </w:r>
    </w:p>
    <w:p w14:paraId="73E2FD1A" w14:textId="6292AF9E" w:rsidR="00E14DF0" w:rsidRPr="00DB39B2" w:rsidRDefault="00E14DF0" w:rsidP="00E14DF0">
      <w:pPr>
        <w:ind w:firstLine="709"/>
        <w:jc w:val="both"/>
        <w:rPr>
          <w:sz w:val="28"/>
          <w:szCs w:val="28"/>
        </w:rPr>
      </w:pPr>
      <w:r w:rsidRPr="00DB39B2">
        <w:rPr>
          <w:sz w:val="28"/>
          <w:szCs w:val="28"/>
        </w:rPr>
        <w:t xml:space="preserve">В сектор по работе с обращениями граждан </w:t>
      </w:r>
      <w:r w:rsidR="00180AEC">
        <w:rPr>
          <w:sz w:val="28"/>
          <w:szCs w:val="28"/>
        </w:rPr>
        <w:t>а</w:t>
      </w:r>
      <w:r w:rsidRPr="00DB39B2">
        <w:rPr>
          <w:sz w:val="28"/>
          <w:szCs w:val="28"/>
        </w:rPr>
        <w:t xml:space="preserve">дминистрации Кировского района города Екатеринбурга в 2019 году поступило 14 обращений из Екатеринбургской городской Думы, связанных с рассмотрением обращений граждан и организаций </w:t>
      </w:r>
      <w:r w:rsidRPr="00DB39B2">
        <w:rPr>
          <w:bCs/>
          <w:sz w:val="28"/>
          <w:szCs w:val="28"/>
        </w:rPr>
        <w:t>в соответствии с Федер</w:t>
      </w:r>
      <w:r w:rsidR="00992AB6">
        <w:rPr>
          <w:bCs/>
          <w:sz w:val="28"/>
          <w:szCs w:val="28"/>
        </w:rPr>
        <w:t>альным законом от 2</w:t>
      </w:r>
      <w:r w:rsidR="00180AEC">
        <w:rPr>
          <w:bCs/>
          <w:sz w:val="28"/>
          <w:szCs w:val="28"/>
        </w:rPr>
        <w:t xml:space="preserve"> мая </w:t>
      </w:r>
      <w:r w:rsidR="00992AB6">
        <w:rPr>
          <w:bCs/>
          <w:sz w:val="28"/>
          <w:szCs w:val="28"/>
        </w:rPr>
        <w:t>2006</w:t>
      </w:r>
      <w:r w:rsidR="00180AEC">
        <w:rPr>
          <w:bCs/>
          <w:sz w:val="28"/>
          <w:szCs w:val="28"/>
        </w:rPr>
        <w:t xml:space="preserve"> года</w:t>
      </w:r>
      <w:r w:rsidR="00992AB6">
        <w:rPr>
          <w:bCs/>
          <w:sz w:val="28"/>
          <w:szCs w:val="28"/>
        </w:rPr>
        <w:t xml:space="preserve"> </w:t>
      </w:r>
      <w:r w:rsidR="00992AB6">
        <w:rPr>
          <w:bCs/>
          <w:sz w:val="28"/>
          <w:szCs w:val="28"/>
        </w:rPr>
        <w:br/>
      </w:r>
      <w:r w:rsidR="002F1D72">
        <w:rPr>
          <w:bCs/>
          <w:sz w:val="28"/>
          <w:szCs w:val="28"/>
        </w:rPr>
        <w:t>№ </w:t>
      </w:r>
      <w:r w:rsidRPr="00DB39B2">
        <w:rPr>
          <w:bCs/>
          <w:sz w:val="28"/>
          <w:szCs w:val="28"/>
        </w:rPr>
        <w:t>59-ФЗ «О порядке рассмотрения обращений граждан Российской Федерации». Б</w:t>
      </w:r>
      <w:r w:rsidRPr="00DB39B2">
        <w:rPr>
          <w:sz w:val="28"/>
          <w:szCs w:val="28"/>
        </w:rPr>
        <w:t>ольшинство вопросов, поставленных в обращениях, касалось благоустройства (</w:t>
      </w:r>
      <w:r w:rsidR="00180AEC">
        <w:rPr>
          <w:sz w:val="28"/>
          <w:szCs w:val="28"/>
        </w:rPr>
        <w:t>7 </w:t>
      </w:r>
      <w:r w:rsidRPr="00DB39B2">
        <w:rPr>
          <w:sz w:val="28"/>
          <w:szCs w:val="28"/>
        </w:rPr>
        <w:t xml:space="preserve">обращений, </w:t>
      </w:r>
      <w:r w:rsidR="00180AEC">
        <w:rPr>
          <w:sz w:val="28"/>
          <w:szCs w:val="28"/>
        </w:rPr>
        <w:t xml:space="preserve">или </w:t>
      </w:r>
      <w:r w:rsidRPr="00DB39B2">
        <w:rPr>
          <w:sz w:val="28"/>
          <w:szCs w:val="28"/>
        </w:rPr>
        <w:t>42</w:t>
      </w:r>
      <w:r w:rsidR="00CA4E81">
        <w:rPr>
          <w:sz w:val="28"/>
          <w:szCs w:val="28"/>
        </w:rPr>
        <w:t> %</w:t>
      </w:r>
      <w:r w:rsidR="00DA766E">
        <w:rPr>
          <w:sz w:val="28"/>
          <w:szCs w:val="28"/>
        </w:rPr>
        <w:t xml:space="preserve"> </w:t>
      </w:r>
      <w:r w:rsidRPr="00DB39B2">
        <w:rPr>
          <w:sz w:val="28"/>
          <w:szCs w:val="28"/>
        </w:rPr>
        <w:t xml:space="preserve">от общего количества вопросов), жилищно-коммунального хозяйства и землепользования </w:t>
      </w:r>
      <w:r w:rsidR="00561D24" w:rsidRPr="00DB39B2">
        <w:rPr>
          <w:sz w:val="28"/>
          <w:szCs w:val="28"/>
        </w:rPr>
        <w:t>(</w:t>
      </w:r>
      <w:r w:rsidR="00180AEC">
        <w:rPr>
          <w:sz w:val="28"/>
          <w:szCs w:val="28"/>
        </w:rPr>
        <w:t>5</w:t>
      </w:r>
      <w:r w:rsidRPr="00DB39B2">
        <w:rPr>
          <w:sz w:val="28"/>
          <w:szCs w:val="28"/>
        </w:rPr>
        <w:t xml:space="preserve"> обращений,</w:t>
      </w:r>
      <w:r w:rsidR="00180AEC">
        <w:rPr>
          <w:sz w:val="28"/>
          <w:szCs w:val="28"/>
        </w:rPr>
        <w:t xml:space="preserve"> или</w:t>
      </w:r>
      <w:r w:rsidRPr="00DB39B2">
        <w:rPr>
          <w:sz w:val="28"/>
          <w:szCs w:val="28"/>
        </w:rPr>
        <w:t xml:space="preserve"> 29</w:t>
      </w:r>
      <w:r w:rsidR="00180AEC">
        <w:rPr>
          <w:sz w:val="28"/>
          <w:szCs w:val="28"/>
        </w:rPr>
        <w:t> %</w:t>
      </w:r>
      <w:r w:rsidRPr="00DB39B2">
        <w:rPr>
          <w:sz w:val="28"/>
          <w:szCs w:val="28"/>
        </w:rPr>
        <w:t>).</w:t>
      </w:r>
    </w:p>
    <w:p w14:paraId="6614BA31" w14:textId="4CE80340" w:rsidR="00E14DF0" w:rsidRPr="00DB39B2" w:rsidRDefault="00E14DF0" w:rsidP="00F239F2">
      <w:pPr>
        <w:widowControl w:val="0"/>
        <w:ind w:firstLine="709"/>
        <w:jc w:val="both"/>
        <w:rPr>
          <w:rFonts w:eastAsia="Liberation Serif"/>
          <w:sz w:val="28"/>
          <w:szCs w:val="28"/>
        </w:rPr>
      </w:pPr>
      <w:r w:rsidRPr="00DB39B2">
        <w:rPr>
          <w:rFonts w:eastAsia="Liberation Serif"/>
          <w:sz w:val="28"/>
          <w:szCs w:val="28"/>
        </w:rPr>
        <w:t xml:space="preserve">По результатам рассмотрения поступивших обращений были приняты следующие решения: по 10 обращениям (вопросы, касающиеся земельных отношений и жилищно-коммунального хозяйства) даны разъяснения, по </w:t>
      </w:r>
      <w:r w:rsidR="00885038">
        <w:rPr>
          <w:rFonts w:eastAsia="Liberation Serif"/>
          <w:sz w:val="28"/>
          <w:szCs w:val="28"/>
        </w:rPr>
        <w:t>4</w:t>
      </w:r>
      <w:r w:rsidRPr="00DB39B2">
        <w:rPr>
          <w:rFonts w:eastAsia="Liberation Serif"/>
          <w:sz w:val="28"/>
          <w:szCs w:val="28"/>
        </w:rPr>
        <w:t xml:space="preserve"> обращениям (вопросы благоустройства, в том числе восстановление газонов, установка скамеек, оборудование освещения, ремонт дорог, санитарное содержание территорий) приняты положительные решения.</w:t>
      </w:r>
    </w:p>
    <w:p w14:paraId="4437CB6F" w14:textId="7BD19D4A" w:rsidR="00E14DF0" w:rsidRPr="00DB39B2" w:rsidRDefault="00E14DF0" w:rsidP="00F239F2">
      <w:pPr>
        <w:widowControl w:val="0"/>
        <w:ind w:firstLine="709"/>
        <w:jc w:val="both"/>
        <w:rPr>
          <w:bCs/>
          <w:sz w:val="28"/>
          <w:szCs w:val="28"/>
        </w:rPr>
      </w:pPr>
      <w:r w:rsidRPr="00DB39B2">
        <w:rPr>
          <w:b/>
          <w:bCs/>
          <w:sz w:val="28"/>
          <w:szCs w:val="28"/>
        </w:rPr>
        <w:t xml:space="preserve">Администрацией Ленинского района города Екатеринбурга </w:t>
      </w:r>
      <w:r w:rsidRPr="00DB39B2">
        <w:rPr>
          <w:bCs/>
          <w:sz w:val="28"/>
          <w:szCs w:val="28"/>
        </w:rPr>
        <w:t>в 2019 году рассмотрено 13 обращений депутатов Екатеринбургской городской Думы.</w:t>
      </w:r>
    </w:p>
    <w:p w14:paraId="2B842ECD" w14:textId="27104DD6" w:rsidR="00E14DF0" w:rsidRPr="00DB39B2" w:rsidRDefault="00E14DF0" w:rsidP="00F239F2">
      <w:pPr>
        <w:widowControl w:val="0"/>
        <w:ind w:firstLine="709"/>
        <w:jc w:val="both"/>
        <w:rPr>
          <w:bCs/>
          <w:sz w:val="28"/>
          <w:szCs w:val="28"/>
        </w:rPr>
      </w:pPr>
      <w:r w:rsidRPr="00DB39B2">
        <w:rPr>
          <w:bCs/>
          <w:sz w:val="28"/>
          <w:szCs w:val="28"/>
        </w:rPr>
        <w:lastRenderedPageBreak/>
        <w:t>Большинство вопросов, поставленных в обращениях, касал</w:t>
      </w:r>
      <w:r w:rsidR="00561D24" w:rsidRPr="00DB39B2">
        <w:rPr>
          <w:bCs/>
          <w:sz w:val="28"/>
          <w:szCs w:val="28"/>
        </w:rPr>
        <w:t>о</w:t>
      </w:r>
      <w:r w:rsidRPr="00DB39B2">
        <w:rPr>
          <w:bCs/>
          <w:sz w:val="28"/>
          <w:szCs w:val="28"/>
        </w:rPr>
        <w:t>сь оказания мер поддержки муниципальным учреждениям района в виде выделения денежных средств на проведение первоочередных работ на социальных объектах – 72</w:t>
      </w:r>
      <w:r w:rsidR="009608A2">
        <w:rPr>
          <w:bCs/>
          <w:sz w:val="28"/>
          <w:szCs w:val="28"/>
        </w:rPr>
        <w:t> %</w:t>
      </w:r>
      <w:r w:rsidRPr="00DB39B2">
        <w:rPr>
          <w:bCs/>
          <w:sz w:val="28"/>
          <w:szCs w:val="28"/>
        </w:rPr>
        <w:t>, вопросов благоустройства – 14</w:t>
      </w:r>
      <w:r w:rsidR="001A5808">
        <w:rPr>
          <w:bCs/>
          <w:sz w:val="28"/>
          <w:szCs w:val="28"/>
        </w:rPr>
        <w:t> %</w:t>
      </w:r>
      <w:r w:rsidRPr="00DB39B2">
        <w:rPr>
          <w:bCs/>
          <w:sz w:val="28"/>
          <w:szCs w:val="28"/>
        </w:rPr>
        <w:t>, земельных отношений – 14</w:t>
      </w:r>
      <w:r w:rsidR="001A5808">
        <w:rPr>
          <w:bCs/>
          <w:sz w:val="28"/>
          <w:szCs w:val="28"/>
        </w:rPr>
        <w:t> %</w:t>
      </w:r>
      <w:r w:rsidRPr="00DB39B2">
        <w:rPr>
          <w:bCs/>
          <w:sz w:val="28"/>
          <w:szCs w:val="28"/>
        </w:rPr>
        <w:t xml:space="preserve">. </w:t>
      </w:r>
    </w:p>
    <w:p w14:paraId="09044146" w14:textId="41E11010" w:rsidR="00E14DF0" w:rsidRPr="00DB39B2" w:rsidRDefault="00E14DF0" w:rsidP="00E14DF0">
      <w:pPr>
        <w:ind w:firstLine="709"/>
        <w:jc w:val="both"/>
        <w:rPr>
          <w:bCs/>
          <w:sz w:val="28"/>
          <w:szCs w:val="28"/>
        </w:rPr>
      </w:pPr>
      <w:r w:rsidRPr="00DB39B2">
        <w:rPr>
          <w:bCs/>
          <w:sz w:val="28"/>
          <w:szCs w:val="28"/>
        </w:rPr>
        <w:t xml:space="preserve">По результатам рассмотрения обращений 11 обращений удовлетворено, </w:t>
      </w:r>
      <w:r w:rsidR="00CF11DA">
        <w:rPr>
          <w:bCs/>
          <w:sz w:val="28"/>
          <w:szCs w:val="28"/>
        </w:rPr>
        <w:t>по </w:t>
      </w:r>
      <w:r w:rsidR="00AC2B0F">
        <w:rPr>
          <w:bCs/>
          <w:sz w:val="28"/>
          <w:szCs w:val="28"/>
        </w:rPr>
        <w:t>3</w:t>
      </w:r>
      <w:r w:rsidRPr="00DB39B2">
        <w:rPr>
          <w:bCs/>
          <w:sz w:val="28"/>
          <w:szCs w:val="28"/>
        </w:rPr>
        <w:t xml:space="preserve"> обращениям даны ответы разъяснительного характера.</w:t>
      </w:r>
    </w:p>
    <w:p w14:paraId="0348C2E5" w14:textId="77777777" w:rsidR="00E14DF0" w:rsidRPr="00DB39B2" w:rsidRDefault="00E14DF0" w:rsidP="00E14DF0">
      <w:pPr>
        <w:ind w:firstLine="709"/>
        <w:jc w:val="both"/>
        <w:rPr>
          <w:bCs/>
          <w:sz w:val="28"/>
          <w:szCs w:val="28"/>
        </w:rPr>
      </w:pPr>
      <w:r w:rsidRPr="00DB39B2">
        <w:rPr>
          <w:bCs/>
          <w:sz w:val="28"/>
          <w:szCs w:val="28"/>
        </w:rPr>
        <w:t>Положительно решены вопросы об оказании мер поддержки муниципальным учреждениям района в виде выделения денежных средств на проведение первоочередных работ на социальных объектах, приобретение техники и оборудования – выделены денежные средства, реализованы все запланированные мероприятия:</w:t>
      </w:r>
    </w:p>
    <w:p w14:paraId="196981F7" w14:textId="73742A43" w:rsidR="00E14DF0" w:rsidRPr="00DB39B2" w:rsidRDefault="00E14DF0" w:rsidP="00E14DF0">
      <w:pPr>
        <w:ind w:firstLine="709"/>
        <w:jc w:val="both"/>
        <w:rPr>
          <w:bCs/>
          <w:sz w:val="28"/>
          <w:szCs w:val="28"/>
        </w:rPr>
      </w:pPr>
      <w:r w:rsidRPr="00DB39B2">
        <w:rPr>
          <w:bCs/>
          <w:sz w:val="28"/>
          <w:szCs w:val="28"/>
        </w:rPr>
        <w:t xml:space="preserve">отремонтирован гардероб в </w:t>
      </w:r>
      <w:r w:rsidR="00AC2B0F">
        <w:rPr>
          <w:bCs/>
          <w:sz w:val="28"/>
          <w:szCs w:val="28"/>
        </w:rPr>
        <w:t>МАОУ СОШ</w:t>
      </w:r>
      <w:r w:rsidRPr="00DB39B2">
        <w:rPr>
          <w:bCs/>
          <w:sz w:val="28"/>
          <w:szCs w:val="28"/>
        </w:rPr>
        <w:t xml:space="preserve"> </w:t>
      </w:r>
      <w:r w:rsidR="002F1D72">
        <w:rPr>
          <w:bCs/>
          <w:sz w:val="28"/>
          <w:szCs w:val="28"/>
        </w:rPr>
        <w:t>№ </w:t>
      </w:r>
      <w:r w:rsidRPr="00DB39B2">
        <w:rPr>
          <w:bCs/>
          <w:sz w:val="28"/>
          <w:szCs w:val="28"/>
        </w:rPr>
        <w:t>175;</w:t>
      </w:r>
    </w:p>
    <w:p w14:paraId="7FABB21A" w14:textId="4F151DE4" w:rsidR="00E14DF0" w:rsidRPr="00DB39B2" w:rsidRDefault="00E14DF0" w:rsidP="00E14DF0">
      <w:pPr>
        <w:ind w:firstLine="709"/>
        <w:jc w:val="both"/>
        <w:rPr>
          <w:bCs/>
          <w:sz w:val="28"/>
          <w:szCs w:val="28"/>
        </w:rPr>
      </w:pPr>
      <w:r w:rsidRPr="00DB39B2">
        <w:rPr>
          <w:bCs/>
          <w:sz w:val="28"/>
          <w:szCs w:val="28"/>
        </w:rPr>
        <w:t xml:space="preserve">произведен ремонт помещений в здании </w:t>
      </w:r>
      <w:r w:rsidR="00AC2B0F">
        <w:rPr>
          <w:bCs/>
          <w:sz w:val="28"/>
          <w:szCs w:val="28"/>
        </w:rPr>
        <w:t>МБУ ДО</w:t>
      </w:r>
      <w:r w:rsidRPr="00DB39B2">
        <w:rPr>
          <w:bCs/>
          <w:sz w:val="28"/>
          <w:szCs w:val="28"/>
        </w:rPr>
        <w:t xml:space="preserve"> Доме детского творчества Ленинского района города Екатеринбурга;</w:t>
      </w:r>
    </w:p>
    <w:p w14:paraId="78DC8A53" w14:textId="3ACCF52E" w:rsidR="00E14DF0" w:rsidRPr="00DB39B2" w:rsidRDefault="00E14DF0" w:rsidP="00E14DF0">
      <w:pPr>
        <w:ind w:firstLine="709"/>
        <w:jc w:val="both"/>
        <w:rPr>
          <w:bCs/>
          <w:sz w:val="28"/>
          <w:szCs w:val="28"/>
        </w:rPr>
      </w:pPr>
      <w:r w:rsidRPr="00DB39B2">
        <w:rPr>
          <w:bCs/>
          <w:sz w:val="28"/>
          <w:szCs w:val="28"/>
        </w:rPr>
        <w:t xml:space="preserve">отремонтированы игровые веранды </w:t>
      </w:r>
      <w:r w:rsidR="00561D24" w:rsidRPr="00DB39B2">
        <w:rPr>
          <w:bCs/>
          <w:sz w:val="28"/>
          <w:szCs w:val="28"/>
        </w:rPr>
        <w:t xml:space="preserve">на территории </w:t>
      </w:r>
      <w:r w:rsidR="00AC2B0F">
        <w:rPr>
          <w:bCs/>
          <w:sz w:val="28"/>
          <w:szCs w:val="28"/>
        </w:rPr>
        <w:t>МАДОУ</w:t>
      </w:r>
      <w:r w:rsidR="00561D24" w:rsidRPr="00DB39B2">
        <w:rPr>
          <w:bCs/>
          <w:sz w:val="28"/>
          <w:szCs w:val="28"/>
        </w:rPr>
        <w:t xml:space="preserve"> детского</w:t>
      </w:r>
      <w:r w:rsidRPr="00DB39B2">
        <w:rPr>
          <w:bCs/>
          <w:sz w:val="28"/>
          <w:szCs w:val="28"/>
        </w:rPr>
        <w:t xml:space="preserve"> сад</w:t>
      </w:r>
      <w:r w:rsidR="00561D24" w:rsidRPr="00DB39B2">
        <w:rPr>
          <w:bCs/>
          <w:sz w:val="28"/>
          <w:szCs w:val="28"/>
        </w:rPr>
        <w:t>а</w:t>
      </w:r>
      <w:r w:rsidRPr="00DB39B2">
        <w:rPr>
          <w:bCs/>
          <w:sz w:val="28"/>
          <w:szCs w:val="28"/>
        </w:rPr>
        <w:t xml:space="preserve"> </w:t>
      </w:r>
      <w:r w:rsidR="002F1D72">
        <w:rPr>
          <w:bCs/>
          <w:sz w:val="28"/>
          <w:szCs w:val="28"/>
        </w:rPr>
        <w:t>№ </w:t>
      </w:r>
      <w:r w:rsidRPr="00DB39B2">
        <w:rPr>
          <w:bCs/>
          <w:sz w:val="28"/>
          <w:szCs w:val="28"/>
        </w:rPr>
        <w:t xml:space="preserve">553; </w:t>
      </w:r>
    </w:p>
    <w:p w14:paraId="3FB38E29" w14:textId="5459B8F1" w:rsidR="00E14DF0" w:rsidRPr="00DB39B2" w:rsidRDefault="00E14DF0" w:rsidP="00E14DF0">
      <w:pPr>
        <w:ind w:firstLine="709"/>
        <w:jc w:val="both"/>
        <w:rPr>
          <w:bCs/>
          <w:sz w:val="28"/>
          <w:szCs w:val="28"/>
        </w:rPr>
      </w:pPr>
      <w:r w:rsidRPr="00DB39B2">
        <w:rPr>
          <w:bCs/>
          <w:sz w:val="28"/>
          <w:szCs w:val="28"/>
        </w:rPr>
        <w:t xml:space="preserve">выполнен ремонт фойе в здании </w:t>
      </w:r>
      <w:r w:rsidR="00AC2B0F">
        <w:rPr>
          <w:bCs/>
          <w:sz w:val="28"/>
          <w:szCs w:val="28"/>
        </w:rPr>
        <w:t xml:space="preserve">МАОУ </w:t>
      </w:r>
      <w:r w:rsidRPr="00DB39B2">
        <w:rPr>
          <w:bCs/>
          <w:sz w:val="28"/>
          <w:szCs w:val="28"/>
        </w:rPr>
        <w:t xml:space="preserve">гимназии </w:t>
      </w:r>
      <w:r w:rsidR="002F1D72">
        <w:rPr>
          <w:bCs/>
          <w:sz w:val="28"/>
          <w:szCs w:val="28"/>
        </w:rPr>
        <w:t>№ </w:t>
      </w:r>
      <w:r w:rsidRPr="00DB39B2">
        <w:rPr>
          <w:bCs/>
          <w:sz w:val="28"/>
          <w:szCs w:val="28"/>
        </w:rPr>
        <w:t>120;</w:t>
      </w:r>
    </w:p>
    <w:p w14:paraId="6661860C" w14:textId="77777777" w:rsidR="00E14DF0" w:rsidRPr="00DB39B2" w:rsidRDefault="00E14DF0" w:rsidP="00E14DF0">
      <w:pPr>
        <w:ind w:firstLine="709"/>
        <w:jc w:val="both"/>
        <w:rPr>
          <w:bCs/>
          <w:sz w:val="28"/>
          <w:szCs w:val="28"/>
        </w:rPr>
      </w:pPr>
      <w:r w:rsidRPr="00DB39B2">
        <w:rPr>
          <w:bCs/>
          <w:sz w:val="28"/>
          <w:szCs w:val="28"/>
        </w:rPr>
        <w:t>произведен ремонт мягкой кровли в клубе по месту жительства «Фристайл»;</w:t>
      </w:r>
    </w:p>
    <w:p w14:paraId="46605B51" w14:textId="250B7C27" w:rsidR="00E14DF0" w:rsidRPr="00DB39B2" w:rsidRDefault="00E14DF0" w:rsidP="00E14DF0">
      <w:pPr>
        <w:ind w:firstLine="709"/>
        <w:jc w:val="both"/>
        <w:rPr>
          <w:bCs/>
          <w:sz w:val="28"/>
          <w:szCs w:val="28"/>
        </w:rPr>
      </w:pPr>
      <w:r w:rsidRPr="00DB39B2">
        <w:rPr>
          <w:bCs/>
          <w:sz w:val="28"/>
          <w:szCs w:val="28"/>
        </w:rPr>
        <w:t xml:space="preserve">выполнен ремонт туалетной комнаты в здании </w:t>
      </w:r>
      <w:r w:rsidR="00AC2B0F">
        <w:rPr>
          <w:bCs/>
          <w:sz w:val="28"/>
          <w:szCs w:val="28"/>
        </w:rPr>
        <w:t>МБДОУ</w:t>
      </w:r>
      <w:r w:rsidRPr="00DB39B2">
        <w:rPr>
          <w:bCs/>
          <w:sz w:val="28"/>
          <w:szCs w:val="28"/>
        </w:rPr>
        <w:t xml:space="preserve"> детского сада </w:t>
      </w:r>
      <w:r w:rsidR="002F1D72">
        <w:rPr>
          <w:bCs/>
          <w:sz w:val="28"/>
          <w:szCs w:val="28"/>
        </w:rPr>
        <w:t>№ </w:t>
      </w:r>
      <w:r w:rsidRPr="00DB39B2">
        <w:rPr>
          <w:bCs/>
          <w:sz w:val="28"/>
          <w:szCs w:val="28"/>
        </w:rPr>
        <w:t>31;</w:t>
      </w:r>
    </w:p>
    <w:p w14:paraId="799C0DE9" w14:textId="26EA966D" w:rsidR="00E14DF0" w:rsidRPr="00DB39B2" w:rsidRDefault="00E14DF0" w:rsidP="00E14DF0">
      <w:pPr>
        <w:ind w:firstLine="709"/>
        <w:jc w:val="both"/>
        <w:rPr>
          <w:bCs/>
          <w:sz w:val="28"/>
          <w:szCs w:val="28"/>
        </w:rPr>
      </w:pPr>
      <w:r w:rsidRPr="00DB39B2">
        <w:rPr>
          <w:bCs/>
          <w:sz w:val="28"/>
          <w:szCs w:val="28"/>
        </w:rPr>
        <w:t xml:space="preserve">приобретены сенсорные смесители для </w:t>
      </w:r>
      <w:r w:rsidR="00AC2B0F">
        <w:rPr>
          <w:bCs/>
          <w:sz w:val="28"/>
          <w:szCs w:val="28"/>
        </w:rPr>
        <w:t>МАУК ДО</w:t>
      </w:r>
      <w:r w:rsidRPr="00DB39B2">
        <w:rPr>
          <w:bCs/>
          <w:sz w:val="28"/>
          <w:szCs w:val="28"/>
        </w:rPr>
        <w:t xml:space="preserve"> «Детская художественная школа </w:t>
      </w:r>
      <w:r w:rsidR="002F1D72">
        <w:rPr>
          <w:bCs/>
          <w:sz w:val="28"/>
          <w:szCs w:val="28"/>
        </w:rPr>
        <w:t>№ </w:t>
      </w:r>
      <w:r w:rsidRPr="00DB39B2">
        <w:rPr>
          <w:bCs/>
          <w:sz w:val="28"/>
          <w:szCs w:val="28"/>
        </w:rPr>
        <w:t xml:space="preserve">2 имени Г.С. Мосина»; </w:t>
      </w:r>
    </w:p>
    <w:p w14:paraId="72CE9B87" w14:textId="1D5F4814" w:rsidR="00E14DF0" w:rsidRPr="00DB39B2" w:rsidRDefault="00E14DF0" w:rsidP="00E14DF0">
      <w:pPr>
        <w:ind w:firstLine="709"/>
        <w:jc w:val="both"/>
        <w:rPr>
          <w:bCs/>
          <w:sz w:val="28"/>
          <w:szCs w:val="28"/>
        </w:rPr>
      </w:pPr>
      <w:r w:rsidRPr="00DB39B2">
        <w:rPr>
          <w:bCs/>
          <w:sz w:val="28"/>
          <w:szCs w:val="28"/>
        </w:rPr>
        <w:t xml:space="preserve">произведена замена окон в здании </w:t>
      </w:r>
      <w:r w:rsidR="00AC2B0F">
        <w:rPr>
          <w:bCs/>
          <w:sz w:val="28"/>
          <w:szCs w:val="28"/>
        </w:rPr>
        <w:t>МБУ</w:t>
      </w:r>
      <w:r w:rsidRPr="00DB39B2">
        <w:rPr>
          <w:bCs/>
          <w:sz w:val="28"/>
          <w:szCs w:val="28"/>
        </w:rPr>
        <w:t xml:space="preserve"> «Центральная городская больница </w:t>
      </w:r>
      <w:r w:rsidR="002F1D72">
        <w:rPr>
          <w:bCs/>
          <w:sz w:val="28"/>
          <w:szCs w:val="28"/>
        </w:rPr>
        <w:t>№ </w:t>
      </w:r>
      <w:r w:rsidRPr="00DB39B2">
        <w:rPr>
          <w:bCs/>
          <w:sz w:val="28"/>
          <w:szCs w:val="28"/>
        </w:rPr>
        <w:t>6»;</w:t>
      </w:r>
    </w:p>
    <w:p w14:paraId="7B317BDB" w14:textId="3E186846" w:rsidR="00E14DF0" w:rsidRPr="00DB39B2" w:rsidRDefault="00E14DF0" w:rsidP="00E14DF0">
      <w:pPr>
        <w:ind w:firstLine="709"/>
        <w:jc w:val="both"/>
        <w:rPr>
          <w:bCs/>
          <w:sz w:val="28"/>
          <w:szCs w:val="28"/>
        </w:rPr>
      </w:pPr>
      <w:r w:rsidRPr="00DB39B2">
        <w:rPr>
          <w:bCs/>
          <w:sz w:val="28"/>
          <w:szCs w:val="28"/>
        </w:rPr>
        <w:t xml:space="preserve">выполнен ремонт ограждения территории </w:t>
      </w:r>
      <w:r w:rsidR="00AC2B0F">
        <w:rPr>
          <w:bCs/>
          <w:sz w:val="28"/>
          <w:szCs w:val="28"/>
        </w:rPr>
        <w:t xml:space="preserve">МБДОУ </w:t>
      </w:r>
      <w:r w:rsidRPr="00DB39B2">
        <w:rPr>
          <w:bCs/>
          <w:sz w:val="28"/>
          <w:szCs w:val="28"/>
        </w:rPr>
        <w:t xml:space="preserve">детского сада </w:t>
      </w:r>
      <w:r w:rsidR="002F1D72">
        <w:rPr>
          <w:bCs/>
          <w:sz w:val="28"/>
          <w:szCs w:val="28"/>
        </w:rPr>
        <w:t>№ </w:t>
      </w:r>
      <w:r w:rsidRPr="00DB39B2">
        <w:rPr>
          <w:bCs/>
          <w:sz w:val="28"/>
          <w:szCs w:val="28"/>
        </w:rPr>
        <w:t>451;</w:t>
      </w:r>
    </w:p>
    <w:p w14:paraId="34697D77" w14:textId="46357BF7" w:rsidR="00E14DF0" w:rsidRPr="00DB39B2" w:rsidRDefault="00E14DF0" w:rsidP="00E14DF0">
      <w:pPr>
        <w:ind w:firstLine="709"/>
        <w:jc w:val="both"/>
        <w:rPr>
          <w:bCs/>
          <w:sz w:val="28"/>
          <w:szCs w:val="28"/>
        </w:rPr>
      </w:pPr>
      <w:r w:rsidRPr="00DB39B2">
        <w:rPr>
          <w:bCs/>
          <w:sz w:val="28"/>
          <w:szCs w:val="28"/>
        </w:rPr>
        <w:t xml:space="preserve">произведена замена окон в здании </w:t>
      </w:r>
      <w:r w:rsidR="00AC2B0F">
        <w:rPr>
          <w:bCs/>
          <w:sz w:val="28"/>
          <w:szCs w:val="28"/>
        </w:rPr>
        <w:t>МБДОУ</w:t>
      </w:r>
      <w:r w:rsidRPr="00DB39B2">
        <w:rPr>
          <w:bCs/>
          <w:sz w:val="28"/>
          <w:szCs w:val="28"/>
        </w:rPr>
        <w:t xml:space="preserve"> детского сада </w:t>
      </w:r>
      <w:r w:rsidR="002F1D72">
        <w:rPr>
          <w:bCs/>
          <w:sz w:val="28"/>
          <w:szCs w:val="28"/>
        </w:rPr>
        <w:t>№ </w:t>
      </w:r>
      <w:r w:rsidRPr="00DB39B2">
        <w:rPr>
          <w:bCs/>
          <w:sz w:val="28"/>
          <w:szCs w:val="28"/>
        </w:rPr>
        <w:t xml:space="preserve">347; </w:t>
      </w:r>
    </w:p>
    <w:p w14:paraId="4DFF1047" w14:textId="77777777" w:rsidR="00E14DF0" w:rsidRPr="00DB39B2" w:rsidRDefault="00E14DF0" w:rsidP="00E14DF0">
      <w:pPr>
        <w:ind w:firstLine="709"/>
        <w:jc w:val="both"/>
        <w:rPr>
          <w:bCs/>
          <w:sz w:val="28"/>
          <w:szCs w:val="28"/>
        </w:rPr>
      </w:pPr>
      <w:r w:rsidRPr="00DB39B2">
        <w:rPr>
          <w:bCs/>
          <w:sz w:val="28"/>
          <w:szCs w:val="28"/>
        </w:rPr>
        <w:t xml:space="preserve">выполнена замена покрытия пола в клубе по месту жительства «Аксон»; </w:t>
      </w:r>
    </w:p>
    <w:p w14:paraId="4D2049A9" w14:textId="6BBB5D11" w:rsidR="00E14DF0" w:rsidRPr="00DB39B2" w:rsidRDefault="00E14DF0" w:rsidP="00E14DF0">
      <w:pPr>
        <w:ind w:firstLine="709"/>
        <w:jc w:val="both"/>
        <w:rPr>
          <w:bCs/>
          <w:sz w:val="28"/>
          <w:szCs w:val="28"/>
        </w:rPr>
      </w:pPr>
      <w:r w:rsidRPr="00DB39B2">
        <w:rPr>
          <w:bCs/>
          <w:sz w:val="28"/>
          <w:szCs w:val="28"/>
        </w:rPr>
        <w:t xml:space="preserve">приобретены камеры видеонаблюдения для </w:t>
      </w:r>
      <w:r w:rsidR="00AC2B0F">
        <w:rPr>
          <w:bCs/>
          <w:sz w:val="28"/>
          <w:szCs w:val="28"/>
        </w:rPr>
        <w:t>МАУК</w:t>
      </w:r>
      <w:r w:rsidRPr="00DB39B2">
        <w:rPr>
          <w:bCs/>
          <w:sz w:val="28"/>
          <w:szCs w:val="28"/>
        </w:rPr>
        <w:t xml:space="preserve"> Культурно-досугового центра «Дружба»; </w:t>
      </w:r>
    </w:p>
    <w:p w14:paraId="6AB6B860" w14:textId="2C3B5BCC" w:rsidR="00E14DF0" w:rsidRPr="00DB39B2" w:rsidRDefault="00E14DF0" w:rsidP="00E14DF0">
      <w:pPr>
        <w:ind w:firstLine="709"/>
        <w:jc w:val="both"/>
        <w:rPr>
          <w:bCs/>
          <w:sz w:val="28"/>
          <w:szCs w:val="28"/>
        </w:rPr>
      </w:pPr>
      <w:r w:rsidRPr="00DB39B2">
        <w:rPr>
          <w:bCs/>
          <w:sz w:val="28"/>
          <w:szCs w:val="28"/>
        </w:rPr>
        <w:t xml:space="preserve">проведены ремонтные работы в помещениях </w:t>
      </w:r>
      <w:r w:rsidR="00AC2B0F">
        <w:rPr>
          <w:bCs/>
          <w:sz w:val="28"/>
          <w:szCs w:val="28"/>
        </w:rPr>
        <w:t>МАОУ СОШ</w:t>
      </w:r>
      <w:r w:rsidRPr="00DB39B2">
        <w:rPr>
          <w:bCs/>
          <w:sz w:val="28"/>
          <w:szCs w:val="28"/>
        </w:rPr>
        <w:t xml:space="preserve"> </w:t>
      </w:r>
      <w:r w:rsidR="002F1D72">
        <w:rPr>
          <w:bCs/>
          <w:sz w:val="28"/>
          <w:szCs w:val="28"/>
        </w:rPr>
        <w:t>№ </w:t>
      </w:r>
      <w:r w:rsidRPr="00DB39B2">
        <w:rPr>
          <w:bCs/>
          <w:sz w:val="28"/>
          <w:szCs w:val="28"/>
        </w:rPr>
        <w:t xml:space="preserve">181; </w:t>
      </w:r>
    </w:p>
    <w:p w14:paraId="7ECC2EDC" w14:textId="44B4F370" w:rsidR="00E14DF0" w:rsidRPr="00DB39B2" w:rsidRDefault="00E14DF0" w:rsidP="00F239F2">
      <w:pPr>
        <w:widowControl w:val="0"/>
        <w:ind w:firstLine="709"/>
        <w:jc w:val="both"/>
        <w:rPr>
          <w:bCs/>
          <w:sz w:val="28"/>
          <w:szCs w:val="28"/>
        </w:rPr>
      </w:pPr>
      <w:r w:rsidRPr="00DB39B2">
        <w:rPr>
          <w:bCs/>
          <w:sz w:val="28"/>
          <w:szCs w:val="28"/>
        </w:rPr>
        <w:t xml:space="preserve">приобретен компьютер для </w:t>
      </w:r>
      <w:r w:rsidR="00AC2B0F">
        <w:rPr>
          <w:bCs/>
          <w:sz w:val="28"/>
          <w:szCs w:val="28"/>
        </w:rPr>
        <w:t>МАУК ДО</w:t>
      </w:r>
      <w:r w:rsidRPr="00DB39B2">
        <w:rPr>
          <w:bCs/>
          <w:sz w:val="28"/>
          <w:szCs w:val="28"/>
        </w:rPr>
        <w:t xml:space="preserve"> «Детская художе</w:t>
      </w:r>
      <w:r w:rsidR="00992AB6">
        <w:rPr>
          <w:bCs/>
          <w:sz w:val="28"/>
          <w:szCs w:val="28"/>
        </w:rPr>
        <w:t xml:space="preserve">ственная школа </w:t>
      </w:r>
      <w:r w:rsidR="002F1D72">
        <w:rPr>
          <w:bCs/>
          <w:sz w:val="28"/>
          <w:szCs w:val="28"/>
        </w:rPr>
        <w:t>№ </w:t>
      </w:r>
      <w:r w:rsidRPr="00DB39B2">
        <w:rPr>
          <w:bCs/>
          <w:sz w:val="28"/>
          <w:szCs w:val="28"/>
        </w:rPr>
        <w:t xml:space="preserve">2 имени Г.С. Мосина»; </w:t>
      </w:r>
    </w:p>
    <w:p w14:paraId="7A2EB504" w14:textId="5DB41FCB" w:rsidR="00E14DF0" w:rsidRPr="00DB39B2" w:rsidRDefault="00E14DF0" w:rsidP="00F239F2">
      <w:pPr>
        <w:widowControl w:val="0"/>
        <w:ind w:firstLine="709"/>
        <w:jc w:val="both"/>
        <w:rPr>
          <w:bCs/>
          <w:sz w:val="28"/>
          <w:szCs w:val="28"/>
        </w:rPr>
      </w:pPr>
      <w:r w:rsidRPr="00DB39B2">
        <w:rPr>
          <w:bCs/>
          <w:sz w:val="28"/>
          <w:szCs w:val="28"/>
        </w:rPr>
        <w:t xml:space="preserve">отремонтирована костюмерная в здании </w:t>
      </w:r>
      <w:r w:rsidR="00AC2B0F">
        <w:rPr>
          <w:bCs/>
          <w:sz w:val="28"/>
          <w:szCs w:val="28"/>
        </w:rPr>
        <w:t>МАОУ СОШ</w:t>
      </w:r>
      <w:r w:rsidRPr="00DB39B2">
        <w:rPr>
          <w:bCs/>
          <w:sz w:val="28"/>
          <w:szCs w:val="28"/>
        </w:rPr>
        <w:t xml:space="preserve"> </w:t>
      </w:r>
      <w:r w:rsidR="002F1D72">
        <w:rPr>
          <w:bCs/>
          <w:sz w:val="28"/>
          <w:szCs w:val="28"/>
        </w:rPr>
        <w:t>№ </w:t>
      </w:r>
      <w:r w:rsidRPr="00DB39B2">
        <w:rPr>
          <w:bCs/>
          <w:sz w:val="28"/>
          <w:szCs w:val="28"/>
        </w:rPr>
        <w:t xml:space="preserve">10; </w:t>
      </w:r>
    </w:p>
    <w:p w14:paraId="6CE34779" w14:textId="5BD3FBBE" w:rsidR="00E14DF0" w:rsidRPr="00DB39B2" w:rsidRDefault="00E14DF0" w:rsidP="00F239F2">
      <w:pPr>
        <w:widowControl w:val="0"/>
        <w:ind w:firstLine="709"/>
        <w:jc w:val="both"/>
        <w:rPr>
          <w:bCs/>
          <w:sz w:val="28"/>
          <w:szCs w:val="28"/>
        </w:rPr>
      </w:pPr>
      <w:r w:rsidRPr="00DB39B2">
        <w:rPr>
          <w:bCs/>
          <w:sz w:val="28"/>
          <w:szCs w:val="28"/>
        </w:rPr>
        <w:t xml:space="preserve">произведена замена окон в помещении </w:t>
      </w:r>
      <w:r w:rsidR="00AC2B0F">
        <w:rPr>
          <w:bCs/>
          <w:sz w:val="28"/>
          <w:szCs w:val="28"/>
        </w:rPr>
        <w:t>МБДОУ</w:t>
      </w:r>
      <w:r w:rsidRPr="00DB39B2">
        <w:rPr>
          <w:bCs/>
          <w:sz w:val="28"/>
          <w:szCs w:val="28"/>
        </w:rPr>
        <w:t xml:space="preserve"> детского сада </w:t>
      </w:r>
      <w:r w:rsidR="002F1D72">
        <w:rPr>
          <w:bCs/>
          <w:sz w:val="28"/>
          <w:szCs w:val="28"/>
        </w:rPr>
        <w:t>№ </w:t>
      </w:r>
      <w:r w:rsidRPr="00DB39B2">
        <w:rPr>
          <w:bCs/>
          <w:sz w:val="28"/>
          <w:szCs w:val="28"/>
        </w:rPr>
        <w:t xml:space="preserve">160; </w:t>
      </w:r>
    </w:p>
    <w:p w14:paraId="6639D1E2" w14:textId="1B9EAEBD" w:rsidR="00E14DF0" w:rsidRPr="00DB39B2" w:rsidRDefault="00E14DF0" w:rsidP="00F239F2">
      <w:pPr>
        <w:widowControl w:val="0"/>
        <w:ind w:firstLine="709"/>
        <w:jc w:val="both"/>
        <w:rPr>
          <w:bCs/>
          <w:sz w:val="28"/>
          <w:szCs w:val="28"/>
        </w:rPr>
      </w:pPr>
      <w:r w:rsidRPr="00DB39B2">
        <w:rPr>
          <w:bCs/>
          <w:sz w:val="28"/>
          <w:szCs w:val="28"/>
        </w:rPr>
        <w:t xml:space="preserve">отремонтированы кабинеты начальных классов </w:t>
      </w:r>
      <w:r w:rsidR="00AC2B0F">
        <w:rPr>
          <w:bCs/>
          <w:sz w:val="28"/>
          <w:szCs w:val="28"/>
        </w:rPr>
        <w:t>МБОУ СОШ</w:t>
      </w:r>
      <w:r w:rsidRPr="00DB39B2">
        <w:rPr>
          <w:bCs/>
          <w:sz w:val="28"/>
          <w:szCs w:val="28"/>
        </w:rPr>
        <w:t xml:space="preserve"> </w:t>
      </w:r>
      <w:r w:rsidR="002F1D72">
        <w:rPr>
          <w:bCs/>
          <w:sz w:val="28"/>
          <w:szCs w:val="28"/>
        </w:rPr>
        <w:t>№ </w:t>
      </w:r>
      <w:r w:rsidRPr="00DB39B2">
        <w:rPr>
          <w:bCs/>
          <w:sz w:val="28"/>
          <w:szCs w:val="28"/>
        </w:rPr>
        <w:t xml:space="preserve">55; </w:t>
      </w:r>
    </w:p>
    <w:p w14:paraId="5335BEB7" w14:textId="6C6CBBEB" w:rsidR="00E14DF0" w:rsidRPr="00DB39B2" w:rsidRDefault="00E14DF0" w:rsidP="00E14DF0">
      <w:pPr>
        <w:widowControl w:val="0"/>
        <w:ind w:firstLine="709"/>
        <w:jc w:val="both"/>
        <w:rPr>
          <w:bCs/>
          <w:sz w:val="28"/>
          <w:szCs w:val="28"/>
        </w:rPr>
      </w:pPr>
      <w:r w:rsidRPr="00DB39B2">
        <w:rPr>
          <w:bCs/>
          <w:sz w:val="28"/>
          <w:szCs w:val="28"/>
        </w:rPr>
        <w:t xml:space="preserve">приобретен парогенератор для </w:t>
      </w:r>
      <w:r w:rsidR="00AC2B0F">
        <w:rPr>
          <w:bCs/>
          <w:sz w:val="28"/>
          <w:szCs w:val="28"/>
        </w:rPr>
        <w:t>МАУК</w:t>
      </w:r>
      <w:r w:rsidRPr="00DB39B2">
        <w:rPr>
          <w:bCs/>
          <w:sz w:val="28"/>
          <w:szCs w:val="28"/>
        </w:rPr>
        <w:t xml:space="preserve"> Культурно-досугового центра «Дружба»;</w:t>
      </w:r>
    </w:p>
    <w:p w14:paraId="4FE256BC" w14:textId="72AB1B0B" w:rsidR="00E14DF0" w:rsidRPr="00DB39B2" w:rsidRDefault="00CF11DA" w:rsidP="00E14DF0">
      <w:pPr>
        <w:ind w:firstLine="709"/>
        <w:jc w:val="both"/>
        <w:rPr>
          <w:bCs/>
          <w:sz w:val="28"/>
          <w:szCs w:val="28"/>
        </w:rPr>
      </w:pPr>
      <w:r>
        <w:rPr>
          <w:bCs/>
          <w:sz w:val="28"/>
          <w:szCs w:val="28"/>
        </w:rPr>
        <w:t xml:space="preserve">произведен снос корпусов </w:t>
      </w:r>
      <w:r w:rsidR="002F1D72">
        <w:rPr>
          <w:bCs/>
          <w:sz w:val="28"/>
          <w:szCs w:val="28"/>
        </w:rPr>
        <w:t>№ </w:t>
      </w:r>
      <w:r w:rsidR="00E14DF0" w:rsidRPr="00DB39B2">
        <w:rPr>
          <w:bCs/>
          <w:sz w:val="28"/>
          <w:szCs w:val="28"/>
        </w:rPr>
        <w:t xml:space="preserve">2, 4 на территории </w:t>
      </w:r>
      <w:r w:rsidR="00AC2B0F">
        <w:rPr>
          <w:bCs/>
          <w:sz w:val="28"/>
          <w:szCs w:val="28"/>
        </w:rPr>
        <w:t>МБУ</w:t>
      </w:r>
      <w:r w:rsidR="00E14DF0" w:rsidRPr="00DB39B2">
        <w:rPr>
          <w:bCs/>
          <w:sz w:val="28"/>
          <w:szCs w:val="28"/>
        </w:rPr>
        <w:t xml:space="preserve"> детского оздоровительного лагеря им. Титова; </w:t>
      </w:r>
    </w:p>
    <w:p w14:paraId="3926457C" w14:textId="25AB0890" w:rsidR="00E14DF0" w:rsidRPr="00DB39B2" w:rsidRDefault="00E14DF0" w:rsidP="00E14DF0">
      <w:pPr>
        <w:ind w:firstLine="709"/>
        <w:jc w:val="both"/>
        <w:rPr>
          <w:bCs/>
          <w:sz w:val="28"/>
          <w:szCs w:val="28"/>
        </w:rPr>
      </w:pPr>
      <w:r w:rsidRPr="00DB39B2">
        <w:rPr>
          <w:bCs/>
          <w:sz w:val="28"/>
          <w:szCs w:val="28"/>
        </w:rPr>
        <w:t xml:space="preserve">произведена замена окон и дверей в помещениях </w:t>
      </w:r>
      <w:r w:rsidR="00AC2B0F">
        <w:rPr>
          <w:bCs/>
          <w:sz w:val="28"/>
          <w:szCs w:val="28"/>
        </w:rPr>
        <w:t>МБУ</w:t>
      </w:r>
      <w:r w:rsidRPr="00DB39B2">
        <w:rPr>
          <w:bCs/>
          <w:sz w:val="28"/>
          <w:szCs w:val="28"/>
        </w:rPr>
        <w:t xml:space="preserve"> детского оздоровительного лагеря «Волна»; </w:t>
      </w:r>
    </w:p>
    <w:p w14:paraId="0C448210" w14:textId="3B7BDB9F" w:rsidR="00E14DF0" w:rsidRPr="00DB39B2" w:rsidRDefault="00E14DF0" w:rsidP="00E14DF0">
      <w:pPr>
        <w:ind w:firstLine="709"/>
        <w:jc w:val="both"/>
        <w:rPr>
          <w:bCs/>
          <w:sz w:val="28"/>
          <w:szCs w:val="28"/>
        </w:rPr>
      </w:pPr>
      <w:r w:rsidRPr="00DB39B2">
        <w:rPr>
          <w:bCs/>
          <w:sz w:val="28"/>
          <w:szCs w:val="28"/>
        </w:rPr>
        <w:t xml:space="preserve">произведен ремонт трибун на территории </w:t>
      </w:r>
      <w:r w:rsidR="00AC2B0F">
        <w:rPr>
          <w:bCs/>
          <w:sz w:val="28"/>
          <w:szCs w:val="28"/>
        </w:rPr>
        <w:t>МБУ ДО</w:t>
      </w:r>
      <w:r w:rsidRPr="00DB39B2">
        <w:rPr>
          <w:bCs/>
          <w:sz w:val="28"/>
          <w:szCs w:val="28"/>
        </w:rPr>
        <w:t xml:space="preserve"> </w:t>
      </w:r>
      <w:r w:rsidR="00AC2B0F">
        <w:rPr>
          <w:bCs/>
          <w:sz w:val="28"/>
          <w:szCs w:val="28"/>
        </w:rPr>
        <w:t>ДЮСШ</w:t>
      </w:r>
      <w:r w:rsidRPr="00DB39B2">
        <w:rPr>
          <w:bCs/>
          <w:sz w:val="28"/>
          <w:szCs w:val="28"/>
        </w:rPr>
        <w:t xml:space="preserve"> </w:t>
      </w:r>
      <w:r w:rsidR="002F1D72">
        <w:rPr>
          <w:bCs/>
          <w:sz w:val="28"/>
          <w:szCs w:val="28"/>
        </w:rPr>
        <w:t>№ </w:t>
      </w:r>
      <w:r w:rsidRPr="00DB39B2">
        <w:rPr>
          <w:bCs/>
          <w:sz w:val="28"/>
          <w:szCs w:val="28"/>
        </w:rPr>
        <w:t>2 «Межшкольный стадион».</w:t>
      </w:r>
    </w:p>
    <w:p w14:paraId="3B3E5563" w14:textId="23D31B2F" w:rsidR="00E14DF0" w:rsidRPr="00DB39B2" w:rsidRDefault="00E14DF0" w:rsidP="00E14DF0">
      <w:pPr>
        <w:ind w:firstLine="709"/>
        <w:jc w:val="both"/>
        <w:rPr>
          <w:bCs/>
          <w:sz w:val="28"/>
          <w:szCs w:val="28"/>
        </w:rPr>
      </w:pPr>
      <w:r w:rsidRPr="00DB39B2">
        <w:rPr>
          <w:bCs/>
          <w:sz w:val="28"/>
          <w:szCs w:val="28"/>
        </w:rPr>
        <w:t xml:space="preserve">По </w:t>
      </w:r>
      <w:r w:rsidR="00AC2B0F">
        <w:rPr>
          <w:bCs/>
          <w:sz w:val="28"/>
          <w:szCs w:val="28"/>
        </w:rPr>
        <w:t>3</w:t>
      </w:r>
      <w:r w:rsidRPr="00DB39B2">
        <w:rPr>
          <w:bCs/>
          <w:sz w:val="28"/>
          <w:szCs w:val="28"/>
        </w:rPr>
        <w:t xml:space="preserve"> обращениям депута</w:t>
      </w:r>
      <w:r w:rsidR="00AC2B0F">
        <w:rPr>
          <w:bCs/>
          <w:sz w:val="28"/>
          <w:szCs w:val="28"/>
        </w:rPr>
        <w:t>тов о предоставлении информации</w:t>
      </w:r>
      <w:r w:rsidRPr="00DB39B2">
        <w:rPr>
          <w:bCs/>
          <w:sz w:val="28"/>
          <w:szCs w:val="28"/>
        </w:rPr>
        <w:t xml:space="preserve"> были даны разъяснительные ответы.</w:t>
      </w:r>
    </w:p>
    <w:p w14:paraId="615E8BEF" w14:textId="4789254E" w:rsidR="00E14DF0" w:rsidRPr="00DB39B2" w:rsidRDefault="00E14DF0" w:rsidP="00E14DF0">
      <w:pPr>
        <w:ind w:firstLine="709"/>
        <w:jc w:val="both"/>
        <w:rPr>
          <w:bCs/>
          <w:sz w:val="28"/>
          <w:szCs w:val="28"/>
        </w:rPr>
      </w:pPr>
      <w:r w:rsidRPr="00DB39B2">
        <w:rPr>
          <w:bCs/>
          <w:sz w:val="28"/>
          <w:szCs w:val="28"/>
        </w:rPr>
        <w:lastRenderedPageBreak/>
        <w:t>В сектор п</w:t>
      </w:r>
      <w:r w:rsidR="00AC2B0F">
        <w:rPr>
          <w:bCs/>
          <w:sz w:val="28"/>
          <w:szCs w:val="28"/>
        </w:rPr>
        <w:t>о работе с обращениями граждан а</w:t>
      </w:r>
      <w:r w:rsidRPr="00DB39B2">
        <w:rPr>
          <w:bCs/>
          <w:sz w:val="28"/>
          <w:szCs w:val="28"/>
        </w:rPr>
        <w:t>дминистрации Ленинского района города Екатеринбурга в 2019 году поступило 44 обращения из Екатеринбургской городской Думы, связанны</w:t>
      </w:r>
      <w:r w:rsidR="00DD35C5">
        <w:rPr>
          <w:bCs/>
          <w:sz w:val="28"/>
          <w:szCs w:val="28"/>
        </w:rPr>
        <w:t>х</w:t>
      </w:r>
      <w:r w:rsidRPr="00DB39B2">
        <w:rPr>
          <w:bCs/>
          <w:sz w:val="28"/>
          <w:szCs w:val="28"/>
        </w:rPr>
        <w:t xml:space="preserve"> с рассмотрением обращений граждан и организаций в соответствии с Феде</w:t>
      </w:r>
      <w:r w:rsidR="00031A03">
        <w:rPr>
          <w:bCs/>
          <w:sz w:val="28"/>
          <w:szCs w:val="28"/>
        </w:rPr>
        <w:t xml:space="preserve">ральным законом от 2 мая </w:t>
      </w:r>
      <w:r w:rsidR="00561D24" w:rsidRPr="00DB39B2">
        <w:rPr>
          <w:bCs/>
          <w:sz w:val="28"/>
          <w:szCs w:val="28"/>
        </w:rPr>
        <w:t>2006</w:t>
      </w:r>
      <w:r w:rsidR="00031A03">
        <w:rPr>
          <w:bCs/>
          <w:sz w:val="28"/>
          <w:szCs w:val="28"/>
        </w:rPr>
        <w:t xml:space="preserve"> года</w:t>
      </w:r>
      <w:r w:rsidR="00561D24" w:rsidRPr="00DB39B2">
        <w:rPr>
          <w:bCs/>
          <w:sz w:val="28"/>
          <w:szCs w:val="28"/>
        </w:rPr>
        <w:t xml:space="preserve"> </w:t>
      </w:r>
      <w:r w:rsidR="002F1D72">
        <w:rPr>
          <w:bCs/>
          <w:sz w:val="28"/>
          <w:szCs w:val="28"/>
        </w:rPr>
        <w:t>№ </w:t>
      </w:r>
      <w:r w:rsidRPr="00DB39B2">
        <w:rPr>
          <w:bCs/>
          <w:sz w:val="28"/>
          <w:szCs w:val="28"/>
        </w:rPr>
        <w:t>59-ФЗ «О порядке рассмотрения обращений граждан Российской Федерации».</w:t>
      </w:r>
    </w:p>
    <w:p w14:paraId="032B28EB" w14:textId="73E6651B" w:rsidR="00E14DF0" w:rsidRPr="00031A03" w:rsidRDefault="00E14DF0" w:rsidP="00E14DF0">
      <w:pPr>
        <w:ind w:firstLine="709"/>
        <w:jc w:val="both"/>
        <w:rPr>
          <w:bCs/>
          <w:spacing w:val="-2"/>
          <w:sz w:val="28"/>
          <w:szCs w:val="28"/>
        </w:rPr>
      </w:pPr>
      <w:r w:rsidRPr="00031A03">
        <w:rPr>
          <w:bCs/>
          <w:spacing w:val="-2"/>
          <w:sz w:val="28"/>
          <w:szCs w:val="28"/>
        </w:rPr>
        <w:t xml:space="preserve">Большинство вопросов касалось размещения </w:t>
      </w:r>
      <w:r w:rsidR="00031A03">
        <w:rPr>
          <w:bCs/>
          <w:spacing w:val="-2"/>
          <w:sz w:val="28"/>
          <w:szCs w:val="28"/>
        </w:rPr>
        <w:t>автостоянок и автопарковок – 27 </w:t>
      </w:r>
      <w:r w:rsidRPr="00031A03">
        <w:rPr>
          <w:bCs/>
          <w:spacing w:val="-2"/>
          <w:sz w:val="28"/>
          <w:szCs w:val="28"/>
        </w:rPr>
        <w:t>обращений (61</w:t>
      </w:r>
      <w:r w:rsidR="00CA4E81" w:rsidRPr="00031A03">
        <w:rPr>
          <w:bCs/>
          <w:spacing w:val="-2"/>
          <w:sz w:val="28"/>
          <w:szCs w:val="28"/>
        </w:rPr>
        <w:t> %</w:t>
      </w:r>
      <w:r w:rsidR="00DA766E" w:rsidRPr="00031A03">
        <w:rPr>
          <w:bCs/>
          <w:spacing w:val="-2"/>
          <w:sz w:val="28"/>
          <w:szCs w:val="28"/>
        </w:rPr>
        <w:t xml:space="preserve"> </w:t>
      </w:r>
      <w:r w:rsidRPr="00031A03">
        <w:rPr>
          <w:bCs/>
          <w:spacing w:val="-2"/>
          <w:sz w:val="28"/>
          <w:szCs w:val="28"/>
        </w:rPr>
        <w:t>от общего количество обращ</w:t>
      </w:r>
      <w:r w:rsidR="00031A03" w:rsidRPr="00031A03">
        <w:rPr>
          <w:bCs/>
          <w:spacing w:val="-2"/>
          <w:sz w:val="28"/>
          <w:szCs w:val="28"/>
        </w:rPr>
        <w:t>ений), вопросов благоустройства </w:t>
      </w:r>
      <w:r w:rsidR="00031A03">
        <w:rPr>
          <w:bCs/>
          <w:spacing w:val="-2"/>
          <w:sz w:val="28"/>
          <w:szCs w:val="28"/>
        </w:rPr>
        <w:t>– 11 </w:t>
      </w:r>
      <w:r w:rsidRPr="00031A03">
        <w:rPr>
          <w:bCs/>
          <w:spacing w:val="-2"/>
          <w:sz w:val="28"/>
          <w:szCs w:val="28"/>
        </w:rPr>
        <w:t>обращений (25</w:t>
      </w:r>
      <w:r w:rsidR="00031A03" w:rsidRPr="00031A03">
        <w:rPr>
          <w:bCs/>
          <w:spacing w:val="-2"/>
          <w:sz w:val="28"/>
          <w:szCs w:val="28"/>
        </w:rPr>
        <w:t> %</w:t>
      </w:r>
      <w:r w:rsidRPr="00031A03">
        <w:rPr>
          <w:bCs/>
          <w:spacing w:val="-2"/>
          <w:sz w:val="28"/>
          <w:szCs w:val="28"/>
        </w:rPr>
        <w:t xml:space="preserve">), вопросов жилищно-коммунального хозяйства – </w:t>
      </w:r>
      <w:r w:rsidR="00031A03" w:rsidRPr="00031A03">
        <w:rPr>
          <w:bCs/>
          <w:spacing w:val="-2"/>
          <w:sz w:val="28"/>
          <w:szCs w:val="28"/>
        </w:rPr>
        <w:t>5</w:t>
      </w:r>
      <w:r w:rsidRPr="00031A03">
        <w:rPr>
          <w:bCs/>
          <w:spacing w:val="-2"/>
          <w:sz w:val="28"/>
          <w:szCs w:val="28"/>
        </w:rPr>
        <w:t xml:space="preserve"> обращений (11</w:t>
      </w:r>
      <w:r w:rsidR="00031A03" w:rsidRPr="00031A03">
        <w:rPr>
          <w:bCs/>
          <w:spacing w:val="-2"/>
          <w:sz w:val="28"/>
          <w:szCs w:val="28"/>
        </w:rPr>
        <w:t> %</w:t>
      </w:r>
      <w:r w:rsidRPr="00031A03">
        <w:rPr>
          <w:bCs/>
          <w:spacing w:val="-2"/>
          <w:sz w:val="28"/>
          <w:szCs w:val="28"/>
        </w:rPr>
        <w:t xml:space="preserve">). </w:t>
      </w:r>
    </w:p>
    <w:p w14:paraId="29CD71B9" w14:textId="3767A950" w:rsidR="00E14DF0" w:rsidRPr="00DB39B2" w:rsidRDefault="00E14DF0" w:rsidP="00E14DF0">
      <w:pPr>
        <w:ind w:firstLine="709"/>
        <w:jc w:val="both"/>
        <w:rPr>
          <w:bCs/>
          <w:sz w:val="28"/>
          <w:szCs w:val="28"/>
        </w:rPr>
      </w:pPr>
      <w:r w:rsidRPr="00DB39B2">
        <w:rPr>
          <w:bCs/>
          <w:sz w:val="28"/>
          <w:szCs w:val="28"/>
        </w:rPr>
        <w:t xml:space="preserve">По результатам рассмотрения поступивших 44 обращений были приняты следующие решения: по 42 обращениям, затрагивающим вопросы размещения автостоянок, автопарковок и другие вопросы землепользования, вопросы, касающиеся жилищно-коммунального хозяйства и </w:t>
      </w:r>
      <w:r w:rsidRPr="00031A03">
        <w:rPr>
          <w:bCs/>
          <w:sz w:val="28"/>
          <w:szCs w:val="28"/>
        </w:rPr>
        <w:t xml:space="preserve">благоустройства </w:t>
      </w:r>
      <w:r w:rsidR="00492E63" w:rsidRPr="00031A03">
        <w:rPr>
          <w:bCs/>
          <w:sz w:val="28"/>
          <w:szCs w:val="28"/>
        </w:rPr>
        <w:t>(</w:t>
      </w:r>
      <w:r w:rsidR="00492E63" w:rsidRPr="00031A03">
        <w:rPr>
          <w:sz w:val="28"/>
          <w:szCs w:val="28"/>
        </w:rPr>
        <w:t>95</w:t>
      </w:r>
      <w:r w:rsidR="00031A03" w:rsidRPr="00031A03">
        <w:rPr>
          <w:sz w:val="28"/>
          <w:szCs w:val="28"/>
        </w:rPr>
        <w:t> %</w:t>
      </w:r>
      <w:r w:rsidRPr="00031A03">
        <w:rPr>
          <w:bCs/>
          <w:sz w:val="28"/>
          <w:szCs w:val="28"/>
        </w:rPr>
        <w:t>),</w:t>
      </w:r>
      <w:r w:rsidRPr="00DB39B2">
        <w:rPr>
          <w:bCs/>
          <w:sz w:val="28"/>
          <w:szCs w:val="28"/>
        </w:rPr>
        <w:t xml:space="preserve"> даны разъяснения, по </w:t>
      </w:r>
      <w:r w:rsidR="00031A03">
        <w:rPr>
          <w:bCs/>
          <w:sz w:val="28"/>
          <w:szCs w:val="28"/>
        </w:rPr>
        <w:t>2</w:t>
      </w:r>
      <w:r w:rsidRPr="00DB39B2">
        <w:rPr>
          <w:bCs/>
          <w:sz w:val="28"/>
          <w:szCs w:val="28"/>
        </w:rPr>
        <w:t xml:space="preserve"> обращениям, затрагивающим вопросы благоустройства (5</w:t>
      </w:r>
      <w:r w:rsidR="00031A03">
        <w:rPr>
          <w:bCs/>
          <w:sz w:val="28"/>
          <w:szCs w:val="28"/>
        </w:rPr>
        <w:t> %</w:t>
      </w:r>
      <w:r w:rsidRPr="00DB39B2">
        <w:rPr>
          <w:bCs/>
          <w:sz w:val="28"/>
          <w:szCs w:val="28"/>
        </w:rPr>
        <w:t>), приняты меры в пределах компетенции.</w:t>
      </w:r>
    </w:p>
    <w:p w14:paraId="4990A272" w14:textId="34583113" w:rsidR="00E14DF0" w:rsidRPr="00031A03" w:rsidRDefault="00E14DF0" w:rsidP="00E14DF0">
      <w:pPr>
        <w:ind w:firstLine="709"/>
        <w:jc w:val="both"/>
        <w:rPr>
          <w:rFonts w:eastAsia="Liberation Serif"/>
          <w:spacing w:val="-2"/>
          <w:sz w:val="28"/>
          <w:szCs w:val="28"/>
        </w:rPr>
      </w:pPr>
      <w:r w:rsidRPr="00031A03">
        <w:rPr>
          <w:rFonts w:eastAsia="Liberation Serif"/>
          <w:b/>
          <w:spacing w:val="-2"/>
          <w:sz w:val="28"/>
          <w:szCs w:val="28"/>
        </w:rPr>
        <w:t>Администрацией Октябрьского района города Екатеринбурга</w:t>
      </w:r>
      <w:r w:rsidRPr="00031A03">
        <w:rPr>
          <w:rFonts w:eastAsia="Liberation Serif"/>
          <w:spacing w:val="-2"/>
          <w:sz w:val="28"/>
          <w:szCs w:val="28"/>
        </w:rPr>
        <w:t xml:space="preserve"> в 2019 году рассмотрено 26 обращений депутатов Екатеринбургской городской Думы.</w:t>
      </w:r>
    </w:p>
    <w:p w14:paraId="4CB4D0E5" w14:textId="063C0A27"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Большинство поставленных в обращениях вопросов связано с оказанием мер поддержки муниципальным учреждениям района в виде выделения денежных средств на проведение первоочередных работ (22 обращения, или </w:t>
      </w:r>
      <w:r w:rsidR="00CF11DA">
        <w:rPr>
          <w:rFonts w:eastAsia="Liberation Serif"/>
          <w:sz w:val="28"/>
          <w:szCs w:val="28"/>
        </w:rPr>
        <w:t>85</w:t>
      </w:r>
      <w:r w:rsidR="00031A03">
        <w:rPr>
          <w:rFonts w:eastAsia="Liberation Serif"/>
          <w:sz w:val="28"/>
          <w:szCs w:val="28"/>
        </w:rPr>
        <w:t> %</w:t>
      </w:r>
      <w:r w:rsidR="00CF11DA">
        <w:rPr>
          <w:rFonts w:eastAsia="Liberation Serif"/>
          <w:sz w:val="28"/>
          <w:szCs w:val="28"/>
        </w:rPr>
        <w:t xml:space="preserve"> от </w:t>
      </w:r>
      <w:r w:rsidRPr="00DB39B2">
        <w:rPr>
          <w:rFonts w:eastAsia="Liberation Serif"/>
          <w:sz w:val="28"/>
          <w:szCs w:val="28"/>
        </w:rPr>
        <w:t>общего числа поступивших вопросов).</w:t>
      </w:r>
    </w:p>
    <w:p w14:paraId="4FBEC718" w14:textId="109CC5E9" w:rsidR="00E14DF0" w:rsidRPr="00DB39B2" w:rsidRDefault="00E14DF0" w:rsidP="00C6150E">
      <w:pPr>
        <w:widowControl w:val="0"/>
        <w:ind w:firstLine="709"/>
        <w:jc w:val="both"/>
        <w:rPr>
          <w:rFonts w:eastAsia="Liberation Serif"/>
          <w:sz w:val="28"/>
          <w:szCs w:val="28"/>
        </w:rPr>
      </w:pPr>
      <w:r w:rsidRPr="00DB39B2">
        <w:rPr>
          <w:rFonts w:eastAsia="Liberation Serif"/>
          <w:sz w:val="28"/>
          <w:szCs w:val="28"/>
        </w:rPr>
        <w:t xml:space="preserve">По результатам рассмотрения </w:t>
      </w:r>
      <w:r w:rsidR="00561D24" w:rsidRPr="00DB39B2">
        <w:rPr>
          <w:rFonts w:eastAsia="Liberation Serif"/>
          <w:sz w:val="28"/>
          <w:szCs w:val="28"/>
        </w:rPr>
        <w:t xml:space="preserve">обращений </w:t>
      </w:r>
      <w:r w:rsidRPr="00DB39B2">
        <w:rPr>
          <w:rFonts w:eastAsia="Liberation Serif"/>
          <w:sz w:val="28"/>
          <w:szCs w:val="28"/>
        </w:rPr>
        <w:t xml:space="preserve">по </w:t>
      </w:r>
      <w:r w:rsidR="00457E67">
        <w:rPr>
          <w:rFonts w:eastAsia="Liberation Serif"/>
          <w:sz w:val="28"/>
          <w:szCs w:val="28"/>
        </w:rPr>
        <w:t>5</w:t>
      </w:r>
      <w:r w:rsidRPr="00DB39B2">
        <w:rPr>
          <w:rFonts w:eastAsia="Liberation Serif"/>
          <w:sz w:val="28"/>
          <w:szCs w:val="28"/>
        </w:rPr>
        <w:t xml:space="preserve"> обращениям дано разъяснение, по 18 обращениям принято положительное решение, частично решены вопросы, поставленные в </w:t>
      </w:r>
      <w:r w:rsidR="00457E67">
        <w:rPr>
          <w:rFonts w:eastAsia="Liberation Serif"/>
          <w:sz w:val="28"/>
          <w:szCs w:val="28"/>
        </w:rPr>
        <w:t>3</w:t>
      </w:r>
      <w:r w:rsidRPr="00DB39B2">
        <w:rPr>
          <w:rFonts w:eastAsia="Liberation Serif"/>
          <w:sz w:val="28"/>
          <w:szCs w:val="28"/>
        </w:rPr>
        <w:t xml:space="preserve"> обращениях.</w:t>
      </w:r>
    </w:p>
    <w:p w14:paraId="64E8BEC1" w14:textId="77777777" w:rsidR="00E14DF0" w:rsidRPr="00DB39B2" w:rsidRDefault="00E14DF0" w:rsidP="00C6150E">
      <w:pPr>
        <w:widowControl w:val="0"/>
        <w:ind w:firstLine="709"/>
        <w:jc w:val="both"/>
        <w:rPr>
          <w:rFonts w:eastAsia="Liberation Serif"/>
          <w:sz w:val="28"/>
          <w:szCs w:val="28"/>
        </w:rPr>
      </w:pPr>
      <w:r w:rsidRPr="00DB39B2">
        <w:rPr>
          <w:rFonts w:eastAsia="Liberation Serif"/>
          <w:sz w:val="28"/>
          <w:szCs w:val="28"/>
        </w:rPr>
        <w:t>Большинство положительно решенных вопросов касалось оказания мер поддержки муниципальным учреждениям района в виде выделения денежных средств на проведение первоочередных работ на социальных объектах, приобретение оборудования. По 15 обращениям указанной тематики в 2019 году приняты положительные решения, выделены денежные средства, реализованы все запланированные мероприятия:</w:t>
      </w:r>
    </w:p>
    <w:p w14:paraId="4FEAE68D" w14:textId="500E00B2"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выполнен ремонт фасада здания клуба «Умелец» </w:t>
      </w:r>
      <w:r w:rsidR="00457E67">
        <w:rPr>
          <w:rFonts w:eastAsia="Liberation Serif"/>
          <w:sz w:val="28"/>
          <w:szCs w:val="28"/>
        </w:rPr>
        <w:t xml:space="preserve">МБУ ДО </w:t>
      </w:r>
      <w:r w:rsidRPr="00DB39B2">
        <w:rPr>
          <w:rFonts w:eastAsia="Liberation Serif"/>
          <w:sz w:val="28"/>
          <w:szCs w:val="28"/>
        </w:rPr>
        <w:t xml:space="preserve">«Детско-юношеский центр «Калейдоскоп» и </w:t>
      </w:r>
      <w:r w:rsidR="00457E67">
        <w:rPr>
          <w:rFonts w:eastAsia="Liberation Serif"/>
          <w:sz w:val="28"/>
          <w:szCs w:val="28"/>
        </w:rPr>
        <w:t>МБДОУ</w:t>
      </w:r>
      <w:r w:rsidRPr="00DB39B2">
        <w:rPr>
          <w:rFonts w:eastAsia="Liberation Serif"/>
          <w:sz w:val="28"/>
          <w:szCs w:val="28"/>
        </w:rPr>
        <w:t xml:space="preserve"> детского сада </w:t>
      </w:r>
      <w:r w:rsidR="002F1D72">
        <w:rPr>
          <w:rFonts w:eastAsia="Liberation Serif"/>
          <w:sz w:val="28"/>
          <w:szCs w:val="28"/>
        </w:rPr>
        <w:t>№ </w:t>
      </w:r>
      <w:r w:rsidRPr="00DB39B2">
        <w:rPr>
          <w:rFonts w:eastAsia="Liberation Serif"/>
          <w:sz w:val="28"/>
          <w:szCs w:val="28"/>
        </w:rPr>
        <w:t xml:space="preserve">544; </w:t>
      </w:r>
    </w:p>
    <w:p w14:paraId="019B9368" w14:textId="4B941AB7"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проведен ремонт помещений пищеблока в здании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26; </w:t>
      </w:r>
    </w:p>
    <w:p w14:paraId="4872AAA3" w14:textId="543DCE08"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произведена замена окон в здании </w:t>
      </w:r>
      <w:r w:rsidR="00457E67">
        <w:rPr>
          <w:rFonts w:eastAsia="Liberation Serif"/>
          <w:sz w:val="28"/>
          <w:szCs w:val="28"/>
        </w:rPr>
        <w:t>МБУК ДО</w:t>
      </w:r>
      <w:r w:rsidRPr="00DB39B2">
        <w:rPr>
          <w:rFonts w:eastAsia="Liberation Serif"/>
          <w:sz w:val="28"/>
          <w:szCs w:val="28"/>
        </w:rPr>
        <w:t xml:space="preserve"> «Екатеринбургская детская школа искусств </w:t>
      </w:r>
      <w:r w:rsidR="002F1D72">
        <w:rPr>
          <w:rFonts w:eastAsia="Liberation Serif"/>
          <w:sz w:val="28"/>
          <w:szCs w:val="28"/>
        </w:rPr>
        <w:t>№ </w:t>
      </w:r>
      <w:r w:rsidRPr="00DB39B2">
        <w:rPr>
          <w:rFonts w:eastAsia="Liberation Serif"/>
          <w:sz w:val="28"/>
          <w:szCs w:val="28"/>
        </w:rPr>
        <w:t>1»;</w:t>
      </w:r>
    </w:p>
    <w:p w14:paraId="72090F59" w14:textId="5712E49F"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выполнены ремонт туалета в клубе «Росток» и ремонтные работы в клубе «Факел» </w:t>
      </w:r>
      <w:r w:rsidR="00457E67">
        <w:rPr>
          <w:rFonts w:eastAsia="Liberation Serif"/>
          <w:sz w:val="28"/>
          <w:szCs w:val="28"/>
        </w:rPr>
        <w:t>МБУ ДО</w:t>
      </w:r>
      <w:r w:rsidRPr="00DB39B2">
        <w:rPr>
          <w:rFonts w:eastAsia="Liberation Serif"/>
          <w:sz w:val="28"/>
          <w:szCs w:val="28"/>
        </w:rPr>
        <w:t xml:space="preserve"> «Детско-юношеский центр «Калейдоскоп»;</w:t>
      </w:r>
    </w:p>
    <w:p w14:paraId="609EB05B" w14:textId="7398CD8B"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выполнен ремонт помещения </w:t>
      </w:r>
      <w:r w:rsidR="00457E67">
        <w:rPr>
          <w:rFonts w:eastAsia="Liberation Serif"/>
          <w:sz w:val="28"/>
          <w:szCs w:val="28"/>
        </w:rPr>
        <w:t>МБУК ДО</w:t>
      </w:r>
      <w:r w:rsidRPr="00DB39B2">
        <w:rPr>
          <w:rFonts w:eastAsia="Liberation Serif"/>
          <w:sz w:val="28"/>
          <w:szCs w:val="28"/>
        </w:rPr>
        <w:t xml:space="preserve"> «Екатеринбургская музыкальная школа искусств </w:t>
      </w:r>
      <w:r w:rsidR="002F1D72">
        <w:rPr>
          <w:rFonts w:eastAsia="Liberation Serif"/>
          <w:sz w:val="28"/>
          <w:szCs w:val="28"/>
        </w:rPr>
        <w:t>№ </w:t>
      </w:r>
      <w:r w:rsidRPr="00DB39B2">
        <w:rPr>
          <w:rFonts w:eastAsia="Liberation Serif"/>
          <w:sz w:val="28"/>
          <w:szCs w:val="28"/>
        </w:rPr>
        <w:t xml:space="preserve">10»; </w:t>
      </w:r>
    </w:p>
    <w:p w14:paraId="42E089F8" w14:textId="1AE0081C"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выполнен ремонт стен пищеблока в здании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97; </w:t>
      </w:r>
    </w:p>
    <w:p w14:paraId="3B19D30C" w14:textId="1724067A"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выполнены работы по замене забора на территории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28;</w:t>
      </w:r>
    </w:p>
    <w:p w14:paraId="68C25909" w14:textId="6DEA3426"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выполнен ремонт кабинета в здании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7; </w:t>
      </w:r>
    </w:p>
    <w:p w14:paraId="02DE9AC5" w14:textId="60B3978A" w:rsidR="00E14DF0" w:rsidRPr="00DB39B2" w:rsidRDefault="00E14DF0" w:rsidP="00E14DF0">
      <w:pPr>
        <w:ind w:firstLine="709"/>
        <w:jc w:val="both"/>
        <w:rPr>
          <w:rFonts w:eastAsia="Liberation Serif"/>
          <w:sz w:val="28"/>
          <w:szCs w:val="28"/>
        </w:rPr>
      </w:pPr>
      <w:r w:rsidRPr="00DB39B2">
        <w:rPr>
          <w:rFonts w:eastAsia="Liberation Serif"/>
          <w:sz w:val="28"/>
          <w:szCs w:val="28"/>
        </w:rPr>
        <w:t xml:space="preserve">приобретены столы и стулья для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96, двери для </w:t>
      </w:r>
      <w:r w:rsidR="00457E67">
        <w:rPr>
          <w:rFonts w:eastAsia="Liberation Serif"/>
          <w:sz w:val="28"/>
          <w:szCs w:val="28"/>
        </w:rPr>
        <w:t>МАОУ</w:t>
      </w:r>
      <w:r w:rsidRPr="00DB39B2">
        <w:rPr>
          <w:rFonts w:eastAsia="Liberation Serif"/>
          <w:sz w:val="28"/>
          <w:szCs w:val="28"/>
        </w:rPr>
        <w:t xml:space="preserve"> гимназии </w:t>
      </w:r>
      <w:r w:rsidR="002F1D72">
        <w:rPr>
          <w:rFonts w:eastAsia="Liberation Serif"/>
          <w:sz w:val="28"/>
          <w:szCs w:val="28"/>
        </w:rPr>
        <w:t>№ </w:t>
      </w:r>
      <w:r w:rsidRPr="00DB39B2">
        <w:rPr>
          <w:rFonts w:eastAsia="Liberation Serif"/>
          <w:sz w:val="28"/>
          <w:szCs w:val="28"/>
        </w:rPr>
        <w:t xml:space="preserve">210 «Корифей», оконные конструкции и перегородки для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26, оконные конструкции для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97 им. А.В. </w:t>
      </w:r>
      <w:proofErr w:type="spellStart"/>
      <w:r w:rsidRPr="00DB39B2">
        <w:rPr>
          <w:rFonts w:eastAsia="Liberation Serif"/>
          <w:sz w:val="28"/>
          <w:szCs w:val="28"/>
        </w:rPr>
        <w:t>Гуменюка</w:t>
      </w:r>
      <w:proofErr w:type="spellEnd"/>
      <w:r w:rsidRPr="00DB39B2">
        <w:rPr>
          <w:rFonts w:eastAsia="Liberation Serif"/>
          <w:sz w:val="28"/>
          <w:szCs w:val="28"/>
        </w:rPr>
        <w:t xml:space="preserve">, </w:t>
      </w:r>
      <w:r w:rsidRPr="00DB39B2">
        <w:rPr>
          <w:rFonts w:eastAsia="Liberation Serif"/>
          <w:sz w:val="28"/>
          <w:szCs w:val="28"/>
        </w:rPr>
        <w:lastRenderedPageBreak/>
        <w:t xml:space="preserve">спортинвентарь в клуб «Росток» </w:t>
      </w:r>
      <w:r w:rsidR="00457E67">
        <w:rPr>
          <w:rFonts w:eastAsia="Liberation Serif"/>
          <w:sz w:val="28"/>
          <w:szCs w:val="28"/>
        </w:rPr>
        <w:t>МБУ ДО</w:t>
      </w:r>
      <w:r w:rsidRPr="00DB39B2">
        <w:rPr>
          <w:rFonts w:eastAsia="Liberation Serif"/>
          <w:sz w:val="28"/>
          <w:szCs w:val="28"/>
        </w:rPr>
        <w:t xml:space="preserve"> «Детско-юношеский центр «Калейдоскоп». </w:t>
      </w:r>
    </w:p>
    <w:p w14:paraId="30E42BA5" w14:textId="75354FE2" w:rsidR="00E14DF0" w:rsidRPr="00DB39B2" w:rsidRDefault="00E14DF0" w:rsidP="00C6150E">
      <w:pPr>
        <w:widowControl w:val="0"/>
        <w:ind w:firstLine="709"/>
        <w:jc w:val="both"/>
        <w:rPr>
          <w:rFonts w:eastAsia="Liberation Serif"/>
          <w:sz w:val="28"/>
          <w:szCs w:val="28"/>
        </w:rPr>
      </w:pPr>
      <w:r w:rsidRPr="00DB39B2">
        <w:rPr>
          <w:rFonts w:eastAsia="Liberation Serif"/>
          <w:sz w:val="28"/>
          <w:szCs w:val="28"/>
        </w:rPr>
        <w:t xml:space="preserve">Частично решены вопросы, поставленные в </w:t>
      </w:r>
      <w:r w:rsidR="00457E67">
        <w:rPr>
          <w:rFonts w:eastAsia="Liberation Serif"/>
          <w:sz w:val="28"/>
          <w:szCs w:val="28"/>
        </w:rPr>
        <w:t>3</w:t>
      </w:r>
      <w:r w:rsidRPr="00DB39B2">
        <w:rPr>
          <w:rFonts w:eastAsia="Liberation Serif"/>
          <w:sz w:val="28"/>
          <w:szCs w:val="28"/>
        </w:rPr>
        <w:t xml:space="preserve"> обращениях: приобретены оконные конструкции для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7 и </w:t>
      </w:r>
      <w:r w:rsidR="00457E67">
        <w:rPr>
          <w:rFonts w:eastAsia="Liberation Serif"/>
          <w:sz w:val="28"/>
          <w:szCs w:val="28"/>
        </w:rPr>
        <w:t>МАОУ СОШ</w:t>
      </w:r>
      <w:r w:rsidRPr="00DB39B2">
        <w:rPr>
          <w:rFonts w:eastAsia="Liberation Serif"/>
          <w:sz w:val="28"/>
          <w:szCs w:val="28"/>
        </w:rPr>
        <w:t xml:space="preserve"> </w:t>
      </w:r>
      <w:r w:rsidR="002F1D72">
        <w:rPr>
          <w:rFonts w:eastAsia="Liberation Serif"/>
          <w:sz w:val="28"/>
          <w:szCs w:val="28"/>
        </w:rPr>
        <w:t>№ </w:t>
      </w:r>
      <w:r w:rsidRPr="00DB39B2">
        <w:rPr>
          <w:rFonts w:eastAsia="Liberation Serif"/>
          <w:sz w:val="28"/>
          <w:szCs w:val="28"/>
        </w:rPr>
        <w:t xml:space="preserve">14. </w:t>
      </w:r>
    </w:p>
    <w:p w14:paraId="3C6B15A3" w14:textId="3F759ACC" w:rsidR="00E14DF0" w:rsidRPr="00DB39B2" w:rsidRDefault="00E14DF0" w:rsidP="00C6150E">
      <w:pPr>
        <w:widowControl w:val="0"/>
        <w:ind w:firstLine="709"/>
        <w:jc w:val="both"/>
        <w:rPr>
          <w:rFonts w:eastAsia="Liberation Serif"/>
          <w:sz w:val="28"/>
          <w:szCs w:val="28"/>
        </w:rPr>
      </w:pPr>
      <w:r w:rsidRPr="00DB39B2">
        <w:rPr>
          <w:rFonts w:eastAsia="Liberation Serif"/>
          <w:sz w:val="28"/>
          <w:szCs w:val="28"/>
        </w:rPr>
        <w:t xml:space="preserve">По </w:t>
      </w:r>
      <w:r w:rsidR="00457E67">
        <w:rPr>
          <w:rFonts w:eastAsia="Liberation Serif"/>
          <w:sz w:val="28"/>
          <w:szCs w:val="28"/>
        </w:rPr>
        <w:t>5</w:t>
      </w:r>
      <w:r w:rsidRPr="00DB39B2">
        <w:rPr>
          <w:rFonts w:eastAsia="Liberation Serif"/>
          <w:sz w:val="28"/>
          <w:szCs w:val="28"/>
        </w:rPr>
        <w:t xml:space="preserve"> обращениям депутатов о предоставлении информации были даны разъяснительные ответы. </w:t>
      </w:r>
    </w:p>
    <w:p w14:paraId="7329DDA3" w14:textId="51BC5A58" w:rsidR="00E14DF0" w:rsidRPr="00DB39B2" w:rsidRDefault="00E14DF0" w:rsidP="00C6150E">
      <w:pPr>
        <w:widowControl w:val="0"/>
        <w:ind w:firstLine="709"/>
        <w:jc w:val="both"/>
        <w:rPr>
          <w:bCs/>
          <w:sz w:val="28"/>
          <w:szCs w:val="28"/>
        </w:rPr>
      </w:pPr>
      <w:r w:rsidRPr="00DB39B2">
        <w:rPr>
          <w:sz w:val="28"/>
          <w:szCs w:val="28"/>
        </w:rPr>
        <w:t>В сектор п</w:t>
      </w:r>
      <w:r w:rsidR="00EA3901">
        <w:rPr>
          <w:sz w:val="28"/>
          <w:szCs w:val="28"/>
        </w:rPr>
        <w:t>о работе с обращениями граждан а</w:t>
      </w:r>
      <w:r w:rsidRPr="00DB39B2">
        <w:rPr>
          <w:sz w:val="28"/>
          <w:szCs w:val="28"/>
        </w:rPr>
        <w:t xml:space="preserve">дминистрации Октябрьского района города Екатеринбурга в 2019 году поступило 19 обращений из Екатеринбургской городской Думы, связанных с рассмотрением обращений граждан и организаций </w:t>
      </w:r>
      <w:r w:rsidRPr="00DB39B2">
        <w:rPr>
          <w:bCs/>
          <w:sz w:val="28"/>
          <w:szCs w:val="28"/>
        </w:rPr>
        <w:t>в соответ</w:t>
      </w:r>
      <w:r w:rsidR="00457E67">
        <w:rPr>
          <w:bCs/>
          <w:sz w:val="28"/>
          <w:szCs w:val="28"/>
        </w:rPr>
        <w:t xml:space="preserve">ствии с Федеральным законом от </w:t>
      </w:r>
      <w:r w:rsidRPr="00DB39B2">
        <w:rPr>
          <w:bCs/>
          <w:sz w:val="28"/>
          <w:szCs w:val="28"/>
        </w:rPr>
        <w:t>2</w:t>
      </w:r>
      <w:r w:rsidR="00457E67">
        <w:rPr>
          <w:bCs/>
          <w:sz w:val="28"/>
          <w:szCs w:val="28"/>
        </w:rPr>
        <w:t xml:space="preserve"> мая </w:t>
      </w:r>
      <w:r w:rsidRPr="00DB39B2">
        <w:rPr>
          <w:bCs/>
          <w:sz w:val="28"/>
          <w:szCs w:val="28"/>
        </w:rPr>
        <w:t>2006</w:t>
      </w:r>
      <w:r w:rsidR="00457E67">
        <w:rPr>
          <w:bCs/>
          <w:sz w:val="28"/>
          <w:szCs w:val="28"/>
        </w:rPr>
        <w:t xml:space="preserve"> года</w:t>
      </w:r>
      <w:r w:rsidRPr="00DB39B2">
        <w:rPr>
          <w:bCs/>
          <w:sz w:val="28"/>
          <w:szCs w:val="28"/>
        </w:rPr>
        <w:t xml:space="preserve"> </w:t>
      </w:r>
      <w:r w:rsidR="00CF11DA">
        <w:rPr>
          <w:bCs/>
          <w:sz w:val="28"/>
          <w:szCs w:val="28"/>
        </w:rPr>
        <w:br/>
      </w:r>
      <w:r w:rsidR="002F1D72">
        <w:rPr>
          <w:bCs/>
          <w:sz w:val="28"/>
          <w:szCs w:val="28"/>
        </w:rPr>
        <w:t>№ </w:t>
      </w:r>
      <w:r w:rsidRPr="00DB39B2">
        <w:rPr>
          <w:bCs/>
          <w:sz w:val="28"/>
          <w:szCs w:val="28"/>
        </w:rPr>
        <w:t>59-ФЗ «О порядке рассмотрения обращений граждан Российской Федерации»; в поступивших обращениях задано 23 вопроса.</w:t>
      </w:r>
    </w:p>
    <w:p w14:paraId="6D35BC03" w14:textId="41E2BE21" w:rsidR="00DC1F57" w:rsidRPr="00EA3901" w:rsidRDefault="00E14DF0" w:rsidP="00DC1F57">
      <w:pPr>
        <w:ind w:firstLine="709"/>
        <w:jc w:val="both"/>
        <w:rPr>
          <w:spacing w:val="-4"/>
          <w:sz w:val="28"/>
          <w:szCs w:val="28"/>
        </w:rPr>
      </w:pPr>
      <w:r w:rsidRPr="00EA3901">
        <w:rPr>
          <w:spacing w:val="-4"/>
          <w:sz w:val="28"/>
          <w:szCs w:val="28"/>
        </w:rPr>
        <w:t>Большинство вопросов касалось санитарного состояния и благоустройства территорий – 13 обращений (16 вопросов,</w:t>
      </w:r>
      <w:r w:rsidR="00EA3901" w:rsidRPr="00EA3901">
        <w:rPr>
          <w:spacing w:val="-4"/>
          <w:sz w:val="28"/>
          <w:szCs w:val="28"/>
        </w:rPr>
        <w:t xml:space="preserve"> или</w:t>
      </w:r>
      <w:r w:rsidRPr="00EA3901">
        <w:rPr>
          <w:spacing w:val="-4"/>
          <w:sz w:val="28"/>
          <w:szCs w:val="28"/>
        </w:rPr>
        <w:t xml:space="preserve"> 69,5</w:t>
      </w:r>
      <w:r w:rsidR="00CA4E81" w:rsidRPr="00EA3901">
        <w:rPr>
          <w:spacing w:val="-4"/>
          <w:sz w:val="28"/>
          <w:szCs w:val="28"/>
        </w:rPr>
        <w:t> %</w:t>
      </w:r>
      <w:r w:rsidR="00DA766E" w:rsidRPr="00EA3901">
        <w:rPr>
          <w:spacing w:val="-4"/>
          <w:sz w:val="28"/>
          <w:szCs w:val="28"/>
        </w:rPr>
        <w:t xml:space="preserve"> </w:t>
      </w:r>
      <w:r w:rsidRPr="00EA3901">
        <w:rPr>
          <w:spacing w:val="-4"/>
          <w:sz w:val="28"/>
          <w:szCs w:val="28"/>
        </w:rPr>
        <w:t>от общего</w:t>
      </w:r>
      <w:r w:rsidR="00DC1F57" w:rsidRPr="00EA3901">
        <w:rPr>
          <w:spacing w:val="-4"/>
          <w:sz w:val="28"/>
          <w:szCs w:val="28"/>
        </w:rPr>
        <w:t xml:space="preserve"> количества вопросов).</w:t>
      </w:r>
    </w:p>
    <w:p w14:paraId="3A449724" w14:textId="2FE43E24" w:rsidR="00E14DF0" w:rsidRPr="00DC1F57" w:rsidRDefault="00E14DF0" w:rsidP="00DC1F57">
      <w:pPr>
        <w:ind w:firstLine="709"/>
        <w:jc w:val="both"/>
        <w:rPr>
          <w:sz w:val="28"/>
          <w:szCs w:val="28"/>
        </w:rPr>
      </w:pPr>
      <w:r w:rsidRPr="00DB39B2">
        <w:rPr>
          <w:rFonts w:eastAsia="Liberation Serif"/>
          <w:sz w:val="28"/>
          <w:szCs w:val="28"/>
        </w:rPr>
        <w:t>По результатам рассмотрения поступивших 19 обращений приняты следующие решения: по 10 обращениям, касающимся вопросов благоустройства, земельных отношений и сферы жилищн</w:t>
      </w:r>
      <w:r w:rsidR="00CF11DA">
        <w:rPr>
          <w:rFonts w:eastAsia="Liberation Serif"/>
          <w:sz w:val="28"/>
          <w:szCs w:val="28"/>
        </w:rPr>
        <w:t>о-коммунального хозяйства (52,6</w:t>
      </w:r>
      <w:r w:rsidR="009608A2">
        <w:rPr>
          <w:rFonts w:eastAsia="Liberation Serif"/>
          <w:sz w:val="28"/>
          <w:szCs w:val="28"/>
        </w:rPr>
        <w:t> %</w:t>
      </w:r>
      <w:r w:rsidRPr="00DB39B2">
        <w:rPr>
          <w:rFonts w:eastAsia="Liberation Serif"/>
          <w:sz w:val="28"/>
          <w:szCs w:val="28"/>
        </w:rPr>
        <w:t xml:space="preserve">), даны разъяснения, по </w:t>
      </w:r>
      <w:r w:rsidR="00EA3901">
        <w:rPr>
          <w:rFonts w:eastAsia="Liberation Serif"/>
          <w:sz w:val="28"/>
          <w:szCs w:val="28"/>
        </w:rPr>
        <w:t>4</w:t>
      </w:r>
      <w:r w:rsidRPr="00DB39B2">
        <w:rPr>
          <w:rFonts w:eastAsia="Liberation Serif"/>
          <w:sz w:val="28"/>
          <w:szCs w:val="28"/>
        </w:rPr>
        <w:t xml:space="preserve"> обращениям, затрагивающим вопросы благоустройства, жилищно-коммунального хозяйства (21</w:t>
      </w:r>
      <w:r w:rsidR="00EA3901">
        <w:rPr>
          <w:rFonts w:eastAsia="Liberation Serif"/>
          <w:sz w:val="28"/>
          <w:szCs w:val="28"/>
        </w:rPr>
        <w:t> %</w:t>
      </w:r>
      <w:r w:rsidRPr="00DB39B2">
        <w:rPr>
          <w:rFonts w:eastAsia="Liberation Serif"/>
          <w:sz w:val="28"/>
          <w:szCs w:val="28"/>
        </w:rPr>
        <w:t xml:space="preserve">), приняты положительные решения, </w:t>
      </w:r>
      <w:r w:rsidR="00EA3901">
        <w:rPr>
          <w:rFonts w:eastAsia="Liberation Serif"/>
          <w:sz w:val="28"/>
          <w:szCs w:val="28"/>
        </w:rPr>
        <w:t>1</w:t>
      </w:r>
      <w:r w:rsidRPr="00DB39B2">
        <w:rPr>
          <w:rFonts w:eastAsia="Liberation Serif"/>
          <w:sz w:val="28"/>
          <w:szCs w:val="28"/>
        </w:rPr>
        <w:t xml:space="preserve"> обращение перенаправлено по компетенции.</w:t>
      </w:r>
    </w:p>
    <w:p w14:paraId="7467078F" w14:textId="2D0D4A75" w:rsidR="00E14DF0" w:rsidRPr="00DB39B2" w:rsidRDefault="00E14DF0" w:rsidP="00E14DF0">
      <w:pPr>
        <w:ind w:firstLine="709"/>
        <w:jc w:val="both"/>
        <w:rPr>
          <w:sz w:val="28"/>
          <w:szCs w:val="28"/>
        </w:rPr>
      </w:pPr>
      <w:r w:rsidRPr="00DB39B2">
        <w:rPr>
          <w:sz w:val="28"/>
          <w:szCs w:val="28"/>
        </w:rPr>
        <w:t xml:space="preserve">В 2019 году </w:t>
      </w:r>
      <w:r w:rsidR="000D65B8">
        <w:rPr>
          <w:b/>
          <w:sz w:val="28"/>
          <w:szCs w:val="28"/>
        </w:rPr>
        <w:t>а</w:t>
      </w:r>
      <w:r w:rsidRPr="00DB39B2">
        <w:rPr>
          <w:b/>
          <w:sz w:val="28"/>
          <w:szCs w:val="28"/>
        </w:rPr>
        <w:t xml:space="preserve">дминистрацией Орджоникидзевского района города Екатеринбурга </w:t>
      </w:r>
      <w:r w:rsidRPr="00DB39B2">
        <w:rPr>
          <w:sz w:val="28"/>
          <w:szCs w:val="28"/>
        </w:rPr>
        <w:t>рассмотрено 45 обращений депутатов Екатеринбургской городской Думы, в том числе по вопросам оказания мер поддержки муниципальным учреждениям района в виде выделения денежных средств на проведение первоочередных работ (17 обращений).</w:t>
      </w:r>
    </w:p>
    <w:p w14:paraId="2F99DDBB" w14:textId="653F2538" w:rsidR="00E14DF0" w:rsidRPr="00DB39B2" w:rsidRDefault="00E14DF0" w:rsidP="00E14DF0">
      <w:pPr>
        <w:ind w:firstLine="709"/>
        <w:jc w:val="both"/>
        <w:rPr>
          <w:bCs/>
          <w:sz w:val="28"/>
          <w:szCs w:val="28"/>
        </w:rPr>
      </w:pPr>
      <w:r w:rsidRPr="00DB39B2">
        <w:rPr>
          <w:bCs/>
          <w:sz w:val="28"/>
          <w:szCs w:val="28"/>
        </w:rPr>
        <w:t>По результатам рассмотрения обращений по 23 обращениям дано разъяснение, по 22 обращениям принято положительное решение.</w:t>
      </w:r>
    </w:p>
    <w:p w14:paraId="3CDC0E40" w14:textId="77777777" w:rsidR="00E14DF0" w:rsidRPr="00DB39B2" w:rsidRDefault="00E14DF0" w:rsidP="00E14DF0">
      <w:pPr>
        <w:ind w:firstLine="709"/>
        <w:jc w:val="both"/>
        <w:rPr>
          <w:bCs/>
          <w:sz w:val="28"/>
          <w:szCs w:val="28"/>
        </w:rPr>
      </w:pPr>
      <w:r w:rsidRPr="00DB39B2">
        <w:rPr>
          <w:bCs/>
          <w:sz w:val="28"/>
          <w:szCs w:val="28"/>
        </w:rPr>
        <w:t>Большинство положительно решенных вопросов касалось оказания мер поддержки муниципальным учреждениям района в виде выделения денежных средств на проведение первоочередных работ на социальных объектах, приобретение техники и оборудования. По всем данным обращениям в 2019 году были приняты положительные решения, выделены денежные средства, реализованы все запланированные мероприятия:</w:t>
      </w:r>
    </w:p>
    <w:p w14:paraId="611B7362" w14:textId="1B414CBD" w:rsidR="00E14DF0" w:rsidRPr="00DB39B2" w:rsidRDefault="00561D24" w:rsidP="00E14DF0">
      <w:pPr>
        <w:ind w:firstLine="709"/>
        <w:jc w:val="both"/>
        <w:rPr>
          <w:bCs/>
          <w:sz w:val="28"/>
          <w:szCs w:val="28"/>
        </w:rPr>
      </w:pPr>
      <w:r w:rsidRPr="00DB39B2">
        <w:rPr>
          <w:bCs/>
          <w:sz w:val="28"/>
          <w:szCs w:val="28"/>
        </w:rPr>
        <w:t>приобретены</w:t>
      </w:r>
      <w:r w:rsidR="00E14DF0" w:rsidRPr="00DB39B2">
        <w:rPr>
          <w:bCs/>
          <w:sz w:val="28"/>
          <w:szCs w:val="28"/>
        </w:rPr>
        <w:t xml:space="preserve"> 3D-принтер</w:t>
      </w:r>
      <w:r w:rsidRPr="00DB39B2">
        <w:rPr>
          <w:bCs/>
          <w:sz w:val="28"/>
          <w:szCs w:val="28"/>
        </w:rPr>
        <w:t>ы</w:t>
      </w:r>
      <w:r w:rsidR="00E14DF0" w:rsidRPr="00DB39B2">
        <w:rPr>
          <w:bCs/>
          <w:sz w:val="28"/>
          <w:szCs w:val="28"/>
        </w:rPr>
        <w:t xml:space="preserve"> для </w:t>
      </w:r>
      <w:r w:rsidR="000D65B8">
        <w:rPr>
          <w:bCs/>
          <w:sz w:val="28"/>
          <w:szCs w:val="28"/>
        </w:rPr>
        <w:t>МАОУ</w:t>
      </w:r>
      <w:r w:rsidR="00E14DF0" w:rsidRPr="00DB39B2">
        <w:rPr>
          <w:bCs/>
          <w:sz w:val="28"/>
          <w:szCs w:val="28"/>
        </w:rPr>
        <w:t xml:space="preserve"> гимназии </w:t>
      </w:r>
      <w:r w:rsidR="00880FE3">
        <w:rPr>
          <w:bCs/>
          <w:sz w:val="28"/>
          <w:szCs w:val="28"/>
        </w:rPr>
        <w:t>№ </w:t>
      </w:r>
      <w:r w:rsidR="00E14DF0" w:rsidRPr="00DB39B2">
        <w:rPr>
          <w:bCs/>
          <w:sz w:val="28"/>
          <w:szCs w:val="28"/>
        </w:rPr>
        <w:t xml:space="preserve">144 и </w:t>
      </w:r>
      <w:proofErr w:type="spellStart"/>
      <w:r w:rsidR="00E14DF0" w:rsidRPr="00DB39B2">
        <w:rPr>
          <w:bCs/>
          <w:sz w:val="28"/>
          <w:szCs w:val="28"/>
        </w:rPr>
        <w:t>пароконвектомат</w:t>
      </w:r>
      <w:proofErr w:type="spellEnd"/>
      <w:r w:rsidR="00E14DF0" w:rsidRPr="00DB39B2">
        <w:rPr>
          <w:bCs/>
          <w:sz w:val="28"/>
          <w:szCs w:val="28"/>
        </w:rPr>
        <w:t xml:space="preserve"> для </w:t>
      </w:r>
      <w:r w:rsidR="00880FE3">
        <w:rPr>
          <w:bCs/>
          <w:sz w:val="28"/>
          <w:szCs w:val="28"/>
        </w:rPr>
        <w:t>МАОУ СОШ</w:t>
      </w:r>
      <w:r w:rsidR="00E14DF0" w:rsidRPr="00DB39B2">
        <w:rPr>
          <w:bCs/>
          <w:sz w:val="28"/>
          <w:szCs w:val="28"/>
        </w:rPr>
        <w:t xml:space="preserve"> </w:t>
      </w:r>
      <w:r w:rsidR="002F1D72">
        <w:rPr>
          <w:bCs/>
          <w:sz w:val="28"/>
          <w:szCs w:val="28"/>
        </w:rPr>
        <w:t>№ </w:t>
      </w:r>
      <w:r w:rsidR="00E14DF0" w:rsidRPr="00DB39B2">
        <w:rPr>
          <w:bCs/>
          <w:sz w:val="28"/>
          <w:szCs w:val="28"/>
        </w:rPr>
        <w:t>138;</w:t>
      </w:r>
    </w:p>
    <w:p w14:paraId="75265109" w14:textId="1D2E0519" w:rsidR="00E14DF0" w:rsidRPr="00DB39B2" w:rsidRDefault="00E14DF0" w:rsidP="00E14DF0">
      <w:pPr>
        <w:ind w:firstLine="709"/>
        <w:jc w:val="both"/>
        <w:rPr>
          <w:bCs/>
          <w:sz w:val="28"/>
          <w:szCs w:val="28"/>
        </w:rPr>
      </w:pPr>
      <w:r w:rsidRPr="00DB39B2">
        <w:rPr>
          <w:bCs/>
          <w:sz w:val="28"/>
          <w:szCs w:val="28"/>
        </w:rPr>
        <w:t>приобретен стан</w:t>
      </w:r>
      <w:r w:rsidR="00561D24" w:rsidRPr="00DB39B2">
        <w:rPr>
          <w:bCs/>
          <w:sz w:val="28"/>
          <w:szCs w:val="28"/>
        </w:rPr>
        <w:t>о</w:t>
      </w:r>
      <w:r w:rsidRPr="00DB39B2">
        <w:rPr>
          <w:bCs/>
          <w:sz w:val="28"/>
          <w:szCs w:val="28"/>
        </w:rPr>
        <w:t xml:space="preserve">к для </w:t>
      </w:r>
      <w:r w:rsidR="0092478C">
        <w:rPr>
          <w:bCs/>
          <w:sz w:val="28"/>
          <w:szCs w:val="28"/>
        </w:rPr>
        <w:t>МАОУ СОШ</w:t>
      </w:r>
      <w:r w:rsidR="00561D24" w:rsidRPr="00DB39B2">
        <w:rPr>
          <w:bCs/>
          <w:sz w:val="28"/>
          <w:szCs w:val="28"/>
        </w:rPr>
        <w:t xml:space="preserve"> </w:t>
      </w:r>
      <w:r w:rsidR="002F1D72">
        <w:rPr>
          <w:bCs/>
          <w:sz w:val="28"/>
          <w:szCs w:val="28"/>
        </w:rPr>
        <w:t>№ </w:t>
      </w:r>
      <w:r w:rsidR="00561D24" w:rsidRPr="00DB39B2">
        <w:rPr>
          <w:bCs/>
          <w:sz w:val="28"/>
          <w:szCs w:val="28"/>
        </w:rPr>
        <w:t>114 и фрезерный станок</w:t>
      </w:r>
      <w:r w:rsidRPr="00DB39B2">
        <w:rPr>
          <w:bCs/>
          <w:sz w:val="28"/>
          <w:szCs w:val="28"/>
        </w:rPr>
        <w:t xml:space="preserve"> с числовым программным управлением для </w:t>
      </w:r>
      <w:r w:rsidR="0092478C">
        <w:rPr>
          <w:bCs/>
          <w:sz w:val="28"/>
          <w:szCs w:val="28"/>
        </w:rPr>
        <w:t>МАОУ СОШ</w:t>
      </w:r>
      <w:r w:rsidRPr="00DB39B2">
        <w:rPr>
          <w:bCs/>
          <w:sz w:val="28"/>
          <w:szCs w:val="28"/>
        </w:rPr>
        <w:t xml:space="preserve"> </w:t>
      </w:r>
      <w:r w:rsidR="002F1D72">
        <w:rPr>
          <w:bCs/>
          <w:sz w:val="28"/>
          <w:szCs w:val="28"/>
        </w:rPr>
        <w:t>№ </w:t>
      </w:r>
      <w:r w:rsidRPr="00DB39B2">
        <w:rPr>
          <w:bCs/>
          <w:sz w:val="28"/>
          <w:szCs w:val="28"/>
        </w:rPr>
        <w:t>128;</w:t>
      </w:r>
    </w:p>
    <w:p w14:paraId="59FFCFB0" w14:textId="1D384167" w:rsidR="00E14DF0" w:rsidRPr="00DB39B2" w:rsidRDefault="00E14DF0" w:rsidP="00E14DF0">
      <w:pPr>
        <w:ind w:firstLine="709"/>
        <w:jc w:val="both"/>
        <w:rPr>
          <w:bCs/>
          <w:sz w:val="28"/>
          <w:szCs w:val="28"/>
        </w:rPr>
      </w:pPr>
      <w:r w:rsidRPr="00DB39B2">
        <w:rPr>
          <w:bCs/>
          <w:sz w:val="28"/>
          <w:szCs w:val="28"/>
        </w:rPr>
        <w:t>приобретен</w:t>
      </w:r>
      <w:r w:rsidR="00561D24" w:rsidRPr="00DB39B2">
        <w:rPr>
          <w:bCs/>
          <w:sz w:val="28"/>
          <w:szCs w:val="28"/>
        </w:rPr>
        <w:t>ы</w:t>
      </w:r>
      <w:r w:rsidRPr="00DB39B2">
        <w:rPr>
          <w:bCs/>
          <w:sz w:val="28"/>
          <w:szCs w:val="28"/>
        </w:rPr>
        <w:t xml:space="preserve"> технологически</w:t>
      </w:r>
      <w:r w:rsidR="00561D24" w:rsidRPr="00DB39B2">
        <w:rPr>
          <w:bCs/>
          <w:sz w:val="28"/>
          <w:szCs w:val="28"/>
        </w:rPr>
        <w:t>е</w:t>
      </w:r>
      <w:r w:rsidRPr="00DB39B2">
        <w:rPr>
          <w:bCs/>
          <w:sz w:val="28"/>
          <w:szCs w:val="28"/>
        </w:rPr>
        <w:t xml:space="preserve"> средств</w:t>
      </w:r>
      <w:r w:rsidR="00561D24" w:rsidRPr="00DB39B2">
        <w:rPr>
          <w:bCs/>
          <w:sz w:val="28"/>
          <w:szCs w:val="28"/>
        </w:rPr>
        <w:t>а</w:t>
      </w:r>
      <w:r w:rsidRPr="00DB39B2">
        <w:rPr>
          <w:bCs/>
          <w:sz w:val="28"/>
          <w:szCs w:val="28"/>
        </w:rPr>
        <w:t xml:space="preserve"> для </w:t>
      </w:r>
      <w:r w:rsidR="0092478C">
        <w:rPr>
          <w:bCs/>
          <w:sz w:val="28"/>
          <w:szCs w:val="28"/>
        </w:rPr>
        <w:t>МАОУ СОШ</w:t>
      </w:r>
      <w:r w:rsidRPr="00DB39B2">
        <w:rPr>
          <w:bCs/>
          <w:sz w:val="28"/>
          <w:szCs w:val="28"/>
        </w:rPr>
        <w:t xml:space="preserve"> </w:t>
      </w:r>
      <w:r w:rsidR="002F1D72">
        <w:rPr>
          <w:bCs/>
          <w:sz w:val="28"/>
          <w:szCs w:val="28"/>
        </w:rPr>
        <w:t>№ </w:t>
      </w:r>
      <w:r w:rsidRPr="00DB39B2">
        <w:rPr>
          <w:bCs/>
          <w:sz w:val="28"/>
          <w:szCs w:val="28"/>
        </w:rPr>
        <w:t xml:space="preserve">68, </w:t>
      </w:r>
      <w:r w:rsidR="00561D24" w:rsidRPr="00DB39B2">
        <w:rPr>
          <w:bCs/>
          <w:sz w:val="28"/>
          <w:szCs w:val="28"/>
        </w:rPr>
        <w:t>компьютерное</w:t>
      </w:r>
      <w:r w:rsidRPr="00DB39B2">
        <w:rPr>
          <w:bCs/>
          <w:sz w:val="28"/>
          <w:szCs w:val="28"/>
        </w:rPr>
        <w:t xml:space="preserve"> оборудов</w:t>
      </w:r>
      <w:r w:rsidR="00561D24" w:rsidRPr="00DB39B2">
        <w:rPr>
          <w:bCs/>
          <w:sz w:val="28"/>
          <w:szCs w:val="28"/>
        </w:rPr>
        <w:t>ание</w:t>
      </w:r>
      <w:r w:rsidRPr="00DB39B2">
        <w:rPr>
          <w:bCs/>
          <w:sz w:val="28"/>
          <w:szCs w:val="28"/>
        </w:rPr>
        <w:t xml:space="preserve"> для </w:t>
      </w:r>
      <w:r w:rsidR="0092478C">
        <w:rPr>
          <w:bCs/>
          <w:sz w:val="28"/>
          <w:szCs w:val="28"/>
        </w:rPr>
        <w:t>МАОУ СОШ</w:t>
      </w:r>
      <w:r w:rsidRPr="00DB39B2">
        <w:rPr>
          <w:bCs/>
          <w:sz w:val="28"/>
          <w:szCs w:val="28"/>
        </w:rPr>
        <w:t xml:space="preserve"> </w:t>
      </w:r>
      <w:r w:rsidR="002F1D72">
        <w:rPr>
          <w:bCs/>
          <w:sz w:val="28"/>
          <w:szCs w:val="28"/>
        </w:rPr>
        <w:t>№ </w:t>
      </w:r>
      <w:r w:rsidRPr="00DB39B2">
        <w:rPr>
          <w:bCs/>
          <w:sz w:val="28"/>
          <w:szCs w:val="28"/>
        </w:rPr>
        <w:t>117;</w:t>
      </w:r>
    </w:p>
    <w:p w14:paraId="45CF71DF" w14:textId="6B9126ED" w:rsidR="00E14DF0" w:rsidRPr="00DB39B2" w:rsidRDefault="00E14DF0" w:rsidP="00E14DF0">
      <w:pPr>
        <w:ind w:firstLine="709"/>
        <w:jc w:val="both"/>
        <w:rPr>
          <w:bCs/>
          <w:sz w:val="28"/>
          <w:szCs w:val="28"/>
        </w:rPr>
      </w:pPr>
      <w:r w:rsidRPr="00DB39B2">
        <w:rPr>
          <w:bCs/>
          <w:sz w:val="28"/>
          <w:szCs w:val="28"/>
        </w:rPr>
        <w:t>приобретен</w:t>
      </w:r>
      <w:r w:rsidR="00561D24" w:rsidRPr="00DB39B2">
        <w:rPr>
          <w:bCs/>
          <w:sz w:val="28"/>
          <w:szCs w:val="28"/>
        </w:rPr>
        <w:t>ы</w:t>
      </w:r>
      <w:r w:rsidRPr="00DB39B2">
        <w:rPr>
          <w:bCs/>
          <w:sz w:val="28"/>
          <w:szCs w:val="28"/>
        </w:rPr>
        <w:t xml:space="preserve"> набор</w:t>
      </w:r>
      <w:r w:rsidR="00561D24" w:rsidRPr="00DB39B2">
        <w:rPr>
          <w:bCs/>
          <w:sz w:val="28"/>
          <w:szCs w:val="28"/>
        </w:rPr>
        <w:t>ы</w:t>
      </w:r>
      <w:r w:rsidRPr="00DB39B2">
        <w:rPr>
          <w:bCs/>
          <w:sz w:val="28"/>
          <w:szCs w:val="28"/>
        </w:rPr>
        <w:t xml:space="preserve"> </w:t>
      </w:r>
      <w:proofErr w:type="spellStart"/>
      <w:r w:rsidRPr="00DB39B2">
        <w:rPr>
          <w:bCs/>
          <w:sz w:val="28"/>
          <w:szCs w:val="28"/>
        </w:rPr>
        <w:t>роботехники</w:t>
      </w:r>
      <w:proofErr w:type="spellEnd"/>
      <w:r w:rsidRPr="00DB39B2">
        <w:rPr>
          <w:bCs/>
          <w:sz w:val="28"/>
          <w:szCs w:val="28"/>
        </w:rPr>
        <w:t xml:space="preserve"> для </w:t>
      </w:r>
      <w:r w:rsidR="0092478C">
        <w:rPr>
          <w:bCs/>
          <w:sz w:val="28"/>
          <w:szCs w:val="28"/>
        </w:rPr>
        <w:t xml:space="preserve">МБДОУ </w:t>
      </w:r>
      <w:r w:rsidRPr="00DB39B2">
        <w:rPr>
          <w:bCs/>
          <w:sz w:val="28"/>
          <w:szCs w:val="28"/>
        </w:rPr>
        <w:t xml:space="preserve">детского сада «Детство» и </w:t>
      </w:r>
      <w:r w:rsidR="0092478C">
        <w:rPr>
          <w:bCs/>
          <w:sz w:val="28"/>
          <w:szCs w:val="28"/>
        </w:rPr>
        <w:t>МАДОУ</w:t>
      </w:r>
      <w:r w:rsidRPr="00DB39B2">
        <w:rPr>
          <w:bCs/>
          <w:sz w:val="28"/>
          <w:szCs w:val="28"/>
        </w:rPr>
        <w:t xml:space="preserve"> детского сада </w:t>
      </w:r>
      <w:r w:rsidR="002F1D72">
        <w:rPr>
          <w:bCs/>
          <w:sz w:val="28"/>
          <w:szCs w:val="28"/>
        </w:rPr>
        <w:t>№ </w:t>
      </w:r>
      <w:r w:rsidRPr="00DB39B2">
        <w:rPr>
          <w:bCs/>
          <w:sz w:val="28"/>
          <w:szCs w:val="28"/>
        </w:rPr>
        <w:t>395;</w:t>
      </w:r>
    </w:p>
    <w:p w14:paraId="4250572C" w14:textId="4BF6F114" w:rsidR="00E14DF0" w:rsidRPr="00DB39B2" w:rsidRDefault="00561D24" w:rsidP="00E14DF0">
      <w:pPr>
        <w:widowControl w:val="0"/>
        <w:ind w:firstLine="709"/>
        <w:jc w:val="both"/>
        <w:rPr>
          <w:bCs/>
          <w:sz w:val="28"/>
          <w:szCs w:val="28"/>
        </w:rPr>
      </w:pPr>
      <w:r w:rsidRPr="00DB39B2">
        <w:rPr>
          <w:bCs/>
          <w:sz w:val="28"/>
          <w:szCs w:val="28"/>
        </w:rPr>
        <w:t>приобретены</w:t>
      </w:r>
      <w:r w:rsidR="00E14DF0" w:rsidRPr="00DB39B2">
        <w:rPr>
          <w:bCs/>
          <w:sz w:val="28"/>
          <w:szCs w:val="28"/>
        </w:rPr>
        <w:t xml:space="preserve"> конструктор</w:t>
      </w:r>
      <w:r w:rsidRPr="00DB39B2">
        <w:rPr>
          <w:bCs/>
          <w:sz w:val="28"/>
          <w:szCs w:val="28"/>
        </w:rPr>
        <w:t>ы</w:t>
      </w:r>
      <w:r w:rsidR="00E14DF0" w:rsidRPr="00DB39B2">
        <w:rPr>
          <w:bCs/>
          <w:sz w:val="28"/>
          <w:szCs w:val="28"/>
        </w:rPr>
        <w:t xml:space="preserve"> для </w:t>
      </w:r>
      <w:r w:rsidR="0092478C">
        <w:rPr>
          <w:bCs/>
          <w:sz w:val="28"/>
          <w:szCs w:val="28"/>
        </w:rPr>
        <w:t>МАДОУ</w:t>
      </w:r>
      <w:r w:rsidR="00E14DF0" w:rsidRPr="00DB39B2">
        <w:rPr>
          <w:bCs/>
          <w:sz w:val="28"/>
          <w:szCs w:val="28"/>
        </w:rPr>
        <w:t xml:space="preserve"> детского сада </w:t>
      </w:r>
      <w:r w:rsidR="002F1D72">
        <w:rPr>
          <w:bCs/>
          <w:sz w:val="28"/>
          <w:szCs w:val="28"/>
        </w:rPr>
        <w:t>№ </w:t>
      </w:r>
      <w:r w:rsidR="00E14DF0" w:rsidRPr="00DB39B2">
        <w:rPr>
          <w:bCs/>
          <w:sz w:val="28"/>
          <w:szCs w:val="28"/>
        </w:rPr>
        <w:t xml:space="preserve">161, </w:t>
      </w:r>
      <w:r w:rsidR="0092478C">
        <w:rPr>
          <w:bCs/>
          <w:sz w:val="28"/>
          <w:szCs w:val="28"/>
        </w:rPr>
        <w:t>МАДОУ</w:t>
      </w:r>
      <w:r w:rsidR="00E14DF0" w:rsidRPr="00DB39B2">
        <w:rPr>
          <w:bCs/>
          <w:sz w:val="28"/>
          <w:szCs w:val="28"/>
        </w:rPr>
        <w:t xml:space="preserve"> детского сада </w:t>
      </w:r>
      <w:r w:rsidR="002F1D72">
        <w:rPr>
          <w:bCs/>
          <w:sz w:val="28"/>
          <w:szCs w:val="28"/>
        </w:rPr>
        <w:t>№ </w:t>
      </w:r>
      <w:r w:rsidR="00E14DF0" w:rsidRPr="00DB39B2">
        <w:rPr>
          <w:bCs/>
          <w:sz w:val="28"/>
          <w:szCs w:val="28"/>
        </w:rPr>
        <w:t xml:space="preserve">125 и </w:t>
      </w:r>
      <w:r w:rsidR="0092478C">
        <w:rPr>
          <w:bCs/>
          <w:sz w:val="28"/>
          <w:szCs w:val="28"/>
        </w:rPr>
        <w:t>МАДОУ</w:t>
      </w:r>
      <w:r w:rsidR="00E14DF0" w:rsidRPr="00DB39B2">
        <w:rPr>
          <w:bCs/>
          <w:sz w:val="28"/>
          <w:szCs w:val="28"/>
        </w:rPr>
        <w:t xml:space="preserve"> детского сада </w:t>
      </w:r>
      <w:r w:rsidR="002F1D72">
        <w:rPr>
          <w:bCs/>
          <w:sz w:val="28"/>
          <w:szCs w:val="28"/>
        </w:rPr>
        <w:t>№ </w:t>
      </w:r>
      <w:r w:rsidR="00E14DF0" w:rsidRPr="00DB39B2">
        <w:rPr>
          <w:bCs/>
          <w:sz w:val="28"/>
          <w:szCs w:val="28"/>
        </w:rPr>
        <w:t>531;</w:t>
      </w:r>
    </w:p>
    <w:p w14:paraId="1F2D00B0" w14:textId="0B426F08" w:rsidR="00E14DF0" w:rsidRPr="00DB39B2" w:rsidRDefault="00561D24" w:rsidP="00E14DF0">
      <w:pPr>
        <w:ind w:firstLine="709"/>
        <w:jc w:val="both"/>
        <w:rPr>
          <w:bCs/>
          <w:sz w:val="28"/>
          <w:szCs w:val="28"/>
        </w:rPr>
      </w:pPr>
      <w:r w:rsidRPr="00DB39B2">
        <w:rPr>
          <w:bCs/>
          <w:sz w:val="28"/>
          <w:szCs w:val="28"/>
        </w:rPr>
        <w:t xml:space="preserve">выполнена </w:t>
      </w:r>
      <w:r w:rsidR="00E14DF0" w:rsidRPr="00DB39B2">
        <w:rPr>
          <w:bCs/>
          <w:sz w:val="28"/>
          <w:szCs w:val="28"/>
        </w:rPr>
        <w:t xml:space="preserve">установка ограждающих конструкций на территории </w:t>
      </w:r>
      <w:r w:rsidR="0092478C">
        <w:rPr>
          <w:bCs/>
          <w:sz w:val="28"/>
          <w:szCs w:val="28"/>
        </w:rPr>
        <w:t>ГБУЗ</w:t>
      </w:r>
      <w:r w:rsidR="00E14DF0" w:rsidRPr="00DB39B2">
        <w:rPr>
          <w:bCs/>
          <w:sz w:val="28"/>
          <w:szCs w:val="28"/>
        </w:rPr>
        <w:t xml:space="preserve"> Свердловской области «Уральский институт травматологии и ортопедии имени </w:t>
      </w:r>
      <w:r w:rsidR="00E14DF0" w:rsidRPr="00DB39B2">
        <w:rPr>
          <w:bCs/>
          <w:sz w:val="28"/>
          <w:szCs w:val="28"/>
        </w:rPr>
        <w:lastRenderedPageBreak/>
        <w:t>В.Д.</w:t>
      </w:r>
      <w:r w:rsidR="0092478C">
        <w:rPr>
          <w:bCs/>
          <w:sz w:val="28"/>
          <w:szCs w:val="28"/>
        </w:rPr>
        <w:t> </w:t>
      </w:r>
      <w:proofErr w:type="spellStart"/>
      <w:r w:rsidR="00E14DF0" w:rsidRPr="00DB39B2">
        <w:rPr>
          <w:bCs/>
          <w:sz w:val="28"/>
          <w:szCs w:val="28"/>
        </w:rPr>
        <w:t>Чаклина</w:t>
      </w:r>
      <w:proofErr w:type="spellEnd"/>
      <w:r w:rsidR="0092478C">
        <w:rPr>
          <w:bCs/>
          <w:sz w:val="28"/>
          <w:szCs w:val="28"/>
        </w:rPr>
        <w:t>», установка оборудования видеоконференц</w:t>
      </w:r>
      <w:r w:rsidR="00E14DF0" w:rsidRPr="00DB39B2">
        <w:rPr>
          <w:bCs/>
          <w:sz w:val="28"/>
          <w:szCs w:val="28"/>
        </w:rPr>
        <w:t xml:space="preserve">связи между операционными залами и конференц-залом </w:t>
      </w:r>
      <w:r w:rsidRPr="00DB39B2">
        <w:rPr>
          <w:bCs/>
          <w:sz w:val="28"/>
          <w:szCs w:val="28"/>
        </w:rPr>
        <w:t>в хирургическом</w:t>
      </w:r>
      <w:r w:rsidR="00E14DF0" w:rsidRPr="00DB39B2">
        <w:rPr>
          <w:bCs/>
          <w:sz w:val="28"/>
          <w:szCs w:val="28"/>
        </w:rPr>
        <w:t xml:space="preserve"> корпус</w:t>
      </w:r>
      <w:r w:rsidRPr="00DB39B2">
        <w:rPr>
          <w:bCs/>
          <w:sz w:val="28"/>
          <w:szCs w:val="28"/>
        </w:rPr>
        <w:t>е</w:t>
      </w:r>
      <w:r w:rsidR="00E14DF0" w:rsidRPr="00DB39B2">
        <w:rPr>
          <w:bCs/>
          <w:sz w:val="28"/>
          <w:szCs w:val="28"/>
        </w:rPr>
        <w:t xml:space="preserve"> </w:t>
      </w:r>
      <w:r w:rsidR="0092478C">
        <w:rPr>
          <w:bCs/>
          <w:sz w:val="28"/>
          <w:szCs w:val="28"/>
        </w:rPr>
        <w:t>МАУ</w:t>
      </w:r>
      <w:r w:rsidR="00E14DF0" w:rsidRPr="00DB39B2">
        <w:rPr>
          <w:bCs/>
          <w:sz w:val="28"/>
          <w:szCs w:val="28"/>
        </w:rPr>
        <w:t xml:space="preserve"> «Городская клиническая больница </w:t>
      </w:r>
      <w:r w:rsidR="002F1D72">
        <w:rPr>
          <w:bCs/>
          <w:sz w:val="28"/>
          <w:szCs w:val="28"/>
        </w:rPr>
        <w:t>№ </w:t>
      </w:r>
      <w:r w:rsidR="00E14DF0" w:rsidRPr="00DB39B2">
        <w:rPr>
          <w:bCs/>
          <w:sz w:val="28"/>
          <w:szCs w:val="28"/>
        </w:rPr>
        <w:t>14»;</w:t>
      </w:r>
    </w:p>
    <w:p w14:paraId="1C802147" w14:textId="7BC181A9" w:rsidR="00E14DF0" w:rsidRPr="00F60C5D" w:rsidRDefault="00561D24" w:rsidP="00E14DF0">
      <w:pPr>
        <w:ind w:firstLine="709"/>
        <w:jc w:val="both"/>
        <w:rPr>
          <w:bCs/>
          <w:spacing w:val="-2"/>
          <w:sz w:val="28"/>
          <w:szCs w:val="28"/>
        </w:rPr>
      </w:pPr>
      <w:r w:rsidRPr="00F60C5D">
        <w:rPr>
          <w:bCs/>
          <w:spacing w:val="-2"/>
          <w:sz w:val="28"/>
          <w:szCs w:val="28"/>
        </w:rPr>
        <w:t xml:space="preserve">проведена </w:t>
      </w:r>
      <w:r w:rsidR="00E14DF0" w:rsidRPr="00F60C5D">
        <w:rPr>
          <w:bCs/>
          <w:spacing w:val="-2"/>
          <w:sz w:val="28"/>
          <w:szCs w:val="28"/>
        </w:rPr>
        <w:t xml:space="preserve">замена искусственного покрытия мини-футбольного поля и ремонт актового зала на территории Муниципального автономного общеобразовательного учреждения средней общеобразовательной школы </w:t>
      </w:r>
      <w:r w:rsidR="002F1D72" w:rsidRPr="00F60C5D">
        <w:rPr>
          <w:bCs/>
          <w:spacing w:val="-2"/>
          <w:sz w:val="28"/>
          <w:szCs w:val="28"/>
        </w:rPr>
        <w:t>№ </w:t>
      </w:r>
      <w:r w:rsidR="00E14DF0" w:rsidRPr="00F60C5D">
        <w:rPr>
          <w:bCs/>
          <w:spacing w:val="-2"/>
          <w:sz w:val="28"/>
          <w:szCs w:val="28"/>
        </w:rPr>
        <w:t xml:space="preserve">67; </w:t>
      </w:r>
    </w:p>
    <w:p w14:paraId="7A896340" w14:textId="1F6E164C" w:rsidR="00E14DF0" w:rsidRPr="00F60C5D" w:rsidRDefault="00E14DF0" w:rsidP="00E14DF0">
      <w:pPr>
        <w:ind w:firstLine="709"/>
        <w:jc w:val="both"/>
        <w:rPr>
          <w:bCs/>
          <w:spacing w:val="-4"/>
          <w:sz w:val="28"/>
          <w:szCs w:val="28"/>
        </w:rPr>
      </w:pPr>
      <w:r w:rsidRPr="00F60C5D">
        <w:rPr>
          <w:bCs/>
          <w:spacing w:val="-4"/>
          <w:sz w:val="28"/>
          <w:szCs w:val="28"/>
        </w:rPr>
        <w:t>оборудован</w:t>
      </w:r>
      <w:r w:rsidR="00F60C5D" w:rsidRPr="00F60C5D">
        <w:rPr>
          <w:bCs/>
          <w:spacing w:val="-4"/>
          <w:sz w:val="28"/>
          <w:szCs w:val="28"/>
        </w:rPr>
        <w:t>о</w:t>
      </w:r>
      <w:r w:rsidRPr="00F60C5D">
        <w:rPr>
          <w:bCs/>
          <w:spacing w:val="-4"/>
          <w:sz w:val="28"/>
          <w:szCs w:val="28"/>
        </w:rPr>
        <w:t xml:space="preserve"> </w:t>
      </w:r>
      <w:r w:rsidR="00F60C5D" w:rsidRPr="00F60C5D">
        <w:rPr>
          <w:bCs/>
          <w:spacing w:val="-4"/>
          <w:sz w:val="28"/>
          <w:szCs w:val="28"/>
        </w:rPr>
        <w:t>5</w:t>
      </w:r>
      <w:r w:rsidRPr="00F60C5D">
        <w:rPr>
          <w:bCs/>
          <w:spacing w:val="-4"/>
          <w:sz w:val="28"/>
          <w:szCs w:val="28"/>
        </w:rPr>
        <w:t xml:space="preserve"> </w:t>
      </w:r>
      <w:proofErr w:type="spellStart"/>
      <w:r w:rsidRPr="00F60C5D">
        <w:rPr>
          <w:bCs/>
          <w:spacing w:val="-4"/>
          <w:sz w:val="28"/>
          <w:szCs w:val="28"/>
        </w:rPr>
        <w:t>воркаут</w:t>
      </w:r>
      <w:proofErr w:type="spellEnd"/>
      <w:r w:rsidRPr="00F60C5D">
        <w:rPr>
          <w:bCs/>
          <w:spacing w:val="-4"/>
          <w:sz w:val="28"/>
          <w:szCs w:val="28"/>
        </w:rPr>
        <w:t>-площадок, изготовлен</w:t>
      </w:r>
      <w:r w:rsidR="00561D24" w:rsidRPr="00F60C5D">
        <w:rPr>
          <w:bCs/>
          <w:spacing w:val="-4"/>
          <w:sz w:val="28"/>
          <w:szCs w:val="28"/>
        </w:rPr>
        <w:t>ы</w:t>
      </w:r>
      <w:r w:rsidRPr="00F60C5D">
        <w:rPr>
          <w:bCs/>
          <w:spacing w:val="-4"/>
          <w:sz w:val="28"/>
          <w:szCs w:val="28"/>
        </w:rPr>
        <w:t xml:space="preserve"> и установ</w:t>
      </w:r>
      <w:r w:rsidR="00561D24" w:rsidRPr="00F60C5D">
        <w:rPr>
          <w:bCs/>
          <w:spacing w:val="-4"/>
          <w:sz w:val="28"/>
          <w:szCs w:val="28"/>
        </w:rPr>
        <w:t>лены</w:t>
      </w:r>
      <w:r w:rsidRPr="00F60C5D">
        <w:rPr>
          <w:bCs/>
          <w:spacing w:val="-4"/>
          <w:sz w:val="28"/>
          <w:szCs w:val="28"/>
        </w:rPr>
        <w:t xml:space="preserve"> ледовы</w:t>
      </w:r>
      <w:r w:rsidR="00561D24" w:rsidRPr="00F60C5D">
        <w:rPr>
          <w:bCs/>
          <w:spacing w:val="-4"/>
          <w:sz w:val="28"/>
          <w:szCs w:val="28"/>
        </w:rPr>
        <w:t>е</w:t>
      </w:r>
      <w:r w:rsidRPr="00F60C5D">
        <w:rPr>
          <w:bCs/>
          <w:spacing w:val="-4"/>
          <w:sz w:val="28"/>
          <w:szCs w:val="28"/>
        </w:rPr>
        <w:t xml:space="preserve"> скульптур</w:t>
      </w:r>
      <w:r w:rsidR="00561D24" w:rsidRPr="00F60C5D">
        <w:rPr>
          <w:bCs/>
          <w:spacing w:val="-4"/>
          <w:sz w:val="28"/>
          <w:szCs w:val="28"/>
        </w:rPr>
        <w:t>ы</w:t>
      </w:r>
      <w:r w:rsidRPr="00F60C5D">
        <w:rPr>
          <w:bCs/>
          <w:spacing w:val="-4"/>
          <w:sz w:val="28"/>
          <w:szCs w:val="28"/>
        </w:rPr>
        <w:t xml:space="preserve"> на территории </w:t>
      </w:r>
      <w:r w:rsidR="00F60C5D" w:rsidRPr="00F60C5D">
        <w:rPr>
          <w:bCs/>
          <w:spacing w:val="-4"/>
          <w:sz w:val="28"/>
          <w:szCs w:val="28"/>
        </w:rPr>
        <w:t>МАУК</w:t>
      </w:r>
      <w:r w:rsidRPr="00F60C5D">
        <w:rPr>
          <w:bCs/>
          <w:spacing w:val="-4"/>
          <w:sz w:val="28"/>
          <w:szCs w:val="28"/>
        </w:rPr>
        <w:t xml:space="preserve"> «Центр культуры «</w:t>
      </w:r>
      <w:proofErr w:type="spellStart"/>
      <w:r w:rsidRPr="00F60C5D">
        <w:rPr>
          <w:bCs/>
          <w:spacing w:val="-4"/>
          <w:sz w:val="28"/>
          <w:szCs w:val="28"/>
        </w:rPr>
        <w:t>Эльм</w:t>
      </w:r>
      <w:r w:rsidRPr="00F60C5D">
        <w:rPr>
          <w:bCs/>
          <w:spacing w:val="-8"/>
          <w:sz w:val="28"/>
          <w:szCs w:val="28"/>
        </w:rPr>
        <w:t>аш</w:t>
      </w:r>
      <w:proofErr w:type="spellEnd"/>
      <w:r w:rsidRPr="00F60C5D">
        <w:rPr>
          <w:bCs/>
          <w:spacing w:val="-8"/>
          <w:sz w:val="28"/>
          <w:szCs w:val="28"/>
        </w:rPr>
        <w:t>» имени Глазкова Ю.П.»,</w:t>
      </w:r>
      <w:r w:rsidRPr="00F60C5D">
        <w:rPr>
          <w:bCs/>
          <w:spacing w:val="-4"/>
          <w:sz w:val="28"/>
          <w:szCs w:val="28"/>
        </w:rPr>
        <w:t xml:space="preserve"> приобретен</w:t>
      </w:r>
      <w:r w:rsidR="00561D24" w:rsidRPr="00F60C5D">
        <w:rPr>
          <w:bCs/>
          <w:spacing w:val="-4"/>
          <w:sz w:val="28"/>
          <w:szCs w:val="28"/>
        </w:rPr>
        <w:t>ы</w:t>
      </w:r>
      <w:r w:rsidRPr="00F60C5D">
        <w:rPr>
          <w:bCs/>
          <w:spacing w:val="-4"/>
          <w:sz w:val="28"/>
          <w:szCs w:val="28"/>
        </w:rPr>
        <w:t xml:space="preserve"> новогодн</w:t>
      </w:r>
      <w:r w:rsidR="00561D24" w:rsidRPr="00F60C5D">
        <w:rPr>
          <w:bCs/>
          <w:spacing w:val="-4"/>
          <w:sz w:val="28"/>
          <w:szCs w:val="28"/>
        </w:rPr>
        <w:t>яя</w:t>
      </w:r>
      <w:r w:rsidRPr="00F60C5D">
        <w:rPr>
          <w:bCs/>
          <w:spacing w:val="-4"/>
          <w:sz w:val="28"/>
          <w:szCs w:val="28"/>
        </w:rPr>
        <w:t xml:space="preserve"> ел</w:t>
      </w:r>
      <w:r w:rsidR="00561D24" w:rsidRPr="00F60C5D">
        <w:rPr>
          <w:bCs/>
          <w:spacing w:val="-4"/>
          <w:sz w:val="28"/>
          <w:szCs w:val="28"/>
        </w:rPr>
        <w:t>ь</w:t>
      </w:r>
      <w:r w:rsidRPr="00F60C5D">
        <w:rPr>
          <w:bCs/>
          <w:spacing w:val="-4"/>
          <w:sz w:val="28"/>
          <w:szCs w:val="28"/>
        </w:rPr>
        <w:t>, уличны</w:t>
      </w:r>
      <w:r w:rsidR="00561D24" w:rsidRPr="00F60C5D">
        <w:rPr>
          <w:bCs/>
          <w:spacing w:val="-4"/>
          <w:sz w:val="28"/>
          <w:szCs w:val="28"/>
        </w:rPr>
        <w:t>е</w:t>
      </w:r>
      <w:r w:rsidRPr="00F60C5D">
        <w:rPr>
          <w:bCs/>
          <w:spacing w:val="-4"/>
          <w:sz w:val="28"/>
          <w:szCs w:val="28"/>
        </w:rPr>
        <w:t xml:space="preserve"> тренажер</w:t>
      </w:r>
      <w:r w:rsidR="00561D24" w:rsidRPr="00F60C5D">
        <w:rPr>
          <w:bCs/>
          <w:spacing w:val="-4"/>
          <w:sz w:val="28"/>
          <w:szCs w:val="28"/>
        </w:rPr>
        <w:t>ы</w:t>
      </w:r>
      <w:r w:rsidRPr="00F60C5D">
        <w:rPr>
          <w:bCs/>
          <w:spacing w:val="-4"/>
          <w:sz w:val="28"/>
          <w:szCs w:val="28"/>
        </w:rPr>
        <w:t>, оргтехник</w:t>
      </w:r>
      <w:r w:rsidR="00561D24" w:rsidRPr="00F60C5D">
        <w:rPr>
          <w:bCs/>
          <w:spacing w:val="-4"/>
          <w:sz w:val="28"/>
          <w:szCs w:val="28"/>
        </w:rPr>
        <w:t>а</w:t>
      </w:r>
      <w:r w:rsidRPr="00F60C5D">
        <w:rPr>
          <w:bCs/>
          <w:spacing w:val="-4"/>
          <w:sz w:val="28"/>
          <w:szCs w:val="28"/>
        </w:rPr>
        <w:t xml:space="preserve"> и светодиодн</w:t>
      </w:r>
      <w:r w:rsidR="00561D24" w:rsidRPr="00F60C5D">
        <w:rPr>
          <w:bCs/>
          <w:spacing w:val="-4"/>
          <w:sz w:val="28"/>
          <w:szCs w:val="28"/>
        </w:rPr>
        <w:t>ый</w:t>
      </w:r>
      <w:r w:rsidRPr="00F60C5D">
        <w:rPr>
          <w:bCs/>
          <w:spacing w:val="-4"/>
          <w:sz w:val="28"/>
          <w:szCs w:val="28"/>
        </w:rPr>
        <w:t xml:space="preserve"> мобильн</w:t>
      </w:r>
      <w:r w:rsidR="00561D24" w:rsidRPr="00F60C5D">
        <w:rPr>
          <w:bCs/>
          <w:spacing w:val="-4"/>
          <w:sz w:val="28"/>
          <w:szCs w:val="28"/>
        </w:rPr>
        <w:t>ый</w:t>
      </w:r>
      <w:r w:rsidRPr="00F60C5D">
        <w:rPr>
          <w:bCs/>
          <w:spacing w:val="-4"/>
          <w:sz w:val="28"/>
          <w:szCs w:val="28"/>
        </w:rPr>
        <w:t xml:space="preserve"> видеоэкран для указанного учреждения.</w:t>
      </w:r>
    </w:p>
    <w:p w14:paraId="03B192E1" w14:textId="3F9C5B21" w:rsidR="00E14DF0" w:rsidRPr="00DB39B2" w:rsidRDefault="00E14DF0" w:rsidP="00E14DF0">
      <w:pPr>
        <w:ind w:firstLine="709"/>
        <w:jc w:val="both"/>
        <w:rPr>
          <w:bCs/>
          <w:sz w:val="28"/>
          <w:szCs w:val="28"/>
        </w:rPr>
      </w:pPr>
      <w:r w:rsidRPr="00DB39B2">
        <w:rPr>
          <w:sz w:val="28"/>
          <w:szCs w:val="28"/>
        </w:rPr>
        <w:t xml:space="preserve">В сектор по работе с обращениями граждан </w:t>
      </w:r>
      <w:r w:rsidR="00F60C5D">
        <w:rPr>
          <w:sz w:val="28"/>
          <w:szCs w:val="28"/>
        </w:rPr>
        <w:t>а</w:t>
      </w:r>
      <w:r w:rsidRPr="00DB39B2">
        <w:rPr>
          <w:sz w:val="28"/>
          <w:szCs w:val="28"/>
        </w:rPr>
        <w:t xml:space="preserve">дминистрации Орджоникидзевского района города Екатеринбурга в 2019 году поступило </w:t>
      </w:r>
      <w:r w:rsidRPr="00DB39B2">
        <w:rPr>
          <w:sz w:val="28"/>
          <w:szCs w:val="28"/>
        </w:rPr>
        <w:br/>
        <w:t>82 обращения из Екатеринбу</w:t>
      </w:r>
      <w:r w:rsidR="009B5025">
        <w:rPr>
          <w:sz w:val="28"/>
          <w:szCs w:val="28"/>
        </w:rPr>
        <w:t>ргской городской Думы, связанных</w:t>
      </w:r>
      <w:r w:rsidRPr="00DB39B2">
        <w:rPr>
          <w:sz w:val="28"/>
          <w:szCs w:val="28"/>
        </w:rPr>
        <w:t xml:space="preserve"> с рассмотрением обращений граждан и организаций </w:t>
      </w:r>
      <w:r w:rsidRPr="00DB39B2">
        <w:rPr>
          <w:bCs/>
          <w:sz w:val="28"/>
          <w:szCs w:val="28"/>
        </w:rPr>
        <w:t>в соответствии с Федеральным законом от 2</w:t>
      </w:r>
      <w:r w:rsidR="004032C1">
        <w:rPr>
          <w:bCs/>
          <w:sz w:val="28"/>
          <w:szCs w:val="28"/>
        </w:rPr>
        <w:t xml:space="preserve"> мая </w:t>
      </w:r>
      <w:r w:rsidRPr="00DB39B2">
        <w:rPr>
          <w:bCs/>
          <w:sz w:val="28"/>
          <w:szCs w:val="28"/>
        </w:rPr>
        <w:t>2006</w:t>
      </w:r>
      <w:r w:rsidR="004032C1">
        <w:rPr>
          <w:bCs/>
          <w:sz w:val="28"/>
          <w:szCs w:val="28"/>
        </w:rPr>
        <w:t xml:space="preserve"> года</w:t>
      </w:r>
      <w:r w:rsidRPr="00DB39B2">
        <w:rPr>
          <w:bCs/>
          <w:sz w:val="28"/>
          <w:szCs w:val="28"/>
        </w:rPr>
        <w:t xml:space="preserve"> </w:t>
      </w:r>
      <w:r w:rsidR="002F1D72">
        <w:rPr>
          <w:bCs/>
          <w:sz w:val="28"/>
          <w:szCs w:val="28"/>
        </w:rPr>
        <w:t>№ </w:t>
      </w:r>
      <w:r w:rsidRPr="00DB39B2">
        <w:rPr>
          <w:bCs/>
          <w:sz w:val="28"/>
          <w:szCs w:val="28"/>
        </w:rPr>
        <w:t>59-ФЗ «О порядке рассмотрения обращений граждан Российской Федерации»; в поступивших обращениях задано 86 вопросов.</w:t>
      </w:r>
    </w:p>
    <w:p w14:paraId="4E5C6255" w14:textId="74D870EC" w:rsidR="00E14DF0" w:rsidRPr="00DB39B2" w:rsidRDefault="00E14DF0" w:rsidP="00E14DF0">
      <w:pPr>
        <w:ind w:firstLine="709"/>
        <w:jc w:val="both"/>
        <w:rPr>
          <w:sz w:val="28"/>
          <w:szCs w:val="28"/>
        </w:rPr>
      </w:pPr>
      <w:r w:rsidRPr="00DB39B2">
        <w:rPr>
          <w:sz w:val="28"/>
          <w:szCs w:val="28"/>
        </w:rPr>
        <w:t xml:space="preserve">Большинство вопросов касалось </w:t>
      </w:r>
      <w:r w:rsidR="00E55E9B" w:rsidRPr="00DB39B2">
        <w:rPr>
          <w:sz w:val="28"/>
          <w:szCs w:val="28"/>
        </w:rPr>
        <w:t>сферы</w:t>
      </w:r>
      <w:r w:rsidR="00B64D12">
        <w:rPr>
          <w:sz w:val="28"/>
          <w:szCs w:val="28"/>
        </w:rPr>
        <w:t xml:space="preserve"> благоустройства (48 % </w:t>
      </w:r>
      <w:r w:rsidRPr="00DB39B2">
        <w:rPr>
          <w:sz w:val="28"/>
          <w:szCs w:val="28"/>
        </w:rPr>
        <w:t>от общего количества вопросов</w:t>
      </w:r>
      <w:r w:rsidR="00B64D12">
        <w:rPr>
          <w:sz w:val="28"/>
          <w:szCs w:val="28"/>
        </w:rPr>
        <w:t>)</w:t>
      </w:r>
      <w:r w:rsidRPr="00DB39B2">
        <w:rPr>
          <w:sz w:val="28"/>
          <w:szCs w:val="28"/>
        </w:rPr>
        <w:t xml:space="preserve">, жилищно-коммунального хозяйства </w:t>
      </w:r>
      <w:r w:rsidR="00B64D12">
        <w:rPr>
          <w:sz w:val="28"/>
          <w:szCs w:val="28"/>
        </w:rPr>
        <w:t>(</w:t>
      </w:r>
      <w:r w:rsidRPr="00DB39B2">
        <w:rPr>
          <w:sz w:val="28"/>
          <w:szCs w:val="28"/>
        </w:rPr>
        <w:t>3</w:t>
      </w:r>
      <w:r w:rsidR="00B64D12">
        <w:rPr>
          <w:sz w:val="28"/>
          <w:szCs w:val="28"/>
        </w:rPr>
        <w:t>0 %)</w:t>
      </w:r>
      <w:r w:rsidRPr="00DB39B2">
        <w:rPr>
          <w:sz w:val="28"/>
          <w:szCs w:val="28"/>
        </w:rPr>
        <w:t>, в</w:t>
      </w:r>
      <w:r w:rsidR="00B64D12">
        <w:rPr>
          <w:sz w:val="28"/>
          <w:szCs w:val="28"/>
        </w:rPr>
        <w:t>опросов потребительского рынка</w:t>
      </w:r>
      <w:r w:rsidRPr="00DB39B2">
        <w:rPr>
          <w:sz w:val="28"/>
          <w:szCs w:val="28"/>
        </w:rPr>
        <w:t xml:space="preserve"> </w:t>
      </w:r>
      <w:r w:rsidR="00B64D12">
        <w:rPr>
          <w:sz w:val="28"/>
          <w:szCs w:val="28"/>
        </w:rPr>
        <w:t>(</w:t>
      </w:r>
      <w:r w:rsidRPr="00DB39B2">
        <w:rPr>
          <w:sz w:val="28"/>
          <w:szCs w:val="28"/>
        </w:rPr>
        <w:t>13</w:t>
      </w:r>
      <w:r w:rsidR="004032C1">
        <w:rPr>
          <w:sz w:val="28"/>
          <w:szCs w:val="28"/>
        </w:rPr>
        <w:t> %</w:t>
      </w:r>
      <w:r w:rsidR="00B64D12">
        <w:rPr>
          <w:sz w:val="28"/>
          <w:szCs w:val="28"/>
        </w:rPr>
        <w:t>)</w:t>
      </w:r>
      <w:r w:rsidRPr="00DB39B2">
        <w:rPr>
          <w:sz w:val="28"/>
          <w:szCs w:val="28"/>
        </w:rPr>
        <w:t>.</w:t>
      </w:r>
    </w:p>
    <w:p w14:paraId="4935313E" w14:textId="035FCE2B" w:rsidR="00E14DF0" w:rsidRPr="00DB39B2" w:rsidRDefault="00E14DF0" w:rsidP="00E14DF0">
      <w:pPr>
        <w:ind w:firstLine="709"/>
        <w:jc w:val="both"/>
        <w:rPr>
          <w:sz w:val="28"/>
          <w:szCs w:val="28"/>
        </w:rPr>
      </w:pPr>
      <w:r w:rsidRPr="00DB39B2">
        <w:rPr>
          <w:sz w:val="28"/>
          <w:szCs w:val="28"/>
        </w:rPr>
        <w:t>По результатам рассмотрения поступивших 82 обращений были приняты следующие реш</w:t>
      </w:r>
      <w:r w:rsidR="00F60C5D">
        <w:rPr>
          <w:sz w:val="28"/>
          <w:szCs w:val="28"/>
        </w:rPr>
        <w:t>ения: по 60 обращениям, касающим</w:t>
      </w:r>
      <w:r w:rsidRPr="00DB39B2">
        <w:rPr>
          <w:sz w:val="28"/>
          <w:szCs w:val="28"/>
        </w:rPr>
        <w:t>ся вопросов предоставления жилья и благоустройства (73</w:t>
      </w:r>
      <w:r w:rsidR="009608A2">
        <w:rPr>
          <w:sz w:val="28"/>
          <w:szCs w:val="28"/>
        </w:rPr>
        <w:t> %</w:t>
      </w:r>
      <w:r w:rsidRPr="00DB39B2">
        <w:rPr>
          <w:sz w:val="28"/>
          <w:szCs w:val="28"/>
        </w:rPr>
        <w:t>), даны разъяснения, по 13 обращениям, касающимся санитарного содержания территории района, ремонта дорог, благоустройства территори</w:t>
      </w:r>
      <w:r w:rsidR="00E55E9B" w:rsidRPr="00DB39B2">
        <w:rPr>
          <w:sz w:val="28"/>
          <w:szCs w:val="28"/>
        </w:rPr>
        <w:t>и, в том числе</w:t>
      </w:r>
      <w:r w:rsidRPr="00DB39B2">
        <w:rPr>
          <w:sz w:val="28"/>
          <w:szCs w:val="28"/>
        </w:rPr>
        <w:t xml:space="preserve"> восстановления газонов, установки скамеек</w:t>
      </w:r>
      <w:r w:rsidR="00E55E9B" w:rsidRPr="00DB39B2">
        <w:rPr>
          <w:sz w:val="28"/>
          <w:szCs w:val="28"/>
        </w:rPr>
        <w:t xml:space="preserve"> </w:t>
      </w:r>
      <w:r w:rsidRPr="00DB39B2">
        <w:rPr>
          <w:sz w:val="28"/>
          <w:szCs w:val="28"/>
        </w:rPr>
        <w:t>(16</w:t>
      </w:r>
      <w:r w:rsidR="00F60C5D">
        <w:rPr>
          <w:sz w:val="28"/>
          <w:szCs w:val="28"/>
        </w:rPr>
        <w:t> %</w:t>
      </w:r>
      <w:r w:rsidRPr="00DB39B2">
        <w:rPr>
          <w:sz w:val="28"/>
          <w:szCs w:val="28"/>
        </w:rPr>
        <w:t xml:space="preserve">), приняты положительные решения, по </w:t>
      </w:r>
      <w:r w:rsidR="00CC733E">
        <w:rPr>
          <w:sz w:val="28"/>
          <w:szCs w:val="28"/>
        </w:rPr>
        <w:t>4</w:t>
      </w:r>
      <w:r w:rsidRPr="00DB39B2">
        <w:rPr>
          <w:sz w:val="28"/>
          <w:szCs w:val="28"/>
        </w:rPr>
        <w:t xml:space="preserve"> обращениям (4,7</w:t>
      </w:r>
      <w:r w:rsidR="009608A2">
        <w:rPr>
          <w:sz w:val="28"/>
          <w:szCs w:val="28"/>
        </w:rPr>
        <w:t> %</w:t>
      </w:r>
      <w:r w:rsidRPr="00DB39B2">
        <w:rPr>
          <w:sz w:val="28"/>
          <w:szCs w:val="28"/>
        </w:rPr>
        <w:t xml:space="preserve">) отказано в удовлетворении жалобы, </w:t>
      </w:r>
      <w:r w:rsidR="00F60C5D">
        <w:rPr>
          <w:sz w:val="28"/>
          <w:szCs w:val="28"/>
        </w:rPr>
        <w:t>2</w:t>
      </w:r>
      <w:r w:rsidRPr="00DB39B2">
        <w:rPr>
          <w:sz w:val="28"/>
          <w:szCs w:val="28"/>
        </w:rPr>
        <w:t xml:space="preserve"> обращения перенаправлены по компетенции, по </w:t>
      </w:r>
      <w:r w:rsidR="00F60C5D">
        <w:rPr>
          <w:sz w:val="28"/>
          <w:szCs w:val="28"/>
        </w:rPr>
        <w:t>2</w:t>
      </w:r>
      <w:r w:rsidRPr="00DB39B2">
        <w:rPr>
          <w:sz w:val="28"/>
          <w:szCs w:val="28"/>
        </w:rPr>
        <w:t xml:space="preserve"> обращениям приняты меры в пределах компетенции, </w:t>
      </w:r>
      <w:r w:rsidR="00F60C5D">
        <w:rPr>
          <w:sz w:val="28"/>
          <w:szCs w:val="28"/>
        </w:rPr>
        <w:t>1</w:t>
      </w:r>
      <w:r w:rsidRPr="00DB39B2">
        <w:rPr>
          <w:sz w:val="28"/>
          <w:szCs w:val="28"/>
        </w:rPr>
        <w:t xml:space="preserve"> обращение находится на дополнительном контроле.</w:t>
      </w:r>
    </w:p>
    <w:p w14:paraId="18AEF39D" w14:textId="5C9DD692" w:rsidR="00E14DF0" w:rsidRPr="00DB39B2" w:rsidRDefault="00E14DF0" w:rsidP="00E14DF0">
      <w:pPr>
        <w:widowControl w:val="0"/>
        <w:ind w:firstLine="708"/>
        <w:jc w:val="both"/>
        <w:rPr>
          <w:sz w:val="28"/>
          <w:szCs w:val="28"/>
        </w:rPr>
      </w:pPr>
      <w:r w:rsidRPr="00DB39B2">
        <w:rPr>
          <w:rFonts w:eastAsia="Liberation Serif"/>
          <w:b/>
          <w:sz w:val="28"/>
          <w:szCs w:val="28"/>
        </w:rPr>
        <w:t>Администрацией Чкаловского района города Екатеринбурга</w:t>
      </w:r>
      <w:r w:rsidRPr="00DB39B2">
        <w:rPr>
          <w:rFonts w:eastAsia="Liberation Serif"/>
          <w:sz w:val="28"/>
          <w:szCs w:val="28"/>
        </w:rPr>
        <w:t xml:space="preserve"> в 2019 году рассмотрено 31 обращение депутатов Екатеринбургской городской Думы. </w:t>
      </w:r>
      <w:r w:rsidRPr="00DB39B2">
        <w:rPr>
          <w:sz w:val="28"/>
          <w:szCs w:val="28"/>
        </w:rPr>
        <w:t xml:space="preserve">Большинство поставленных в обращениях вопросов связано с </w:t>
      </w:r>
      <w:r w:rsidRPr="00DB39B2">
        <w:rPr>
          <w:rFonts w:eastAsia="Calibri"/>
          <w:sz w:val="28"/>
          <w:szCs w:val="28"/>
          <w:lang w:eastAsia="en-US"/>
        </w:rPr>
        <w:t>оказанием мер поддержки муниципальным учреждениям района в виде выделения денежных средств на проведение первоочередных работ на социальных объектах</w:t>
      </w:r>
      <w:r w:rsidR="00DC1F57">
        <w:rPr>
          <w:sz w:val="28"/>
          <w:szCs w:val="28"/>
        </w:rPr>
        <w:t xml:space="preserve"> (61,8</w:t>
      </w:r>
      <w:r w:rsidR="00CA4E81">
        <w:rPr>
          <w:sz w:val="28"/>
          <w:szCs w:val="28"/>
        </w:rPr>
        <w:t> %</w:t>
      </w:r>
      <w:r w:rsidR="00DA766E">
        <w:rPr>
          <w:sz w:val="28"/>
          <w:szCs w:val="28"/>
        </w:rPr>
        <w:t xml:space="preserve"> </w:t>
      </w:r>
      <w:r w:rsidR="00CC733E">
        <w:rPr>
          <w:sz w:val="28"/>
          <w:szCs w:val="28"/>
        </w:rPr>
        <w:t>от </w:t>
      </w:r>
      <w:r w:rsidRPr="00DB39B2">
        <w:rPr>
          <w:sz w:val="28"/>
          <w:szCs w:val="28"/>
        </w:rPr>
        <w:t>общего числа поступивших вопросов).</w:t>
      </w:r>
    </w:p>
    <w:p w14:paraId="0AC48A95" w14:textId="0966E97D" w:rsidR="00E14DF0" w:rsidRPr="00DB39B2" w:rsidRDefault="00E14DF0" w:rsidP="00E14DF0">
      <w:pPr>
        <w:ind w:firstLine="709"/>
        <w:jc w:val="both"/>
        <w:rPr>
          <w:bCs/>
          <w:sz w:val="28"/>
          <w:szCs w:val="28"/>
        </w:rPr>
      </w:pPr>
      <w:r w:rsidRPr="00DB39B2">
        <w:rPr>
          <w:bCs/>
          <w:sz w:val="28"/>
          <w:szCs w:val="28"/>
        </w:rPr>
        <w:t xml:space="preserve">По результатам рассмотрения обращений по </w:t>
      </w:r>
      <w:r w:rsidR="00CC733E">
        <w:rPr>
          <w:bCs/>
          <w:sz w:val="28"/>
          <w:szCs w:val="28"/>
        </w:rPr>
        <w:t>9</w:t>
      </w:r>
      <w:r w:rsidRPr="00DB39B2">
        <w:rPr>
          <w:bCs/>
          <w:sz w:val="28"/>
          <w:szCs w:val="28"/>
        </w:rPr>
        <w:t xml:space="preserve"> обращениям даны разъяснения, по 22 обращениям приняты положительные решения.</w:t>
      </w:r>
    </w:p>
    <w:p w14:paraId="3105209D" w14:textId="77777777" w:rsidR="00E14DF0" w:rsidRPr="00DB39B2" w:rsidRDefault="00E14DF0" w:rsidP="00E14DF0">
      <w:pPr>
        <w:ind w:firstLine="709"/>
        <w:jc w:val="both"/>
        <w:rPr>
          <w:bCs/>
          <w:sz w:val="28"/>
          <w:szCs w:val="28"/>
        </w:rPr>
      </w:pPr>
      <w:r w:rsidRPr="00DB39B2">
        <w:rPr>
          <w:bCs/>
          <w:sz w:val="28"/>
          <w:szCs w:val="28"/>
        </w:rPr>
        <w:t>По всем обращениям, касающимся оказания мер поддержки муниципальным учреждениям района в виде выделения денежных средств на проведение первоочередных работ на социальных объектах, приобретение техники и оборудования, в 2019 году были приняты положительные решения, выделены денежные средства, реализованы все запланированные мероприятия:</w:t>
      </w:r>
    </w:p>
    <w:p w14:paraId="2CC10080" w14:textId="0B0228A8" w:rsidR="00E14DF0" w:rsidRPr="00DB39B2" w:rsidRDefault="00E14DF0" w:rsidP="00E14DF0">
      <w:pPr>
        <w:widowControl w:val="0"/>
        <w:ind w:firstLine="708"/>
        <w:jc w:val="both"/>
        <w:rPr>
          <w:sz w:val="28"/>
          <w:szCs w:val="28"/>
        </w:rPr>
      </w:pPr>
      <w:r w:rsidRPr="00DB39B2">
        <w:rPr>
          <w:sz w:val="28"/>
          <w:szCs w:val="28"/>
        </w:rPr>
        <w:t xml:space="preserve">отремонтирован потолок в здании </w:t>
      </w:r>
      <w:r w:rsidR="00CC733E">
        <w:rPr>
          <w:sz w:val="28"/>
          <w:szCs w:val="28"/>
        </w:rPr>
        <w:t>МАОУ СОШ</w:t>
      </w:r>
      <w:r w:rsidRPr="00DB39B2">
        <w:rPr>
          <w:sz w:val="28"/>
          <w:szCs w:val="28"/>
        </w:rPr>
        <w:t xml:space="preserve"> </w:t>
      </w:r>
      <w:r w:rsidR="002F1D72">
        <w:rPr>
          <w:sz w:val="28"/>
          <w:szCs w:val="28"/>
        </w:rPr>
        <w:t>№ </w:t>
      </w:r>
      <w:r w:rsidRPr="00DB39B2">
        <w:rPr>
          <w:sz w:val="28"/>
          <w:szCs w:val="28"/>
        </w:rPr>
        <w:t xml:space="preserve">105; </w:t>
      </w:r>
    </w:p>
    <w:p w14:paraId="033D03B3" w14:textId="551C7DC9" w:rsidR="00E14DF0" w:rsidRPr="00DB39B2" w:rsidRDefault="00E14DF0" w:rsidP="00E14DF0">
      <w:pPr>
        <w:widowControl w:val="0"/>
        <w:ind w:firstLine="708"/>
        <w:jc w:val="both"/>
        <w:rPr>
          <w:sz w:val="28"/>
          <w:szCs w:val="28"/>
        </w:rPr>
      </w:pPr>
      <w:r w:rsidRPr="00DB39B2">
        <w:rPr>
          <w:sz w:val="28"/>
          <w:szCs w:val="28"/>
        </w:rPr>
        <w:t xml:space="preserve">выполнен ремонт охранно-пожарной сигнализации в здании </w:t>
      </w:r>
      <w:r w:rsidR="00CC733E">
        <w:rPr>
          <w:sz w:val="28"/>
          <w:szCs w:val="28"/>
        </w:rPr>
        <w:t>МБДОУ</w:t>
      </w:r>
      <w:r w:rsidRPr="00DB39B2">
        <w:rPr>
          <w:sz w:val="28"/>
          <w:szCs w:val="28"/>
        </w:rPr>
        <w:t xml:space="preserve"> детского сада </w:t>
      </w:r>
      <w:r w:rsidR="002F1D72">
        <w:rPr>
          <w:sz w:val="28"/>
          <w:szCs w:val="28"/>
        </w:rPr>
        <w:t>№ </w:t>
      </w:r>
      <w:r w:rsidRPr="00DB39B2">
        <w:rPr>
          <w:sz w:val="28"/>
          <w:szCs w:val="28"/>
        </w:rPr>
        <w:t>127 «Кораблик»;</w:t>
      </w:r>
    </w:p>
    <w:p w14:paraId="56C38B4B" w14:textId="679E666A" w:rsidR="00E14DF0" w:rsidRPr="00DB39B2" w:rsidRDefault="00CC733E" w:rsidP="00E14DF0">
      <w:pPr>
        <w:widowControl w:val="0"/>
        <w:ind w:firstLine="708"/>
        <w:jc w:val="both"/>
        <w:rPr>
          <w:sz w:val="28"/>
          <w:szCs w:val="28"/>
        </w:rPr>
      </w:pPr>
      <w:r>
        <w:rPr>
          <w:sz w:val="28"/>
          <w:szCs w:val="28"/>
        </w:rPr>
        <w:t>приобретено</w:t>
      </w:r>
      <w:r w:rsidR="00E14DF0" w:rsidRPr="00DB39B2">
        <w:rPr>
          <w:sz w:val="28"/>
          <w:szCs w:val="28"/>
        </w:rPr>
        <w:t xml:space="preserve"> 10 сферических куполов для </w:t>
      </w:r>
      <w:r>
        <w:rPr>
          <w:sz w:val="28"/>
          <w:szCs w:val="28"/>
        </w:rPr>
        <w:t xml:space="preserve">МАОУ </w:t>
      </w:r>
      <w:r w:rsidR="00E14DF0" w:rsidRPr="00DB39B2">
        <w:rPr>
          <w:sz w:val="28"/>
          <w:szCs w:val="28"/>
        </w:rPr>
        <w:t xml:space="preserve">гимназии </w:t>
      </w:r>
      <w:r w:rsidR="002F1D72">
        <w:rPr>
          <w:sz w:val="28"/>
          <w:szCs w:val="28"/>
        </w:rPr>
        <w:t>№ </w:t>
      </w:r>
      <w:r w:rsidR="00E14DF0" w:rsidRPr="00DB39B2">
        <w:rPr>
          <w:sz w:val="28"/>
          <w:szCs w:val="28"/>
        </w:rPr>
        <w:t xml:space="preserve">177; </w:t>
      </w:r>
    </w:p>
    <w:p w14:paraId="26C3AEF7" w14:textId="6A415A2F" w:rsidR="00E14DF0" w:rsidRPr="00DB39B2" w:rsidRDefault="00E14DF0" w:rsidP="00E14DF0">
      <w:pPr>
        <w:widowControl w:val="0"/>
        <w:ind w:firstLine="708"/>
        <w:jc w:val="both"/>
        <w:rPr>
          <w:sz w:val="28"/>
          <w:szCs w:val="28"/>
        </w:rPr>
      </w:pPr>
      <w:r w:rsidRPr="00DB39B2">
        <w:rPr>
          <w:sz w:val="28"/>
          <w:szCs w:val="28"/>
        </w:rPr>
        <w:lastRenderedPageBreak/>
        <w:t xml:space="preserve">выполнено асфальтирование площадок на территории </w:t>
      </w:r>
      <w:r w:rsidR="00CC733E">
        <w:rPr>
          <w:sz w:val="28"/>
          <w:szCs w:val="28"/>
        </w:rPr>
        <w:t>МБДОУ</w:t>
      </w:r>
      <w:r w:rsidRPr="00DB39B2">
        <w:rPr>
          <w:sz w:val="28"/>
          <w:szCs w:val="28"/>
        </w:rPr>
        <w:t xml:space="preserve"> детского сада компенсирующего вида </w:t>
      </w:r>
      <w:r w:rsidR="002F1D72">
        <w:rPr>
          <w:sz w:val="28"/>
          <w:szCs w:val="28"/>
        </w:rPr>
        <w:t>№ </w:t>
      </w:r>
      <w:r w:rsidRPr="00DB39B2">
        <w:rPr>
          <w:sz w:val="28"/>
          <w:szCs w:val="28"/>
        </w:rPr>
        <w:t>438;</w:t>
      </w:r>
    </w:p>
    <w:p w14:paraId="3C1C07BB" w14:textId="5E208582" w:rsidR="00E14DF0" w:rsidRPr="00DB39B2" w:rsidRDefault="00E14DF0" w:rsidP="00E14DF0">
      <w:pPr>
        <w:widowControl w:val="0"/>
        <w:ind w:firstLine="708"/>
        <w:jc w:val="both"/>
        <w:rPr>
          <w:sz w:val="28"/>
          <w:szCs w:val="28"/>
        </w:rPr>
      </w:pPr>
      <w:r w:rsidRPr="00DB39B2">
        <w:rPr>
          <w:sz w:val="28"/>
          <w:szCs w:val="28"/>
        </w:rPr>
        <w:t xml:space="preserve">выполнен ремонт входной группы здания </w:t>
      </w:r>
      <w:r w:rsidR="00CC733E">
        <w:rPr>
          <w:sz w:val="28"/>
          <w:szCs w:val="28"/>
        </w:rPr>
        <w:t>МБДОУ</w:t>
      </w:r>
      <w:r w:rsidRPr="00DB39B2">
        <w:rPr>
          <w:sz w:val="28"/>
          <w:szCs w:val="28"/>
        </w:rPr>
        <w:t xml:space="preserve"> детского сада общеразвивающего вида с приоритетным осуществлением деятельности по познавательно- речевому развитию воспитанников </w:t>
      </w:r>
      <w:r w:rsidR="002F1D72">
        <w:rPr>
          <w:sz w:val="28"/>
          <w:szCs w:val="28"/>
        </w:rPr>
        <w:t>№ </w:t>
      </w:r>
      <w:r w:rsidRPr="00DB39B2">
        <w:rPr>
          <w:sz w:val="28"/>
          <w:szCs w:val="28"/>
        </w:rPr>
        <w:t>121;</w:t>
      </w:r>
    </w:p>
    <w:p w14:paraId="1A616E26" w14:textId="0CBE0F14" w:rsidR="00E14DF0" w:rsidRPr="00DB39B2" w:rsidRDefault="00E14DF0" w:rsidP="00E14DF0">
      <w:pPr>
        <w:widowControl w:val="0"/>
        <w:ind w:firstLine="708"/>
        <w:jc w:val="both"/>
        <w:rPr>
          <w:sz w:val="28"/>
          <w:szCs w:val="28"/>
        </w:rPr>
      </w:pPr>
      <w:r w:rsidRPr="00DB39B2">
        <w:rPr>
          <w:sz w:val="28"/>
          <w:szCs w:val="28"/>
        </w:rPr>
        <w:t xml:space="preserve">выполнен ремонт цоколя и </w:t>
      </w:r>
      <w:proofErr w:type="spellStart"/>
      <w:r w:rsidRPr="00DB39B2">
        <w:rPr>
          <w:sz w:val="28"/>
          <w:szCs w:val="28"/>
        </w:rPr>
        <w:t>отмостки</w:t>
      </w:r>
      <w:proofErr w:type="spellEnd"/>
      <w:r w:rsidRPr="00DB39B2">
        <w:rPr>
          <w:sz w:val="28"/>
          <w:szCs w:val="28"/>
        </w:rPr>
        <w:t xml:space="preserve"> в здании </w:t>
      </w:r>
      <w:r w:rsidR="00CC733E">
        <w:rPr>
          <w:sz w:val="28"/>
          <w:szCs w:val="28"/>
        </w:rPr>
        <w:t>МБДОУ</w:t>
      </w:r>
      <w:r w:rsidRPr="00DB39B2">
        <w:rPr>
          <w:sz w:val="28"/>
          <w:szCs w:val="28"/>
        </w:rPr>
        <w:t xml:space="preserve"> детского сада </w:t>
      </w:r>
      <w:r w:rsidR="002F1D72">
        <w:rPr>
          <w:sz w:val="28"/>
          <w:szCs w:val="28"/>
        </w:rPr>
        <w:t>№ </w:t>
      </w:r>
      <w:r w:rsidRPr="00DB39B2">
        <w:rPr>
          <w:sz w:val="28"/>
          <w:szCs w:val="28"/>
        </w:rPr>
        <w:t xml:space="preserve">398; </w:t>
      </w:r>
    </w:p>
    <w:p w14:paraId="26CB59C9" w14:textId="7F956AA4" w:rsidR="00E14DF0" w:rsidRPr="00DB39B2" w:rsidRDefault="00E14DF0" w:rsidP="00E14DF0">
      <w:pPr>
        <w:widowControl w:val="0"/>
        <w:ind w:firstLine="708"/>
        <w:jc w:val="both"/>
        <w:rPr>
          <w:sz w:val="28"/>
          <w:szCs w:val="28"/>
        </w:rPr>
      </w:pPr>
      <w:r w:rsidRPr="00DB39B2">
        <w:rPr>
          <w:sz w:val="28"/>
          <w:szCs w:val="28"/>
        </w:rPr>
        <w:t xml:space="preserve">выполнен ремонт кабинетов в здании </w:t>
      </w:r>
      <w:r w:rsidR="00CC733E">
        <w:rPr>
          <w:sz w:val="28"/>
          <w:szCs w:val="28"/>
        </w:rPr>
        <w:t>МБУК ДО</w:t>
      </w:r>
      <w:r w:rsidRPr="00DB39B2">
        <w:rPr>
          <w:sz w:val="28"/>
          <w:szCs w:val="28"/>
        </w:rPr>
        <w:t xml:space="preserve"> «Екатеринбургская детская музыкальная школа </w:t>
      </w:r>
      <w:r w:rsidR="002F1D72">
        <w:rPr>
          <w:sz w:val="28"/>
          <w:szCs w:val="28"/>
        </w:rPr>
        <w:t>№ </w:t>
      </w:r>
      <w:r w:rsidRPr="00DB39B2">
        <w:rPr>
          <w:sz w:val="28"/>
          <w:szCs w:val="28"/>
        </w:rPr>
        <w:t>8»;</w:t>
      </w:r>
    </w:p>
    <w:p w14:paraId="62402D6A" w14:textId="3EBE3503" w:rsidR="00E14DF0" w:rsidRPr="00DB39B2" w:rsidRDefault="00E14DF0" w:rsidP="00E14DF0">
      <w:pPr>
        <w:widowControl w:val="0"/>
        <w:ind w:firstLine="708"/>
        <w:jc w:val="both"/>
        <w:rPr>
          <w:sz w:val="28"/>
          <w:szCs w:val="28"/>
        </w:rPr>
      </w:pPr>
      <w:r w:rsidRPr="00DB39B2">
        <w:rPr>
          <w:sz w:val="28"/>
          <w:szCs w:val="28"/>
        </w:rPr>
        <w:t xml:space="preserve">выполнен ремонт ограждения территории </w:t>
      </w:r>
      <w:r w:rsidR="00CC733E">
        <w:rPr>
          <w:sz w:val="28"/>
          <w:szCs w:val="28"/>
        </w:rPr>
        <w:t>МАОУ СОШ</w:t>
      </w:r>
      <w:r w:rsidRPr="00DB39B2">
        <w:rPr>
          <w:sz w:val="28"/>
          <w:szCs w:val="28"/>
        </w:rPr>
        <w:t xml:space="preserve"> </w:t>
      </w:r>
      <w:r w:rsidR="002F1D72">
        <w:rPr>
          <w:sz w:val="28"/>
          <w:szCs w:val="28"/>
        </w:rPr>
        <w:t>№ </w:t>
      </w:r>
      <w:r w:rsidRPr="00DB39B2">
        <w:rPr>
          <w:sz w:val="28"/>
          <w:szCs w:val="28"/>
        </w:rPr>
        <w:t>131;</w:t>
      </w:r>
    </w:p>
    <w:p w14:paraId="531B1A97" w14:textId="10CDEE25" w:rsidR="00E14DF0" w:rsidRPr="00DB39B2" w:rsidRDefault="00E14DF0" w:rsidP="00E14DF0">
      <w:pPr>
        <w:widowControl w:val="0"/>
        <w:ind w:firstLine="708"/>
        <w:jc w:val="both"/>
        <w:rPr>
          <w:sz w:val="28"/>
          <w:szCs w:val="28"/>
        </w:rPr>
      </w:pPr>
      <w:r w:rsidRPr="00DB39B2">
        <w:rPr>
          <w:sz w:val="28"/>
          <w:szCs w:val="28"/>
        </w:rPr>
        <w:t xml:space="preserve">произведена замена окон в помещениях </w:t>
      </w:r>
      <w:r w:rsidR="00CC733E">
        <w:rPr>
          <w:sz w:val="28"/>
          <w:szCs w:val="28"/>
        </w:rPr>
        <w:t>МБОУ СОШ</w:t>
      </w:r>
      <w:r w:rsidRPr="00DB39B2">
        <w:rPr>
          <w:sz w:val="28"/>
          <w:szCs w:val="28"/>
        </w:rPr>
        <w:t xml:space="preserve"> </w:t>
      </w:r>
      <w:r w:rsidR="002F1D72">
        <w:rPr>
          <w:sz w:val="28"/>
          <w:szCs w:val="28"/>
        </w:rPr>
        <w:t>№ </w:t>
      </w:r>
      <w:r w:rsidRPr="00DB39B2">
        <w:rPr>
          <w:sz w:val="28"/>
          <w:szCs w:val="28"/>
        </w:rPr>
        <w:t xml:space="preserve">21 и </w:t>
      </w:r>
      <w:r w:rsidR="00CC733E">
        <w:rPr>
          <w:sz w:val="28"/>
          <w:szCs w:val="28"/>
        </w:rPr>
        <w:t>МАОУ СОШ</w:t>
      </w:r>
      <w:r w:rsidRPr="00DB39B2">
        <w:rPr>
          <w:sz w:val="28"/>
          <w:szCs w:val="28"/>
        </w:rPr>
        <w:t xml:space="preserve"> </w:t>
      </w:r>
      <w:r w:rsidR="002F1D72">
        <w:rPr>
          <w:sz w:val="28"/>
          <w:szCs w:val="28"/>
        </w:rPr>
        <w:t>№ </w:t>
      </w:r>
      <w:r w:rsidRPr="00DB39B2">
        <w:rPr>
          <w:sz w:val="28"/>
          <w:szCs w:val="28"/>
        </w:rPr>
        <w:t>156;</w:t>
      </w:r>
    </w:p>
    <w:p w14:paraId="51D7FFF3" w14:textId="4B59DDFD" w:rsidR="00E14DF0" w:rsidRPr="00DB39B2" w:rsidRDefault="00E14DF0" w:rsidP="00E14DF0">
      <w:pPr>
        <w:widowControl w:val="0"/>
        <w:ind w:firstLine="708"/>
        <w:jc w:val="both"/>
        <w:rPr>
          <w:sz w:val="28"/>
          <w:szCs w:val="28"/>
        </w:rPr>
      </w:pPr>
      <w:r w:rsidRPr="00DB39B2">
        <w:rPr>
          <w:sz w:val="28"/>
          <w:szCs w:val="28"/>
        </w:rPr>
        <w:t xml:space="preserve">проведена огнезащитная обработка в здании </w:t>
      </w:r>
      <w:r w:rsidR="00CC733E">
        <w:rPr>
          <w:sz w:val="28"/>
          <w:szCs w:val="28"/>
        </w:rPr>
        <w:t>МАОУ СОШ</w:t>
      </w:r>
      <w:r w:rsidRPr="00DB39B2">
        <w:rPr>
          <w:sz w:val="28"/>
          <w:szCs w:val="28"/>
        </w:rPr>
        <w:t xml:space="preserve"> </w:t>
      </w:r>
      <w:r w:rsidR="002F1D72">
        <w:rPr>
          <w:sz w:val="28"/>
          <w:szCs w:val="28"/>
        </w:rPr>
        <w:t>№ </w:t>
      </w:r>
      <w:r w:rsidRPr="00DB39B2">
        <w:rPr>
          <w:sz w:val="28"/>
          <w:szCs w:val="28"/>
        </w:rPr>
        <w:t xml:space="preserve">87, ремонт гаража </w:t>
      </w:r>
      <w:r w:rsidR="00CC733E">
        <w:rPr>
          <w:sz w:val="28"/>
          <w:szCs w:val="28"/>
        </w:rPr>
        <w:t>МАОУ СОШ</w:t>
      </w:r>
      <w:r w:rsidRPr="00DB39B2">
        <w:rPr>
          <w:sz w:val="28"/>
          <w:szCs w:val="28"/>
        </w:rPr>
        <w:t xml:space="preserve"> </w:t>
      </w:r>
      <w:r w:rsidR="002F1D72">
        <w:rPr>
          <w:sz w:val="28"/>
          <w:szCs w:val="28"/>
        </w:rPr>
        <w:t>№ </w:t>
      </w:r>
      <w:r w:rsidRPr="00DB39B2">
        <w:rPr>
          <w:sz w:val="28"/>
          <w:szCs w:val="28"/>
        </w:rPr>
        <w:t xml:space="preserve">142, ремонт кровли в здании </w:t>
      </w:r>
      <w:r w:rsidR="00CC733E">
        <w:rPr>
          <w:sz w:val="28"/>
          <w:szCs w:val="28"/>
        </w:rPr>
        <w:t>МАОУ СОШ</w:t>
      </w:r>
      <w:r w:rsidRPr="00DB39B2">
        <w:rPr>
          <w:sz w:val="28"/>
          <w:szCs w:val="28"/>
        </w:rPr>
        <w:t xml:space="preserve"> </w:t>
      </w:r>
      <w:r w:rsidR="002F1D72">
        <w:rPr>
          <w:sz w:val="28"/>
          <w:szCs w:val="28"/>
        </w:rPr>
        <w:t>№ </w:t>
      </w:r>
      <w:r w:rsidRPr="00DB39B2">
        <w:rPr>
          <w:sz w:val="28"/>
          <w:szCs w:val="28"/>
        </w:rPr>
        <w:t xml:space="preserve">52, замена окон в здании </w:t>
      </w:r>
      <w:r w:rsidR="00CC733E">
        <w:rPr>
          <w:sz w:val="28"/>
          <w:szCs w:val="28"/>
        </w:rPr>
        <w:t>МАОУ СОШ</w:t>
      </w:r>
      <w:r w:rsidRPr="00DB39B2">
        <w:rPr>
          <w:sz w:val="28"/>
          <w:szCs w:val="28"/>
        </w:rPr>
        <w:t xml:space="preserve"> </w:t>
      </w:r>
      <w:r w:rsidR="002F1D72">
        <w:rPr>
          <w:sz w:val="28"/>
          <w:szCs w:val="28"/>
        </w:rPr>
        <w:t>№ </w:t>
      </w:r>
      <w:r w:rsidRPr="00DB39B2">
        <w:rPr>
          <w:sz w:val="28"/>
          <w:szCs w:val="28"/>
        </w:rPr>
        <w:t>59;</w:t>
      </w:r>
    </w:p>
    <w:p w14:paraId="6682F919" w14:textId="47B9436E" w:rsidR="00E14DF0" w:rsidRPr="00DB39B2" w:rsidRDefault="00E14DF0" w:rsidP="00E14DF0">
      <w:pPr>
        <w:widowControl w:val="0"/>
        <w:ind w:firstLine="708"/>
        <w:jc w:val="both"/>
        <w:rPr>
          <w:sz w:val="28"/>
          <w:szCs w:val="28"/>
        </w:rPr>
      </w:pPr>
      <w:r w:rsidRPr="00DB39B2">
        <w:rPr>
          <w:sz w:val="28"/>
          <w:szCs w:val="28"/>
        </w:rPr>
        <w:t xml:space="preserve">выполнен ремонт ограждения территорий </w:t>
      </w:r>
      <w:r w:rsidR="00CC733E">
        <w:rPr>
          <w:sz w:val="28"/>
          <w:szCs w:val="28"/>
        </w:rPr>
        <w:t>МБДОУ</w:t>
      </w:r>
      <w:r w:rsidRPr="00DB39B2">
        <w:rPr>
          <w:sz w:val="28"/>
          <w:szCs w:val="28"/>
        </w:rPr>
        <w:t xml:space="preserve"> детского сада комбинированного вида </w:t>
      </w:r>
      <w:r w:rsidR="002F1D72">
        <w:rPr>
          <w:sz w:val="28"/>
          <w:szCs w:val="28"/>
        </w:rPr>
        <w:t>№ </w:t>
      </w:r>
      <w:r w:rsidRPr="00DB39B2">
        <w:rPr>
          <w:sz w:val="28"/>
          <w:szCs w:val="28"/>
        </w:rPr>
        <w:t xml:space="preserve">427 и </w:t>
      </w:r>
      <w:r w:rsidR="00CC733E">
        <w:rPr>
          <w:sz w:val="28"/>
          <w:szCs w:val="28"/>
        </w:rPr>
        <w:t xml:space="preserve">МБДОУ </w:t>
      </w:r>
      <w:r w:rsidRPr="00DB39B2">
        <w:rPr>
          <w:sz w:val="28"/>
          <w:szCs w:val="28"/>
        </w:rPr>
        <w:t xml:space="preserve">детского сада </w:t>
      </w:r>
      <w:r w:rsidR="002F1D72">
        <w:rPr>
          <w:sz w:val="28"/>
          <w:szCs w:val="28"/>
        </w:rPr>
        <w:t>№ </w:t>
      </w:r>
      <w:r w:rsidRPr="00DB39B2">
        <w:rPr>
          <w:sz w:val="28"/>
          <w:szCs w:val="28"/>
        </w:rPr>
        <w:t>424;</w:t>
      </w:r>
    </w:p>
    <w:p w14:paraId="499B1C88" w14:textId="73BE4346" w:rsidR="00E14DF0" w:rsidRPr="00DB39B2" w:rsidRDefault="00E14DF0" w:rsidP="00E14DF0">
      <w:pPr>
        <w:widowControl w:val="0"/>
        <w:ind w:firstLine="708"/>
        <w:jc w:val="both"/>
        <w:rPr>
          <w:sz w:val="28"/>
          <w:szCs w:val="28"/>
        </w:rPr>
      </w:pPr>
      <w:r w:rsidRPr="00DB39B2">
        <w:rPr>
          <w:sz w:val="28"/>
          <w:szCs w:val="28"/>
        </w:rPr>
        <w:t xml:space="preserve">выполнен ремонт веранд </w:t>
      </w:r>
      <w:r w:rsidR="00CC733E">
        <w:rPr>
          <w:sz w:val="28"/>
          <w:szCs w:val="28"/>
        </w:rPr>
        <w:t>МБДОУ</w:t>
      </w:r>
      <w:r w:rsidRPr="00DB39B2">
        <w:rPr>
          <w:sz w:val="28"/>
          <w:szCs w:val="28"/>
        </w:rPr>
        <w:t xml:space="preserve"> детского сада </w:t>
      </w:r>
      <w:r w:rsidR="002F1D72">
        <w:rPr>
          <w:sz w:val="28"/>
          <w:szCs w:val="28"/>
        </w:rPr>
        <w:t>№ </w:t>
      </w:r>
      <w:r w:rsidRPr="00DB39B2">
        <w:rPr>
          <w:sz w:val="28"/>
          <w:szCs w:val="28"/>
        </w:rPr>
        <w:t xml:space="preserve">127 «Кораблик» и </w:t>
      </w:r>
      <w:r w:rsidR="00CC733E">
        <w:rPr>
          <w:sz w:val="28"/>
          <w:szCs w:val="28"/>
        </w:rPr>
        <w:t>МБДОУ</w:t>
      </w:r>
      <w:r w:rsidRPr="00DB39B2">
        <w:rPr>
          <w:sz w:val="28"/>
          <w:szCs w:val="28"/>
        </w:rPr>
        <w:t xml:space="preserve"> детского сада </w:t>
      </w:r>
      <w:r w:rsidR="002F1D72">
        <w:rPr>
          <w:sz w:val="28"/>
          <w:szCs w:val="28"/>
        </w:rPr>
        <w:t>№ </w:t>
      </w:r>
      <w:r w:rsidRPr="00DB39B2">
        <w:rPr>
          <w:sz w:val="28"/>
          <w:szCs w:val="28"/>
        </w:rPr>
        <w:t>512;</w:t>
      </w:r>
    </w:p>
    <w:p w14:paraId="5EA26F30" w14:textId="6732DBD9" w:rsidR="00E14DF0" w:rsidRPr="00DB39B2" w:rsidRDefault="00E14DF0" w:rsidP="00E14DF0">
      <w:pPr>
        <w:widowControl w:val="0"/>
        <w:ind w:firstLine="708"/>
        <w:jc w:val="both"/>
        <w:rPr>
          <w:sz w:val="28"/>
          <w:szCs w:val="28"/>
        </w:rPr>
      </w:pPr>
      <w:r w:rsidRPr="00DB39B2">
        <w:rPr>
          <w:sz w:val="28"/>
          <w:szCs w:val="28"/>
        </w:rPr>
        <w:t xml:space="preserve">выполнен ремонт концертного зала в здании </w:t>
      </w:r>
      <w:r w:rsidR="00CC733E">
        <w:rPr>
          <w:sz w:val="28"/>
          <w:szCs w:val="28"/>
        </w:rPr>
        <w:t>МАУК ДО</w:t>
      </w:r>
      <w:r w:rsidRPr="00DB39B2">
        <w:rPr>
          <w:sz w:val="28"/>
          <w:szCs w:val="28"/>
        </w:rPr>
        <w:t xml:space="preserve"> </w:t>
      </w:r>
      <w:r w:rsidR="00964671">
        <w:rPr>
          <w:sz w:val="28"/>
          <w:szCs w:val="28"/>
        </w:rPr>
        <w:t xml:space="preserve">«Детская школа искусств </w:t>
      </w:r>
      <w:r w:rsidR="002F1D72">
        <w:rPr>
          <w:sz w:val="28"/>
          <w:szCs w:val="28"/>
        </w:rPr>
        <w:t>№ </w:t>
      </w:r>
      <w:r w:rsidRPr="00DB39B2">
        <w:rPr>
          <w:sz w:val="28"/>
          <w:szCs w:val="28"/>
        </w:rPr>
        <w:t xml:space="preserve">12», монтаж теневого навеса на территории </w:t>
      </w:r>
      <w:r w:rsidR="00CC733E">
        <w:rPr>
          <w:sz w:val="28"/>
          <w:szCs w:val="28"/>
        </w:rPr>
        <w:t>МБДОУ</w:t>
      </w:r>
      <w:r w:rsidRPr="00DB39B2">
        <w:rPr>
          <w:sz w:val="28"/>
          <w:szCs w:val="28"/>
        </w:rPr>
        <w:t xml:space="preserve"> детского сада </w:t>
      </w:r>
      <w:r w:rsidR="002F1D72">
        <w:rPr>
          <w:sz w:val="28"/>
          <w:szCs w:val="28"/>
        </w:rPr>
        <w:t>№ </w:t>
      </w:r>
      <w:r w:rsidRPr="00DB39B2">
        <w:rPr>
          <w:sz w:val="28"/>
          <w:szCs w:val="28"/>
        </w:rPr>
        <w:t>497;</w:t>
      </w:r>
    </w:p>
    <w:p w14:paraId="18905FDA" w14:textId="0482BAED" w:rsidR="00E14DF0" w:rsidRPr="00DB39B2" w:rsidRDefault="00E14DF0" w:rsidP="00E14DF0">
      <w:pPr>
        <w:widowControl w:val="0"/>
        <w:ind w:firstLine="708"/>
        <w:jc w:val="both"/>
        <w:rPr>
          <w:sz w:val="28"/>
          <w:szCs w:val="28"/>
        </w:rPr>
      </w:pPr>
      <w:r w:rsidRPr="00DB39B2">
        <w:rPr>
          <w:sz w:val="28"/>
          <w:szCs w:val="28"/>
        </w:rPr>
        <w:t xml:space="preserve">произведен монтаж наружного освещения на территории </w:t>
      </w:r>
      <w:r w:rsidR="00CC733E">
        <w:rPr>
          <w:sz w:val="28"/>
          <w:szCs w:val="28"/>
        </w:rPr>
        <w:t>МАДОУ</w:t>
      </w:r>
      <w:r w:rsidRPr="00DB39B2">
        <w:rPr>
          <w:sz w:val="28"/>
          <w:szCs w:val="28"/>
        </w:rPr>
        <w:t xml:space="preserve"> детского сада общеразвивающего вида с приоритетным осуществлением деятельности по познавательно-речевому развитию воспитанников </w:t>
      </w:r>
      <w:r w:rsidR="002F1D72">
        <w:rPr>
          <w:sz w:val="28"/>
          <w:szCs w:val="28"/>
        </w:rPr>
        <w:t>№ </w:t>
      </w:r>
      <w:r w:rsidRPr="00DB39B2">
        <w:rPr>
          <w:sz w:val="28"/>
          <w:szCs w:val="28"/>
        </w:rPr>
        <w:t>131;</w:t>
      </w:r>
    </w:p>
    <w:p w14:paraId="75B9F8BF" w14:textId="310F092B" w:rsidR="00E14DF0" w:rsidRPr="00DB39B2" w:rsidRDefault="00E14DF0" w:rsidP="00E14DF0">
      <w:pPr>
        <w:widowControl w:val="0"/>
        <w:ind w:firstLine="708"/>
        <w:jc w:val="both"/>
        <w:rPr>
          <w:sz w:val="28"/>
          <w:szCs w:val="28"/>
        </w:rPr>
      </w:pPr>
      <w:r w:rsidRPr="00DB39B2">
        <w:rPr>
          <w:sz w:val="28"/>
          <w:szCs w:val="28"/>
        </w:rPr>
        <w:t xml:space="preserve">осуществлена поставка вентилятора для </w:t>
      </w:r>
      <w:r w:rsidR="00CC733E">
        <w:rPr>
          <w:sz w:val="28"/>
          <w:szCs w:val="28"/>
        </w:rPr>
        <w:t xml:space="preserve">МБДОУ </w:t>
      </w:r>
      <w:r w:rsidRPr="00DB39B2">
        <w:rPr>
          <w:sz w:val="28"/>
          <w:szCs w:val="28"/>
        </w:rPr>
        <w:t xml:space="preserve">детского сада </w:t>
      </w:r>
      <w:r w:rsidR="002F1D72">
        <w:rPr>
          <w:sz w:val="28"/>
          <w:szCs w:val="28"/>
        </w:rPr>
        <w:t>№ </w:t>
      </w:r>
      <w:r w:rsidRPr="00DB39B2">
        <w:rPr>
          <w:sz w:val="28"/>
          <w:szCs w:val="28"/>
        </w:rPr>
        <w:t>362;</w:t>
      </w:r>
    </w:p>
    <w:p w14:paraId="7A88AD52" w14:textId="2B266624" w:rsidR="00E14DF0" w:rsidRPr="00DB39B2" w:rsidRDefault="00E14DF0" w:rsidP="00E14DF0">
      <w:pPr>
        <w:widowControl w:val="0"/>
        <w:ind w:firstLine="708"/>
        <w:jc w:val="both"/>
        <w:rPr>
          <w:sz w:val="28"/>
          <w:szCs w:val="28"/>
        </w:rPr>
      </w:pPr>
      <w:r w:rsidRPr="00DB39B2">
        <w:rPr>
          <w:sz w:val="28"/>
          <w:szCs w:val="28"/>
        </w:rPr>
        <w:t xml:space="preserve">произведена замена окон в помещениях </w:t>
      </w:r>
      <w:r w:rsidR="00CC733E">
        <w:rPr>
          <w:sz w:val="28"/>
          <w:szCs w:val="28"/>
        </w:rPr>
        <w:t>МАДОУ</w:t>
      </w:r>
      <w:r w:rsidRPr="00DB39B2">
        <w:rPr>
          <w:sz w:val="28"/>
          <w:szCs w:val="28"/>
        </w:rPr>
        <w:t xml:space="preserve"> детского сада комбинированного вида </w:t>
      </w:r>
      <w:r w:rsidR="002F1D72">
        <w:rPr>
          <w:sz w:val="28"/>
          <w:szCs w:val="28"/>
        </w:rPr>
        <w:t>№ </w:t>
      </w:r>
      <w:r w:rsidRPr="00DB39B2">
        <w:rPr>
          <w:sz w:val="28"/>
          <w:szCs w:val="28"/>
        </w:rPr>
        <w:t xml:space="preserve">539 и </w:t>
      </w:r>
      <w:r w:rsidR="00CC733E">
        <w:rPr>
          <w:sz w:val="28"/>
          <w:szCs w:val="28"/>
        </w:rPr>
        <w:t>МАОУ СОШ</w:t>
      </w:r>
      <w:r w:rsidRPr="00DB39B2">
        <w:rPr>
          <w:sz w:val="28"/>
          <w:szCs w:val="28"/>
        </w:rPr>
        <w:t xml:space="preserve"> </w:t>
      </w:r>
      <w:r w:rsidR="002F1D72">
        <w:rPr>
          <w:sz w:val="28"/>
          <w:szCs w:val="28"/>
        </w:rPr>
        <w:t>№ </w:t>
      </w:r>
      <w:r w:rsidRPr="00DB39B2">
        <w:rPr>
          <w:sz w:val="28"/>
          <w:szCs w:val="28"/>
        </w:rPr>
        <w:t>44;</w:t>
      </w:r>
    </w:p>
    <w:p w14:paraId="686E1F65" w14:textId="77777777" w:rsidR="00E14DF0" w:rsidRPr="00DB39B2" w:rsidRDefault="00E14DF0" w:rsidP="00E14DF0">
      <w:pPr>
        <w:widowControl w:val="0"/>
        <w:ind w:firstLine="708"/>
        <w:jc w:val="both"/>
        <w:rPr>
          <w:sz w:val="28"/>
          <w:szCs w:val="28"/>
        </w:rPr>
      </w:pPr>
      <w:r w:rsidRPr="00DB39B2">
        <w:rPr>
          <w:sz w:val="28"/>
          <w:szCs w:val="28"/>
        </w:rPr>
        <w:t>устроена площадка для дрессировки собак в парке им. Чкалова.</w:t>
      </w:r>
    </w:p>
    <w:p w14:paraId="63B7423A" w14:textId="77777777" w:rsidR="00E14DF0" w:rsidRPr="00DB39B2" w:rsidRDefault="00E14DF0" w:rsidP="00E14DF0">
      <w:pPr>
        <w:widowControl w:val="0"/>
        <w:ind w:firstLine="708"/>
        <w:jc w:val="both"/>
        <w:rPr>
          <w:sz w:val="28"/>
          <w:szCs w:val="28"/>
        </w:rPr>
      </w:pPr>
      <w:r w:rsidRPr="00DB39B2">
        <w:rPr>
          <w:rFonts w:eastAsia="Liberation Serif"/>
          <w:sz w:val="28"/>
          <w:szCs w:val="28"/>
        </w:rPr>
        <w:t>По 12 обращениям депутатов о предоставлении информации были даны разъяснительные ответы.</w:t>
      </w:r>
    </w:p>
    <w:p w14:paraId="3532EA97" w14:textId="3276639F" w:rsidR="00E30418" w:rsidRPr="00DB39B2" w:rsidRDefault="00E14DF0" w:rsidP="00E55E9B">
      <w:pPr>
        <w:widowControl w:val="0"/>
        <w:ind w:firstLine="709"/>
        <w:jc w:val="both"/>
        <w:rPr>
          <w:sz w:val="28"/>
          <w:szCs w:val="28"/>
        </w:rPr>
      </w:pPr>
      <w:r w:rsidRPr="00DB39B2">
        <w:rPr>
          <w:sz w:val="28"/>
          <w:szCs w:val="28"/>
        </w:rPr>
        <w:t xml:space="preserve">В сектор по работе с обращениями граждан </w:t>
      </w:r>
      <w:r w:rsidR="00CC733E">
        <w:rPr>
          <w:sz w:val="28"/>
          <w:szCs w:val="28"/>
        </w:rPr>
        <w:t>а</w:t>
      </w:r>
      <w:r w:rsidRPr="00DB39B2">
        <w:rPr>
          <w:sz w:val="28"/>
          <w:szCs w:val="28"/>
        </w:rPr>
        <w:t xml:space="preserve">дминистрации Чкаловского района города Екатеринбурга в 2019 году поступило </w:t>
      </w:r>
      <w:r w:rsidR="00CC733E">
        <w:rPr>
          <w:sz w:val="28"/>
          <w:szCs w:val="28"/>
        </w:rPr>
        <w:t>3</w:t>
      </w:r>
      <w:r w:rsidRPr="00DB39B2">
        <w:rPr>
          <w:sz w:val="28"/>
          <w:szCs w:val="28"/>
        </w:rPr>
        <w:t xml:space="preserve"> обращения из Екатеринбу</w:t>
      </w:r>
      <w:r w:rsidR="00960B0B">
        <w:rPr>
          <w:sz w:val="28"/>
          <w:szCs w:val="28"/>
        </w:rPr>
        <w:t>ргской городской Думы, связанных</w:t>
      </w:r>
      <w:r w:rsidRPr="00DB39B2">
        <w:rPr>
          <w:sz w:val="28"/>
          <w:szCs w:val="28"/>
        </w:rPr>
        <w:t xml:space="preserve"> с рассмотрением обращений граждан и организаций </w:t>
      </w:r>
      <w:r w:rsidRPr="00DB39B2">
        <w:rPr>
          <w:bCs/>
          <w:sz w:val="28"/>
          <w:szCs w:val="28"/>
        </w:rPr>
        <w:t>в соответ</w:t>
      </w:r>
      <w:r w:rsidR="004E0A01">
        <w:rPr>
          <w:bCs/>
          <w:sz w:val="28"/>
          <w:szCs w:val="28"/>
        </w:rPr>
        <w:t xml:space="preserve">ствии с Федеральным законом от </w:t>
      </w:r>
      <w:r w:rsidRPr="00DB39B2">
        <w:rPr>
          <w:bCs/>
          <w:sz w:val="28"/>
          <w:szCs w:val="28"/>
        </w:rPr>
        <w:t>2</w:t>
      </w:r>
      <w:r w:rsidR="004E0A01">
        <w:rPr>
          <w:bCs/>
          <w:sz w:val="28"/>
          <w:szCs w:val="28"/>
        </w:rPr>
        <w:t xml:space="preserve"> мая </w:t>
      </w:r>
      <w:r w:rsidRPr="00DB39B2">
        <w:rPr>
          <w:bCs/>
          <w:sz w:val="28"/>
          <w:szCs w:val="28"/>
        </w:rPr>
        <w:t>2006</w:t>
      </w:r>
      <w:r w:rsidR="004E0A01">
        <w:rPr>
          <w:bCs/>
          <w:sz w:val="28"/>
          <w:szCs w:val="28"/>
        </w:rPr>
        <w:t xml:space="preserve"> года</w:t>
      </w:r>
      <w:r w:rsidRPr="00DB39B2">
        <w:rPr>
          <w:bCs/>
          <w:sz w:val="28"/>
          <w:szCs w:val="28"/>
        </w:rPr>
        <w:t xml:space="preserve"> </w:t>
      </w:r>
      <w:r w:rsidRPr="00DB39B2">
        <w:rPr>
          <w:bCs/>
          <w:sz w:val="28"/>
          <w:szCs w:val="28"/>
        </w:rPr>
        <w:br/>
      </w:r>
      <w:r w:rsidR="002F1D72">
        <w:rPr>
          <w:bCs/>
          <w:sz w:val="28"/>
          <w:szCs w:val="28"/>
        </w:rPr>
        <w:t>№ </w:t>
      </w:r>
      <w:r w:rsidRPr="00DB39B2">
        <w:rPr>
          <w:bCs/>
          <w:sz w:val="28"/>
          <w:szCs w:val="28"/>
        </w:rPr>
        <w:t>59-ФЗ «О порядке рассмотрения обращени</w:t>
      </w:r>
      <w:r w:rsidR="004E0A01">
        <w:rPr>
          <w:bCs/>
          <w:sz w:val="28"/>
          <w:szCs w:val="28"/>
        </w:rPr>
        <w:t>й граждан Российской Федерации».</w:t>
      </w:r>
      <w:r w:rsidRPr="00DB39B2">
        <w:rPr>
          <w:bCs/>
          <w:sz w:val="28"/>
          <w:szCs w:val="28"/>
        </w:rPr>
        <w:t xml:space="preserve"> </w:t>
      </w:r>
      <w:r w:rsidR="004E0A01">
        <w:rPr>
          <w:bCs/>
          <w:sz w:val="28"/>
          <w:szCs w:val="28"/>
        </w:rPr>
        <w:t>В</w:t>
      </w:r>
      <w:r w:rsidRPr="00DB39B2">
        <w:rPr>
          <w:bCs/>
          <w:sz w:val="28"/>
          <w:szCs w:val="28"/>
        </w:rPr>
        <w:t xml:space="preserve"> поступивших обращениях </w:t>
      </w:r>
      <w:r w:rsidR="004E0A01">
        <w:rPr>
          <w:bCs/>
          <w:sz w:val="28"/>
          <w:szCs w:val="28"/>
        </w:rPr>
        <w:t>содержалось</w:t>
      </w:r>
      <w:r w:rsidRPr="00DB39B2">
        <w:rPr>
          <w:bCs/>
          <w:sz w:val="28"/>
          <w:szCs w:val="28"/>
        </w:rPr>
        <w:t xml:space="preserve"> </w:t>
      </w:r>
      <w:r w:rsidR="004E0A01">
        <w:rPr>
          <w:bCs/>
          <w:sz w:val="28"/>
          <w:szCs w:val="28"/>
        </w:rPr>
        <w:t>3</w:t>
      </w:r>
      <w:r w:rsidRPr="00DB39B2">
        <w:rPr>
          <w:bCs/>
          <w:sz w:val="28"/>
          <w:szCs w:val="28"/>
        </w:rPr>
        <w:t xml:space="preserve"> вопроса</w:t>
      </w:r>
      <w:r w:rsidR="004E0A01">
        <w:rPr>
          <w:bCs/>
          <w:sz w:val="28"/>
          <w:szCs w:val="28"/>
        </w:rPr>
        <w:t>, из них</w:t>
      </w:r>
      <w:r w:rsidRPr="00DB39B2">
        <w:rPr>
          <w:bCs/>
          <w:sz w:val="28"/>
          <w:szCs w:val="28"/>
        </w:rPr>
        <w:t xml:space="preserve">: </w:t>
      </w:r>
      <w:r w:rsidR="004E0A01">
        <w:rPr>
          <w:bCs/>
          <w:sz w:val="28"/>
          <w:szCs w:val="28"/>
        </w:rPr>
        <w:t>2</w:t>
      </w:r>
      <w:r w:rsidRPr="00DB39B2">
        <w:rPr>
          <w:sz w:val="28"/>
          <w:szCs w:val="28"/>
        </w:rPr>
        <w:t xml:space="preserve"> вопроса касались благоустройства территории района</w:t>
      </w:r>
      <w:r w:rsidRPr="00DB39B2">
        <w:rPr>
          <w:rFonts w:eastAsia="Liberation Serif"/>
          <w:sz w:val="28"/>
          <w:szCs w:val="28"/>
        </w:rPr>
        <w:t xml:space="preserve"> (принято положительное решение)</w:t>
      </w:r>
      <w:r w:rsidRPr="00DB39B2">
        <w:rPr>
          <w:sz w:val="28"/>
          <w:szCs w:val="28"/>
        </w:rPr>
        <w:t xml:space="preserve"> и дорожной деятельности (дано разъяснение), </w:t>
      </w:r>
      <w:r w:rsidR="004E0A01">
        <w:rPr>
          <w:sz w:val="28"/>
          <w:szCs w:val="28"/>
        </w:rPr>
        <w:t>1</w:t>
      </w:r>
      <w:r w:rsidRPr="00DB39B2">
        <w:rPr>
          <w:sz w:val="28"/>
          <w:szCs w:val="28"/>
        </w:rPr>
        <w:t xml:space="preserve"> вопрос – перепланировки помещения (дано разъяснение).</w:t>
      </w:r>
    </w:p>
    <w:p w14:paraId="34078D4E" w14:textId="77777777" w:rsidR="00A32282" w:rsidRDefault="00A32282" w:rsidP="005618A1">
      <w:pPr>
        <w:widowControl w:val="0"/>
        <w:ind w:firstLine="709"/>
        <w:jc w:val="both"/>
        <w:rPr>
          <w:rFonts w:eastAsia="Liberation Serif"/>
          <w:sz w:val="28"/>
          <w:szCs w:val="28"/>
        </w:rPr>
      </w:pPr>
    </w:p>
    <w:p w14:paraId="3E907674" w14:textId="77777777" w:rsidR="005618A1" w:rsidRDefault="005618A1" w:rsidP="005618A1">
      <w:pPr>
        <w:widowControl w:val="0"/>
        <w:ind w:firstLine="709"/>
        <w:jc w:val="both"/>
        <w:rPr>
          <w:rFonts w:eastAsia="Liberation Serif"/>
          <w:sz w:val="28"/>
          <w:szCs w:val="28"/>
        </w:rPr>
      </w:pPr>
    </w:p>
    <w:p w14:paraId="471D0719" w14:textId="77777777" w:rsidR="005618A1" w:rsidRDefault="005618A1" w:rsidP="005618A1">
      <w:pPr>
        <w:widowControl w:val="0"/>
        <w:ind w:firstLine="709"/>
        <w:jc w:val="both"/>
        <w:rPr>
          <w:rFonts w:eastAsia="Liberation Serif"/>
          <w:sz w:val="28"/>
          <w:szCs w:val="28"/>
        </w:rPr>
      </w:pPr>
    </w:p>
    <w:p w14:paraId="3FA62472" w14:textId="77777777" w:rsidR="005618A1" w:rsidRDefault="005618A1" w:rsidP="005618A1">
      <w:pPr>
        <w:widowControl w:val="0"/>
        <w:ind w:firstLine="709"/>
        <w:jc w:val="both"/>
        <w:rPr>
          <w:rFonts w:eastAsia="Liberation Serif"/>
          <w:sz w:val="28"/>
          <w:szCs w:val="28"/>
        </w:rPr>
      </w:pPr>
    </w:p>
    <w:p w14:paraId="63D10580" w14:textId="77777777" w:rsidR="005618A1" w:rsidRDefault="005618A1" w:rsidP="005618A1">
      <w:pPr>
        <w:widowControl w:val="0"/>
        <w:ind w:firstLine="709"/>
        <w:jc w:val="both"/>
        <w:rPr>
          <w:rFonts w:eastAsia="Liberation Serif"/>
          <w:sz w:val="28"/>
          <w:szCs w:val="28"/>
        </w:rPr>
      </w:pPr>
    </w:p>
    <w:p w14:paraId="64CCE267" w14:textId="77777777" w:rsidR="005618A1" w:rsidRPr="00DB39B2" w:rsidRDefault="005618A1" w:rsidP="005618A1">
      <w:pPr>
        <w:widowControl w:val="0"/>
        <w:ind w:firstLine="709"/>
        <w:jc w:val="both"/>
        <w:rPr>
          <w:rFonts w:eastAsia="Liberation Serif"/>
          <w:sz w:val="28"/>
          <w:szCs w:val="28"/>
        </w:rPr>
      </w:pPr>
    </w:p>
    <w:p w14:paraId="140BD244" w14:textId="72FECBB0" w:rsidR="00E30418" w:rsidRPr="004357E5" w:rsidRDefault="005618A1" w:rsidP="005618A1">
      <w:pPr>
        <w:pStyle w:val="12"/>
        <w:widowControl w:val="0"/>
        <w:shd w:val="clear" w:color="auto" w:fill="auto"/>
        <w:spacing w:line="240" w:lineRule="auto"/>
        <w:ind w:left="23" w:firstLine="686"/>
        <w:jc w:val="both"/>
        <w:rPr>
          <w:rFonts w:ascii="Times New Roman" w:hAnsi="Times New Roman" w:cs="Times New Roman"/>
          <w:b/>
          <w:spacing w:val="-12"/>
          <w:sz w:val="28"/>
          <w:szCs w:val="28"/>
        </w:rPr>
      </w:pPr>
      <w:bookmarkStart w:id="102" w:name="_Toc41142157"/>
      <w:r w:rsidRPr="004357E5">
        <w:rPr>
          <w:rFonts w:ascii="Times New Roman" w:hAnsi="Times New Roman" w:cs="Times New Roman"/>
          <w:b/>
          <w:spacing w:val="-12"/>
          <w:sz w:val="28"/>
          <w:szCs w:val="28"/>
        </w:rPr>
        <w:lastRenderedPageBreak/>
        <w:t>РАЗДЕЛ </w:t>
      </w:r>
      <w:r w:rsidR="00E30418" w:rsidRPr="004357E5">
        <w:rPr>
          <w:rFonts w:ascii="Times New Roman" w:hAnsi="Times New Roman" w:cs="Times New Roman"/>
          <w:b/>
          <w:spacing w:val="-12"/>
          <w:sz w:val="28"/>
          <w:szCs w:val="28"/>
        </w:rPr>
        <w:t>13</w:t>
      </w:r>
      <w:bookmarkEnd w:id="102"/>
      <w:r w:rsidRPr="004357E5">
        <w:rPr>
          <w:rFonts w:ascii="Times New Roman" w:hAnsi="Times New Roman" w:cs="Times New Roman"/>
          <w:b/>
          <w:spacing w:val="-12"/>
          <w:sz w:val="28"/>
          <w:szCs w:val="28"/>
        </w:rPr>
        <w:t xml:space="preserve">. </w:t>
      </w:r>
      <w:bookmarkStart w:id="103" w:name="_Toc41142158"/>
      <w:r w:rsidR="00E30418" w:rsidRPr="004357E5">
        <w:rPr>
          <w:rFonts w:ascii="Times New Roman" w:hAnsi="Times New Roman" w:cs="Times New Roman"/>
          <w:b/>
          <w:spacing w:val="-12"/>
          <w:sz w:val="28"/>
          <w:szCs w:val="28"/>
        </w:rPr>
        <w:t>ИНФОРМАЦИЯ О РЕШЕНИИ ВОПРОСОВ, ПОСТАВЛЕННЫХ ЕКАТЕРИНБУРГСКОЙ ГОРОДСКОЙ ДУМОЙ В 2019 ГОДУ</w:t>
      </w:r>
      <w:bookmarkEnd w:id="103"/>
    </w:p>
    <w:p w14:paraId="248E43E9" w14:textId="77777777" w:rsidR="00E30418" w:rsidRPr="00DB39B2" w:rsidRDefault="00E30418" w:rsidP="00E30418"/>
    <w:p w14:paraId="1BBA4B8D" w14:textId="7AD2B323" w:rsidR="00E14DF0" w:rsidRPr="00DB39B2" w:rsidRDefault="00E14DF0" w:rsidP="00E14DF0">
      <w:pPr>
        <w:ind w:firstLine="709"/>
        <w:jc w:val="both"/>
        <w:rPr>
          <w:sz w:val="28"/>
        </w:rPr>
      </w:pPr>
      <w:r w:rsidRPr="00DB39B2">
        <w:rPr>
          <w:sz w:val="28"/>
        </w:rPr>
        <w:t>Вопросы, поставленные депутатами Екатеринбургской городской Думы и изложенные в решениях Екатеринбургской городской Думы, в адрес Главы Екатеринбурга, Администрации города Екатеринбурга в 2019 году не поступали.</w:t>
      </w:r>
    </w:p>
    <w:p w14:paraId="002F4074" w14:textId="77777777" w:rsidR="00964671" w:rsidRDefault="00964671" w:rsidP="00E30418">
      <w:pPr>
        <w:pStyle w:val="12"/>
        <w:widowControl w:val="0"/>
        <w:shd w:val="clear" w:color="auto" w:fill="auto"/>
        <w:spacing w:line="240" w:lineRule="auto"/>
        <w:ind w:left="23"/>
        <w:rPr>
          <w:rFonts w:ascii="Times New Roman" w:hAnsi="Times New Roman" w:cs="Times New Roman"/>
          <w:sz w:val="28"/>
          <w:szCs w:val="28"/>
        </w:rPr>
      </w:pPr>
      <w:bookmarkStart w:id="104" w:name="_Toc41142159"/>
    </w:p>
    <w:p w14:paraId="4C4788A4" w14:textId="5F6CC481" w:rsidR="00E30418" w:rsidRPr="005618A1" w:rsidRDefault="005618A1" w:rsidP="005618A1">
      <w:pPr>
        <w:pStyle w:val="12"/>
        <w:widowControl w:val="0"/>
        <w:shd w:val="clear" w:color="auto" w:fill="auto"/>
        <w:spacing w:line="240" w:lineRule="auto"/>
        <w:ind w:left="23" w:firstLine="686"/>
        <w:jc w:val="both"/>
        <w:rPr>
          <w:rFonts w:ascii="Times New Roman" w:hAnsi="Times New Roman" w:cs="Times New Roman"/>
          <w:b/>
          <w:sz w:val="28"/>
          <w:szCs w:val="28"/>
        </w:rPr>
      </w:pPr>
      <w:r w:rsidRPr="005618A1">
        <w:rPr>
          <w:rFonts w:ascii="Times New Roman" w:hAnsi="Times New Roman" w:cs="Times New Roman"/>
          <w:b/>
          <w:sz w:val="28"/>
          <w:szCs w:val="28"/>
        </w:rPr>
        <w:t>РАЗДЕЛ </w:t>
      </w:r>
      <w:r w:rsidR="00E30418" w:rsidRPr="005618A1">
        <w:rPr>
          <w:rFonts w:ascii="Times New Roman" w:hAnsi="Times New Roman" w:cs="Times New Roman"/>
          <w:b/>
          <w:sz w:val="28"/>
          <w:szCs w:val="28"/>
        </w:rPr>
        <w:t>14</w:t>
      </w:r>
      <w:bookmarkEnd w:id="104"/>
      <w:r w:rsidRPr="005618A1">
        <w:rPr>
          <w:rFonts w:ascii="Times New Roman" w:hAnsi="Times New Roman" w:cs="Times New Roman"/>
          <w:b/>
          <w:sz w:val="28"/>
          <w:szCs w:val="28"/>
        </w:rPr>
        <w:t xml:space="preserve">. </w:t>
      </w:r>
      <w:bookmarkStart w:id="105" w:name="_Toc41142160"/>
      <w:r w:rsidR="00E30418" w:rsidRPr="005618A1">
        <w:rPr>
          <w:rFonts w:ascii="Times New Roman" w:hAnsi="Times New Roman" w:cs="Times New Roman"/>
          <w:b/>
          <w:sz w:val="28"/>
          <w:szCs w:val="28"/>
        </w:rPr>
        <w:t>ИНФОРМАЦИЯ О</w:t>
      </w:r>
      <w:r w:rsidR="00CE07B4" w:rsidRPr="005618A1">
        <w:rPr>
          <w:rFonts w:ascii="Times New Roman" w:hAnsi="Times New Roman" w:cs="Times New Roman"/>
          <w:b/>
          <w:sz w:val="28"/>
          <w:szCs w:val="28"/>
        </w:rPr>
        <w:t xml:space="preserve"> ЗАДАЧАХ ГЛАВЫ ЕКАТЕРИНБУРГА И </w:t>
      </w:r>
      <w:r w:rsidR="00E30418" w:rsidRPr="005618A1">
        <w:rPr>
          <w:rFonts w:ascii="Times New Roman" w:hAnsi="Times New Roman" w:cs="Times New Roman"/>
          <w:b/>
          <w:sz w:val="28"/>
          <w:szCs w:val="28"/>
        </w:rPr>
        <w:t>АДМИНИСТРАЦИИ ГОРОДА ЕКАТЕРИНБУРГА ПО РЕАЛИЗАЦИИ СТРАТЕГИЧЕСКОГО ПЛАНА РАЗВИТИЯ ЕКАТЕРИНБУРГА, ПОВЫШЕНИЮ ЭФФЕКТИВНОСТИ ДЕЯТЕЛЬНОСТИ ГЛАВЫ ЕКАТЕРИНБУРГА И АДМИНИСТРАЦИИ ГОРОДА ЕКАТЕРИНБУРГА НА</w:t>
      </w:r>
      <w:r w:rsidR="00CE07B4" w:rsidRPr="005618A1">
        <w:rPr>
          <w:rFonts w:ascii="Times New Roman" w:hAnsi="Times New Roman" w:cs="Times New Roman"/>
          <w:b/>
          <w:sz w:val="28"/>
          <w:szCs w:val="28"/>
        </w:rPr>
        <w:t> </w:t>
      </w:r>
      <w:r w:rsidR="00E30418" w:rsidRPr="005618A1">
        <w:rPr>
          <w:rFonts w:ascii="Times New Roman" w:hAnsi="Times New Roman" w:cs="Times New Roman"/>
          <w:b/>
          <w:sz w:val="28"/>
          <w:szCs w:val="28"/>
        </w:rPr>
        <w:t>ОСНОВЕ АНАЛИЗА ИХ ДЕЯТЕЛЬНОСТИ ЗА 2019 ГОД</w:t>
      </w:r>
      <w:bookmarkEnd w:id="105"/>
    </w:p>
    <w:p w14:paraId="6F51DC88" w14:textId="77777777" w:rsidR="00E30418" w:rsidRPr="00B9638A" w:rsidRDefault="00E30418" w:rsidP="00E30418">
      <w:pPr>
        <w:widowControl w:val="0"/>
        <w:tabs>
          <w:tab w:val="num" w:pos="1200"/>
          <w:tab w:val="left" w:pos="1582"/>
        </w:tabs>
        <w:ind w:firstLine="709"/>
        <w:jc w:val="both"/>
      </w:pPr>
    </w:p>
    <w:p w14:paraId="2D1F29AB" w14:textId="066C5F3F" w:rsidR="00E14DF0" w:rsidRPr="00B9638A" w:rsidRDefault="00E14DF0" w:rsidP="00E14DF0">
      <w:pPr>
        <w:widowControl w:val="0"/>
        <w:tabs>
          <w:tab w:val="num" w:pos="1200"/>
          <w:tab w:val="left" w:pos="1582"/>
        </w:tabs>
        <w:ind w:firstLine="709"/>
        <w:jc w:val="both"/>
        <w:rPr>
          <w:spacing w:val="-2"/>
          <w:sz w:val="28"/>
          <w:szCs w:val="28"/>
        </w:rPr>
      </w:pPr>
      <w:r w:rsidRPr="00B9638A">
        <w:rPr>
          <w:b/>
          <w:spacing w:val="-2"/>
          <w:sz w:val="28"/>
          <w:szCs w:val="28"/>
        </w:rPr>
        <w:t>Задачи в рамках достижения национальных целей.</w:t>
      </w:r>
      <w:r w:rsidRPr="00B9638A">
        <w:rPr>
          <w:spacing w:val="-2"/>
          <w:sz w:val="28"/>
          <w:szCs w:val="28"/>
        </w:rPr>
        <w:t xml:space="preserve"> Приоритеты деятельности Главы Екатеринбурга и Администрации города Екатеринбурга на 2020 год определены в соответствии с целями и задачами Указа Президента Российской Федерации «О национальных целях и стратегических задачах развития Российской Федерации на период до 2024 года», документами стратегического планирования Российской Федерации и Свердловской области, Стратегическим планом развития Екатеринбурга до 2030 года, основными направлениями бюджетной и налоговой политики, реализуемой на территории муниципального образования «город Екатеринбург», на 2020 год и плановый период 2021 </w:t>
      </w:r>
      <w:r w:rsidRPr="00B9638A">
        <w:rPr>
          <w:spacing w:val="-2"/>
          <w:sz w:val="28"/>
        </w:rPr>
        <w:t xml:space="preserve">– </w:t>
      </w:r>
      <w:r w:rsidR="006B1D74" w:rsidRPr="00B9638A">
        <w:rPr>
          <w:spacing w:val="-2"/>
          <w:sz w:val="28"/>
          <w:szCs w:val="28"/>
        </w:rPr>
        <w:t>2022 </w:t>
      </w:r>
      <w:r w:rsidRPr="00B9638A">
        <w:rPr>
          <w:spacing w:val="-2"/>
          <w:sz w:val="28"/>
          <w:szCs w:val="28"/>
        </w:rPr>
        <w:t>годов.</w:t>
      </w:r>
    </w:p>
    <w:p w14:paraId="1F8E4E41" w14:textId="3A0CFA7A" w:rsidR="00E14DF0" w:rsidRPr="00DB39B2" w:rsidRDefault="00E14DF0" w:rsidP="00E14DF0">
      <w:pPr>
        <w:widowControl w:val="0"/>
        <w:tabs>
          <w:tab w:val="num" w:pos="1200"/>
          <w:tab w:val="left" w:pos="1582"/>
        </w:tabs>
        <w:ind w:firstLine="709"/>
        <w:jc w:val="both"/>
        <w:rPr>
          <w:sz w:val="28"/>
          <w:szCs w:val="28"/>
          <w:lang w:val="ru"/>
        </w:rPr>
      </w:pPr>
      <w:r w:rsidRPr="00DB39B2">
        <w:rPr>
          <w:sz w:val="28"/>
          <w:szCs w:val="28"/>
          <w:lang w:val="ru"/>
        </w:rPr>
        <w:t xml:space="preserve">В 2020 году планируется завершить работы по таким значимым объектам социальной инфраструктуры, как поликлиника Центральной городской клинической больницы </w:t>
      </w:r>
      <w:r w:rsidR="002F1D72">
        <w:rPr>
          <w:sz w:val="28"/>
          <w:szCs w:val="28"/>
          <w:lang w:val="ru"/>
        </w:rPr>
        <w:t>№ </w:t>
      </w:r>
      <w:r w:rsidRPr="00DB39B2">
        <w:rPr>
          <w:sz w:val="28"/>
          <w:szCs w:val="28"/>
          <w:lang w:val="ru"/>
        </w:rPr>
        <w:t>1 (работы приостановлены в 2015 году и возобновлены в 2018 году) и культурно-просветитель</w:t>
      </w:r>
      <w:r w:rsidR="00B9638A">
        <w:rPr>
          <w:sz w:val="28"/>
          <w:szCs w:val="28"/>
          <w:lang w:val="ru"/>
        </w:rPr>
        <w:t>ны</w:t>
      </w:r>
      <w:r w:rsidRPr="00DB39B2">
        <w:rPr>
          <w:sz w:val="28"/>
          <w:szCs w:val="28"/>
          <w:lang w:val="ru"/>
        </w:rPr>
        <w:t>й центр «Эрмитаж-Урал» (работы, начатые в 2015 году, активизированы в конце 2018 года).</w:t>
      </w:r>
    </w:p>
    <w:p w14:paraId="315CD1E1" w14:textId="77777777" w:rsidR="00E14DF0" w:rsidRPr="00DB39B2" w:rsidRDefault="00E14DF0" w:rsidP="00E14DF0">
      <w:pPr>
        <w:widowControl w:val="0"/>
        <w:tabs>
          <w:tab w:val="num" w:pos="1200"/>
          <w:tab w:val="left" w:pos="1582"/>
        </w:tabs>
        <w:ind w:firstLine="709"/>
        <w:jc w:val="both"/>
        <w:rPr>
          <w:sz w:val="28"/>
          <w:szCs w:val="28"/>
        </w:rPr>
      </w:pPr>
      <w:r w:rsidRPr="00DB39B2">
        <w:rPr>
          <w:sz w:val="28"/>
          <w:szCs w:val="28"/>
        </w:rPr>
        <w:t>Приоритетным остается продолжение работ, начатых в отчетном периоде, по апробации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в рамках пилотного проекта «Умный город» в соответствии с целями национального проекта «Национальная программа «Цифровая экономика Российской Федерации».</w:t>
      </w:r>
    </w:p>
    <w:p w14:paraId="50EC7C67" w14:textId="77777777" w:rsidR="00E14DF0" w:rsidRPr="00DB39B2" w:rsidRDefault="00E14DF0" w:rsidP="00E14DF0">
      <w:pPr>
        <w:widowControl w:val="0"/>
        <w:tabs>
          <w:tab w:val="num" w:pos="1200"/>
          <w:tab w:val="left" w:pos="1582"/>
        </w:tabs>
        <w:ind w:firstLine="709"/>
        <w:jc w:val="both"/>
        <w:rPr>
          <w:sz w:val="28"/>
          <w:szCs w:val="28"/>
        </w:rPr>
      </w:pPr>
      <w:r w:rsidRPr="00DB39B2">
        <w:rPr>
          <w:sz w:val="28"/>
          <w:szCs w:val="28"/>
        </w:rPr>
        <w:t>Одной из основных задач текущего года является выполнение строительных работ по переходящим объектам, в том числе:</w:t>
      </w:r>
    </w:p>
    <w:p w14:paraId="1B6D6931" w14:textId="4725231C" w:rsidR="00E14DF0" w:rsidRPr="00DB39B2" w:rsidRDefault="00E14DF0" w:rsidP="00E14DF0">
      <w:pPr>
        <w:widowControl w:val="0"/>
        <w:tabs>
          <w:tab w:val="num" w:pos="1200"/>
          <w:tab w:val="left" w:pos="1582"/>
        </w:tabs>
        <w:ind w:firstLine="709"/>
        <w:jc w:val="both"/>
        <w:rPr>
          <w:rFonts w:eastAsia="Calibri"/>
          <w:sz w:val="28"/>
          <w:szCs w:val="28"/>
          <w:lang w:val="ru"/>
        </w:rPr>
      </w:pPr>
      <w:r w:rsidRPr="00DB39B2">
        <w:rPr>
          <w:rFonts w:eastAsia="Calibri"/>
          <w:sz w:val="28"/>
          <w:szCs w:val="28"/>
          <w:lang w:val="ru"/>
        </w:rPr>
        <w:t xml:space="preserve">зданий </w:t>
      </w:r>
      <w:r w:rsidR="00B9638A">
        <w:rPr>
          <w:rFonts w:eastAsia="Calibri"/>
          <w:sz w:val="28"/>
          <w:szCs w:val="28"/>
          <w:lang w:val="ru"/>
        </w:rPr>
        <w:t>4</w:t>
      </w:r>
      <w:r w:rsidRPr="00DB39B2">
        <w:rPr>
          <w:rFonts w:eastAsia="Calibri"/>
          <w:sz w:val="28"/>
          <w:szCs w:val="28"/>
          <w:lang w:val="ru"/>
        </w:rPr>
        <w:t xml:space="preserve"> детских садов, </w:t>
      </w:r>
      <w:r w:rsidRPr="00DB39B2">
        <w:rPr>
          <w:rFonts w:eastAsia="Calibri"/>
          <w:sz w:val="28"/>
          <w:szCs w:val="28"/>
        </w:rPr>
        <w:t xml:space="preserve">строящихся </w:t>
      </w:r>
      <w:r w:rsidRPr="00DB39B2">
        <w:rPr>
          <w:rFonts w:eastAsia="Calibri"/>
          <w:sz w:val="28"/>
          <w:szCs w:val="28"/>
          <w:lang w:val="ru"/>
        </w:rPr>
        <w:t xml:space="preserve">на условиях </w:t>
      </w:r>
      <w:proofErr w:type="spellStart"/>
      <w:r w:rsidRPr="00DB39B2">
        <w:rPr>
          <w:rFonts w:eastAsia="Calibri"/>
          <w:sz w:val="28"/>
          <w:szCs w:val="28"/>
          <w:lang w:val="ru"/>
        </w:rPr>
        <w:t>софинансирования</w:t>
      </w:r>
      <w:proofErr w:type="spellEnd"/>
      <w:r w:rsidRPr="00DB39B2">
        <w:rPr>
          <w:rFonts w:eastAsia="Calibri"/>
          <w:sz w:val="28"/>
          <w:szCs w:val="28"/>
          <w:lang w:val="ru"/>
        </w:rPr>
        <w:t xml:space="preserve"> из вышестоящих бюджетов в рамках национального проекта «Демография» (</w:t>
      </w:r>
      <w:r w:rsidR="00B9638A">
        <w:rPr>
          <w:rFonts w:eastAsia="Calibri"/>
          <w:sz w:val="28"/>
          <w:szCs w:val="28"/>
          <w:lang w:val="ru"/>
        </w:rPr>
        <w:t>3</w:t>
      </w:r>
      <w:r w:rsidRPr="00DB39B2">
        <w:rPr>
          <w:rFonts w:eastAsia="Calibri"/>
          <w:sz w:val="28"/>
          <w:szCs w:val="28"/>
          <w:lang w:val="ru"/>
        </w:rPr>
        <w:t xml:space="preserve"> здания) и </w:t>
      </w:r>
      <w:r w:rsidRPr="00DB39B2">
        <w:rPr>
          <w:rFonts w:eastAsia="Calibri"/>
          <w:sz w:val="28"/>
          <w:szCs w:val="28"/>
        </w:rPr>
        <w:t xml:space="preserve">на условиях </w:t>
      </w:r>
      <w:proofErr w:type="spellStart"/>
      <w:r w:rsidRPr="00DB39B2">
        <w:rPr>
          <w:rFonts w:eastAsia="Calibri"/>
          <w:sz w:val="28"/>
          <w:szCs w:val="28"/>
        </w:rPr>
        <w:t>софинансирования</w:t>
      </w:r>
      <w:proofErr w:type="spellEnd"/>
      <w:r w:rsidRPr="00DB39B2">
        <w:rPr>
          <w:rFonts w:eastAsia="Calibri"/>
          <w:sz w:val="28"/>
          <w:szCs w:val="28"/>
        </w:rPr>
        <w:t xml:space="preserve"> из вышестоящих бюджетов в рамках национального проекта «Жилье и городская среда» (</w:t>
      </w:r>
      <w:r w:rsidR="00B9638A">
        <w:rPr>
          <w:rFonts w:eastAsia="Calibri"/>
          <w:sz w:val="28"/>
          <w:szCs w:val="28"/>
        </w:rPr>
        <w:t>1</w:t>
      </w:r>
      <w:r w:rsidRPr="00DB39B2">
        <w:rPr>
          <w:rFonts w:eastAsia="Calibri"/>
          <w:sz w:val="28"/>
          <w:szCs w:val="28"/>
        </w:rPr>
        <w:t xml:space="preserve"> здание); </w:t>
      </w:r>
    </w:p>
    <w:p w14:paraId="4F69343F" w14:textId="776301EA" w:rsidR="00E14DF0" w:rsidRPr="00DB39B2" w:rsidRDefault="00E14DF0" w:rsidP="00E14DF0">
      <w:pPr>
        <w:widowControl w:val="0"/>
        <w:shd w:val="clear" w:color="auto" w:fill="FFFFFF"/>
        <w:ind w:left="23" w:right="23" w:firstLine="697"/>
        <w:jc w:val="both"/>
        <w:rPr>
          <w:sz w:val="28"/>
          <w:szCs w:val="28"/>
        </w:rPr>
      </w:pPr>
      <w:r w:rsidRPr="00DB39B2">
        <w:rPr>
          <w:sz w:val="28"/>
          <w:szCs w:val="28"/>
        </w:rPr>
        <w:t xml:space="preserve">зданий </w:t>
      </w:r>
      <w:r w:rsidR="00B9638A">
        <w:rPr>
          <w:sz w:val="28"/>
          <w:szCs w:val="28"/>
        </w:rPr>
        <w:t>9</w:t>
      </w:r>
      <w:r w:rsidRPr="00DB39B2">
        <w:rPr>
          <w:sz w:val="28"/>
          <w:szCs w:val="28"/>
        </w:rPr>
        <w:t xml:space="preserve"> школ, в том числе строящихся на условиях </w:t>
      </w:r>
      <w:proofErr w:type="spellStart"/>
      <w:r w:rsidRPr="00DB39B2">
        <w:rPr>
          <w:sz w:val="28"/>
          <w:szCs w:val="28"/>
        </w:rPr>
        <w:t>софинансирования</w:t>
      </w:r>
      <w:proofErr w:type="spellEnd"/>
      <w:r w:rsidRPr="00DB39B2">
        <w:rPr>
          <w:sz w:val="28"/>
          <w:szCs w:val="28"/>
        </w:rPr>
        <w:t xml:space="preserve"> из вышестоящих бюджетов в рамках национального проекта «Жилье и городская среда» (</w:t>
      </w:r>
      <w:r w:rsidR="00B5401F">
        <w:rPr>
          <w:sz w:val="28"/>
          <w:szCs w:val="28"/>
        </w:rPr>
        <w:t>3</w:t>
      </w:r>
      <w:r w:rsidRPr="00DB39B2">
        <w:rPr>
          <w:sz w:val="28"/>
          <w:szCs w:val="28"/>
        </w:rPr>
        <w:t xml:space="preserve"> здания);</w:t>
      </w:r>
    </w:p>
    <w:p w14:paraId="12063E9D" w14:textId="77777777" w:rsidR="00E14DF0" w:rsidRPr="00DB39B2" w:rsidRDefault="00E14DF0" w:rsidP="00E14DF0">
      <w:pPr>
        <w:widowControl w:val="0"/>
        <w:shd w:val="clear" w:color="auto" w:fill="FFFFFF"/>
        <w:ind w:left="23" w:right="23" w:firstLine="697"/>
        <w:jc w:val="both"/>
        <w:rPr>
          <w:rFonts w:eastAsia="Calibri"/>
          <w:sz w:val="28"/>
          <w:szCs w:val="28"/>
        </w:rPr>
      </w:pPr>
      <w:r w:rsidRPr="00DB39B2">
        <w:rPr>
          <w:sz w:val="28"/>
          <w:szCs w:val="28"/>
        </w:rPr>
        <w:t xml:space="preserve">объектов улично-дорожной сети, </w:t>
      </w:r>
      <w:r w:rsidRPr="00DB39B2">
        <w:rPr>
          <w:rFonts w:eastAsia="Calibri"/>
          <w:sz w:val="28"/>
          <w:szCs w:val="28"/>
        </w:rPr>
        <w:t xml:space="preserve">строящихся на условиях </w:t>
      </w:r>
      <w:proofErr w:type="spellStart"/>
      <w:r w:rsidRPr="00DB39B2">
        <w:rPr>
          <w:rFonts w:eastAsia="Calibri"/>
          <w:sz w:val="28"/>
          <w:szCs w:val="28"/>
        </w:rPr>
        <w:t>софинансирования</w:t>
      </w:r>
      <w:proofErr w:type="spellEnd"/>
      <w:r w:rsidRPr="00DB39B2">
        <w:rPr>
          <w:rFonts w:eastAsia="Calibri"/>
          <w:sz w:val="28"/>
          <w:szCs w:val="28"/>
        </w:rPr>
        <w:t xml:space="preserve"> из вышестоящих бюджетов в рамках национального проекта «Жилье и городская </w:t>
      </w:r>
      <w:r w:rsidRPr="00DB39B2">
        <w:rPr>
          <w:rFonts w:eastAsia="Calibri"/>
          <w:sz w:val="28"/>
          <w:szCs w:val="28"/>
        </w:rPr>
        <w:lastRenderedPageBreak/>
        <w:t>среда», в том числе:</w:t>
      </w:r>
    </w:p>
    <w:p w14:paraId="149CCBD4" w14:textId="34A1A034" w:rsidR="00E14DF0" w:rsidRPr="00DB39B2" w:rsidRDefault="006B1D74" w:rsidP="00E14DF0">
      <w:pPr>
        <w:widowControl w:val="0"/>
        <w:shd w:val="clear" w:color="auto" w:fill="FFFFFF"/>
        <w:ind w:left="23" w:right="23" w:firstLine="697"/>
        <w:jc w:val="both"/>
        <w:rPr>
          <w:sz w:val="28"/>
          <w:szCs w:val="28"/>
        </w:rPr>
      </w:pPr>
      <w:r>
        <w:rPr>
          <w:sz w:val="28"/>
          <w:szCs w:val="28"/>
        </w:rPr>
        <w:t xml:space="preserve">улиц </w:t>
      </w:r>
      <w:r w:rsidR="002F1D72">
        <w:rPr>
          <w:sz w:val="28"/>
          <w:szCs w:val="28"/>
        </w:rPr>
        <w:t>№ </w:t>
      </w:r>
      <w:r w:rsidR="00E14DF0" w:rsidRPr="00DB39B2">
        <w:rPr>
          <w:sz w:val="28"/>
          <w:szCs w:val="28"/>
        </w:rPr>
        <w:t xml:space="preserve">1, 3, 7 в границах жилой застройки в планировочном районе Солнечном (завершение работ по строительству улицы </w:t>
      </w:r>
      <w:r w:rsidR="002F1D72">
        <w:rPr>
          <w:sz w:val="28"/>
          <w:szCs w:val="28"/>
        </w:rPr>
        <w:t>№ </w:t>
      </w:r>
      <w:r w:rsidR="00E14DF0" w:rsidRPr="00DB39B2">
        <w:rPr>
          <w:sz w:val="28"/>
          <w:szCs w:val="28"/>
        </w:rPr>
        <w:t>1);</w:t>
      </w:r>
    </w:p>
    <w:p w14:paraId="5E443FBB" w14:textId="57325671" w:rsidR="00E14DF0" w:rsidRPr="00DB39B2" w:rsidRDefault="00E14DF0" w:rsidP="00E14DF0">
      <w:pPr>
        <w:widowControl w:val="0"/>
        <w:shd w:val="clear" w:color="auto" w:fill="FFFFFF"/>
        <w:ind w:left="23" w:right="23" w:firstLine="697"/>
        <w:jc w:val="both"/>
        <w:rPr>
          <w:sz w:val="28"/>
          <w:szCs w:val="28"/>
        </w:rPr>
      </w:pPr>
      <w:r w:rsidRPr="00DB39B2">
        <w:rPr>
          <w:sz w:val="28"/>
          <w:szCs w:val="28"/>
        </w:rPr>
        <w:t>у</w:t>
      </w:r>
      <w:r w:rsidR="00B5401F">
        <w:rPr>
          <w:sz w:val="28"/>
          <w:szCs w:val="28"/>
        </w:rPr>
        <w:t>лицы Краснолесья (Тенистой)</w:t>
      </w:r>
      <w:r w:rsidRPr="00DB39B2">
        <w:rPr>
          <w:sz w:val="28"/>
          <w:szCs w:val="28"/>
        </w:rPr>
        <w:t xml:space="preserve"> </w:t>
      </w:r>
      <w:r w:rsidR="00B5401F">
        <w:rPr>
          <w:sz w:val="28"/>
          <w:szCs w:val="28"/>
        </w:rPr>
        <w:t>(на участке до ул.</w:t>
      </w:r>
      <w:r w:rsidRPr="00DB39B2">
        <w:rPr>
          <w:sz w:val="28"/>
          <w:szCs w:val="28"/>
        </w:rPr>
        <w:t xml:space="preserve"> Суходольской</w:t>
      </w:r>
      <w:r w:rsidR="00B5401F">
        <w:rPr>
          <w:sz w:val="28"/>
          <w:szCs w:val="28"/>
        </w:rPr>
        <w:t>); проспекта Академика Сахарова</w:t>
      </w:r>
      <w:r w:rsidRPr="00DB39B2">
        <w:rPr>
          <w:sz w:val="28"/>
          <w:szCs w:val="28"/>
        </w:rPr>
        <w:t xml:space="preserve"> </w:t>
      </w:r>
      <w:r w:rsidR="00B5401F">
        <w:rPr>
          <w:sz w:val="28"/>
          <w:szCs w:val="28"/>
        </w:rPr>
        <w:t>(</w:t>
      </w:r>
      <w:r w:rsidRPr="00DB39B2">
        <w:rPr>
          <w:sz w:val="28"/>
          <w:szCs w:val="28"/>
        </w:rPr>
        <w:t>на участке от ул</w:t>
      </w:r>
      <w:r w:rsidR="00B5401F">
        <w:rPr>
          <w:sz w:val="28"/>
          <w:szCs w:val="28"/>
        </w:rPr>
        <w:t>.</w:t>
      </w:r>
      <w:r w:rsidRPr="00DB39B2">
        <w:rPr>
          <w:sz w:val="28"/>
          <w:szCs w:val="28"/>
        </w:rPr>
        <w:t xml:space="preserve"> Чкалова до ул</w:t>
      </w:r>
      <w:r w:rsidR="00B5401F">
        <w:rPr>
          <w:sz w:val="28"/>
          <w:szCs w:val="28"/>
        </w:rPr>
        <w:t>.</w:t>
      </w:r>
      <w:r w:rsidRPr="00DB39B2">
        <w:rPr>
          <w:sz w:val="28"/>
          <w:szCs w:val="28"/>
        </w:rPr>
        <w:t xml:space="preserve"> Амундсена (II этап)</w:t>
      </w:r>
      <w:r w:rsidR="00B5401F">
        <w:rPr>
          <w:sz w:val="28"/>
          <w:szCs w:val="28"/>
        </w:rPr>
        <w:t>) в </w:t>
      </w:r>
      <w:r w:rsidRPr="00DB39B2">
        <w:rPr>
          <w:sz w:val="28"/>
          <w:szCs w:val="28"/>
        </w:rPr>
        <w:t>планировочном районе Академическом;</w:t>
      </w:r>
    </w:p>
    <w:p w14:paraId="7B4DE037" w14:textId="71EF287C" w:rsidR="00E14DF0" w:rsidRPr="00DB39B2" w:rsidRDefault="00B5401F" w:rsidP="00E14DF0">
      <w:pPr>
        <w:widowControl w:val="0"/>
        <w:shd w:val="clear" w:color="auto" w:fill="FFFFFF"/>
        <w:ind w:left="23" w:right="23" w:firstLine="697"/>
        <w:jc w:val="both"/>
        <w:rPr>
          <w:sz w:val="28"/>
          <w:szCs w:val="28"/>
        </w:rPr>
      </w:pPr>
      <w:r>
        <w:rPr>
          <w:sz w:val="28"/>
          <w:szCs w:val="28"/>
        </w:rPr>
        <w:t>улицы Амундсена</w:t>
      </w:r>
      <w:r w:rsidR="00E14DF0" w:rsidRPr="00DB39B2">
        <w:rPr>
          <w:sz w:val="28"/>
          <w:szCs w:val="28"/>
        </w:rPr>
        <w:t xml:space="preserve"> </w:t>
      </w:r>
      <w:r>
        <w:rPr>
          <w:sz w:val="28"/>
          <w:szCs w:val="28"/>
        </w:rPr>
        <w:t>(</w:t>
      </w:r>
      <w:r w:rsidR="00E14DF0" w:rsidRPr="00DB39B2">
        <w:rPr>
          <w:sz w:val="28"/>
          <w:szCs w:val="28"/>
        </w:rPr>
        <w:t>от пр</w:t>
      </w:r>
      <w:r>
        <w:rPr>
          <w:sz w:val="28"/>
          <w:szCs w:val="28"/>
        </w:rPr>
        <w:t>.</w:t>
      </w:r>
      <w:r w:rsidR="00E14DF0" w:rsidRPr="00DB39B2">
        <w:rPr>
          <w:sz w:val="28"/>
          <w:szCs w:val="28"/>
        </w:rPr>
        <w:t xml:space="preserve"> Академика Сахарова </w:t>
      </w:r>
      <w:r w:rsidR="006B1D74">
        <w:rPr>
          <w:sz w:val="28"/>
          <w:szCs w:val="28"/>
        </w:rPr>
        <w:t>до</w:t>
      </w:r>
      <w:r>
        <w:rPr>
          <w:sz w:val="28"/>
          <w:szCs w:val="28"/>
        </w:rPr>
        <w:t xml:space="preserve"> </w:t>
      </w:r>
      <w:r w:rsidR="00E14DF0" w:rsidRPr="00DB39B2">
        <w:rPr>
          <w:sz w:val="28"/>
          <w:szCs w:val="28"/>
        </w:rPr>
        <w:t>Екатеринбургской кольцевой автомобильной дороги (III этап)</w:t>
      </w:r>
      <w:r>
        <w:rPr>
          <w:sz w:val="28"/>
          <w:szCs w:val="28"/>
        </w:rPr>
        <w:t>)</w:t>
      </w:r>
      <w:r w:rsidR="00E14DF0" w:rsidRPr="00DB39B2">
        <w:rPr>
          <w:sz w:val="28"/>
          <w:szCs w:val="28"/>
        </w:rPr>
        <w:t>.</w:t>
      </w:r>
    </w:p>
    <w:p w14:paraId="759FA4C6" w14:textId="77D43E46" w:rsidR="00E14DF0" w:rsidRPr="00DB39B2" w:rsidRDefault="00E14DF0" w:rsidP="00E14DF0">
      <w:pPr>
        <w:widowControl w:val="0"/>
        <w:shd w:val="clear" w:color="auto" w:fill="FFFFFF"/>
        <w:ind w:left="23" w:right="23" w:firstLine="697"/>
        <w:jc w:val="both"/>
        <w:rPr>
          <w:rFonts w:eastAsia="Calibri"/>
          <w:sz w:val="28"/>
          <w:szCs w:val="28"/>
          <w:lang w:val="ru"/>
        </w:rPr>
      </w:pPr>
      <w:r w:rsidRPr="00DB39B2">
        <w:rPr>
          <w:rFonts w:eastAsia="Calibri"/>
          <w:sz w:val="28"/>
          <w:szCs w:val="28"/>
          <w:lang w:val="ru"/>
        </w:rPr>
        <w:t xml:space="preserve">В 2020 году запланировано проведение капитального ремонта здания </w:t>
      </w:r>
      <w:r w:rsidR="00B5401F">
        <w:rPr>
          <w:rFonts w:eastAsia="Calibri"/>
          <w:sz w:val="28"/>
          <w:szCs w:val="28"/>
          <w:lang w:val="ru"/>
        </w:rPr>
        <w:t>МАУК</w:t>
      </w:r>
      <w:r w:rsidRPr="00DB39B2">
        <w:rPr>
          <w:rFonts w:eastAsia="Calibri"/>
          <w:sz w:val="28"/>
          <w:szCs w:val="28"/>
          <w:lang w:val="ru"/>
        </w:rPr>
        <w:t xml:space="preserve"> «Екатеринбургский театр кукол» на условиях </w:t>
      </w:r>
      <w:proofErr w:type="spellStart"/>
      <w:r w:rsidRPr="00DB39B2">
        <w:rPr>
          <w:rFonts w:eastAsia="Calibri"/>
          <w:sz w:val="28"/>
          <w:szCs w:val="28"/>
          <w:lang w:val="ru"/>
        </w:rPr>
        <w:t>софинасирования</w:t>
      </w:r>
      <w:proofErr w:type="spellEnd"/>
      <w:r w:rsidRPr="00DB39B2">
        <w:rPr>
          <w:rFonts w:eastAsia="Calibri"/>
          <w:sz w:val="28"/>
          <w:szCs w:val="28"/>
          <w:lang w:val="ru"/>
        </w:rPr>
        <w:t xml:space="preserve"> из вышестоящих бюджетов в рамках национального проекта «Культура».</w:t>
      </w:r>
    </w:p>
    <w:p w14:paraId="08813772" w14:textId="77777777" w:rsidR="00E14DF0" w:rsidRPr="00DB39B2" w:rsidRDefault="00E14DF0" w:rsidP="00E14DF0">
      <w:pPr>
        <w:widowControl w:val="0"/>
        <w:shd w:val="clear" w:color="auto" w:fill="FFFFFF"/>
        <w:ind w:left="23" w:right="23" w:firstLine="697"/>
        <w:jc w:val="both"/>
        <w:rPr>
          <w:rFonts w:eastAsia="Calibri"/>
          <w:sz w:val="28"/>
          <w:szCs w:val="28"/>
        </w:rPr>
      </w:pPr>
      <w:r w:rsidRPr="00DB39B2">
        <w:rPr>
          <w:rFonts w:eastAsia="Calibri"/>
          <w:sz w:val="28"/>
          <w:szCs w:val="28"/>
        </w:rPr>
        <w:t>В соответствии с целями национального проекта «Образование» продолжится работа по созданию новых мест в общеобразовательных организациях не только за счет строительства новых зданий школ, но и за счет капитального ремонта существующих зданий.</w:t>
      </w:r>
    </w:p>
    <w:p w14:paraId="6038B919" w14:textId="1A793EC4" w:rsidR="00E14DF0" w:rsidRPr="00DB39B2" w:rsidRDefault="00E14DF0" w:rsidP="00E14DF0">
      <w:pPr>
        <w:widowControl w:val="0"/>
        <w:tabs>
          <w:tab w:val="left" w:pos="1162"/>
          <w:tab w:val="left" w:pos="1582"/>
        </w:tabs>
        <w:ind w:firstLine="709"/>
        <w:jc w:val="both"/>
        <w:rPr>
          <w:rFonts w:eastAsia="Calibri"/>
          <w:sz w:val="28"/>
          <w:szCs w:val="28"/>
        </w:rPr>
      </w:pPr>
      <w:r w:rsidRPr="00DB39B2">
        <w:rPr>
          <w:sz w:val="28"/>
          <w:szCs w:val="28"/>
        </w:rPr>
        <w:t>С целью повышения качества и доступности дошкольного образования в 2020 году</w:t>
      </w:r>
      <w:r w:rsidR="00B5401F">
        <w:rPr>
          <w:sz w:val="28"/>
          <w:szCs w:val="28"/>
        </w:rPr>
        <w:t>,</w:t>
      </w:r>
      <w:r w:rsidRPr="00DB39B2">
        <w:rPr>
          <w:sz w:val="28"/>
          <w:szCs w:val="28"/>
        </w:rPr>
        <w:t xml:space="preserve"> помимо строительства переходящих объектов</w:t>
      </w:r>
      <w:r w:rsidR="00B5401F">
        <w:rPr>
          <w:sz w:val="28"/>
          <w:szCs w:val="28"/>
        </w:rPr>
        <w:t>,</w:t>
      </w:r>
      <w:r w:rsidRPr="00DB39B2">
        <w:rPr>
          <w:sz w:val="28"/>
          <w:szCs w:val="28"/>
        </w:rPr>
        <w:t xml:space="preserve"> запланировано начало строительства здания детского сада на условиях </w:t>
      </w:r>
      <w:proofErr w:type="spellStart"/>
      <w:r w:rsidRPr="00DB39B2">
        <w:rPr>
          <w:sz w:val="28"/>
          <w:szCs w:val="28"/>
        </w:rPr>
        <w:t>софинансирования</w:t>
      </w:r>
      <w:proofErr w:type="spellEnd"/>
      <w:r w:rsidRPr="00DB39B2">
        <w:rPr>
          <w:sz w:val="28"/>
          <w:szCs w:val="28"/>
        </w:rPr>
        <w:t xml:space="preserve"> из вышестоящих бюджетов в рамках национального проекта «Жилье и городская среда»,</w:t>
      </w:r>
      <w:r w:rsidRPr="00DB39B2">
        <w:rPr>
          <w:rFonts w:eastAsia="Calibri"/>
          <w:sz w:val="28"/>
          <w:szCs w:val="28"/>
        </w:rPr>
        <w:t xml:space="preserve"> а также капитальный ремонт зданий </w:t>
      </w:r>
      <w:r w:rsidR="00B5401F">
        <w:rPr>
          <w:rFonts w:eastAsia="Calibri"/>
          <w:sz w:val="28"/>
          <w:szCs w:val="28"/>
        </w:rPr>
        <w:t>2</w:t>
      </w:r>
      <w:r w:rsidRPr="00DB39B2">
        <w:rPr>
          <w:rFonts w:eastAsia="Calibri"/>
          <w:sz w:val="28"/>
          <w:szCs w:val="28"/>
        </w:rPr>
        <w:t xml:space="preserve"> дошкольных организаций. </w:t>
      </w:r>
    </w:p>
    <w:p w14:paraId="7B21E61F" w14:textId="5059F5DE" w:rsidR="00E14DF0" w:rsidRPr="00DB39B2" w:rsidRDefault="00E14DF0" w:rsidP="00E14DF0">
      <w:pPr>
        <w:widowControl w:val="0"/>
        <w:tabs>
          <w:tab w:val="left" w:pos="1162"/>
          <w:tab w:val="left" w:pos="1582"/>
        </w:tabs>
        <w:ind w:firstLine="709"/>
        <w:jc w:val="both"/>
        <w:rPr>
          <w:rFonts w:eastAsia="Liberation Serif"/>
          <w:sz w:val="28"/>
          <w:szCs w:val="28"/>
        </w:rPr>
      </w:pPr>
      <w:r w:rsidRPr="00DB39B2">
        <w:rPr>
          <w:sz w:val="28"/>
          <w:szCs w:val="28"/>
        </w:rPr>
        <w:t>В целях совершенствования медицинской помощи в 2020 году запланирован капитальный ремонт объектов Городской клинической</w:t>
      </w:r>
      <w:r w:rsidR="006B1D74">
        <w:rPr>
          <w:sz w:val="28"/>
          <w:szCs w:val="28"/>
        </w:rPr>
        <w:t xml:space="preserve"> больницы </w:t>
      </w:r>
      <w:r w:rsidR="002F1D72">
        <w:rPr>
          <w:sz w:val="28"/>
          <w:szCs w:val="28"/>
        </w:rPr>
        <w:t>№ </w:t>
      </w:r>
      <w:r w:rsidRPr="00DB39B2">
        <w:rPr>
          <w:sz w:val="28"/>
          <w:szCs w:val="28"/>
        </w:rPr>
        <w:t xml:space="preserve">40, Центральной городской больницы </w:t>
      </w:r>
      <w:r w:rsidR="002F1D72">
        <w:rPr>
          <w:sz w:val="28"/>
          <w:szCs w:val="28"/>
        </w:rPr>
        <w:t>№ </w:t>
      </w:r>
      <w:r w:rsidRPr="00DB39B2">
        <w:rPr>
          <w:sz w:val="28"/>
          <w:szCs w:val="28"/>
        </w:rPr>
        <w:t xml:space="preserve">7, Центральной городской клинической больницы </w:t>
      </w:r>
      <w:r w:rsidR="002F1D72">
        <w:rPr>
          <w:sz w:val="28"/>
          <w:szCs w:val="28"/>
        </w:rPr>
        <w:t>№ </w:t>
      </w:r>
      <w:r w:rsidRPr="00DB39B2">
        <w:rPr>
          <w:sz w:val="28"/>
          <w:szCs w:val="28"/>
        </w:rPr>
        <w:t xml:space="preserve">6, приобретение автомобилей скорой медицинской помощи, оснащение оборудованием </w:t>
      </w:r>
      <w:r w:rsidRPr="00DB39B2">
        <w:rPr>
          <w:rFonts w:eastAsia="Liberation Serif"/>
          <w:sz w:val="28"/>
          <w:szCs w:val="28"/>
        </w:rPr>
        <w:t>учреждений здравоохранения.</w:t>
      </w:r>
    </w:p>
    <w:p w14:paraId="5E861EA2" w14:textId="008C8B45" w:rsidR="00E14DF0" w:rsidRPr="00DB39B2" w:rsidRDefault="00E14DF0" w:rsidP="00E14DF0">
      <w:pPr>
        <w:widowControl w:val="0"/>
        <w:tabs>
          <w:tab w:val="num" w:pos="1200"/>
          <w:tab w:val="left" w:pos="1582"/>
        </w:tabs>
        <w:ind w:firstLine="709"/>
        <w:jc w:val="both"/>
        <w:rPr>
          <w:sz w:val="28"/>
          <w:szCs w:val="28"/>
        </w:rPr>
      </w:pPr>
      <w:r w:rsidRPr="00DB39B2">
        <w:rPr>
          <w:rFonts w:eastAsia="Calibri"/>
          <w:sz w:val="28"/>
          <w:szCs w:val="28"/>
        </w:rPr>
        <w:t xml:space="preserve">С учетом целей </w:t>
      </w:r>
      <w:r w:rsidRPr="00DB39B2">
        <w:rPr>
          <w:sz w:val="28"/>
          <w:szCs w:val="28"/>
        </w:rPr>
        <w:t>национального</w:t>
      </w:r>
      <w:r w:rsidRPr="00DB39B2">
        <w:rPr>
          <w:rFonts w:eastAsia="Calibri"/>
          <w:sz w:val="28"/>
          <w:szCs w:val="28"/>
        </w:rPr>
        <w:t xml:space="preserve"> проекта «Демография» в 2020 году продолжится работа по созданию условий для занятий физической культурой и спортом: выполнение </w:t>
      </w:r>
      <w:r w:rsidRPr="00DB39B2">
        <w:rPr>
          <w:spacing w:val="-4"/>
          <w:sz w:val="28"/>
          <w:szCs w:val="28"/>
        </w:rPr>
        <w:t xml:space="preserve">мероприятий проекта «Спорт в каждый двор», </w:t>
      </w:r>
      <w:r w:rsidRPr="00DB39B2">
        <w:rPr>
          <w:sz w:val="28"/>
          <w:szCs w:val="28"/>
        </w:rPr>
        <w:t xml:space="preserve">строительство плоскостных спортивных сооружений. </w:t>
      </w:r>
      <w:r w:rsidRPr="00DB39B2">
        <w:rPr>
          <w:rFonts w:eastAsia="Calibri"/>
          <w:sz w:val="28"/>
          <w:szCs w:val="28"/>
        </w:rPr>
        <w:t xml:space="preserve">Также запланирована реализация мероприятий по подготовке спортивной инфраструктуры к проведению </w:t>
      </w:r>
      <w:r w:rsidRPr="00DB39B2">
        <w:rPr>
          <w:sz w:val="28"/>
          <w:szCs w:val="28"/>
        </w:rPr>
        <w:t>XXXII Всемирной летней Универсиады в 2023 году</w:t>
      </w:r>
      <w:r w:rsidRPr="00DB39B2">
        <w:rPr>
          <w:rFonts w:eastAsia="Calibri"/>
          <w:sz w:val="28"/>
          <w:szCs w:val="28"/>
        </w:rPr>
        <w:t>.</w:t>
      </w:r>
    </w:p>
    <w:p w14:paraId="5A5211EE" w14:textId="2AC79190" w:rsidR="00E14DF0" w:rsidRPr="00DB39B2" w:rsidRDefault="00E14DF0" w:rsidP="00E14DF0">
      <w:pPr>
        <w:widowControl w:val="0"/>
        <w:tabs>
          <w:tab w:val="num" w:pos="1200"/>
          <w:tab w:val="left" w:pos="1582"/>
        </w:tabs>
        <w:ind w:firstLine="709"/>
        <w:jc w:val="both"/>
        <w:rPr>
          <w:sz w:val="28"/>
          <w:szCs w:val="28"/>
        </w:rPr>
      </w:pPr>
      <w:r w:rsidRPr="00DB39B2">
        <w:rPr>
          <w:rFonts w:eastAsia="Arial Unicode MS"/>
          <w:sz w:val="28"/>
          <w:szCs w:val="28"/>
        </w:rPr>
        <w:t xml:space="preserve">Приоритетным </w:t>
      </w:r>
      <w:r w:rsidRPr="00DB39B2">
        <w:rPr>
          <w:sz w:val="28"/>
          <w:szCs w:val="28"/>
        </w:rPr>
        <w:t>направлением</w:t>
      </w:r>
      <w:r w:rsidRPr="00DB39B2">
        <w:rPr>
          <w:rFonts w:eastAsia="Arial Unicode MS"/>
          <w:sz w:val="28"/>
          <w:szCs w:val="28"/>
        </w:rPr>
        <w:t xml:space="preserve"> работы Администрации города Екатеринбурга остается сокращение объемов непригодного для проживания жилищного фонда, </w:t>
      </w:r>
      <w:r w:rsidRPr="00DB39B2">
        <w:rPr>
          <w:sz w:val="28"/>
          <w:szCs w:val="28"/>
        </w:rPr>
        <w:t xml:space="preserve">приобретение жилья для предоставления жителям, переселяемым из домов, признанных в установленном порядке аварийными и подлежащими сносу, а также для предоставления по договорам социального найма гражданам, состоящим на учете в качестве нуждающихся в улучшении жилищных условий. </w:t>
      </w:r>
    </w:p>
    <w:p w14:paraId="1986B294" w14:textId="77777777" w:rsidR="00E14DF0" w:rsidRPr="00DB39B2" w:rsidRDefault="00E14DF0" w:rsidP="00E14DF0">
      <w:pPr>
        <w:widowControl w:val="0"/>
        <w:ind w:firstLine="708"/>
        <w:jc w:val="both"/>
        <w:rPr>
          <w:rFonts w:eastAsia="Arial Unicode MS"/>
          <w:sz w:val="28"/>
          <w:szCs w:val="28"/>
        </w:rPr>
      </w:pPr>
      <w:r w:rsidRPr="00DB39B2">
        <w:rPr>
          <w:sz w:val="28"/>
          <w:szCs w:val="28"/>
        </w:rPr>
        <w:t xml:space="preserve">В 2020 году продолжится работа по модернизации объектов жилищно-коммунальной инфраструктуры, </w:t>
      </w:r>
      <w:r w:rsidRPr="00DB39B2">
        <w:rPr>
          <w:spacing w:val="-4"/>
          <w:sz w:val="28"/>
          <w:szCs w:val="28"/>
        </w:rPr>
        <w:t>замене лифтов в многоквартирных домах.</w:t>
      </w:r>
    </w:p>
    <w:p w14:paraId="5F7D8672" w14:textId="4527FD55"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spacing w:val="-4"/>
          <w:sz w:val="28"/>
          <w:szCs w:val="28"/>
        </w:rPr>
        <w:t xml:space="preserve">Приоритетным </w:t>
      </w:r>
      <w:r w:rsidRPr="00DB39B2">
        <w:rPr>
          <w:sz w:val="28"/>
          <w:szCs w:val="28"/>
        </w:rPr>
        <w:t>направлением</w:t>
      </w:r>
      <w:r w:rsidRPr="00DB39B2">
        <w:rPr>
          <w:spacing w:val="-4"/>
          <w:sz w:val="28"/>
          <w:szCs w:val="28"/>
        </w:rPr>
        <w:t xml:space="preserve"> работы Администрации города Екатеринбурга является</w:t>
      </w:r>
      <w:r w:rsidRPr="00DB39B2">
        <w:rPr>
          <w:sz w:val="28"/>
          <w:szCs w:val="28"/>
        </w:rPr>
        <w:t xml:space="preserve"> реконструкция и ремонт элементов улично-дорожной сети</w:t>
      </w:r>
      <w:r w:rsidRPr="00DB39B2">
        <w:rPr>
          <w:rFonts w:eastAsia="Arial Unicode MS"/>
          <w:sz w:val="28"/>
          <w:szCs w:val="28"/>
        </w:rPr>
        <w:t xml:space="preserve">, в том числе на условиях </w:t>
      </w:r>
      <w:proofErr w:type="spellStart"/>
      <w:r w:rsidRPr="00DB39B2">
        <w:rPr>
          <w:rFonts w:eastAsia="Arial Unicode MS"/>
          <w:sz w:val="28"/>
          <w:szCs w:val="28"/>
        </w:rPr>
        <w:t>софинансирования</w:t>
      </w:r>
      <w:proofErr w:type="spellEnd"/>
      <w:r w:rsidRPr="00DB39B2">
        <w:rPr>
          <w:rFonts w:eastAsia="Arial Unicode MS"/>
          <w:sz w:val="28"/>
          <w:szCs w:val="28"/>
        </w:rPr>
        <w:t xml:space="preserve"> из вышестоящих бюджетов в рамках национальных проектов «Жилье и городская среда» и </w:t>
      </w:r>
      <w:r w:rsidRPr="00DB39B2">
        <w:rPr>
          <w:spacing w:val="-4"/>
          <w:sz w:val="28"/>
          <w:szCs w:val="28"/>
        </w:rPr>
        <w:t>«Безопасные и качественные автомобильные дороги»</w:t>
      </w:r>
      <w:r w:rsidRPr="00DB39B2">
        <w:rPr>
          <w:rFonts w:eastAsia="Arial Unicode MS"/>
          <w:sz w:val="28"/>
          <w:szCs w:val="28"/>
        </w:rPr>
        <w:t xml:space="preserve">, а также </w:t>
      </w:r>
      <w:r w:rsidRPr="00DB39B2">
        <w:rPr>
          <w:spacing w:val="-4"/>
          <w:sz w:val="28"/>
          <w:szCs w:val="28"/>
        </w:rPr>
        <w:t xml:space="preserve">обновление подвижного состава общественного пассажирского транспорта. До конца 2020 года планируется завершить обновление подвижного </w:t>
      </w:r>
      <w:r w:rsidRPr="00DB39B2">
        <w:rPr>
          <w:spacing w:val="-4"/>
          <w:sz w:val="28"/>
          <w:szCs w:val="28"/>
        </w:rPr>
        <w:lastRenderedPageBreak/>
        <w:t xml:space="preserve">состава в рамках </w:t>
      </w:r>
      <w:r w:rsidRPr="00DB39B2">
        <w:rPr>
          <w:rFonts w:eastAsia="Arial Unicode MS"/>
          <w:sz w:val="28"/>
          <w:szCs w:val="28"/>
        </w:rPr>
        <w:t>реализации инвестиционной программы Екатеринбургского муниципального унитарного предприятия «Екатеринбургский метрополитен» на 2019 – 2027 годы.</w:t>
      </w:r>
    </w:p>
    <w:p w14:paraId="0EFB8BD0" w14:textId="77777777" w:rsidR="00CF1928" w:rsidRPr="00DB39B2" w:rsidRDefault="00E14DF0" w:rsidP="00E14DF0">
      <w:pPr>
        <w:widowControl w:val="0"/>
        <w:tabs>
          <w:tab w:val="num" w:pos="1200"/>
          <w:tab w:val="left" w:pos="1582"/>
        </w:tabs>
        <w:ind w:firstLine="709"/>
        <w:jc w:val="both"/>
        <w:rPr>
          <w:sz w:val="28"/>
          <w:szCs w:val="28"/>
        </w:rPr>
      </w:pPr>
      <w:r w:rsidRPr="00DB39B2">
        <w:rPr>
          <w:spacing w:val="-4"/>
          <w:sz w:val="28"/>
          <w:szCs w:val="28"/>
        </w:rPr>
        <w:t xml:space="preserve">В соответствии с целями </w:t>
      </w:r>
      <w:r w:rsidRPr="00DB39B2">
        <w:rPr>
          <w:sz w:val="28"/>
          <w:szCs w:val="28"/>
        </w:rPr>
        <w:t>национального</w:t>
      </w:r>
      <w:r w:rsidRPr="00DB39B2">
        <w:rPr>
          <w:spacing w:val="-4"/>
          <w:sz w:val="28"/>
          <w:szCs w:val="28"/>
        </w:rPr>
        <w:t xml:space="preserve"> проекта «Экология» в 2020 году планируется </w:t>
      </w:r>
      <w:r w:rsidRPr="00DB39B2">
        <w:rPr>
          <w:sz w:val="28"/>
          <w:szCs w:val="28"/>
        </w:rPr>
        <w:t xml:space="preserve">разработка плана мероприятий («дорожной карты») </w:t>
      </w:r>
      <w:r w:rsidR="00CF1928" w:rsidRPr="00DB39B2">
        <w:rPr>
          <w:sz w:val="28"/>
          <w:szCs w:val="28"/>
        </w:rPr>
        <w:t>по эффективному обращению с отходами производства и потребления, включая ликвидацию несанкционированных свалок.</w:t>
      </w:r>
    </w:p>
    <w:p w14:paraId="06DB2D8E" w14:textId="7D5DB527" w:rsidR="00E14DF0" w:rsidRPr="00DB39B2" w:rsidRDefault="00E14DF0" w:rsidP="00E14DF0">
      <w:pPr>
        <w:widowControl w:val="0"/>
        <w:tabs>
          <w:tab w:val="num" w:pos="1200"/>
          <w:tab w:val="left" w:pos="1582"/>
        </w:tabs>
        <w:ind w:firstLine="709"/>
        <w:jc w:val="both"/>
        <w:rPr>
          <w:spacing w:val="-4"/>
          <w:sz w:val="28"/>
          <w:szCs w:val="28"/>
        </w:rPr>
      </w:pPr>
      <w:r w:rsidRPr="00DB39B2">
        <w:rPr>
          <w:spacing w:val="-4"/>
          <w:sz w:val="28"/>
          <w:szCs w:val="28"/>
        </w:rPr>
        <w:t>В числе приоритетных задач остает</w:t>
      </w:r>
      <w:r w:rsidRPr="00DB39B2">
        <w:rPr>
          <w:sz w:val="28"/>
          <w:szCs w:val="28"/>
        </w:rPr>
        <w:t>ся</w:t>
      </w:r>
      <w:r w:rsidRPr="00DB39B2">
        <w:rPr>
          <w:spacing w:val="-4"/>
          <w:sz w:val="28"/>
          <w:szCs w:val="28"/>
        </w:rPr>
        <w:t xml:space="preserve"> повышение качества уборки территорий, содержания объектов улично-дорожной сети, обеспечение координации работы дорожно-эксплуатационных управлений, управляющих компаний по уборке и ремонту внутриквартальных проездов, расширение парка коммунально-уборочной техники.</w:t>
      </w:r>
    </w:p>
    <w:p w14:paraId="216F56E9" w14:textId="2A2E77D1" w:rsidR="00E14DF0" w:rsidRPr="00DB39B2" w:rsidRDefault="00E14DF0" w:rsidP="00E14DF0">
      <w:pPr>
        <w:widowControl w:val="0"/>
        <w:tabs>
          <w:tab w:val="num" w:pos="1200"/>
          <w:tab w:val="left" w:pos="1582"/>
        </w:tabs>
        <w:ind w:firstLine="709"/>
        <w:jc w:val="both"/>
        <w:rPr>
          <w:spacing w:val="-4"/>
          <w:sz w:val="28"/>
          <w:szCs w:val="28"/>
        </w:rPr>
      </w:pPr>
      <w:r w:rsidRPr="00DB39B2">
        <w:rPr>
          <w:spacing w:val="-4"/>
          <w:sz w:val="28"/>
          <w:szCs w:val="28"/>
        </w:rPr>
        <w:t xml:space="preserve">В целях повышения комфортности городской среды планируется провести работы по благоустройству парков, </w:t>
      </w:r>
      <w:r w:rsidRPr="00DB39B2">
        <w:rPr>
          <w:sz w:val="28"/>
          <w:szCs w:val="28"/>
        </w:rPr>
        <w:t>дворовых</w:t>
      </w:r>
      <w:r w:rsidRPr="00DB39B2">
        <w:rPr>
          <w:spacing w:val="-4"/>
          <w:sz w:val="28"/>
          <w:szCs w:val="28"/>
        </w:rPr>
        <w:t xml:space="preserve"> территорий многоквартирных домов, в том числе на условиях </w:t>
      </w:r>
      <w:proofErr w:type="spellStart"/>
      <w:r w:rsidRPr="00DB39B2">
        <w:rPr>
          <w:spacing w:val="-4"/>
          <w:sz w:val="28"/>
          <w:szCs w:val="28"/>
        </w:rPr>
        <w:t>софинансирования</w:t>
      </w:r>
      <w:proofErr w:type="spellEnd"/>
      <w:r w:rsidRPr="00DB39B2">
        <w:rPr>
          <w:spacing w:val="-4"/>
          <w:sz w:val="28"/>
          <w:szCs w:val="28"/>
        </w:rPr>
        <w:t xml:space="preserve"> из вышестоящих бюджетов в рамках национального проекта «Жилье и городская среда».</w:t>
      </w:r>
    </w:p>
    <w:p w14:paraId="4765F692" w14:textId="4F51C422"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sz w:val="28"/>
          <w:szCs w:val="28"/>
        </w:rPr>
        <w:t xml:space="preserve">В соответствии с целями национального проекта «Малое и среднее предпринимательство и поддержка индивидуальной предпринимательской инициативы» продолжится работа по </w:t>
      </w:r>
      <w:r w:rsidR="00E55E9B" w:rsidRPr="00DB39B2">
        <w:rPr>
          <w:sz w:val="28"/>
          <w:szCs w:val="28"/>
        </w:rPr>
        <w:t>оказанию содействия</w:t>
      </w:r>
      <w:r w:rsidRPr="00DB39B2">
        <w:rPr>
          <w:sz w:val="28"/>
          <w:szCs w:val="28"/>
        </w:rPr>
        <w:t xml:space="preserve"> субъектам </w:t>
      </w:r>
      <w:r w:rsidRPr="00DB39B2">
        <w:rPr>
          <w:rFonts w:eastAsia="Arial Unicode MS"/>
          <w:sz w:val="28"/>
          <w:szCs w:val="28"/>
        </w:rPr>
        <w:t>малого и среднего предпринимательства, информационной, финансовой, имущественной и налоговой поддержки.</w:t>
      </w:r>
    </w:p>
    <w:p w14:paraId="2DB11548" w14:textId="364A9694" w:rsidR="00E14DF0" w:rsidRPr="00DB39B2" w:rsidRDefault="00E14DF0" w:rsidP="00E14DF0">
      <w:pPr>
        <w:widowControl w:val="0"/>
        <w:tabs>
          <w:tab w:val="num" w:pos="1200"/>
          <w:tab w:val="left" w:pos="1582"/>
        </w:tabs>
        <w:ind w:firstLine="709"/>
        <w:jc w:val="both"/>
        <w:rPr>
          <w:sz w:val="28"/>
          <w:szCs w:val="28"/>
        </w:rPr>
      </w:pPr>
      <w:r w:rsidRPr="00DB39B2">
        <w:rPr>
          <w:spacing w:val="-4"/>
          <w:sz w:val="28"/>
          <w:szCs w:val="28"/>
        </w:rPr>
        <w:t xml:space="preserve">В 2020 году продолжится работа по </w:t>
      </w:r>
      <w:r w:rsidR="00E55E9B" w:rsidRPr="00DB39B2">
        <w:rPr>
          <w:spacing w:val="-4"/>
          <w:sz w:val="28"/>
          <w:szCs w:val="28"/>
        </w:rPr>
        <w:t xml:space="preserve">разработке </w:t>
      </w:r>
      <w:r w:rsidRPr="00DB39B2">
        <w:rPr>
          <w:spacing w:val="-4"/>
          <w:sz w:val="28"/>
          <w:szCs w:val="28"/>
        </w:rPr>
        <w:t>проект</w:t>
      </w:r>
      <w:r w:rsidR="00E55E9B" w:rsidRPr="00DB39B2">
        <w:rPr>
          <w:spacing w:val="-4"/>
          <w:sz w:val="28"/>
          <w:szCs w:val="28"/>
        </w:rPr>
        <w:t>а</w:t>
      </w:r>
      <w:r w:rsidRPr="00DB39B2">
        <w:rPr>
          <w:spacing w:val="-4"/>
          <w:sz w:val="28"/>
          <w:szCs w:val="28"/>
        </w:rPr>
        <w:t xml:space="preserve"> Генерального плана городского округа – муниципального образования «город </w:t>
      </w:r>
      <w:r w:rsidRPr="00DB39B2">
        <w:rPr>
          <w:sz w:val="28"/>
          <w:szCs w:val="28"/>
        </w:rPr>
        <w:t>Екатеринбург</w:t>
      </w:r>
      <w:r w:rsidRPr="00DB39B2">
        <w:rPr>
          <w:spacing w:val="-4"/>
          <w:sz w:val="28"/>
          <w:szCs w:val="28"/>
        </w:rPr>
        <w:t>» на период до 2041 года</w:t>
      </w:r>
      <w:r w:rsidRPr="00DB39B2">
        <w:rPr>
          <w:sz w:val="28"/>
          <w:szCs w:val="28"/>
        </w:rPr>
        <w:t>, градостроительному обеспечению территорий для массового жилищного строительства,</w:t>
      </w:r>
      <w:r w:rsidR="00E55E9B" w:rsidRPr="00DB39B2">
        <w:rPr>
          <w:sz w:val="28"/>
          <w:szCs w:val="28"/>
        </w:rPr>
        <w:t xml:space="preserve"> оказанию содействия</w:t>
      </w:r>
      <w:r w:rsidRPr="00DB39B2">
        <w:rPr>
          <w:sz w:val="28"/>
          <w:szCs w:val="28"/>
        </w:rPr>
        <w:t xml:space="preserve"> реализации инвестиционных проектов комплексного освоения территорий и развития застроенных территорий, развития отдаленных территорий. Планируется разработка «тепловых карт» размещения сети объектов здравоохранения, объектов улично-дорожной сети на территории муниципального образования «город Екатеринбург».</w:t>
      </w:r>
    </w:p>
    <w:p w14:paraId="7D8A479D" w14:textId="53B7451F" w:rsidR="00E14DF0" w:rsidRPr="00DB39B2" w:rsidRDefault="00E14DF0" w:rsidP="00E14DF0">
      <w:pPr>
        <w:widowControl w:val="0"/>
        <w:tabs>
          <w:tab w:val="num" w:pos="1200"/>
          <w:tab w:val="left" w:pos="1582"/>
        </w:tabs>
        <w:ind w:firstLine="709"/>
        <w:jc w:val="both"/>
        <w:rPr>
          <w:rFonts w:eastAsia="Calibri"/>
          <w:sz w:val="28"/>
          <w:szCs w:val="28"/>
        </w:rPr>
      </w:pPr>
      <w:r w:rsidRPr="00DB39B2">
        <w:rPr>
          <w:sz w:val="28"/>
          <w:szCs w:val="28"/>
        </w:rPr>
        <w:t xml:space="preserve">Особое внимание уделяется реализации </w:t>
      </w:r>
      <w:r w:rsidRPr="00DB39B2">
        <w:rPr>
          <w:rFonts w:eastAsia="Calibri"/>
          <w:sz w:val="28"/>
          <w:szCs w:val="28"/>
        </w:rPr>
        <w:t>Плана мероприятий по подготовке и проведению празднования 300-летия основания города Екатеринбурга.</w:t>
      </w:r>
    </w:p>
    <w:p w14:paraId="3CEA57C8" w14:textId="77777777"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b/>
          <w:sz w:val="28"/>
          <w:szCs w:val="28"/>
        </w:rPr>
        <w:t xml:space="preserve">Ситуация с распространением в 2020 году новой коронавирусной инфекции </w:t>
      </w:r>
      <w:r w:rsidRPr="00DB39B2">
        <w:rPr>
          <w:rFonts w:eastAsia="Arial Unicode MS"/>
          <w:b/>
          <w:sz w:val="28"/>
          <w:szCs w:val="28"/>
          <w:lang w:val="en-US"/>
        </w:rPr>
        <w:t>COVID</w:t>
      </w:r>
      <w:r w:rsidRPr="00DB39B2">
        <w:rPr>
          <w:rFonts w:eastAsia="Arial Unicode MS"/>
          <w:b/>
          <w:sz w:val="28"/>
          <w:szCs w:val="28"/>
        </w:rPr>
        <w:t>-19 в регионе и в городе</w:t>
      </w:r>
      <w:r w:rsidRPr="00DB39B2">
        <w:rPr>
          <w:rFonts w:eastAsia="Arial Unicode MS"/>
          <w:sz w:val="28"/>
          <w:szCs w:val="28"/>
        </w:rPr>
        <w:t xml:space="preserve"> внесла существенные коррективы </w:t>
      </w:r>
      <w:r w:rsidRPr="00DB39B2">
        <w:rPr>
          <w:rFonts w:eastAsia="Arial Unicode MS"/>
          <w:sz w:val="28"/>
          <w:szCs w:val="28"/>
        </w:rPr>
        <w:br/>
        <w:t xml:space="preserve">в задачи Главы Екатеринбурга и Администрации города Екатеринбурга. </w:t>
      </w:r>
      <w:r w:rsidRPr="00DB39B2">
        <w:rPr>
          <w:rFonts w:eastAsia="Arial Unicode MS"/>
          <w:sz w:val="28"/>
          <w:szCs w:val="28"/>
        </w:rPr>
        <w:br/>
        <w:t>В сложившейся ситуации приоритетом для Администрации города Екатеринбурга явилось оперативное решение задач по укреплению материально-технической базы учреждений здравоохранения и поддержке медицинского персонала, поддержания санитарно-гигиенического благополучия городских территорий, а также поддержка значимых для города отраслей экономики в сложных условиях.</w:t>
      </w:r>
    </w:p>
    <w:p w14:paraId="05367657" w14:textId="631D63C7"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 xml:space="preserve">При выполнении мероприятий в рамках направления «Укрепление материально-технической базы здравоохранения города и поддержка медицинского персонала» Администрация города Екатеринбурга объединяет ресурсы и усилия с Правительством Свердловской области. Из бюджета муниципального образования «город Екатеринбург» выделяются средства на обеспечение реанимационных коек кислородом, реконструкцию реанимационных </w:t>
      </w:r>
      <w:r w:rsidRPr="00DB39B2">
        <w:rPr>
          <w:rFonts w:eastAsia="Arial Unicode MS"/>
          <w:sz w:val="28"/>
          <w:szCs w:val="28"/>
        </w:rPr>
        <w:lastRenderedPageBreak/>
        <w:t>палат. На начало мая 2020 года с участием Администрации города Екатеринбурга проведены работы по перепрофилированию 1</w:t>
      </w:r>
      <w:r w:rsidR="00935F4C">
        <w:rPr>
          <w:rFonts w:eastAsia="Arial Unicode MS"/>
          <w:sz w:val="28"/>
          <w:szCs w:val="28"/>
        </w:rPr>
        <w:t> </w:t>
      </w:r>
      <w:r w:rsidRPr="00DB39B2">
        <w:rPr>
          <w:rFonts w:eastAsia="Arial Unicode MS"/>
          <w:sz w:val="28"/>
          <w:szCs w:val="28"/>
        </w:rPr>
        <w:t xml:space="preserve">660 коек, из них 314 </w:t>
      </w:r>
      <w:r w:rsidR="00935F4C">
        <w:rPr>
          <w:rFonts w:eastAsia="Arial Unicode MS"/>
          <w:sz w:val="28"/>
          <w:szCs w:val="28"/>
        </w:rPr>
        <w:t xml:space="preserve">коек – </w:t>
      </w:r>
      <w:r w:rsidRPr="00DB39B2">
        <w:rPr>
          <w:rFonts w:eastAsia="Arial Unicode MS"/>
          <w:sz w:val="28"/>
          <w:szCs w:val="28"/>
        </w:rPr>
        <w:t>реанимационны</w:t>
      </w:r>
      <w:r w:rsidR="00935F4C">
        <w:rPr>
          <w:rFonts w:eastAsia="Arial Unicode MS"/>
          <w:sz w:val="28"/>
          <w:szCs w:val="28"/>
        </w:rPr>
        <w:t>е</w:t>
      </w:r>
      <w:r w:rsidRPr="00DB39B2">
        <w:rPr>
          <w:rFonts w:eastAsia="Arial Unicode MS"/>
          <w:sz w:val="28"/>
          <w:szCs w:val="28"/>
        </w:rPr>
        <w:t>; 1</w:t>
      </w:r>
      <w:r w:rsidR="00935F4C">
        <w:rPr>
          <w:rFonts w:eastAsia="Arial Unicode MS"/>
          <w:sz w:val="28"/>
          <w:szCs w:val="28"/>
        </w:rPr>
        <w:t> </w:t>
      </w:r>
      <w:r w:rsidRPr="00DB39B2">
        <w:rPr>
          <w:rFonts w:eastAsia="Arial Unicode MS"/>
          <w:sz w:val="28"/>
          <w:szCs w:val="28"/>
        </w:rPr>
        <w:t xml:space="preserve">164 </w:t>
      </w:r>
      <w:r w:rsidR="00935F4C">
        <w:rPr>
          <w:rFonts w:eastAsia="Arial Unicode MS"/>
          <w:sz w:val="28"/>
          <w:szCs w:val="28"/>
        </w:rPr>
        <w:t xml:space="preserve">койки </w:t>
      </w:r>
      <w:r w:rsidRPr="00DB39B2">
        <w:rPr>
          <w:rFonts w:eastAsia="Arial Unicode MS"/>
          <w:sz w:val="28"/>
          <w:szCs w:val="28"/>
        </w:rPr>
        <w:t xml:space="preserve">обеспечены кислородом. </w:t>
      </w:r>
      <w:r w:rsidR="00935F4C">
        <w:rPr>
          <w:rFonts w:eastAsia="Arial Unicode MS"/>
          <w:sz w:val="28"/>
          <w:szCs w:val="28"/>
        </w:rPr>
        <w:t>Рекомендации</w:t>
      </w:r>
      <w:r w:rsidRPr="00DB39B2">
        <w:rPr>
          <w:rFonts w:eastAsia="Arial Unicode MS"/>
          <w:sz w:val="28"/>
          <w:szCs w:val="28"/>
        </w:rPr>
        <w:t xml:space="preserve"> Министерства здравоохранения соблюден</w:t>
      </w:r>
      <w:r w:rsidR="00935F4C">
        <w:rPr>
          <w:rFonts w:eastAsia="Arial Unicode MS"/>
          <w:sz w:val="28"/>
          <w:szCs w:val="28"/>
        </w:rPr>
        <w:t>ы</w:t>
      </w:r>
      <w:r w:rsidRPr="00DB39B2">
        <w:rPr>
          <w:rFonts w:eastAsia="Arial Unicode MS"/>
          <w:sz w:val="28"/>
          <w:szCs w:val="28"/>
        </w:rPr>
        <w:t>, 70</w:t>
      </w:r>
      <w:r w:rsidR="00935F4C">
        <w:rPr>
          <w:rFonts w:eastAsia="Arial Unicode MS"/>
          <w:sz w:val="28"/>
          <w:szCs w:val="28"/>
        </w:rPr>
        <w:t> %</w:t>
      </w:r>
      <w:r w:rsidRPr="00DB39B2">
        <w:rPr>
          <w:rFonts w:eastAsia="Arial Unicode MS"/>
          <w:sz w:val="28"/>
          <w:szCs w:val="28"/>
        </w:rPr>
        <w:t xml:space="preserve"> коечного фонда обеспечено кислородом.</w:t>
      </w:r>
    </w:p>
    <w:p w14:paraId="1566A38D" w14:textId="7F7D405D"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 xml:space="preserve">В соответствии с методическими рекомендациями </w:t>
      </w:r>
      <w:r w:rsidRPr="00DB39B2">
        <w:rPr>
          <w:rFonts w:eastAsia="Arial Unicode MS"/>
          <w:bCs/>
          <w:sz w:val="28"/>
          <w:szCs w:val="28"/>
        </w:rPr>
        <w:t>Федеральной службы</w:t>
      </w:r>
      <w:r w:rsidRPr="00DB39B2">
        <w:rPr>
          <w:rFonts w:eastAsia="Arial Unicode MS"/>
          <w:bCs/>
          <w:sz w:val="28"/>
          <w:szCs w:val="28"/>
        </w:rPr>
        <w:br/>
        <w:t>по надзору в сфере защиты прав потребителей и благополучия человека</w:t>
      </w:r>
      <w:r w:rsidRPr="00DB39B2">
        <w:rPr>
          <w:rFonts w:eastAsia="Arial Unicode MS"/>
          <w:b/>
          <w:bCs/>
          <w:sz w:val="28"/>
          <w:szCs w:val="28"/>
        </w:rPr>
        <w:t xml:space="preserve"> </w:t>
      </w:r>
      <w:r w:rsidRPr="00DB39B2">
        <w:rPr>
          <w:rFonts w:eastAsia="Arial Unicode MS"/>
          <w:sz w:val="28"/>
          <w:szCs w:val="28"/>
        </w:rPr>
        <w:t xml:space="preserve">по поэтапному снятию ограничительных мероприятий в субъектах Российской Федерации в условиях эпидемического распространения новой коронавирусной инфекции </w:t>
      </w:r>
      <w:r w:rsidRPr="00DB39B2">
        <w:rPr>
          <w:rFonts w:eastAsia="Arial Unicode MS"/>
          <w:sz w:val="28"/>
          <w:szCs w:val="28"/>
          <w:lang w:val="en-US"/>
        </w:rPr>
        <w:t>COVID</w:t>
      </w:r>
      <w:r w:rsidRPr="00DB39B2">
        <w:rPr>
          <w:rFonts w:eastAsia="Arial Unicode MS"/>
          <w:sz w:val="28"/>
          <w:szCs w:val="28"/>
        </w:rPr>
        <w:t>-19 обязательным показателем снятия таких ограничений является наличие свободного коечного фонда в размере не менее 50</w:t>
      </w:r>
      <w:r w:rsidR="001B5E46">
        <w:rPr>
          <w:rFonts w:eastAsia="Arial Unicode MS"/>
          <w:sz w:val="28"/>
          <w:szCs w:val="28"/>
        </w:rPr>
        <w:t> %</w:t>
      </w:r>
      <w:r w:rsidRPr="00DB39B2">
        <w:rPr>
          <w:rFonts w:eastAsia="Arial Unicode MS"/>
          <w:sz w:val="28"/>
          <w:szCs w:val="28"/>
        </w:rPr>
        <w:t xml:space="preserve"> от нормативной потребности. По состоянию на начало мая 2020 года данный показатель по Свердловской области составил 38,5</w:t>
      </w:r>
      <w:r w:rsidR="009608A2">
        <w:rPr>
          <w:rFonts w:eastAsia="Arial Unicode MS"/>
          <w:sz w:val="28"/>
          <w:szCs w:val="28"/>
        </w:rPr>
        <w:t> %</w:t>
      </w:r>
      <w:r w:rsidRPr="00DB39B2">
        <w:rPr>
          <w:rFonts w:eastAsia="Arial Unicode MS"/>
          <w:sz w:val="28"/>
          <w:szCs w:val="28"/>
        </w:rPr>
        <w:t>. В настоящее время ведется работа по достижению планового показателя.</w:t>
      </w:r>
    </w:p>
    <w:p w14:paraId="1D9D17B0" w14:textId="5A35FA14"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На паритетных с региональным бюджетом</w:t>
      </w:r>
      <w:r w:rsidR="001D1131">
        <w:rPr>
          <w:rFonts w:eastAsia="Arial Unicode MS"/>
          <w:sz w:val="28"/>
          <w:szCs w:val="28"/>
        </w:rPr>
        <w:t xml:space="preserve"> условиях дополнительно выделено</w:t>
      </w:r>
      <w:r w:rsidRPr="00DB39B2">
        <w:rPr>
          <w:rFonts w:eastAsia="Arial Unicode MS"/>
          <w:sz w:val="28"/>
          <w:szCs w:val="28"/>
        </w:rPr>
        <w:t xml:space="preserve"> 48 </w:t>
      </w:r>
      <w:r w:rsidR="00DA766E">
        <w:rPr>
          <w:rFonts w:eastAsia="Arial Unicode MS"/>
          <w:sz w:val="28"/>
          <w:szCs w:val="28"/>
        </w:rPr>
        <w:t xml:space="preserve">млн руб. </w:t>
      </w:r>
      <w:r w:rsidRPr="00DB39B2">
        <w:rPr>
          <w:rFonts w:eastAsia="Arial Unicode MS"/>
          <w:sz w:val="28"/>
          <w:szCs w:val="28"/>
        </w:rPr>
        <w:t>на приобретение машин скорой помощи. Из бюджета Свердловской области поступают дополнительные средства на под</w:t>
      </w:r>
      <w:r w:rsidR="001D1131">
        <w:rPr>
          <w:rFonts w:eastAsia="Arial Unicode MS"/>
          <w:sz w:val="28"/>
          <w:szCs w:val="28"/>
        </w:rPr>
        <w:t>готовку больниц,</w:t>
      </w:r>
      <w:r w:rsidRPr="00DB39B2">
        <w:rPr>
          <w:rFonts w:eastAsia="Arial Unicode MS"/>
          <w:sz w:val="28"/>
          <w:szCs w:val="28"/>
        </w:rPr>
        <w:t xml:space="preserve"> оснащение</w:t>
      </w:r>
      <w:r w:rsidR="001D1131">
        <w:rPr>
          <w:rFonts w:eastAsia="Arial Unicode MS"/>
          <w:sz w:val="28"/>
          <w:szCs w:val="28"/>
        </w:rPr>
        <w:t xml:space="preserve"> их</w:t>
      </w:r>
      <w:r w:rsidRPr="00DB39B2">
        <w:rPr>
          <w:rFonts w:eastAsia="Arial Unicode MS"/>
          <w:sz w:val="28"/>
          <w:szCs w:val="28"/>
        </w:rPr>
        <w:t xml:space="preserve"> аппаратами искусственной вентиляции легких. Администрация города Екатеринбурга обеспечивает своевременность дополнительных выплат персоналу.</w:t>
      </w:r>
    </w:p>
    <w:p w14:paraId="2EA28F02" w14:textId="31972A74"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В целях обеспечения требуемой санитарно-гигиенической обстановки, исполнения рекомендаций по проведению дезинфекционных мероприятий на от</w:t>
      </w:r>
      <w:r w:rsidR="00DF14E2" w:rsidRPr="00DB39B2">
        <w:rPr>
          <w:rFonts w:eastAsia="Arial Unicode MS"/>
          <w:sz w:val="28"/>
          <w:szCs w:val="28"/>
        </w:rPr>
        <w:t>крытых пространствах Федеральная</w:t>
      </w:r>
      <w:r w:rsidRPr="00DB39B2">
        <w:rPr>
          <w:rFonts w:eastAsia="Arial Unicode MS"/>
          <w:sz w:val="28"/>
          <w:szCs w:val="28"/>
        </w:rPr>
        <w:t xml:space="preserve"> служб</w:t>
      </w:r>
      <w:r w:rsidR="00DF14E2" w:rsidRPr="00DB39B2">
        <w:rPr>
          <w:rFonts w:eastAsia="Arial Unicode MS"/>
          <w:sz w:val="28"/>
          <w:szCs w:val="28"/>
        </w:rPr>
        <w:t>а</w:t>
      </w:r>
      <w:r w:rsidRPr="00DB39B2">
        <w:rPr>
          <w:rFonts w:eastAsia="Arial Unicode MS"/>
          <w:sz w:val="28"/>
          <w:szCs w:val="28"/>
        </w:rPr>
        <w:t xml:space="preserve"> по надзору в сфере защиты прав потребителей и благополучия человека (</w:t>
      </w:r>
      <w:proofErr w:type="spellStart"/>
      <w:r w:rsidRPr="00DB39B2">
        <w:rPr>
          <w:rFonts w:eastAsia="Arial Unicode MS"/>
          <w:sz w:val="28"/>
          <w:szCs w:val="28"/>
        </w:rPr>
        <w:t>Роспотребнадзор</w:t>
      </w:r>
      <w:proofErr w:type="spellEnd"/>
      <w:r w:rsidRPr="00DB39B2">
        <w:rPr>
          <w:rFonts w:eastAsia="Arial Unicode MS"/>
          <w:sz w:val="28"/>
          <w:szCs w:val="28"/>
        </w:rPr>
        <w:t>)</w:t>
      </w:r>
      <w:r w:rsidR="00DF14E2" w:rsidRPr="00DB39B2">
        <w:rPr>
          <w:rFonts w:eastAsia="Arial Unicode MS"/>
          <w:sz w:val="28"/>
          <w:szCs w:val="28"/>
        </w:rPr>
        <w:t xml:space="preserve"> поручила</w:t>
      </w:r>
      <w:r w:rsidRPr="00DB39B2">
        <w:rPr>
          <w:rFonts w:eastAsia="Arial Unicode MS"/>
          <w:sz w:val="28"/>
          <w:szCs w:val="28"/>
        </w:rPr>
        <w:t xml:space="preserve"> главам администраций районов и руководителям подведомственных муниципальных бюджетных учреждений внести дополнения в муниципальные задания по содержанию объектов улично-дорожной сети и объектов зеленого хозяйства, </w:t>
      </w:r>
      <w:r w:rsidR="00AB7338">
        <w:rPr>
          <w:rFonts w:eastAsia="Arial Unicode MS"/>
          <w:sz w:val="28"/>
          <w:szCs w:val="28"/>
        </w:rPr>
        <w:t>а </w:t>
      </w:r>
      <w:r w:rsidRPr="00DB39B2">
        <w:rPr>
          <w:rFonts w:eastAsia="Arial Unicode MS"/>
          <w:sz w:val="28"/>
          <w:szCs w:val="28"/>
        </w:rPr>
        <w:t>именно:</w:t>
      </w:r>
    </w:p>
    <w:p w14:paraId="2D5511ED" w14:textId="29B0AB5E" w:rsidR="00E14DF0" w:rsidRPr="00DB39B2" w:rsidRDefault="00E14DF0" w:rsidP="00E14DF0">
      <w:pPr>
        <w:widowControl w:val="0"/>
        <w:tabs>
          <w:tab w:val="left" w:pos="1582"/>
        </w:tabs>
        <w:ind w:firstLine="709"/>
        <w:jc w:val="both"/>
        <w:rPr>
          <w:rFonts w:eastAsia="Arial Unicode MS"/>
          <w:sz w:val="28"/>
          <w:szCs w:val="28"/>
        </w:rPr>
      </w:pPr>
      <w:r w:rsidRPr="00DB39B2">
        <w:rPr>
          <w:rFonts w:eastAsia="Arial Unicode MS"/>
          <w:sz w:val="28"/>
          <w:szCs w:val="28"/>
        </w:rPr>
        <w:t>мойк</w:t>
      </w:r>
      <w:r w:rsidR="001D1131">
        <w:rPr>
          <w:rFonts w:eastAsia="Arial Unicode MS"/>
          <w:sz w:val="28"/>
          <w:szCs w:val="28"/>
        </w:rPr>
        <w:t>а</w:t>
      </w:r>
      <w:r w:rsidRPr="00DB39B2">
        <w:rPr>
          <w:rFonts w:eastAsia="Arial Unicode MS"/>
          <w:sz w:val="28"/>
          <w:szCs w:val="28"/>
        </w:rPr>
        <w:t xml:space="preserve"> проезжей части дорог, тротуаров, площадок и навесов остановок общественного транспорта с применением моющих средств;</w:t>
      </w:r>
    </w:p>
    <w:p w14:paraId="339D6E8A" w14:textId="79AB09E4" w:rsidR="00E14DF0" w:rsidRPr="00DB39B2" w:rsidRDefault="00E14DF0" w:rsidP="00E14DF0">
      <w:pPr>
        <w:widowControl w:val="0"/>
        <w:tabs>
          <w:tab w:val="left" w:pos="1582"/>
        </w:tabs>
        <w:ind w:firstLine="709"/>
        <w:jc w:val="both"/>
        <w:rPr>
          <w:rFonts w:eastAsia="Arial Unicode MS"/>
          <w:sz w:val="28"/>
          <w:szCs w:val="28"/>
        </w:rPr>
      </w:pPr>
      <w:r w:rsidRPr="00DB39B2">
        <w:rPr>
          <w:rFonts w:eastAsia="Arial Unicode MS"/>
          <w:sz w:val="28"/>
          <w:szCs w:val="28"/>
        </w:rPr>
        <w:t xml:space="preserve">обработка с использованием дезинфицирующих средств контактных поверхностей лестничных маршей и пандусов, скамей, площадок и навесов остановок общественного транспорта, урн </w:t>
      </w:r>
      <w:r w:rsidR="001D1131">
        <w:rPr>
          <w:rFonts w:eastAsia="Arial Unicode MS"/>
          <w:sz w:val="28"/>
          <w:szCs w:val="28"/>
        </w:rPr>
        <w:t xml:space="preserve">– </w:t>
      </w:r>
      <w:r w:rsidRPr="00DB39B2">
        <w:rPr>
          <w:rFonts w:eastAsia="Arial Unicode MS"/>
          <w:sz w:val="28"/>
          <w:szCs w:val="28"/>
        </w:rPr>
        <w:t>по мере необходимости.</w:t>
      </w:r>
    </w:p>
    <w:p w14:paraId="39A67BE0" w14:textId="3081A07F"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 xml:space="preserve">Для исполнения регламента и рекомендаций </w:t>
      </w:r>
      <w:r w:rsidRPr="00DB39B2">
        <w:rPr>
          <w:rFonts w:eastAsia="Arial Unicode MS"/>
          <w:bCs/>
          <w:sz w:val="28"/>
          <w:szCs w:val="28"/>
        </w:rPr>
        <w:t>Федеральной службы</w:t>
      </w:r>
      <w:r w:rsidR="00AB7338">
        <w:rPr>
          <w:rFonts w:eastAsia="Arial Unicode MS"/>
          <w:bCs/>
          <w:sz w:val="28"/>
          <w:szCs w:val="28"/>
        </w:rPr>
        <w:t xml:space="preserve"> </w:t>
      </w:r>
      <w:r w:rsidR="001D1131">
        <w:rPr>
          <w:rFonts w:eastAsia="Arial Unicode MS"/>
          <w:bCs/>
          <w:sz w:val="28"/>
          <w:szCs w:val="28"/>
        </w:rPr>
        <w:t>по </w:t>
      </w:r>
      <w:r w:rsidRPr="00DB39B2">
        <w:rPr>
          <w:rFonts w:eastAsia="Arial Unicode MS"/>
          <w:bCs/>
          <w:sz w:val="28"/>
          <w:szCs w:val="28"/>
        </w:rPr>
        <w:t>надзору в сфере защиты прав потребителей и благополучия человека</w:t>
      </w:r>
      <w:r w:rsidRPr="00DB39B2">
        <w:rPr>
          <w:rFonts w:eastAsia="Arial Unicode MS"/>
          <w:b/>
          <w:bCs/>
          <w:sz w:val="28"/>
          <w:szCs w:val="28"/>
        </w:rPr>
        <w:t xml:space="preserve"> </w:t>
      </w:r>
      <w:r w:rsidRPr="00DB39B2">
        <w:rPr>
          <w:rFonts w:eastAsia="Arial Unicode MS"/>
          <w:sz w:val="28"/>
          <w:szCs w:val="28"/>
        </w:rPr>
        <w:t xml:space="preserve">муниципальными бюджетными учреждениями сформированы бригады для обработки с использованием дезинфицирующих средств посадочных площадок и навесов остановок общественного транспорта, скамей, лестничных маршей, пандусов, поручней и других контактных с руками человека поверхностей объектов внешнего благоустройства. Все перечисленные поверхности обрабатываются ежедневно. Для обработки применяются рекомендованные специалистами </w:t>
      </w:r>
      <w:proofErr w:type="spellStart"/>
      <w:r w:rsidRPr="00DB39B2">
        <w:rPr>
          <w:rFonts w:eastAsia="Arial Unicode MS"/>
          <w:sz w:val="28"/>
          <w:szCs w:val="28"/>
        </w:rPr>
        <w:t>Роспотребнадзора</w:t>
      </w:r>
      <w:proofErr w:type="spellEnd"/>
      <w:r w:rsidRPr="00DB39B2">
        <w:rPr>
          <w:rFonts w:eastAsia="Arial Unicode MS"/>
          <w:sz w:val="28"/>
          <w:szCs w:val="28"/>
        </w:rPr>
        <w:t xml:space="preserve"> дезинфицирующие средства «</w:t>
      </w:r>
      <w:proofErr w:type="spellStart"/>
      <w:r w:rsidRPr="00DB39B2">
        <w:rPr>
          <w:rFonts w:eastAsia="Arial Unicode MS"/>
          <w:sz w:val="28"/>
          <w:szCs w:val="28"/>
        </w:rPr>
        <w:t>Септустин</w:t>
      </w:r>
      <w:proofErr w:type="spellEnd"/>
      <w:r w:rsidRPr="00DB39B2">
        <w:rPr>
          <w:rFonts w:eastAsia="Arial Unicode MS"/>
          <w:sz w:val="28"/>
          <w:szCs w:val="28"/>
        </w:rPr>
        <w:t>», «</w:t>
      </w:r>
      <w:proofErr w:type="spellStart"/>
      <w:r w:rsidRPr="00DB39B2">
        <w:rPr>
          <w:rFonts w:eastAsia="Arial Unicode MS"/>
          <w:sz w:val="28"/>
          <w:szCs w:val="28"/>
        </w:rPr>
        <w:t>Блютоксол</w:t>
      </w:r>
      <w:proofErr w:type="spellEnd"/>
      <w:r w:rsidRPr="00DB39B2">
        <w:rPr>
          <w:rFonts w:eastAsia="Arial Unicode MS"/>
          <w:sz w:val="28"/>
          <w:szCs w:val="28"/>
        </w:rPr>
        <w:t>», «ДЭО-Хлор», «МС-2000 Синий», «ДЭО-Хлор», «ЭКО-Хлор» или их аналоги.</w:t>
      </w:r>
    </w:p>
    <w:p w14:paraId="42EB0EC0" w14:textId="77777777"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 xml:space="preserve">Для реализации мероприятий в рамках направления «Поддержка экономики </w:t>
      </w:r>
      <w:r w:rsidRPr="00DB39B2">
        <w:rPr>
          <w:rFonts w:eastAsia="Arial Unicode MS"/>
          <w:sz w:val="28"/>
          <w:szCs w:val="28"/>
        </w:rPr>
        <w:lastRenderedPageBreak/>
        <w:t>в сложившихся условиях» создана рабочая группа по разработке мер поддержки отраслей, наиболее пострадавших от распространения новой коронавирусной инфекции, под руководством Главы Екатеринбурга. В состав группы вошли все профильные заместители Главы Екатеринбурга, депутаты Екатеринбургской городской Думы.</w:t>
      </w:r>
    </w:p>
    <w:p w14:paraId="4EA1B570" w14:textId="57B70DBB" w:rsidR="00E14DF0" w:rsidRPr="00DB39B2" w:rsidRDefault="00E14DF0" w:rsidP="00E14DF0">
      <w:pPr>
        <w:widowControl w:val="0"/>
        <w:tabs>
          <w:tab w:val="num" w:pos="1200"/>
          <w:tab w:val="left" w:pos="1582"/>
        </w:tabs>
        <w:ind w:firstLine="709"/>
        <w:jc w:val="both"/>
        <w:rPr>
          <w:rFonts w:eastAsia="Arial Unicode MS"/>
          <w:b/>
          <w:sz w:val="28"/>
          <w:szCs w:val="28"/>
        </w:rPr>
      </w:pPr>
      <w:r w:rsidRPr="00DB39B2">
        <w:rPr>
          <w:rFonts w:eastAsia="Arial Unicode MS"/>
          <w:sz w:val="28"/>
          <w:szCs w:val="28"/>
        </w:rPr>
        <w:t>Распоряжением Администрации города Екатеринбурга от 10</w:t>
      </w:r>
      <w:r w:rsidR="001D1131">
        <w:rPr>
          <w:rFonts w:eastAsia="Arial Unicode MS"/>
          <w:sz w:val="28"/>
          <w:szCs w:val="28"/>
        </w:rPr>
        <w:t xml:space="preserve"> апреля </w:t>
      </w:r>
      <w:r w:rsidRPr="00DB39B2">
        <w:rPr>
          <w:rFonts w:eastAsia="Arial Unicode MS"/>
          <w:sz w:val="28"/>
          <w:szCs w:val="28"/>
        </w:rPr>
        <w:t>2020</w:t>
      </w:r>
      <w:r w:rsidR="001D1131">
        <w:rPr>
          <w:rFonts w:eastAsia="Arial Unicode MS"/>
          <w:sz w:val="28"/>
          <w:szCs w:val="28"/>
        </w:rPr>
        <w:t> года</w:t>
      </w:r>
      <w:r w:rsidRPr="00DB39B2">
        <w:rPr>
          <w:rFonts w:eastAsia="Arial Unicode MS"/>
          <w:sz w:val="28"/>
          <w:szCs w:val="28"/>
        </w:rPr>
        <w:t xml:space="preserve"> </w:t>
      </w:r>
      <w:r w:rsidR="002F1D72">
        <w:rPr>
          <w:rFonts w:eastAsia="Arial Unicode MS"/>
          <w:sz w:val="28"/>
          <w:szCs w:val="28"/>
        </w:rPr>
        <w:t>№ </w:t>
      </w:r>
      <w:r w:rsidRPr="00DB39B2">
        <w:rPr>
          <w:rFonts w:eastAsia="Arial Unicode MS"/>
          <w:sz w:val="28"/>
          <w:szCs w:val="28"/>
        </w:rPr>
        <w:t>47-р «Об утверждении Плана первоочередных мер поддержки субъектов малого и среднего предпринимательства в муниципальном образовании «город Екатеринбург», оказавшихся в зоне риска в связи с угрозой распространения новой коронавирусной инфекции (2019-nCoV)»</w:t>
      </w:r>
      <w:r w:rsidRPr="00DB39B2">
        <w:rPr>
          <w:rFonts w:eastAsia="Arial Unicode MS"/>
          <w:b/>
          <w:sz w:val="28"/>
          <w:szCs w:val="28"/>
        </w:rPr>
        <w:t xml:space="preserve"> </w:t>
      </w:r>
      <w:r w:rsidRPr="00DB39B2">
        <w:rPr>
          <w:rFonts w:eastAsia="Arial Unicode MS"/>
          <w:sz w:val="28"/>
          <w:szCs w:val="28"/>
        </w:rPr>
        <w:t>закреплены направления и виды поддержки.</w:t>
      </w:r>
    </w:p>
    <w:p w14:paraId="2CBA73CA" w14:textId="77777777"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 xml:space="preserve">Во исполнение указанного Распоряжения: </w:t>
      </w:r>
    </w:p>
    <w:p w14:paraId="07F8C7A8" w14:textId="09C1258A"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принято и реализуется Постановление Администрации города Екатеринбурга от 29</w:t>
      </w:r>
      <w:r w:rsidR="001D1131">
        <w:rPr>
          <w:rFonts w:eastAsia="Arial Unicode MS"/>
          <w:sz w:val="28"/>
          <w:szCs w:val="28"/>
        </w:rPr>
        <w:t xml:space="preserve"> апреля </w:t>
      </w:r>
      <w:r w:rsidRPr="00DB39B2">
        <w:rPr>
          <w:rFonts w:eastAsia="Arial Unicode MS"/>
          <w:sz w:val="28"/>
          <w:szCs w:val="28"/>
        </w:rPr>
        <w:t>2020</w:t>
      </w:r>
      <w:r w:rsidR="001D1131">
        <w:rPr>
          <w:rFonts w:eastAsia="Arial Unicode MS"/>
          <w:sz w:val="28"/>
          <w:szCs w:val="28"/>
        </w:rPr>
        <w:t xml:space="preserve"> года</w:t>
      </w:r>
      <w:r w:rsidRPr="00DB39B2">
        <w:rPr>
          <w:rFonts w:eastAsia="Arial Unicode MS"/>
          <w:sz w:val="28"/>
          <w:szCs w:val="28"/>
        </w:rPr>
        <w:t xml:space="preserve"> </w:t>
      </w:r>
      <w:r w:rsidR="002F1D72">
        <w:rPr>
          <w:rFonts w:eastAsia="Arial Unicode MS"/>
          <w:sz w:val="28"/>
          <w:szCs w:val="28"/>
        </w:rPr>
        <w:t>№ </w:t>
      </w:r>
      <w:r w:rsidRPr="00DB39B2">
        <w:rPr>
          <w:rFonts w:eastAsia="Arial Unicode MS"/>
          <w:sz w:val="28"/>
          <w:szCs w:val="28"/>
        </w:rPr>
        <w:t>817 «</w:t>
      </w:r>
      <w:r w:rsidRPr="00DB39B2">
        <w:rPr>
          <w:rFonts w:eastAsia="Arial Unicode MS"/>
          <w:bCs/>
          <w:sz w:val="28"/>
          <w:szCs w:val="28"/>
        </w:rPr>
        <w:t>О мерах поддержки организаций и индивидуальных предпринимателей, занятых в сферах экономики, в наибольшей степени пострадавших в условиях ухудшения ситуации в результате распространения новой коронавирусной инфекции, в виде отсрочки внесения арендной платы по договорам аренды земельных участков, находящихся в муниципальной собственности»;</w:t>
      </w:r>
    </w:p>
    <w:p w14:paraId="6E101F24" w14:textId="2111ABF2" w:rsidR="00E14DF0" w:rsidRPr="00DB39B2" w:rsidRDefault="00E14DF0" w:rsidP="00E14DF0">
      <w:pPr>
        <w:widowControl w:val="0"/>
        <w:tabs>
          <w:tab w:val="num" w:pos="1200"/>
          <w:tab w:val="left" w:pos="1582"/>
        </w:tabs>
        <w:ind w:firstLine="709"/>
        <w:jc w:val="both"/>
        <w:rPr>
          <w:rFonts w:eastAsia="Arial Unicode MS"/>
          <w:bCs/>
          <w:sz w:val="28"/>
          <w:szCs w:val="28"/>
        </w:rPr>
      </w:pPr>
      <w:r w:rsidRPr="00DB39B2">
        <w:rPr>
          <w:rFonts w:eastAsia="Arial Unicode MS"/>
          <w:bCs/>
          <w:sz w:val="28"/>
          <w:szCs w:val="28"/>
        </w:rPr>
        <w:t>Постановление</w:t>
      </w:r>
      <w:r w:rsidR="00DF14E2" w:rsidRPr="00DB39B2">
        <w:rPr>
          <w:rFonts w:eastAsia="Arial Unicode MS"/>
          <w:bCs/>
          <w:sz w:val="28"/>
          <w:szCs w:val="28"/>
        </w:rPr>
        <w:t>м</w:t>
      </w:r>
      <w:r w:rsidRPr="00DB39B2">
        <w:rPr>
          <w:rFonts w:eastAsia="Arial Unicode MS"/>
          <w:bCs/>
          <w:sz w:val="28"/>
          <w:szCs w:val="28"/>
        </w:rPr>
        <w:t xml:space="preserve"> Администрации города Екатеринбурга</w:t>
      </w:r>
      <w:r w:rsidR="001D1131">
        <w:rPr>
          <w:rFonts w:eastAsia="Arial Unicode MS"/>
          <w:bCs/>
          <w:sz w:val="28"/>
          <w:szCs w:val="28"/>
        </w:rPr>
        <w:t xml:space="preserve"> от 28 апреля </w:t>
      </w:r>
      <w:r w:rsidR="001B743F" w:rsidRPr="00DB39B2">
        <w:rPr>
          <w:rFonts w:eastAsia="Arial Unicode MS"/>
          <w:bCs/>
          <w:sz w:val="28"/>
          <w:szCs w:val="28"/>
        </w:rPr>
        <w:t>2020</w:t>
      </w:r>
      <w:r w:rsidR="001D1131">
        <w:rPr>
          <w:rFonts w:eastAsia="Arial Unicode MS"/>
          <w:bCs/>
          <w:sz w:val="28"/>
          <w:szCs w:val="28"/>
        </w:rPr>
        <w:t> года</w:t>
      </w:r>
      <w:r w:rsidR="001B743F" w:rsidRPr="00DB39B2">
        <w:rPr>
          <w:rFonts w:eastAsia="Arial Unicode MS"/>
          <w:bCs/>
          <w:sz w:val="28"/>
          <w:szCs w:val="28"/>
        </w:rPr>
        <w:t xml:space="preserve"> </w:t>
      </w:r>
      <w:r w:rsidR="002F1D72">
        <w:rPr>
          <w:rFonts w:eastAsia="Arial Unicode MS"/>
          <w:bCs/>
          <w:sz w:val="28"/>
          <w:szCs w:val="28"/>
        </w:rPr>
        <w:t>№ </w:t>
      </w:r>
      <w:r w:rsidRPr="00DB39B2">
        <w:rPr>
          <w:rFonts w:eastAsia="Arial Unicode MS"/>
          <w:bCs/>
          <w:sz w:val="28"/>
          <w:szCs w:val="28"/>
        </w:rPr>
        <w:t xml:space="preserve">815 «О мерах имущественной поддержки организаций и индивидуальных предпринимателей» утвержден перечень мер по оплате аренды помещений, договоров на установку и эксплуатацию рекламных конструкций, заключенных с Департаментом по управлению муниципальным имуществом. </w:t>
      </w:r>
    </w:p>
    <w:p w14:paraId="7B87A13C" w14:textId="77777777" w:rsidR="00E14DF0" w:rsidRPr="00DB39B2" w:rsidRDefault="00E14DF0" w:rsidP="00E14DF0">
      <w:pPr>
        <w:widowControl w:val="0"/>
        <w:tabs>
          <w:tab w:val="num" w:pos="1200"/>
          <w:tab w:val="left" w:pos="1582"/>
        </w:tabs>
        <w:ind w:firstLine="709"/>
        <w:jc w:val="both"/>
        <w:rPr>
          <w:rFonts w:eastAsia="Arial Unicode MS"/>
          <w:sz w:val="28"/>
          <w:szCs w:val="28"/>
        </w:rPr>
      </w:pPr>
      <w:r w:rsidRPr="00DB39B2">
        <w:rPr>
          <w:rFonts w:eastAsia="Arial Unicode MS"/>
          <w:sz w:val="28"/>
          <w:szCs w:val="28"/>
        </w:rPr>
        <w:t xml:space="preserve">Отдельно выделен блок мероприятий по поддержке городского общественного транспорта. В рамках реализации установленных указанным Распоряжением мер поддержки предприятий, осуществляющих регулярные перевозки пассажиров и багажа по маршрутам общественного транспорта, Администрация города Екатеринбурга приняла на себя обязательства по выплате компенсации части убытков предприятиям – исполнителям муниципальных контрактов. Перечень компаний и объемы компенсации уточняются ежемесячно и зависят от обстоятельств, обусловленных распространением новой коронавирусной инфекции </w:t>
      </w:r>
      <w:r w:rsidRPr="00DB39B2">
        <w:rPr>
          <w:rFonts w:eastAsia="Arial Unicode MS"/>
          <w:sz w:val="28"/>
          <w:szCs w:val="28"/>
          <w:lang w:val="en-US"/>
        </w:rPr>
        <w:t>COVID</w:t>
      </w:r>
      <w:r w:rsidRPr="00DB39B2">
        <w:rPr>
          <w:rFonts w:eastAsia="Arial Unicode MS"/>
          <w:sz w:val="28"/>
          <w:szCs w:val="28"/>
        </w:rPr>
        <w:t>-19.</w:t>
      </w:r>
    </w:p>
    <w:p w14:paraId="30D878B0" w14:textId="2A33CD87" w:rsidR="00E30418" w:rsidRPr="00DB39B2" w:rsidRDefault="00E30418" w:rsidP="00E30418">
      <w:pPr>
        <w:rPr>
          <w:sz w:val="28"/>
          <w:szCs w:val="28"/>
        </w:rPr>
      </w:pPr>
      <w:r w:rsidRPr="00DB39B2">
        <w:rPr>
          <w:sz w:val="28"/>
          <w:szCs w:val="28"/>
        </w:rPr>
        <w:br w:type="page"/>
      </w:r>
    </w:p>
    <w:p w14:paraId="62A1F1C7" w14:textId="3955CBDD" w:rsidR="00E30418" w:rsidRPr="00DB39B2" w:rsidRDefault="00E30418" w:rsidP="00E4102F">
      <w:pPr>
        <w:pStyle w:val="12"/>
        <w:widowControl w:val="0"/>
        <w:shd w:val="clear" w:color="auto" w:fill="auto"/>
        <w:spacing w:line="240" w:lineRule="auto"/>
        <w:ind w:left="4820"/>
        <w:jc w:val="right"/>
        <w:rPr>
          <w:rFonts w:ascii="Times New Roman" w:hAnsi="Times New Roman" w:cs="Times New Roman"/>
          <w:sz w:val="28"/>
          <w:szCs w:val="28"/>
        </w:rPr>
      </w:pPr>
      <w:bookmarkStart w:id="106" w:name="_Toc41142161"/>
      <w:r w:rsidRPr="00DB39B2">
        <w:rPr>
          <w:rFonts w:ascii="Times New Roman" w:hAnsi="Times New Roman" w:cs="Times New Roman"/>
          <w:sz w:val="28"/>
          <w:szCs w:val="28"/>
        </w:rPr>
        <w:lastRenderedPageBreak/>
        <w:t xml:space="preserve">Приложение </w:t>
      </w:r>
      <w:r w:rsidR="00FD58B5">
        <w:rPr>
          <w:rFonts w:ascii="Times New Roman" w:hAnsi="Times New Roman" w:cs="Times New Roman"/>
          <w:sz w:val="28"/>
          <w:szCs w:val="28"/>
        </w:rPr>
        <w:t xml:space="preserve">1 </w:t>
      </w:r>
      <w:r w:rsidRPr="00DB39B2">
        <w:rPr>
          <w:rFonts w:ascii="Times New Roman" w:hAnsi="Times New Roman" w:cs="Times New Roman"/>
          <w:sz w:val="28"/>
          <w:szCs w:val="28"/>
        </w:rPr>
        <w:t xml:space="preserve">к </w:t>
      </w:r>
      <w:r w:rsidR="000F13CB">
        <w:rPr>
          <w:rFonts w:ascii="Times New Roman" w:hAnsi="Times New Roman" w:cs="Times New Roman"/>
          <w:sz w:val="28"/>
          <w:szCs w:val="28"/>
        </w:rPr>
        <w:t>о</w:t>
      </w:r>
      <w:r w:rsidRPr="00DB39B2">
        <w:rPr>
          <w:rFonts w:ascii="Times New Roman" w:hAnsi="Times New Roman" w:cs="Times New Roman"/>
          <w:sz w:val="28"/>
          <w:szCs w:val="28"/>
        </w:rPr>
        <w:t xml:space="preserve">тчету Главы Екатеринбурга о результатах </w:t>
      </w:r>
      <w:r w:rsidR="00FD58B5">
        <w:rPr>
          <w:rFonts w:ascii="Times New Roman" w:hAnsi="Times New Roman" w:cs="Times New Roman"/>
          <w:sz w:val="28"/>
          <w:szCs w:val="28"/>
        </w:rPr>
        <w:t>его</w:t>
      </w:r>
      <w:r w:rsidRPr="00DB39B2">
        <w:rPr>
          <w:rFonts w:ascii="Times New Roman" w:hAnsi="Times New Roman" w:cs="Times New Roman"/>
          <w:sz w:val="28"/>
          <w:szCs w:val="28"/>
        </w:rPr>
        <w:t xml:space="preserve"> деятельности и деятельности Администрации города Екатеринбурга, </w:t>
      </w:r>
      <w:r w:rsidRPr="00DB39B2">
        <w:rPr>
          <w:rFonts w:ascii="Times New Roman" w:hAnsi="Times New Roman" w:cs="Times New Roman"/>
          <w:sz w:val="28"/>
          <w:szCs w:val="28"/>
        </w:rPr>
        <w:br/>
        <w:t>в том числе о решении вопросов, поставленных Екатеринбургской городской Думой, за 2019 год</w:t>
      </w:r>
      <w:bookmarkEnd w:id="106"/>
    </w:p>
    <w:p w14:paraId="79C556BA" w14:textId="77777777" w:rsidR="00E30418" w:rsidRPr="00DB39B2" w:rsidRDefault="00E30418" w:rsidP="00E30418">
      <w:pPr>
        <w:autoSpaceDE w:val="0"/>
        <w:autoSpaceDN w:val="0"/>
        <w:jc w:val="center"/>
        <w:rPr>
          <w:sz w:val="28"/>
          <w:szCs w:val="28"/>
        </w:rPr>
      </w:pPr>
    </w:p>
    <w:p w14:paraId="229D0BF1" w14:textId="7733ECBA" w:rsidR="00E30418" w:rsidRPr="00DB39B2" w:rsidRDefault="008A323C" w:rsidP="00E30418">
      <w:pPr>
        <w:autoSpaceDE w:val="0"/>
        <w:autoSpaceDN w:val="0"/>
        <w:jc w:val="center"/>
        <w:rPr>
          <w:sz w:val="28"/>
          <w:szCs w:val="28"/>
        </w:rPr>
      </w:pPr>
      <w:r>
        <w:rPr>
          <w:b/>
          <w:sz w:val="28"/>
          <w:szCs w:val="28"/>
        </w:rPr>
        <w:t>И</w:t>
      </w:r>
      <w:r w:rsidRPr="00DB39B2">
        <w:rPr>
          <w:b/>
          <w:sz w:val="28"/>
          <w:szCs w:val="28"/>
        </w:rPr>
        <w:t>НФОРМАЦИЯ</w:t>
      </w:r>
      <w:r w:rsidRPr="00DB39B2">
        <w:rPr>
          <w:sz w:val="28"/>
          <w:szCs w:val="28"/>
        </w:rPr>
        <w:t xml:space="preserve"> </w:t>
      </w:r>
    </w:p>
    <w:p w14:paraId="7DDFE574" w14:textId="6B05CF7B" w:rsidR="00E30418" w:rsidRPr="00FD58B5" w:rsidRDefault="008A323C" w:rsidP="00E30418">
      <w:pPr>
        <w:autoSpaceDE w:val="0"/>
        <w:autoSpaceDN w:val="0"/>
        <w:jc w:val="center"/>
        <w:rPr>
          <w:b/>
          <w:sz w:val="28"/>
          <w:szCs w:val="28"/>
        </w:rPr>
      </w:pPr>
      <w:r w:rsidRPr="00FD58B5">
        <w:rPr>
          <w:b/>
          <w:sz w:val="28"/>
          <w:szCs w:val="28"/>
        </w:rPr>
        <w:t xml:space="preserve">ОБ ОСНОВНЫХ ИТОГАХ СОЦИАЛЬНО-ЭКОНОМИЧЕСКОГО РАЗВИТИЯ МУНИЦИПАЛЬНОГО ОБРАЗОВАНИЯ </w:t>
      </w:r>
      <w:r>
        <w:rPr>
          <w:b/>
          <w:sz w:val="28"/>
          <w:szCs w:val="28"/>
        </w:rPr>
        <w:br/>
      </w:r>
      <w:r w:rsidRPr="00FD58B5">
        <w:rPr>
          <w:b/>
          <w:sz w:val="28"/>
          <w:szCs w:val="28"/>
        </w:rPr>
        <w:t>«ГОРОД ЕКАТЕРИНБУРГ» ЗА 2019 ГОД</w:t>
      </w:r>
    </w:p>
    <w:p w14:paraId="1172893B" w14:textId="77777777" w:rsidR="00E30418" w:rsidRPr="00FD58B5" w:rsidRDefault="00E30418" w:rsidP="00E30418">
      <w:pPr>
        <w:jc w:val="center"/>
        <w:rPr>
          <w:sz w:val="28"/>
          <w:szCs w:val="28"/>
        </w:rPr>
      </w:pPr>
    </w:p>
    <w:p w14:paraId="19CBC283" w14:textId="7762F313" w:rsidR="00E14DF0" w:rsidRPr="00DB39B2" w:rsidRDefault="00E14DF0" w:rsidP="00E14DF0">
      <w:pPr>
        <w:autoSpaceDE w:val="0"/>
        <w:autoSpaceDN w:val="0"/>
        <w:ind w:firstLine="709"/>
        <w:jc w:val="both"/>
        <w:rPr>
          <w:sz w:val="28"/>
          <w:szCs w:val="28"/>
        </w:rPr>
      </w:pPr>
      <w:r w:rsidRPr="00DB39B2">
        <w:rPr>
          <w:sz w:val="28"/>
          <w:szCs w:val="28"/>
        </w:rPr>
        <w:t>Экономическое развитие Екатеринбурга в 2019 году происходило в непростых экономических условиях, ставших отражением общероссийских тенденций. Однако основные показатели развития города демонстрировали положительную динамику: зафиксирован рост оборота крупных и средних организаций, увеличение объемов розничного товарооборота, рост заработной платы, низкий уровень регистрируемой безработицы, миграционный и естественный прирост населения. Уровень инвестиционной активности и темпы роста жилищного строительства в Екатеринбурге заметно превысили значения аналогичных показателей по Российской Федерации и Свердловской област</w:t>
      </w:r>
      <w:r w:rsidR="00416378" w:rsidRPr="00DB39B2">
        <w:rPr>
          <w:sz w:val="28"/>
          <w:szCs w:val="28"/>
        </w:rPr>
        <w:t>и в целом (</w:t>
      </w:r>
      <w:r w:rsidR="00FD58B5">
        <w:rPr>
          <w:sz w:val="28"/>
          <w:szCs w:val="28"/>
        </w:rPr>
        <w:t>Рисунок 1, Т</w:t>
      </w:r>
      <w:r w:rsidR="00416378" w:rsidRPr="00DB39B2">
        <w:rPr>
          <w:sz w:val="28"/>
          <w:szCs w:val="28"/>
        </w:rPr>
        <w:t>аблица 28</w:t>
      </w:r>
      <w:r w:rsidRPr="00DB39B2">
        <w:rPr>
          <w:sz w:val="28"/>
          <w:szCs w:val="28"/>
        </w:rPr>
        <w:t>).</w:t>
      </w:r>
    </w:p>
    <w:p w14:paraId="38F1CFE4" w14:textId="77777777" w:rsidR="00E14DF0" w:rsidRPr="00DB39B2" w:rsidRDefault="00E14DF0" w:rsidP="00E14DF0">
      <w:pPr>
        <w:autoSpaceDE w:val="0"/>
        <w:autoSpaceDN w:val="0"/>
        <w:ind w:firstLine="709"/>
        <w:jc w:val="both"/>
      </w:pPr>
    </w:p>
    <w:p w14:paraId="2FC12F6D" w14:textId="77777777" w:rsidR="00E14DF0" w:rsidRPr="00DB39B2" w:rsidRDefault="00E14DF0" w:rsidP="00E14DF0">
      <w:pPr>
        <w:widowControl w:val="0"/>
        <w:ind w:left="-284" w:right="-285"/>
        <w:jc w:val="center"/>
        <w:rPr>
          <w:sz w:val="28"/>
          <w:szCs w:val="28"/>
        </w:rPr>
      </w:pPr>
      <w:r w:rsidRPr="00DB39B2">
        <w:rPr>
          <w:noProof/>
        </w:rPr>
        <w:drawing>
          <wp:inline distT="0" distB="0" distL="0" distR="0" wp14:anchorId="03418AFD" wp14:editId="047DC78F">
            <wp:extent cx="6124575" cy="34956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453B05" w14:textId="77777777" w:rsidR="00E14DF0" w:rsidRPr="00DB39B2" w:rsidRDefault="00E14DF0" w:rsidP="00E14DF0">
      <w:pPr>
        <w:widowControl w:val="0"/>
        <w:tabs>
          <w:tab w:val="left" w:pos="0"/>
        </w:tabs>
        <w:jc w:val="center"/>
      </w:pPr>
    </w:p>
    <w:p w14:paraId="5C3EAD46" w14:textId="77777777" w:rsidR="00DD3170" w:rsidRDefault="00E14DF0" w:rsidP="00E14DF0">
      <w:pPr>
        <w:widowControl w:val="0"/>
        <w:jc w:val="center"/>
        <w:rPr>
          <w:b/>
        </w:rPr>
      </w:pPr>
      <w:r w:rsidRPr="00DD3170">
        <w:rPr>
          <w:b/>
        </w:rPr>
        <w:t xml:space="preserve">Рисунок 1. Темпы роста (снижения) основных показателей развития </w:t>
      </w:r>
    </w:p>
    <w:p w14:paraId="77F60129" w14:textId="6B8A3882" w:rsidR="00E14DF0" w:rsidRPr="00DD3170" w:rsidRDefault="00E14DF0" w:rsidP="00E14DF0">
      <w:pPr>
        <w:widowControl w:val="0"/>
        <w:jc w:val="center"/>
        <w:rPr>
          <w:b/>
        </w:rPr>
      </w:pPr>
      <w:r w:rsidRPr="00DD3170">
        <w:rPr>
          <w:b/>
        </w:rPr>
        <w:t xml:space="preserve">Екатеринбурга в 2019 году в сравнении со Свердловской областью </w:t>
      </w:r>
      <w:r w:rsidRPr="00DD3170">
        <w:rPr>
          <w:b/>
        </w:rPr>
        <w:br/>
        <w:t>и Российской Федерацией, процентов к предыдущему году</w:t>
      </w:r>
    </w:p>
    <w:p w14:paraId="4EA648AB" w14:textId="77777777" w:rsidR="00DD3170" w:rsidRPr="006C76FA" w:rsidRDefault="00DD3170" w:rsidP="00E14DF0">
      <w:pPr>
        <w:widowControl w:val="0"/>
        <w:jc w:val="center"/>
      </w:pPr>
    </w:p>
    <w:p w14:paraId="339773A3" w14:textId="2CA1C8AB" w:rsidR="00E14DF0" w:rsidRPr="00DB39B2" w:rsidRDefault="00E4102F" w:rsidP="00DD3170">
      <w:pPr>
        <w:jc w:val="right"/>
        <w:rPr>
          <w:sz w:val="28"/>
          <w:szCs w:val="28"/>
        </w:rPr>
      </w:pPr>
      <w:r>
        <w:rPr>
          <w:sz w:val="28"/>
          <w:szCs w:val="28"/>
        </w:rPr>
        <w:lastRenderedPageBreak/>
        <w:t xml:space="preserve">Таблица </w:t>
      </w:r>
      <w:r w:rsidR="00416378" w:rsidRPr="00DB39B2">
        <w:rPr>
          <w:sz w:val="28"/>
          <w:szCs w:val="28"/>
        </w:rPr>
        <w:t>28</w:t>
      </w:r>
    </w:p>
    <w:p w14:paraId="543C03DD" w14:textId="77777777" w:rsidR="00E14DF0" w:rsidRPr="00DD3170" w:rsidRDefault="00E14DF0" w:rsidP="00E14DF0">
      <w:pPr>
        <w:widowControl w:val="0"/>
        <w:jc w:val="center"/>
        <w:rPr>
          <w:sz w:val="18"/>
          <w:szCs w:val="18"/>
        </w:rPr>
      </w:pPr>
    </w:p>
    <w:p w14:paraId="1D6D1259" w14:textId="77777777" w:rsidR="00E14DF0" w:rsidRPr="00DD3170" w:rsidRDefault="00E14DF0" w:rsidP="00E14DF0">
      <w:pPr>
        <w:widowControl w:val="0"/>
        <w:jc w:val="center"/>
        <w:rPr>
          <w:b/>
          <w:sz w:val="28"/>
          <w:szCs w:val="28"/>
        </w:rPr>
      </w:pPr>
      <w:bookmarkStart w:id="107" w:name="_Toc6393491"/>
      <w:r w:rsidRPr="00DD3170">
        <w:rPr>
          <w:b/>
          <w:sz w:val="28"/>
          <w:szCs w:val="28"/>
        </w:rPr>
        <w:t>Основные макроэкономические показатели развития</w:t>
      </w:r>
    </w:p>
    <w:p w14:paraId="7C65AABC" w14:textId="77777777" w:rsidR="00E14DF0" w:rsidRPr="00DD3170" w:rsidRDefault="00E14DF0" w:rsidP="00E14DF0">
      <w:pPr>
        <w:widowControl w:val="0"/>
        <w:jc w:val="center"/>
        <w:rPr>
          <w:b/>
          <w:sz w:val="28"/>
          <w:szCs w:val="28"/>
        </w:rPr>
      </w:pPr>
      <w:r w:rsidRPr="00DD3170">
        <w:rPr>
          <w:b/>
          <w:sz w:val="28"/>
          <w:szCs w:val="28"/>
        </w:rPr>
        <w:t xml:space="preserve">Екатеринбурга в 2019 году в сравнении со Свердловской областью </w:t>
      </w:r>
      <w:r w:rsidRPr="00DD3170">
        <w:rPr>
          <w:b/>
          <w:sz w:val="28"/>
          <w:szCs w:val="28"/>
        </w:rPr>
        <w:br/>
        <w:t>и Российской Федерацией</w:t>
      </w:r>
      <w:bookmarkEnd w:id="107"/>
    </w:p>
    <w:p w14:paraId="6353D64C" w14:textId="77777777" w:rsidR="00E14DF0" w:rsidRPr="00DD3170" w:rsidRDefault="00E14DF0" w:rsidP="00E14DF0">
      <w:pPr>
        <w:rPr>
          <w:sz w:val="14"/>
          <w:szCs w:val="14"/>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1417"/>
        <w:gridCol w:w="992"/>
        <w:gridCol w:w="993"/>
        <w:gridCol w:w="1576"/>
        <w:gridCol w:w="1374"/>
      </w:tblGrid>
      <w:tr w:rsidR="00A06BE8" w:rsidRPr="00AB7338" w14:paraId="71A50FBE" w14:textId="77777777" w:rsidTr="00E14DF0">
        <w:trPr>
          <w:tblHeader/>
          <w:jc w:val="center"/>
        </w:trPr>
        <w:tc>
          <w:tcPr>
            <w:tcW w:w="3237" w:type="dxa"/>
            <w:vMerge w:val="restart"/>
          </w:tcPr>
          <w:p w14:paraId="2250FFF2" w14:textId="77777777" w:rsidR="00E14DF0" w:rsidRPr="00AB7338" w:rsidRDefault="00E14DF0" w:rsidP="00E14DF0">
            <w:pPr>
              <w:widowControl w:val="0"/>
              <w:spacing w:line="240" w:lineRule="exact"/>
              <w:ind w:left="-57" w:right="-57"/>
              <w:jc w:val="center"/>
              <w:rPr>
                <w:b/>
                <w:bCs/>
              </w:rPr>
            </w:pPr>
            <w:r w:rsidRPr="00AB7338">
              <w:rPr>
                <w:b/>
                <w:bCs/>
              </w:rPr>
              <w:t>Показатель</w:t>
            </w:r>
          </w:p>
        </w:tc>
        <w:tc>
          <w:tcPr>
            <w:tcW w:w="1417" w:type="dxa"/>
            <w:vMerge w:val="restart"/>
          </w:tcPr>
          <w:p w14:paraId="1877B4B1" w14:textId="77777777" w:rsidR="00E14DF0" w:rsidRPr="00AB7338" w:rsidRDefault="00E14DF0" w:rsidP="00E14DF0">
            <w:pPr>
              <w:widowControl w:val="0"/>
              <w:spacing w:line="240" w:lineRule="exact"/>
              <w:ind w:left="-57" w:right="-57"/>
              <w:jc w:val="center"/>
              <w:rPr>
                <w:b/>
                <w:bCs/>
              </w:rPr>
            </w:pPr>
            <w:r w:rsidRPr="00AB7338">
              <w:rPr>
                <w:b/>
                <w:bCs/>
              </w:rPr>
              <w:t>Единица</w:t>
            </w:r>
          </w:p>
          <w:p w14:paraId="435BB29B" w14:textId="77777777" w:rsidR="00E14DF0" w:rsidRPr="00AB7338" w:rsidRDefault="00E14DF0" w:rsidP="00E14DF0">
            <w:pPr>
              <w:widowControl w:val="0"/>
              <w:spacing w:line="240" w:lineRule="exact"/>
              <w:ind w:left="-57" w:right="-57"/>
              <w:jc w:val="center"/>
              <w:rPr>
                <w:b/>
                <w:bCs/>
              </w:rPr>
            </w:pPr>
            <w:r w:rsidRPr="00AB7338">
              <w:rPr>
                <w:b/>
                <w:bCs/>
              </w:rPr>
              <w:t>измерения</w:t>
            </w:r>
          </w:p>
        </w:tc>
        <w:tc>
          <w:tcPr>
            <w:tcW w:w="1985" w:type="dxa"/>
            <w:gridSpan w:val="2"/>
          </w:tcPr>
          <w:p w14:paraId="2FDFC903" w14:textId="77777777" w:rsidR="00E14DF0" w:rsidRPr="00AB7338" w:rsidRDefault="00E14DF0" w:rsidP="00E14DF0">
            <w:pPr>
              <w:widowControl w:val="0"/>
              <w:spacing w:line="240" w:lineRule="exact"/>
              <w:ind w:left="-57" w:right="-57"/>
              <w:jc w:val="center"/>
              <w:rPr>
                <w:b/>
                <w:bCs/>
              </w:rPr>
            </w:pPr>
            <w:r w:rsidRPr="00AB7338">
              <w:rPr>
                <w:b/>
                <w:bCs/>
              </w:rPr>
              <w:t>Екатеринбург</w:t>
            </w:r>
          </w:p>
        </w:tc>
        <w:tc>
          <w:tcPr>
            <w:tcW w:w="1576" w:type="dxa"/>
            <w:vAlign w:val="center"/>
          </w:tcPr>
          <w:p w14:paraId="372F56BA" w14:textId="77777777" w:rsidR="00E14DF0" w:rsidRPr="00AB7338" w:rsidRDefault="00E14DF0" w:rsidP="00E14DF0">
            <w:pPr>
              <w:widowControl w:val="0"/>
              <w:spacing w:line="240" w:lineRule="exact"/>
              <w:ind w:left="-57" w:right="-57"/>
              <w:jc w:val="center"/>
              <w:rPr>
                <w:b/>
                <w:bCs/>
              </w:rPr>
            </w:pPr>
            <w:r w:rsidRPr="00AB7338">
              <w:rPr>
                <w:b/>
                <w:bCs/>
              </w:rPr>
              <w:t>Свердловская область</w:t>
            </w:r>
          </w:p>
        </w:tc>
        <w:tc>
          <w:tcPr>
            <w:tcW w:w="1374" w:type="dxa"/>
            <w:vAlign w:val="center"/>
          </w:tcPr>
          <w:p w14:paraId="2E1EE0DB" w14:textId="77777777" w:rsidR="00E14DF0" w:rsidRPr="00AB7338" w:rsidRDefault="00E14DF0" w:rsidP="00E14DF0">
            <w:pPr>
              <w:widowControl w:val="0"/>
              <w:spacing w:line="240" w:lineRule="exact"/>
              <w:ind w:left="-57" w:right="-57"/>
              <w:jc w:val="center"/>
              <w:rPr>
                <w:b/>
                <w:bCs/>
              </w:rPr>
            </w:pPr>
            <w:r w:rsidRPr="00AB7338">
              <w:rPr>
                <w:b/>
                <w:bCs/>
              </w:rPr>
              <w:t>Российская Федерация</w:t>
            </w:r>
          </w:p>
        </w:tc>
      </w:tr>
      <w:tr w:rsidR="00A06BE8" w:rsidRPr="00DB39B2" w14:paraId="13D50E14" w14:textId="77777777" w:rsidTr="00E14DF0">
        <w:trPr>
          <w:tblHeader/>
          <w:jc w:val="center"/>
        </w:trPr>
        <w:tc>
          <w:tcPr>
            <w:tcW w:w="3237" w:type="dxa"/>
            <w:vMerge/>
          </w:tcPr>
          <w:p w14:paraId="6459D239" w14:textId="77777777" w:rsidR="00E14DF0" w:rsidRPr="00DB39B2" w:rsidRDefault="00E14DF0" w:rsidP="00E14DF0">
            <w:pPr>
              <w:widowControl w:val="0"/>
              <w:spacing w:line="240" w:lineRule="exact"/>
              <w:ind w:left="-57" w:right="-57"/>
              <w:rPr>
                <w:bCs/>
              </w:rPr>
            </w:pPr>
          </w:p>
        </w:tc>
        <w:tc>
          <w:tcPr>
            <w:tcW w:w="1417" w:type="dxa"/>
            <w:vMerge/>
            <w:vAlign w:val="center"/>
          </w:tcPr>
          <w:p w14:paraId="64E2CB9E" w14:textId="77777777" w:rsidR="00E14DF0" w:rsidRPr="00DB39B2" w:rsidRDefault="00E14DF0" w:rsidP="00E14DF0">
            <w:pPr>
              <w:widowControl w:val="0"/>
              <w:spacing w:line="240" w:lineRule="exact"/>
              <w:ind w:left="-57" w:right="-57"/>
              <w:jc w:val="center"/>
              <w:rPr>
                <w:bCs/>
              </w:rPr>
            </w:pPr>
          </w:p>
        </w:tc>
        <w:tc>
          <w:tcPr>
            <w:tcW w:w="992" w:type="dxa"/>
            <w:vAlign w:val="center"/>
          </w:tcPr>
          <w:p w14:paraId="6BAA505A" w14:textId="77777777" w:rsidR="00E14DF0" w:rsidRPr="00AB7338" w:rsidRDefault="00E14DF0" w:rsidP="00E14DF0">
            <w:pPr>
              <w:widowControl w:val="0"/>
              <w:spacing w:line="240" w:lineRule="exact"/>
              <w:ind w:left="-57" w:right="-57"/>
              <w:jc w:val="center"/>
              <w:rPr>
                <w:b/>
                <w:bCs/>
                <w:spacing w:val="-6"/>
              </w:rPr>
            </w:pPr>
            <w:r w:rsidRPr="00AB7338">
              <w:rPr>
                <w:b/>
                <w:bCs/>
                <w:spacing w:val="-6"/>
              </w:rPr>
              <w:t>2018 год</w:t>
            </w:r>
          </w:p>
        </w:tc>
        <w:tc>
          <w:tcPr>
            <w:tcW w:w="993" w:type="dxa"/>
          </w:tcPr>
          <w:p w14:paraId="7FD9725F" w14:textId="77777777" w:rsidR="00E14DF0" w:rsidRPr="00AB7338" w:rsidRDefault="00E14DF0" w:rsidP="00E14DF0">
            <w:pPr>
              <w:widowControl w:val="0"/>
              <w:spacing w:line="240" w:lineRule="exact"/>
              <w:ind w:left="-57" w:right="-57"/>
              <w:jc w:val="center"/>
              <w:rPr>
                <w:b/>
                <w:bCs/>
                <w:spacing w:val="-6"/>
              </w:rPr>
            </w:pPr>
            <w:r w:rsidRPr="00AB7338">
              <w:rPr>
                <w:b/>
                <w:bCs/>
                <w:spacing w:val="-6"/>
              </w:rPr>
              <w:t>2019 год</w:t>
            </w:r>
          </w:p>
        </w:tc>
        <w:tc>
          <w:tcPr>
            <w:tcW w:w="1576" w:type="dxa"/>
          </w:tcPr>
          <w:p w14:paraId="54059315" w14:textId="77777777" w:rsidR="00E14DF0" w:rsidRPr="00AB7338" w:rsidRDefault="00E14DF0" w:rsidP="00E14DF0">
            <w:pPr>
              <w:widowControl w:val="0"/>
              <w:spacing w:line="240" w:lineRule="exact"/>
              <w:ind w:left="-57" w:right="-57"/>
              <w:jc w:val="center"/>
              <w:rPr>
                <w:b/>
                <w:bCs/>
                <w:spacing w:val="-4"/>
              </w:rPr>
            </w:pPr>
            <w:r w:rsidRPr="00AB7338">
              <w:rPr>
                <w:b/>
                <w:bCs/>
                <w:spacing w:val="-4"/>
              </w:rPr>
              <w:t>2019 год</w:t>
            </w:r>
          </w:p>
        </w:tc>
        <w:tc>
          <w:tcPr>
            <w:tcW w:w="1374" w:type="dxa"/>
          </w:tcPr>
          <w:p w14:paraId="74E86E1C" w14:textId="77777777" w:rsidR="00E14DF0" w:rsidRPr="00AB7338" w:rsidRDefault="00E14DF0" w:rsidP="00E14DF0">
            <w:pPr>
              <w:widowControl w:val="0"/>
              <w:spacing w:line="240" w:lineRule="exact"/>
              <w:ind w:left="-57" w:right="-57"/>
              <w:jc w:val="center"/>
              <w:rPr>
                <w:b/>
                <w:bCs/>
                <w:spacing w:val="-4"/>
              </w:rPr>
            </w:pPr>
            <w:r w:rsidRPr="00AB7338">
              <w:rPr>
                <w:b/>
                <w:bCs/>
                <w:spacing w:val="-4"/>
              </w:rPr>
              <w:t>2019 год</w:t>
            </w:r>
          </w:p>
        </w:tc>
      </w:tr>
      <w:tr w:rsidR="00A06BE8" w:rsidRPr="00FA2C4B" w14:paraId="1414F0A1" w14:textId="77777777" w:rsidTr="00E14DF0">
        <w:trPr>
          <w:trHeight w:val="70"/>
          <w:jc w:val="center"/>
        </w:trPr>
        <w:tc>
          <w:tcPr>
            <w:tcW w:w="9589" w:type="dxa"/>
            <w:gridSpan w:val="6"/>
            <w:vAlign w:val="center"/>
          </w:tcPr>
          <w:p w14:paraId="6F89C9F0" w14:textId="77777777" w:rsidR="00E14DF0" w:rsidRPr="00FA2C4B" w:rsidRDefault="00E14DF0" w:rsidP="00E14DF0">
            <w:pPr>
              <w:widowControl w:val="0"/>
              <w:spacing w:line="240" w:lineRule="exact"/>
              <w:ind w:left="-57" w:right="-57"/>
              <w:jc w:val="center"/>
              <w:rPr>
                <w:b/>
              </w:rPr>
            </w:pPr>
            <w:r w:rsidRPr="00FA2C4B">
              <w:rPr>
                <w:b/>
              </w:rPr>
              <w:t>Индикаторы экономического развития</w:t>
            </w:r>
          </w:p>
        </w:tc>
      </w:tr>
      <w:tr w:rsidR="00A06BE8" w:rsidRPr="00DB39B2" w14:paraId="119C5F51" w14:textId="77777777" w:rsidTr="00E14DF0">
        <w:trPr>
          <w:jc w:val="center"/>
        </w:trPr>
        <w:tc>
          <w:tcPr>
            <w:tcW w:w="3237" w:type="dxa"/>
          </w:tcPr>
          <w:p w14:paraId="02600E75" w14:textId="77777777" w:rsidR="00E14DF0" w:rsidRPr="00DB39B2" w:rsidRDefault="00E14DF0" w:rsidP="00E14DF0">
            <w:pPr>
              <w:widowControl w:val="0"/>
              <w:spacing w:line="240" w:lineRule="exact"/>
              <w:ind w:left="-57" w:right="-113"/>
              <w:rPr>
                <w:bCs/>
              </w:rPr>
            </w:pPr>
            <w:r w:rsidRPr="00DB39B2">
              <w:rPr>
                <w:bCs/>
              </w:rPr>
              <w:t>Численность постоянного населения на конец периода</w:t>
            </w:r>
          </w:p>
        </w:tc>
        <w:tc>
          <w:tcPr>
            <w:tcW w:w="1417" w:type="dxa"/>
            <w:shd w:val="clear" w:color="auto" w:fill="auto"/>
          </w:tcPr>
          <w:p w14:paraId="3A175A4C" w14:textId="77777777" w:rsidR="00E14DF0" w:rsidRPr="00DB39B2" w:rsidRDefault="00E14DF0" w:rsidP="00E14DF0">
            <w:pPr>
              <w:widowControl w:val="0"/>
              <w:spacing w:line="240" w:lineRule="exact"/>
              <w:ind w:left="-57" w:right="-57"/>
              <w:jc w:val="center"/>
              <w:rPr>
                <w:bCs/>
              </w:rPr>
            </w:pPr>
            <w:r w:rsidRPr="00DB39B2">
              <w:rPr>
                <w:bCs/>
              </w:rPr>
              <w:t xml:space="preserve">Тысяча человек </w:t>
            </w:r>
          </w:p>
        </w:tc>
        <w:tc>
          <w:tcPr>
            <w:tcW w:w="992" w:type="dxa"/>
            <w:shd w:val="clear" w:color="auto" w:fill="auto"/>
          </w:tcPr>
          <w:p w14:paraId="2CEFED81" w14:textId="09B3E407" w:rsidR="00E14DF0" w:rsidRPr="00DB39B2" w:rsidRDefault="00E14DF0" w:rsidP="00E14DF0">
            <w:pPr>
              <w:widowControl w:val="0"/>
              <w:spacing w:before="40" w:line="240" w:lineRule="exact"/>
              <w:ind w:left="-57" w:right="-57"/>
              <w:jc w:val="center"/>
              <w:rPr>
                <w:bCs/>
              </w:rPr>
            </w:pPr>
            <w:r w:rsidRPr="00DB39B2">
              <w:rPr>
                <w:bCs/>
              </w:rPr>
              <w:t>1</w:t>
            </w:r>
            <w:r w:rsidR="00DD3170">
              <w:rPr>
                <w:bCs/>
              </w:rPr>
              <w:t> </w:t>
            </w:r>
            <w:r w:rsidRPr="00DB39B2">
              <w:rPr>
                <w:bCs/>
              </w:rPr>
              <w:t>515,8</w:t>
            </w:r>
          </w:p>
        </w:tc>
        <w:tc>
          <w:tcPr>
            <w:tcW w:w="993" w:type="dxa"/>
            <w:shd w:val="clear" w:color="auto" w:fill="auto"/>
          </w:tcPr>
          <w:p w14:paraId="0B773AD1" w14:textId="553F8B40" w:rsidR="00E14DF0" w:rsidRPr="00DB39B2" w:rsidRDefault="00E14DF0" w:rsidP="00E14DF0">
            <w:pPr>
              <w:widowControl w:val="0"/>
              <w:spacing w:before="40" w:line="240" w:lineRule="exact"/>
              <w:ind w:left="-57" w:right="-57"/>
              <w:jc w:val="center"/>
              <w:rPr>
                <w:bCs/>
              </w:rPr>
            </w:pPr>
            <w:r w:rsidRPr="00DB39B2">
              <w:rPr>
                <w:bCs/>
              </w:rPr>
              <w:t>1</w:t>
            </w:r>
            <w:r w:rsidR="00DD3170">
              <w:rPr>
                <w:bCs/>
              </w:rPr>
              <w:t> </w:t>
            </w:r>
            <w:r w:rsidRPr="00DB39B2">
              <w:rPr>
                <w:bCs/>
              </w:rPr>
              <w:t>526,5</w:t>
            </w:r>
          </w:p>
        </w:tc>
        <w:tc>
          <w:tcPr>
            <w:tcW w:w="1576" w:type="dxa"/>
            <w:shd w:val="clear" w:color="auto" w:fill="auto"/>
          </w:tcPr>
          <w:p w14:paraId="78182C4E" w14:textId="01CE04A0" w:rsidR="00E14DF0" w:rsidRPr="00DB39B2" w:rsidRDefault="00E14DF0" w:rsidP="00E14DF0">
            <w:pPr>
              <w:widowControl w:val="0"/>
              <w:spacing w:before="40" w:line="240" w:lineRule="exact"/>
              <w:ind w:left="-57" w:right="-57"/>
              <w:jc w:val="center"/>
              <w:rPr>
                <w:bCs/>
              </w:rPr>
            </w:pPr>
            <w:r w:rsidRPr="00DB39B2">
              <w:rPr>
                <w:bCs/>
              </w:rPr>
              <w:t>4</w:t>
            </w:r>
            <w:r w:rsidR="00DD3170">
              <w:rPr>
                <w:bCs/>
              </w:rPr>
              <w:t> </w:t>
            </w:r>
            <w:r w:rsidRPr="00DB39B2">
              <w:rPr>
                <w:bCs/>
              </w:rPr>
              <w:t>310,7</w:t>
            </w:r>
          </w:p>
        </w:tc>
        <w:tc>
          <w:tcPr>
            <w:tcW w:w="1374" w:type="dxa"/>
            <w:shd w:val="clear" w:color="auto" w:fill="auto"/>
          </w:tcPr>
          <w:p w14:paraId="52689802" w14:textId="30A6CA83" w:rsidR="00E14DF0" w:rsidRPr="00DB39B2" w:rsidRDefault="00E14DF0" w:rsidP="00E14DF0">
            <w:pPr>
              <w:widowControl w:val="0"/>
              <w:spacing w:before="40" w:line="240" w:lineRule="exact"/>
              <w:ind w:left="-57" w:right="-57"/>
              <w:jc w:val="center"/>
              <w:rPr>
                <w:bCs/>
              </w:rPr>
            </w:pPr>
            <w:r w:rsidRPr="00DB39B2">
              <w:rPr>
                <w:bCs/>
              </w:rPr>
              <w:t>146</w:t>
            </w:r>
            <w:r w:rsidR="00DD3170">
              <w:rPr>
                <w:bCs/>
              </w:rPr>
              <w:t> </w:t>
            </w:r>
            <w:r w:rsidRPr="00DB39B2">
              <w:rPr>
                <w:bCs/>
              </w:rPr>
              <w:t>748,6</w:t>
            </w:r>
          </w:p>
        </w:tc>
      </w:tr>
      <w:tr w:rsidR="00A06BE8" w:rsidRPr="00DB39B2" w14:paraId="54396F8A" w14:textId="77777777" w:rsidTr="00E14DF0">
        <w:trPr>
          <w:trHeight w:val="1386"/>
          <w:jc w:val="center"/>
        </w:trPr>
        <w:tc>
          <w:tcPr>
            <w:tcW w:w="3237" w:type="dxa"/>
          </w:tcPr>
          <w:p w14:paraId="3701710E" w14:textId="77777777" w:rsidR="00E14DF0" w:rsidRPr="00DB39B2" w:rsidRDefault="00E14DF0" w:rsidP="00E14DF0">
            <w:pPr>
              <w:widowControl w:val="0"/>
              <w:spacing w:line="240" w:lineRule="exact"/>
              <w:ind w:left="-57" w:right="-113"/>
              <w:rPr>
                <w:bCs/>
              </w:rPr>
            </w:pPr>
            <w:r w:rsidRPr="00DB39B2">
              <w:rPr>
                <w:bCs/>
              </w:rPr>
              <w:t xml:space="preserve">Объем отгруженных товаров собственного производства </w:t>
            </w:r>
          </w:p>
          <w:p w14:paraId="4D5AFCA1" w14:textId="77777777" w:rsidR="00E14DF0" w:rsidRPr="00DB39B2" w:rsidRDefault="00E14DF0" w:rsidP="00E14DF0">
            <w:pPr>
              <w:widowControl w:val="0"/>
              <w:spacing w:line="240" w:lineRule="exact"/>
              <w:ind w:left="-57" w:right="-113"/>
              <w:rPr>
                <w:bCs/>
              </w:rPr>
            </w:pPr>
            <w:r w:rsidRPr="00DB39B2">
              <w:rPr>
                <w:bCs/>
              </w:rPr>
              <w:t xml:space="preserve">(по крупным и средним организациям) по видам деятельности </w:t>
            </w:r>
            <w:r w:rsidRPr="00DB39B2">
              <w:rPr>
                <w:bCs/>
                <w:lang w:val="en-US"/>
              </w:rPr>
              <w:t>B</w:t>
            </w:r>
            <w:r w:rsidRPr="00DB39B2">
              <w:rPr>
                <w:bCs/>
              </w:rPr>
              <w:t xml:space="preserve">, </w:t>
            </w:r>
            <w:r w:rsidRPr="00DB39B2">
              <w:rPr>
                <w:bCs/>
                <w:lang w:val="en-US"/>
              </w:rPr>
              <w:t>C</w:t>
            </w:r>
            <w:r w:rsidRPr="00DB39B2">
              <w:rPr>
                <w:bCs/>
              </w:rPr>
              <w:t xml:space="preserve">, </w:t>
            </w:r>
            <w:r w:rsidRPr="00DB39B2">
              <w:rPr>
                <w:bCs/>
                <w:lang w:val="en-US"/>
              </w:rPr>
              <w:t>D</w:t>
            </w:r>
            <w:r w:rsidRPr="00DB39B2">
              <w:rPr>
                <w:bCs/>
              </w:rPr>
              <w:t xml:space="preserve">, </w:t>
            </w:r>
            <w:r w:rsidRPr="00DB39B2">
              <w:rPr>
                <w:bCs/>
                <w:lang w:val="en-US"/>
              </w:rPr>
              <w:t>E</w:t>
            </w:r>
            <w:r w:rsidRPr="00DB39B2">
              <w:rPr>
                <w:bCs/>
                <w:vertAlign w:val="superscript"/>
              </w:rPr>
              <w:t>1</w:t>
            </w:r>
          </w:p>
        </w:tc>
        <w:tc>
          <w:tcPr>
            <w:tcW w:w="1417" w:type="dxa"/>
            <w:shd w:val="clear" w:color="auto" w:fill="auto"/>
          </w:tcPr>
          <w:p w14:paraId="369A7E76" w14:textId="77777777" w:rsidR="00E14DF0" w:rsidRPr="00DB39B2" w:rsidRDefault="00E14DF0" w:rsidP="00E14DF0">
            <w:pPr>
              <w:widowControl w:val="0"/>
              <w:spacing w:line="240" w:lineRule="exact"/>
              <w:ind w:left="-57" w:right="-57"/>
              <w:jc w:val="center"/>
              <w:rPr>
                <w:bCs/>
              </w:rPr>
            </w:pPr>
            <w:r w:rsidRPr="00DB39B2">
              <w:rPr>
                <w:bCs/>
              </w:rPr>
              <w:t>Миллиард рублей</w:t>
            </w:r>
          </w:p>
        </w:tc>
        <w:tc>
          <w:tcPr>
            <w:tcW w:w="992" w:type="dxa"/>
            <w:shd w:val="clear" w:color="auto" w:fill="auto"/>
          </w:tcPr>
          <w:p w14:paraId="5FF243C4" w14:textId="77777777" w:rsidR="00E14DF0" w:rsidRPr="00DB39B2" w:rsidRDefault="00E14DF0" w:rsidP="00E14DF0">
            <w:pPr>
              <w:widowControl w:val="0"/>
              <w:spacing w:before="40" w:line="240" w:lineRule="exact"/>
              <w:ind w:left="-57" w:right="-57"/>
              <w:jc w:val="center"/>
              <w:rPr>
                <w:bCs/>
              </w:rPr>
            </w:pPr>
            <w:r w:rsidRPr="00DB39B2">
              <w:rPr>
                <w:bCs/>
              </w:rPr>
              <w:t>499,1</w:t>
            </w:r>
          </w:p>
        </w:tc>
        <w:tc>
          <w:tcPr>
            <w:tcW w:w="993" w:type="dxa"/>
            <w:shd w:val="clear" w:color="auto" w:fill="auto"/>
          </w:tcPr>
          <w:p w14:paraId="6C1E9A4E" w14:textId="77777777" w:rsidR="00E14DF0" w:rsidRPr="00DB39B2" w:rsidRDefault="00E14DF0" w:rsidP="00E14DF0">
            <w:pPr>
              <w:widowControl w:val="0"/>
              <w:spacing w:before="40" w:line="240" w:lineRule="exact"/>
              <w:ind w:left="-57" w:right="-57"/>
              <w:jc w:val="center"/>
              <w:rPr>
                <w:bCs/>
              </w:rPr>
            </w:pPr>
            <w:r w:rsidRPr="00DB39B2">
              <w:rPr>
                <w:bCs/>
              </w:rPr>
              <w:t>520,6</w:t>
            </w:r>
          </w:p>
        </w:tc>
        <w:tc>
          <w:tcPr>
            <w:tcW w:w="1576" w:type="dxa"/>
            <w:shd w:val="clear" w:color="auto" w:fill="auto"/>
          </w:tcPr>
          <w:p w14:paraId="6D1295F3" w14:textId="664D5FF9" w:rsidR="00E14DF0" w:rsidRPr="00DB39B2" w:rsidRDefault="00E14DF0" w:rsidP="00E14DF0">
            <w:pPr>
              <w:widowControl w:val="0"/>
              <w:spacing w:before="40" w:line="240" w:lineRule="exact"/>
              <w:ind w:left="-57" w:right="-57"/>
              <w:jc w:val="center"/>
              <w:rPr>
                <w:bCs/>
              </w:rPr>
            </w:pPr>
            <w:r w:rsidRPr="00DB39B2">
              <w:rPr>
                <w:bCs/>
              </w:rPr>
              <w:t>2</w:t>
            </w:r>
            <w:r w:rsidR="00DD3170">
              <w:rPr>
                <w:bCs/>
              </w:rPr>
              <w:t> </w:t>
            </w:r>
            <w:r w:rsidRPr="00DB39B2">
              <w:rPr>
                <w:bCs/>
              </w:rPr>
              <w:t>202,1</w:t>
            </w:r>
          </w:p>
        </w:tc>
        <w:tc>
          <w:tcPr>
            <w:tcW w:w="1374" w:type="dxa"/>
            <w:shd w:val="clear" w:color="auto" w:fill="auto"/>
          </w:tcPr>
          <w:p w14:paraId="7D0F6F9A" w14:textId="57941097" w:rsidR="00E14DF0" w:rsidRPr="00DB39B2" w:rsidRDefault="00E14DF0" w:rsidP="00E14DF0">
            <w:pPr>
              <w:widowControl w:val="0"/>
              <w:spacing w:before="40" w:line="240" w:lineRule="exact"/>
              <w:ind w:left="-57" w:right="-57"/>
              <w:jc w:val="center"/>
              <w:rPr>
                <w:bCs/>
              </w:rPr>
            </w:pPr>
            <w:r w:rsidRPr="00DB39B2">
              <w:rPr>
                <w:rFonts w:eastAsia="Calibri"/>
              </w:rPr>
              <w:t>69</w:t>
            </w:r>
            <w:r w:rsidR="00DD3170">
              <w:rPr>
                <w:rFonts w:eastAsia="Calibri"/>
              </w:rPr>
              <w:t> </w:t>
            </w:r>
            <w:r w:rsidRPr="00DB39B2">
              <w:rPr>
                <w:rFonts w:eastAsia="Calibri"/>
              </w:rPr>
              <w:t>735,4</w:t>
            </w:r>
            <w:r w:rsidRPr="00DB39B2">
              <w:rPr>
                <w:rFonts w:eastAsia="Calibri"/>
                <w:vertAlign w:val="superscript"/>
              </w:rPr>
              <w:t>2</w:t>
            </w:r>
          </w:p>
        </w:tc>
      </w:tr>
      <w:tr w:rsidR="00A06BE8" w:rsidRPr="00DB39B2" w14:paraId="746DA502" w14:textId="77777777" w:rsidTr="00E14DF0">
        <w:trPr>
          <w:jc w:val="center"/>
        </w:trPr>
        <w:tc>
          <w:tcPr>
            <w:tcW w:w="3237" w:type="dxa"/>
          </w:tcPr>
          <w:p w14:paraId="3A78E011" w14:textId="77777777" w:rsidR="00E14DF0" w:rsidRPr="00DB39B2" w:rsidRDefault="00E14DF0" w:rsidP="00E14DF0">
            <w:pPr>
              <w:widowControl w:val="0"/>
              <w:spacing w:line="240" w:lineRule="exact"/>
              <w:ind w:left="170" w:right="-113"/>
              <w:rPr>
                <w:bCs/>
              </w:rPr>
            </w:pPr>
            <w:r w:rsidRPr="00DB39B2">
              <w:rPr>
                <w:bCs/>
              </w:rPr>
              <w:t>добыча полезных ископаемых (</w:t>
            </w:r>
            <w:r w:rsidRPr="00DB39B2">
              <w:rPr>
                <w:bCs/>
                <w:lang w:val="en-US"/>
              </w:rPr>
              <w:t>B</w:t>
            </w:r>
            <w:r w:rsidRPr="00DB39B2">
              <w:rPr>
                <w:bCs/>
              </w:rPr>
              <w:t>)</w:t>
            </w:r>
          </w:p>
        </w:tc>
        <w:tc>
          <w:tcPr>
            <w:tcW w:w="1417" w:type="dxa"/>
            <w:shd w:val="clear" w:color="auto" w:fill="auto"/>
          </w:tcPr>
          <w:p w14:paraId="4A38CB56" w14:textId="77777777" w:rsidR="00E14DF0" w:rsidRPr="00DB39B2" w:rsidRDefault="00E14DF0" w:rsidP="00E14DF0">
            <w:pPr>
              <w:widowControl w:val="0"/>
              <w:spacing w:line="240" w:lineRule="exact"/>
              <w:ind w:left="-57" w:right="-57"/>
              <w:jc w:val="center"/>
              <w:rPr>
                <w:bCs/>
              </w:rPr>
            </w:pPr>
            <w:r w:rsidRPr="00DB39B2">
              <w:rPr>
                <w:bCs/>
              </w:rPr>
              <w:t>Миллиард рублей</w:t>
            </w:r>
          </w:p>
        </w:tc>
        <w:tc>
          <w:tcPr>
            <w:tcW w:w="992" w:type="dxa"/>
            <w:shd w:val="clear" w:color="auto" w:fill="auto"/>
          </w:tcPr>
          <w:p w14:paraId="7FDD6FF0" w14:textId="77777777" w:rsidR="00E14DF0" w:rsidRPr="00DB39B2" w:rsidRDefault="00E14DF0" w:rsidP="00E14DF0">
            <w:pPr>
              <w:widowControl w:val="0"/>
              <w:spacing w:before="40" w:line="240" w:lineRule="exact"/>
              <w:ind w:left="-57" w:right="-57"/>
              <w:jc w:val="center"/>
              <w:rPr>
                <w:bCs/>
                <w:iCs/>
              </w:rPr>
            </w:pPr>
            <w:r w:rsidRPr="00DB39B2">
              <w:rPr>
                <w:bCs/>
                <w:iCs/>
              </w:rPr>
              <w:t>0,9</w:t>
            </w:r>
          </w:p>
        </w:tc>
        <w:tc>
          <w:tcPr>
            <w:tcW w:w="993" w:type="dxa"/>
            <w:shd w:val="clear" w:color="auto" w:fill="auto"/>
          </w:tcPr>
          <w:p w14:paraId="6D1C5840" w14:textId="77777777" w:rsidR="00E14DF0" w:rsidRPr="00DB39B2" w:rsidRDefault="00E14DF0" w:rsidP="00E14DF0">
            <w:pPr>
              <w:widowControl w:val="0"/>
              <w:spacing w:before="40" w:line="240" w:lineRule="exact"/>
              <w:ind w:left="-57" w:right="-57"/>
              <w:jc w:val="center"/>
              <w:rPr>
                <w:bCs/>
                <w:iCs/>
              </w:rPr>
            </w:pPr>
            <w:r w:rsidRPr="00DB39B2">
              <w:rPr>
                <w:bCs/>
                <w:iCs/>
              </w:rPr>
              <w:t>1,0</w:t>
            </w:r>
          </w:p>
        </w:tc>
        <w:tc>
          <w:tcPr>
            <w:tcW w:w="1576" w:type="dxa"/>
            <w:shd w:val="clear" w:color="auto" w:fill="auto"/>
          </w:tcPr>
          <w:p w14:paraId="73727812" w14:textId="77777777" w:rsidR="00E14DF0" w:rsidRPr="00DB39B2" w:rsidRDefault="00E14DF0" w:rsidP="00E14DF0">
            <w:pPr>
              <w:widowControl w:val="0"/>
              <w:spacing w:before="40" w:line="240" w:lineRule="exact"/>
              <w:ind w:left="-57" w:right="-57"/>
              <w:jc w:val="center"/>
              <w:rPr>
                <w:bCs/>
                <w:iCs/>
              </w:rPr>
            </w:pPr>
            <w:r w:rsidRPr="00DB39B2">
              <w:rPr>
                <w:bCs/>
                <w:iCs/>
              </w:rPr>
              <w:t>87,3</w:t>
            </w:r>
          </w:p>
        </w:tc>
        <w:tc>
          <w:tcPr>
            <w:tcW w:w="1374" w:type="dxa"/>
            <w:shd w:val="clear" w:color="auto" w:fill="auto"/>
          </w:tcPr>
          <w:p w14:paraId="09754F3E" w14:textId="47078DE0" w:rsidR="00E14DF0" w:rsidRPr="00DB39B2" w:rsidRDefault="00E14DF0" w:rsidP="00E14DF0">
            <w:pPr>
              <w:widowControl w:val="0"/>
              <w:spacing w:before="40" w:line="240" w:lineRule="exact"/>
              <w:ind w:left="-57" w:right="-57"/>
              <w:jc w:val="center"/>
              <w:rPr>
                <w:bCs/>
                <w:iCs/>
              </w:rPr>
            </w:pPr>
            <w:r w:rsidRPr="00DB39B2">
              <w:rPr>
                <w:rFonts w:eastAsia="Calibri"/>
              </w:rPr>
              <w:t>18</w:t>
            </w:r>
            <w:r w:rsidR="00DD3170">
              <w:rPr>
                <w:rFonts w:eastAsia="Calibri"/>
              </w:rPr>
              <w:t> </w:t>
            </w:r>
            <w:r w:rsidRPr="00DB39B2">
              <w:rPr>
                <w:rFonts w:eastAsia="Calibri"/>
              </w:rPr>
              <w:t>618,9</w:t>
            </w:r>
            <w:r w:rsidRPr="00DB39B2">
              <w:rPr>
                <w:bCs/>
                <w:vertAlign w:val="superscript"/>
              </w:rPr>
              <w:t>2</w:t>
            </w:r>
          </w:p>
        </w:tc>
      </w:tr>
      <w:tr w:rsidR="00A06BE8" w:rsidRPr="00DB39B2" w14:paraId="678F2485" w14:textId="77777777" w:rsidTr="00E14DF0">
        <w:trPr>
          <w:jc w:val="center"/>
        </w:trPr>
        <w:tc>
          <w:tcPr>
            <w:tcW w:w="3237" w:type="dxa"/>
          </w:tcPr>
          <w:p w14:paraId="2D60335E" w14:textId="77777777" w:rsidR="00E14DF0" w:rsidRPr="00DB39B2" w:rsidRDefault="00E14DF0" w:rsidP="00E14DF0">
            <w:pPr>
              <w:widowControl w:val="0"/>
              <w:spacing w:line="240" w:lineRule="exact"/>
              <w:ind w:left="170" w:right="-113"/>
              <w:rPr>
                <w:bCs/>
              </w:rPr>
            </w:pPr>
            <w:r w:rsidRPr="00DB39B2">
              <w:rPr>
                <w:bCs/>
              </w:rPr>
              <w:t>обрабатывающие производства (</w:t>
            </w:r>
            <w:r w:rsidRPr="00DB39B2">
              <w:rPr>
                <w:bCs/>
                <w:lang w:val="en-US"/>
              </w:rPr>
              <w:t>C</w:t>
            </w:r>
            <w:r w:rsidRPr="00DB39B2">
              <w:rPr>
                <w:bCs/>
              </w:rPr>
              <w:t>)</w:t>
            </w:r>
          </w:p>
        </w:tc>
        <w:tc>
          <w:tcPr>
            <w:tcW w:w="1417" w:type="dxa"/>
            <w:shd w:val="clear" w:color="auto" w:fill="auto"/>
          </w:tcPr>
          <w:p w14:paraId="5E9F5784" w14:textId="77777777" w:rsidR="00E14DF0" w:rsidRPr="00DB39B2" w:rsidRDefault="00E14DF0" w:rsidP="00E14DF0">
            <w:pPr>
              <w:widowControl w:val="0"/>
              <w:spacing w:line="240" w:lineRule="exact"/>
              <w:ind w:left="-57" w:right="-57"/>
              <w:jc w:val="center"/>
            </w:pPr>
            <w:r w:rsidRPr="00DB39B2">
              <w:t>Миллиард рублей</w:t>
            </w:r>
          </w:p>
        </w:tc>
        <w:tc>
          <w:tcPr>
            <w:tcW w:w="992" w:type="dxa"/>
            <w:shd w:val="clear" w:color="auto" w:fill="auto"/>
          </w:tcPr>
          <w:p w14:paraId="21ED4FE7" w14:textId="77777777" w:rsidR="00E14DF0" w:rsidRPr="00DB39B2" w:rsidRDefault="00E14DF0" w:rsidP="00E14DF0">
            <w:pPr>
              <w:widowControl w:val="0"/>
              <w:spacing w:before="40" w:line="240" w:lineRule="exact"/>
              <w:ind w:left="-57" w:right="-57"/>
              <w:jc w:val="center"/>
              <w:rPr>
                <w:bCs/>
                <w:iCs/>
              </w:rPr>
            </w:pPr>
            <w:r w:rsidRPr="00DB39B2">
              <w:rPr>
                <w:bCs/>
                <w:iCs/>
              </w:rPr>
              <w:t>395,8</w:t>
            </w:r>
          </w:p>
        </w:tc>
        <w:tc>
          <w:tcPr>
            <w:tcW w:w="993" w:type="dxa"/>
            <w:shd w:val="clear" w:color="auto" w:fill="auto"/>
          </w:tcPr>
          <w:p w14:paraId="281F0871" w14:textId="77777777" w:rsidR="00E14DF0" w:rsidRPr="00DB39B2" w:rsidRDefault="00E14DF0" w:rsidP="00E14DF0">
            <w:pPr>
              <w:widowControl w:val="0"/>
              <w:spacing w:before="40" w:line="240" w:lineRule="exact"/>
              <w:ind w:left="-57" w:right="-57"/>
              <w:jc w:val="center"/>
              <w:rPr>
                <w:bCs/>
                <w:iCs/>
              </w:rPr>
            </w:pPr>
            <w:r w:rsidRPr="00DB39B2">
              <w:rPr>
                <w:bCs/>
                <w:iCs/>
              </w:rPr>
              <w:t>412,3</w:t>
            </w:r>
          </w:p>
        </w:tc>
        <w:tc>
          <w:tcPr>
            <w:tcW w:w="1576" w:type="dxa"/>
            <w:shd w:val="clear" w:color="auto" w:fill="auto"/>
          </w:tcPr>
          <w:p w14:paraId="4993A161" w14:textId="4167D29C" w:rsidR="00E14DF0" w:rsidRPr="00DB39B2" w:rsidRDefault="00E14DF0" w:rsidP="00E14DF0">
            <w:pPr>
              <w:widowControl w:val="0"/>
              <w:spacing w:before="40" w:line="240" w:lineRule="exact"/>
              <w:ind w:left="-57" w:right="-57"/>
              <w:jc w:val="center"/>
              <w:rPr>
                <w:bCs/>
                <w:iCs/>
              </w:rPr>
            </w:pPr>
            <w:r w:rsidRPr="00DB39B2">
              <w:rPr>
                <w:bCs/>
                <w:iCs/>
              </w:rPr>
              <w:t>1</w:t>
            </w:r>
            <w:r w:rsidR="00DD3170">
              <w:rPr>
                <w:bCs/>
                <w:iCs/>
              </w:rPr>
              <w:t> </w:t>
            </w:r>
            <w:r w:rsidRPr="00DB39B2">
              <w:rPr>
                <w:bCs/>
                <w:iCs/>
              </w:rPr>
              <w:t>821,8</w:t>
            </w:r>
          </w:p>
        </w:tc>
        <w:tc>
          <w:tcPr>
            <w:tcW w:w="1374" w:type="dxa"/>
            <w:shd w:val="clear" w:color="auto" w:fill="auto"/>
          </w:tcPr>
          <w:p w14:paraId="3FA2E745" w14:textId="07DAB71A" w:rsidR="00E14DF0" w:rsidRPr="00DB39B2" w:rsidRDefault="00E14DF0" w:rsidP="00E14DF0">
            <w:pPr>
              <w:widowControl w:val="0"/>
              <w:spacing w:before="40" w:line="240" w:lineRule="exact"/>
              <w:ind w:left="-57" w:right="-57"/>
              <w:jc w:val="center"/>
              <w:rPr>
                <w:bCs/>
                <w:iCs/>
              </w:rPr>
            </w:pPr>
            <w:r w:rsidRPr="00DB39B2">
              <w:rPr>
                <w:rFonts w:eastAsia="Calibri"/>
              </w:rPr>
              <w:t>44</w:t>
            </w:r>
            <w:r w:rsidR="00DD3170">
              <w:rPr>
                <w:rFonts w:eastAsia="Calibri"/>
              </w:rPr>
              <w:t> </w:t>
            </w:r>
            <w:r w:rsidRPr="00DB39B2">
              <w:rPr>
                <w:rFonts w:eastAsia="Calibri"/>
              </w:rPr>
              <w:t>291,9</w:t>
            </w:r>
            <w:r w:rsidRPr="00DB39B2">
              <w:rPr>
                <w:bCs/>
                <w:vertAlign w:val="superscript"/>
              </w:rPr>
              <w:t>2</w:t>
            </w:r>
          </w:p>
        </w:tc>
      </w:tr>
      <w:tr w:rsidR="00A06BE8" w:rsidRPr="00DB39B2" w14:paraId="56579D77" w14:textId="77777777" w:rsidTr="00E14DF0">
        <w:trPr>
          <w:jc w:val="center"/>
        </w:trPr>
        <w:tc>
          <w:tcPr>
            <w:tcW w:w="3237" w:type="dxa"/>
          </w:tcPr>
          <w:p w14:paraId="7978F614" w14:textId="77777777" w:rsidR="00E14DF0" w:rsidRPr="00DB39B2" w:rsidRDefault="00E14DF0" w:rsidP="00E14DF0">
            <w:pPr>
              <w:widowControl w:val="0"/>
              <w:spacing w:line="240" w:lineRule="exact"/>
              <w:ind w:left="170" w:right="-113"/>
              <w:rPr>
                <w:bCs/>
              </w:rPr>
            </w:pPr>
            <w:r w:rsidRPr="00DB39B2">
              <w:rPr>
                <w:bCs/>
              </w:rPr>
              <w:t xml:space="preserve">обеспечение электрической энергией, газом и паром; кондиционирование </w:t>
            </w:r>
            <w:r w:rsidRPr="00DB39B2">
              <w:rPr>
                <w:bCs/>
              </w:rPr>
              <w:br/>
              <w:t>воздуха (</w:t>
            </w:r>
            <w:r w:rsidRPr="00DB39B2">
              <w:rPr>
                <w:bCs/>
                <w:lang w:val="en-US"/>
              </w:rPr>
              <w:t>D</w:t>
            </w:r>
            <w:r w:rsidRPr="00DB39B2">
              <w:rPr>
                <w:bCs/>
              </w:rPr>
              <w:t>)</w:t>
            </w:r>
          </w:p>
        </w:tc>
        <w:tc>
          <w:tcPr>
            <w:tcW w:w="1417" w:type="dxa"/>
            <w:shd w:val="clear" w:color="auto" w:fill="auto"/>
          </w:tcPr>
          <w:p w14:paraId="30854F75" w14:textId="77777777" w:rsidR="00E14DF0" w:rsidRPr="00DB39B2" w:rsidRDefault="00E14DF0" w:rsidP="00E14DF0">
            <w:pPr>
              <w:widowControl w:val="0"/>
              <w:spacing w:line="240" w:lineRule="exact"/>
              <w:ind w:left="-57" w:right="-57"/>
              <w:jc w:val="center"/>
            </w:pPr>
            <w:r w:rsidRPr="00DB39B2">
              <w:t>Миллиард рублей</w:t>
            </w:r>
          </w:p>
        </w:tc>
        <w:tc>
          <w:tcPr>
            <w:tcW w:w="992" w:type="dxa"/>
            <w:shd w:val="clear" w:color="auto" w:fill="auto"/>
          </w:tcPr>
          <w:p w14:paraId="05460E74" w14:textId="77777777" w:rsidR="00E14DF0" w:rsidRPr="00DB39B2" w:rsidRDefault="00E14DF0" w:rsidP="00E14DF0">
            <w:pPr>
              <w:widowControl w:val="0"/>
              <w:spacing w:before="40" w:line="240" w:lineRule="exact"/>
              <w:ind w:left="-57" w:right="-57"/>
              <w:jc w:val="center"/>
              <w:rPr>
                <w:bCs/>
                <w:iCs/>
              </w:rPr>
            </w:pPr>
            <w:r w:rsidRPr="00DB39B2">
              <w:rPr>
                <w:bCs/>
                <w:iCs/>
              </w:rPr>
              <w:t>76,7</w:t>
            </w:r>
          </w:p>
        </w:tc>
        <w:tc>
          <w:tcPr>
            <w:tcW w:w="993" w:type="dxa"/>
            <w:shd w:val="clear" w:color="auto" w:fill="auto"/>
          </w:tcPr>
          <w:p w14:paraId="6BA52E89" w14:textId="77777777" w:rsidR="00E14DF0" w:rsidRPr="00DB39B2" w:rsidRDefault="00E14DF0" w:rsidP="00E14DF0">
            <w:pPr>
              <w:widowControl w:val="0"/>
              <w:spacing w:before="40" w:line="240" w:lineRule="exact"/>
              <w:ind w:left="-57" w:right="-57"/>
              <w:jc w:val="center"/>
              <w:rPr>
                <w:bCs/>
                <w:iCs/>
              </w:rPr>
            </w:pPr>
            <w:r w:rsidRPr="00DB39B2">
              <w:rPr>
                <w:bCs/>
                <w:iCs/>
              </w:rPr>
              <w:t>79,0</w:t>
            </w:r>
          </w:p>
        </w:tc>
        <w:tc>
          <w:tcPr>
            <w:tcW w:w="1576" w:type="dxa"/>
            <w:shd w:val="clear" w:color="auto" w:fill="auto"/>
          </w:tcPr>
          <w:p w14:paraId="3AF73907" w14:textId="77777777" w:rsidR="00E14DF0" w:rsidRPr="00DB39B2" w:rsidRDefault="00E14DF0" w:rsidP="00E14DF0">
            <w:pPr>
              <w:widowControl w:val="0"/>
              <w:spacing w:before="40" w:line="240" w:lineRule="exact"/>
              <w:ind w:left="-57" w:right="-57"/>
              <w:jc w:val="center"/>
              <w:rPr>
                <w:bCs/>
                <w:iCs/>
              </w:rPr>
            </w:pPr>
            <w:r w:rsidRPr="00DB39B2">
              <w:rPr>
                <w:bCs/>
                <w:iCs/>
              </w:rPr>
              <w:t>232,7</w:t>
            </w:r>
          </w:p>
        </w:tc>
        <w:tc>
          <w:tcPr>
            <w:tcW w:w="1374" w:type="dxa"/>
            <w:shd w:val="clear" w:color="auto" w:fill="auto"/>
          </w:tcPr>
          <w:p w14:paraId="395393BD" w14:textId="6CAF030F" w:rsidR="00E14DF0" w:rsidRPr="00DB39B2" w:rsidRDefault="00E14DF0" w:rsidP="00E14DF0">
            <w:pPr>
              <w:widowControl w:val="0"/>
              <w:spacing w:before="40" w:line="240" w:lineRule="exact"/>
              <w:ind w:left="-57" w:right="-57"/>
              <w:jc w:val="center"/>
              <w:rPr>
                <w:bCs/>
                <w:iCs/>
              </w:rPr>
            </w:pPr>
            <w:r w:rsidRPr="00DB39B2">
              <w:rPr>
                <w:rFonts w:eastAsia="Calibri"/>
              </w:rPr>
              <w:t>5</w:t>
            </w:r>
            <w:r w:rsidR="00DD3170">
              <w:rPr>
                <w:rFonts w:eastAsia="Calibri"/>
              </w:rPr>
              <w:t> </w:t>
            </w:r>
            <w:r w:rsidRPr="00DB39B2">
              <w:rPr>
                <w:rFonts w:eastAsia="Calibri"/>
              </w:rPr>
              <w:t>697,1</w:t>
            </w:r>
            <w:r w:rsidRPr="00DB39B2">
              <w:rPr>
                <w:bCs/>
                <w:vertAlign w:val="superscript"/>
              </w:rPr>
              <w:t>2</w:t>
            </w:r>
          </w:p>
        </w:tc>
      </w:tr>
      <w:tr w:rsidR="00A06BE8" w:rsidRPr="00DB39B2" w14:paraId="420D2C4A" w14:textId="77777777" w:rsidTr="00E14DF0">
        <w:trPr>
          <w:jc w:val="center"/>
        </w:trPr>
        <w:tc>
          <w:tcPr>
            <w:tcW w:w="3237" w:type="dxa"/>
          </w:tcPr>
          <w:p w14:paraId="7A40B5F8" w14:textId="77777777" w:rsidR="00E14DF0" w:rsidRPr="00DB39B2" w:rsidRDefault="00E14DF0" w:rsidP="00E14DF0">
            <w:pPr>
              <w:widowControl w:val="0"/>
              <w:spacing w:line="240" w:lineRule="exact"/>
              <w:ind w:left="170" w:right="-113"/>
              <w:rPr>
                <w:bCs/>
              </w:rPr>
            </w:pPr>
            <w:r w:rsidRPr="00DB39B2">
              <w:rPr>
                <w:bCs/>
              </w:rPr>
              <w:t>водоснабжение; водоотведение, организация сбора и утилизации отходов, деятельность по ликвидации загрязнений (</w:t>
            </w:r>
            <w:r w:rsidRPr="00DB39B2">
              <w:rPr>
                <w:bCs/>
                <w:lang w:val="en-US"/>
              </w:rPr>
              <w:t>E</w:t>
            </w:r>
            <w:r w:rsidRPr="00DB39B2">
              <w:rPr>
                <w:bCs/>
              </w:rPr>
              <w:t>)</w:t>
            </w:r>
          </w:p>
        </w:tc>
        <w:tc>
          <w:tcPr>
            <w:tcW w:w="1417" w:type="dxa"/>
            <w:shd w:val="clear" w:color="auto" w:fill="auto"/>
          </w:tcPr>
          <w:p w14:paraId="1F91DFD6" w14:textId="77777777" w:rsidR="00E14DF0" w:rsidRPr="00DB39B2" w:rsidRDefault="00E14DF0" w:rsidP="00E14DF0">
            <w:pPr>
              <w:widowControl w:val="0"/>
              <w:spacing w:line="240" w:lineRule="exact"/>
              <w:ind w:left="-57" w:right="-57"/>
              <w:jc w:val="center"/>
            </w:pPr>
            <w:r w:rsidRPr="00DB39B2">
              <w:t>Миллиард рублей</w:t>
            </w:r>
          </w:p>
        </w:tc>
        <w:tc>
          <w:tcPr>
            <w:tcW w:w="992" w:type="dxa"/>
            <w:shd w:val="clear" w:color="auto" w:fill="auto"/>
          </w:tcPr>
          <w:p w14:paraId="3A44C838" w14:textId="77777777" w:rsidR="00E14DF0" w:rsidRPr="00DB39B2" w:rsidRDefault="00E14DF0" w:rsidP="00E14DF0">
            <w:pPr>
              <w:widowControl w:val="0"/>
              <w:spacing w:before="40" w:line="240" w:lineRule="exact"/>
              <w:ind w:left="-57" w:right="-57"/>
              <w:jc w:val="center"/>
              <w:rPr>
                <w:bCs/>
                <w:iCs/>
                <w:lang w:val="en-US"/>
              </w:rPr>
            </w:pPr>
            <w:r w:rsidRPr="00DB39B2">
              <w:rPr>
                <w:bCs/>
                <w:iCs/>
              </w:rPr>
              <w:t>25,</w:t>
            </w:r>
            <w:r w:rsidRPr="00DB39B2">
              <w:rPr>
                <w:bCs/>
                <w:iCs/>
                <w:lang w:val="en-US"/>
              </w:rPr>
              <w:t>7</w:t>
            </w:r>
          </w:p>
        </w:tc>
        <w:tc>
          <w:tcPr>
            <w:tcW w:w="993" w:type="dxa"/>
            <w:shd w:val="clear" w:color="auto" w:fill="auto"/>
          </w:tcPr>
          <w:p w14:paraId="7BC1DE03" w14:textId="77777777" w:rsidR="00E14DF0" w:rsidRPr="00DB39B2" w:rsidRDefault="00E14DF0" w:rsidP="00E14DF0">
            <w:pPr>
              <w:widowControl w:val="0"/>
              <w:spacing w:before="40" w:line="240" w:lineRule="exact"/>
              <w:ind w:left="-57" w:right="-57"/>
              <w:jc w:val="center"/>
              <w:rPr>
                <w:bCs/>
                <w:iCs/>
              </w:rPr>
            </w:pPr>
            <w:r w:rsidRPr="00DB39B2">
              <w:rPr>
                <w:bCs/>
                <w:iCs/>
              </w:rPr>
              <w:t>28,3</w:t>
            </w:r>
          </w:p>
        </w:tc>
        <w:tc>
          <w:tcPr>
            <w:tcW w:w="1576" w:type="dxa"/>
            <w:shd w:val="clear" w:color="auto" w:fill="auto"/>
          </w:tcPr>
          <w:p w14:paraId="576F18D7" w14:textId="77777777" w:rsidR="00E14DF0" w:rsidRPr="00DB39B2" w:rsidRDefault="00E14DF0" w:rsidP="00E14DF0">
            <w:pPr>
              <w:widowControl w:val="0"/>
              <w:spacing w:before="40" w:line="240" w:lineRule="exact"/>
              <w:ind w:left="-57" w:right="-57"/>
              <w:jc w:val="center"/>
              <w:rPr>
                <w:bCs/>
                <w:iCs/>
              </w:rPr>
            </w:pPr>
            <w:r w:rsidRPr="00DB39B2">
              <w:rPr>
                <w:bCs/>
                <w:iCs/>
              </w:rPr>
              <w:t>60,3</w:t>
            </w:r>
          </w:p>
        </w:tc>
        <w:tc>
          <w:tcPr>
            <w:tcW w:w="1374" w:type="dxa"/>
            <w:shd w:val="clear" w:color="auto" w:fill="auto"/>
          </w:tcPr>
          <w:p w14:paraId="5C18E4C4" w14:textId="11155382" w:rsidR="00E14DF0" w:rsidRPr="00DB39B2" w:rsidRDefault="00E14DF0" w:rsidP="00E14DF0">
            <w:pPr>
              <w:widowControl w:val="0"/>
              <w:spacing w:before="40" w:line="240" w:lineRule="exact"/>
              <w:ind w:left="-57" w:right="-57"/>
              <w:jc w:val="center"/>
              <w:rPr>
                <w:bCs/>
                <w:iCs/>
              </w:rPr>
            </w:pPr>
            <w:r w:rsidRPr="00DB39B2">
              <w:rPr>
                <w:bCs/>
                <w:iCs/>
              </w:rPr>
              <w:t>1</w:t>
            </w:r>
            <w:r w:rsidR="00DD3170">
              <w:rPr>
                <w:bCs/>
                <w:iCs/>
              </w:rPr>
              <w:t> </w:t>
            </w:r>
            <w:r w:rsidRPr="00DB39B2">
              <w:rPr>
                <w:bCs/>
                <w:iCs/>
              </w:rPr>
              <w:t>127,4</w:t>
            </w:r>
            <w:r w:rsidRPr="00DB39B2">
              <w:rPr>
                <w:bCs/>
                <w:vertAlign w:val="superscript"/>
              </w:rPr>
              <w:t>2</w:t>
            </w:r>
          </w:p>
        </w:tc>
      </w:tr>
      <w:tr w:rsidR="00A06BE8" w:rsidRPr="00DB39B2" w14:paraId="5911513E" w14:textId="77777777" w:rsidTr="00E14DF0">
        <w:trPr>
          <w:jc w:val="center"/>
        </w:trPr>
        <w:tc>
          <w:tcPr>
            <w:tcW w:w="3237" w:type="dxa"/>
            <w:tcBorders>
              <w:bottom w:val="single" w:sz="4" w:space="0" w:color="auto"/>
            </w:tcBorders>
          </w:tcPr>
          <w:p w14:paraId="0E68DABE" w14:textId="77777777" w:rsidR="00E14DF0" w:rsidRPr="00DB39B2" w:rsidRDefault="00E14DF0" w:rsidP="00E14DF0">
            <w:pPr>
              <w:widowControl w:val="0"/>
              <w:spacing w:line="240" w:lineRule="exact"/>
              <w:ind w:left="-57" w:right="-113"/>
              <w:rPr>
                <w:bCs/>
              </w:rPr>
            </w:pPr>
            <w:r w:rsidRPr="00DB39B2">
              <w:rPr>
                <w:bCs/>
              </w:rPr>
              <w:t>Оборот розничной торговли</w:t>
            </w:r>
          </w:p>
        </w:tc>
        <w:tc>
          <w:tcPr>
            <w:tcW w:w="1417" w:type="dxa"/>
            <w:tcBorders>
              <w:bottom w:val="single" w:sz="4" w:space="0" w:color="auto"/>
            </w:tcBorders>
            <w:shd w:val="clear" w:color="auto" w:fill="auto"/>
          </w:tcPr>
          <w:p w14:paraId="679C65EA" w14:textId="77777777" w:rsidR="00E14DF0" w:rsidRPr="00DB39B2" w:rsidRDefault="00E14DF0" w:rsidP="00E14DF0">
            <w:pPr>
              <w:widowControl w:val="0"/>
              <w:spacing w:line="240" w:lineRule="exact"/>
              <w:ind w:left="-57" w:right="-57"/>
              <w:jc w:val="center"/>
            </w:pPr>
            <w:r w:rsidRPr="00DB39B2">
              <w:t>Миллиард рублей</w:t>
            </w:r>
          </w:p>
        </w:tc>
        <w:tc>
          <w:tcPr>
            <w:tcW w:w="992" w:type="dxa"/>
            <w:tcBorders>
              <w:bottom w:val="single" w:sz="4" w:space="0" w:color="auto"/>
            </w:tcBorders>
            <w:shd w:val="clear" w:color="auto" w:fill="auto"/>
          </w:tcPr>
          <w:p w14:paraId="75FEB95E" w14:textId="77777777" w:rsidR="00E14DF0" w:rsidRPr="00DB39B2" w:rsidRDefault="00E14DF0" w:rsidP="00E14DF0">
            <w:pPr>
              <w:widowControl w:val="0"/>
              <w:spacing w:before="40" w:line="240" w:lineRule="exact"/>
              <w:ind w:left="-57" w:right="-57"/>
              <w:jc w:val="center"/>
              <w:rPr>
                <w:bCs/>
              </w:rPr>
            </w:pPr>
            <w:r w:rsidRPr="00DB39B2">
              <w:rPr>
                <w:bCs/>
              </w:rPr>
              <w:t>791,2</w:t>
            </w:r>
          </w:p>
        </w:tc>
        <w:tc>
          <w:tcPr>
            <w:tcW w:w="993" w:type="dxa"/>
            <w:tcBorders>
              <w:bottom w:val="single" w:sz="4" w:space="0" w:color="auto"/>
            </w:tcBorders>
            <w:shd w:val="clear" w:color="auto" w:fill="auto"/>
          </w:tcPr>
          <w:p w14:paraId="481A328D" w14:textId="77777777" w:rsidR="00E14DF0" w:rsidRPr="00DB39B2" w:rsidRDefault="00E14DF0" w:rsidP="00E14DF0">
            <w:pPr>
              <w:widowControl w:val="0"/>
              <w:spacing w:before="40" w:line="240" w:lineRule="exact"/>
              <w:ind w:left="-57" w:right="-57"/>
              <w:jc w:val="center"/>
              <w:rPr>
                <w:bCs/>
              </w:rPr>
            </w:pPr>
            <w:r w:rsidRPr="00DB39B2">
              <w:rPr>
                <w:bCs/>
              </w:rPr>
              <w:t>835,0</w:t>
            </w:r>
            <w:r w:rsidRPr="00DB39B2">
              <w:rPr>
                <w:bCs/>
                <w:vertAlign w:val="superscript"/>
              </w:rPr>
              <w:t>3</w:t>
            </w:r>
          </w:p>
        </w:tc>
        <w:tc>
          <w:tcPr>
            <w:tcW w:w="1576" w:type="dxa"/>
            <w:tcBorders>
              <w:bottom w:val="single" w:sz="4" w:space="0" w:color="auto"/>
            </w:tcBorders>
            <w:shd w:val="clear" w:color="auto" w:fill="auto"/>
          </w:tcPr>
          <w:p w14:paraId="3012182D" w14:textId="77777777" w:rsidR="00E14DF0" w:rsidRPr="00DB39B2" w:rsidRDefault="00E14DF0" w:rsidP="00E14DF0">
            <w:pPr>
              <w:widowControl w:val="0"/>
              <w:spacing w:before="40" w:line="240" w:lineRule="exact"/>
              <w:ind w:left="-57" w:right="-57"/>
              <w:jc w:val="center"/>
              <w:rPr>
                <w:bCs/>
              </w:rPr>
            </w:pPr>
            <w:r w:rsidRPr="00DB39B2">
              <w:rPr>
                <w:bCs/>
              </w:rPr>
              <w:t>1196,9</w:t>
            </w:r>
          </w:p>
        </w:tc>
        <w:tc>
          <w:tcPr>
            <w:tcW w:w="1374" w:type="dxa"/>
            <w:tcBorders>
              <w:bottom w:val="single" w:sz="4" w:space="0" w:color="auto"/>
            </w:tcBorders>
            <w:shd w:val="clear" w:color="auto" w:fill="auto"/>
          </w:tcPr>
          <w:p w14:paraId="41363EBB" w14:textId="7A315BD8" w:rsidR="00E14DF0" w:rsidRPr="00DB39B2" w:rsidRDefault="00E14DF0" w:rsidP="00E14DF0">
            <w:pPr>
              <w:widowControl w:val="0"/>
              <w:spacing w:before="40" w:line="240" w:lineRule="exact"/>
              <w:ind w:left="-57" w:right="-57"/>
              <w:jc w:val="center"/>
              <w:rPr>
                <w:bCs/>
              </w:rPr>
            </w:pPr>
            <w:r w:rsidRPr="00DB39B2">
              <w:rPr>
                <w:bCs/>
              </w:rPr>
              <w:t>33</w:t>
            </w:r>
            <w:r w:rsidR="00DD3170">
              <w:rPr>
                <w:bCs/>
              </w:rPr>
              <w:t> </w:t>
            </w:r>
            <w:r w:rsidRPr="00DB39B2">
              <w:rPr>
                <w:bCs/>
              </w:rPr>
              <w:t>532,1</w:t>
            </w:r>
          </w:p>
        </w:tc>
      </w:tr>
      <w:tr w:rsidR="00A06BE8" w:rsidRPr="00DB39B2" w14:paraId="6842E17E" w14:textId="77777777" w:rsidTr="00E14DF0">
        <w:trPr>
          <w:jc w:val="center"/>
        </w:trPr>
        <w:tc>
          <w:tcPr>
            <w:tcW w:w="3237" w:type="dxa"/>
            <w:tcBorders>
              <w:top w:val="single" w:sz="4" w:space="0" w:color="auto"/>
              <w:bottom w:val="single" w:sz="4" w:space="0" w:color="auto"/>
            </w:tcBorders>
            <w:vAlign w:val="center"/>
          </w:tcPr>
          <w:p w14:paraId="0866920A" w14:textId="77777777" w:rsidR="00E14DF0" w:rsidRPr="00DB39B2" w:rsidRDefault="00E14DF0" w:rsidP="00E14DF0">
            <w:pPr>
              <w:widowControl w:val="0"/>
              <w:spacing w:line="240" w:lineRule="exact"/>
              <w:ind w:left="198" w:right="-170"/>
              <w:rPr>
                <w:bCs/>
              </w:rPr>
            </w:pPr>
            <w:r w:rsidRPr="00DB39B2">
              <w:rPr>
                <w:bCs/>
              </w:rPr>
              <w:t>в сопоставимых ценах</w:t>
            </w:r>
          </w:p>
          <w:p w14:paraId="61FD4D4B" w14:textId="77777777" w:rsidR="00E14DF0" w:rsidRPr="00DB39B2" w:rsidRDefault="00E14DF0" w:rsidP="00E14DF0">
            <w:pPr>
              <w:widowControl w:val="0"/>
              <w:spacing w:line="240" w:lineRule="exact"/>
              <w:ind w:left="198" w:right="-170"/>
              <w:rPr>
                <w:bCs/>
              </w:rPr>
            </w:pPr>
            <w:r w:rsidRPr="00DB39B2">
              <w:rPr>
                <w:bCs/>
              </w:rPr>
              <w:t>к прошлому году</w:t>
            </w:r>
          </w:p>
        </w:tc>
        <w:tc>
          <w:tcPr>
            <w:tcW w:w="1417" w:type="dxa"/>
            <w:tcBorders>
              <w:top w:val="single" w:sz="4" w:space="0" w:color="auto"/>
              <w:bottom w:val="single" w:sz="4" w:space="0" w:color="auto"/>
            </w:tcBorders>
            <w:shd w:val="clear" w:color="auto" w:fill="auto"/>
          </w:tcPr>
          <w:p w14:paraId="4D8B10E9" w14:textId="77777777" w:rsidR="00E14DF0" w:rsidRPr="00DB39B2" w:rsidRDefault="00E14DF0" w:rsidP="00E14DF0">
            <w:pPr>
              <w:widowControl w:val="0"/>
              <w:spacing w:line="240" w:lineRule="exact"/>
              <w:ind w:left="-57" w:right="-57"/>
              <w:jc w:val="center"/>
              <w:rPr>
                <w:iCs/>
              </w:rPr>
            </w:pPr>
            <w:r w:rsidRPr="00DB39B2">
              <w:rPr>
                <w:iCs/>
              </w:rPr>
              <w:t>Процент</w:t>
            </w:r>
          </w:p>
        </w:tc>
        <w:tc>
          <w:tcPr>
            <w:tcW w:w="992" w:type="dxa"/>
            <w:tcBorders>
              <w:top w:val="single" w:sz="4" w:space="0" w:color="auto"/>
              <w:bottom w:val="single" w:sz="4" w:space="0" w:color="auto"/>
            </w:tcBorders>
            <w:shd w:val="clear" w:color="auto" w:fill="auto"/>
          </w:tcPr>
          <w:p w14:paraId="6B148C3D" w14:textId="77777777" w:rsidR="00E14DF0" w:rsidRPr="00DB39B2" w:rsidRDefault="00E14DF0" w:rsidP="00E14DF0">
            <w:pPr>
              <w:widowControl w:val="0"/>
              <w:spacing w:before="40" w:line="240" w:lineRule="exact"/>
              <w:ind w:left="-57" w:right="-57"/>
              <w:jc w:val="center"/>
              <w:rPr>
                <w:bCs/>
                <w:iCs/>
              </w:rPr>
            </w:pPr>
            <w:r w:rsidRPr="00DB39B2">
              <w:rPr>
                <w:bCs/>
                <w:iCs/>
              </w:rPr>
              <w:t>102,3</w:t>
            </w:r>
          </w:p>
        </w:tc>
        <w:tc>
          <w:tcPr>
            <w:tcW w:w="993" w:type="dxa"/>
            <w:tcBorders>
              <w:top w:val="single" w:sz="4" w:space="0" w:color="auto"/>
              <w:bottom w:val="single" w:sz="4" w:space="0" w:color="auto"/>
            </w:tcBorders>
            <w:shd w:val="clear" w:color="auto" w:fill="auto"/>
          </w:tcPr>
          <w:p w14:paraId="0E54F8F3" w14:textId="77777777" w:rsidR="00E14DF0" w:rsidRPr="00DB39B2" w:rsidRDefault="00E14DF0" w:rsidP="00E14DF0">
            <w:pPr>
              <w:widowControl w:val="0"/>
              <w:spacing w:before="40" w:line="240" w:lineRule="exact"/>
              <w:ind w:left="-57" w:right="-57"/>
              <w:jc w:val="center"/>
              <w:rPr>
                <w:bCs/>
                <w:iCs/>
              </w:rPr>
            </w:pPr>
            <w:r w:rsidRPr="00DB39B2">
              <w:rPr>
                <w:bCs/>
                <w:iCs/>
              </w:rPr>
              <w:t>101,0</w:t>
            </w:r>
            <w:r w:rsidRPr="00DB39B2">
              <w:rPr>
                <w:bCs/>
                <w:iCs/>
                <w:vertAlign w:val="superscript"/>
              </w:rPr>
              <w:t>3</w:t>
            </w:r>
          </w:p>
        </w:tc>
        <w:tc>
          <w:tcPr>
            <w:tcW w:w="1576" w:type="dxa"/>
            <w:tcBorders>
              <w:top w:val="single" w:sz="4" w:space="0" w:color="auto"/>
              <w:bottom w:val="single" w:sz="4" w:space="0" w:color="auto"/>
            </w:tcBorders>
            <w:shd w:val="clear" w:color="auto" w:fill="auto"/>
          </w:tcPr>
          <w:p w14:paraId="6CDF2E42" w14:textId="77777777" w:rsidR="00E14DF0" w:rsidRPr="00DB39B2" w:rsidRDefault="00E14DF0" w:rsidP="00E14DF0">
            <w:pPr>
              <w:widowControl w:val="0"/>
              <w:spacing w:before="40" w:line="240" w:lineRule="exact"/>
              <w:ind w:left="-57" w:right="-57"/>
              <w:jc w:val="center"/>
              <w:rPr>
                <w:bCs/>
                <w:iCs/>
              </w:rPr>
            </w:pPr>
            <w:r w:rsidRPr="00DB39B2">
              <w:rPr>
                <w:bCs/>
                <w:iCs/>
              </w:rPr>
              <w:t>101,5</w:t>
            </w:r>
          </w:p>
        </w:tc>
        <w:tc>
          <w:tcPr>
            <w:tcW w:w="1374" w:type="dxa"/>
            <w:tcBorders>
              <w:top w:val="single" w:sz="4" w:space="0" w:color="auto"/>
              <w:bottom w:val="single" w:sz="4" w:space="0" w:color="auto"/>
            </w:tcBorders>
            <w:shd w:val="clear" w:color="auto" w:fill="auto"/>
          </w:tcPr>
          <w:p w14:paraId="48FE8BB8" w14:textId="77777777" w:rsidR="00E14DF0" w:rsidRPr="00DB39B2" w:rsidRDefault="00E14DF0" w:rsidP="00E14DF0">
            <w:pPr>
              <w:widowControl w:val="0"/>
              <w:spacing w:before="40" w:line="240" w:lineRule="exact"/>
              <w:ind w:left="-57" w:right="-57"/>
              <w:jc w:val="center"/>
              <w:rPr>
                <w:bCs/>
                <w:iCs/>
              </w:rPr>
            </w:pPr>
            <w:r w:rsidRPr="00DB39B2">
              <w:rPr>
                <w:bCs/>
                <w:iCs/>
              </w:rPr>
              <w:t>101,6</w:t>
            </w:r>
          </w:p>
        </w:tc>
      </w:tr>
      <w:tr w:rsidR="00A06BE8" w:rsidRPr="00DB39B2" w14:paraId="0C54A639" w14:textId="77777777" w:rsidTr="00E14DF0">
        <w:trPr>
          <w:jc w:val="center"/>
        </w:trPr>
        <w:tc>
          <w:tcPr>
            <w:tcW w:w="3237" w:type="dxa"/>
            <w:tcBorders>
              <w:bottom w:val="single" w:sz="4" w:space="0" w:color="auto"/>
            </w:tcBorders>
            <w:vAlign w:val="center"/>
          </w:tcPr>
          <w:p w14:paraId="68D17BD5" w14:textId="77777777" w:rsidR="00E14DF0" w:rsidRPr="00DB39B2" w:rsidRDefault="00E14DF0" w:rsidP="00E14DF0">
            <w:pPr>
              <w:widowControl w:val="0"/>
              <w:spacing w:line="240" w:lineRule="exact"/>
              <w:ind w:left="-57" w:right="-170"/>
              <w:rPr>
                <w:bCs/>
              </w:rPr>
            </w:pPr>
            <w:r w:rsidRPr="00DB39B2">
              <w:rPr>
                <w:bCs/>
              </w:rPr>
              <w:t xml:space="preserve">Объем платных услуг населению по крупным </w:t>
            </w:r>
            <w:r w:rsidRPr="00DB39B2">
              <w:rPr>
                <w:bCs/>
              </w:rPr>
              <w:br/>
              <w:t xml:space="preserve">и средним организациям </w:t>
            </w:r>
          </w:p>
        </w:tc>
        <w:tc>
          <w:tcPr>
            <w:tcW w:w="1417" w:type="dxa"/>
            <w:tcBorders>
              <w:bottom w:val="single" w:sz="4" w:space="0" w:color="auto"/>
            </w:tcBorders>
            <w:shd w:val="clear" w:color="auto" w:fill="auto"/>
          </w:tcPr>
          <w:p w14:paraId="47888B25" w14:textId="77777777" w:rsidR="00E14DF0" w:rsidRPr="00DB39B2" w:rsidRDefault="00E14DF0" w:rsidP="00E14DF0">
            <w:pPr>
              <w:widowControl w:val="0"/>
              <w:spacing w:line="240" w:lineRule="exact"/>
              <w:ind w:left="-57" w:right="-57"/>
              <w:jc w:val="center"/>
            </w:pPr>
            <w:r w:rsidRPr="00DB39B2">
              <w:t>Миллиард рублей</w:t>
            </w:r>
          </w:p>
        </w:tc>
        <w:tc>
          <w:tcPr>
            <w:tcW w:w="992" w:type="dxa"/>
            <w:tcBorders>
              <w:bottom w:val="single" w:sz="4" w:space="0" w:color="auto"/>
            </w:tcBorders>
            <w:shd w:val="clear" w:color="auto" w:fill="auto"/>
          </w:tcPr>
          <w:p w14:paraId="5C4EF271" w14:textId="77777777" w:rsidR="00E14DF0" w:rsidRPr="00DB39B2" w:rsidRDefault="00E14DF0" w:rsidP="00E14DF0">
            <w:pPr>
              <w:widowControl w:val="0"/>
              <w:spacing w:before="40" w:line="240" w:lineRule="exact"/>
              <w:ind w:left="-57" w:right="-57"/>
              <w:jc w:val="center"/>
              <w:rPr>
                <w:bCs/>
              </w:rPr>
            </w:pPr>
            <w:r w:rsidRPr="00DB39B2">
              <w:rPr>
                <w:bCs/>
              </w:rPr>
              <w:t>104,2</w:t>
            </w:r>
            <w:r w:rsidRPr="00DB39B2">
              <w:rPr>
                <w:bCs/>
                <w:vertAlign w:val="superscript"/>
              </w:rPr>
              <w:t>3</w:t>
            </w:r>
          </w:p>
        </w:tc>
        <w:tc>
          <w:tcPr>
            <w:tcW w:w="993" w:type="dxa"/>
            <w:tcBorders>
              <w:bottom w:val="single" w:sz="4" w:space="0" w:color="auto"/>
            </w:tcBorders>
            <w:shd w:val="clear" w:color="auto" w:fill="auto"/>
          </w:tcPr>
          <w:p w14:paraId="5BB7B762" w14:textId="77777777" w:rsidR="00E14DF0" w:rsidRPr="00DB39B2" w:rsidRDefault="00E14DF0" w:rsidP="00E14DF0">
            <w:pPr>
              <w:widowControl w:val="0"/>
              <w:spacing w:before="40" w:line="240" w:lineRule="exact"/>
              <w:ind w:left="-57" w:right="-57"/>
              <w:jc w:val="center"/>
              <w:rPr>
                <w:bCs/>
              </w:rPr>
            </w:pPr>
            <w:r w:rsidRPr="00DB39B2">
              <w:rPr>
                <w:bCs/>
              </w:rPr>
              <w:t>110,8</w:t>
            </w:r>
            <w:r w:rsidRPr="00DB39B2">
              <w:rPr>
                <w:bCs/>
                <w:vertAlign w:val="superscript"/>
              </w:rPr>
              <w:t>3</w:t>
            </w:r>
          </w:p>
        </w:tc>
        <w:tc>
          <w:tcPr>
            <w:tcW w:w="1576" w:type="dxa"/>
            <w:tcBorders>
              <w:bottom w:val="single" w:sz="4" w:space="0" w:color="auto"/>
            </w:tcBorders>
            <w:shd w:val="clear" w:color="auto" w:fill="auto"/>
          </w:tcPr>
          <w:p w14:paraId="32031EBE" w14:textId="77777777" w:rsidR="00E14DF0" w:rsidRPr="00DB39B2" w:rsidRDefault="00E14DF0" w:rsidP="00E14DF0">
            <w:pPr>
              <w:widowControl w:val="0"/>
              <w:spacing w:before="40" w:line="240" w:lineRule="exact"/>
              <w:ind w:left="-57" w:right="-57"/>
              <w:jc w:val="center"/>
              <w:rPr>
                <w:bCs/>
              </w:rPr>
            </w:pPr>
            <w:r w:rsidRPr="00DB39B2">
              <w:rPr>
                <w:bCs/>
              </w:rPr>
              <w:t>407,4</w:t>
            </w:r>
            <w:r w:rsidRPr="00DB39B2">
              <w:rPr>
                <w:b/>
                <w:bCs/>
                <w:sz w:val="28"/>
              </w:rPr>
              <w:t> </w:t>
            </w:r>
            <w:r w:rsidRPr="00DB39B2">
              <w:rPr>
                <w:bCs/>
                <w:vertAlign w:val="superscript"/>
              </w:rPr>
              <w:t>2,4</w:t>
            </w:r>
          </w:p>
        </w:tc>
        <w:tc>
          <w:tcPr>
            <w:tcW w:w="1374" w:type="dxa"/>
            <w:tcBorders>
              <w:bottom w:val="single" w:sz="4" w:space="0" w:color="auto"/>
            </w:tcBorders>
            <w:shd w:val="clear" w:color="auto" w:fill="auto"/>
          </w:tcPr>
          <w:p w14:paraId="3CBF2754" w14:textId="529D6175" w:rsidR="00E14DF0" w:rsidRPr="00DB39B2" w:rsidRDefault="00E14DF0" w:rsidP="00E14DF0">
            <w:pPr>
              <w:widowControl w:val="0"/>
              <w:spacing w:before="40" w:line="240" w:lineRule="exact"/>
              <w:ind w:left="-57" w:right="-57"/>
              <w:jc w:val="center"/>
              <w:rPr>
                <w:bCs/>
              </w:rPr>
            </w:pPr>
            <w:r w:rsidRPr="00DB39B2">
              <w:rPr>
                <w:bCs/>
              </w:rPr>
              <w:t>10</w:t>
            </w:r>
            <w:r w:rsidR="00DD3170">
              <w:rPr>
                <w:bCs/>
              </w:rPr>
              <w:t> </w:t>
            </w:r>
            <w:r w:rsidRPr="00DB39B2">
              <w:rPr>
                <w:bCs/>
              </w:rPr>
              <w:t>093,4</w:t>
            </w:r>
            <w:r w:rsidRPr="00DB39B2">
              <w:rPr>
                <w:bCs/>
                <w:vertAlign w:val="superscript"/>
              </w:rPr>
              <w:t>2,4</w:t>
            </w:r>
          </w:p>
        </w:tc>
      </w:tr>
      <w:tr w:rsidR="00A06BE8" w:rsidRPr="00DB39B2" w14:paraId="66966956" w14:textId="77777777" w:rsidTr="00E14DF0">
        <w:trPr>
          <w:jc w:val="center"/>
        </w:trPr>
        <w:tc>
          <w:tcPr>
            <w:tcW w:w="3237" w:type="dxa"/>
            <w:tcBorders>
              <w:top w:val="single" w:sz="4" w:space="0" w:color="auto"/>
              <w:bottom w:val="single" w:sz="4" w:space="0" w:color="auto"/>
            </w:tcBorders>
            <w:vAlign w:val="center"/>
          </w:tcPr>
          <w:p w14:paraId="267990FB" w14:textId="77777777" w:rsidR="00E14DF0" w:rsidRPr="00DB39B2" w:rsidRDefault="00E14DF0" w:rsidP="00E14DF0">
            <w:pPr>
              <w:widowControl w:val="0"/>
              <w:spacing w:line="240" w:lineRule="exact"/>
              <w:ind w:left="198" w:right="-170"/>
              <w:rPr>
                <w:bCs/>
              </w:rPr>
            </w:pPr>
            <w:r w:rsidRPr="00DB39B2">
              <w:rPr>
                <w:bCs/>
              </w:rPr>
              <w:t xml:space="preserve">в сопоставимых ценах </w:t>
            </w:r>
          </w:p>
          <w:p w14:paraId="20BBB079" w14:textId="77777777" w:rsidR="00E14DF0" w:rsidRPr="00DB39B2" w:rsidRDefault="00E14DF0" w:rsidP="00E14DF0">
            <w:pPr>
              <w:widowControl w:val="0"/>
              <w:spacing w:line="240" w:lineRule="exact"/>
              <w:ind w:left="198" w:right="-170"/>
              <w:rPr>
                <w:bCs/>
              </w:rPr>
            </w:pPr>
            <w:r w:rsidRPr="00DB39B2">
              <w:rPr>
                <w:bCs/>
              </w:rPr>
              <w:t>к прошлому году</w:t>
            </w:r>
          </w:p>
        </w:tc>
        <w:tc>
          <w:tcPr>
            <w:tcW w:w="1417" w:type="dxa"/>
            <w:tcBorders>
              <w:top w:val="single" w:sz="4" w:space="0" w:color="auto"/>
              <w:bottom w:val="single" w:sz="4" w:space="0" w:color="auto"/>
            </w:tcBorders>
            <w:shd w:val="clear" w:color="auto" w:fill="auto"/>
          </w:tcPr>
          <w:p w14:paraId="5B6DC9C7" w14:textId="77777777" w:rsidR="00E14DF0" w:rsidRPr="00DB39B2" w:rsidRDefault="00E14DF0" w:rsidP="00E14DF0">
            <w:pPr>
              <w:widowControl w:val="0"/>
              <w:spacing w:line="240" w:lineRule="exact"/>
              <w:ind w:left="-57" w:right="-57"/>
              <w:jc w:val="center"/>
              <w:rPr>
                <w:iCs/>
              </w:rPr>
            </w:pPr>
            <w:r w:rsidRPr="00DB39B2">
              <w:rPr>
                <w:iCs/>
              </w:rPr>
              <w:t>Процент</w:t>
            </w:r>
          </w:p>
        </w:tc>
        <w:tc>
          <w:tcPr>
            <w:tcW w:w="992" w:type="dxa"/>
            <w:tcBorders>
              <w:top w:val="single" w:sz="4" w:space="0" w:color="auto"/>
              <w:bottom w:val="single" w:sz="4" w:space="0" w:color="auto"/>
            </w:tcBorders>
            <w:shd w:val="clear" w:color="auto" w:fill="auto"/>
          </w:tcPr>
          <w:p w14:paraId="1DE2BD7F" w14:textId="77777777" w:rsidR="00E14DF0" w:rsidRPr="00DB39B2" w:rsidRDefault="00E14DF0" w:rsidP="00E14DF0">
            <w:pPr>
              <w:widowControl w:val="0"/>
              <w:spacing w:before="40" w:line="240" w:lineRule="exact"/>
              <w:ind w:left="-57" w:right="-57"/>
              <w:jc w:val="center"/>
              <w:rPr>
                <w:bCs/>
                <w:iCs/>
              </w:rPr>
            </w:pPr>
            <w:r w:rsidRPr="00DB39B2">
              <w:rPr>
                <w:bCs/>
                <w:iCs/>
              </w:rPr>
              <w:t>102,5</w:t>
            </w:r>
            <w:r w:rsidRPr="00DB39B2">
              <w:rPr>
                <w:bCs/>
                <w:iCs/>
                <w:vertAlign w:val="superscript"/>
              </w:rPr>
              <w:t>3</w:t>
            </w:r>
          </w:p>
        </w:tc>
        <w:tc>
          <w:tcPr>
            <w:tcW w:w="993" w:type="dxa"/>
            <w:tcBorders>
              <w:top w:val="single" w:sz="4" w:space="0" w:color="auto"/>
              <w:bottom w:val="single" w:sz="4" w:space="0" w:color="auto"/>
            </w:tcBorders>
            <w:shd w:val="clear" w:color="auto" w:fill="auto"/>
          </w:tcPr>
          <w:p w14:paraId="1E8C81B0" w14:textId="77777777" w:rsidR="00E14DF0" w:rsidRPr="00DB39B2" w:rsidRDefault="00E14DF0" w:rsidP="00E14DF0">
            <w:pPr>
              <w:widowControl w:val="0"/>
              <w:spacing w:before="40" w:line="240" w:lineRule="exact"/>
              <w:ind w:left="-57" w:right="-57"/>
              <w:jc w:val="center"/>
              <w:rPr>
                <w:bCs/>
                <w:iCs/>
              </w:rPr>
            </w:pPr>
            <w:r w:rsidRPr="00DB39B2">
              <w:rPr>
                <w:bCs/>
                <w:iCs/>
              </w:rPr>
              <w:t>100,5</w:t>
            </w:r>
            <w:r w:rsidRPr="00DB39B2">
              <w:rPr>
                <w:bCs/>
                <w:iCs/>
                <w:vertAlign w:val="superscript"/>
              </w:rPr>
              <w:t>3</w:t>
            </w:r>
          </w:p>
        </w:tc>
        <w:tc>
          <w:tcPr>
            <w:tcW w:w="1576" w:type="dxa"/>
            <w:tcBorders>
              <w:top w:val="single" w:sz="4" w:space="0" w:color="auto"/>
              <w:bottom w:val="single" w:sz="4" w:space="0" w:color="auto"/>
            </w:tcBorders>
            <w:shd w:val="clear" w:color="auto" w:fill="auto"/>
          </w:tcPr>
          <w:p w14:paraId="0F57FA88" w14:textId="77777777" w:rsidR="00E14DF0" w:rsidRPr="00DB39B2" w:rsidRDefault="00E14DF0" w:rsidP="00E14DF0">
            <w:pPr>
              <w:widowControl w:val="0"/>
              <w:spacing w:before="40" w:line="240" w:lineRule="exact"/>
              <w:ind w:left="-57" w:right="-57"/>
              <w:jc w:val="center"/>
              <w:rPr>
                <w:bCs/>
              </w:rPr>
            </w:pPr>
            <w:r w:rsidRPr="00DB39B2">
              <w:rPr>
                <w:bCs/>
              </w:rPr>
              <w:t>98,5</w:t>
            </w:r>
            <w:r w:rsidRPr="00DB39B2">
              <w:rPr>
                <w:bCs/>
                <w:vertAlign w:val="superscript"/>
              </w:rPr>
              <w:t>2,4</w:t>
            </w:r>
          </w:p>
        </w:tc>
        <w:tc>
          <w:tcPr>
            <w:tcW w:w="1374" w:type="dxa"/>
            <w:tcBorders>
              <w:top w:val="single" w:sz="4" w:space="0" w:color="auto"/>
              <w:bottom w:val="single" w:sz="4" w:space="0" w:color="auto"/>
            </w:tcBorders>
            <w:shd w:val="clear" w:color="auto" w:fill="auto"/>
          </w:tcPr>
          <w:p w14:paraId="3D32F2B9" w14:textId="77777777" w:rsidR="00E14DF0" w:rsidRPr="00DB39B2" w:rsidRDefault="00E14DF0" w:rsidP="00E14DF0">
            <w:pPr>
              <w:widowControl w:val="0"/>
              <w:spacing w:before="40" w:line="240" w:lineRule="exact"/>
              <w:ind w:left="-57" w:right="-57"/>
              <w:jc w:val="center"/>
              <w:rPr>
                <w:bCs/>
              </w:rPr>
            </w:pPr>
            <w:r w:rsidRPr="00DB39B2">
              <w:rPr>
                <w:bCs/>
              </w:rPr>
              <w:t>99,1</w:t>
            </w:r>
            <w:r w:rsidRPr="00DB39B2">
              <w:rPr>
                <w:bCs/>
                <w:vertAlign w:val="superscript"/>
              </w:rPr>
              <w:t>2,4</w:t>
            </w:r>
          </w:p>
        </w:tc>
      </w:tr>
      <w:tr w:rsidR="00A06BE8" w:rsidRPr="00DB39B2" w14:paraId="09C47C9E" w14:textId="77777777" w:rsidTr="00E14DF0">
        <w:trPr>
          <w:jc w:val="center"/>
        </w:trPr>
        <w:tc>
          <w:tcPr>
            <w:tcW w:w="3237" w:type="dxa"/>
            <w:tcBorders>
              <w:bottom w:val="single" w:sz="4" w:space="0" w:color="auto"/>
            </w:tcBorders>
          </w:tcPr>
          <w:p w14:paraId="3354090C" w14:textId="77777777" w:rsidR="00E14DF0" w:rsidRPr="00DB39B2" w:rsidRDefault="00E14DF0" w:rsidP="00E14DF0">
            <w:pPr>
              <w:widowControl w:val="0"/>
              <w:spacing w:line="240" w:lineRule="exact"/>
              <w:ind w:left="-57" w:right="-170"/>
              <w:rPr>
                <w:bCs/>
              </w:rPr>
            </w:pPr>
            <w:r w:rsidRPr="00DB39B2">
              <w:rPr>
                <w:bCs/>
              </w:rPr>
              <w:t>Инвестиции в основной капитал</w:t>
            </w:r>
          </w:p>
        </w:tc>
        <w:tc>
          <w:tcPr>
            <w:tcW w:w="1417" w:type="dxa"/>
            <w:tcBorders>
              <w:bottom w:val="single" w:sz="4" w:space="0" w:color="auto"/>
            </w:tcBorders>
            <w:shd w:val="clear" w:color="auto" w:fill="auto"/>
          </w:tcPr>
          <w:p w14:paraId="39EBCE0D" w14:textId="77777777" w:rsidR="00E14DF0" w:rsidRPr="00DB39B2" w:rsidRDefault="00E14DF0" w:rsidP="00E14DF0">
            <w:pPr>
              <w:widowControl w:val="0"/>
              <w:spacing w:line="240" w:lineRule="exact"/>
              <w:ind w:left="-57" w:right="-57"/>
              <w:jc w:val="center"/>
            </w:pPr>
            <w:r w:rsidRPr="00DB39B2">
              <w:t>Миллиард рублей</w:t>
            </w:r>
          </w:p>
        </w:tc>
        <w:tc>
          <w:tcPr>
            <w:tcW w:w="992" w:type="dxa"/>
            <w:tcBorders>
              <w:bottom w:val="single" w:sz="4" w:space="0" w:color="auto"/>
            </w:tcBorders>
            <w:shd w:val="clear" w:color="auto" w:fill="auto"/>
          </w:tcPr>
          <w:p w14:paraId="264CA782" w14:textId="77777777" w:rsidR="00E14DF0" w:rsidRPr="00DB39B2" w:rsidRDefault="00E14DF0" w:rsidP="00E14DF0">
            <w:pPr>
              <w:widowControl w:val="0"/>
              <w:spacing w:before="40" w:line="240" w:lineRule="exact"/>
              <w:ind w:left="-57" w:right="-57"/>
              <w:jc w:val="center"/>
              <w:rPr>
                <w:bCs/>
              </w:rPr>
            </w:pPr>
            <w:r w:rsidRPr="00DB39B2">
              <w:rPr>
                <w:bCs/>
              </w:rPr>
              <w:t>194,3</w:t>
            </w:r>
            <w:r w:rsidRPr="00DB39B2">
              <w:rPr>
                <w:bCs/>
                <w:vertAlign w:val="superscript"/>
              </w:rPr>
              <w:t>5</w:t>
            </w:r>
          </w:p>
        </w:tc>
        <w:tc>
          <w:tcPr>
            <w:tcW w:w="993" w:type="dxa"/>
            <w:tcBorders>
              <w:bottom w:val="single" w:sz="4" w:space="0" w:color="auto"/>
            </w:tcBorders>
            <w:shd w:val="clear" w:color="auto" w:fill="auto"/>
          </w:tcPr>
          <w:p w14:paraId="65C2F772" w14:textId="77777777" w:rsidR="00E14DF0" w:rsidRPr="00DB39B2" w:rsidRDefault="00E14DF0" w:rsidP="00E14DF0">
            <w:pPr>
              <w:widowControl w:val="0"/>
              <w:spacing w:before="40" w:line="240" w:lineRule="exact"/>
              <w:ind w:left="-57" w:right="-57"/>
              <w:jc w:val="center"/>
              <w:rPr>
                <w:bCs/>
              </w:rPr>
            </w:pPr>
            <w:r w:rsidRPr="00DB39B2">
              <w:rPr>
                <w:bCs/>
              </w:rPr>
              <w:t>245,7</w:t>
            </w:r>
          </w:p>
        </w:tc>
        <w:tc>
          <w:tcPr>
            <w:tcW w:w="1576" w:type="dxa"/>
            <w:tcBorders>
              <w:bottom w:val="single" w:sz="4" w:space="0" w:color="auto"/>
            </w:tcBorders>
            <w:shd w:val="clear" w:color="auto" w:fill="auto"/>
          </w:tcPr>
          <w:p w14:paraId="039BCCB9" w14:textId="77777777" w:rsidR="00E14DF0" w:rsidRPr="00DB39B2" w:rsidRDefault="00E14DF0" w:rsidP="00E14DF0">
            <w:pPr>
              <w:widowControl w:val="0"/>
              <w:spacing w:before="40" w:line="240" w:lineRule="exact"/>
              <w:ind w:left="-57" w:right="-57"/>
              <w:jc w:val="center"/>
              <w:rPr>
                <w:bCs/>
              </w:rPr>
            </w:pPr>
            <w:r w:rsidRPr="00DB39B2">
              <w:rPr>
                <w:bCs/>
              </w:rPr>
              <w:t>450,4</w:t>
            </w:r>
          </w:p>
        </w:tc>
        <w:tc>
          <w:tcPr>
            <w:tcW w:w="1374" w:type="dxa"/>
            <w:tcBorders>
              <w:bottom w:val="single" w:sz="4" w:space="0" w:color="auto"/>
            </w:tcBorders>
            <w:shd w:val="clear" w:color="auto" w:fill="auto"/>
          </w:tcPr>
          <w:p w14:paraId="0B0995CC" w14:textId="7AB0A63C" w:rsidR="00E14DF0" w:rsidRPr="00DB39B2" w:rsidRDefault="00E14DF0" w:rsidP="00E14DF0">
            <w:pPr>
              <w:widowControl w:val="0"/>
              <w:spacing w:before="40" w:line="240" w:lineRule="exact"/>
              <w:ind w:left="-57" w:right="-57"/>
              <w:jc w:val="center"/>
              <w:rPr>
                <w:bCs/>
              </w:rPr>
            </w:pPr>
            <w:r w:rsidRPr="00DB39B2">
              <w:rPr>
                <w:bCs/>
              </w:rPr>
              <w:t>19</w:t>
            </w:r>
            <w:r w:rsidR="00DD3170">
              <w:rPr>
                <w:bCs/>
              </w:rPr>
              <w:t> </w:t>
            </w:r>
            <w:r w:rsidRPr="00DB39B2">
              <w:rPr>
                <w:bCs/>
              </w:rPr>
              <w:t>318,8</w:t>
            </w:r>
          </w:p>
        </w:tc>
      </w:tr>
      <w:tr w:rsidR="00A06BE8" w:rsidRPr="00DB39B2" w14:paraId="17F3C153" w14:textId="77777777" w:rsidTr="00E14DF0">
        <w:trPr>
          <w:jc w:val="center"/>
        </w:trPr>
        <w:tc>
          <w:tcPr>
            <w:tcW w:w="3237" w:type="dxa"/>
            <w:tcBorders>
              <w:top w:val="single" w:sz="4" w:space="0" w:color="auto"/>
              <w:bottom w:val="single" w:sz="4" w:space="0" w:color="auto"/>
            </w:tcBorders>
            <w:vAlign w:val="center"/>
          </w:tcPr>
          <w:p w14:paraId="51ED7424" w14:textId="77777777" w:rsidR="00E14DF0" w:rsidRPr="00DB39B2" w:rsidRDefault="00E14DF0" w:rsidP="00E14DF0">
            <w:pPr>
              <w:widowControl w:val="0"/>
              <w:spacing w:line="240" w:lineRule="exact"/>
              <w:ind w:left="198" w:right="-170"/>
              <w:rPr>
                <w:bCs/>
              </w:rPr>
            </w:pPr>
            <w:r w:rsidRPr="00DB39B2">
              <w:rPr>
                <w:bCs/>
              </w:rPr>
              <w:t xml:space="preserve">в сопоставимых ценах </w:t>
            </w:r>
          </w:p>
          <w:p w14:paraId="1D8D7281" w14:textId="77777777" w:rsidR="00E14DF0" w:rsidRPr="00DB39B2" w:rsidRDefault="00E14DF0" w:rsidP="00E14DF0">
            <w:pPr>
              <w:widowControl w:val="0"/>
              <w:spacing w:line="240" w:lineRule="exact"/>
              <w:ind w:left="198" w:right="-170"/>
              <w:rPr>
                <w:bCs/>
              </w:rPr>
            </w:pPr>
            <w:r w:rsidRPr="00DB39B2">
              <w:rPr>
                <w:bCs/>
              </w:rPr>
              <w:t>к прошлому году</w:t>
            </w:r>
          </w:p>
        </w:tc>
        <w:tc>
          <w:tcPr>
            <w:tcW w:w="1417" w:type="dxa"/>
            <w:tcBorders>
              <w:top w:val="single" w:sz="4" w:space="0" w:color="auto"/>
              <w:bottom w:val="single" w:sz="4" w:space="0" w:color="auto"/>
            </w:tcBorders>
            <w:shd w:val="clear" w:color="auto" w:fill="auto"/>
          </w:tcPr>
          <w:p w14:paraId="566E8824" w14:textId="77777777" w:rsidR="00E14DF0" w:rsidRPr="00DB39B2" w:rsidRDefault="00E14DF0" w:rsidP="00E14DF0">
            <w:pPr>
              <w:widowControl w:val="0"/>
              <w:spacing w:line="240" w:lineRule="exact"/>
              <w:ind w:left="-57" w:right="-57"/>
              <w:jc w:val="center"/>
              <w:rPr>
                <w:bCs/>
                <w:iCs/>
              </w:rPr>
            </w:pPr>
            <w:r w:rsidRPr="00DB39B2">
              <w:rPr>
                <w:bCs/>
                <w:iCs/>
              </w:rPr>
              <w:t>Процент</w:t>
            </w:r>
          </w:p>
        </w:tc>
        <w:tc>
          <w:tcPr>
            <w:tcW w:w="992" w:type="dxa"/>
            <w:tcBorders>
              <w:top w:val="single" w:sz="4" w:space="0" w:color="auto"/>
              <w:bottom w:val="single" w:sz="4" w:space="0" w:color="auto"/>
            </w:tcBorders>
            <w:shd w:val="clear" w:color="auto" w:fill="auto"/>
          </w:tcPr>
          <w:p w14:paraId="6969BFA4" w14:textId="77777777" w:rsidR="00E14DF0" w:rsidRPr="00DB39B2" w:rsidRDefault="00E14DF0" w:rsidP="00E14DF0">
            <w:pPr>
              <w:widowControl w:val="0"/>
              <w:spacing w:line="240" w:lineRule="exact"/>
              <w:ind w:left="-57" w:right="-57"/>
              <w:jc w:val="center"/>
              <w:rPr>
                <w:bCs/>
                <w:iCs/>
              </w:rPr>
            </w:pPr>
            <w:r w:rsidRPr="00DB39B2">
              <w:rPr>
                <w:bCs/>
                <w:iCs/>
              </w:rPr>
              <w:t>111,0</w:t>
            </w:r>
          </w:p>
        </w:tc>
        <w:tc>
          <w:tcPr>
            <w:tcW w:w="993" w:type="dxa"/>
            <w:tcBorders>
              <w:top w:val="single" w:sz="4" w:space="0" w:color="auto"/>
              <w:bottom w:val="single" w:sz="4" w:space="0" w:color="auto"/>
            </w:tcBorders>
            <w:shd w:val="clear" w:color="auto" w:fill="auto"/>
          </w:tcPr>
          <w:p w14:paraId="18E9EC5E" w14:textId="77777777" w:rsidR="00E14DF0" w:rsidRPr="00DB39B2" w:rsidRDefault="00E14DF0" w:rsidP="00E14DF0">
            <w:pPr>
              <w:widowControl w:val="0"/>
              <w:spacing w:line="240" w:lineRule="exact"/>
              <w:ind w:left="-57" w:right="-57"/>
              <w:jc w:val="center"/>
              <w:rPr>
                <w:bCs/>
                <w:iCs/>
              </w:rPr>
            </w:pPr>
            <w:r w:rsidRPr="00DB39B2">
              <w:rPr>
                <w:bCs/>
                <w:iCs/>
              </w:rPr>
              <w:t>117,1</w:t>
            </w:r>
          </w:p>
        </w:tc>
        <w:tc>
          <w:tcPr>
            <w:tcW w:w="1576" w:type="dxa"/>
            <w:tcBorders>
              <w:top w:val="single" w:sz="4" w:space="0" w:color="auto"/>
              <w:bottom w:val="single" w:sz="4" w:space="0" w:color="auto"/>
            </w:tcBorders>
            <w:shd w:val="clear" w:color="auto" w:fill="auto"/>
          </w:tcPr>
          <w:p w14:paraId="611D9A4D" w14:textId="77777777" w:rsidR="00E14DF0" w:rsidRPr="00DB39B2" w:rsidRDefault="00E14DF0" w:rsidP="00E14DF0">
            <w:pPr>
              <w:widowControl w:val="0"/>
              <w:spacing w:line="240" w:lineRule="exact"/>
              <w:ind w:left="-57" w:right="-57"/>
              <w:jc w:val="center"/>
              <w:rPr>
                <w:bCs/>
              </w:rPr>
            </w:pPr>
            <w:r w:rsidRPr="00DB39B2">
              <w:rPr>
                <w:bCs/>
              </w:rPr>
              <w:t>110,1</w:t>
            </w:r>
          </w:p>
        </w:tc>
        <w:tc>
          <w:tcPr>
            <w:tcW w:w="1374" w:type="dxa"/>
            <w:tcBorders>
              <w:top w:val="single" w:sz="4" w:space="0" w:color="auto"/>
              <w:bottom w:val="single" w:sz="4" w:space="0" w:color="auto"/>
            </w:tcBorders>
            <w:shd w:val="clear" w:color="auto" w:fill="auto"/>
          </w:tcPr>
          <w:p w14:paraId="47B5791A" w14:textId="77777777" w:rsidR="00E14DF0" w:rsidRPr="00DB39B2" w:rsidRDefault="00E14DF0" w:rsidP="00E14DF0">
            <w:pPr>
              <w:widowControl w:val="0"/>
              <w:spacing w:line="240" w:lineRule="exact"/>
              <w:ind w:left="-57" w:right="-57"/>
              <w:jc w:val="center"/>
              <w:rPr>
                <w:bCs/>
              </w:rPr>
            </w:pPr>
            <w:r w:rsidRPr="00DB39B2">
              <w:rPr>
                <w:bCs/>
              </w:rPr>
              <w:t>101,7</w:t>
            </w:r>
          </w:p>
        </w:tc>
      </w:tr>
      <w:tr w:rsidR="00A06BE8" w:rsidRPr="00DB39B2" w14:paraId="57EB987A" w14:textId="77777777" w:rsidTr="00E14DF0">
        <w:trPr>
          <w:jc w:val="center"/>
        </w:trPr>
        <w:tc>
          <w:tcPr>
            <w:tcW w:w="3237" w:type="dxa"/>
            <w:tcBorders>
              <w:bottom w:val="single" w:sz="4" w:space="0" w:color="auto"/>
            </w:tcBorders>
            <w:vAlign w:val="center"/>
          </w:tcPr>
          <w:p w14:paraId="7D4C4FAF" w14:textId="77777777" w:rsidR="00E14DF0" w:rsidRPr="00DB39B2" w:rsidRDefault="00E14DF0" w:rsidP="00E14DF0">
            <w:pPr>
              <w:widowControl w:val="0"/>
              <w:spacing w:line="240" w:lineRule="exact"/>
              <w:ind w:left="-57" w:right="-170"/>
              <w:rPr>
                <w:bCs/>
                <w:vertAlign w:val="superscript"/>
              </w:rPr>
            </w:pPr>
            <w:r w:rsidRPr="00DB39B2">
              <w:rPr>
                <w:bCs/>
              </w:rPr>
              <w:t>Прибыль (с учетом убытков) по кругу крупных и средних предприятий</w:t>
            </w:r>
          </w:p>
        </w:tc>
        <w:tc>
          <w:tcPr>
            <w:tcW w:w="1417" w:type="dxa"/>
            <w:tcBorders>
              <w:bottom w:val="single" w:sz="4" w:space="0" w:color="auto"/>
            </w:tcBorders>
            <w:shd w:val="clear" w:color="auto" w:fill="auto"/>
          </w:tcPr>
          <w:p w14:paraId="7399F82A" w14:textId="77777777" w:rsidR="00E14DF0" w:rsidRPr="00DB39B2" w:rsidRDefault="00E14DF0" w:rsidP="00E14DF0">
            <w:pPr>
              <w:widowControl w:val="0"/>
              <w:spacing w:line="240" w:lineRule="exact"/>
              <w:ind w:left="-57" w:right="-57"/>
              <w:jc w:val="center"/>
              <w:rPr>
                <w:bCs/>
              </w:rPr>
            </w:pPr>
            <w:r w:rsidRPr="00DB39B2">
              <w:rPr>
                <w:bCs/>
              </w:rPr>
              <w:t>Миллиард рублей</w:t>
            </w:r>
          </w:p>
        </w:tc>
        <w:tc>
          <w:tcPr>
            <w:tcW w:w="992" w:type="dxa"/>
            <w:tcBorders>
              <w:bottom w:val="single" w:sz="4" w:space="0" w:color="auto"/>
            </w:tcBorders>
            <w:shd w:val="clear" w:color="auto" w:fill="auto"/>
          </w:tcPr>
          <w:p w14:paraId="74D24C61" w14:textId="77777777" w:rsidR="00E14DF0" w:rsidRPr="00DB39B2" w:rsidRDefault="00E14DF0" w:rsidP="00E14DF0">
            <w:pPr>
              <w:widowControl w:val="0"/>
              <w:spacing w:before="40" w:line="240" w:lineRule="exact"/>
              <w:ind w:left="-57" w:right="-57"/>
              <w:jc w:val="center"/>
              <w:rPr>
                <w:bCs/>
              </w:rPr>
            </w:pPr>
            <w:r w:rsidRPr="00DB39B2">
              <w:rPr>
                <w:bCs/>
              </w:rPr>
              <w:t>79,4</w:t>
            </w:r>
          </w:p>
        </w:tc>
        <w:tc>
          <w:tcPr>
            <w:tcW w:w="993" w:type="dxa"/>
            <w:tcBorders>
              <w:bottom w:val="single" w:sz="4" w:space="0" w:color="auto"/>
            </w:tcBorders>
            <w:shd w:val="clear" w:color="auto" w:fill="auto"/>
          </w:tcPr>
          <w:p w14:paraId="42C91F72" w14:textId="77777777" w:rsidR="00E14DF0" w:rsidRPr="00DB39B2" w:rsidRDefault="00E14DF0" w:rsidP="00E14DF0">
            <w:pPr>
              <w:widowControl w:val="0"/>
              <w:spacing w:before="40" w:line="240" w:lineRule="exact"/>
              <w:ind w:left="-57" w:right="-57"/>
              <w:jc w:val="center"/>
              <w:rPr>
                <w:bCs/>
              </w:rPr>
            </w:pPr>
            <w:r w:rsidRPr="00DB39B2">
              <w:rPr>
                <w:bCs/>
              </w:rPr>
              <w:t>99,1</w:t>
            </w:r>
          </w:p>
        </w:tc>
        <w:tc>
          <w:tcPr>
            <w:tcW w:w="1576" w:type="dxa"/>
            <w:tcBorders>
              <w:bottom w:val="single" w:sz="4" w:space="0" w:color="auto"/>
            </w:tcBorders>
            <w:shd w:val="clear" w:color="auto" w:fill="auto"/>
          </w:tcPr>
          <w:p w14:paraId="38C83C25" w14:textId="77777777" w:rsidR="00E14DF0" w:rsidRPr="00DB39B2" w:rsidRDefault="00E14DF0" w:rsidP="00E14DF0">
            <w:pPr>
              <w:widowControl w:val="0"/>
              <w:spacing w:before="40" w:line="240" w:lineRule="exact"/>
              <w:ind w:left="-57" w:right="-57"/>
              <w:jc w:val="center"/>
              <w:rPr>
                <w:bCs/>
              </w:rPr>
            </w:pPr>
            <w:r w:rsidRPr="00DB39B2">
              <w:rPr>
                <w:bCs/>
              </w:rPr>
              <w:t>339,6</w:t>
            </w:r>
          </w:p>
        </w:tc>
        <w:tc>
          <w:tcPr>
            <w:tcW w:w="1374" w:type="dxa"/>
            <w:tcBorders>
              <w:bottom w:val="single" w:sz="4" w:space="0" w:color="auto"/>
            </w:tcBorders>
            <w:shd w:val="clear" w:color="auto" w:fill="auto"/>
          </w:tcPr>
          <w:p w14:paraId="74B82836" w14:textId="65E638BE" w:rsidR="00E14DF0" w:rsidRPr="00DB39B2" w:rsidRDefault="00E14DF0" w:rsidP="00E14DF0">
            <w:pPr>
              <w:widowControl w:val="0"/>
              <w:spacing w:before="40" w:line="240" w:lineRule="exact"/>
              <w:ind w:left="-57" w:right="-57"/>
              <w:jc w:val="center"/>
              <w:rPr>
                <w:bCs/>
              </w:rPr>
            </w:pPr>
            <w:r w:rsidRPr="00DB39B2">
              <w:rPr>
                <w:bCs/>
              </w:rPr>
              <w:t>15</w:t>
            </w:r>
            <w:r w:rsidR="00DD3170">
              <w:rPr>
                <w:bCs/>
              </w:rPr>
              <w:t> </w:t>
            </w:r>
            <w:r w:rsidRPr="00DB39B2">
              <w:rPr>
                <w:bCs/>
              </w:rPr>
              <w:t>414,2</w:t>
            </w:r>
            <w:r w:rsidRPr="00DB39B2">
              <w:rPr>
                <w:bCs/>
                <w:vertAlign w:val="superscript"/>
              </w:rPr>
              <w:t>4</w:t>
            </w:r>
          </w:p>
        </w:tc>
      </w:tr>
      <w:tr w:rsidR="00A06BE8" w:rsidRPr="00DB39B2" w14:paraId="13F6F587" w14:textId="77777777" w:rsidTr="00E14DF0">
        <w:trPr>
          <w:jc w:val="center"/>
        </w:trPr>
        <w:tc>
          <w:tcPr>
            <w:tcW w:w="3237" w:type="dxa"/>
            <w:tcBorders>
              <w:bottom w:val="single" w:sz="4" w:space="0" w:color="auto"/>
            </w:tcBorders>
          </w:tcPr>
          <w:p w14:paraId="044559B7" w14:textId="77777777" w:rsidR="00E14DF0" w:rsidRPr="00DB39B2" w:rsidRDefault="00E14DF0" w:rsidP="00E14DF0">
            <w:pPr>
              <w:widowControl w:val="0"/>
              <w:spacing w:line="240" w:lineRule="exact"/>
              <w:ind w:left="-57" w:right="-57"/>
              <w:rPr>
                <w:iCs/>
              </w:rPr>
            </w:pPr>
            <w:r w:rsidRPr="00DB39B2">
              <w:rPr>
                <w:iCs/>
              </w:rPr>
              <w:t xml:space="preserve">Сводный индекс потребительских цен </w:t>
            </w:r>
            <w:r w:rsidRPr="00DB39B2">
              <w:rPr>
                <w:iCs/>
              </w:rPr>
              <w:br/>
              <w:t>на товары и услуги</w:t>
            </w:r>
          </w:p>
        </w:tc>
        <w:tc>
          <w:tcPr>
            <w:tcW w:w="1417" w:type="dxa"/>
            <w:tcBorders>
              <w:bottom w:val="single" w:sz="4" w:space="0" w:color="auto"/>
            </w:tcBorders>
          </w:tcPr>
          <w:p w14:paraId="738F6957" w14:textId="77777777" w:rsidR="00E14DF0" w:rsidRPr="00DB39B2" w:rsidRDefault="00E14DF0" w:rsidP="00E14DF0">
            <w:pPr>
              <w:widowControl w:val="0"/>
              <w:spacing w:line="240" w:lineRule="exact"/>
              <w:ind w:left="-57" w:right="-57"/>
              <w:jc w:val="center"/>
              <w:rPr>
                <w:bCs/>
                <w:iCs/>
              </w:rPr>
            </w:pPr>
            <w:r w:rsidRPr="00DB39B2">
              <w:rPr>
                <w:bCs/>
                <w:iCs/>
              </w:rPr>
              <w:t>–</w:t>
            </w:r>
          </w:p>
        </w:tc>
        <w:tc>
          <w:tcPr>
            <w:tcW w:w="992" w:type="dxa"/>
            <w:tcBorders>
              <w:bottom w:val="single" w:sz="4" w:space="0" w:color="auto"/>
            </w:tcBorders>
          </w:tcPr>
          <w:p w14:paraId="5FC920B8" w14:textId="77777777" w:rsidR="00E14DF0" w:rsidRPr="00DB39B2" w:rsidRDefault="00E14DF0" w:rsidP="00E14DF0">
            <w:pPr>
              <w:widowControl w:val="0"/>
              <w:spacing w:before="40" w:line="240" w:lineRule="exact"/>
              <w:ind w:left="-57" w:right="-57"/>
              <w:jc w:val="center"/>
              <w:rPr>
                <w:bCs/>
                <w:iCs/>
              </w:rPr>
            </w:pPr>
            <w:r w:rsidRPr="00DB39B2">
              <w:rPr>
                <w:bCs/>
                <w:iCs/>
              </w:rPr>
              <w:t>–</w:t>
            </w:r>
          </w:p>
        </w:tc>
        <w:tc>
          <w:tcPr>
            <w:tcW w:w="993" w:type="dxa"/>
            <w:tcBorders>
              <w:bottom w:val="single" w:sz="4" w:space="0" w:color="auto"/>
            </w:tcBorders>
          </w:tcPr>
          <w:p w14:paraId="41F92542" w14:textId="77777777" w:rsidR="00E14DF0" w:rsidRPr="00DB39B2" w:rsidRDefault="00E14DF0" w:rsidP="00E14DF0">
            <w:pPr>
              <w:widowControl w:val="0"/>
              <w:spacing w:before="40" w:line="240" w:lineRule="exact"/>
              <w:ind w:left="-57" w:right="-57"/>
              <w:jc w:val="center"/>
              <w:rPr>
                <w:bCs/>
                <w:iCs/>
              </w:rPr>
            </w:pPr>
            <w:r w:rsidRPr="00DB39B2">
              <w:rPr>
                <w:bCs/>
                <w:iCs/>
              </w:rPr>
              <w:t>–</w:t>
            </w:r>
          </w:p>
        </w:tc>
        <w:tc>
          <w:tcPr>
            <w:tcW w:w="1576" w:type="dxa"/>
            <w:tcBorders>
              <w:bottom w:val="single" w:sz="4" w:space="0" w:color="auto"/>
            </w:tcBorders>
          </w:tcPr>
          <w:p w14:paraId="0E173CD5" w14:textId="77777777" w:rsidR="00E14DF0" w:rsidRPr="00DB39B2" w:rsidRDefault="00E14DF0" w:rsidP="00E14DF0">
            <w:pPr>
              <w:widowControl w:val="0"/>
              <w:spacing w:before="40" w:line="240" w:lineRule="exact"/>
              <w:ind w:left="-57" w:right="-57"/>
              <w:jc w:val="center"/>
              <w:rPr>
                <w:bCs/>
                <w:iCs/>
              </w:rPr>
            </w:pPr>
            <w:r w:rsidRPr="00DB39B2">
              <w:rPr>
                <w:bCs/>
                <w:iCs/>
              </w:rPr>
              <w:t>–</w:t>
            </w:r>
          </w:p>
        </w:tc>
        <w:tc>
          <w:tcPr>
            <w:tcW w:w="1374" w:type="dxa"/>
            <w:tcBorders>
              <w:bottom w:val="single" w:sz="4" w:space="0" w:color="auto"/>
            </w:tcBorders>
          </w:tcPr>
          <w:p w14:paraId="2C85616A" w14:textId="77777777" w:rsidR="00E14DF0" w:rsidRPr="00DB39B2" w:rsidRDefault="00E14DF0" w:rsidP="00E14DF0">
            <w:pPr>
              <w:widowControl w:val="0"/>
              <w:spacing w:before="40" w:line="240" w:lineRule="exact"/>
              <w:ind w:left="-57" w:right="-57"/>
              <w:jc w:val="center"/>
              <w:rPr>
                <w:bCs/>
                <w:iCs/>
              </w:rPr>
            </w:pPr>
            <w:r w:rsidRPr="00DB39B2">
              <w:rPr>
                <w:bCs/>
                <w:iCs/>
              </w:rPr>
              <w:t>–</w:t>
            </w:r>
          </w:p>
        </w:tc>
      </w:tr>
      <w:tr w:rsidR="00A06BE8" w:rsidRPr="00DB39B2" w14:paraId="2D85A5A1" w14:textId="77777777" w:rsidTr="00E14DF0">
        <w:trPr>
          <w:jc w:val="center"/>
        </w:trPr>
        <w:tc>
          <w:tcPr>
            <w:tcW w:w="3237" w:type="dxa"/>
            <w:tcBorders>
              <w:top w:val="single" w:sz="4" w:space="0" w:color="auto"/>
              <w:bottom w:val="single" w:sz="4" w:space="0" w:color="auto"/>
            </w:tcBorders>
          </w:tcPr>
          <w:p w14:paraId="0436039A" w14:textId="77777777" w:rsidR="00E14DF0" w:rsidRPr="00DB39B2" w:rsidRDefault="00E14DF0" w:rsidP="00E14DF0">
            <w:pPr>
              <w:widowControl w:val="0"/>
              <w:spacing w:line="240" w:lineRule="exact"/>
              <w:ind w:left="198" w:right="-57"/>
              <w:rPr>
                <w:bCs/>
              </w:rPr>
            </w:pPr>
            <w:r w:rsidRPr="00DB39B2">
              <w:rPr>
                <w:bCs/>
              </w:rPr>
              <w:t>в среднем за год</w:t>
            </w:r>
          </w:p>
        </w:tc>
        <w:tc>
          <w:tcPr>
            <w:tcW w:w="1417" w:type="dxa"/>
            <w:tcBorders>
              <w:top w:val="single" w:sz="4" w:space="0" w:color="auto"/>
              <w:bottom w:val="single" w:sz="4" w:space="0" w:color="auto"/>
            </w:tcBorders>
          </w:tcPr>
          <w:p w14:paraId="2734F055" w14:textId="77777777" w:rsidR="00E14DF0" w:rsidRPr="00DB39B2" w:rsidRDefault="00E14DF0" w:rsidP="00E14DF0">
            <w:pPr>
              <w:widowControl w:val="0"/>
              <w:spacing w:line="240" w:lineRule="exact"/>
              <w:ind w:left="-57" w:right="-57"/>
              <w:jc w:val="center"/>
              <w:rPr>
                <w:bCs/>
                <w:iCs/>
              </w:rPr>
            </w:pPr>
            <w:r w:rsidRPr="00DB39B2">
              <w:rPr>
                <w:bCs/>
                <w:iCs/>
              </w:rPr>
              <w:t>Процент</w:t>
            </w:r>
          </w:p>
        </w:tc>
        <w:tc>
          <w:tcPr>
            <w:tcW w:w="992" w:type="dxa"/>
            <w:tcBorders>
              <w:top w:val="single" w:sz="4" w:space="0" w:color="auto"/>
              <w:bottom w:val="single" w:sz="4" w:space="0" w:color="auto"/>
            </w:tcBorders>
          </w:tcPr>
          <w:p w14:paraId="34F4A800" w14:textId="77777777" w:rsidR="00E14DF0" w:rsidRPr="00DB39B2" w:rsidRDefault="00E14DF0" w:rsidP="00E14DF0">
            <w:pPr>
              <w:widowControl w:val="0"/>
              <w:spacing w:line="240" w:lineRule="exact"/>
              <w:ind w:left="-57" w:right="-57"/>
              <w:jc w:val="center"/>
              <w:rPr>
                <w:bCs/>
                <w:iCs/>
              </w:rPr>
            </w:pPr>
            <w:r w:rsidRPr="00DB39B2">
              <w:rPr>
                <w:bCs/>
                <w:iCs/>
              </w:rPr>
              <w:t>102,4</w:t>
            </w:r>
          </w:p>
        </w:tc>
        <w:tc>
          <w:tcPr>
            <w:tcW w:w="993" w:type="dxa"/>
            <w:tcBorders>
              <w:top w:val="single" w:sz="4" w:space="0" w:color="auto"/>
              <w:bottom w:val="single" w:sz="4" w:space="0" w:color="auto"/>
            </w:tcBorders>
          </w:tcPr>
          <w:p w14:paraId="28DDC78A" w14:textId="77777777" w:rsidR="00E14DF0" w:rsidRPr="00DB39B2" w:rsidRDefault="00E14DF0" w:rsidP="00E14DF0">
            <w:pPr>
              <w:widowControl w:val="0"/>
              <w:spacing w:line="240" w:lineRule="exact"/>
              <w:ind w:left="-57" w:right="-57"/>
              <w:jc w:val="center"/>
              <w:rPr>
                <w:bCs/>
                <w:iCs/>
              </w:rPr>
            </w:pPr>
            <w:r w:rsidRPr="00DB39B2">
              <w:rPr>
                <w:bCs/>
                <w:iCs/>
              </w:rPr>
              <w:t>104,8</w:t>
            </w:r>
          </w:p>
        </w:tc>
        <w:tc>
          <w:tcPr>
            <w:tcW w:w="1576" w:type="dxa"/>
            <w:tcBorders>
              <w:top w:val="single" w:sz="4" w:space="0" w:color="auto"/>
              <w:bottom w:val="single" w:sz="4" w:space="0" w:color="auto"/>
            </w:tcBorders>
          </w:tcPr>
          <w:p w14:paraId="5F3CD42B" w14:textId="77777777" w:rsidR="00E14DF0" w:rsidRPr="00DB39B2" w:rsidRDefault="00E14DF0" w:rsidP="00E14DF0">
            <w:pPr>
              <w:widowControl w:val="0"/>
              <w:spacing w:line="240" w:lineRule="exact"/>
              <w:ind w:left="-57" w:right="-57"/>
              <w:jc w:val="center"/>
              <w:rPr>
                <w:bCs/>
                <w:iCs/>
              </w:rPr>
            </w:pPr>
            <w:r w:rsidRPr="00DB39B2">
              <w:rPr>
                <w:bCs/>
                <w:iCs/>
              </w:rPr>
              <w:t>104,8</w:t>
            </w:r>
          </w:p>
        </w:tc>
        <w:tc>
          <w:tcPr>
            <w:tcW w:w="1374" w:type="dxa"/>
            <w:tcBorders>
              <w:top w:val="single" w:sz="4" w:space="0" w:color="auto"/>
              <w:bottom w:val="single" w:sz="4" w:space="0" w:color="auto"/>
            </w:tcBorders>
          </w:tcPr>
          <w:p w14:paraId="3BA46A0F" w14:textId="77777777" w:rsidR="00E14DF0" w:rsidRPr="00DB39B2" w:rsidRDefault="00E14DF0" w:rsidP="00E14DF0">
            <w:pPr>
              <w:widowControl w:val="0"/>
              <w:spacing w:line="240" w:lineRule="exact"/>
              <w:ind w:left="-57" w:right="-57"/>
              <w:jc w:val="center"/>
              <w:rPr>
                <w:bCs/>
                <w:iCs/>
              </w:rPr>
            </w:pPr>
            <w:r w:rsidRPr="00DB39B2">
              <w:rPr>
                <w:bCs/>
                <w:iCs/>
              </w:rPr>
              <w:t>104,5</w:t>
            </w:r>
          </w:p>
        </w:tc>
      </w:tr>
      <w:tr w:rsidR="00A06BE8" w:rsidRPr="00DB39B2" w14:paraId="2DEFB836" w14:textId="77777777" w:rsidTr="00E14DF0">
        <w:trPr>
          <w:jc w:val="center"/>
        </w:trPr>
        <w:tc>
          <w:tcPr>
            <w:tcW w:w="3237" w:type="dxa"/>
            <w:tcBorders>
              <w:top w:val="single" w:sz="4" w:space="0" w:color="auto"/>
            </w:tcBorders>
          </w:tcPr>
          <w:p w14:paraId="7B2FE5B4" w14:textId="77777777" w:rsidR="00E14DF0" w:rsidRPr="00DB39B2" w:rsidRDefault="00E14DF0" w:rsidP="00E14DF0">
            <w:pPr>
              <w:widowControl w:val="0"/>
              <w:spacing w:line="240" w:lineRule="exact"/>
              <w:ind w:left="198" w:right="-57"/>
              <w:rPr>
                <w:bCs/>
              </w:rPr>
            </w:pPr>
            <w:r w:rsidRPr="00DB39B2">
              <w:rPr>
                <w:bCs/>
              </w:rPr>
              <w:t xml:space="preserve">декабрь к декабрю </w:t>
            </w:r>
          </w:p>
          <w:p w14:paraId="778C30E2" w14:textId="77777777" w:rsidR="00E14DF0" w:rsidRPr="00DB39B2" w:rsidRDefault="00E14DF0" w:rsidP="00E14DF0">
            <w:pPr>
              <w:widowControl w:val="0"/>
              <w:spacing w:line="240" w:lineRule="exact"/>
              <w:ind w:left="198" w:right="-57"/>
              <w:rPr>
                <w:bCs/>
              </w:rPr>
            </w:pPr>
            <w:r w:rsidRPr="00DB39B2">
              <w:rPr>
                <w:bCs/>
              </w:rPr>
              <w:t>предыдущего года</w:t>
            </w:r>
          </w:p>
        </w:tc>
        <w:tc>
          <w:tcPr>
            <w:tcW w:w="1417" w:type="dxa"/>
            <w:tcBorders>
              <w:top w:val="single" w:sz="4" w:space="0" w:color="auto"/>
            </w:tcBorders>
          </w:tcPr>
          <w:p w14:paraId="583C501A" w14:textId="77777777" w:rsidR="00E14DF0" w:rsidRPr="00DB39B2" w:rsidRDefault="00E14DF0" w:rsidP="00E14DF0">
            <w:pPr>
              <w:widowControl w:val="0"/>
              <w:spacing w:line="240" w:lineRule="exact"/>
              <w:ind w:left="-57" w:right="-57"/>
              <w:jc w:val="center"/>
              <w:rPr>
                <w:bCs/>
                <w:iCs/>
              </w:rPr>
            </w:pPr>
            <w:r w:rsidRPr="00DB39B2">
              <w:rPr>
                <w:bCs/>
                <w:iCs/>
              </w:rPr>
              <w:t>Процент</w:t>
            </w:r>
          </w:p>
        </w:tc>
        <w:tc>
          <w:tcPr>
            <w:tcW w:w="992" w:type="dxa"/>
            <w:tcBorders>
              <w:top w:val="single" w:sz="4" w:space="0" w:color="auto"/>
            </w:tcBorders>
          </w:tcPr>
          <w:p w14:paraId="1CD9D4FB" w14:textId="77777777" w:rsidR="00E14DF0" w:rsidRPr="00DB39B2" w:rsidRDefault="00E14DF0" w:rsidP="00E14DF0">
            <w:pPr>
              <w:widowControl w:val="0"/>
              <w:spacing w:line="240" w:lineRule="exact"/>
              <w:ind w:left="-57" w:right="-57"/>
              <w:jc w:val="center"/>
              <w:rPr>
                <w:bCs/>
                <w:iCs/>
              </w:rPr>
            </w:pPr>
            <w:r w:rsidRPr="00DB39B2">
              <w:rPr>
                <w:bCs/>
                <w:iCs/>
              </w:rPr>
              <w:t>103,9</w:t>
            </w:r>
          </w:p>
        </w:tc>
        <w:tc>
          <w:tcPr>
            <w:tcW w:w="993" w:type="dxa"/>
            <w:tcBorders>
              <w:top w:val="single" w:sz="4" w:space="0" w:color="auto"/>
            </w:tcBorders>
            <w:shd w:val="clear" w:color="auto" w:fill="auto"/>
          </w:tcPr>
          <w:p w14:paraId="6BCC6B5C" w14:textId="77777777" w:rsidR="00E14DF0" w:rsidRPr="00DB39B2" w:rsidRDefault="00E14DF0" w:rsidP="00E14DF0">
            <w:pPr>
              <w:widowControl w:val="0"/>
              <w:spacing w:line="240" w:lineRule="exact"/>
              <w:ind w:left="-57" w:right="-57"/>
              <w:jc w:val="center"/>
              <w:rPr>
                <w:bCs/>
                <w:iCs/>
              </w:rPr>
            </w:pPr>
            <w:r w:rsidRPr="00DB39B2">
              <w:rPr>
                <w:bCs/>
                <w:iCs/>
              </w:rPr>
              <w:t>103,7</w:t>
            </w:r>
          </w:p>
        </w:tc>
        <w:tc>
          <w:tcPr>
            <w:tcW w:w="1576" w:type="dxa"/>
            <w:tcBorders>
              <w:top w:val="single" w:sz="4" w:space="0" w:color="auto"/>
            </w:tcBorders>
          </w:tcPr>
          <w:p w14:paraId="1C3FA1E2" w14:textId="77777777" w:rsidR="00E14DF0" w:rsidRPr="00DB39B2" w:rsidRDefault="00E14DF0" w:rsidP="00E14DF0">
            <w:pPr>
              <w:widowControl w:val="0"/>
              <w:spacing w:line="240" w:lineRule="exact"/>
              <w:ind w:left="-57" w:right="-57"/>
              <w:jc w:val="center"/>
              <w:rPr>
                <w:bCs/>
                <w:iCs/>
              </w:rPr>
            </w:pPr>
            <w:r w:rsidRPr="00DB39B2">
              <w:rPr>
                <w:bCs/>
                <w:iCs/>
              </w:rPr>
              <w:t>103,7</w:t>
            </w:r>
          </w:p>
        </w:tc>
        <w:tc>
          <w:tcPr>
            <w:tcW w:w="1374" w:type="dxa"/>
            <w:tcBorders>
              <w:top w:val="single" w:sz="4" w:space="0" w:color="auto"/>
            </w:tcBorders>
          </w:tcPr>
          <w:p w14:paraId="50321F83" w14:textId="77777777" w:rsidR="00E14DF0" w:rsidRPr="00DB39B2" w:rsidRDefault="00E14DF0" w:rsidP="00E14DF0">
            <w:pPr>
              <w:widowControl w:val="0"/>
              <w:spacing w:line="240" w:lineRule="exact"/>
              <w:ind w:left="-57" w:right="-57"/>
              <w:jc w:val="center"/>
              <w:rPr>
                <w:bCs/>
                <w:iCs/>
              </w:rPr>
            </w:pPr>
            <w:r w:rsidRPr="00DB39B2">
              <w:rPr>
                <w:bCs/>
                <w:iCs/>
              </w:rPr>
              <w:t>103,0</w:t>
            </w:r>
          </w:p>
        </w:tc>
      </w:tr>
      <w:tr w:rsidR="00A06BE8" w:rsidRPr="00FA2C4B" w14:paraId="5FE5F250" w14:textId="77777777" w:rsidTr="00E14DF0">
        <w:trPr>
          <w:jc w:val="center"/>
        </w:trPr>
        <w:tc>
          <w:tcPr>
            <w:tcW w:w="9589" w:type="dxa"/>
            <w:gridSpan w:val="6"/>
            <w:tcBorders>
              <w:bottom w:val="single" w:sz="4" w:space="0" w:color="auto"/>
            </w:tcBorders>
          </w:tcPr>
          <w:p w14:paraId="607ABE5D" w14:textId="77777777" w:rsidR="00E14DF0" w:rsidRPr="00FA2C4B" w:rsidRDefault="00E14DF0" w:rsidP="00E14DF0">
            <w:pPr>
              <w:widowControl w:val="0"/>
              <w:spacing w:line="240" w:lineRule="exact"/>
              <w:ind w:left="-57" w:right="-57"/>
              <w:jc w:val="center"/>
              <w:rPr>
                <w:b/>
              </w:rPr>
            </w:pPr>
            <w:r w:rsidRPr="00FA2C4B">
              <w:rPr>
                <w:b/>
              </w:rPr>
              <w:t>Индикаторы уровня жизни</w:t>
            </w:r>
          </w:p>
        </w:tc>
      </w:tr>
      <w:tr w:rsidR="00A06BE8" w:rsidRPr="00DB39B2" w14:paraId="543654ED" w14:textId="77777777" w:rsidTr="00E14DF0">
        <w:trPr>
          <w:jc w:val="center"/>
        </w:trPr>
        <w:tc>
          <w:tcPr>
            <w:tcW w:w="3237" w:type="dxa"/>
            <w:tcBorders>
              <w:bottom w:val="single" w:sz="4" w:space="0" w:color="auto"/>
            </w:tcBorders>
          </w:tcPr>
          <w:p w14:paraId="138DE2EC" w14:textId="77777777" w:rsidR="00E14DF0" w:rsidRPr="00DB39B2" w:rsidRDefault="00E14DF0" w:rsidP="00E14DF0">
            <w:pPr>
              <w:widowControl w:val="0"/>
              <w:spacing w:line="240" w:lineRule="exact"/>
              <w:ind w:left="-57" w:right="57"/>
            </w:pPr>
            <w:r w:rsidRPr="00DB39B2">
              <w:t>Среднемесячная начисленная заработная плата по крупным и средним организациям</w:t>
            </w:r>
          </w:p>
        </w:tc>
        <w:tc>
          <w:tcPr>
            <w:tcW w:w="1417" w:type="dxa"/>
            <w:tcBorders>
              <w:bottom w:val="single" w:sz="4" w:space="0" w:color="auto"/>
            </w:tcBorders>
          </w:tcPr>
          <w:p w14:paraId="454734E0" w14:textId="77777777" w:rsidR="00E14DF0" w:rsidRPr="00DB39B2" w:rsidRDefault="00E14DF0" w:rsidP="00E14DF0">
            <w:pPr>
              <w:spacing w:line="240" w:lineRule="exact"/>
              <w:jc w:val="center"/>
            </w:pPr>
            <w:r w:rsidRPr="00DB39B2">
              <w:t>–</w:t>
            </w:r>
          </w:p>
        </w:tc>
        <w:tc>
          <w:tcPr>
            <w:tcW w:w="992" w:type="dxa"/>
            <w:tcBorders>
              <w:bottom w:val="single" w:sz="4" w:space="0" w:color="auto"/>
            </w:tcBorders>
          </w:tcPr>
          <w:p w14:paraId="57C4579B" w14:textId="77777777" w:rsidR="00E14DF0" w:rsidRPr="00DB39B2" w:rsidRDefault="00E14DF0" w:rsidP="00E14DF0">
            <w:pPr>
              <w:spacing w:line="240" w:lineRule="exact"/>
              <w:jc w:val="center"/>
            </w:pPr>
            <w:r w:rsidRPr="00DB39B2">
              <w:t>–</w:t>
            </w:r>
          </w:p>
        </w:tc>
        <w:tc>
          <w:tcPr>
            <w:tcW w:w="993" w:type="dxa"/>
            <w:tcBorders>
              <w:bottom w:val="single" w:sz="4" w:space="0" w:color="auto"/>
            </w:tcBorders>
          </w:tcPr>
          <w:p w14:paraId="2261B42C" w14:textId="77777777" w:rsidR="00E14DF0" w:rsidRPr="00DB39B2" w:rsidRDefault="00E14DF0" w:rsidP="00E14DF0">
            <w:pPr>
              <w:spacing w:line="240" w:lineRule="exact"/>
              <w:jc w:val="center"/>
            </w:pPr>
            <w:r w:rsidRPr="00DB39B2">
              <w:t>–</w:t>
            </w:r>
          </w:p>
        </w:tc>
        <w:tc>
          <w:tcPr>
            <w:tcW w:w="1576" w:type="dxa"/>
            <w:tcBorders>
              <w:bottom w:val="single" w:sz="4" w:space="0" w:color="auto"/>
            </w:tcBorders>
          </w:tcPr>
          <w:p w14:paraId="1949ADD0" w14:textId="77777777" w:rsidR="00E14DF0" w:rsidRPr="00DB39B2" w:rsidRDefault="00E14DF0" w:rsidP="00E14DF0">
            <w:pPr>
              <w:spacing w:line="240" w:lineRule="exact"/>
              <w:jc w:val="center"/>
            </w:pPr>
            <w:r w:rsidRPr="00DB39B2">
              <w:t>–</w:t>
            </w:r>
          </w:p>
        </w:tc>
        <w:tc>
          <w:tcPr>
            <w:tcW w:w="1374" w:type="dxa"/>
            <w:tcBorders>
              <w:bottom w:val="single" w:sz="4" w:space="0" w:color="auto"/>
            </w:tcBorders>
          </w:tcPr>
          <w:p w14:paraId="3A9DD663" w14:textId="77777777" w:rsidR="00E14DF0" w:rsidRPr="00DB39B2" w:rsidRDefault="00E14DF0" w:rsidP="00E14DF0">
            <w:pPr>
              <w:spacing w:line="240" w:lineRule="exact"/>
              <w:jc w:val="center"/>
            </w:pPr>
            <w:r w:rsidRPr="00DB39B2">
              <w:t>–</w:t>
            </w:r>
          </w:p>
        </w:tc>
      </w:tr>
      <w:tr w:rsidR="00A06BE8" w:rsidRPr="00DB39B2" w14:paraId="1AF57ED6" w14:textId="77777777" w:rsidTr="00E14DF0">
        <w:trPr>
          <w:jc w:val="center"/>
        </w:trPr>
        <w:tc>
          <w:tcPr>
            <w:tcW w:w="3237" w:type="dxa"/>
            <w:tcBorders>
              <w:top w:val="single" w:sz="4" w:space="0" w:color="auto"/>
              <w:bottom w:val="single" w:sz="4" w:space="0" w:color="auto"/>
            </w:tcBorders>
          </w:tcPr>
          <w:p w14:paraId="4364F472" w14:textId="77777777" w:rsidR="00E14DF0" w:rsidRPr="00DB39B2" w:rsidRDefault="00E14DF0" w:rsidP="00E14DF0">
            <w:pPr>
              <w:widowControl w:val="0"/>
              <w:spacing w:line="240" w:lineRule="exact"/>
              <w:ind w:left="198" w:right="57"/>
            </w:pPr>
            <w:r w:rsidRPr="00DB39B2">
              <w:lastRenderedPageBreak/>
              <w:t>в среднем за год</w:t>
            </w:r>
          </w:p>
        </w:tc>
        <w:tc>
          <w:tcPr>
            <w:tcW w:w="1417" w:type="dxa"/>
            <w:tcBorders>
              <w:top w:val="single" w:sz="4" w:space="0" w:color="auto"/>
              <w:bottom w:val="single" w:sz="4" w:space="0" w:color="auto"/>
            </w:tcBorders>
          </w:tcPr>
          <w:p w14:paraId="130285EB" w14:textId="77777777" w:rsidR="00E14DF0" w:rsidRPr="00DB39B2" w:rsidRDefault="00E14DF0" w:rsidP="00E14DF0">
            <w:pPr>
              <w:widowControl w:val="0"/>
              <w:spacing w:line="240" w:lineRule="exact"/>
              <w:ind w:left="-57" w:right="57"/>
              <w:jc w:val="center"/>
            </w:pPr>
            <w:r w:rsidRPr="00DB39B2">
              <w:t>Рубль</w:t>
            </w:r>
          </w:p>
        </w:tc>
        <w:tc>
          <w:tcPr>
            <w:tcW w:w="992" w:type="dxa"/>
            <w:tcBorders>
              <w:top w:val="single" w:sz="4" w:space="0" w:color="auto"/>
              <w:bottom w:val="single" w:sz="4" w:space="0" w:color="auto"/>
            </w:tcBorders>
          </w:tcPr>
          <w:p w14:paraId="62D84D4E" w14:textId="4C1BAF0F" w:rsidR="00E14DF0" w:rsidRPr="00DB39B2" w:rsidRDefault="00E14DF0" w:rsidP="00E14DF0">
            <w:pPr>
              <w:widowControl w:val="0"/>
              <w:spacing w:before="40" w:line="240" w:lineRule="exact"/>
              <w:ind w:left="-57" w:right="57"/>
              <w:jc w:val="center"/>
            </w:pPr>
            <w:r w:rsidRPr="00DB39B2">
              <w:t>51</w:t>
            </w:r>
            <w:r w:rsidR="00DD3170">
              <w:t> </w:t>
            </w:r>
            <w:r w:rsidRPr="00DB39B2">
              <w:t>542</w:t>
            </w:r>
          </w:p>
        </w:tc>
        <w:tc>
          <w:tcPr>
            <w:tcW w:w="993" w:type="dxa"/>
            <w:tcBorders>
              <w:top w:val="single" w:sz="4" w:space="0" w:color="auto"/>
              <w:bottom w:val="single" w:sz="4" w:space="0" w:color="auto"/>
            </w:tcBorders>
          </w:tcPr>
          <w:p w14:paraId="1F1A8760" w14:textId="4F67B535" w:rsidR="00E14DF0" w:rsidRPr="00DB39B2" w:rsidRDefault="00E14DF0" w:rsidP="00E14DF0">
            <w:pPr>
              <w:widowControl w:val="0"/>
              <w:spacing w:before="40" w:line="240" w:lineRule="exact"/>
              <w:ind w:left="-57" w:right="57"/>
              <w:jc w:val="center"/>
            </w:pPr>
            <w:r w:rsidRPr="00DB39B2">
              <w:t>54</w:t>
            </w:r>
            <w:r w:rsidR="00DD3170">
              <w:t> </w:t>
            </w:r>
            <w:r w:rsidRPr="00DB39B2">
              <w:t>976</w:t>
            </w:r>
          </w:p>
        </w:tc>
        <w:tc>
          <w:tcPr>
            <w:tcW w:w="1576" w:type="dxa"/>
            <w:tcBorders>
              <w:top w:val="single" w:sz="4" w:space="0" w:color="auto"/>
              <w:bottom w:val="single" w:sz="4" w:space="0" w:color="auto"/>
            </w:tcBorders>
          </w:tcPr>
          <w:p w14:paraId="57C81FC7" w14:textId="60DD383A" w:rsidR="00E14DF0" w:rsidRPr="00DB39B2" w:rsidRDefault="00E14DF0" w:rsidP="00E14DF0">
            <w:pPr>
              <w:widowControl w:val="0"/>
              <w:spacing w:before="40" w:line="240" w:lineRule="exact"/>
              <w:jc w:val="center"/>
            </w:pPr>
            <w:r w:rsidRPr="00DB39B2">
              <w:t>45</w:t>
            </w:r>
            <w:r w:rsidR="00DD3170">
              <w:t> </w:t>
            </w:r>
            <w:r w:rsidRPr="00DB39B2">
              <w:t>483</w:t>
            </w:r>
          </w:p>
        </w:tc>
        <w:tc>
          <w:tcPr>
            <w:tcW w:w="1374" w:type="dxa"/>
            <w:tcBorders>
              <w:top w:val="single" w:sz="4" w:space="0" w:color="auto"/>
              <w:bottom w:val="single" w:sz="4" w:space="0" w:color="auto"/>
            </w:tcBorders>
          </w:tcPr>
          <w:p w14:paraId="3377EE16" w14:textId="62B5507A" w:rsidR="00E14DF0" w:rsidRPr="00DB39B2" w:rsidRDefault="00E14DF0" w:rsidP="00E14DF0">
            <w:pPr>
              <w:widowControl w:val="0"/>
              <w:spacing w:before="40" w:line="240" w:lineRule="exact"/>
              <w:jc w:val="center"/>
            </w:pPr>
            <w:r w:rsidRPr="00DB39B2">
              <w:t>47</w:t>
            </w:r>
            <w:r w:rsidR="00DD3170">
              <w:t> </w:t>
            </w:r>
            <w:r w:rsidRPr="00DB39B2">
              <w:t>468</w:t>
            </w:r>
            <w:r w:rsidRPr="00DB39B2">
              <w:rPr>
                <w:vertAlign w:val="superscript"/>
              </w:rPr>
              <w:t>4</w:t>
            </w:r>
          </w:p>
        </w:tc>
      </w:tr>
      <w:tr w:rsidR="00A06BE8" w:rsidRPr="00DB39B2" w14:paraId="69FA47A3" w14:textId="77777777" w:rsidTr="00E14DF0">
        <w:trPr>
          <w:jc w:val="center"/>
        </w:trPr>
        <w:tc>
          <w:tcPr>
            <w:tcW w:w="3237" w:type="dxa"/>
            <w:tcBorders>
              <w:top w:val="single" w:sz="4" w:space="0" w:color="auto"/>
              <w:bottom w:val="single" w:sz="4" w:space="0" w:color="auto"/>
            </w:tcBorders>
          </w:tcPr>
          <w:p w14:paraId="570F9E19" w14:textId="77777777" w:rsidR="00E14DF0" w:rsidRPr="00DB39B2" w:rsidRDefault="00E14DF0" w:rsidP="00E14DF0">
            <w:pPr>
              <w:widowControl w:val="0"/>
              <w:spacing w:line="240" w:lineRule="exact"/>
              <w:ind w:left="198" w:right="57"/>
            </w:pPr>
            <w:r w:rsidRPr="00DB39B2">
              <w:t>за декабрь</w:t>
            </w:r>
          </w:p>
        </w:tc>
        <w:tc>
          <w:tcPr>
            <w:tcW w:w="1417" w:type="dxa"/>
            <w:tcBorders>
              <w:top w:val="single" w:sz="4" w:space="0" w:color="auto"/>
              <w:bottom w:val="single" w:sz="4" w:space="0" w:color="auto"/>
            </w:tcBorders>
            <w:vAlign w:val="center"/>
          </w:tcPr>
          <w:p w14:paraId="0D31146E" w14:textId="77777777" w:rsidR="00E14DF0" w:rsidRPr="00DB39B2" w:rsidRDefault="00E14DF0" w:rsidP="00E14DF0">
            <w:pPr>
              <w:widowControl w:val="0"/>
              <w:spacing w:line="240" w:lineRule="exact"/>
              <w:ind w:left="-57" w:right="57"/>
              <w:jc w:val="center"/>
            </w:pPr>
            <w:r w:rsidRPr="00DB39B2">
              <w:t>Рубль</w:t>
            </w:r>
          </w:p>
        </w:tc>
        <w:tc>
          <w:tcPr>
            <w:tcW w:w="992" w:type="dxa"/>
            <w:tcBorders>
              <w:top w:val="single" w:sz="4" w:space="0" w:color="auto"/>
              <w:bottom w:val="single" w:sz="4" w:space="0" w:color="auto"/>
            </w:tcBorders>
          </w:tcPr>
          <w:p w14:paraId="2EE9704B" w14:textId="5D17AAB7" w:rsidR="00E14DF0" w:rsidRPr="00DB39B2" w:rsidRDefault="00E14DF0" w:rsidP="00E14DF0">
            <w:pPr>
              <w:widowControl w:val="0"/>
              <w:spacing w:before="40" w:line="240" w:lineRule="exact"/>
              <w:ind w:left="-57" w:right="57"/>
              <w:jc w:val="center"/>
            </w:pPr>
            <w:r w:rsidRPr="00DB39B2">
              <w:t>65</w:t>
            </w:r>
            <w:r w:rsidR="00DD3170">
              <w:t> </w:t>
            </w:r>
            <w:r w:rsidRPr="00DB39B2">
              <w:t>802</w:t>
            </w:r>
          </w:p>
        </w:tc>
        <w:tc>
          <w:tcPr>
            <w:tcW w:w="993" w:type="dxa"/>
            <w:tcBorders>
              <w:top w:val="single" w:sz="4" w:space="0" w:color="auto"/>
              <w:bottom w:val="single" w:sz="4" w:space="0" w:color="auto"/>
            </w:tcBorders>
          </w:tcPr>
          <w:p w14:paraId="4C85A6CA" w14:textId="589F9ED3" w:rsidR="00E14DF0" w:rsidRPr="00DB39B2" w:rsidRDefault="00E14DF0" w:rsidP="00E14DF0">
            <w:pPr>
              <w:widowControl w:val="0"/>
              <w:spacing w:before="40" w:line="240" w:lineRule="exact"/>
              <w:ind w:left="-57" w:right="57"/>
              <w:jc w:val="center"/>
            </w:pPr>
            <w:r w:rsidRPr="00DB39B2">
              <w:t>71</w:t>
            </w:r>
            <w:r w:rsidR="00DD3170">
              <w:t> </w:t>
            </w:r>
            <w:r w:rsidRPr="00DB39B2">
              <w:t>594</w:t>
            </w:r>
          </w:p>
        </w:tc>
        <w:tc>
          <w:tcPr>
            <w:tcW w:w="1576" w:type="dxa"/>
            <w:tcBorders>
              <w:top w:val="single" w:sz="4" w:space="0" w:color="auto"/>
              <w:bottom w:val="single" w:sz="4" w:space="0" w:color="auto"/>
            </w:tcBorders>
          </w:tcPr>
          <w:p w14:paraId="3E5C8067" w14:textId="21C2F618" w:rsidR="00E14DF0" w:rsidRPr="00DB39B2" w:rsidRDefault="00E14DF0" w:rsidP="00E14DF0">
            <w:pPr>
              <w:widowControl w:val="0"/>
              <w:spacing w:before="40" w:line="240" w:lineRule="exact"/>
              <w:jc w:val="center"/>
            </w:pPr>
            <w:r w:rsidRPr="00DB39B2">
              <w:t>57</w:t>
            </w:r>
            <w:r w:rsidR="00DD3170">
              <w:t> </w:t>
            </w:r>
            <w:r w:rsidRPr="00DB39B2">
              <w:t>313</w:t>
            </w:r>
          </w:p>
        </w:tc>
        <w:tc>
          <w:tcPr>
            <w:tcW w:w="1374" w:type="dxa"/>
            <w:tcBorders>
              <w:top w:val="single" w:sz="4" w:space="0" w:color="auto"/>
              <w:bottom w:val="single" w:sz="4" w:space="0" w:color="auto"/>
            </w:tcBorders>
          </w:tcPr>
          <w:p w14:paraId="7DB6D445" w14:textId="3A08125D" w:rsidR="00E14DF0" w:rsidRPr="00DB39B2" w:rsidRDefault="00E14DF0" w:rsidP="00E14DF0">
            <w:pPr>
              <w:widowControl w:val="0"/>
              <w:spacing w:before="40" w:line="240" w:lineRule="exact"/>
              <w:jc w:val="center"/>
            </w:pPr>
            <w:r w:rsidRPr="00DB39B2">
              <w:t>62</w:t>
            </w:r>
            <w:r w:rsidR="00DD3170">
              <w:t> </w:t>
            </w:r>
            <w:r w:rsidRPr="00DB39B2">
              <w:t>239</w:t>
            </w:r>
          </w:p>
        </w:tc>
      </w:tr>
      <w:tr w:rsidR="00A06BE8" w:rsidRPr="00DB39B2" w14:paraId="297A0B92" w14:textId="77777777" w:rsidTr="00E14DF0">
        <w:trPr>
          <w:jc w:val="center"/>
        </w:trPr>
        <w:tc>
          <w:tcPr>
            <w:tcW w:w="3237" w:type="dxa"/>
            <w:tcBorders>
              <w:bottom w:val="single" w:sz="4" w:space="0" w:color="auto"/>
            </w:tcBorders>
          </w:tcPr>
          <w:p w14:paraId="419B19B2" w14:textId="77777777" w:rsidR="00E14DF0" w:rsidRPr="00DB39B2" w:rsidRDefault="00E14DF0" w:rsidP="00E14DF0">
            <w:pPr>
              <w:widowControl w:val="0"/>
              <w:spacing w:line="240" w:lineRule="exact"/>
              <w:ind w:left="-57" w:right="-113"/>
              <w:rPr>
                <w:bCs/>
                <w:iCs/>
              </w:rPr>
            </w:pPr>
            <w:r w:rsidRPr="00DB39B2">
              <w:rPr>
                <w:bCs/>
                <w:iCs/>
              </w:rPr>
              <w:t xml:space="preserve">Среднемесячная заработная плата по отношению </w:t>
            </w:r>
            <w:r w:rsidRPr="00DB39B2">
              <w:rPr>
                <w:bCs/>
                <w:iCs/>
              </w:rPr>
              <w:br/>
              <w:t>к среднероссийскому значению</w:t>
            </w:r>
          </w:p>
        </w:tc>
        <w:tc>
          <w:tcPr>
            <w:tcW w:w="1417" w:type="dxa"/>
            <w:tcBorders>
              <w:bottom w:val="single" w:sz="4" w:space="0" w:color="auto"/>
            </w:tcBorders>
          </w:tcPr>
          <w:p w14:paraId="7635A790" w14:textId="77777777" w:rsidR="00E14DF0" w:rsidRPr="00DB39B2" w:rsidRDefault="00E14DF0" w:rsidP="00E14DF0">
            <w:pPr>
              <w:widowControl w:val="0"/>
              <w:spacing w:line="240" w:lineRule="exact"/>
              <w:ind w:left="-113" w:right="-113"/>
              <w:jc w:val="center"/>
              <w:rPr>
                <w:bCs/>
                <w:iCs/>
              </w:rPr>
            </w:pPr>
            <w:r w:rsidRPr="00DB39B2">
              <w:rPr>
                <w:bCs/>
                <w:iCs/>
              </w:rPr>
              <w:t>–</w:t>
            </w:r>
          </w:p>
        </w:tc>
        <w:tc>
          <w:tcPr>
            <w:tcW w:w="992" w:type="dxa"/>
            <w:tcBorders>
              <w:bottom w:val="single" w:sz="4" w:space="0" w:color="auto"/>
            </w:tcBorders>
          </w:tcPr>
          <w:p w14:paraId="036A40B8" w14:textId="77777777" w:rsidR="00E14DF0" w:rsidRPr="00DB39B2" w:rsidRDefault="00E14DF0" w:rsidP="00E14DF0">
            <w:pPr>
              <w:widowControl w:val="0"/>
              <w:spacing w:line="240" w:lineRule="exact"/>
              <w:ind w:left="-57" w:right="-57"/>
              <w:jc w:val="center"/>
              <w:rPr>
                <w:bCs/>
                <w:iCs/>
              </w:rPr>
            </w:pPr>
            <w:r w:rsidRPr="00DB39B2">
              <w:rPr>
                <w:bCs/>
                <w:iCs/>
              </w:rPr>
              <w:t>–</w:t>
            </w:r>
          </w:p>
        </w:tc>
        <w:tc>
          <w:tcPr>
            <w:tcW w:w="993" w:type="dxa"/>
            <w:tcBorders>
              <w:bottom w:val="single" w:sz="4" w:space="0" w:color="auto"/>
            </w:tcBorders>
          </w:tcPr>
          <w:p w14:paraId="1E417AA2" w14:textId="77777777" w:rsidR="00E14DF0" w:rsidRPr="00DB39B2" w:rsidRDefault="00E14DF0" w:rsidP="00E14DF0">
            <w:pPr>
              <w:widowControl w:val="0"/>
              <w:spacing w:line="240" w:lineRule="exact"/>
              <w:ind w:left="-57" w:right="-57"/>
              <w:jc w:val="center"/>
              <w:rPr>
                <w:bCs/>
                <w:iCs/>
              </w:rPr>
            </w:pPr>
            <w:r w:rsidRPr="00DB39B2">
              <w:rPr>
                <w:b/>
                <w:bCs/>
                <w:sz w:val="28"/>
              </w:rPr>
              <w:t>–</w:t>
            </w:r>
          </w:p>
        </w:tc>
        <w:tc>
          <w:tcPr>
            <w:tcW w:w="1576" w:type="dxa"/>
            <w:tcBorders>
              <w:bottom w:val="single" w:sz="4" w:space="0" w:color="auto"/>
            </w:tcBorders>
          </w:tcPr>
          <w:p w14:paraId="510A5DA3" w14:textId="77777777" w:rsidR="00E14DF0" w:rsidRPr="00DB39B2" w:rsidRDefault="00E14DF0" w:rsidP="00E14DF0">
            <w:pPr>
              <w:widowControl w:val="0"/>
              <w:spacing w:line="240" w:lineRule="exact"/>
              <w:ind w:left="-57" w:right="-57"/>
              <w:jc w:val="center"/>
              <w:rPr>
                <w:bCs/>
                <w:iCs/>
              </w:rPr>
            </w:pPr>
            <w:r w:rsidRPr="00DB39B2">
              <w:rPr>
                <w:bCs/>
                <w:iCs/>
              </w:rPr>
              <w:t>–</w:t>
            </w:r>
          </w:p>
        </w:tc>
        <w:tc>
          <w:tcPr>
            <w:tcW w:w="1374" w:type="dxa"/>
            <w:tcBorders>
              <w:bottom w:val="single" w:sz="4" w:space="0" w:color="auto"/>
            </w:tcBorders>
          </w:tcPr>
          <w:p w14:paraId="15B70651" w14:textId="77777777" w:rsidR="00E14DF0" w:rsidRPr="00DB39B2" w:rsidRDefault="00E14DF0" w:rsidP="00E14DF0">
            <w:pPr>
              <w:widowControl w:val="0"/>
              <w:spacing w:line="240" w:lineRule="exact"/>
              <w:ind w:left="-57" w:right="-57"/>
              <w:jc w:val="center"/>
              <w:rPr>
                <w:bCs/>
                <w:iCs/>
              </w:rPr>
            </w:pPr>
            <w:r w:rsidRPr="00DB39B2">
              <w:rPr>
                <w:bCs/>
                <w:iCs/>
              </w:rPr>
              <w:t>–</w:t>
            </w:r>
          </w:p>
        </w:tc>
      </w:tr>
      <w:tr w:rsidR="00A06BE8" w:rsidRPr="00DB39B2" w14:paraId="64FBB59A" w14:textId="77777777" w:rsidTr="00E14DF0">
        <w:trPr>
          <w:jc w:val="center"/>
        </w:trPr>
        <w:tc>
          <w:tcPr>
            <w:tcW w:w="3237" w:type="dxa"/>
            <w:tcBorders>
              <w:top w:val="single" w:sz="4" w:space="0" w:color="auto"/>
              <w:bottom w:val="single" w:sz="4" w:space="0" w:color="auto"/>
            </w:tcBorders>
          </w:tcPr>
          <w:p w14:paraId="4A1AB814" w14:textId="77777777" w:rsidR="00E14DF0" w:rsidRPr="00DB39B2" w:rsidRDefault="00E14DF0" w:rsidP="00E14DF0">
            <w:pPr>
              <w:widowControl w:val="0"/>
              <w:spacing w:line="240" w:lineRule="exact"/>
              <w:ind w:left="198" w:right="57"/>
            </w:pPr>
            <w:r w:rsidRPr="00DB39B2">
              <w:t>в среднем за год</w:t>
            </w:r>
          </w:p>
        </w:tc>
        <w:tc>
          <w:tcPr>
            <w:tcW w:w="1417" w:type="dxa"/>
            <w:tcBorders>
              <w:top w:val="single" w:sz="4" w:space="0" w:color="auto"/>
              <w:bottom w:val="single" w:sz="4" w:space="0" w:color="auto"/>
            </w:tcBorders>
          </w:tcPr>
          <w:p w14:paraId="7E14C183" w14:textId="77777777" w:rsidR="00E14DF0" w:rsidRPr="00DB39B2" w:rsidRDefault="00E14DF0" w:rsidP="00E14DF0">
            <w:pPr>
              <w:widowControl w:val="0"/>
              <w:spacing w:line="240" w:lineRule="exact"/>
              <w:ind w:left="-113" w:right="-113"/>
              <w:jc w:val="center"/>
              <w:rPr>
                <w:bCs/>
                <w:iCs/>
              </w:rPr>
            </w:pPr>
            <w:r w:rsidRPr="00DB39B2">
              <w:rPr>
                <w:bCs/>
                <w:iCs/>
              </w:rPr>
              <w:t>Процент</w:t>
            </w:r>
          </w:p>
        </w:tc>
        <w:tc>
          <w:tcPr>
            <w:tcW w:w="992" w:type="dxa"/>
            <w:tcBorders>
              <w:top w:val="single" w:sz="4" w:space="0" w:color="auto"/>
              <w:bottom w:val="single" w:sz="4" w:space="0" w:color="auto"/>
            </w:tcBorders>
          </w:tcPr>
          <w:p w14:paraId="7D50AE28" w14:textId="77777777" w:rsidR="00E14DF0" w:rsidRPr="00DB39B2" w:rsidRDefault="00E14DF0" w:rsidP="00E14DF0">
            <w:pPr>
              <w:widowControl w:val="0"/>
              <w:spacing w:line="240" w:lineRule="exact"/>
              <w:ind w:left="-57" w:right="-57"/>
              <w:jc w:val="center"/>
              <w:rPr>
                <w:bCs/>
                <w:iCs/>
              </w:rPr>
            </w:pPr>
            <w:r w:rsidRPr="00DB39B2">
              <w:rPr>
                <w:bCs/>
                <w:iCs/>
              </w:rPr>
              <w:t>118,6</w:t>
            </w:r>
          </w:p>
        </w:tc>
        <w:tc>
          <w:tcPr>
            <w:tcW w:w="993" w:type="dxa"/>
            <w:tcBorders>
              <w:top w:val="single" w:sz="4" w:space="0" w:color="auto"/>
              <w:bottom w:val="single" w:sz="4" w:space="0" w:color="auto"/>
            </w:tcBorders>
          </w:tcPr>
          <w:p w14:paraId="1B362035" w14:textId="77777777" w:rsidR="00E14DF0" w:rsidRPr="00DB39B2" w:rsidRDefault="00E14DF0" w:rsidP="00E14DF0">
            <w:pPr>
              <w:widowControl w:val="0"/>
              <w:spacing w:line="240" w:lineRule="exact"/>
              <w:ind w:left="-57" w:right="-57"/>
              <w:jc w:val="center"/>
              <w:rPr>
                <w:bCs/>
                <w:iCs/>
              </w:rPr>
            </w:pPr>
            <w:r w:rsidRPr="00DB39B2">
              <w:rPr>
                <w:bCs/>
                <w:iCs/>
              </w:rPr>
              <w:t>115,8</w:t>
            </w:r>
          </w:p>
        </w:tc>
        <w:tc>
          <w:tcPr>
            <w:tcW w:w="1576" w:type="dxa"/>
            <w:tcBorders>
              <w:top w:val="single" w:sz="4" w:space="0" w:color="auto"/>
              <w:bottom w:val="single" w:sz="4" w:space="0" w:color="auto"/>
            </w:tcBorders>
          </w:tcPr>
          <w:p w14:paraId="067E457C" w14:textId="77777777" w:rsidR="00E14DF0" w:rsidRPr="00DB39B2" w:rsidRDefault="00E14DF0" w:rsidP="00E14DF0">
            <w:pPr>
              <w:widowControl w:val="0"/>
              <w:spacing w:line="240" w:lineRule="exact"/>
              <w:ind w:left="-57" w:right="-57"/>
              <w:jc w:val="center"/>
              <w:rPr>
                <w:bCs/>
                <w:iCs/>
              </w:rPr>
            </w:pPr>
            <w:r w:rsidRPr="00DB39B2">
              <w:rPr>
                <w:bCs/>
                <w:iCs/>
              </w:rPr>
              <w:t>95,8</w:t>
            </w:r>
          </w:p>
        </w:tc>
        <w:tc>
          <w:tcPr>
            <w:tcW w:w="1374" w:type="dxa"/>
            <w:tcBorders>
              <w:top w:val="single" w:sz="4" w:space="0" w:color="auto"/>
              <w:bottom w:val="single" w:sz="4" w:space="0" w:color="auto"/>
            </w:tcBorders>
          </w:tcPr>
          <w:p w14:paraId="353C4A50" w14:textId="77777777" w:rsidR="00E14DF0" w:rsidRPr="00DB39B2" w:rsidRDefault="00E14DF0" w:rsidP="00E14DF0">
            <w:pPr>
              <w:widowControl w:val="0"/>
              <w:spacing w:line="240" w:lineRule="exact"/>
              <w:ind w:left="-57" w:right="-57"/>
              <w:jc w:val="center"/>
              <w:rPr>
                <w:bCs/>
                <w:iCs/>
              </w:rPr>
            </w:pPr>
            <w:r w:rsidRPr="00DB39B2">
              <w:rPr>
                <w:bCs/>
                <w:iCs/>
              </w:rPr>
              <w:t>–</w:t>
            </w:r>
          </w:p>
        </w:tc>
      </w:tr>
      <w:tr w:rsidR="00A06BE8" w:rsidRPr="00DB39B2" w14:paraId="5C79A87A" w14:textId="77777777" w:rsidTr="00E14DF0">
        <w:trPr>
          <w:jc w:val="center"/>
        </w:trPr>
        <w:tc>
          <w:tcPr>
            <w:tcW w:w="3237" w:type="dxa"/>
            <w:tcBorders>
              <w:top w:val="single" w:sz="4" w:space="0" w:color="auto"/>
              <w:bottom w:val="single" w:sz="4" w:space="0" w:color="auto"/>
            </w:tcBorders>
          </w:tcPr>
          <w:p w14:paraId="2772CD48" w14:textId="77777777" w:rsidR="00E14DF0" w:rsidRPr="00DB39B2" w:rsidRDefault="00E14DF0" w:rsidP="00E14DF0">
            <w:pPr>
              <w:widowControl w:val="0"/>
              <w:spacing w:line="240" w:lineRule="exact"/>
              <w:ind w:left="198" w:right="57"/>
            </w:pPr>
            <w:r w:rsidRPr="00DB39B2">
              <w:t>за декабрь</w:t>
            </w:r>
          </w:p>
        </w:tc>
        <w:tc>
          <w:tcPr>
            <w:tcW w:w="1417" w:type="dxa"/>
            <w:tcBorders>
              <w:top w:val="single" w:sz="4" w:space="0" w:color="auto"/>
              <w:bottom w:val="single" w:sz="4" w:space="0" w:color="auto"/>
            </w:tcBorders>
          </w:tcPr>
          <w:p w14:paraId="7A3A120D" w14:textId="77777777" w:rsidR="00E14DF0" w:rsidRPr="00DB39B2" w:rsidRDefault="00E14DF0" w:rsidP="00E14DF0">
            <w:pPr>
              <w:widowControl w:val="0"/>
              <w:spacing w:line="240" w:lineRule="exact"/>
              <w:ind w:left="-113" w:right="-113"/>
              <w:jc w:val="center"/>
              <w:rPr>
                <w:bCs/>
                <w:iCs/>
              </w:rPr>
            </w:pPr>
            <w:r w:rsidRPr="00DB39B2">
              <w:rPr>
                <w:bCs/>
                <w:iCs/>
              </w:rPr>
              <w:t>Процент</w:t>
            </w:r>
          </w:p>
        </w:tc>
        <w:tc>
          <w:tcPr>
            <w:tcW w:w="992" w:type="dxa"/>
            <w:tcBorders>
              <w:top w:val="single" w:sz="4" w:space="0" w:color="auto"/>
              <w:bottom w:val="single" w:sz="4" w:space="0" w:color="auto"/>
            </w:tcBorders>
          </w:tcPr>
          <w:p w14:paraId="20D38731" w14:textId="77777777" w:rsidR="00E14DF0" w:rsidRPr="00DB39B2" w:rsidRDefault="00E14DF0" w:rsidP="00E14DF0">
            <w:pPr>
              <w:widowControl w:val="0"/>
              <w:spacing w:line="240" w:lineRule="exact"/>
              <w:ind w:left="-57" w:right="-57"/>
              <w:jc w:val="center"/>
              <w:rPr>
                <w:bCs/>
                <w:iCs/>
              </w:rPr>
            </w:pPr>
            <w:r w:rsidRPr="00DB39B2">
              <w:rPr>
                <w:bCs/>
                <w:iCs/>
              </w:rPr>
              <w:t>119,3</w:t>
            </w:r>
          </w:p>
        </w:tc>
        <w:tc>
          <w:tcPr>
            <w:tcW w:w="993" w:type="dxa"/>
            <w:tcBorders>
              <w:top w:val="single" w:sz="4" w:space="0" w:color="auto"/>
              <w:bottom w:val="single" w:sz="4" w:space="0" w:color="auto"/>
            </w:tcBorders>
          </w:tcPr>
          <w:p w14:paraId="6DF6300D" w14:textId="77777777" w:rsidR="00E14DF0" w:rsidRPr="00DB39B2" w:rsidRDefault="00E14DF0" w:rsidP="00E14DF0">
            <w:pPr>
              <w:widowControl w:val="0"/>
              <w:spacing w:line="240" w:lineRule="exact"/>
              <w:ind w:left="-57" w:right="-57"/>
              <w:jc w:val="center"/>
              <w:rPr>
                <w:bCs/>
                <w:iCs/>
              </w:rPr>
            </w:pPr>
            <w:r w:rsidRPr="00DB39B2">
              <w:rPr>
                <w:bCs/>
                <w:iCs/>
              </w:rPr>
              <w:t>115,0</w:t>
            </w:r>
          </w:p>
        </w:tc>
        <w:tc>
          <w:tcPr>
            <w:tcW w:w="1576" w:type="dxa"/>
            <w:tcBorders>
              <w:top w:val="single" w:sz="4" w:space="0" w:color="auto"/>
              <w:bottom w:val="single" w:sz="4" w:space="0" w:color="auto"/>
            </w:tcBorders>
          </w:tcPr>
          <w:p w14:paraId="189E46FB" w14:textId="77777777" w:rsidR="00E14DF0" w:rsidRPr="00DB39B2" w:rsidRDefault="00E14DF0" w:rsidP="00E14DF0">
            <w:pPr>
              <w:widowControl w:val="0"/>
              <w:spacing w:line="240" w:lineRule="exact"/>
              <w:ind w:left="-57" w:right="-57"/>
              <w:jc w:val="center"/>
              <w:rPr>
                <w:bCs/>
                <w:iCs/>
              </w:rPr>
            </w:pPr>
            <w:r w:rsidRPr="00DB39B2">
              <w:rPr>
                <w:bCs/>
                <w:iCs/>
              </w:rPr>
              <w:t>92,0</w:t>
            </w:r>
          </w:p>
        </w:tc>
        <w:tc>
          <w:tcPr>
            <w:tcW w:w="1374" w:type="dxa"/>
            <w:tcBorders>
              <w:top w:val="single" w:sz="4" w:space="0" w:color="auto"/>
              <w:bottom w:val="single" w:sz="4" w:space="0" w:color="auto"/>
            </w:tcBorders>
          </w:tcPr>
          <w:p w14:paraId="0B15C029" w14:textId="77777777" w:rsidR="00E14DF0" w:rsidRPr="00DB39B2" w:rsidRDefault="00E14DF0" w:rsidP="00E14DF0">
            <w:pPr>
              <w:widowControl w:val="0"/>
              <w:spacing w:line="240" w:lineRule="exact"/>
              <w:ind w:left="-57" w:right="-57"/>
              <w:jc w:val="center"/>
              <w:rPr>
                <w:bCs/>
                <w:iCs/>
              </w:rPr>
            </w:pPr>
            <w:r w:rsidRPr="00DB39B2">
              <w:rPr>
                <w:bCs/>
                <w:iCs/>
              </w:rPr>
              <w:t>–</w:t>
            </w:r>
          </w:p>
        </w:tc>
      </w:tr>
      <w:tr w:rsidR="00A06BE8" w:rsidRPr="00DB39B2" w14:paraId="43260C73" w14:textId="77777777" w:rsidTr="00E14DF0">
        <w:trPr>
          <w:jc w:val="center"/>
        </w:trPr>
        <w:tc>
          <w:tcPr>
            <w:tcW w:w="3237" w:type="dxa"/>
            <w:tcBorders>
              <w:bottom w:val="single" w:sz="4" w:space="0" w:color="auto"/>
            </w:tcBorders>
          </w:tcPr>
          <w:p w14:paraId="42414A61" w14:textId="77777777" w:rsidR="00E14DF0" w:rsidRPr="00DB39B2" w:rsidRDefault="00E14DF0" w:rsidP="00E14DF0">
            <w:pPr>
              <w:widowControl w:val="0"/>
              <w:spacing w:line="240" w:lineRule="exact"/>
              <w:ind w:left="-57" w:right="57"/>
            </w:pPr>
            <w:r w:rsidRPr="00DB39B2">
              <w:t xml:space="preserve">Реальная заработная плата </w:t>
            </w:r>
            <w:r w:rsidRPr="00DB39B2">
              <w:br/>
            </w:r>
            <w:r w:rsidRPr="00DB39B2">
              <w:rPr>
                <w:iCs/>
              </w:rPr>
              <w:t>(к соответствующему периоду прошлого года)</w:t>
            </w:r>
          </w:p>
        </w:tc>
        <w:tc>
          <w:tcPr>
            <w:tcW w:w="1417" w:type="dxa"/>
            <w:tcBorders>
              <w:bottom w:val="single" w:sz="4" w:space="0" w:color="auto"/>
            </w:tcBorders>
          </w:tcPr>
          <w:p w14:paraId="5DCF40F4" w14:textId="77777777" w:rsidR="00E14DF0" w:rsidRPr="00DB39B2" w:rsidRDefault="00E14DF0" w:rsidP="00E14DF0">
            <w:pPr>
              <w:spacing w:line="240" w:lineRule="exact"/>
              <w:jc w:val="center"/>
            </w:pPr>
            <w:r w:rsidRPr="00DB39B2">
              <w:t>–</w:t>
            </w:r>
          </w:p>
        </w:tc>
        <w:tc>
          <w:tcPr>
            <w:tcW w:w="992" w:type="dxa"/>
            <w:tcBorders>
              <w:bottom w:val="single" w:sz="4" w:space="0" w:color="auto"/>
            </w:tcBorders>
          </w:tcPr>
          <w:p w14:paraId="72FBC90C" w14:textId="77777777" w:rsidR="00E14DF0" w:rsidRPr="00DB39B2" w:rsidRDefault="00E14DF0" w:rsidP="00E14DF0">
            <w:pPr>
              <w:spacing w:before="40" w:line="240" w:lineRule="exact"/>
              <w:jc w:val="center"/>
            </w:pPr>
            <w:r w:rsidRPr="00DB39B2">
              <w:t>–</w:t>
            </w:r>
          </w:p>
        </w:tc>
        <w:tc>
          <w:tcPr>
            <w:tcW w:w="993" w:type="dxa"/>
            <w:tcBorders>
              <w:bottom w:val="single" w:sz="4" w:space="0" w:color="auto"/>
            </w:tcBorders>
          </w:tcPr>
          <w:p w14:paraId="405CCD97" w14:textId="77777777" w:rsidR="00E14DF0" w:rsidRPr="00DB39B2" w:rsidRDefault="00E14DF0" w:rsidP="00E14DF0">
            <w:pPr>
              <w:spacing w:before="40" w:line="240" w:lineRule="exact"/>
              <w:jc w:val="center"/>
            </w:pPr>
            <w:r w:rsidRPr="00DB39B2">
              <w:t>–</w:t>
            </w:r>
          </w:p>
        </w:tc>
        <w:tc>
          <w:tcPr>
            <w:tcW w:w="1576" w:type="dxa"/>
            <w:tcBorders>
              <w:bottom w:val="single" w:sz="4" w:space="0" w:color="auto"/>
            </w:tcBorders>
          </w:tcPr>
          <w:p w14:paraId="4347F9FD" w14:textId="77777777" w:rsidR="00E14DF0" w:rsidRPr="00DB39B2" w:rsidRDefault="00E14DF0" w:rsidP="00E14DF0">
            <w:pPr>
              <w:spacing w:before="40" w:line="240" w:lineRule="exact"/>
              <w:jc w:val="center"/>
            </w:pPr>
            <w:r w:rsidRPr="00DB39B2">
              <w:t>–</w:t>
            </w:r>
          </w:p>
        </w:tc>
        <w:tc>
          <w:tcPr>
            <w:tcW w:w="1374" w:type="dxa"/>
            <w:tcBorders>
              <w:bottom w:val="single" w:sz="4" w:space="0" w:color="auto"/>
            </w:tcBorders>
          </w:tcPr>
          <w:p w14:paraId="3B4E3A79" w14:textId="77777777" w:rsidR="00E14DF0" w:rsidRPr="00DB39B2" w:rsidRDefault="00E14DF0" w:rsidP="00E14DF0">
            <w:pPr>
              <w:spacing w:before="40" w:line="240" w:lineRule="exact"/>
              <w:jc w:val="center"/>
            </w:pPr>
            <w:r w:rsidRPr="00DB39B2">
              <w:t>–</w:t>
            </w:r>
          </w:p>
        </w:tc>
      </w:tr>
      <w:tr w:rsidR="00A06BE8" w:rsidRPr="00DB39B2" w14:paraId="65371A86" w14:textId="77777777" w:rsidTr="00E14DF0">
        <w:trPr>
          <w:jc w:val="center"/>
        </w:trPr>
        <w:tc>
          <w:tcPr>
            <w:tcW w:w="3237" w:type="dxa"/>
            <w:tcBorders>
              <w:top w:val="single" w:sz="4" w:space="0" w:color="auto"/>
            </w:tcBorders>
          </w:tcPr>
          <w:p w14:paraId="25B85F1C" w14:textId="77777777" w:rsidR="00E14DF0" w:rsidRPr="00DB39B2" w:rsidRDefault="00E14DF0" w:rsidP="00E14DF0">
            <w:pPr>
              <w:widowControl w:val="0"/>
              <w:spacing w:line="240" w:lineRule="exact"/>
              <w:ind w:left="198" w:right="57"/>
            </w:pPr>
            <w:r w:rsidRPr="00DB39B2">
              <w:t>в среднем за год</w:t>
            </w:r>
          </w:p>
        </w:tc>
        <w:tc>
          <w:tcPr>
            <w:tcW w:w="1417" w:type="dxa"/>
            <w:tcBorders>
              <w:top w:val="single" w:sz="4" w:space="0" w:color="auto"/>
            </w:tcBorders>
          </w:tcPr>
          <w:p w14:paraId="2D258C04" w14:textId="77777777" w:rsidR="00E14DF0" w:rsidRPr="00DB39B2" w:rsidRDefault="00E14DF0" w:rsidP="00E14DF0">
            <w:pPr>
              <w:widowControl w:val="0"/>
              <w:spacing w:line="240" w:lineRule="exact"/>
              <w:ind w:left="-57" w:right="57"/>
              <w:jc w:val="center"/>
            </w:pPr>
            <w:r w:rsidRPr="00DB39B2">
              <w:t>Процент</w:t>
            </w:r>
          </w:p>
        </w:tc>
        <w:tc>
          <w:tcPr>
            <w:tcW w:w="992" w:type="dxa"/>
            <w:tcBorders>
              <w:top w:val="single" w:sz="4" w:space="0" w:color="auto"/>
            </w:tcBorders>
          </w:tcPr>
          <w:p w14:paraId="14793CF0" w14:textId="77777777" w:rsidR="00E14DF0" w:rsidRPr="00DB39B2" w:rsidRDefault="00E14DF0" w:rsidP="00E14DF0">
            <w:pPr>
              <w:widowControl w:val="0"/>
              <w:spacing w:before="40" w:line="240" w:lineRule="exact"/>
              <w:ind w:left="-57" w:right="57"/>
              <w:jc w:val="center"/>
            </w:pPr>
            <w:r w:rsidRPr="00DB39B2">
              <w:t>106,3</w:t>
            </w:r>
            <w:r w:rsidRPr="00DB39B2">
              <w:rPr>
                <w:vertAlign w:val="superscript"/>
              </w:rPr>
              <w:t>6</w:t>
            </w:r>
          </w:p>
        </w:tc>
        <w:tc>
          <w:tcPr>
            <w:tcW w:w="993" w:type="dxa"/>
            <w:tcBorders>
              <w:top w:val="single" w:sz="4" w:space="0" w:color="auto"/>
            </w:tcBorders>
          </w:tcPr>
          <w:p w14:paraId="0A23819B" w14:textId="77777777" w:rsidR="00E14DF0" w:rsidRPr="00DB39B2" w:rsidRDefault="00E14DF0" w:rsidP="00E14DF0">
            <w:pPr>
              <w:widowControl w:val="0"/>
              <w:spacing w:before="40" w:line="240" w:lineRule="exact"/>
              <w:ind w:left="-57" w:right="57"/>
              <w:jc w:val="center"/>
            </w:pPr>
            <w:r w:rsidRPr="00DB39B2">
              <w:t>102,3</w:t>
            </w:r>
            <w:r w:rsidRPr="00DB39B2">
              <w:rPr>
                <w:vertAlign w:val="superscript"/>
              </w:rPr>
              <w:t>6</w:t>
            </w:r>
          </w:p>
        </w:tc>
        <w:tc>
          <w:tcPr>
            <w:tcW w:w="1576" w:type="dxa"/>
            <w:tcBorders>
              <w:top w:val="single" w:sz="4" w:space="0" w:color="auto"/>
            </w:tcBorders>
          </w:tcPr>
          <w:p w14:paraId="0F2FD68D" w14:textId="77777777" w:rsidR="00E14DF0" w:rsidRPr="00DB39B2" w:rsidRDefault="00E14DF0" w:rsidP="00E14DF0">
            <w:pPr>
              <w:widowControl w:val="0"/>
              <w:tabs>
                <w:tab w:val="left" w:pos="285"/>
                <w:tab w:val="center" w:pos="623"/>
              </w:tabs>
              <w:spacing w:before="40" w:line="240" w:lineRule="exact"/>
              <w:ind w:left="-57" w:right="57"/>
            </w:pPr>
            <w:r w:rsidRPr="00DB39B2">
              <w:tab/>
            </w:r>
            <w:r w:rsidRPr="00DB39B2">
              <w:tab/>
              <w:t>102,3</w:t>
            </w:r>
            <w:r w:rsidRPr="00DB39B2">
              <w:rPr>
                <w:vertAlign w:val="superscript"/>
              </w:rPr>
              <w:t>6</w:t>
            </w:r>
          </w:p>
        </w:tc>
        <w:tc>
          <w:tcPr>
            <w:tcW w:w="1374" w:type="dxa"/>
            <w:tcBorders>
              <w:top w:val="single" w:sz="4" w:space="0" w:color="auto"/>
            </w:tcBorders>
          </w:tcPr>
          <w:p w14:paraId="39469E63" w14:textId="77777777" w:rsidR="00E14DF0" w:rsidRPr="00DB39B2" w:rsidRDefault="00E14DF0" w:rsidP="00E14DF0">
            <w:pPr>
              <w:widowControl w:val="0"/>
              <w:spacing w:before="40" w:line="240" w:lineRule="exact"/>
              <w:ind w:left="-57" w:right="57"/>
              <w:jc w:val="center"/>
            </w:pPr>
            <w:r w:rsidRPr="00DB39B2">
              <w:t>102,9</w:t>
            </w:r>
            <w:r w:rsidRPr="00DB39B2">
              <w:rPr>
                <w:vertAlign w:val="superscript"/>
              </w:rPr>
              <w:t>2</w:t>
            </w:r>
          </w:p>
        </w:tc>
      </w:tr>
      <w:tr w:rsidR="00A06BE8" w:rsidRPr="00DB39B2" w14:paraId="050DF769" w14:textId="77777777" w:rsidTr="00E14DF0">
        <w:trPr>
          <w:jc w:val="center"/>
        </w:trPr>
        <w:tc>
          <w:tcPr>
            <w:tcW w:w="3237" w:type="dxa"/>
            <w:tcBorders>
              <w:top w:val="single" w:sz="4" w:space="0" w:color="auto"/>
              <w:bottom w:val="single" w:sz="4" w:space="0" w:color="auto"/>
            </w:tcBorders>
          </w:tcPr>
          <w:p w14:paraId="0E01695D" w14:textId="77777777" w:rsidR="00E14DF0" w:rsidRPr="00DB39B2" w:rsidRDefault="00E14DF0" w:rsidP="00E14DF0">
            <w:pPr>
              <w:widowControl w:val="0"/>
              <w:spacing w:line="240" w:lineRule="exact"/>
              <w:ind w:left="198" w:right="57"/>
            </w:pPr>
            <w:r w:rsidRPr="00DB39B2">
              <w:t>за декабрь</w:t>
            </w:r>
          </w:p>
        </w:tc>
        <w:tc>
          <w:tcPr>
            <w:tcW w:w="1417" w:type="dxa"/>
            <w:tcBorders>
              <w:top w:val="single" w:sz="4" w:space="0" w:color="auto"/>
              <w:bottom w:val="single" w:sz="4" w:space="0" w:color="auto"/>
            </w:tcBorders>
          </w:tcPr>
          <w:p w14:paraId="6733D0BA" w14:textId="77777777" w:rsidR="00E14DF0" w:rsidRPr="00DB39B2" w:rsidRDefault="00E14DF0" w:rsidP="00E14DF0">
            <w:pPr>
              <w:widowControl w:val="0"/>
              <w:spacing w:line="240" w:lineRule="exact"/>
              <w:ind w:left="-57" w:right="57"/>
              <w:jc w:val="center"/>
            </w:pPr>
            <w:r w:rsidRPr="00DB39B2">
              <w:t>Процент</w:t>
            </w:r>
          </w:p>
        </w:tc>
        <w:tc>
          <w:tcPr>
            <w:tcW w:w="992" w:type="dxa"/>
            <w:tcBorders>
              <w:top w:val="single" w:sz="4" w:space="0" w:color="auto"/>
              <w:bottom w:val="single" w:sz="4" w:space="0" w:color="auto"/>
            </w:tcBorders>
          </w:tcPr>
          <w:p w14:paraId="49DB5566" w14:textId="77777777" w:rsidR="00E14DF0" w:rsidRPr="00DB39B2" w:rsidRDefault="00E14DF0" w:rsidP="00E14DF0">
            <w:pPr>
              <w:widowControl w:val="0"/>
              <w:spacing w:before="40" w:line="240" w:lineRule="exact"/>
              <w:ind w:left="-57" w:right="57"/>
              <w:jc w:val="center"/>
            </w:pPr>
            <w:r w:rsidRPr="00DB39B2">
              <w:t>104,5</w:t>
            </w:r>
            <w:r w:rsidRPr="00DB39B2">
              <w:rPr>
                <w:vertAlign w:val="superscript"/>
              </w:rPr>
              <w:t>6</w:t>
            </w:r>
          </w:p>
        </w:tc>
        <w:tc>
          <w:tcPr>
            <w:tcW w:w="993" w:type="dxa"/>
            <w:tcBorders>
              <w:top w:val="single" w:sz="4" w:space="0" w:color="auto"/>
              <w:bottom w:val="single" w:sz="4" w:space="0" w:color="auto"/>
            </w:tcBorders>
          </w:tcPr>
          <w:p w14:paraId="7E67FE1F" w14:textId="77777777" w:rsidR="00E14DF0" w:rsidRPr="00DB39B2" w:rsidRDefault="00E14DF0" w:rsidP="00E14DF0">
            <w:pPr>
              <w:widowControl w:val="0"/>
              <w:spacing w:before="40" w:line="240" w:lineRule="exact"/>
              <w:ind w:left="-57" w:right="57"/>
              <w:jc w:val="center"/>
            </w:pPr>
            <w:r w:rsidRPr="00DB39B2">
              <w:t>105,8</w:t>
            </w:r>
            <w:r w:rsidRPr="00DB39B2">
              <w:rPr>
                <w:vertAlign w:val="superscript"/>
              </w:rPr>
              <w:t>6</w:t>
            </w:r>
          </w:p>
        </w:tc>
        <w:tc>
          <w:tcPr>
            <w:tcW w:w="1576" w:type="dxa"/>
            <w:tcBorders>
              <w:top w:val="single" w:sz="4" w:space="0" w:color="auto"/>
              <w:bottom w:val="single" w:sz="4" w:space="0" w:color="auto"/>
            </w:tcBorders>
          </w:tcPr>
          <w:p w14:paraId="768CE3D1" w14:textId="77777777" w:rsidR="00E14DF0" w:rsidRPr="00DB39B2" w:rsidRDefault="00E14DF0" w:rsidP="00E14DF0">
            <w:pPr>
              <w:widowControl w:val="0"/>
              <w:spacing w:before="40" w:line="240" w:lineRule="exact"/>
              <w:ind w:left="-57" w:right="57"/>
              <w:jc w:val="center"/>
            </w:pPr>
            <w:r w:rsidRPr="00DB39B2">
              <w:t>104,0</w:t>
            </w:r>
            <w:r w:rsidRPr="00DB39B2">
              <w:rPr>
                <w:vertAlign w:val="superscript"/>
              </w:rPr>
              <w:t>6</w:t>
            </w:r>
          </w:p>
        </w:tc>
        <w:tc>
          <w:tcPr>
            <w:tcW w:w="1374" w:type="dxa"/>
            <w:tcBorders>
              <w:top w:val="single" w:sz="4" w:space="0" w:color="auto"/>
              <w:bottom w:val="single" w:sz="4" w:space="0" w:color="auto"/>
            </w:tcBorders>
          </w:tcPr>
          <w:p w14:paraId="160CD32C" w14:textId="77777777" w:rsidR="00E14DF0" w:rsidRPr="00DB39B2" w:rsidRDefault="00E14DF0" w:rsidP="00E14DF0">
            <w:pPr>
              <w:widowControl w:val="0"/>
              <w:spacing w:before="40" w:line="240" w:lineRule="exact"/>
              <w:ind w:left="-57" w:right="57"/>
              <w:jc w:val="center"/>
            </w:pPr>
            <w:r w:rsidRPr="00DB39B2">
              <w:t>106,9</w:t>
            </w:r>
            <w:r w:rsidRPr="00DB39B2">
              <w:rPr>
                <w:vertAlign w:val="superscript"/>
              </w:rPr>
              <w:t>2,4</w:t>
            </w:r>
          </w:p>
        </w:tc>
      </w:tr>
      <w:tr w:rsidR="00A06BE8" w:rsidRPr="00DB39B2" w14:paraId="3D5D0F4B" w14:textId="77777777" w:rsidTr="00E14DF0">
        <w:trPr>
          <w:jc w:val="center"/>
        </w:trPr>
        <w:tc>
          <w:tcPr>
            <w:tcW w:w="3237" w:type="dxa"/>
          </w:tcPr>
          <w:p w14:paraId="03D92202" w14:textId="77777777" w:rsidR="00E14DF0" w:rsidRPr="00DB39B2" w:rsidRDefault="00E14DF0" w:rsidP="00E14DF0">
            <w:pPr>
              <w:widowControl w:val="0"/>
              <w:spacing w:line="240" w:lineRule="exact"/>
              <w:ind w:left="-57" w:right="-113"/>
              <w:rPr>
                <w:bCs/>
                <w:iCs/>
              </w:rPr>
            </w:pPr>
            <w:r w:rsidRPr="00DB39B2">
              <w:rPr>
                <w:bCs/>
                <w:iCs/>
              </w:rPr>
              <w:t xml:space="preserve">Численность зарегистрированных </w:t>
            </w:r>
          </w:p>
          <w:p w14:paraId="3BFA564E" w14:textId="77777777" w:rsidR="00E14DF0" w:rsidRPr="00DB39B2" w:rsidRDefault="00E14DF0" w:rsidP="00E14DF0">
            <w:pPr>
              <w:widowControl w:val="0"/>
              <w:spacing w:line="240" w:lineRule="exact"/>
              <w:ind w:left="-57" w:right="-113"/>
              <w:rPr>
                <w:bCs/>
                <w:iCs/>
              </w:rPr>
            </w:pPr>
            <w:r w:rsidRPr="00DB39B2">
              <w:rPr>
                <w:bCs/>
                <w:iCs/>
              </w:rPr>
              <w:t>безработных (на конец года)</w:t>
            </w:r>
          </w:p>
        </w:tc>
        <w:tc>
          <w:tcPr>
            <w:tcW w:w="1417" w:type="dxa"/>
          </w:tcPr>
          <w:p w14:paraId="0DCDD54A" w14:textId="77777777" w:rsidR="00E14DF0" w:rsidRPr="00DB39B2" w:rsidRDefault="00E14DF0" w:rsidP="00E14DF0">
            <w:pPr>
              <w:widowControl w:val="0"/>
              <w:spacing w:line="240" w:lineRule="exact"/>
              <w:ind w:left="-113" w:right="-113"/>
              <w:jc w:val="center"/>
              <w:rPr>
                <w:bCs/>
              </w:rPr>
            </w:pPr>
            <w:r w:rsidRPr="00DB39B2">
              <w:rPr>
                <w:bCs/>
              </w:rPr>
              <w:t>Тысяча человек</w:t>
            </w:r>
          </w:p>
        </w:tc>
        <w:tc>
          <w:tcPr>
            <w:tcW w:w="992" w:type="dxa"/>
          </w:tcPr>
          <w:p w14:paraId="2C7C4164" w14:textId="77777777" w:rsidR="00E14DF0" w:rsidRPr="00DB39B2" w:rsidRDefault="00E14DF0" w:rsidP="00E14DF0">
            <w:pPr>
              <w:widowControl w:val="0"/>
              <w:spacing w:line="240" w:lineRule="exact"/>
              <w:ind w:left="-57" w:right="-57"/>
              <w:jc w:val="center"/>
              <w:rPr>
                <w:bCs/>
              </w:rPr>
            </w:pPr>
            <w:r w:rsidRPr="00DB39B2">
              <w:rPr>
                <w:bCs/>
              </w:rPr>
              <w:t>3,3</w:t>
            </w:r>
          </w:p>
        </w:tc>
        <w:tc>
          <w:tcPr>
            <w:tcW w:w="993" w:type="dxa"/>
          </w:tcPr>
          <w:p w14:paraId="35E55413" w14:textId="77777777" w:rsidR="00E14DF0" w:rsidRPr="00DB39B2" w:rsidRDefault="00E14DF0" w:rsidP="00E14DF0">
            <w:pPr>
              <w:widowControl w:val="0"/>
              <w:spacing w:line="240" w:lineRule="exact"/>
              <w:ind w:left="-57" w:right="-57"/>
              <w:jc w:val="center"/>
              <w:rPr>
                <w:bCs/>
              </w:rPr>
            </w:pPr>
            <w:r w:rsidRPr="00DB39B2">
              <w:rPr>
                <w:bCs/>
              </w:rPr>
              <w:t>4,0</w:t>
            </w:r>
          </w:p>
        </w:tc>
        <w:tc>
          <w:tcPr>
            <w:tcW w:w="1576" w:type="dxa"/>
          </w:tcPr>
          <w:p w14:paraId="39D71FF7" w14:textId="77777777" w:rsidR="00E14DF0" w:rsidRPr="00DB39B2" w:rsidRDefault="00E14DF0" w:rsidP="00E14DF0">
            <w:pPr>
              <w:widowControl w:val="0"/>
              <w:spacing w:line="240" w:lineRule="exact"/>
              <w:ind w:left="-57" w:right="-57"/>
              <w:jc w:val="center"/>
              <w:rPr>
                <w:bCs/>
              </w:rPr>
            </w:pPr>
            <w:r w:rsidRPr="00DB39B2">
              <w:rPr>
                <w:bCs/>
              </w:rPr>
              <w:t>22,0</w:t>
            </w:r>
          </w:p>
        </w:tc>
        <w:tc>
          <w:tcPr>
            <w:tcW w:w="1374" w:type="dxa"/>
          </w:tcPr>
          <w:p w14:paraId="0CF21004" w14:textId="77777777" w:rsidR="00E14DF0" w:rsidRPr="00DB39B2" w:rsidRDefault="00E14DF0" w:rsidP="00E14DF0">
            <w:pPr>
              <w:widowControl w:val="0"/>
              <w:spacing w:line="240" w:lineRule="exact"/>
              <w:ind w:left="-57" w:right="-57"/>
              <w:jc w:val="center"/>
              <w:rPr>
                <w:bCs/>
              </w:rPr>
            </w:pPr>
            <w:r w:rsidRPr="00DB39B2">
              <w:rPr>
                <w:bCs/>
              </w:rPr>
              <w:t>691,0</w:t>
            </w:r>
          </w:p>
        </w:tc>
      </w:tr>
      <w:tr w:rsidR="00A06BE8" w:rsidRPr="00DB39B2" w14:paraId="44A278D1" w14:textId="77777777" w:rsidTr="00E14DF0">
        <w:trPr>
          <w:jc w:val="center"/>
        </w:trPr>
        <w:tc>
          <w:tcPr>
            <w:tcW w:w="3237" w:type="dxa"/>
          </w:tcPr>
          <w:p w14:paraId="36207FAC" w14:textId="77777777" w:rsidR="00E14DF0" w:rsidRPr="00DB39B2" w:rsidRDefault="00E14DF0" w:rsidP="00E14DF0">
            <w:pPr>
              <w:widowControl w:val="0"/>
              <w:spacing w:line="240" w:lineRule="exact"/>
              <w:ind w:left="149" w:right="-57"/>
              <w:rPr>
                <w:bCs/>
                <w:iCs/>
              </w:rPr>
            </w:pPr>
            <w:r w:rsidRPr="00DB39B2">
              <w:rPr>
                <w:bCs/>
                <w:iCs/>
              </w:rPr>
              <w:t xml:space="preserve">темп роста (снижения) численности зарегистрированных безработных </w:t>
            </w:r>
          </w:p>
        </w:tc>
        <w:tc>
          <w:tcPr>
            <w:tcW w:w="1417" w:type="dxa"/>
          </w:tcPr>
          <w:p w14:paraId="17CEB1A5" w14:textId="77777777" w:rsidR="00E14DF0" w:rsidRPr="00DB39B2" w:rsidRDefault="00E14DF0" w:rsidP="00E14DF0">
            <w:pPr>
              <w:widowControl w:val="0"/>
              <w:spacing w:line="240" w:lineRule="exact"/>
              <w:ind w:left="-113" w:right="-113"/>
              <w:jc w:val="center"/>
              <w:rPr>
                <w:bCs/>
                <w:iCs/>
              </w:rPr>
            </w:pPr>
            <w:r w:rsidRPr="00DB39B2">
              <w:rPr>
                <w:bCs/>
                <w:iCs/>
              </w:rPr>
              <w:t>Процент</w:t>
            </w:r>
          </w:p>
        </w:tc>
        <w:tc>
          <w:tcPr>
            <w:tcW w:w="992" w:type="dxa"/>
          </w:tcPr>
          <w:p w14:paraId="6F81B758" w14:textId="77777777" w:rsidR="00E14DF0" w:rsidRPr="00DB39B2" w:rsidRDefault="00E14DF0" w:rsidP="00E14DF0">
            <w:pPr>
              <w:widowControl w:val="0"/>
              <w:spacing w:line="240" w:lineRule="exact"/>
              <w:ind w:left="-57" w:right="-57"/>
              <w:jc w:val="center"/>
              <w:rPr>
                <w:bCs/>
                <w:iCs/>
              </w:rPr>
            </w:pPr>
            <w:r w:rsidRPr="00DB39B2">
              <w:rPr>
                <w:bCs/>
                <w:iCs/>
              </w:rPr>
              <w:t>85,5</w:t>
            </w:r>
          </w:p>
        </w:tc>
        <w:tc>
          <w:tcPr>
            <w:tcW w:w="993" w:type="dxa"/>
          </w:tcPr>
          <w:p w14:paraId="5E6391D8" w14:textId="77777777" w:rsidR="00E14DF0" w:rsidRPr="00DB39B2" w:rsidRDefault="00E14DF0" w:rsidP="00E14DF0">
            <w:pPr>
              <w:widowControl w:val="0"/>
              <w:spacing w:line="240" w:lineRule="exact"/>
              <w:ind w:left="-57" w:right="-57"/>
              <w:jc w:val="center"/>
              <w:rPr>
                <w:bCs/>
                <w:iCs/>
              </w:rPr>
            </w:pPr>
            <w:r w:rsidRPr="00DB39B2">
              <w:rPr>
                <w:bCs/>
                <w:iCs/>
              </w:rPr>
              <w:t>122,0</w:t>
            </w:r>
          </w:p>
        </w:tc>
        <w:tc>
          <w:tcPr>
            <w:tcW w:w="1576" w:type="dxa"/>
          </w:tcPr>
          <w:p w14:paraId="2CDEF472" w14:textId="77777777" w:rsidR="00E14DF0" w:rsidRPr="00DB39B2" w:rsidRDefault="00E14DF0" w:rsidP="00E14DF0">
            <w:pPr>
              <w:widowControl w:val="0"/>
              <w:spacing w:line="240" w:lineRule="exact"/>
              <w:ind w:left="-57" w:right="-57"/>
              <w:jc w:val="center"/>
              <w:rPr>
                <w:bCs/>
                <w:iCs/>
              </w:rPr>
            </w:pPr>
            <w:r w:rsidRPr="00DB39B2">
              <w:rPr>
                <w:bCs/>
                <w:iCs/>
              </w:rPr>
              <w:t>101,4</w:t>
            </w:r>
          </w:p>
        </w:tc>
        <w:tc>
          <w:tcPr>
            <w:tcW w:w="1374" w:type="dxa"/>
          </w:tcPr>
          <w:p w14:paraId="00547F40" w14:textId="77777777" w:rsidR="00E14DF0" w:rsidRPr="00DB39B2" w:rsidRDefault="00E14DF0" w:rsidP="00E14DF0">
            <w:pPr>
              <w:widowControl w:val="0"/>
              <w:spacing w:line="240" w:lineRule="exact"/>
              <w:ind w:left="-57" w:right="-57"/>
              <w:jc w:val="center"/>
              <w:rPr>
                <w:bCs/>
                <w:iCs/>
              </w:rPr>
            </w:pPr>
            <w:r w:rsidRPr="00DB39B2">
              <w:rPr>
                <w:bCs/>
                <w:iCs/>
              </w:rPr>
              <w:t>99,7</w:t>
            </w:r>
          </w:p>
        </w:tc>
      </w:tr>
      <w:tr w:rsidR="00A06BE8" w:rsidRPr="00DB39B2" w14:paraId="73E1BA51" w14:textId="77777777" w:rsidTr="00E14DF0">
        <w:trPr>
          <w:jc w:val="center"/>
        </w:trPr>
        <w:tc>
          <w:tcPr>
            <w:tcW w:w="3237" w:type="dxa"/>
            <w:tcBorders>
              <w:bottom w:val="single" w:sz="4" w:space="0" w:color="auto"/>
            </w:tcBorders>
          </w:tcPr>
          <w:p w14:paraId="2801B71B" w14:textId="77777777" w:rsidR="00E14DF0" w:rsidRPr="00DB39B2" w:rsidRDefault="00E14DF0" w:rsidP="00E14DF0">
            <w:pPr>
              <w:widowControl w:val="0"/>
              <w:spacing w:line="240" w:lineRule="exact"/>
              <w:ind w:left="-57" w:right="-57"/>
              <w:rPr>
                <w:bCs/>
                <w:iCs/>
              </w:rPr>
            </w:pPr>
            <w:r w:rsidRPr="00DB39B2">
              <w:rPr>
                <w:bCs/>
                <w:iCs/>
              </w:rPr>
              <w:t>Уровень регистрируемой безработицы (на конец периода)</w:t>
            </w:r>
          </w:p>
        </w:tc>
        <w:tc>
          <w:tcPr>
            <w:tcW w:w="1417" w:type="dxa"/>
            <w:tcBorders>
              <w:bottom w:val="single" w:sz="4" w:space="0" w:color="auto"/>
            </w:tcBorders>
          </w:tcPr>
          <w:p w14:paraId="64DA4C1E" w14:textId="77777777" w:rsidR="00E14DF0" w:rsidRPr="00DB39B2" w:rsidRDefault="00E14DF0" w:rsidP="00E14DF0">
            <w:pPr>
              <w:widowControl w:val="0"/>
              <w:spacing w:line="240" w:lineRule="exact"/>
              <w:ind w:left="-113" w:right="-113"/>
              <w:jc w:val="center"/>
              <w:rPr>
                <w:bCs/>
                <w:iCs/>
              </w:rPr>
            </w:pPr>
            <w:r w:rsidRPr="00DB39B2">
              <w:rPr>
                <w:bCs/>
                <w:iCs/>
              </w:rPr>
              <w:t>Процент</w:t>
            </w:r>
          </w:p>
        </w:tc>
        <w:tc>
          <w:tcPr>
            <w:tcW w:w="992" w:type="dxa"/>
            <w:tcBorders>
              <w:bottom w:val="single" w:sz="4" w:space="0" w:color="auto"/>
            </w:tcBorders>
          </w:tcPr>
          <w:p w14:paraId="25A6F56A" w14:textId="77777777" w:rsidR="00E14DF0" w:rsidRPr="00DB39B2" w:rsidRDefault="00E14DF0" w:rsidP="00E14DF0">
            <w:pPr>
              <w:widowControl w:val="0"/>
              <w:spacing w:line="240" w:lineRule="exact"/>
              <w:ind w:left="-57" w:right="-57"/>
              <w:jc w:val="center"/>
              <w:rPr>
                <w:bCs/>
                <w:iCs/>
              </w:rPr>
            </w:pPr>
            <w:r w:rsidRPr="00DB39B2">
              <w:rPr>
                <w:bCs/>
                <w:iCs/>
              </w:rPr>
              <w:t>0,45</w:t>
            </w:r>
          </w:p>
        </w:tc>
        <w:tc>
          <w:tcPr>
            <w:tcW w:w="993" w:type="dxa"/>
            <w:tcBorders>
              <w:bottom w:val="single" w:sz="4" w:space="0" w:color="auto"/>
            </w:tcBorders>
          </w:tcPr>
          <w:p w14:paraId="1121A72C" w14:textId="77777777" w:rsidR="00E14DF0" w:rsidRPr="00DB39B2" w:rsidRDefault="00E14DF0" w:rsidP="00E14DF0">
            <w:pPr>
              <w:widowControl w:val="0"/>
              <w:spacing w:line="240" w:lineRule="exact"/>
              <w:ind w:left="-57" w:right="-57"/>
              <w:jc w:val="center"/>
              <w:rPr>
                <w:bCs/>
                <w:iCs/>
              </w:rPr>
            </w:pPr>
            <w:r w:rsidRPr="00DB39B2">
              <w:rPr>
                <w:bCs/>
                <w:iCs/>
              </w:rPr>
              <w:t>0,56</w:t>
            </w:r>
          </w:p>
        </w:tc>
        <w:tc>
          <w:tcPr>
            <w:tcW w:w="1576" w:type="dxa"/>
            <w:tcBorders>
              <w:bottom w:val="single" w:sz="4" w:space="0" w:color="auto"/>
            </w:tcBorders>
          </w:tcPr>
          <w:p w14:paraId="5316F749" w14:textId="77777777" w:rsidR="00E14DF0" w:rsidRPr="00DB39B2" w:rsidRDefault="00E14DF0" w:rsidP="00E14DF0">
            <w:pPr>
              <w:widowControl w:val="0"/>
              <w:spacing w:line="240" w:lineRule="exact"/>
              <w:ind w:left="-57" w:right="-57"/>
              <w:jc w:val="center"/>
              <w:rPr>
                <w:bCs/>
                <w:iCs/>
              </w:rPr>
            </w:pPr>
            <w:r w:rsidRPr="00DB39B2">
              <w:rPr>
                <w:bCs/>
                <w:iCs/>
              </w:rPr>
              <w:t>1,0</w:t>
            </w:r>
          </w:p>
        </w:tc>
        <w:tc>
          <w:tcPr>
            <w:tcW w:w="1374" w:type="dxa"/>
            <w:tcBorders>
              <w:bottom w:val="single" w:sz="4" w:space="0" w:color="auto"/>
            </w:tcBorders>
          </w:tcPr>
          <w:p w14:paraId="33197D1E" w14:textId="77777777" w:rsidR="00E14DF0" w:rsidRPr="00DB39B2" w:rsidRDefault="00E14DF0" w:rsidP="00E14DF0">
            <w:pPr>
              <w:widowControl w:val="0"/>
              <w:spacing w:line="240" w:lineRule="exact"/>
              <w:ind w:left="-57" w:right="-57"/>
              <w:jc w:val="center"/>
              <w:rPr>
                <w:bCs/>
                <w:iCs/>
              </w:rPr>
            </w:pPr>
            <w:r w:rsidRPr="00DB39B2">
              <w:rPr>
                <w:bCs/>
                <w:iCs/>
              </w:rPr>
              <w:t>0,9</w:t>
            </w:r>
          </w:p>
        </w:tc>
      </w:tr>
      <w:tr w:rsidR="00A06BE8" w:rsidRPr="00DB39B2" w14:paraId="6B14C86D" w14:textId="77777777" w:rsidTr="00E14DF0">
        <w:trPr>
          <w:jc w:val="center"/>
        </w:trPr>
        <w:tc>
          <w:tcPr>
            <w:tcW w:w="3237" w:type="dxa"/>
            <w:tcBorders>
              <w:bottom w:val="single" w:sz="4" w:space="0" w:color="auto"/>
            </w:tcBorders>
          </w:tcPr>
          <w:p w14:paraId="35B5AE23" w14:textId="77777777" w:rsidR="00E14DF0" w:rsidRPr="00DB39B2" w:rsidRDefault="00E14DF0" w:rsidP="00E14DF0">
            <w:pPr>
              <w:widowControl w:val="0"/>
              <w:spacing w:line="240" w:lineRule="exact"/>
              <w:ind w:left="-57" w:right="-57"/>
              <w:rPr>
                <w:bCs/>
                <w:iCs/>
              </w:rPr>
            </w:pPr>
            <w:r w:rsidRPr="00DB39B2">
              <w:rPr>
                <w:bCs/>
                <w:iCs/>
              </w:rPr>
              <w:t>Ввод жилья в эксплуатацию</w:t>
            </w:r>
          </w:p>
        </w:tc>
        <w:tc>
          <w:tcPr>
            <w:tcW w:w="1417" w:type="dxa"/>
            <w:tcBorders>
              <w:bottom w:val="single" w:sz="4" w:space="0" w:color="auto"/>
            </w:tcBorders>
          </w:tcPr>
          <w:p w14:paraId="15E6402C" w14:textId="354E2625" w:rsidR="00E14DF0" w:rsidRPr="00DB39B2" w:rsidRDefault="00E14DF0" w:rsidP="00E14DF0">
            <w:pPr>
              <w:widowControl w:val="0"/>
              <w:spacing w:line="240" w:lineRule="exact"/>
              <w:ind w:left="-113" w:right="-113"/>
              <w:jc w:val="center"/>
            </w:pPr>
            <w:r w:rsidRPr="00DB39B2">
              <w:t xml:space="preserve">Тысяча </w:t>
            </w:r>
            <w:r w:rsidR="00DA766E">
              <w:rPr>
                <w:spacing w:val="-4"/>
              </w:rPr>
              <w:t xml:space="preserve">кв. м </w:t>
            </w:r>
          </w:p>
        </w:tc>
        <w:tc>
          <w:tcPr>
            <w:tcW w:w="992" w:type="dxa"/>
            <w:tcBorders>
              <w:bottom w:val="single" w:sz="4" w:space="0" w:color="auto"/>
            </w:tcBorders>
          </w:tcPr>
          <w:p w14:paraId="3D388817" w14:textId="6FFD0745" w:rsidR="00E14DF0" w:rsidRPr="00DB39B2" w:rsidRDefault="00E14DF0" w:rsidP="00E14DF0">
            <w:pPr>
              <w:widowControl w:val="0"/>
              <w:spacing w:before="40" w:line="240" w:lineRule="exact"/>
              <w:ind w:left="-57" w:right="-57"/>
              <w:jc w:val="center"/>
              <w:rPr>
                <w:bCs/>
              </w:rPr>
            </w:pPr>
            <w:r w:rsidRPr="00DB39B2">
              <w:rPr>
                <w:bCs/>
              </w:rPr>
              <w:t>1</w:t>
            </w:r>
            <w:r w:rsidR="00DD3170">
              <w:rPr>
                <w:bCs/>
              </w:rPr>
              <w:t> </w:t>
            </w:r>
            <w:r w:rsidRPr="00DB39B2">
              <w:rPr>
                <w:bCs/>
              </w:rPr>
              <w:t>113,0</w:t>
            </w:r>
          </w:p>
        </w:tc>
        <w:tc>
          <w:tcPr>
            <w:tcW w:w="993" w:type="dxa"/>
            <w:tcBorders>
              <w:bottom w:val="single" w:sz="4" w:space="0" w:color="auto"/>
            </w:tcBorders>
          </w:tcPr>
          <w:p w14:paraId="3CC9A55C" w14:textId="7E9CE60E" w:rsidR="00E14DF0" w:rsidRPr="00DB39B2" w:rsidRDefault="00E14DF0" w:rsidP="00E14DF0">
            <w:pPr>
              <w:widowControl w:val="0"/>
              <w:spacing w:before="40" w:line="240" w:lineRule="exact"/>
              <w:ind w:left="-57" w:right="-57"/>
              <w:jc w:val="center"/>
              <w:rPr>
                <w:bCs/>
              </w:rPr>
            </w:pPr>
            <w:r w:rsidRPr="00DB39B2">
              <w:rPr>
                <w:bCs/>
              </w:rPr>
              <w:t>1</w:t>
            </w:r>
            <w:r w:rsidR="00DD3170">
              <w:rPr>
                <w:bCs/>
              </w:rPr>
              <w:t> </w:t>
            </w:r>
            <w:r w:rsidRPr="00DB39B2">
              <w:rPr>
                <w:bCs/>
              </w:rPr>
              <w:t>344,2</w:t>
            </w:r>
          </w:p>
        </w:tc>
        <w:tc>
          <w:tcPr>
            <w:tcW w:w="1576" w:type="dxa"/>
            <w:tcBorders>
              <w:bottom w:val="single" w:sz="4" w:space="0" w:color="auto"/>
            </w:tcBorders>
          </w:tcPr>
          <w:p w14:paraId="1ED98D72" w14:textId="6432AC62" w:rsidR="00E14DF0" w:rsidRPr="00DB39B2" w:rsidRDefault="00E14DF0" w:rsidP="00E14DF0">
            <w:pPr>
              <w:widowControl w:val="0"/>
              <w:spacing w:before="40" w:line="240" w:lineRule="exact"/>
              <w:ind w:left="-57" w:right="-57"/>
              <w:jc w:val="center"/>
              <w:rPr>
                <w:bCs/>
              </w:rPr>
            </w:pPr>
            <w:r w:rsidRPr="00DB39B2">
              <w:rPr>
                <w:bCs/>
              </w:rPr>
              <w:t>2</w:t>
            </w:r>
            <w:r w:rsidR="00DD3170">
              <w:rPr>
                <w:bCs/>
              </w:rPr>
              <w:t> </w:t>
            </w:r>
            <w:r w:rsidRPr="00DB39B2">
              <w:rPr>
                <w:bCs/>
              </w:rPr>
              <w:t>391,1</w:t>
            </w:r>
          </w:p>
        </w:tc>
        <w:tc>
          <w:tcPr>
            <w:tcW w:w="1374" w:type="dxa"/>
            <w:tcBorders>
              <w:bottom w:val="single" w:sz="4" w:space="0" w:color="auto"/>
            </w:tcBorders>
          </w:tcPr>
          <w:p w14:paraId="1B140BC8" w14:textId="59F8D4C9" w:rsidR="00E14DF0" w:rsidRPr="00DB39B2" w:rsidRDefault="00E14DF0" w:rsidP="00E14DF0">
            <w:pPr>
              <w:widowControl w:val="0"/>
              <w:spacing w:before="40" w:line="240" w:lineRule="exact"/>
              <w:ind w:left="-57" w:right="-57"/>
              <w:jc w:val="center"/>
              <w:rPr>
                <w:bCs/>
              </w:rPr>
            </w:pPr>
            <w:r w:rsidRPr="00DB39B2">
              <w:rPr>
                <w:bCs/>
              </w:rPr>
              <w:t>82</w:t>
            </w:r>
            <w:r w:rsidR="00DD3170">
              <w:rPr>
                <w:bCs/>
              </w:rPr>
              <w:t> </w:t>
            </w:r>
            <w:r w:rsidRPr="00DB39B2">
              <w:rPr>
                <w:bCs/>
              </w:rPr>
              <w:t>000</w:t>
            </w:r>
          </w:p>
        </w:tc>
      </w:tr>
      <w:tr w:rsidR="00A06BE8" w:rsidRPr="00DB39B2" w14:paraId="0438CFEB" w14:textId="77777777" w:rsidTr="00E14DF0">
        <w:trPr>
          <w:jc w:val="center"/>
        </w:trPr>
        <w:tc>
          <w:tcPr>
            <w:tcW w:w="3237" w:type="dxa"/>
            <w:tcBorders>
              <w:top w:val="single" w:sz="4" w:space="0" w:color="auto"/>
            </w:tcBorders>
          </w:tcPr>
          <w:p w14:paraId="1759F676" w14:textId="77777777" w:rsidR="00E14DF0" w:rsidRPr="00DB39B2" w:rsidRDefault="00E14DF0" w:rsidP="00E14DF0">
            <w:pPr>
              <w:widowControl w:val="0"/>
              <w:spacing w:line="240" w:lineRule="exact"/>
              <w:ind w:left="198" w:right="-57"/>
              <w:rPr>
                <w:bCs/>
              </w:rPr>
            </w:pPr>
            <w:r w:rsidRPr="00DB39B2">
              <w:rPr>
                <w:bCs/>
              </w:rPr>
              <w:t>в том числе введено населением</w:t>
            </w:r>
          </w:p>
        </w:tc>
        <w:tc>
          <w:tcPr>
            <w:tcW w:w="1417" w:type="dxa"/>
            <w:tcBorders>
              <w:top w:val="single" w:sz="4" w:space="0" w:color="auto"/>
            </w:tcBorders>
          </w:tcPr>
          <w:p w14:paraId="7150BFE4" w14:textId="77777777" w:rsidR="00E14DF0" w:rsidRPr="00DB39B2" w:rsidRDefault="00E14DF0" w:rsidP="00E14DF0">
            <w:pPr>
              <w:widowControl w:val="0"/>
              <w:spacing w:line="240" w:lineRule="exact"/>
              <w:ind w:left="-113" w:right="-113"/>
              <w:jc w:val="center"/>
              <w:rPr>
                <w:spacing w:val="-4"/>
              </w:rPr>
            </w:pPr>
            <w:r w:rsidRPr="00DB39B2">
              <w:t xml:space="preserve">Тысяча </w:t>
            </w:r>
            <w:r w:rsidRPr="00DB39B2">
              <w:rPr>
                <w:spacing w:val="-4"/>
              </w:rPr>
              <w:t>квадратных</w:t>
            </w:r>
          </w:p>
          <w:p w14:paraId="41DE826B" w14:textId="77777777" w:rsidR="00E14DF0" w:rsidRPr="00DB39B2" w:rsidRDefault="00E14DF0" w:rsidP="00E14DF0">
            <w:pPr>
              <w:widowControl w:val="0"/>
              <w:spacing w:line="240" w:lineRule="exact"/>
              <w:ind w:left="-113" w:right="-113"/>
              <w:jc w:val="center"/>
            </w:pPr>
            <w:r w:rsidRPr="00DB39B2">
              <w:t>метров</w:t>
            </w:r>
          </w:p>
        </w:tc>
        <w:tc>
          <w:tcPr>
            <w:tcW w:w="992" w:type="dxa"/>
            <w:tcBorders>
              <w:top w:val="single" w:sz="4" w:space="0" w:color="auto"/>
            </w:tcBorders>
          </w:tcPr>
          <w:p w14:paraId="103E0EA0" w14:textId="77777777" w:rsidR="00E14DF0" w:rsidRPr="00DB39B2" w:rsidRDefault="00E14DF0" w:rsidP="00E14DF0">
            <w:pPr>
              <w:widowControl w:val="0"/>
              <w:spacing w:before="40" w:line="240" w:lineRule="exact"/>
              <w:ind w:left="-57" w:right="-57"/>
              <w:jc w:val="center"/>
              <w:rPr>
                <w:bCs/>
              </w:rPr>
            </w:pPr>
            <w:r w:rsidRPr="00DB39B2">
              <w:rPr>
                <w:bCs/>
              </w:rPr>
              <w:t>83,7</w:t>
            </w:r>
          </w:p>
        </w:tc>
        <w:tc>
          <w:tcPr>
            <w:tcW w:w="993" w:type="dxa"/>
            <w:tcBorders>
              <w:top w:val="single" w:sz="4" w:space="0" w:color="auto"/>
            </w:tcBorders>
          </w:tcPr>
          <w:p w14:paraId="37C3DC1A" w14:textId="77777777" w:rsidR="00E14DF0" w:rsidRPr="00DB39B2" w:rsidRDefault="00E14DF0" w:rsidP="00E14DF0">
            <w:pPr>
              <w:widowControl w:val="0"/>
              <w:spacing w:before="40" w:line="240" w:lineRule="exact"/>
              <w:ind w:left="-57" w:right="-57"/>
              <w:jc w:val="center"/>
              <w:rPr>
                <w:bCs/>
              </w:rPr>
            </w:pPr>
            <w:r w:rsidRPr="00DB39B2">
              <w:rPr>
                <w:bCs/>
              </w:rPr>
              <w:t>118,8</w:t>
            </w:r>
          </w:p>
        </w:tc>
        <w:tc>
          <w:tcPr>
            <w:tcW w:w="1576" w:type="dxa"/>
            <w:tcBorders>
              <w:top w:val="single" w:sz="4" w:space="0" w:color="auto"/>
            </w:tcBorders>
          </w:tcPr>
          <w:p w14:paraId="6FDFB253" w14:textId="77777777" w:rsidR="00E14DF0" w:rsidRPr="00DB39B2" w:rsidRDefault="00E14DF0" w:rsidP="00E14DF0">
            <w:pPr>
              <w:widowControl w:val="0"/>
              <w:spacing w:before="40" w:line="240" w:lineRule="exact"/>
              <w:ind w:left="-57" w:right="-57"/>
              <w:jc w:val="center"/>
              <w:rPr>
                <w:bCs/>
              </w:rPr>
            </w:pPr>
            <w:r w:rsidRPr="00DB39B2">
              <w:rPr>
                <w:bCs/>
              </w:rPr>
              <w:t>944,1</w:t>
            </w:r>
          </w:p>
        </w:tc>
        <w:tc>
          <w:tcPr>
            <w:tcW w:w="1374" w:type="dxa"/>
            <w:tcBorders>
              <w:top w:val="single" w:sz="4" w:space="0" w:color="auto"/>
            </w:tcBorders>
          </w:tcPr>
          <w:p w14:paraId="73C91508" w14:textId="590CC545" w:rsidR="00E14DF0" w:rsidRPr="00DB39B2" w:rsidRDefault="00E14DF0" w:rsidP="00E14DF0">
            <w:pPr>
              <w:widowControl w:val="0"/>
              <w:spacing w:before="40" w:line="240" w:lineRule="exact"/>
              <w:ind w:left="-57" w:right="-57"/>
              <w:jc w:val="center"/>
              <w:rPr>
                <w:bCs/>
              </w:rPr>
            </w:pPr>
            <w:r w:rsidRPr="00DB39B2">
              <w:rPr>
                <w:bCs/>
              </w:rPr>
              <w:t>38</w:t>
            </w:r>
            <w:r w:rsidR="00DD3170">
              <w:rPr>
                <w:bCs/>
              </w:rPr>
              <w:t> </w:t>
            </w:r>
            <w:r w:rsidRPr="00DB39B2">
              <w:rPr>
                <w:bCs/>
              </w:rPr>
              <w:t>500</w:t>
            </w:r>
          </w:p>
        </w:tc>
      </w:tr>
      <w:tr w:rsidR="00A06BE8" w:rsidRPr="00DB39B2" w14:paraId="55B52450" w14:textId="77777777" w:rsidTr="00E14DF0">
        <w:trPr>
          <w:jc w:val="center"/>
        </w:trPr>
        <w:tc>
          <w:tcPr>
            <w:tcW w:w="3237" w:type="dxa"/>
          </w:tcPr>
          <w:p w14:paraId="128D0F2A" w14:textId="77777777" w:rsidR="00E14DF0" w:rsidRPr="00DB39B2" w:rsidRDefault="00E14DF0" w:rsidP="00E14DF0">
            <w:pPr>
              <w:widowControl w:val="0"/>
              <w:spacing w:line="240" w:lineRule="exact"/>
              <w:ind w:left="-57" w:right="-113"/>
              <w:rPr>
                <w:bCs/>
                <w:iCs/>
              </w:rPr>
            </w:pPr>
            <w:r w:rsidRPr="00DB39B2">
              <w:rPr>
                <w:bCs/>
                <w:iCs/>
              </w:rPr>
              <w:t xml:space="preserve">Ввод жилья в эксплуатацию </w:t>
            </w:r>
            <w:r w:rsidRPr="00DB39B2">
              <w:rPr>
                <w:bCs/>
                <w:iCs/>
              </w:rPr>
              <w:br/>
              <w:t>на душу населения</w:t>
            </w:r>
          </w:p>
        </w:tc>
        <w:tc>
          <w:tcPr>
            <w:tcW w:w="1417" w:type="dxa"/>
          </w:tcPr>
          <w:p w14:paraId="488B78DA" w14:textId="77777777" w:rsidR="00E14DF0" w:rsidRPr="00DB39B2" w:rsidRDefault="00E14DF0" w:rsidP="00E14DF0">
            <w:pPr>
              <w:widowControl w:val="0"/>
              <w:spacing w:line="240" w:lineRule="exact"/>
              <w:ind w:left="-113" w:right="-113"/>
              <w:jc w:val="center"/>
              <w:rPr>
                <w:iCs/>
              </w:rPr>
            </w:pPr>
            <w:r w:rsidRPr="00DB39B2">
              <w:rPr>
                <w:spacing w:val="-4"/>
              </w:rPr>
              <w:t>Квадратный</w:t>
            </w:r>
            <w:r w:rsidRPr="00DB39B2">
              <w:rPr>
                <w:iCs/>
              </w:rPr>
              <w:t xml:space="preserve"> метр </w:t>
            </w:r>
            <w:r w:rsidRPr="00DB39B2">
              <w:rPr>
                <w:iCs/>
              </w:rPr>
              <w:br/>
              <w:t>на человека</w:t>
            </w:r>
          </w:p>
        </w:tc>
        <w:tc>
          <w:tcPr>
            <w:tcW w:w="992" w:type="dxa"/>
          </w:tcPr>
          <w:p w14:paraId="29A81EAF" w14:textId="77777777" w:rsidR="00E14DF0" w:rsidRPr="00DB39B2" w:rsidRDefault="00E14DF0" w:rsidP="00E14DF0">
            <w:pPr>
              <w:widowControl w:val="0"/>
              <w:spacing w:before="40" w:line="240" w:lineRule="exact"/>
              <w:ind w:left="-57" w:right="-57"/>
              <w:jc w:val="center"/>
              <w:rPr>
                <w:bCs/>
                <w:iCs/>
              </w:rPr>
            </w:pPr>
            <w:r w:rsidRPr="00DB39B2">
              <w:rPr>
                <w:bCs/>
                <w:iCs/>
              </w:rPr>
              <w:t>0,74</w:t>
            </w:r>
          </w:p>
        </w:tc>
        <w:tc>
          <w:tcPr>
            <w:tcW w:w="993" w:type="dxa"/>
          </w:tcPr>
          <w:p w14:paraId="31ADF119" w14:textId="77777777" w:rsidR="00E14DF0" w:rsidRPr="00DB39B2" w:rsidRDefault="00E14DF0" w:rsidP="00E14DF0">
            <w:pPr>
              <w:widowControl w:val="0"/>
              <w:spacing w:before="40" w:line="240" w:lineRule="exact"/>
              <w:ind w:left="-57" w:right="-57"/>
              <w:jc w:val="center"/>
              <w:rPr>
                <w:bCs/>
                <w:iCs/>
              </w:rPr>
            </w:pPr>
            <w:r w:rsidRPr="00DB39B2">
              <w:rPr>
                <w:bCs/>
                <w:iCs/>
              </w:rPr>
              <w:t>0,88</w:t>
            </w:r>
          </w:p>
        </w:tc>
        <w:tc>
          <w:tcPr>
            <w:tcW w:w="1576" w:type="dxa"/>
          </w:tcPr>
          <w:p w14:paraId="79071788" w14:textId="77777777" w:rsidR="00E14DF0" w:rsidRPr="00DB39B2" w:rsidRDefault="00E14DF0" w:rsidP="00E14DF0">
            <w:pPr>
              <w:widowControl w:val="0"/>
              <w:spacing w:before="40" w:line="240" w:lineRule="exact"/>
              <w:ind w:left="-57" w:right="-57"/>
              <w:jc w:val="center"/>
              <w:rPr>
                <w:bCs/>
                <w:iCs/>
              </w:rPr>
            </w:pPr>
            <w:r w:rsidRPr="00DB39B2">
              <w:rPr>
                <w:bCs/>
                <w:iCs/>
              </w:rPr>
              <w:t>0,55</w:t>
            </w:r>
          </w:p>
        </w:tc>
        <w:tc>
          <w:tcPr>
            <w:tcW w:w="1374" w:type="dxa"/>
          </w:tcPr>
          <w:p w14:paraId="201EB93D" w14:textId="77777777" w:rsidR="00E14DF0" w:rsidRPr="00DB39B2" w:rsidRDefault="00E14DF0" w:rsidP="00E14DF0">
            <w:pPr>
              <w:widowControl w:val="0"/>
              <w:spacing w:before="40" w:line="240" w:lineRule="exact"/>
              <w:ind w:left="-57" w:right="-57"/>
              <w:jc w:val="center"/>
              <w:rPr>
                <w:bCs/>
                <w:iCs/>
              </w:rPr>
            </w:pPr>
            <w:r w:rsidRPr="00DB39B2">
              <w:rPr>
                <w:bCs/>
                <w:iCs/>
              </w:rPr>
              <w:t>0,56</w:t>
            </w:r>
          </w:p>
        </w:tc>
      </w:tr>
      <w:tr w:rsidR="00E14DF0" w:rsidRPr="00DB39B2" w14:paraId="4BE7FE0B" w14:textId="77777777" w:rsidTr="00E14DF0">
        <w:trPr>
          <w:jc w:val="center"/>
        </w:trPr>
        <w:tc>
          <w:tcPr>
            <w:tcW w:w="9589" w:type="dxa"/>
            <w:gridSpan w:val="6"/>
          </w:tcPr>
          <w:p w14:paraId="213EF206" w14:textId="77777777" w:rsidR="00E14DF0" w:rsidRPr="00FA2C4B" w:rsidRDefault="00E14DF0" w:rsidP="00E14DF0">
            <w:pPr>
              <w:widowControl w:val="0"/>
              <w:spacing w:line="240" w:lineRule="exact"/>
              <w:ind w:left="-57" w:right="-57"/>
              <w:rPr>
                <w:bCs/>
                <w:iCs/>
                <w:sz w:val="18"/>
                <w:szCs w:val="18"/>
              </w:rPr>
            </w:pPr>
          </w:p>
          <w:p w14:paraId="06D7854F" w14:textId="77777777" w:rsidR="00E14DF0" w:rsidRPr="00DB39B2" w:rsidRDefault="00E14DF0" w:rsidP="00E14DF0">
            <w:pPr>
              <w:widowControl w:val="0"/>
              <w:spacing w:line="240" w:lineRule="exact"/>
              <w:ind w:left="-57" w:right="-57"/>
              <w:rPr>
                <w:bCs/>
                <w:iCs/>
                <w:sz w:val="22"/>
              </w:rPr>
            </w:pPr>
            <w:r w:rsidRPr="00DB39B2">
              <w:rPr>
                <w:bCs/>
                <w:iCs/>
                <w:sz w:val="22"/>
              </w:rPr>
              <w:t>1. Данные приведены по фактическим видам экономической деятельности.</w:t>
            </w:r>
          </w:p>
          <w:p w14:paraId="1521D2DC" w14:textId="77777777" w:rsidR="00E14DF0" w:rsidRPr="00DB39B2" w:rsidRDefault="00E14DF0" w:rsidP="00E14DF0">
            <w:pPr>
              <w:widowControl w:val="0"/>
              <w:spacing w:line="240" w:lineRule="exact"/>
              <w:ind w:left="-57" w:right="-57"/>
              <w:rPr>
                <w:bCs/>
                <w:iCs/>
                <w:sz w:val="22"/>
              </w:rPr>
            </w:pPr>
            <w:r w:rsidRPr="00DB39B2">
              <w:rPr>
                <w:bCs/>
                <w:iCs/>
                <w:sz w:val="22"/>
              </w:rPr>
              <w:t>2. По полному кругу организаций.</w:t>
            </w:r>
          </w:p>
          <w:p w14:paraId="4DA30D60" w14:textId="77777777" w:rsidR="00E14DF0" w:rsidRPr="00DB39B2" w:rsidRDefault="00E14DF0" w:rsidP="00E14DF0">
            <w:pPr>
              <w:widowControl w:val="0"/>
              <w:spacing w:line="240" w:lineRule="exact"/>
              <w:ind w:left="-57" w:right="-57"/>
              <w:rPr>
                <w:bCs/>
                <w:iCs/>
                <w:sz w:val="22"/>
              </w:rPr>
            </w:pPr>
            <w:r w:rsidRPr="00DB39B2">
              <w:rPr>
                <w:bCs/>
                <w:iCs/>
                <w:sz w:val="22"/>
              </w:rPr>
              <w:t>3. Оценочные данные.</w:t>
            </w:r>
          </w:p>
          <w:p w14:paraId="0344F259" w14:textId="77777777" w:rsidR="00E14DF0" w:rsidRPr="00DB39B2" w:rsidRDefault="00E14DF0" w:rsidP="00E14DF0">
            <w:pPr>
              <w:widowControl w:val="0"/>
              <w:spacing w:line="240" w:lineRule="exact"/>
              <w:ind w:left="-57" w:right="-57"/>
              <w:rPr>
                <w:bCs/>
                <w:iCs/>
                <w:sz w:val="22"/>
              </w:rPr>
            </w:pPr>
            <w:r w:rsidRPr="00DB39B2">
              <w:rPr>
                <w:bCs/>
                <w:iCs/>
                <w:sz w:val="22"/>
              </w:rPr>
              <w:t>4. Оперативные данные.</w:t>
            </w:r>
          </w:p>
          <w:p w14:paraId="0711E4FA" w14:textId="77777777" w:rsidR="00E14DF0" w:rsidRPr="00DB39B2" w:rsidRDefault="00E14DF0" w:rsidP="00E14DF0">
            <w:pPr>
              <w:widowControl w:val="0"/>
              <w:spacing w:line="240" w:lineRule="exact"/>
              <w:ind w:left="-57" w:right="-57"/>
              <w:rPr>
                <w:bCs/>
                <w:iCs/>
                <w:sz w:val="22"/>
              </w:rPr>
            </w:pPr>
            <w:r w:rsidRPr="00DB39B2">
              <w:rPr>
                <w:bCs/>
                <w:iCs/>
                <w:sz w:val="22"/>
              </w:rPr>
              <w:t xml:space="preserve">5. Рассчитано согласно Методике расчета показателя «Объем инвестиций в основной капитал </w:t>
            </w:r>
            <w:r w:rsidRPr="00DB39B2">
              <w:rPr>
                <w:bCs/>
                <w:iCs/>
                <w:sz w:val="22"/>
              </w:rPr>
              <w:br/>
              <w:t>за счет всех источников финансирования по полному кругу организаций» по муниципальным образованиям Свердловской области, разработанной Министерством экономики Свердловской области.</w:t>
            </w:r>
          </w:p>
          <w:p w14:paraId="5489F77B" w14:textId="77777777" w:rsidR="00E14DF0" w:rsidRPr="00DB39B2" w:rsidRDefault="00E14DF0" w:rsidP="00E14DF0">
            <w:pPr>
              <w:widowControl w:val="0"/>
              <w:spacing w:line="240" w:lineRule="exact"/>
              <w:ind w:left="-57" w:right="-57"/>
              <w:rPr>
                <w:bCs/>
                <w:iCs/>
              </w:rPr>
            </w:pPr>
            <w:r w:rsidRPr="00DB39B2">
              <w:rPr>
                <w:bCs/>
                <w:iCs/>
                <w:sz w:val="22"/>
              </w:rPr>
              <w:t>6. По сопоставимому кругу организаций.</w:t>
            </w:r>
          </w:p>
        </w:tc>
      </w:tr>
    </w:tbl>
    <w:p w14:paraId="1E09CAC8" w14:textId="77777777" w:rsidR="00E14DF0" w:rsidRPr="00DB39B2" w:rsidRDefault="00E14DF0" w:rsidP="00E14DF0">
      <w:pPr>
        <w:jc w:val="center"/>
        <w:rPr>
          <w:b/>
          <w:sz w:val="28"/>
          <w:szCs w:val="28"/>
        </w:rPr>
      </w:pPr>
    </w:p>
    <w:p w14:paraId="78B52BE0" w14:textId="74088869" w:rsidR="00E14DF0" w:rsidRPr="00DB39B2" w:rsidRDefault="00E14DF0" w:rsidP="00E14DF0">
      <w:pPr>
        <w:ind w:firstLine="708"/>
        <w:jc w:val="both"/>
        <w:rPr>
          <w:sz w:val="28"/>
          <w:szCs w:val="28"/>
        </w:rPr>
      </w:pPr>
      <w:r w:rsidRPr="00DB39B2">
        <w:rPr>
          <w:b/>
          <w:sz w:val="28"/>
          <w:szCs w:val="28"/>
        </w:rPr>
        <w:t>Демография.</w:t>
      </w:r>
      <w:r w:rsidRPr="00DB39B2">
        <w:t xml:space="preserve"> </w:t>
      </w:r>
      <w:r w:rsidRPr="00DB39B2">
        <w:rPr>
          <w:sz w:val="28"/>
          <w:szCs w:val="28"/>
        </w:rPr>
        <w:t>По итогам 2019 года в Екатеринбурге сохраняется положительная динамика роста численности населения (</w:t>
      </w:r>
      <w:r w:rsidR="00DD3170">
        <w:rPr>
          <w:sz w:val="28"/>
          <w:szCs w:val="28"/>
        </w:rPr>
        <w:t>Р</w:t>
      </w:r>
      <w:r w:rsidRPr="00DB39B2">
        <w:rPr>
          <w:sz w:val="28"/>
          <w:szCs w:val="28"/>
        </w:rPr>
        <w:t xml:space="preserve">исунок 2). </w:t>
      </w:r>
    </w:p>
    <w:p w14:paraId="59612CAE" w14:textId="7D547E8C" w:rsidR="00E14DF0" w:rsidRPr="00DB39B2" w:rsidRDefault="00E14DF0" w:rsidP="00E14DF0">
      <w:pPr>
        <w:ind w:firstLine="708"/>
        <w:jc w:val="both"/>
        <w:rPr>
          <w:bCs/>
          <w:caps/>
          <w:kern w:val="32"/>
          <w:sz w:val="28"/>
          <w:szCs w:val="32"/>
        </w:rPr>
      </w:pPr>
      <w:r w:rsidRPr="00DB39B2">
        <w:rPr>
          <w:sz w:val="28"/>
          <w:szCs w:val="28"/>
        </w:rPr>
        <w:t xml:space="preserve">По состоянию на </w:t>
      </w:r>
      <w:r w:rsidR="00FA2C4B">
        <w:rPr>
          <w:sz w:val="28"/>
          <w:szCs w:val="28"/>
        </w:rPr>
        <w:t xml:space="preserve">1 января </w:t>
      </w:r>
      <w:r w:rsidRPr="00DB39B2">
        <w:rPr>
          <w:sz w:val="28"/>
          <w:szCs w:val="28"/>
        </w:rPr>
        <w:t>2019</w:t>
      </w:r>
      <w:r w:rsidRPr="00DB39B2">
        <w:rPr>
          <w:rStyle w:val="af2"/>
          <w:sz w:val="28"/>
          <w:szCs w:val="28"/>
        </w:rPr>
        <w:footnoteReference w:id="34"/>
      </w:r>
      <w:r w:rsidRPr="00DB39B2">
        <w:rPr>
          <w:sz w:val="28"/>
          <w:szCs w:val="28"/>
        </w:rPr>
        <w:t xml:space="preserve"> </w:t>
      </w:r>
      <w:r w:rsidR="00FA2C4B">
        <w:rPr>
          <w:sz w:val="28"/>
          <w:szCs w:val="28"/>
        </w:rPr>
        <w:t xml:space="preserve">года </w:t>
      </w:r>
      <w:r w:rsidRPr="00DB39B2">
        <w:rPr>
          <w:sz w:val="28"/>
          <w:szCs w:val="28"/>
        </w:rPr>
        <w:t xml:space="preserve">численность детей в возрасте от </w:t>
      </w:r>
      <w:r w:rsidR="00DD3170">
        <w:rPr>
          <w:sz w:val="28"/>
          <w:szCs w:val="28"/>
        </w:rPr>
        <w:t>0 до 6 лет составила 144,8 тыс.</w:t>
      </w:r>
      <w:r w:rsidRPr="00DB39B2">
        <w:rPr>
          <w:sz w:val="28"/>
          <w:szCs w:val="28"/>
        </w:rPr>
        <w:t xml:space="preserve"> человек (98,4</w:t>
      </w:r>
      <w:r w:rsidR="00CA4E81">
        <w:rPr>
          <w:sz w:val="28"/>
          <w:szCs w:val="28"/>
        </w:rPr>
        <w:t> %</w:t>
      </w:r>
      <w:r w:rsidR="00DA766E">
        <w:rPr>
          <w:sz w:val="28"/>
          <w:szCs w:val="28"/>
        </w:rPr>
        <w:t xml:space="preserve"> </w:t>
      </w:r>
      <w:r w:rsidRPr="00DB39B2">
        <w:rPr>
          <w:sz w:val="28"/>
          <w:szCs w:val="28"/>
        </w:rPr>
        <w:t xml:space="preserve">к уровню прошлого года), в том числе численность детей в возрасте от 3 до 6 лет увеличилась и по состоянию на </w:t>
      </w:r>
      <w:r w:rsidR="00FA2C4B">
        <w:rPr>
          <w:sz w:val="28"/>
          <w:szCs w:val="28"/>
        </w:rPr>
        <w:t xml:space="preserve">1 января </w:t>
      </w:r>
      <w:r w:rsidRPr="00DB39B2">
        <w:rPr>
          <w:sz w:val="28"/>
          <w:szCs w:val="28"/>
        </w:rPr>
        <w:t>2019</w:t>
      </w:r>
      <w:r w:rsidR="00FA2C4B">
        <w:rPr>
          <w:sz w:val="28"/>
          <w:szCs w:val="28"/>
        </w:rPr>
        <w:t xml:space="preserve"> года</w:t>
      </w:r>
      <w:r w:rsidR="00DD3170">
        <w:rPr>
          <w:sz w:val="28"/>
          <w:szCs w:val="28"/>
        </w:rPr>
        <w:t xml:space="preserve"> составила 87,7 тыс.</w:t>
      </w:r>
      <w:r w:rsidRPr="00DB39B2">
        <w:rPr>
          <w:sz w:val="28"/>
          <w:szCs w:val="28"/>
        </w:rPr>
        <w:t xml:space="preserve"> человек (102,6</w:t>
      </w:r>
      <w:r w:rsidR="00CA4E81">
        <w:rPr>
          <w:sz w:val="28"/>
          <w:szCs w:val="28"/>
        </w:rPr>
        <w:t> %</w:t>
      </w:r>
      <w:r w:rsidR="00DA766E">
        <w:rPr>
          <w:sz w:val="28"/>
          <w:szCs w:val="28"/>
        </w:rPr>
        <w:t xml:space="preserve"> </w:t>
      </w:r>
      <w:r w:rsidRPr="00DB39B2">
        <w:rPr>
          <w:sz w:val="28"/>
          <w:szCs w:val="28"/>
        </w:rPr>
        <w:t xml:space="preserve">к уровню прошлого года). В связи с высокими показателями рождаемости в 2012 – 2016 годах численность детей в </w:t>
      </w:r>
      <w:r w:rsidRPr="00DB39B2">
        <w:rPr>
          <w:sz w:val="28"/>
          <w:szCs w:val="28"/>
        </w:rPr>
        <w:lastRenderedPageBreak/>
        <w:t xml:space="preserve">возрасте от 7 до 17 лет увеличилась и по состоянию на </w:t>
      </w:r>
      <w:r w:rsidR="00FA2C4B">
        <w:rPr>
          <w:sz w:val="28"/>
          <w:szCs w:val="28"/>
        </w:rPr>
        <w:t xml:space="preserve">1 января </w:t>
      </w:r>
      <w:r w:rsidR="00FA2C4B" w:rsidRPr="00DB39B2">
        <w:rPr>
          <w:sz w:val="28"/>
          <w:szCs w:val="28"/>
        </w:rPr>
        <w:t>2019</w:t>
      </w:r>
      <w:r w:rsidR="00FA2C4B">
        <w:rPr>
          <w:sz w:val="28"/>
          <w:szCs w:val="28"/>
        </w:rPr>
        <w:t xml:space="preserve"> года</w:t>
      </w:r>
      <w:r w:rsidR="00FA2C4B" w:rsidRPr="00DB39B2">
        <w:rPr>
          <w:sz w:val="28"/>
          <w:szCs w:val="28"/>
        </w:rPr>
        <w:t xml:space="preserve"> </w:t>
      </w:r>
      <w:r w:rsidR="00DD3170">
        <w:rPr>
          <w:sz w:val="28"/>
          <w:szCs w:val="28"/>
        </w:rPr>
        <w:t>составила 167,6 тыс.</w:t>
      </w:r>
      <w:r w:rsidRPr="00DB39B2">
        <w:rPr>
          <w:sz w:val="28"/>
          <w:szCs w:val="28"/>
        </w:rPr>
        <w:t xml:space="preserve"> человек.</w:t>
      </w:r>
    </w:p>
    <w:p w14:paraId="7FFBF63C" w14:textId="77777777" w:rsidR="00E14DF0" w:rsidRPr="00DB39B2" w:rsidRDefault="00E14DF0" w:rsidP="00E14DF0">
      <w:pPr>
        <w:widowControl w:val="0"/>
        <w:ind w:firstLine="709"/>
        <w:jc w:val="both"/>
        <w:rPr>
          <w:szCs w:val="28"/>
        </w:rPr>
      </w:pPr>
    </w:p>
    <w:p w14:paraId="002252A3" w14:textId="77777777" w:rsidR="00E14DF0" w:rsidRPr="00DB39B2" w:rsidRDefault="00E14DF0" w:rsidP="00E14DF0">
      <w:pPr>
        <w:jc w:val="center"/>
        <w:rPr>
          <w:sz w:val="28"/>
          <w:szCs w:val="28"/>
        </w:rPr>
      </w:pPr>
      <w:r w:rsidRPr="00DB39B2">
        <w:rPr>
          <w:noProof/>
          <w:sz w:val="28"/>
          <w:szCs w:val="28"/>
        </w:rPr>
        <w:drawing>
          <wp:inline distT="0" distB="0" distL="0" distR="0" wp14:anchorId="685D5C8A" wp14:editId="60B415AE">
            <wp:extent cx="6115050" cy="2631882"/>
            <wp:effectExtent l="0" t="0" r="0" b="0"/>
            <wp:docPr id="36"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FC8EDFD" w14:textId="69144C42" w:rsidR="00E14DF0" w:rsidRPr="00DD3170" w:rsidRDefault="00E14DF0" w:rsidP="00E14DF0">
      <w:pPr>
        <w:spacing w:before="240"/>
        <w:jc w:val="center"/>
        <w:rPr>
          <w:b/>
          <w:bCs/>
          <w:iCs/>
        </w:rPr>
      </w:pPr>
      <w:r w:rsidRPr="00DD3170">
        <w:rPr>
          <w:b/>
          <w:bCs/>
          <w:iCs/>
        </w:rPr>
        <w:t xml:space="preserve">Рисунок 2. Численность постоянного населения Екатеринбурга </w:t>
      </w:r>
      <w:r w:rsidRPr="00DD3170">
        <w:rPr>
          <w:b/>
          <w:bCs/>
          <w:iCs/>
        </w:rPr>
        <w:br/>
        <w:t xml:space="preserve">на начало года, </w:t>
      </w:r>
      <w:r w:rsidR="00CA4E81" w:rsidRPr="00DD3170">
        <w:rPr>
          <w:b/>
          <w:bCs/>
          <w:iCs/>
        </w:rPr>
        <w:t xml:space="preserve">тыс. </w:t>
      </w:r>
      <w:r w:rsidRPr="00DD3170">
        <w:rPr>
          <w:b/>
          <w:bCs/>
          <w:iCs/>
        </w:rPr>
        <w:t>человек</w:t>
      </w:r>
    </w:p>
    <w:p w14:paraId="1A5ED449" w14:textId="77777777" w:rsidR="00E14DF0" w:rsidRPr="00DB39B2" w:rsidRDefault="00E14DF0" w:rsidP="00E14DF0">
      <w:pPr>
        <w:shd w:val="clear" w:color="auto" w:fill="FFFFFF"/>
        <w:jc w:val="both"/>
        <w:rPr>
          <w:sz w:val="2"/>
          <w:szCs w:val="2"/>
        </w:rPr>
      </w:pPr>
    </w:p>
    <w:p w14:paraId="4302C06C" w14:textId="77777777" w:rsidR="00E14DF0" w:rsidRPr="00DB39B2" w:rsidRDefault="00E14DF0" w:rsidP="00E14DF0">
      <w:pPr>
        <w:widowControl w:val="0"/>
        <w:ind w:firstLine="709"/>
        <w:jc w:val="both"/>
        <w:rPr>
          <w:sz w:val="28"/>
          <w:szCs w:val="28"/>
        </w:rPr>
      </w:pPr>
    </w:p>
    <w:p w14:paraId="5B9CC926" w14:textId="4A1DAA8B" w:rsidR="00E14DF0" w:rsidRPr="00DB39B2" w:rsidRDefault="00E14DF0" w:rsidP="00E14DF0">
      <w:pPr>
        <w:widowControl w:val="0"/>
        <w:ind w:firstLine="709"/>
        <w:jc w:val="both"/>
        <w:rPr>
          <w:sz w:val="28"/>
          <w:szCs w:val="28"/>
        </w:rPr>
      </w:pPr>
      <w:r w:rsidRPr="00DB39B2">
        <w:rPr>
          <w:sz w:val="28"/>
          <w:szCs w:val="28"/>
        </w:rPr>
        <w:t>Факторами роста численности населения Екатеринбурга являются положительное сальдо миграции и сохранение естественного прироста населения (</w:t>
      </w:r>
      <w:r w:rsidR="00DD3170">
        <w:rPr>
          <w:sz w:val="28"/>
          <w:szCs w:val="28"/>
        </w:rPr>
        <w:t>Р</w:t>
      </w:r>
      <w:r w:rsidRPr="00DB39B2">
        <w:rPr>
          <w:sz w:val="28"/>
          <w:szCs w:val="28"/>
        </w:rPr>
        <w:t>исунок 3).</w:t>
      </w:r>
    </w:p>
    <w:p w14:paraId="28DD8F72" w14:textId="77777777" w:rsidR="00E14DF0" w:rsidRPr="00DB39B2" w:rsidRDefault="00E14DF0" w:rsidP="00E14DF0">
      <w:pPr>
        <w:widowControl w:val="0"/>
        <w:ind w:firstLine="709"/>
        <w:jc w:val="both"/>
        <w:rPr>
          <w:sz w:val="28"/>
          <w:szCs w:val="28"/>
        </w:rPr>
      </w:pPr>
    </w:p>
    <w:p w14:paraId="56D4DDAE" w14:textId="77777777" w:rsidR="00E14DF0" w:rsidRPr="00DB39B2" w:rsidRDefault="00E14DF0" w:rsidP="00E14DF0">
      <w:pPr>
        <w:rPr>
          <w:sz w:val="28"/>
          <w:szCs w:val="28"/>
        </w:rPr>
      </w:pPr>
    </w:p>
    <w:p w14:paraId="3F49512D" w14:textId="77777777" w:rsidR="00E14DF0" w:rsidRPr="00DB39B2" w:rsidRDefault="00E14DF0" w:rsidP="00E14DF0">
      <w:pPr>
        <w:widowControl w:val="0"/>
        <w:jc w:val="center"/>
        <w:rPr>
          <w:sz w:val="28"/>
          <w:szCs w:val="28"/>
          <w:u w:val="single"/>
        </w:rPr>
      </w:pPr>
      <w:r w:rsidRPr="00DB39B2">
        <w:rPr>
          <w:noProof/>
          <w:sz w:val="28"/>
          <w:szCs w:val="20"/>
        </w:rPr>
        <w:drawing>
          <wp:inline distT="0" distB="0" distL="0" distR="0" wp14:anchorId="77B092EB" wp14:editId="4C0131FD">
            <wp:extent cx="6134735" cy="3209925"/>
            <wp:effectExtent l="0" t="0" r="0" b="0"/>
            <wp:docPr id="3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7C5281" w14:textId="14A46672" w:rsidR="00E14DF0" w:rsidRPr="00DD3170" w:rsidRDefault="00E14DF0" w:rsidP="00E14DF0">
      <w:pPr>
        <w:widowControl w:val="0"/>
        <w:jc w:val="center"/>
        <w:rPr>
          <w:b/>
          <w:bCs/>
          <w:iCs/>
        </w:rPr>
      </w:pPr>
      <w:r w:rsidRPr="00DD3170">
        <w:rPr>
          <w:b/>
          <w:bCs/>
          <w:iCs/>
        </w:rPr>
        <w:t xml:space="preserve">Рисунок 3. Уровень рождаемости и смертности населения </w:t>
      </w:r>
      <w:r w:rsidR="00FA2C4B" w:rsidRPr="00DD3170">
        <w:rPr>
          <w:b/>
          <w:bCs/>
          <w:iCs/>
        </w:rPr>
        <w:br/>
      </w:r>
      <w:r w:rsidRPr="00DD3170">
        <w:rPr>
          <w:b/>
          <w:bCs/>
          <w:iCs/>
        </w:rPr>
        <w:t>Екатеринбурга, тысяча человек</w:t>
      </w:r>
    </w:p>
    <w:p w14:paraId="389F2F39" w14:textId="77777777" w:rsidR="00DD3170" w:rsidRDefault="00DD3170" w:rsidP="00E14DF0">
      <w:pPr>
        <w:widowControl w:val="0"/>
        <w:ind w:firstLine="709"/>
        <w:jc w:val="both"/>
        <w:rPr>
          <w:sz w:val="28"/>
          <w:szCs w:val="28"/>
        </w:rPr>
      </w:pPr>
    </w:p>
    <w:p w14:paraId="4DE37A18" w14:textId="77777777" w:rsidR="00DD3170" w:rsidRDefault="00DD3170" w:rsidP="00E14DF0">
      <w:pPr>
        <w:widowControl w:val="0"/>
        <w:ind w:firstLine="709"/>
        <w:jc w:val="both"/>
        <w:rPr>
          <w:sz w:val="28"/>
          <w:szCs w:val="28"/>
        </w:rPr>
      </w:pPr>
    </w:p>
    <w:p w14:paraId="1775DB55" w14:textId="319B6B21" w:rsidR="00E14DF0" w:rsidRPr="002135F9" w:rsidRDefault="00E14DF0" w:rsidP="00E14DF0">
      <w:pPr>
        <w:widowControl w:val="0"/>
        <w:ind w:firstLine="709"/>
        <w:jc w:val="both"/>
        <w:rPr>
          <w:spacing w:val="-4"/>
          <w:sz w:val="28"/>
          <w:szCs w:val="28"/>
        </w:rPr>
      </w:pPr>
      <w:r w:rsidRPr="002135F9">
        <w:rPr>
          <w:spacing w:val="-4"/>
          <w:sz w:val="28"/>
          <w:szCs w:val="28"/>
        </w:rPr>
        <w:t xml:space="preserve">По предварительным данным, количество родившихся в 2019 году снизилось </w:t>
      </w:r>
      <w:r w:rsidRPr="002135F9">
        <w:rPr>
          <w:spacing w:val="-4"/>
          <w:sz w:val="28"/>
          <w:szCs w:val="28"/>
        </w:rPr>
        <w:lastRenderedPageBreak/>
        <w:t>по сравнению с 2018 годом и составило 17</w:t>
      </w:r>
      <w:r w:rsidR="00DD3170" w:rsidRPr="002135F9">
        <w:rPr>
          <w:spacing w:val="-4"/>
          <w:sz w:val="28"/>
          <w:szCs w:val="28"/>
        </w:rPr>
        <w:t> </w:t>
      </w:r>
      <w:r w:rsidRPr="002135F9">
        <w:rPr>
          <w:spacing w:val="-4"/>
          <w:sz w:val="28"/>
          <w:szCs w:val="28"/>
        </w:rPr>
        <w:t>873 человека (11,7 родившегося на 1</w:t>
      </w:r>
      <w:r w:rsidR="00DD3170" w:rsidRPr="002135F9">
        <w:rPr>
          <w:spacing w:val="-4"/>
          <w:sz w:val="28"/>
          <w:szCs w:val="28"/>
        </w:rPr>
        <w:t> </w:t>
      </w:r>
      <w:r w:rsidRPr="002135F9">
        <w:rPr>
          <w:spacing w:val="-4"/>
          <w:sz w:val="28"/>
          <w:szCs w:val="28"/>
        </w:rPr>
        <w:t>000 человек). Снижение рождаемости и сокращение абсолютного числа родившихся связано с сокращением численности женщин раннего и среднего репродуктивного возраста (20</w:t>
      </w:r>
      <w:r w:rsidR="002135F9" w:rsidRPr="002135F9">
        <w:rPr>
          <w:spacing w:val="-4"/>
          <w:sz w:val="28"/>
          <w:szCs w:val="28"/>
        </w:rPr>
        <w:t>–</w:t>
      </w:r>
      <w:r w:rsidRPr="002135F9">
        <w:rPr>
          <w:spacing w:val="-4"/>
          <w:sz w:val="28"/>
          <w:szCs w:val="28"/>
        </w:rPr>
        <w:t>34 года), а также со сложившейся тенденцией откладывания рождения первого ребенка на более поздний период. По итогам 2018 года суммарный коэффициент рождаемости по Екатеринбургу составил 1,480 единицы (в 2017 году – 1,506 единицы), средний возраст матери в 2018 году в Екатеринбурге сохранился на уровне 2017 года и составил 29,9 года</w:t>
      </w:r>
      <w:r w:rsidRPr="002135F9">
        <w:rPr>
          <w:spacing w:val="-4"/>
          <w:sz w:val="28"/>
          <w:szCs w:val="28"/>
          <w:vertAlign w:val="superscript"/>
        </w:rPr>
        <w:footnoteReference w:id="35"/>
      </w:r>
      <w:r w:rsidRPr="002135F9">
        <w:rPr>
          <w:spacing w:val="-4"/>
          <w:sz w:val="28"/>
          <w:szCs w:val="28"/>
        </w:rPr>
        <w:t>.</w:t>
      </w:r>
    </w:p>
    <w:p w14:paraId="1F6C15C3" w14:textId="1032E921" w:rsidR="00E14DF0" w:rsidRPr="00DB39B2" w:rsidRDefault="00E14DF0" w:rsidP="00E14DF0">
      <w:pPr>
        <w:widowControl w:val="0"/>
        <w:ind w:firstLine="709"/>
        <w:jc w:val="both"/>
        <w:rPr>
          <w:sz w:val="28"/>
          <w:szCs w:val="28"/>
        </w:rPr>
      </w:pPr>
      <w:r w:rsidRPr="00DB39B2">
        <w:rPr>
          <w:sz w:val="28"/>
          <w:szCs w:val="28"/>
        </w:rPr>
        <w:t>По предварительным данным в 2019 году количество умерших составило 16</w:t>
      </w:r>
      <w:r w:rsidR="00FA2C4B">
        <w:rPr>
          <w:sz w:val="28"/>
          <w:szCs w:val="28"/>
        </w:rPr>
        <w:t> </w:t>
      </w:r>
      <w:r w:rsidRPr="00DB39B2">
        <w:rPr>
          <w:sz w:val="28"/>
          <w:szCs w:val="28"/>
        </w:rPr>
        <w:t>390 человек (10,8 умершего на 1</w:t>
      </w:r>
      <w:r w:rsidR="002135F9">
        <w:rPr>
          <w:sz w:val="28"/>
          <w:szCs w:val="28"/>
        </w:rPr>
        <w:t> </w:t>
      </w:r>
      <w:r w:rsidRPr="00DB39B2">
        <w:rPr>
          <w:sz w:val="28"/>
          <w:szCs w:val="28"/>
        </w:rPr>
        <w:t xml:space="preserve">000 человек). Число умерших в возрасте </w:t>
      </w:r>
      <w:r w:rsidR="00953329">
        <w:rPr>
          <w:sz w:val="28"/>
          <w:szCs w:val="28"/>
        </w:rPr>
        <w:br/>
      </w:r>
      <w:r w:rsidRPr="00DB39B2">
        <w:rPr>
          <w:sz w:val="28"/>
          <w:szCs w:val="28"/>
        </w:rPr>
        <w:t xml:space="preserve">до </w:t>
      </w:r>
      <w:r w:rsidR="002135F9">
        <w:rPr>
          <w:sz w:val="28"/>
          <w:szCs w:val="28"/>
        </w:rPr>
        <w:t>1</w:t>
      </w:r>
      <w:r w:rsidRPr="00DB39B2">
        <w:rPr>
          <w:sz w:val="28"/>
          <w:szCs w:val="28"/>
        </w:rPr>
        <w:t xml:space="preserve"> года в 2019 году составило 79 человек (в 2018 году – 75 человек). </w:t>
      </w:r>
    </w:p>
    <w:p w14:paraId="108B9111" w14:textId="514AD014" w:rsidR="00E14DF0" w:rsidRPr="00DB39B2" w:rsidRDefault="00E14DF0" w:rsidP="00E14DF0">
      <w:pPr>
        <w:widowControl w:val="0"/>
        <w:ind w:firstLine="709"/>
        <w:jc w:val="both"/>
        <w:rPr>
          <w:sz w:val="28"/>
          <w:szCs w:val="28"/>
        </w:rPr>
      </w:pPr>
      <w:r w:rsidRPr="00DB39B2">
        <w:rPr>
          <w:sz w:val="28"/>
          <w:szCs w:val="28"/>
        </w:rPr>
        <w:t>Таким образом, естественный прирост населения в 2019 году составил 1</w:t>
      </w:r>
      <w:r w:rsidR="00FA2C4B">
        <w:rPr>
          <w:sz w:val="28"/>
          <w:szCs w:val="28"/>
        </w:rPr>
        <w:t> </w:t>
      </w:r>
      <w:r w:rsidRPr="00DB39B2">
        <w:rPr>
          <w:sz w:val="28"/>
          <w:szCs w:val="28"/>
        </w:rPr>
        <w:t>483 человека (в 2018 году – 2</w:t>
      </w:r>
      <w:r w:rsidR="002135F9">
        <w:rPr>
          <w:sz w:val="28"/>
          <w:szCs w:val="28"/>
        </w:rPr>
        <w:t> </w:t>
      </w:r>
      <w:r w:rsidRPr="00DB39B2">
        <w:rPr>
          <w:sz w:val="28"/>
          <w:szCs w:val="28"/>
        </w:rPr>
        <w:t>948 человек).</w:t>
      </w:r>
    </w:p>
    <w:p w14:paraId="5548E7A1" w14:textId="341A87DE" w:rsidR="00E14DF0" w:rsidRPr="00DB39B2" w:rsidRDefault="00E14DF0" w:rsidP="00E14DF0">
      <w:pPr>
        <w:widowControl w:val="0"/>
        <w:ind w:firstLine="709"/>
        <w:jc w:val="both"/>
        <w:rPr>
          <w:sz w:val="28"/>
          <w:szCs w:val="28"/>
        </w:rPr>
      </w:pPr>
      <w:r w:rsidRPr="00DB39B2">
        <w:rPr>
          <w:sz w:val="28"/>
          <w:szCs w:val="28"/>
        </w:rPr>
        <w:t>Численность постоянного населения Екатеринбурга на начало 2020 года</w:t>
      </w:r>
      <w:r w:rsidRPr="00DB39B2">
        <w:rPr>
          <w:sz w:val="28"/>
          <w:szCs w:val="28"/>
        </w:rPr>
        <w:br/>
        <w:t>по предварительным данным составила 1</w:t>
      </w:r>
      <w:r w:rsidR="00FA2C4B">
        <w:rPr>
          <w:sz w:val="28"/>
          <w:szCs w:val="28"/>
        </w:rPr>
        <w:t> </w:t>
      </w:r>
      <w:r w:rsidRPr="00DB39B2">
        <w:rPr>
          <w:sz w:val="28"/>
          <w:szCs w:val="28"/>
        </w:rPr>
        <w:t>526,5 ты</w:t>
      </w:r>
      <w:r w:rsidR="00953329">
        <w:rPr>
          <w:sz w:val="28"/>
          <w:szCs w:val="28"/>
        </w:rPr>
        <w:t>с.</w:t>
      </w:r>
      <w:r w:rsidR="002135F9">
        <w:rPr>
          <w:sz w:val="28"/>
          <w:szCs w:val="28"/>
        </w:rPr>
        <w:t xml:space="preserve"> человек, что на 10,7 тыс.</w:t>
      </w:r>
      <w:r w:rsidRPr="00DB39B2">
        <w:rPr>
          <w:sz w:val="28"/>
          <w:szCs w:val="28"/>
        </w:rPr>
        <w:t xml:space="preserve"> человек превышает значение показателя</w:t>
      </w:r>
      <w:r w:rsidR="002135F9">
        <w:rPr>
          <w:sz w:val="28"/>
          <w:szCs w:val="28"/>
        </w:rPr>
        <w:t xml:space="preserve"> на начало 2019 года (Т</w:t>
      </w:r>
      <w:r w:rsidR="00416378" w:rsidRPr="00DB39B2">
        <w:rPr>
          <w:sz w:val="28"/>
          <w:szCs w:val="28"/>
        </w:rPr>
        <w:t>аблица 29</w:t>
      </w:r>
      <w:r w:rsidRPr="00DB39B2">
        <w:rPr>
          <w:sz w:val="28"/>
          <w:szCs w:val="28"/>
        </w:rPr>
        <w:t>).</w:t>
      </w:r>
    </w:p>
    <w:p w14:paraId="68EAFD01" w14:textId="77777777" w:rsidR="00E14DF0" w:rsidRPr="00953329" w:rsidRDefault="00E14DF0" w:rsidP="00E14DF0">
      <w:pPr>
        <w:rPr>
          <w:sz w:val="28"/>
          <w:szCs w:val="28"/>
        </w:rPr>
      </w:pPr>
    </w:p>
    <w:p w14:paraId="19F8F053" w14:textId="133FE8F7" w:rsidR="00E14DF0" w:rsidRPr="00DB39B2" w:rsidRDefault="00E4102F" w:rsidP="002135F9">
      <w:pPr>
        <w:keepNext/>
        <w:jc w:val="right"/>
        <w:rPr>
          <w:sz w:val="28"/>
          <w:szCs w:val="28"/>
        </w:rPr>
      </w:pPr>
      <w:r>
        <w:rPr>
          <w:sz w:val="28"/>
          <w:szCs w:val="28"/>
        </w:rPr>
        <w:t xml:space="preserve">Таблица </w:t>
      </w:r>
      <w:r w:rsidR="00416378" w:rsidRPr="00DB39B2">
        <w:rPr>
          <w:sz w:val="28"/>
          <w:szCs w:val="28"/>
        </w:rPr>
        <w:t>29</w:t>
      </w:r>
    </w:p>
    <w:p w14:paraId="7E285546" w14:textId="77777777" w:rsidR="00E14DF0" w:rsidRPr="00FA2C4B" w:rsidRDefault="00E14DF0" w:rsidP="00E14DF0">
      <w:pPr>
        <w:rPr>
          <w:sz w:val="18"/>
          <w:szCs w:val="18"/>
        </w:rPr>
      </w:pPr>
    </w:p>
    <w:p w14:paraId="6C5C5650" w14:textId="77777777" w:rsidR="00E14DF0" w:rsidRPr="00FA2C4B" w:rsidRDefault="00E14DF0" w:rsidP="00E14DF0">
      <w:pPr>
        <w:widowControl w:val="0"/>
        <w:ind w:right="-1"/>
        <w:jc w:val="center"/>
        <w:rPr>
          <w:b/>
          <w:sz w:val="28"/>
          <w:szCs w:val="28"/>
        </w:rPr>
      </w:pPr>
      <w:r w:rsidRPr="00FA2C4B">
        <w:rPr>
          <w:b/>
          <w:sz w:val="28"/>
          <w:szCs w:val="28"/>
        </w:rPr>
        <w:t>Показатели демографического развития</w:t>
      </w:r>
    </w:p>
    <w:p w14:paraId="2D682CE1" w14:textId="77777777" w:rsidR="00E14DF0" w:rsidRPr="00FA2C4B" w:rsidRDefault="00E14DF0" w:rsidP="00E14DF0">
      <w:pPr>
        <w:widowControl w:val="0"/>
        <w:ind w:right="-1"/>
        <w:jc w:val="center"/>
        <w:rPr>
          <w:sz w:val="18"/>
          <w:szCs w:val="1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18"/>
        <w:gridCol w:w="992"/>
        <w:gridCol w:w="885"/>
        <w:gridCol w:w="845"/>
        <w:gridCol w:w="845"/>
        <w:gridCol w:w="849"/>
        <w:gridCol w:w="1105"/>
      </w:tblGrid>
      <w:tr w:rsidR="00A06BE8" w:rsidRPr="00FA2C4B" w14:paraId="13A32F67" w14:textId="77777777" w:rsidTr="002135F9">
        <w:trPr>
          <w:trHeight w:val="20"/>
          <w:tblHeader/>
          <w:jc w:val="center"/>
        </w:trPr>
        <w:tc>
          <w:tcPr>
            <w:tcW w:w="1502" w:type="pct"/>
            <w:tcBorders>
              <w:top w:val="single" w:sz="4" w:space="0" w:color="auto"/>
              <w:left w:val="single" w:sz="4" w:space="0" w:color="auto"/>
              <w:bottom w:val="single" w:sz="4" w:space="0" w:color="auto"/>
              <w:right w:val="single" w:sz="4" w:space="0" w:color="auto"/>
            </w:tcBorders>
            <w:vAlign w:val="center"/>
            <w:hideMark/>
          </w:tcPr>
          <w:p w14:paraId="108E8A49" w14:textId="77777777" w:rsidR="00E14DF0" w:rsidRPr="00FA2C4B" w:rsidRDefault="00E14DF0" w:rsidP="00E14DF0">
            <w:pPr>
              <w:widowControl w:val="0"/>
              <w:spacing w:before="60" w:after="60" w:line="240" w:lineRule="exact"/>
              <w:jc w:val="center"/>
              <w:rPr>
                <w:b/>
              </w:rPr>
            </w:pPr>
            <w:r w:rsidRPr="00FA2C4B">
              <w:rPr>
                <w:b/>
              </w:rPr>
              <w:t>Показатель</w:t>
            </w:r>
          </w:p>
        </w:tc>
        <w:tc>
          <w:tcPr>
            <w:tcW w:w="715" w:type="pct"/>
            <w:tcBorders>
              <w:top w:val="single" w:sz="4" w:space="0" w:color="auto"/>
              <w:left w:val="single" w:sz="4" w:space="0" w:color="auto"/>
              <w:bottom w:val="single" w:sz="4" w:space="0" w:color="auto"/>
              <w:right w:val="single" w:sz="4" w:space="0" w:color="auto"/>
            </w:tcBorders>
            <w:vAlign w:val="center"/>
            <w:hideMark/>
          </w:tcPr>
          <w:p w14:paraId="475BBE21" w14:textId="77777777" w:rsidR="00E14DF0" w:rsidRPr="00FA2C4B" w:rsidRDefault="00E14DF0" w:rsidP="00E14DF0">
            <w:pPr>
              <w:widowControl w:val="0"/>
              <w:spacing w:before="60" w:after="60" w:line="240" w:lineRule="exact"/>
              <w:jc w:val="center"/>
              <w:rPr>
                <w:b/>
              </w:rPr>
            </w:pPr>
            <w:r w:rsidRPr="00FA2C4B">
              <w:rPr>
                <w:b/>
              </w:rPr>
              <w:t>Единица измерения</w:t>
            </w:r>
          </w:p>
        </w:tc>
        <w:tc>
          <w:tcPr>
            <w:tcW w:w="500" w:type="pct"/>
            <w:tcBorders>
              <w:top w:val="single" w:sz="4" w:space="0" w:color="auto"/>
              <w:left w:val="single" w:sz="4" w:space="0" w:color="auto"/>
              <w:bottom w:val="single" w:sz="4" w:space="0" w:color="auto"/>
              <w:right w:val="single" w:sz="4" w:space="0" w:color="auto"/>
            </w:tcBorders>
            <w:vAlign w:val="center"/>
          </w:tcPr>
          <w:p w14:paraId="2599C6E4" w14:textId="77777777" w:rsidR="00E14DF0" w:rsidRPr="00FA2C4B" w:rsidRDefault="00E14DF0" w:rsidP="00E14DF0">
            <w:pPr>
              <w:widowControl w:val="0"/>
              <w:spacing w:before="60" w:after="60" w:line="240" w:lineRule="exact"/>
              <w:jc w:val="center"/>
              <w:rPr>
                <w:b/>
              </w:rPr>
            </w:pPr>
            <w:r w:rsidRPr="00FA2C4B">
              <w:rPr>
                <w:b/>
              </w:rPr>
              <w:t>2014 год</w:t>
            </w:r>
          </w:p>
        </w:tc>
        <w:tc>
          <w:tcPr>
            <w:tcW w:w="446" w:type="pct"/>
            <w:tcBorders>
              <w:top w:val="single" w:sz="4" w:space="0" w:color="auto"/>
              <w:left w:val="single" w:sz="4" w:space="0" w:color="auto"/>
              <w:bottom w:val="single" w:sz="4" w:space="0" w:color="auto"/>
              <w:right w:val="single" w:sz="4" w:space="0" w:color="auto"/>
            </w:tcBorders>
            <w:vAlign w:val="center"/>
          </w:tcPr>
          <w:p w14:paraId="176FD692" w14:textId="77777777" w:rsidR="00E14DF0" w:rsidRPr="00FA2C4B" w:rsidRDefault="00E14DF0" w:rsidP="00E14DF0">
            <w:pPr>
              <w:widowControl w:val="0"/>
              <w:spacing w:before="60" w:after="60" w:line="240" w:lineRule="exact"/>
              <w:jc w:val="center"/>
              <w:rPr>
                <w:b/>
              </w:rPr>
            </w:pPr>
            <w:r w:rsidRPr="00FA2C4B">
              <w:rPr>
                <w:b/>
              </w:rPr>
              <w:t>2015 год</w:t>
            </w:r>
          </w:p>
        </w:tc>
        <w:tc>
          <w:tcPr>
            <w:tcW w:w="426" w:type="pct"/>
            <w:tcBorders>
              <w:top w:val="single" w:sz="4" w:space="0" w:color="auto"/>
              <w:left w:val="single" w:sz="4" w:space="0" w:color="auto"/>
              <w:bottom w:val="single" w:sz="4" w:space="0" w:color="auto"/>
              <w:right w:val="single" w:sz="4" w:space="0" w:color="auto"/>
            </w:tcBorders>
            <w:vAlign w:val="center"/>
          </w:tcPr>
          <w:p w14:paraId="38876C4A" w14:textId="77777777" w:rsidR="00E14DF0" w:rsidRPr="00FA2C4B" w:rsidRDefault="00E14DF0" w:rsidP="00E14DF0">
            <w:pPr>
              <w:widowControl w:val="0"/>
              <w:spacing w:before="60" w:after="60" w:line="240" w:lineRule="exact"/>
              <w:jc w:val="center"/>
              <w:rPr>
                <w:b/>
              </w:rPr>
            </w:pPr>
            <w:r w:rsidRPr="00FA2C4B">
              <w:rPr>
                <w:b/>
              </w:rPr>
              <w:t>2016 год</w:t>
            </w:r>
          </w:p>
        </w:tc>
        <w:tc>
          <w:tcPr>
            <w:tcW w:w="426" w:type="pct"/>
            <w:tcBorders>
              <w:top w:val="single" w:sz="4" w:space="0" w:color="auto"/>
              <w:left w:val="single" w:sz="4" w:space="0" w:color="auto"/>
              <w:bottom w:val="single" w:sz="4" w:space="0" w:color="auto"/>
              <w:right w:val="single" w:sz="4" w:space="0" w:color="auto"/>
            </w:tcBorders>
            <w:vAlign w:val="center"/>
          </w:tcPr>
          <w:p w14:paraId="3E523723" w14:textId="77777777" w:rsidR="00E14DF0" w:rsidRPr="00FA2C4B" w:rsidRDefault="00E14DF0" w:rsidP="00E14DF0">
            <w:pPr>
              <w:widowControl w:val="0"/>
              <w:spacing w:before="60" w:after="60" w:line="240" w:lineRule="exact"/>
              <w:jc w:val="center"/>
              <w:rPr>
                <w:b/>
              </w:rPr>
            </w:pPr>
            <w:r w:rsidRPr="00FA2C4B">
              <w:rPr>
                <w:b/>
              </w:rPr>
              <w:t>2017 год</w:t>
            </w:r>
          </w:p>
        </w:tc>
        <w:tc>
          <w:tcPr>
            <w:tcW w:w="428" w:type="pct"/>
            <w:tcBorders>
              <w:top w:val="single" w:sz="4" w:space="0" w:color="auto"/>
              <w:left w:val="single" w:sz="4" w:space="0" w:color="auto"/>
              <w:bottom w:val="single" w:sz="4" w:space="0" w:color="auto"/>
              <w:right w:val="single" w:sz="4" w:space="0" w:color="auto"/>
            </w:tcBorders>
            <w:vAlign w:val="center"/>
          </w:tcPr>
          <w:p w14:paraId="731A14E6" w14:textId="77777777" w:rsidR="00E14DF0" w:rsidRPr="00FA2C4B" w:rsidRDefault="00E14DF0" w:rsidP="00E14DF0">
            <w:pPr>
              <w:widowControl w:val="0"/>
              <w:spacing w:before="60" w:after="60" w:line="240" w:lineRule="exact"/>
              <w:jc w:val="center"/>
              <w:rPr>
                <w:b/>
              </w:rPr>
            </w:pPr>
            <w:r w:rsidRPr="00FA2C4B">
              <w:rPr>
                <w:b/>
              </w:rPr>
              <w:t>2018 год</w:t>
            </w:r>
          </w:p>
        </w:tc>
        <w:tc>
          <w:tcPr>
            <w:tcW w:w="557" w:type="pct"/>
            <w:tcBorders>
              <w:top w:val="single" w:sz="4" w:space="0" w:color="auto"/>
              <w:left w:val="single" w:sz="4" w:space="0" w:color="auto"/>
              <w:bottom w:val="single" w:sz="4" w:space="0" w:color="auto"/>
              <w:right w:val="single" w:sz="4" w:space="0" w:color="auto"/>
            </w:tcBorders>
            <w:vAlign w:val="center"/>
          </w:tcPr>
          <w:p w14:paraId="4AA0BDEE" w14:textId="77777777" w:rsidR="00E14DF0" w:rsidRPr="00FA2C4B" w:rsidRDefault="00E14DF0" w:rsidP="00E14DF0">
            <w:pPr>
              <w:widowControl w:val="0"/>
              <w:spacing w:before="60" w:after="60" w:line="240" w:lineRule="exact"/>
              <w:jc w:val="center"/>
              <w:rPr>
                <w:b/>
              </w:rPr>
            </w:pPr>
            <w:r w:rsidRPr="00FA2C4B">
              <w:rPr>
                <w:b/>
              </w:rPr>
              <w:t>2019 год</w:t>
            </w:r>
          </w:p>
        </w:tc>
      </w:tr>
      <w:tr w:rsidR="00A06BE8" w:rsidRPr="00DB39B2" w14:paraId="146376FE"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765E3105" w14:textId="77777777" w:rsidR="00E14DF0" w:rsidRPr="00DB39B2" w:rsidRDefault="00E14DF0" w:rsidP="00E14DF0">
            <w:pPr>
              <w:widowControl w:val="0"/>
              <w:spacing w:before="40" w:after="40" w:line="240" w:lineRule="exact"/>
              <w:ind w:left="-57" w:right="-57"/>
            </w:pPr>
            <w:r w:rsidRPr="00DB39B2">
              <w:t>Численность постоянного населения (на конец года)</w:t>
            </w:r>
          </w:p>
        </w:tc>
        <w:tc>
          <w:tcPr>
            <w:tcW w:w="715" w:type="pct"/>
            <w:tcBorders>
              <w:top w:val="single" w:sz="4" w:space="0" w:color="auto"/>
              <w:left w:val="single" w:sz="4" w:space="0" w:color="auto"/>
              <w:bottom w:val="single" w:sz="4" w:space="0" w:color="auto"/>
              <w:right w:val="single" w:sz="4" w:space="0" w:color="auto"/>
            </w:tcBorders>
            <w:hideMark/>
          </w:tcPr>
          <w:p w14:paraId="168B8C46" w14:textId="77777777" w:rsidR="00E14DF0" w:rsidRPr="00DB39B2" w:rsidRDefault="00E14DF0" w:rsidP="00E14DF0">
            <w:pPr>
              <w:widowControl w:val="0"/>
              <w:spacing w:before="40" w:after="40" w:line="240" w:lineRule="exact"/>
              <w:ind w:right="-1"/>
              <w:jc w:val="center"/>
            </w:pPr>
            <w:r w:rsidRPr="00DB39B2">
              <w:t>Тысяча человек</w:t>
            </w:r>
          </w:p>
        </w:tc>
        <w:tc>
          <w:tcPr>
            <w:tcW w:w="500" w:type="pct"/>
            <w:tcBorders>
              <w:top w:val="single" w:sz="4" w:space="0" w:color="auto"/>
              <w:left w:val="single" w:sz="4" w:space="0" w:color="auto"/>
              <w:bottom w:val="single" w:sz="4" w:space="0" w:color="auto"/>
              <w:right w:val="single" w:sz="4" w:space="0" w:color="auto"/>
            </w:tcBorders>
          </w:tcPr>
          <w:p w14:paraId="02910BDC" w14:textId="01BA0633" w:rsidR="00E14DF0" w:rsidRPr="00DB39B2" w:rsidRDefault="00E14DF0" w:rsidP="00E14DF0">
            <w:pPr>
              <w:widowControl w:val="0"/>
              <w:spacing w:before="40" w:after="40" w:line="240" w:lineRule="exact"/>
              <w:ind w:left="-57" w:right="-57"/>
              <w:jc w:val="center"/>
            </w:pPr>
            <w:r w:rsidRPr="00DB39B2">
              <w:t>1</w:t>
            </w:r>
            <w:r w:rsidR="002135F9">
              <w:t> </w:t>
            </w:r>
            <w:r w:rsidRPr="00DB39B2">
              <w:t>461,4</w:t>
            </w:r>
          </w:p>
        </w:tc>
        <w:tc>
          <w:tcPr>
            <w:tcW w:w="446" w:type="pct"/>
            <w:tcBorders>
              <w:top w:val="single" w:sz="4" w:space="0" w:color="auto"/>
              <w:left w:val="single" w:sz="4" w:space="0" w:color="auto"/>
              <w:bottom w:val="single" w:sz="4" w:space="0" w:color="auto"/>
              <w:right w:val="single" w:sz="4" w:space="0" w:color="auto"/>
            </w:tcBorders>
          </w:tcPr>
          <w:p w14:paraId="1180B3C4" w14:textId="07064B14" w:rsidR="00E14DF0" w:rsidRPr="00DB39B2" w:rsidRDefault="00E14DF0" w:rsidP="00E14DF0">
            <w:pPr>
              <w:widowControl w:val="0"/>
              <w:spacing w:before="40" w:after="40" w:line="240" w:lineRule="exact"/>
              <w:ind w:left="-57" w:right="-57"/>
              <w:jc w:val="center"/>
            </w:pPr>
            <w:r w:rsidRPr="00DB39B2">
              <w:t>1</w:t>
            </w:r>
            <w:r w:rsidR="002135F9">
              <w:t> </w:t>
            </w:r>
            <w:r w:rsidRPr="00DB39B2">
              <w:t>477,7</w:t>
            </w:r>
          </w:p>
        </w:tc>
        <w:tc>
          <w:tcPr>
            <w:tcW w:w="426" w:type="pct"/>
            <w:tcBorders>
              <w:top w:val="single" w:sz="4" w:space="0" w:color="auto"/>
              <w:left w:val="single" w:sz="4" w:space="0" w:color="auto"/>
              <w:bottom w:val="single" w:sz="4" w:space="0" w:color="auto"/>
              <w:right w:val="single" w:sz="4" w:space="0" w:color="auto"/>
            </w:tcBorders>
          </w:tcPr>
          <w:p w14:paraId="117D2C91" w14:textId="12086652" w:rsidR="00E14DF0" w:rsidRPr="00DB39B2" w:rsidRDefault="00E14DF0" w:rsidP="00E14DF0">
            <w:pPr>
              <w:widowControl w:val="0"/>
              <w:spacing w:before="40" w:after="40" w:line="240" w:lineRule="exact"/>
              <w:ind w:left="-57" w:right="-57"/>
              <w:jc w:val="center"/>
            </w:pPr>
            <w:r w:rsidRPr="00DB39B2">
              <w:t>1</w:t>
            </w:r>
            <w:r w:rsidR="002135F9">
              <w:t> </w:t>
            </w:r>
            <w:r w:rsidRPr="00DB39B2">
              <w:t>488,4</w:t>
            </w:r>
          </w:p>
        </w:tc>
        <w:tc>
          <w:tcPr>
            <w:tcW w:w="426" w:type="pct"/>
            <w:tcBorders>
              <w:top w:val="single" w:sz="4" w:space="0" w:color="auto"/>
              <w:left w:val="single" w:sz="4" w:space="0" w:color="auto"/>
              <w:bottom w:val="single" w:sz="4" w:space="0" w:color="auto"/>
              <w:right w:val="single" w:sz="4" w:space="0" w:color="auto"/>
            </w:tcBorders>
          </w:tcPr>
          <w:p w14:paraId="0A23704D" w14:textId="7FCB748E" w:rsidR="00E14DF0" w:rsidRPr="00DB39B2" w:rsidRDefault="00E14DF0" w:rsidP="00E14DF0">
            <w:pPr>
              <w:widowControl w:val="0"/>
              <w:spacing w:before="40" w:after="40" w:line="240" w:lineRule="exact"/>
              <w:ind w:left="-57" w:right="-57"/>
              <w:jc w:val="center"/>
            </w:pPr>
            <w:r w:rsidRPr="00DB39B2">
              <w:t>1</w:t>
            </w:r>
            <w:r w:rsidR="002135F9">
              <w:t> </w:t>
            </w:r>
            <w:r w:rsidRPr="00DB39B2">
              <w:t>501,7</w:t>
            </w:r>
          </w:p>
        </w:tc>
        <w:tc>
          <w:tcPr>
            <w:tcW w:w="428" w:type="pct"/>
            <w:tcBorders>
              <w:top w:val="single" w:sz="4" w:space="0" w:color="auto"/>
              <w:left w:val="single" w:sz="4" w:space="0" w:color="auto"/>
              <w:bottom w:val="single" w:sz="4" w:space="0" w:color="auto"/>
              <w:right w:val="single" w:sz="4" w:space="0" w:color="auto"/>
            </w:tcBorders>
          </w:tcPr>
          <w:p w14:paraId="0C97E13D" w14:textId="37D25BF2" w:rsidR="00E14DF0" w:rsidRPr="00DB39B2" w:rsidRDefault="00E14DF0" w:rsidP="00E14DF0">
            <w:pPr>
              <w:widowControl w:val="0"/>
              <w:spacing w:before="40" w:after="40" w:line="240" w:lineRule="exact"/>
              <w:ind w:left="-57" w:right="-57"/>
              <w:jc w:val="center"/>
            </w:pPr>
            <w:r w:rsidRPr="00DB39B2">
              <w:t>1</w:t>
            </w:r>
            <w:r w:rsidR="002135F9">
              <w:t> </w:t>
            </w:r>
            <w:r w:rsidRPr="00DB39B2">
              <w:t>515,8</w:t>
            </w:r>
          </w:p>
        </w:tc>
        <w:tc>
          <w:tcPr>
            <w:tcW w:w="557" w:type="pct"/>
            <w:tcBorders>
              <w:top w:val="single" w:sz="4" w:space="0" w:color="auto"/>
              <w:left w:val="single" w:sz="4" w:space="0" w:color="auto"/>
              <w:bottom w:val="single" w:sz="4" w:space="0" w:color="auto"/>
              <w:right w:val="single" w:sz="4" w:space="0" w:color="auto"/>
            </w:tcBorders>
          </w:tcPr>
          <w:p w14:paraId="39A89B88" w14:textId="2594CF4C" w:rsidR="00E14DF0" w:rsidRPr="00DB39B2" w:rsidRDefault="00E14DF0" w:rsidP="00E14DF0">
            <w:pPr>
              <w:widowControl w:val="0"/>
              <w:spacing w:before="40" w:after="40" w:line="240" w:lineRule="exact"/>
              <w:ind w:left="-57" w:right="-57"/>
              <w:jc w:val="center"/>
            </w:pPr>
            <w:r w:rsidRPr="00DB39B2">
              <w:t>1</w:t>
            </w:r>
            <w:r w:rsidR="002135F9">
              <w:t> </w:t>
            </w:r>
            <w:r w:rsidRPr="00DB39B2">
              <w:t>526,5</w:t>
            </w:r>
          </w:p>
        </w:tc>
      </w:tr>
      <w:tr w:rsidR="00A06BE8" w:rsidRPr="00DB39B2" w14:paraId="3BE77351"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46D8A5CC" w14:textId="77777777" w:rsidR="00E14DF0" w:rsidRPr="00DB39B2" w:rsidRDefault="00E14DF0" w:rsidP="00E14DF0">
            <w:pPr>
              <w:widowControl w:val="0"/>
              <w:spacing w:before="40" w:after="40" w:line="240" w:lineRule="exact"/>
              <w:ind w:left="-57" w:right="-57"/>
            </w:pPr>
            <w:r w:rsidRPr="00DB39B2">
              <w:t>Число родившихся, всего</w:t>
            </w:r>
          </w:p>
        </w:tc>
        <w:tc>
          <w:tcPr>
            <w:tcW w:w="715" w:type="pct"/>
            <w:tcBorders>
              <w:top w:val="single" w:sz="4" w:space="0" w:color="auto"/>
              <w:left w:val="single" w:sz="4" w:space="0" w:color="auto"/>
              <w:bottom w:val="single" w:sz="4" w:space="0" w:color="auto"/>
              <w:right w:val="single" w:sz="4" w:space="0" w:color="auto"/>
            </w:tcBorders>
            <w:hideMark/>
          </w:tcPr>
          <w:p w14:paraId="005D4D71" w14:textId="77777777" w:rsidR="00E14DF0" w:rsidRPr="00DB39B2" w:rsidRDefault="00E14DF0" w:rsidP="00E14DF0">
            <w:pPr>
              <w:widowControl w:val="0"/>
              <w:spacing w:before="40" w:after="40" w:line="240" w:lineRule="exact"/>
              <w:ind w:right="-1"/>
              <w:jc w:val="center"/>
            </w:pPr>
            <w:r w:rsidRPr="00DB39B2">
              <w:t>Человек</w:t>
            </w:r>
          </w:p>
        </w:tc>
        <w:tc>
          <w:tcPr>
            <w:tcW w:w="500" w:type="pct"/>
            <w:tcBorders>
              <w:top w:val="single" w:sz="4" w:space="0" w:color="auto"/>
              <w:left w:val="single" w:sz="4" w:space="0" w:color="auto"/>
              <w:bottom w:val="single" w:sz="4" w:space="0" w:color="auto"/>
              <w:right w:val="single" w:sz="4" w:space="0" w:color="auto"/>
            </w:tcBorders>
          </w:tcPr>
          <w:p w14:paraId="1670A2B9" w14:textId="588C71D9" w:rsidR="00E14DF0" w:rsidRPr="00DB39B2" w:rsidRDefault="00E14DF0" w:rsidP="00E14DF0">
            <w:pPr>
              <w:widowControl w:val="0"/>
              <w:spacing w:before="40" w:after="40" w:line="240" w:lineRule="exact"/>
              <w:ind w:left="-57" w:right="-57"/>
              <w:jc w:val="center"/>
            </w:pPr>
            <w:r w:rsidRPr="00DB39B2">
              <w:t>20</w:t>
            </w:r>
            <w:r w:rsidR="002135F9">
              <w:t> </w:t>
            </w:r>
            <w:r w:rsidRPr="00DB39B2">
              <w:t>965</w:t>
            </w:r>
          </w:p>
        </w:tc>
        <w:tc>
          <w:tcPr>
            <w:tcW w:w="446" w:type="pct"/>
            <w:tcBorders>
              <w:top w:val="single" w:sz="4" w:space="0" w:color="auto"/>
              <w:left w:val="single" w:sz="4" w:space="0" w:color="auto"/>
              <w:bottom w:val="single" w:sz="4" w:space="0" w:color="auto"/>
              <w:right w:val="single" w:sz="4" w:space="0" w:color="auto"/>
            </w:tcBorders>
          </w:tcPr>
          <w:p w14:paraId="7A1F4F4C" w14:textId="177B0274" w:rsidR="00E14DF0" w:rsidRPr="00DB39B2" w:rsidRDefault="00E14DF0" w:rsidP="00E14DF0">
            <w:pPr>
              <w:widowControl w:val="0"/>
              <w:spacing w:before="40" w:after="40" w:line="240" w:lineRule="exact"/>
              <w:ind w:left="-57" w:right="-57"/>
              <w:jc w:val="center"/>
            </w:pPr>
            <w:r w:rsidRPr="00DB39B2">
              <w:t>23</w:t>
            </w:r>
            <w:r w:rsidR="002135F9">
              <w:t> </w:t>
            </w:r>
            <w:r w:rsidRPr="00DB39B2">
              <w:t>206</w:t>
            </w:r>
          </w:p>
        </w:tc>
        <w:tc>
          <w:tcPr>
            <w:tcW w:w="426" w:type="pct"/>
            <w:tcBorders>
              <w:top w:val="single" w:sz="4" w:space="0" w:color="auto"/>
              <w:left w:val="single" w:sz="4" w:space="0" w:color="auto"/>
              <w:bottom w:val="single" w:sz="4" w:space="0" w:color="auto"/>
              <w:right w:val="single" w:sz="4" w:space="0" w:color="auto"/>
            </w:tcBorders>
          </w:tcPr>
          <w:p w14:paraId="1E3218BE" w14:textId="674A25B7" w:rsidR="00E14DF0" w:rsidRPr="00DB39B2" w:rsidRDefault="00E14DF0" w:rsidP="00E14DF0">
            <w:pPr>
              <w:widowControl w:val="0"/>
              <w:spacing w:before="40" w:after="40" w:line="240" w:lineRule="exact"/>
              <w:ind w:left="-57" w:right="-57"/>
              <w:jc w:val="center"/>
            </w:pPr>
            <w:r w:rsidRPr="00DB39B2">
              <w:t>22</w:t>
            </w:r>
            <w:r w:rsidR="002135F9">
              <w:t> </w:t>
            </w:r>
            <w:r w:rsidRPr="00DB39B2">
              <w:t>529</w:t>
            </w:r>
          </w:p>
        </w:tc>
        <w:tc>
          <w:tcPr>
            <w:tcW w:w="426" w:type="pct"/>
            <w:tcBorders>
              <w:top w:val="single" w:sz="4" w:space="0" w:color="auto"/>
              <w:left w:val="single" w:sz="4" w:space="0" w:color="auto"/>
              <w:bottom w:val="single" w:sz="4" w:space="0" w:color="auto"/>
              <w:right w:val="single" w:sz="4" w:space="0" w:color="auto"/>
            </w:tcBorders>
          </w:tcPr>
          <w:p w14:paraId="02EBFFED" w14:textId="3B436126" w:rsidR="00E14DF0" w:rsidRPr="00DB39B2" w:rsidRDefault="00E14DF0" w:rsidP="00E14DF0">
            <w:pPr>
              <w:widowControl w:val="0"/>
              <w:spacing w:before="40" w:after="40" w:line="240" w:lineRule="exact"/>
              <w:ind w:left="-57" w:right="-57"/>
              <w:jc w:val="center"/>
            </w:pPr>
            <w:r w:rsidRPr="00DB39B2">
              <w:t>20</w:t>
            </w:r>
            <w:r w:rsidR="002135F9">
              <w:t> </w:t>
            </w:r>
            <w:r w:rsidRPr="00DB39B2">
              <w:t>087</w:t>
            </w:r>
          </w:p>
        </w:tc>
        <w:tc>
          <w:tcPr>
            <w:tcW w:w="428" w:type="pct"/>
            <w:tcBorders>
              <w:top w:val="single" w:sz="4" w:space="0" w:color="auto"/>
              <w:left w:val="single" w:sz="4" w:space="0" w:color="auto"/>
              <w:bottom w:val="single" w:sz="4" w:space="0" w:color="auto"/>
              <w:right w:val="single" w:sz="4" w:space="0" w:color="auto"/>
            </w:tcBorders>
          </w:tcPr>
          <w:p w14:paraId="32C5E4D7" w14:textId="1C1E300D" w:rsidR="00E14DF0" w:rsidRPr="00DB39B2" w:rsidRDefault="00E14DF0" w:rsidP="00E14DF0">
            <w:pPr>
              <w:widowControl w:val="0"/>
              <w:spacing w:before="40" w:after="40" w:line="240" w:lineRule="exact"/>
              <w:ind w:left="-57" w:right="-57"/>
              <w:jc w:val="center"/>
            </w:pPr>
            <w:r w:rsidRPr="00DB39B2">
              <w:t>19</w:t>
            </w:r>
            <w:r w:rsidR="002135F9">
              <w:t> </w:t>
            </w:r>
            <w:r w:rsidRPr="00DB39B2">
              <w:t>285</w:t>
            </w:r>
          </w:p>
        </w:tc>
        <w:tc>
          <w:tcPr>
            <w:tcW w:w="557" w:type="pct"/>
            <w:tcBorders>
              <w:top w:val="single" w:sz="4" w:space="0" w:color="auto"/>
              <w:left w:val="single" w:sz="4" w:space="0" w:color="auto"/>
              <w:bottom w:val="single" w:sz="4" w:space="0" w:color="auto"/>
              <w:right w:val="single" w:sz="4" w:space="0" w:color="auto"/>
            </w:tcBorders>
          </w:tcPr>
          <w:p w14:paraId="6CE8D95B" w14:textId="2EC062A3" w:rsidR="00E14DF0" w:rsidRPr="00DB39B2" w:rsidRDefault="00E14DF0" w:rsidP="00E14DF0">
            <w:pPr>
              <w:widowControl w:val="0"/>
              <w:spacing w:before="40" w:after="40" w:line="240" w:lineRule="exact"/>
              <w:ind w:left="-57" w:right="-57"/>
              <w:jc w:val="center"/>
            </w:pPr>
            <w:r w:rsidRPr="00DB39B2">
              <w:t>17</w:t>
            </w:r>
            <w:r w:rsidR="002135F9">
              <w:t> </w:t>
            </w:r>
            <w:r w:rsidRPr="00DB39B2">
              <w:t>873</w:t>
            </w:r>
          </w:p>
        </w:tc>
      </w:tr>
      <w:tr w:rsidR="00A06BE8" w:rsidRPr="00DB39B2" w14:paraId="7F5F1AD0"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393FBC9F" w14:textId="77777777" w:rsidR="00E14DF0" w:rsidRPr="00DB39B2" w:rsidRDefault="00E14DF0" w:rsidP="00E14DF0">
            <w:pPr>
              <w:widowControl w:val="0"/>
              <w:spacing w:before="40" w:after="40" w:line="240" w:lineRule="exact"/>
              <w:ind w:left="-57" w:right="-57"/>
            </w:pPr>
            <w:r w:rsidRPr="00DB39B2">
              <w:t xml:space="preserve">Число родившихся </w:t>
            </w:r>
            <w:r w:rsidRPr="00DB39B2">
              <w:br/>
              <w:t>на 1000 человек</w:t>
            </w:r>
          </w:p>
        </w:tc>
        <w:tc>
          <w:tcPr>
            <w:tcW w:w="715" w:type="pct"/>
            <w:tcBorders>
              <w:top w:val="single" w:sz="4" w:space="0" w:color="auto"/>
              <w:left w:val="single" w:sz="4" w:space="0" w:color="auto"/>
              <w:bottom w:val="single" w:sz="4" w:space="0" w:color="auto"/>
              <w:right w:val="single" w:sz="4" w:space="0" w:color="auto"/>
            </w:tcBorders>
            <w:hideMark/>
          </w:tcPr>
          <w:p w14:paraId="5D340391" w14:textId="77777777" w:rsidR="00E14DF0" w:rsidRPr="00DB39B2" w:rsidRDefault="00E14DF0" w:rsidP="00E14DF0">
            <w:pPr>
              <w:widowControl w:val="0"/>
              <w:spacing w:before="40" w:after="40" w:line="240" w:lineRule="exact"/>
              <w:ind w:right="-1"/>
              <w:jc w:val="center"/>
            </w:pPr>
            <w:r w:rsidRPr="00DB39B2">
              <w:t>Единица</w:t>
            </w:r>
          </w:p>
        </w:tc>
        <w:tc>
          <w:tcPr>
            <w:tcW w:w="500" w:type="pct"/>
            <w:tcBorders>
              <w:top w:val="single" w:sz="4" w:space="0" w:color="auto"/>
              <w:left w:val="single" w:sz="4" w:space="0" w:color="auto"/>
              <w:bottom w:val="single" w:sz="4" w:space="0" w:color="auto"/>
              <w:right w:val="single" w:sz="4" w:space="0" w:color="auto"/>
            </w:tcBorders>
          </w:tcPr>
          <w:p w14:paraId="2F79A96B" w14:textId="77777777" w:rsidR="00E14DF0" w:rsidRPr="00DB39B2" w:rsidRDefault="00E14DF0" w:rsidP="00E14DF0">
            <w:pPr>
              <w:widowControl w:val="0"/>
              <w:spacing w:before="40" w:after="40" w:line="240" w:lineRule="exact"/>
              <w:ind w:left="-57" w:right="-57"/>
              <w:jc w:val="center"/>
            </w:pPr>
            <w:r w:rsidRPr="00DB39B2">
              <w:t>14,4</w:t>
            </w:r>
          </w:p>
        </w:tc>
        <w:tc>
          <w:tcPr>
            <w:tcW w:w="446" w:type="pct"/>
            <w:tcBorders>
              <w:top w:val="single" w:sz="4" w:space="0" w:color="auto"/>
              <w:left w:val="single" w:sz="4" w:space="0" w:color="auto"/>
              <w:bottom w:val="single" w:sz="4" w:space="0" w:color="auto"/>
              <w:right w:val="single" w:sz="4" w:space="0" w:color="auto"/>
            </w:tcBorders>
          </w:tcPr>
          <w:p w14:paraId="69653C3E" w14:textId="77777777" w:rsidR="00E14DF0" w:rsidRPr="00DB39B2" w:rsidRDefault="00E14DF0" w:rsidP="00E14DF0">
            <w:pPr>
              <w:widowControl w:val="0"/>
              <w:spacing w:before="40" w:after="40" w:line="240" w:lineRule="exact"/>
              <w:ind w:left="-57" w:right="-57"/>
              <w:jc w:val="center"/>
            </w:pPr>
            <w:r w:rsidRPr="00DB39B2">
              <w:t>15,8</w:t>
            </w:r>
          </w:p>
        </w:tc>
        <w:tc>
          <w:tcPr>
            <w:tcW w:w="426" w:type="pct"/>
            <w:tcBorders>
              <w:top w:val="single" w:sz="4" w:space="0" w:color="auto"/>
              <w:left w:val="single" w:sz="4" w:space="0" w:color="auto"/>
              <w:bottom w:val="single" w:sz="4" w:space="0" w:color="auto"/>
              <w:right w:val="single" w:sz="4" w:space="0" w:color="auto"/>
            </w:tcBorders>
          </w:tcPr>
          <w:p w14:paraId="6BC51693" w14:textId="77777777" w:rsidR="00E14DF0" w:rsidRPr="00DB39B2" w:rsidRDefault="00E14DF0" w:rsidP="00E14DF0">
            <w:pPr>
              <w:widowControl w:val="0"/>
              <w:spacing w:before="40" w:after="40" w:line="240" w:lineRule="exact"/>
              <w:ind w:left="-57" w:right="-57"/>
              <w:jc w:val="center"/>
            </w:pPr>
            <w:r w:rsidRPr="00DB39B2">
              <w:t>15,2</w:t>
            </w:r>
          </w:p>
        </w:tc>
        <w:tc>
          <w:tcPr>
            <w:tcW w:w="426" w:type="pct"/>
            <w:tcBorders>
              <w:top w:val="single" w:sz="4" w:space="0" w:color="auto"/>
              <w:left w:val="single" w:sz="4" w:space="0" w:color="auto"/>
              <w:bottom w:val="single" w:sz="4" w:space="0" w:color="auto"/>
              <w:right w:val="single" w:sz="4" w:space="0" w:color="auto"/>
            </w:tcBorders>
          </w:tcPr>
          <w:p w14:paraId="02FFEF81" w14:textId="77777777" w:rsidR="00E14DF0" w:rsidRPr="00DB39B2" w:rsidRDefault="00E14DF0" w:rsidP="00E14DF0">
            <w:pPr>
              <w:widowControl w:val="0"/>
              <w:spacing w:before="40" w:after="40" w:line="240" w:lineRule="exact"/>
              <w:ind w:left="-57" w:right="-57"/>
              <w:jc w:val="center"/>
            </w:pPr>
            <w:r w:rsidRPr="00DB39B2">
              <w:t>13,4</w:t>
            </w:r>
          </w:p>
        </w:tc>
        <w:tc>
          <w:tcPr>
            <w:tcW w:w="428" w:type="pct"/>
            <w:tcBorders>
              <w:top w:val="single" w:sz="4" w:space="0" w:color="auto"/>
              <w:left w:val="single" w:sz="4" w:space="0" w:color="auto"/>
              <w:bottom w:val="single" w:sz="4" w:space="0" w:color="auto"/>
              <w:right w:val="single" w:sz="4" w:space="0" w:color="auto"/>
            </w:tcBorders>
          </w:tcPr>
          <w:p w14:paraId="2F93E322" w14:textId="77777777" w:rsidR="00E14DF0" w:rsidRPr="00DB39B2" w:rsidRDefault="00E14DF0" w:rsidP="00E14DF0">
            <w:pPr>
              <w:widowControl w:val="0"/>
              <w:spacing w:before="40" w:after="40" w:line="240" w:lineRule="exact"/>
              <w:ind w:left="-57" w:right="-57"/>
              <w:jc w:val="center"/>
            </w:pPr>
            <w:r w:rsidRPr="00DB39B2">
              <w:t>12,8</w:t>
            </w:r>
          </w:p>
        </w:tc>
        <w:tc>
          <w:tcPr>
            <w:tcW w:w="557" w:type="pct"/>
            <w:tcBorders>
              <w:top w:val="single" w:sz="4" w:space="0" w:color="auto"/>
              <w:left w:val="single" w:sz="4" w:space="0" w:color="auto"/>
              <w:bottom w:val="single" w:sz="4" w:space="0" w:color="auto"/>
              <w:right w:val="single" w:sz="4" w:space="0" w:color="auto"/>
            </w:tcBorders>
          </w:tcPr>
          <w:p w14:paraId="577D5CD4" w14:textId="77777777" w:rsidR="00E14DF0" w:rsidRPr="00DB39B2" w:rsidRDefault="00E14DF0" w:rsidP="00E14DF0">
            <w:pPr>
              <w:widowControl w:val="0"/>
              <w:spacing w:before="40" w:after="40" w:line="240" w:lineRule="exact"/>
              <w:ind w:left="-57" w:right="-57"/>
              <w:jc w:val="center"/>
            </w:pPr>
            <w:r w:rsidRPr="00DB39B2">
              <w:t>11,7</w:t>
            </w:r>
          </w:p>
        </w:tc>
      </w:tr>
      <w:tr w:rsidR="00A06BE8" w:rsidRPr="00DB39B2" w14:paraId="48AA17D2"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7E9489AE" w14:textId="77777777" w:rsidR="00E14DF0" w:rsidRPr="00DB39B2" w:rsidRDefault="00E14DF0" w:rsidP="00E14DF0">
            <w:pPr>
              <w:widowControl w:val="0"/>
              <w:spacing w:before="40" w:after="40" w:line="240" w:lineRule="exact"/>
              <w:ind w:left="-57" w:right="-57"/>
            </w:pPr>
            <w:r w:rsidRPr="00DB39B2">
              <w:t>Число умерших, всего</w:t>
            </w:r>
          </w:p>
        </w:tc>
        <w:tc>
          <w:tcPr>
            <w:tcW w:w="715" w:type="pct"/>
            <w:tcBorders>
              <w:top w:val="single" w:sz="4" w:space="0" w:color="auto"/>
              <w:left w:val="single" w:sz="4" w:space="0" w:color="auto"/>
              <w:bottom w:val="single" w:sz="4" w:space="0" w:color="auto"/>
              <w:right w:val="single" w:sz="4" w:space="0" w:color="auto"/>
            </w:tcBorders>
            <w:hideMark/>
          </w:tcPr>
          <w:p w14:paraId="2372DC9C" w14:textId="77777777" w:rsidR="00E14DF0" w:rsidRPr="00DB39B2" w:rsidRDefault="00E14DF0" w:rsidP="00E14DF0">
            <w:pPr>
              <w:widowControl w:val="0"/>
              <w:spacing w:before="40" w:after="40" w:line="240" w:lineRule="exact"/>
              <w:ind w:right="-1"/>
              <w:jc w:val="center"/>
            </w:pPr>
            <w:r w:rsidRPr="00DB39B2">
              <w:t>Человек</w:t>
            </w:r>
          </w:p>
        </w:tc>
        <w:tc>
          <w:tcPr>
            <w:tcW w:w="500" w:type="pct"/>
            <w:tcBorders>
              <w:top w:val="single" w:sz="4" w:space="0" w:color="auto"/>
              <w:left w:val="single" w:sz="4" w:space="0" w:color="auto"/>
              <w:bottom w:val="single" w:sz="4" w:space="0" w:color="auto"/>
              <w:right w:val="single" w:sz="4" w:space="0" w:color="auto"/>
            </w:tcBorders>
          </w:tcPr>
          <w:p w14:paraId="08862504" w14:textId="1EF868D4" w:rsidR="00E14DF0" w:rsidRPr="00DB39B2" w:rsidRDefault="00E14DF0" w:rsidP="00E14DF0">
            <w:pPr>
              <w:widowControl w:val="0"/>
              <w:spacing w:before="40" w:after="40" w:line="240" w:lineRule="exact"/>
              <w:ind w:left="-57" w:right="-57"/>
              <w:jc w:val="center"/>
            </w:pPr>
            <w:r w:rsidRPr="00DB39B2">
              <w:t>16</w:t>
            </w:r>
            <w:r w:rsidR="002135F9">
              <w:t> </w:t>
            </w:r>
            <w:r w:rsidRPr="00DB39B2">
              <w:t>437</w:t>
            </w:r>
          </w:p>
        </w:tc>
        <w:tc>
          <w:tcPr>
            <w:tcW w:w="446" w:type="pct"/>
            <w:tcBorders>
              <w:top w:val="single" w:sz="4" w:space="0" w:color="auto"/>
              <w:left w:val="single" w:sz="4" w:space="0" w:color="auto"/>
              <w:bottom w:val="single" w:sz="4" w:space="0" w:color="auto"/>
              <w:right w:val="single" w:sz="4" w:space="0" w:color="auto"/>
            </w:tcBorders>
          </w:tcPr>
          <w:p w14:paraId="1D46C3DA" w14:textId="6519DADB" w:rsidR="00E14DF0" w:rsidRPr="00DB39B2" w:rsidRDefault="00E14DF0" w:rsidP="00E14DF0">
            <w:pPr>
              <w:widowControl w:val="0"/>
              <w:spacing w:before="40" w:after="40" w:line="240" w:lineRule="exact"/>
              <w:ind w:left="-57" w:right="-57"/>
              <w:jc w:val="center"/>
            </w:pPr>
            <w:r w:rsidRPr="00DB39B2">
              <w:t>16</w:t>
            </w:r>
            <w:r w:rsidR="002135F9">
              <w:t> </w:t>
            </w:r>
            <w:r w:rsidRPr="00DB39B2">
              <w:t>421</w:t>
            </w:r>
          </w:p>
        </w:tc>
        <w:tc>
          <w:tcPr>
            <w:tcW w:w="426" w:type="pct"/>
            <w:tcBorders>
              <w:top w:val="single" w:sz="4" w:space="0" w:color="auto"/>
              <w:left w:val="single" w:sz="4" w:space="0" w:color="auto"/>
              <w:bottom w:val="single" w:sz="4" w:space="0" w:color="auto"/>
              <w:right w:val="single" w:sz="4" w:space="0" w:color="auto"/>
            </w:tcBorders>
          </w:tcPr>
          <w:p w14:paraId="3ED43AEB" w14:textId="2295CABA" w:rsidR="00E14DF0" w:rsidRPr="00DB39B2" w:rsidRDefault="00E14DF0" w:rsidP="00E14DF0">
            <w:pPr>
              <w:widowControl w:val="0"/>
              <w:spacing w:before="40" w:after="40" w:line="240" w:lineRule="exact"/>
              <w:ind w:left="-57" w:right="-57"/>
              <w:jc w:val="center"/>
            </w:pPr>
            <w:r w:rsidRPr="00DB39B2">
              <w:t>16</w:t>
            </w:r>
            <w:r w:rsidR="002135F9">
              <w:t> </w:t>
            </w:r>
            <w:r w:rsidRPr="00DB39B2">
              <w:t>668</w:t>
            </w:r>
          </w:p>
        </w:tc>
        <w:tc>
          <w:tcPr>
            <w:tcW w:w="426" w:type="pct"/>
            <w:tcBorders>
              <w:top w:val="single" w:sz="4" w:space="0" w:color="auto"/>
              <w:left w:val="single" w:sz="4" w:space="0" w:color="auto"/>
              <w:bottom w:val="single" w:sz="4" w:space="0" w:color="auto"/>
              <w:right w:val="single" w:sz="4" w:space="0" w:color="auto"/>
            </w:tcBorders>
          </w:tcPr>
          <w:p w14:paraId="6EE5101A" w14:textId="22F2C87F" w:rsidR="00E14DF0" w:rsidRPr="00DB39B2" w:rsidRDefault="00E14DF0" w:rsidP="00E14DF0">
            <w:pPr>
              <w:widowControl w:val="0"/>
              <w:spacing w:before="40" w:after="40" w:line="240" w:lineRule="exact"/>
              <w:ind w:left="-57" w:right="-57"/>
              <w:jc w:val="center"/>
            </w:pPr>
            <w:r w:rsidRPr="00DB39B2">
              <w:t>15</w:t>
            </w:r>
            <w:r w:rsidR="002135F9">
              <w:t> </w:t>
            </w:r>
            <w:r w:rsidRPr="00DB39B2">
              <w:t>979</w:t>
            </w:r>
          </w:p>
        </w:tc>
        <w:tc>
          <w:tcPr>
            <w:tcW w:w="428" w:type="pct"/>
            <w:tcBorders>
              <w:top w:val="single" w:sz="4" w:space="0" w:color="auto"/>
              <w:left w:val="single" w:sz="4" w:space="0" w:color="auto"/>
              <w:bottom w:val="single" w:sz="4" w:space="0" w:color="auto"/>
              <w:right w:val="single" w:sz="4" w:space="0" w:color="auto"/>
            </w:tcBorders>
          </w:tcPr>
          <w:p w14:paraId="64A7A144" w14:textId="4D263418" w:rsidR="00E14DF0" w:rsidRPr="00DB39B2" w:rsidRDefault="00E14DF0" w:rsidP="00E14DF0">
            <w:pPr>
              <w:widowControl w:val="0"/>
              <w:spacing w:before="40" w:after="40" w:line="240" w:lineRule="exact"/>
              <w:ind w:left="-57" w:right="-57"/>
              <w:jc w:val="center"/>
            </w:pPr>
            <w:r w:rsidRPr="00DB39B2">
              <w:t>16</w:t>
            </w:r>
            <w:r w:rsidR="002135F9">
              <w:t> </w:t>
            </w:r>
            <w:r w:rsidRPr="00DB39B2">
              <w:t>337</w:t>
            </w:r>
          </w:p>
        </w:tc>
        <w:tc>
          <w:tcPr>
            <w:tcW w:w="557" w:type="pct"/>
            <w:tcBorders>
              <w:top w:val="single" w:sz="4" w:space="0" w:color="auto"/>
              <w:left w:val="single" w:sz="4" w:space="0" w:color="auto"/>
              <w:bottom w:val="single" w:sz="4" w:space="0" w:color="auto"/>
              <w:right w:val="single" w:sz="4" w:space="0" w:color="auto"/>
            </w:tcBorders>
          </w:tcPr>
          <w:p w14:paraId="0DE2963B" w14:textId="223D8FBF" w:rsidR="00E14DF0" w:rsidRPr="00DB39B2" w:rsidRDefault="00E14DF0" w:rsidP="00E14DF0">
            <w:pPr>
              <w:widowControl w:val="0"/>
              <w:spacing w:before="40" w:after="40" w:line="240" w:lineRule="exact"/>
              <w:ind w:left="-57" w:right="-57"/>
              <w:jc w:val="center"/>
            </w:pPr>
            <w:r w:rsidRPr="00DB39B2">
              <w:t>16</w:t>
            </w:r>
            <w:r w:rsidR="002135F9">
              <w:t> </w:t>
            </w:r>
            <w:r w:rsidRPr="00DB39B2">
              <w:t>390</w:t>
            </w:r>
          </w:p>
        </w:tc>
      </w:tr>
      <w:tr w:rsidR="00A06BE8" w:rsidRPr="00DB39B2" w14:paraId="02C3DF2B"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4060AA95" w14:textId="77777777" w:rsidR="00E14DF0" w:rsidRPr="00DB39B2" w:rsidRDefault="00E14DF0" w:rsidP="00E14DF0">
            <w:pPr>
              <w:widowControl w:val="0"/>
              <w:spacing w:before="40" w:after="40" w:line="240" w:lineRule="exact"/>
              <w:ind w:left="-57" w:right="-57"/>
            </w:pPr>
            <w:r w:rsidRPr="00DB39B2">
              <w:t xml:space="preserve">Число умерших </w:t>
            </w:r>
            <w:r w:rsidRPr="00DB39B2">
              <w:br/>
              <w:t>на 1000 человек</w:t>
            </w:r>
          </w:p>
        </w:tc>
        <w:tc>
          <w:tcPr>
            <w:tcW w:w="715" w:type="pct"/>
            <w:tcBorders>
              <w:top w:val="single" w:sz="4" w:space="0" w:color="auto"/>
              <w:left w:val="single" w:sz="4" w:space="0" w:color="auto"/>
              <w:bottom w:val="single" w:sz="4" w:space="0" w:color="auto"/>
              <w:right w:val="single" w:sz="4" w:space="0" w:color="auto"/>
            </w:tcBorders>
            <w:hideMark/>
          </w:tcPr>
          <w:p w14:paraId="577CE10E" w14:textId="77777777" w:rsidR="00E14DF0" w:rsidRPr="00DB39B2" w:rsidRDefault="00E14DF0" w:rsidP="00E14DF0">
            <w:pPr>
              <w:widowControl w:val="0"/>
              <w:spacing w:before="40" w:after="40" w:line="240" w:lineRule="exact"/>
              <w:ind w:right="-1"/>
              <w:jc w:val="center"/>
            </w:pPr>
            <w:r w:rsidRPr="00DB39B2">
              <w:t>Единица</w:t>
            </w:r>
          </w:p>
        </w:tc>
        <w:tc>
          <w:tcPr>
            <w:tcW w:w="500" w:type="pct"/>
            <w:tcBorders>
              <w:top w:val="single" w:sz="4" w:space="0" w:color="auto"/>
              <w:left w:val="single" w:sz="4" w:space="0" w:color="auto"/>
              <w:bottom w:val="single" w:sz="4" w:space="0" w:color="auto"/>
              <w:right w:val="single" w:sz="4" w:space="0" w:color="auto"/>
            </w:tcBorders>
          </w:tcPr>
          <w:p w14:paraId="6CD2C880" w14:textId="77777777" w:rsidR="00E14DF0" w:rsidRPr="00DB39B2" w:rsidRDefault="00E14DF0" w:rsidP="00E14DF0">
            <w:pPr>
              <w:widowControl w:val="0"/>
              <w:spacing w:before="40" w:after="40" w:line="240" w:lineRule="exact"/>
              <w:ind w:left="-57" w:right="-57"/>
              <w:jc w:val="center"/>
            </w:pPr>
            <w:r w:rsidRPr="00DB39B2">
              <w:t>11,3</w:t>
            </w:r>
          </w:p>
        </w:tc>
        <w:tc>
          <w:tcPr>
            <w:tcW w:w="446" w:type="pct"/>
            <w:tcBorders>
              <w:top w:val="single" w:sz="4" w:space="0" w:color="auto"/>
              <w:left w:val="single" w:sz="4" w:space="0" w:color="auto"/>
              <w:bottom w:val="single" w:sz="4" w:space="0" w:color="auto"/>
              <w:right w:val="single" w:sz="4" w:space="0" w:color="auto"/>
            </w:tcBorders>
          </w:tcPr>
          <w:p w14:paraId="6D62BE59" w14:textId="77777777" w:rsidR="00E14DF0" w:rsidRPr="00DB39B2" w:rsidRDefault="00E14DF0" w:rsidP="00E14DF0">
            <w:pPr>
              <w:widowControl w:val="0"/>
              <w:spacing w:before="40" w:after="40" w:line="240" w:lineRule="exact"/>
              <w:ind w:left="-57" w:right="-57"/>
              <w:jc w:val="center"/>
            </w:pPr>
            <w:r w:rsidRPr="00DB39B2">
              <w:t>11,2</w:t>
            </w:r>
          </w:p>
        </w:tc>
        <w:tc>
          <w:tcPr>
            <w:tcW w:w="426" w:type="pct"/>
            <w:tcBorders>
              <w:top w:val="single" w:sz="4" w:space="0" w:color="auto"/>
              <w:left w:val="single" w:sz="4" w:space="0" w:color="auto"/>
              <w:bottom w:val="single" w:sz="4" w:space="0" w:color="auto"/>
              <w:right w:val="single" w:sz="4" w:space="0" w:color="auto"/>
            </w:tcBorders>
          </w:tcPr>
          <w:p w14:paraId="002D533F" w14:textId="77777777" w:rsidR="00E14DF0" w:rsidRPr="00DB39B2" w:rsidRDefault="00E14DF0" w:rsidP="00E14DF0">
            <w:pPr>
              <w:widowControl w:val="0"/>
              <w:spacing w:before="40" w:after="40" w:line="240" w:lineRule="exact"/>
              <w:ind w:left="-57" w:right="-57"/>
              <w:jc w:val="center"/>
            </w:pPr>
            <w:r w:rsidRPr="00DB39B2">
              <w:t>11,2</w:t>
            </w:r>
          </w:p>
        </w:tc>
        <w:tc>
          <w:tcPr>
            <w:tcW w:w="426" w:type="pct"/>
            <w:tcBorders>
              <w:top w:val="single" w:sz="4" w:space="0" w:color="auto"/>
              <w:left w:val="single" w:sz="4" w:space="0" w:color="auto"/>
              <w:bottom w:val="single" w:sz="4" w:space="0" w:color="auto"/>
              <w:right w:val="single" w:sz="4" w:space="0" w:color="auto"/>
            </w:tcBorders>
          </w:tcPr>
          <w:p w14:paraId="65DF558D" w14:textId="77777777" w:rsidR="00E14DF0" w:rsidRPr="00DB39B2" w:rsidRDefault="00E14DF0" w:rsidP="00E14DF0">
            <w:pPr>
              <w:widowControl w:val="0"/>
              <w:spacing w:before="40" w:after="40" w:line="240" w:lineRule="exact"/>
              <w:ind w:left="-57" w:right="-57"/>
              <w:jc w:val="center"/>
            </w:pPr>
            <w:r w:rsidRPr="00DB39B2">
              <w:t>10,7</w:t>
            </w:r>
          </w:p>
        </w:tc>
        <w:tc>
          <w:tcPr>
            <w:tcW w:w="428" w:type="pct"/>
            <w:tcBorders>
              <w:top w:val="single" w:sz="4" w:space="0" w:color="auto"/>
              <w:left w:val="single" w:sz="4" w:space="0" w:color="auto"/>
              <w:bottom w:val="single" w:sz="4" w:space="0" w:color="auto"/>
              <w:right w:val="single" w:sz="4" w:space="0" w:color="auto"/>
            </w:tcBorders>
          </w:tcPr>
          <w:p w14:paraId="43E1EEDF" w14:textId="77777777" w:rsidR="00E14DF0" w:rsidRPr="00DB39B2" w:rsidRDefault="00E14DF0" w:rsidP="00E14DF0">
            <w:pPr>
              <w:widowControl w:val="0"/>
              <w:spacing w:before="40" w:after="40" w:line="240" w:lineRule="exact"/>
              <w:ind w:left="-57" w:right="-57"/>
              <w:jc w:val="center"/>
            </w:pPr>
            <w:r w:rsidRPr="00DB39B2">
              <w:t>10,8</w:t>
            </w:r>
          </w:p>
        </w:tc>
        <w:tc>
          <w:tcPr>
            <w:tcW w:w="557" w:type="pct"/>
            <w:tcBorders>
              <w:top w:val="single" w:sz="4" w:space="0" w:color="auto"/>
              <w:left w:val="single" w:sz="4" w:space="0" w:color="auto"/>
              <w:bottom w:val="single" w:sz="4" w:space="0" w:color="auto"/>
              <w:right w:val="single" w:sz="4" w:space="0" w:color="auto"/>
            </w:tcBorders>
          </w:tcPr>
          <w:p w14:paraId="4D95B169" w14:textId="77777777" w:rsidR="00E14DF0" w:rsidRPr="00DB39B2" w:rsidRDefault="00E14DF0" w:rsidP="00E14DF0">
            <w:pPr>
              <w:widowControl w:val="0"/>
              <w:spacing w:before="40" w:after="40" w:line="240" w:lineRule="exact"/>
              <w:ind w:left="-57" w:right="-57"/>
              <w:jc w:val="center"/>
            </w:pPr>
            <w:r w:rsidRPr="00DB39B2">
              <w:t>10,8</w:t>
            </w:r>
          </w:p>
        </w:tc>
      </w:tr>
      <w:tr w:rsidR="00A06BE8" w:rsidRPr="00DB39B2" w14:paraId="65767CE5"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2F5515D1" w14:textId="77777777" w:rsidR="00E14DF0" w:rsidRPr="00DB39B2" w:rsidRDefault="00E14DF0" w:rsidP="00E14DF0">
            <w:pPr>
              <w:widowControl w:val="0"/>
              <w:spacing w:before="40" w:after="40" w:line="240" w:lineRule="exact"/>
              <w:ind w:left="-57" w:right="-57"/>
            </w:pPr>
            <w:r w:rsidRPr="00DB39B2">
              <w:t>Естественный прирост (убыль) населения</w:t>
            </w:r>
          </w:p>
        </w:tc>
        <w:tc>
          <w:tcPr>
            <w:tcW w:w="715" w:type="pct"/>
            <w:tcBorders>
              <w:top w:val="single" w:sz="4" w:space="0" w:color="auto"/>
              <w:left w:val="single" w:sz="4" w:space="0" w:color="auto"/>
              <w:bottom w:val="single" w:sz="4" w:space="0" w:color="auto"/>
              <w:right w:val="single" w:sz="4" w:space="0" w:color="auto"/>
            </w:tcBorders>
            <w:hideMark/>
          </w:tcPr>
          <w:p w14:paraId="6E32B84F" w14:textId="77777777" w:rsidR="00E14DF0" w:rsidRPr="00DB39B2" w:rsidRDefault="00E14DF0" w:rsidP="00E14DF0">
            <w:pPr>
              <w:widowControl w:val="0"/>
              <w:spacing w:before="40" w:after="40" w:line="240" w:lineRule="exact"/>
              <w:ind w:right="-1"/>
              <w:jc w:val="center"/>
            </w:pPr>
            <w:r w:rsidRPr="00DB39B2">
              <w:t>Человек</w:t>
            </w:r>
          </w:p>
        </w:tc>
        <w:tc>
          <w:tcPr>
            <w:tcW w:w="500" w:type="pct"/>
            <w:tcBorders>
              <w:top w:val="single" w:sz="4" w:space="0" w:color="auto"/>
              <w:left w:val="single" w:sz="4" w:space="0" w:color="auto"/>
              <w:bottom w:val="single" w:sz="4" w:space="0" w:color="auto"/>
              <w:right w:val="single" w:sz="4" w:space="0" w:color="auto"/>
            </w:tcBorders>
          </w:tcPr>
          <w:p w14:paraId="2AD5A72F" w14:textId="3ADA5313" w:rsidR="00E14DF0" w:rsidRPr="00DB39B2" w:rsidRDefault="00E14DF0" w:rsidP="00E14DF0">
            <w:pPr>
              <w:widowControl w:val="0"/>
              <w:spacing w:before="40" w:after="40" w:line="240" w:lineRule="exact"/>
              <w:ind w:left="-57" w:right="-57"/>
              <w:jc w:val="center"/>
            </w:pPr>
            <w:r w:rsidRPr="00DB39B2">
              <w:t>4</w:t>
            </w:r>
            <w:r w:rsidR="002135F9">
              <w:t> </w:t>
            </w:r>
            <w:r w:rsidRPr="00DB39B2">
              <w:t>528</w:t>
            </w:r>
          </w:p>
        </w:tc>
        <w:tc>
          <w:tcPr>
            <w:tcW w:w="446" w:type="pct"/>
            <w:tcBorders>
              <w:top w:val="single" w:sz="4" w:space="0" w:color="auto"/>
              <w:left w:val="single" w:sz="4" w:space="0" w:color="auto"/>
              <w:bottom w:val="single" w:sz="4" w:space="0" w:color="auto"/>
              <w:right w:val="single" w:sz="4" w:space="0" w:color="auto"/>
            </w:tcBorders>
          </w:tcPr>
          <w:p w14:paraId="617B92E9" w14:textId="2BEDDEAC" w:rsidR="00E14DF0" w:rsidRPr="00DB39B2" w:rsidRDefault="00E14DF0" w:rsidP="00E14DF0">
            <w:pPr>
              <w:widowControl w:val="0"/>
              <w:spacing w:before="40" w:after="40" w:line="240" w:lineRule="exact"/>
              <w:ind w:left="-57" w:right="-57"/>
              <w:jc w:val="center"/>
            </w:pPr>
            <w:r w:rsidRPr="00DB39B2">
              <w:t>6</w:t>
            </w:r>
            <w:r w:rsidR="002135F9">
              <w:t> </w:t>
            </w:r>
            <w:r w:rsidRPr="00DB39B2">
              <w:t>785</w:t>
            </w:r>
          </w:p>
        </w:tc>
        <w:tc>
          <w:tcPr>
            <w:tcW w:w="426" w:type="pct"/>
            <w:tcBorders>
              <w:top w:val="single" w:sz="4" w:space="0" w:color="auto"/>
              <w:left w:val="single" w:sz="4" w:space="0" w:color="auto"/>
              <w:bottom w:val="single" w:sz="4" w:space="0" w:color="auto"/>
              <w:right w:val="single" w:sz="4" w:space="0" w:color="auto"/>
            </w:tcBorders>
          </w:tcPr>
          <w:p w14:paraId="5CBFD081" w14:textId="678F14F7" w:rsidR="00E14DF0" w:rsidRPr="00DB39B2" w:rsidRDefault="00E14DF0" w:rsidP="00E14DF0">
            <w:pPr>
              <w:widowControl w:val="0"/>
              <w:spacing w:before="40" w:after="40" w:line="240" w:lineRule="exact"/>
              <w:ind w:left="-57" w:right="-57"/>
              <w:jc w:val="center"/>
            </w:pPr>
            <w:r w:rsidRPr="00DB39B2">
              <w:t>5</w:t>
            </w:r>
            <w:r w:rsidR="002135F9">
              <w:t> </w:t>
            </w:r>
            <w:r w:rsidRPr="00DB39B2">
              <w:t>861</w:t>
            </w:r>
          </w:p>
        </w:tc>
        <w:tc>
          <w:tcPr>
            <w:tcW w:w="426" w:type="pct"/>
            <w:tcBorders>
              <w:top w:val="single" w:sz="4" w:space="0" w:color="auto"/>
              <w:left w:val="single" w:sz="4" w:space="0" w:color="auto"/>
              <w:bottom w:val="single" w:sz="4" w:space="0" w:color="auto"/>
              <w:right w:val="single" w:sz="4" w:space="0" w:color="auto"/>
            </w:tcBorders>
          </w:tcPr>
          <w:p w14:paraId="45AED93A" w14:textId="570273DF" w:rsidR="00E14DF0" w:rsidRPr="00DB39B2" w:rsidRDefault="00E14DF0" w:rsidP="00E14DF0">
            <w:pPr>
              <w:widowControl w:val="0"/>
              <w:spacing w:before="40" w:after="40" w:line="240" w:lineRule="exact"/>
              <w:ind w:left="-57" w:right="-57"/>
              <w:jc w:val="center"/>
            </w:pPr>
            <w:r w:rsidRPr="00DB39B2">
              <w:t>4</w:t>
            </w:r>
            <w:r w:rsidR="002135F9">
              <w:t> </w:t>
            </w:r>
            <w:r w:rsidRPr="00DB39B2">
              <w:t>108</w:t>
            </w:r>
          </w:p>
        </w:tc>
        <w:tc>
          <w:tcPr>
            <w:tcW w:w="428" w:type="pct"/>
            <w:tcBorders>
              <w:top w:val="single" w:sz="4" w:space="0" w:color="auto"/>
              <w:left w:val="single" w:sz="4" w:space="0" w:color="auto"/>
              <w:bottom w:val="single" w:sz="4" w:space="0" w:color="auto"/>
              <w:right w:val="single" w:sz="4" w:space="0" w:color="auto"/>
            </w:tcBorders>
          </w:tcPr>
          <w:p w14:paraId="5FD06348" w14:textId="4DA96099" w:rsidR="00E14DF0" w:rsidRPr="00DB39B2" w:rsidRDefault="00E14DF0" w:rsidP="00E14DF0">
            <w:pPr>
              <w:widowControl w:val="0"/>
              <w:spacing w:before="40" w:after="40" w:line="240" w:lineRule="exact"/>
              <w:ind w:left="-57" w:right="-57"/>
              <w:jc w:val="center"/>
            </w:pPr>
            <w:r w:rsidRPr="00DB39B2">
              <w:t>2</w:t>
            </w:r>
            <w:r w:rsidR="002135F9">
              <w:t> </w:t>
            </w:r>
            <w:r w:rsidRPr="00DB39B2">
              <w:t>948</w:t>
            </w:r>
          </w:p>
        </w:tc>
        <w:tc>
          <w:tcPr>
            <w:tcW w:w="557" w:type="pct"/>
            <w:tcBorders>
              <w:top w:val="single" w:sz="4" w:space="0" w:color="auto"/>
              <w:left w:val="single" w:sz="4" w:space="0" w:color="auto"/>
              <w:bottom w:val="single" w:sz="4" w:space="0" w:color="auto"/>
              <w:right w:val="single" w:sz="4" w:space="0" w:color="auto"/>
            </w:tcBorders>
          </w:tcPr>
          <w:p w14:paraId="587D997F" w14:textId="6B727D4B" w:rsidR="00E14DF0" w:rsidRPr="00DB39B2" w:rsidRDefault="00E14DF0" w:rsidP="00E14DF0">
            <w:pPr>
              <w:widowControl w:val="0"/>
              <w:spacing w:before="40" w:after="40" w:line="240" w:lineRule="exact"/>
              <w:ind w:left="-57" w:right="-57"/>
              <w:jc w:val="center"/>
            </w:pPr>
            <w:r w:rsidRPr="00DB39B2">
              <w:t>1</w:t>
            </w:r>
            <w:r w:rsidR="002135F9">
              <w:t> </w:t>
            </w:r>
            <w:r w:rsidRPr="00DB39B2">
              <w:t>483</w:t>
            </w:r>
          </w:p>
        </w:tc>
      </w:tr>
      <w:tr w:rsidR="00A06BE8" w:rsidRPr="00DB39B2" w14:paraId="143FB066"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0DA23C47" w14:textId="77777777" w:rsidR="00E14DF0" w:rsidRPr="00DB39B2" w:rsidRDefault="00E14DF0" w:rsidP="00E14DF0">
            <w:pPr>
              <w:widowControl w:val="0"/>
              <w:spacing w:before="10" w:after="10" w:line="240" w:lineRule="exact"/>
              <w:ind w:left="-57" w:right="-57"/>
            </w:pPr>
            <w:r w:rsidRPr="00DB39B2">
              <w:t xml:space="preserve">Естественный прирост (убыль) населения </w:t>
            </w:r>
            <w:r w:rsidRPr="00DB39B2">
              <w:br/>
              <w:t>на 1000 человек</w:t>
            </w:r>
          </w:p>
        </w:tc>
        <w:tc>
          <w:tcPr>
            <w:tcW w:w="715" w:type="pct"/>
            <w:tcBorders>
              <w:top w:val="single" w:sz="4" w:space="0" w:color="auto"/>
              <w:left w:val="single" w:sz="4" w:space="0" w:color="auto"/>
              <w:bottom w:val="single" w:sz="4" w:space="0" w:color="auto"/>
              <w:right w:val="single" w:sz="4" w:space="0" w:color="auto"/>
            </w:tcBorders>
            <w:hideMark/>
          </w:tcPr>
          <w:p w14:paraId="23EF3687" w14:textId="77777777" w:rsidR="00E14DF0" w:rsidRPr="00DB39B2" w:rsidRDefault="00E14DF0" w:rsidP="00E14DF0">
            <w:pPr>
              <w:widowControl w:val="0"/>
              <w:spacing w:before="10" w:after="10" w:line="240" w:lineRule="exact"/>
              <w:ind w:right="-1"/>
              <w:jc w:val="center"/>
            </w:pPr>
            <w:r w:rsidRPr="00DB39B2">
              <w:t>Единица</w:t>
            </w:r>
          </w:p>
        </w:tc>
        <w:tc>
          <w:tcPr>
            <w:tcW w:w="500" w:type="pct"/>
            <w:tcBorders>
              <w:top w:val="single" w:sz="4" w:space="0" w:color="auto"/>
              <w:left w:val="single" w:sz="4" w:space="0" w:color="auto"/>
              <w:bottom w:val="single" w:sz="4" w:space="0" w:color="auto"/>
              <w:right w:val="single" w:sz="4" w:space="0" w:color="auto"/>
            </w:tcBorders>
          </w:tcPr>
          <w:p w14:paraId="2B0B9E81" w14:textId="77777777" w:rsidR="00E14DF0" w:rsidRPr="00DB39B2" w:rsidRDefault="00E14DF0" w:rsidP="00E14DF0">
            <w:pPr>
              <w:widowControl w:val="0"/>
              <w:spacing w:before="10" w:after="10" w:line="240" w:lineRule="exact"/>
              <w:ind w:left="-57" w:right="-57"/>
              <w:jc w:val="center"/>
            </w:pPr>
            <w:r w:rsidRPr="00DB39B2">
              <w:t>3,1</w:t>
            </w:r>
          </w:p>
        </w:tc>
        <w:tc>
          <w:tcPr>
            <w:tcW w:w="446" w:type="pct"/>
            <w:tcBorders>
              <w:top w:val="single" w:sz="4" w:space="0" w:color="auto"/>
              <w:left w:val="single" w:sz="4" w:space="0" w:color="auto"/>
              <w:bottom w:val="single" w:sz="4" w:space="0" w:color="auto"/>
              <w:right w:val="single" w:sz="4" w:space="0" w:color="auto"/>
            </w:tcBorders>
          </w:tcPr>
          <w:p w14:paraId="77CC7CF2" w14:textId="77777777" w:rsidR="00E14DF0" w:rsidRPr="00DB39B2" w:rsidRDefault="00E14DF0" w:rsidP="00E14DF0">
            <w:pPr>
              <w:widowControl w:val="0"/>
              <w:spacing w:before="10" w:after="10" w:line="240" w:lineRule="exact"/>
              <w:ind w:left="-57" w:right="-57"/>
              <w:jc w:val="center"/>
            </w:pPr>
            <w:r w:rsidRPr="00DB39B2">
              <w:t>4,6</w:t>
            </w:r>
          </w:p>
        </w:tc>
        <w:tc>
          <w:tcPr>
            <w:tcW w:w="426" w:type="pct"/>
            <w:tcBorders>
              <w:top w:val="single" w:sz="4" w:space="0" w:color="auto"/>
              <w:left w:val="single" w:sz="4" w:space="0" w:color="auto"/>
              <w:bottom w:val="single" w:sz="4" w:space="0" w:color="auto"/>
              <w:right w:val="single" w:sz="4" w:space="0" w:color="auto"/>
            </w:tcBorders>
          </w:tcPr>
          <w:p w14:paraId="7AE2580E" w14:textId="77777777" w:rsidR="00E14DF0" w:rsidRPr="00DB39B2" w:rsidRDefault="00E14DF0" w:rsidP="00E14DF0">
            <w:pPr>
              <w:widowControl w:val="0"/>
              <w:spacing w:before="10" w:after="10" w:line="240" w:lineRule="exact"/>
              <w:ind w:left="-57" w:right="-57"/>
              <w:jc w:val="center"/>
            </w:pPr>
            <w:r w:rsidRPr="00DB39B2">
              <w:t>4,0</w:t>
            </w:r>
          </w:p>
        </w:tc>
        <w:tc>
          <w:tcPr>
            <w:tcW w:w="426" w:type="pct"/>
            <w:tcBorders>
              <w:top w:val="single" w:sz="4" w:space="0" w:color="auto"/>
              <w:left w:val="single" w:sz="4" w:space="0" w:color="auto"/>
              <w:bottom w:val="single" w:sz="4" w:space="0" w:color="auto"/>
              <w:right w:val="single" w:sz="4" w:space="0" w:color="auto"/>
            </w:tcBorders>
          </w:tcPr>
          <w:p w14:paraId="585912EF" w14:textId="77777777" w:rsidR="00E14DF0" w:rsidRPr="00DB39B2" w:rsidRDefault="00E14DF0" w:rsidP="00E14DF0">
            <w:pPr>
              <w:widowControl w:val="0"/>
              <w:spacing w:before="10" w:after="10" w:line="240" w:lineRule="exact"/>
              <w:ind w:left="-57" w:right="-57"/>
              <w:jc w:val="center"/>
            </w:pPr>
            <w:r w:rsidRPr="00DB39B2">
              <w:t>2,7</w:t>
            </w:r>
          </w:p>
        </w:tc>
        <w:tc>
          <w:tcPr>
            <w:tcW w:w="428" w:type="pct"/>
            <w:tcBorders>
              <w:top w:val="single" w:sz="4" w:space="0" w:color="auto"/>
              <w:left w:val="single" w:sz="4" w:space="0" w:color="auto"/>
              <w:bottom w:val="single" w:sz="4" w:space="0" w:color="auto"/>
              <w:right w:val="single" w:sz="4" w:space="0" w:color="auto"/>
            </w:tcBorders>
          </w:tcPr>
          <w:p w14:paraId="6C3852C8" w14:textId="77777777" w:rsidR="00E14DF0" w:rsidRPr="00DB39B2" w:rsidRDefault="00E14DF0" w:rsidP="00E14DF0">
            <w:pPr>
              <w:widowControl w:val="0"/>
              <w:spacing w:before="10" w:after="10" w:line="240" w:lineRule="exact"/>
              <w:ind w:left="-57" w:right="-57"/>
              <w:jc w:val="center"/>
            </w:pPr>
            <w:r w:rsidRPr="00DB39B2">
              <w:t>2,0</w:t>
            </w:r>
          </w:p>
        </w:tc>
        <w:tc>
          <w:tcPr>
            <w:tcW w:w="557" w:type="pct"/>
            <w:tcBorders>
              <w:top w:val="single" w:sz="4" w:space="0" w:color="auto"/>
              <w:left w:val="single" w:sz="4" w:space="0" w:color="auto"/>
              <w:bottom w:val="single" w:sz="4" w:space="0" w:color="auto"/>
              <w:right w:val="single" w:sz="4" w:space="0" w:color="auto"/>
            </w:tcBorders>
          </w:tcPr>
          <w:p w14:paraId="47CCBB71" w14:textId="77777777" w:rsidR="00E14DF0" w:rsidRPr="00DB39B2" w:rsidRDefault="00E14DF0" w:rsidP="00E14DF0">
            <w:pPr>
              <w:widowControl w:val="0"/>
              <w:spacing w:before="10" w:after="10" w:line="240" w:lineRule="exact"/>
              <w:ind w:left="-57" w:right="-57"/>
              <w:jc w:val="center"/>
            </w:pPr>
            <w:r w:rsidRPr="00DB39B2">
              <w:t>0,9</w:t>
            </w:r>
          </w:p>
        </w:tc>
      </w:tr>
      <w:tr w:rsidR="00A06BE8" w:rsidRPr="00DB39B2" w14:paraId="36CEFE83"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6A5F046E" w14:textId="77777777" w:rsidR="00E14DF0" w:rsidRPr="00DB39B2" w:rsidRDefault="00E14DF0" w:rsidP="00E14DF0">
            <w:pPr>
              <w:widowControl w:val="0"/>
              <w:spacing w:before="60" w:after="60" w:line="240" w:lineRule="exact"/>
              <w:ind w:left="-57" w:right="-57"/>
            </w:pPr>
            <w:r w:rsidRPr="00DB39B2">
              <w:t>Миграционный прирост (убыль) населения</w:t>
            </w:r>
          </w:p>
        </w:tc>
        <w:tc>
          <w:tcPr>
            <w:tcW w:w="715" w:type="pct"/>
            <w:tcBorders>
              <w:top w:val="single" w:sz="4" w:space="0" w:color="auto"/>
              <w:left w:val="single" w:sz="4" w:space="0" w:color="auto"/>
              <w:bottom w:val="single" w:sz="4" w:space="0" w:color="auto"/>
              <w:right w:val="single" w:sz="4" w:space="0" w:color="auto"/>
            </w:tcBorders>
            <w:hideMark/>
          </w:tcPr>
          <w:p w14:paraId="5A39E5D2" w14:textId="77777777" w:rsidR="00E14DF0" w:rsidRPr="00DB39B2" w:rsidRDefault="00E14DF0" w:rsidP="00E14DF0">
            <w:pPr>
              <w:widowControl w:val="0"/>
              <w:spacing w:before="60" w:after="60" w:line="240" w:lineRule="exact"/>
              <w:ind w:right="-1"/>
              <w:jc w:val="center"/>
            </w:pPr>
            <w:r w:rsidRPr="00DB39B2">
              <w:t>Человек</w:t>
            </w:r>
          </w:p>
        </w:tc>
        <w:tc>
          <w:tcPr>
            <w:tcW w:w="500" w:type="pct"/>
            <w:tcBorders>
              <w:top w:val="single" w:sz="4" w:space="0" w:color="auto"/>
              <w:left w:val="single" w:sz="4" w:space="0" w:color="auto"/>
              <w:bottom w:val="single" w:sz="4" w:space="0" w:color="auto"/>
              <w:right w:val="single" w:sz="4" w:space="0" w:color="auto"/>
            </w:tcBorders>
          </w:tcPr>
          <w:p w14:paraId="7A329EC6" w14:textId="64B1D35F" w:rsidR="00E14DF0" w:rsidRPr="00DB39B2" w:rsidRDefault="00E14DF0" w:rsidP="00E14DF0">
            <w:pPr>
              <w:widowControl w:val="0"/>
              <w:spacing w:before="60" w:after="60" w:line="240" w:lineRule="exact"/>
              <w:ind w:left="-57" w:right="-57"/>
              <w:jc w:val="center"/>
            </w:pPr>
            <w:r w:rsidRPr="00DB39B2">
              <w:t>11</w:t>
            </w:r>
            <w:r w:rsidR="002135F9">
              <w:t> </w:t>
            </w:r>
            <w:r w:rsidRPr="00DB39B2">
              <w:t>182</w:t>
            </w:r>
          </w:p>
        </w:tc>
        <w:tc>
          <w:tcPr>
            <w:tcW w:w="446" w:type="pct"/>
            <w:tcBorders>
              <w:top w:val="single" w:sz="4" w:space="0" w:color="auto"/>
              <w:left w:val="single" w:sz="4" w:space="0" w:color="auto"/>
              <w:bottom w:val="single" w:sz="4" w:space="0" w:color="auto"/>
              <w:right w:val="single" w:sz="4" w:space="0" w:color="auto"/>
            </w:tcBorders>
          </w:tcPr>
          <w:p w14:paraId="03020AF1" w14:textId="5F844187" w:rsidR="00E14DF0" w:rsidRPr="00DB39B2" w:rsidRDefault="00E14DF0" w:rsidP="00E14DF0">
            <w:pPr>
              <w:widowControl w:val="0"/>
              <w:spacing w:before="60" w:after="60" w:line="240" w:lineRule="exact"/>
              <w:ind w:left="-57" w:right="-57"/>
              <w:jc w:val="center"/>
            </w:pPr>
            <w:r w:rsidRPr="00DB39B2">
              <w:t>9</w:t>
            </w:r>
            <w:r w:rsidR="002135F9">
              <w:t> </w:t>
            </w:r>
            <w:r w:rsidRPr="00DB39B2">
              <w:t>580</w:t>
            </w:r>
          </w:p>
        </w:tc>
        <w:tc>
          <w:tcPr>
            <w:tcW w:w="426" w:type="pct"/>
            <w:tcBorders>
              <w:top w:val="single" w:sz="4" w:space="0" w:color="auto"/>
              <w:left w:val="single" w:sz="4" w:space="0" w:color="auto"/>
              <w:bottom w:val="single" w:sz="4" w:space="0" w:color="auto"/>
              <w:right w:val="single" w:sz="4" w:space="0" w:color="auto"/>
            </w:tcBorders>
          </w:tcPr>
          <w:p w14:paraId="006A8085" w14:textId="772427EF" w:rsidR="00E14DF0" w:rsidRPr="00DB39B2" w:rsidRDefault="00E14DF0" w:rsidP="00E14DF0">
            <w:pPr>
              <w:widowControl w:val="0"/>
              <w:spacing w:before="60" w:after="60" w:line="240" w:lineRule="exact"/>
              <w:ind w:left="-57" w:right="-57"/>
              <w:jc w:val="center"/>
            </w:pPr>
            <w:r w:rsidRPr="00DB39B2">
              <w:t>4</w:t>
            </w:r>
            <w:r w:rsidR="002135F9">
              <w:t> </w:t>
            </w:r>
            <w:r w:rsidRPr="00DB39B2">
              <w:t>808</w:t>
            </w:r>
          </w:p>
        </w:tc>
        <w:tc>
          <w:tcPr>
            <w:tcW w:w="426" w:type="pct"/>
            <w:tcBorders>
              <w:top w:val="single" w:sz="4" w:space="0" w:color="auto"/>
              <w:left w:val="single" w:sz="4" w:space="0" w:color="auto"/>
              <w:bottom w:val="single" w:sz="4" w:space="0" w:color="auto"/>
              <w:right w:val="single" w:sz="4" w:space="0" w:color="auto"/>
            </w:tcBorders>
          </w:tcPr>
          <w:p w14:paraId="10D10DF1" w14:textId="142413A5" w:rsidR="00E14DF0" w:rsidRPr="00DB39B2" w:rsidRDefault="00E14DF0" w:rsidP="00E14DF0">
            <w:pPr>
              <w:widowControl w:val="0"/>
              <w:spacing w:before="60" w:after="60" w:line="240" w:lineRule="exact"/>
              <w:ind w:left="-57" w:right="-57"/>
              <w:jc w:val="center"/>
            </w:pPr>
            <w:r w:rsidRPr="00DB39B2">
              <w:t>9</w:t>
            </w:r>
            <w:r w:rsidR="002135F9">
              <w:t> </w:t>
            </w:r>
            <w:r w:rsidRPr="00DB39B2">
              <w:t>138</w:t>
            </w:r>
          </w:p>
        </w:tc>
        <w:tc>
          <w:tcPr>
            <w:tcW w:w="428" w:type="pct"/>
            <w:tcBorders>
              <w:top w:val="single" w:sz="4" w:space="0" w:color="auto"/>
              <w:left w:val="single" w:sz="4" w:space="0" w:color="auto"/>
              <w:bottom w:val="single" w:sz="4" w:space="0" w:color="auto"/>
              <w:right w:val="single" w:sz="4" w:space="0" w:color="auto"/>
            </w:tcBorders>
          </w:tcPr>
          <w:p w14:paraId="3F1093B0" w14:textId="75EBAC4A" w:rsidR="00E14DF0" w:rsidRPr="00DB39B2" w:rsidRDefault="00E14DF0" w:rsidP="00E14DF0">
            <w:pPr>
              <w:widowControl w:val="0"/>
              <w:spacing w:before="60" w:after="60" w:line="240" w:lineRule="exact"/>
              <w:ind w:left="-57" w:right="-57"/>
              <w:jc w:val="center"/>
            </w:pPr>
            <w:r w:rsidRPr="00DB39B2">
              <w:t>11</w:t>
            </w:r>
            <w:r w:rsidR="002135F9">
              <w:t> </w:t>
            </w:r>
            <w:r w:rsidRPr="00DB39B2">
              <w:t>232</w:t>
            </w:r>
          </w:p>
        </w:tc>
        <w:tc>
          <w:tcPr>
            <w:tcW w:w="557" w:type="pct"/>
            <w:tcBorders>
              <w:top w:val="single" w:sz="4" w:space="0" w:color="auto"/>
              <w:left w:val="single" w:sz="4" w:space="0" w:color="auto"/>
              <w:bottom w:val="single" w:sz="4" w:space="0" w:color="auto"/>
              <w:right w:val="single" w:sz="4" w:space="0" w:color="auto"/>
            </w:tcBorders>
          </w:tcPr>
          <w:p w14:paraId="79FE960A" w14:textId="226DDAE0" w:rsidR="00E14DF0" w:rsidRPr="00DB39B2" w:rsidRDefault="00E14DF0" w:rsidP="00E14DF0">
            <w:pPr>
              <w:widowControl w:val="0"/>
              <w:spacing w:before="60" w:after="60" w:line="240" w:lineRule="exact"/>
              <w:ind w:left="-57" w:right="-57"/>
              <w:jc w:val="center"/>
            </w:pPr>
            <w:r w:rsidRPr="00DB39B2">
              <w:t>9</w:t>
            </w:r>
            <w:r w:rsidR="002135F9">
              <w:t> </w:t>
            </w:r>
            <w:r w:rsidRPr="00DB39B2">
              <w:t>195</w:t>
            </w:r>
          </w:p>
        </w:tc>
      </w:tr>
      <w:tr w:rsidR="00A06BE8" w:rsidRPr="00DB39B2" w14:paraId="09566652"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3E06AB40" w14:textId="77777777" w:rsidR="00E14DF0" w:rsidRPr="00DB39B2" w:rsidRDefault="00E14DF0" w:rsidP="00E14DF0">
            <w:pPr>
              <w:widowControl w:val="0"/>
              <w:spacing w:before="60" w:after="60" w:line="240" w:lineRule="exact"/>
              <w:ind w:left="-57" w:right="-57"/>
            </w:pPr>
            <w:r w:rsidRPr="00DB39B2">
              <w:t>Число зарегистрированных браков</w:t>
            </w:r>
          </w:p>
        </w:tc>
        <w:tc>
          <w:tcPr>
            <w:tcW w:w="715" w:type="pct"/>
            <w:tcBorders>
              <w:top w:val="single" w:sz="4" w:space="0" w:color="auto"/>
              <w:left w:val="single" w:sz="4" w:space="0" w:color="auto"/>
              <w:bottom w:val="single" w:sz="4" w:space="0" w:color="auto"/>
              <w:right w:val="single" w:sz="4" w:space="0" w:color="auto"/>
            </w:tcBorders>
            <w:hideMark/>
          </w:tcPr>
          <w:p w14:paraId="20E490EA" w14:textId="77777777" w:rsidR="00E14DF0" w:rsidRPr="00DB39B2" w:rsidRDefault="00E14DF0" w:rsidP="00E14DF0">
            <w:pPr>
              <w:widowControl w:val="0"/>
              <w:spacing w:before="60" w:after="60" w:line="240" w:lineRule="exact"/>
              <w:ind w:right="-1"/>
              <w:jc w:val="center"/>
            </w:pPr>
            <w:r w:rsidRPr="00DB39B2">
              <w:t>Единица</w:t>
            </w:r>
          </w:p>
        </w:tc>
        <w:tc>
          <w:tcPr>
            <w:tcW w:w="500" w:type="pct"/>
            <w:tcBorders>
              <w:top w:val="single" w:sz="4" w:space="0" w:color="auto"/>
              <w:left w:val="single" w:sz="4" w:space="0" w:color="auto"/>
              <w:bottom w:val="single" w:sz="4" w:space="0" w:color="auto"/>
              <w:right w:val="single" w:sz="4" w:space="0" w:color="auto"/>
            </w:tcBorders>
          </w:tcPr>
          <w:p w14:paraId="7B98329A" w14:textId="1506CAB1" w:rsidR="00E14DF0" w:rsidRPr="00DB39B2" w:rsidRDefault="00E14DF0" w:rsidP="00E14DF0">
            <w:pPr>
              <w:widowControl w:val="0"/>
              <w:spacing w:before="60" w:after="60" w:line="240" w:lineRule="exact"/>
              <w:ind w:left="-57" w:right="-57"/>
              <w:jc w:val="center"/>
            </w:pPr>
            <w:r w:rsidRPr="00DB39B2">
              <w:t>12</w:t>
            </w:r>
            <w:r w:rsidR="002135F9">
              <w:t> </w:t>
            </w:r>
            <w:r w:rsidRPr="00DB39B2">
              <w:t>690</w:t>
            </w:r>
          </w:p>
        </w:tc>
        <w:tc>
          <w:tcPr>
            <w:tcW w:w="446" w:type="pct"/>
            <w:tcBorders>
              <w:top w:val="single" w:sz="4" w:space="0" w:color="auto"/>
              <w:left w:val="single" w:sz="4" w:space="0" w:color="auto"/>
              <w:bottom w:val="single" w:sz="4" w:space="0" w:color="auto"/>
              <w:right w:val="single" w:sz="4" w:space="0" w:color="auto"/>
            </w:tcBorders>
          </w:tcPr>
          <w:p w14:paraId="18DA36BC" w14:textId="6FD2B819" w:rsidR="00E14DF0" w:rsidRPr="00DB39B2" w:rsidRDefault="00E14DF0" w:rsidP="00E14DF0">
            <w:pPr>
              <w:widowControl w:val="0"/>
              <w:spacing w:before="60" w:after="60" w:line="240" w:lineRule="exact"/>
              <w:ind w:left="-57" w:right="-57"/>
              <w:jc w:val="center"/>
            </w:pPr>
            <w:r w:rsidRPr="00DB39B2">
              <w:t>13</w:t>
            </w:r>
            <w:r w:rsidR="002135F9">
              <w:t> </w:t>
            </w:r>
            <w:r w:rsidRPr="00DB39B2">
              <w:t>161</w:t>
            </w:r>
          </w:p>
        </w:tc>
        <w:tc>
          <w:tcPr>
            <w:tcW w:w="426" w:type="pct"/>
            <w:tcBorders>
              <w:top w:val="single" w:sz="4" w:space="0" w:color="auto"/>
              <w:left w:val="single" w:sz="4" w:space="0" w:color="auto"/>
              <w:bottom w:val="single" w:sz="4" w:space="0" w:color="auto"/>
              <w:right w:val="single" w:sz="4" w:space="0" w:color="auto"/>
            </w:tcBorders>
          </w:tcPr>
          <w:p w14:paraId="06727649" w14:textId="411D04B8" w:rsidR="00E14DF0" w:rsidRPr="00DB39B2" w:rsidRDefault="00E14DF0" w:rsidP="00E14DF0">
            <w:pPr>
              <w:widowControl w:val="0"/>
              <w:spacing w:before="60" w:after="60" w:line="240" w:lineRule="exact"/>
              <w:ind w:left="-57" w:right="-57"/>
              <w:jc w:val="center"/>
            </w:pPr>
            <w:r w:rsidRPr="00DB39B2">
              <w:t>11</w:t>
            </w:r>
            <w:r w:rsidR="002135F9">
              <w:t> </w:t>
            </w:r>
            <w:r w:rsidRPr="00DB39B2">
              <w:t>274</w:t>
            </w:r>
          </w:p>
        </w:tc>
        <w:tc>
          <w:tcPr>
            <w:tcW w:w="426" w:type="pct"/>
            <w:tcBorders>
              <w:top w:val="single" w:sz="4" w:space="0" w:color="auto"/>
              <w:left w:val="single" w:sz="4" w:space="0" w:color="auto"/>
              <w:bottom w:val="single" w:sz="4" w:space="0" w:color="auto"/>
              <w:right w:val="single" w:sz="4" w:space="0" w:color="auto"/>
            </w:tcBorders>
          </w:tcPr>
          <w:p w14:paraId="70307388" w14:textId="47126E6B" w:rsidR="00E14DF0" w:rsidRPr="00DB39B2" w:rsidRDefault="00E14DF0" w:rsidP="00E14DF0">
            <w:pPr>
              <w:widowControl w:val="0"/>
              <w:spacing w:before="60" w:after="60" w:line="240" w:lineRule="exact"/>
              <w:ind w:left="-57" w:right="-57"/>
              <w:jc w:val="center"/>
            </w:pPr>
            <w:r w:rsidRPr="00DB39B2">
              <w:t>11</w:t>
            </w:r>
            <w:r w:rsidR="002135F9">
              <w:t> </w:t>
            </w:r>
            <w:r w:rsidRPr="00DB39B2">
              <w:t>708</w:t>
            </w:r>
          </w:p>
        </w:tc>
        <w:tc>
          <w:tcPr>
            <w:tcW w:w="428" w:type="pct"/>
            <w:tcBorders>
              <w:top w:val="single" w:sz="4" w:space="0" w:color="auto"/>
              <w:left w:val="single" w:sz="4" w:space="0" w:color="auto"/>
              <w:bottom w:val="single" w:sz="4" w:space="0" w:color="auto"/>
              <w:right w:val="single" w:sz="4" w:space="0" w:color="auto"/>
            </w:tcBorders>
          </w:tcPr>
          <w:p w14:paraId="0DCD1E46" w14:textId="6D3D837F" w:rsidR="00E14DF0" w:rsidRPr="00DB39B2" w:rsidRDefault="00E14DF0" w:rsidP="00E14DF0">
            <w:pPr>
              <w:widowControl w:val="0"/>
              <w:spacing w:before="60" w:after="60" w:line="240" w:lineRule="exact"/>
              <w:ind w:left="-57" w:right="-57"/>
              <w:jc w:val="center"/>
            </w:pPr>
            <w:r w:rsidRPr="002135F9">
              <w:t>9</w:t>
            </w:r>
            <w:r w:rsidR="002135F9">
              <w:t> </w:t>
            </w:r>
            <w:r w:rsidRPr="002135F9">
              <w:t>959</w:t>
            </w:r>
          </w:p>
        </w:tc>
        <w:tc>
          <w:tcPr>
            <w:tcW w:w="557" w:type="pct"/>
            <w:tcBorders>
              <w:top w:val="single" w:sz="4" w:space="0" w:color="auto"/>
              <w:left w:val="single" w:sz="4" w:space="0" w:color="auto"/>
              <w:bottom w:val="single" w:sz="4" w:space="0" w:color="auto"/>
              <w:right w:val="single" w:sz="4" w:space="0" w:color="auto"/>
            </w:tcBorders>
          </w:tcPr>
          <w:p w14:paraId="110F0C45" w14:textId="16B46AB2" w:rsidR="00E14DF0" w:rsidRPr="00DB39B2" w:rsidRDefault="00E14DF0" w:rsidP="00E14DF0">
            <w:pPr>
              <w:widowControl w:val="0"/>
              <w:spacing w:before="60" w:after="60" w:line="240" w:lineRule="exact"/>
              <w:ind w:left="-57" w:right="-57"/>
              <w:jc w:val="center"/>
            </w:pPr>
            <w:r w:rsidRPr="00DB39B2">
              <w:t>10</w:t>
            </w:r>
            <w:r w:rsidR="002135F9">
              <w:t> </w:t>
            </w:r>
            <w:r w:rsidRPr="00DB39B2">
              <w:t>370</w:t>
            </w:r>
          </w:p>
        </w:tc>
      </w:tr>
      <w:tr w:rsidR="00A06BE8" w:rsidRPr="00DB39B2" w14:paraId="61D6891E"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52A0148E" w14:textId="77777777" w:rsidR="00E14DF0" w:rsidRPr="00DB39B2" w:rsidRDefault="00E14DF0" w:rsidP="00E14DF0">
            <w:pPr>
              <w:widowControl w:val="0"/>
              <w:spacing w:before="60" w:after="60" w:line="240" w:lineRule="exact"/>
              <w:ind w:left="-57" w:right="-57"/>
            </w:pPr>
            <w:r w:rsidRPr="00DB39B2">
              <w:t>Число зарегистрированных разводов</w:t>
            </w:r>
          </w:p>
        </w:tc>
        <w:tc>
          <w:tcPr>
            <w:tcW w:w="715" w:type="pct"/>
            <w:tcBorders>
              <w:top w:val="single" w:sz="4" w:space="0" w:color="auto"/>
              <w:left w:val="single" w:sz="4" w:space="0" w:color="auto"/>
              <w:bottom w:val="single" w:sz="4" w:space="0" w:color="auto"/>
              <w:right w:val="single" w:sz="4" w:space="0" w:color="auto"/>
            </w:tcBorders>
            <w:hideMark/>
          </w:tcPr>
          <w:p w14:paraId="62417156" w14:textId="77777777" w:rsidR="00E14DF0" w:rsidRPr="00DB39B2" w:rsidRDefault="00E14DF0" w:rsidP="00E14DF0">
            <w:pPr>
              <w:widowControl w:val="0"/>
              <w:spacing w:before="60" w:after="60" w:line="240" w:lineRule="exact"/>
              <w:ind w:right="-1"/>
              <w:jc w:val="center"/>
            </w:pPr>
            <w:r w:rsidRPr="00DB39B2">
              <w:t>Единица</w:t>
            </w:r>
          </w:p>
        </w:tc>
        <w:tc>
          <w:tcPr>
            <w:tcW w:w="500" w:type="pct"/>
            <w:tcBorders>
              <w:top w:val="single" w:sz="4" w:space="0" w:color="auto"/>
              <w:left w:val="single" w:sz="4" w:space="0" w:color="auto"/>
              <w:bottom w:val="single" w:sz="4" w:space="0" w:color="auto"/>
              <w:right w:val="single" w:sz="4" w:space="0" w:color="auto"/>
            </w:tcBorders>
          </w:tcPr>
          <w:p w14:paraId="03A5E3B6" w14:textId="409AA059" w:rsidR="00E14DF0" w:rsidRPr="00DB39B2" w:rsidRDefault="00E14DF0" w:rsidP="00E14DF0">
            <w:pPr>
              <w:widowControl w:val="0"/>
              <w:spacing w:before="60" w:after="60" w:line="240" w:lineRule="exact"/>
              <w:ind w:left="-57" w:right="-57"/>
              <w:jc w:val="center"/>
            </w:pPr>
            <w:r w:rsidRPr="00DB39B2">
              <w:t>7</w:t>
            </w:r>
            <w:r w:rsidR="002135F9">
              <w:t> </w:t>
            </w:r>
            <w:r w:rsidRPr="00DB39B2">
              <w:t>042</w:t>
            </w:r>
          </w:p>
        </w:tc>
        <w:tc>
          <w:tcPr>
            <w:tcW w:w="446" w:type="pct"/>
            <w:tcBorders>
              <w:top w:val="single" w:sz="4" w:space="0" w:color="auto"/>
              <w:left w:val="single" w:sz="4" w:space="0" w:color="auto"/>
              <w:bottom w:val="single" w:sz="4" w:space="0" w:color="auto"/>
              <w:right w:val="single" w:sz="4" w:space="0" w:color="auto"/>
            </w:tcBorders>
          </w:tcPr>
          <w:p w14:paraId="0E1D6D13" w14:textId="01ED920B" w:rsidR="00E14DF0" w:rsidRPr="00DB39B2" w:rsidRDefault="00E14DF0" w:rsidP="00E14DF0">
            <w:pPr>
              <w:widowControl w:val="0"/>
              <w:spacing w:before="60" w:after="60" w:line="240" w:lineRule="exact"/>
              <w:ind w:left="-57" w:right="-57"/>
              <w:jc w:val="center"/>
            </w:pPr>
            <w:r w:rsidRPr="00DB39B2">
              <w:t>6</w:t>
            </w:r>
            <w:r w:rsidR="002135F9">
              <w:t> </w:t>
            </w:r>
            <w:r w:rsidRPr="00DB39B2">
              <w:t>287</w:t>
            </w:r>
          </w:p>
        </w:tc>
        <w:tc>
          <w:tcPr>
            <w:tcW w:w="426" w:type="pct"/>
            <w:tcBorders>
              <w:top w:val="single" w:sz="4" w:space="0" w:color="auto"/>
              <w:left w:val="single" w:sz="4" w:space="0" w:color="auto"/>
              <w:bottom w:val="single" w:sz="4" w:space="0" w:color="auto"/>
              <w:right w:val="single" w:sz="4" w:space="0" w:color="auto"/>
            </w:tcBorders>
          </w:tcPr>
          <w:p w14:paraId="19EE2EF9" w14:textId="114ADB4B" w:rsidR="00E14DF0" w:rsidRPr="00DB39B2" w:rsidRDefault="00E14DF0" w:rsidP="00E14DF0">
            <w:pPr>
              <w:widowControl w:val="0"/>
              <w:spacing w:before="60" w:after="60" w:line="240" w:lineRule="exact"/>
              <w:ind w:left="-57" w:right="-57"/>
              <w:jc w:val="center"/>
            </w:pPr>
            <w:r w:rsidRPr="00DB39B2">
              <w:t>6</w:t>
            </w:r>
            <w:r w:rsidR="002135F9">
              <w:t> </w:t>
            </w:r>
            <w:r w:rsidRPr="00DB39B2">
              <w:t>482</w:t>
            </w:r>
          </w:p>
        </w:tc>
        <w:tc>
          <w:tcPr>
            <w:tcW w:w="426" w:type="pct"/>
            <w:tcBorders>
              <w:top w:val="single" w:sz="4" w:space="0" w:color="auto"/>
              <w:left w:val="single" w:sz="4" w:space="0" w:color="auto"/>
              <w:bottom w:val="single" w:sz="4" w:space="0" w:color="auto"/>
              <w:right w:val="single" w:sz="4" w:space="0" w:color="auto"/>
            </w:tcBorders>
          </w:tcPr>
          <w:p w14:paraId="618CBB5B" w14:textId="2922D1AB" w:rsidR="00E14DF0" w:rsidRPr="00DB39B2" w:rsidRDefault="00E14DF0" w:rsidP="00E14DF0">
            <w:pPr>
              <w:widowControl w:val="0"/>
              <w:spacing w:before="60" w:after="60" w:line="240" w:lineRule="exact"/>
              <w:ind w:left="-57" w:right="-57"/>
              <w:jc w:val="center"/>
            </w:pPr>
            <w:r w:rsidRPr="00DB39B2">
              <w:t>6</w:t>
            </w:r>
            <w:r w:rsidR="002135F9">
              <w:t> </w:t>
            </w:r>
            <w:r w:rsidRPr="00DB39B2">
              <w:t>689</w:t>
            </w:r>
          </w:p>
        </w:tc>
        <w:tc>
          <w:tcPr>
            <w:tcW w:w="428" w:type="pct"/>
            <w:tcBorders>
              <w:top w:val="single" w:sz="4" w:space="0" w:color="auto"/>
              <w:left w:val="single" w:sz="4" w:space="0" w:color="auto"/>
              <w:bottom w:val="single" w:sz="4" w:space="0" w:color="auto"/>
              <w:right w:val="single" w:sz="4" w:space="0" w:color="auto"/>
            </w:tcBorders>
          </w:tcPr>
          <w:p w14:paraId="6EFC7509" w14:textId="6BEA9FA3" w:rsidR="00E14DF0" w:rsidRPr="00DB39B2" w:rsidRDefault="00E14DF0" w:rsidP="00E14DF0">
            <w:pPr>
              <w:widowControl w:val="0"/>
              <w:spacing w:before="60" w:after="60" w:line="240" w:lineRule="exact"/>
              <w:ind w:left="-57" w:right="-57"/>
              <w:jc w:val="center"/>
            </w:pPr>
            <w:r w:rsidRPr="00DB39B2">
              <w:t>6</w:t>
            </w:r>
            <w:r w:rsidR="002135F9">
              <w:t> </w:t>
            </w:r>
            <w:r w:rsidRPr="00DB39B2">
              <w:t>639</w:t>
            </w:r>
          </w:p>
        </w:tc>
        <w:tc>
          <w:tcPr>
            <w:tcW w:w="557" w:type="pct"/>
            <w:tcBorders>
              <w:top w:val="single" w:sz="4" w:space="0" w:color="auto"/>
              <w:left w:val="single" w:sz="4" w:space="0" w:color="auto"/>
              <w:bottom w:val="single" w:sz="4" w:space="0" w:color="auto"/>
              <w:right w:val="single" w:sz="4" w:space="0" w:color="auto"/>
            </w:tcBorders>
          </w:tcPr>
          <w:p w14:paraId="6622D872" w14:textId="22FB1DD6" w:rsidR="00E14DF0" w:rsidRPr="00DB39B2" w:rsidRDefault="00E14DF0" w:rsidP="00E14DF0">
            <w:pPr>
              <w:widowControl w:val="0"/>
              <w:spacing w:before="60" w:after="60" w:line="240" w:lineRule="exact"/>
              <w:ind w:left="-57" w:right="-57"/>
              <w:jc w:val="center"/>
            </w:pPr>
            <w:r w:rsidRPr="00DB39B2">
              <w:t>6</w:t>
            </w:r>
            <w:r w:rsidR="002135F9">
              <w:t> </w:t>
            </w:r>
            <w:r w:rsidRPr="00DB39B2">
              <w:t>222</w:t>
            </w:r>
          </w:p>
        </w:tc>
      </w:tr>
      <w:tr w:rsidR="00E14DF0" w:rsidRPr="00DB39B2" w14:paraId="2E38615D" w14:textId="77777777" w:rsidTr="002135F9">
        <w:trPr>
          <w:trHeight w:val="20"/>
          <w:jc w:val="center"/>
        </w:trPr>
        <w:tc>
          <w:tcPr>
            <w:tcW w:w="1502" w:type="pct"/>
            <w:tcBorders>
              <w:top w:val="single" w:sz="4" w:space="0" w:color="auto"/>
              <w:left w:val="single" w:sz="4" w:space="0" w:color="auto"/>
              <w:bottom w:val="single" w:sz="4" w:space="0" w:color="auto"/>
              <w:right w:val="single" w:sz="4" w:space="0" w:color="auto"/>
            </w:tcBorders>
            <w:hideMark/>
          </w:tcPr>
          <w:p w14:paraId="7E573FD4" w14:textId="77777777" w:rsidR="00E14DF0" w:rsidRPr="00DB39B2" w:rsidRDefault="00E14DF0" w:rsidP="00E14DF0">
            <w:pPr>
              <w:widowControl w:val="0"/>
              <w:spacing w:before="60" w:after="60" w:line="240" w:lineRule="exact"/>
              <w:ind w:left="-57" w:right="-57"/>
            </w:pPr>
            <w:r w:rsidRPr="00DB39B2">
              <w:t xml:space="preserve">Отношение числа браков </w:t>
            </w:r>
            <w:r w:rsidRPr="00DB39B2">
              <w:br/>
            </w:r>
            <w:r w:rsidRPr="00DB39B2">
              <w:lastRenderedPageBreak/>
              <w:t>к числу разводов</w:t>
            </w:r>
          </w:p>
        </w:tc>
        <w:tc>
          <w:tcPr>
            <w:tcW w:w="715" w:type="pct"/>
            <w:tcBorders>
              <w:top w:val="single" w:sz="4" w:space="0" w:color="auto"/>
              <w:left w:val="single" w:sz="4" w:space="0" w:color="auto"/>
              <w:bottom w:val="single" w:sz="4" w:space="0" w:color="auto"/>
              <w:right w:val="single" w:sz="4" w:space="0" w:color="auto"/>
            </w:tcBorders>
            <w:hideMark/>
          </w:tcPr>
          <w:p w14:paraId="7438927C" w14:textId="77777777" w:rsidR="00E14DF0" w:rsidRPr="00DB39B2" w:rsidRDefault="00E14DF0" w:rsidP="00E14DF0">
            <w:pPr>
              <w:widowControl w:val="0"/>
              <w:spacing w:before="60" w:after="60" w:line="240" w:lineRule="exact"/>
              <w:ind w:right="-1"/>
              <w:jc w:val="center"/>
            </w:pPr>
            <w:r w:rsidRPr="00DB39B2">
              <w:lastRenderedPageBreak/>
              <w:t>Единица</w:t>
            </w:r>
          </w:p>
        </w:tc>
        <w:tc>
          <w:tcPr>
            <w:tcW w:w="500" w:type="pct"/>
            <w:tcBorders>
              <w:top w:val="single" w:sz="4" w:space="0" w:color="auto"/>
              <w:left w:val="single" w:sz="4" w:space="0" w:color="auto"/>
              <w:bottom w:val="single" w:sz="4" w:space="0" w:color="auto"/>
              <w:right w:val="single" w:sz="4" w:space="0" w:color="auto"/>
            </w:tcBorders>
          </w:tcPr>
          <w:p w14:paraId="3958A399" w14:textId="77777777" w:rsidR="00E14DF0" w:rsidRPr="00DB39B2" w:rsidRDefault="00E14DF0" w:rsidP="00E14DF0">
            <w:pPr>
              <w:widowControl w:val="0"/>
              <w:spacing w:before="60" w:after="60" w:line="240" w:lineRule="exact"/>
              <w:ind w:left="-57" w:right="-57"/>
              <w:jc w:val="center"/>
            </w:pPr>
            <w:r w:rsidRPr="00DB39B2">
              <w:t>1,8</w:t>
            </w:r>
          </w:p>
        </w:tc>
        <w:tc>
          <w:tcPr>
            <w:tcW w:w="446" w:type="pct"/>
            <w:tcBorders>
              <w:top w:val="single" w:sz="4" w:space="0" w:color="auto"/>
              <w:left w:val="single" w:sz="4" w:space="0" w:color="auto"/>
              <w:bottom w:val="single" w:sz="4" w:space="0" w:color="auto"/>
              <w:right w:val="single" w:sz="4" w:space="0" w:color="auto"/>
            </w:tcBorders>
          </w:tcPr>
          <w:p w14:paraId="1888E480" w14:textId="77777777" w:rsidR="00E14DF0" w:rsidRPr="00DB39B2" w:rsidRDefault="00E14DF0" w:rsidP="00E14DF0">
            <w:pPr>
              <w:widowControl w:val="0"/>
              <w:spacing w:before="60" w:after="60" w:line="240" w:lineRule="exact"/>
              <w:ind w:left="-57" w:right="-57"/>
              <w:jc w:val="center"/>
            </w:pPr>
            <w:r w:rsidRPr="00DB39B2">
              <w:t>2,1</w:t>
            </w:r>
          </w:p>
        </w:tc>
        <w:tc>
          <w:tcPr>
            <w:tcW w:w="426" w:type="pct"/>
            <w:tcBorders>
              <w:top w:val="single" w:sz="4" w:space="0" w:color="auto"/>
              <w:left w:val="single" w:sz="4" w:space="0" w:color="auto"/>
              <w:bottom w:val="single" w:sz="4" w:space="0" w:color="auto"/>
              <w:right w:val="single" w:sz="4" w:space="0" w:color="auto"/>
            </w:tcBorders>
          </w:tcPr>
          <w:p w14:paraId="56B2B3A7" w14:textId="77777777" w:rsidR="00E14DF0" w:rsidRPr="00DB39B2" w:rsidRDefault="00E14DF0" w:rsidP="00E14DF0">
            <w:pPr>
              <w:widowControl w:val="0"/>
              <w:spacing w:before="60" w:after="60" w:line="240" w:lineRule="exact"/>
              <w:ind w:left="-57" w:right="-57"/>
              <w:jc w:val="center"/>
            </w:pPr>
            <w:r w:rsidRPr="00DB39B2">
              <w:t>1,7</w:t>
            </w:r>
          </w:p>
        </w:tc>
        <w:tc>
          <w:tcPr>
            <w:tcW w:w="426" w:type="pct"/>
            <w:tcBorders>
              <w:top w:val="single" w:sz="4" w:space="0" w:color="auto"/>
              <w:left w:val="single" w:sz="4" w:space="0" w:color="auto"/>
              <w:bottom w:val="single" w:sz="4" w:space="0" w:color="auto"/>
              <w:right w:val="single" w:sz="4" w:space="0" w:color="auto"/>
            </w:tcBorders>
          </w:tcPr>
          <w:p w14:paraId="20A2ED81" w14:textId="77777777" w:rsidR="00E14DF0" w:rsidRPr="00DB39B2" w:rsidRDefault="00E14DF0" w:rsidP="00E14DF0">
            <w:pPr>
              <w:widowControl w:val="0"/>
              <w:spacing w:before="60" w:after="60" w:line="240" w:lineRule="exact"/>
              <w:ind w:left="-57" w:right="-57"/>
              <w:jc w:val="center"/>
            </w:pPr>
            <w:r w:rsidRPr="00DB39B2">
              <w:t>1,8</w:t>
            </w:r>
          </w:p>
        </w:tc>
        <w:tc>
          <w:tcPr>
            <w:tcW w:w="428" w:type="pct"/>
            <w:tcBorders>
              <w:top w:val="single" w:sz="4" w:space="0" w:color="auto"/>
              <w:left w:val="single" w:sz="4" w:space="0" w:color="auto"/>
              <w:bottom w:val="single" w:sz="4" w:space="0" w:color="auto"/>
              <w:right w:val="single" w:sz="4" w:space="0" w:color="auto"/>
            </w:tcBorders>
          </w:tcPr>
          <w:p w14:paraId="257E2D8E" w14:textId="77777777" w:rsidR="00E14DF0" w:rsidRPr="00DB39B2" w:rsidRDefault="00E14DF0" w:rsidP="00E14DF0">
            <w:pPr>
              <w:widowControl w:val="0"/>
              <w:spacing w:before="60" w:after="60" w:line="240" w:lineRule="exact"/>
              <w:ind w:left="-57" w:right="-57"/>
              <w:jc w:val="center"/>
            </w:pPr>
            <w:r w:rsidRPr="00DB39B2">
              <w:t>1,5</w:t>
            </w:r>
          </w:p>
        </w:tc>
        <w:tc>
          <w:tcPr>
            <w:tcW w:w="557" w:type="pct"/>
            <w:tcBorders>
              <w:top w:val="single" w:sz="4" w:space="0" w:color="auto"/>
              <w:left w:val="single" w:sz="4" w:space="0" w:color="auto"/>
              <w:bottom w:val="single" w:sz="4" w:space="0" w:color="auto"/>
              <w:right w:val="single" w:sz="4" w:space="0" w:color="auto"/>
            </w:tcBorders>
          </w:tcPr>
          <w:p w14:paraId="74A66332" w14:textId="77777777" w:rsidR="00E14DF0" w:rsidRPr="00DB39B2" w:rsidRDefault="00E14DF0" w:rsidP="00E14DF0">
            <w:pPr>
              <w:widowControl w:val="0"/>
              <w:spacing w:before="60" w:after="60" w:line="240" w:lineRule="exact"/>
              <w:ind w:left="-57" w:right="-57"/>
              <w:jc w:val="center"/>
            </w:pPr>
            <w:r w:rsidRPr="00DB39B2">
              <w:t>1,7</w:t>
            </w:r>
          </w:p>
        </w:tc>
      </w:tr>
    </w:tbl>
    <w:p w14:paraId="43FBEB5A" w14:textId="77777777" w:rsidR="00E14DF0" w:rsidRPr="00DB39B2" w:rsidRDefault="00E14DF0" w:rsidP="00E14DF0">
      <w:pPr>
        <w:widowControl w:val="0"/>
        <w:ind w:firstLine="720"/>
        <w:jc w:val="both"/>
        <w:rPr>
          <w:sz w:val="28"/>
          <w:szCs w:val="28"/>
        </w:rPr>
      </w:pPr>
    </w:p>
    <w:p w14:paraId="3280A8DF" w14:textId="0342BC97" w:rsidR="00E14DF0" w:rsidRPr="00DB39B2" w:rsidRDefault="00E14DF0" w:rsidP="00E14DF0">
      <w:pPr>
        <w:widowControl w:val="0"/>
        <w:ind w:firstLine="720"/>
        <w:jc w:val="both"/>
        <w:rPr>
          <w:sz w:val="28"/>
          <w:szCs w:val="28"/>
        </w:rPr>
      </w:pPr>
      <w:r w:rsidRPr="00DB39B2">
        <w:rPr>
          <w:sz w:val="28"/>
          <w:szCs w:val="28"/>
        </w:rPr>
        <w:t>В качестве мер повышения рождаемости реализуются мероприятия, предусмотренные Указом През</w:t>
      </w:r>
      <w:r w:rsidR="00953329">
        <w:rPr>
          <w:sz w:val="28"/>
          <w:szCs w:val="28"/>
        </w:rPr>
        <w:t xml:space="preserve">идента Российской Федерации от </w:t>
      </w:r>
      <w:r w:rsidRPr="00DB39B2">
        <w:rPr>
          <w:sz w:val="28"/>
          <w:szCs w:val="28"/>
        </w:rPr>
        <w:t>7</w:t>
      </w:r>
      <w:r w:rsidR="00953329">
        <w:rPr>
          <w:sz w:val="28"/>
          <w:szCs w:val="28"/>
        </w:rPr>
        <w:t xml:space="preserve"> мая </w:t>
      </w:r>
      <w:r w:rsidRPr="00DB39B2">
        <w:rPr>
          <w:sz w:val="28"/>
          <w:szCs w:val="28"/>
        </w:rPr>
        <w:t>2018</w:t>
      </w:r>
      <w:r w:rsidR="00953329">
        <w:rPr>
          <w:sz w:val="28"/>
          <w:szCs w:val="28"/>
        </w:rPr>
        <w:t xml:space="preserve"> года</w:t>
      </w:r>
      <w:r w:rsidRPr="00DB39B2">
        <w:rPr>
          <w:sz w:val="28"/>
          <w:szCs w:val="28"/>
        </w:rPr>
        <w:t xml:space="preserve"> </w:t>
      </w:r>
      <w:r w:rsidRPr="00DB39B2">
        <w:rPr>
          <w:sz w:val="28"/>
          <w:szCs w:val="28"/>
        </w:rPr>
        <w:br/>
      </w:r>
      <w:r w:rsidR="002F1D72">
        <w:rPr>
          <w:sz w:val="28"/>
          <w:szCs w:val="28"/>
        </w:rPr>
        <w:t>№ </w:t>
      </w:r>
      <w:r w:rsidRPr="00DB39B2">
        <w:rPr>
          <w:sz w:val="28"/>
          <w:szCs w:val="28"/>
        </w:rPr>
        <w:t>204 «О национальных целях и стратегических задачах развития Российской Федерации на период до 2024 года», мероприятия национальных проектов «Демография» и «Здравоохранение», направленные на увеличение благосостояния семей с детьми: дополнительная поддержка семей при рождении ребенка, совершенствование механизмов защиты материнства и детства, создание условий для осуществления трудовой деятельности родителей, имеющих малолетних детей, повышение доступности жилья семьям с детьми (в том числе с помощью субсидирования процентной ставки по ипотечным кредитам), предоставление на безвозмездной основе земельных участков для строительства жилого дома при рождении третьего и последующего ребенка, совершенствование механизма предоставления ежемесячных выплат в связи с рождением (усыновлением) первого ребенка.</w:t>
      </w:r>
    </w:p>
    <w:p w14:paraId="0CDB504D" w14:textId="08DD85B4" w:rsidR="00E14DF0" w:rsidRPr="00DB39B2" w:rsidRDefault="00E14DF0" w:rsidP="00E14DF0">
      <w:pPr>
        <w:ind w:firstLine="709"/>
        <w:jc w:val="both"/>
        <w:rPr>
          <w:sz w:val="28"/>
          <w:szCs w:val="28"/>
        </w:rPr>
      </w:pPr>
      <w:r w:rsidRPr="00DB39B2">
        <w:rPr>
          <w:sz w:val="28"/>
          <w:szCs w:val="28"/>
        </w:rPr>
        <w:t>В Екатеринбурге сохраняется тенденция сокращения доли населения труд</w:t>
      </w:r>
      <w:r w:rsidR="00953329">
        <w:rPr>
          <w:sz w:val="28"/>
          <w:szCs w:val="28"/>
        </w:rPr>
        <w:t>оспособного возраста (Т</w:t>
      </w:r>
      <w:r w:rsidR="00416378" w:rsidRPr="00DB39B2">
        <w:rPr>
          <w:sz w:val="28"/>
          <w:szCs w:val="28"/>
        </w:rPr>
        <w:t>аблица 30</w:t>
      </w:r>
      <w:r w:rsidRPr="00DB39B2">
        <w:rPr>
          <w:sz w:val="28"/>
          <w:szCs w:val="28"/>
        </w:rPr>
        <w:t>). На начало 2019 года доля данной категории граждан составила 58,1</w:t>
      </w:r>
      <w:r w:rsidR="00CA4E81">
        <w:rPr>
          <w:sz w:val="28"/>
          <w:szCs w:val="28"/>
        </w:rPr>
        <w:t> %</w:t>
      </w:r>
      <w:r w:rsidR="00DA766E">
        <w:rPr>
          <w:sz w:val="28"/>
          <w:szCs w:val="28"/>
        </w:rPr>
        <w:t xml:space="preserve"> </w:t>
      </w:r>
      <w:r w:rsidRPr="00DB39B2">
        <w:rPr>
          <w:sz w:val="28"/>
          <w:szCs w:val="28"/>
        </w:rPr>
        <w:t>в общей численности населения Екатеринбурга (на начало 2014 года – 62,4</w:t>
      </w:r>
      <w:r w:rsidR="009608A2">
        <w:rPr>
          <w:sz w:val="28"/>
          <w:szCs w:val="28"/>
        </w:rPr>
        <w:t> %</w:t>
      </w:r>
      <w:r w:rsidRPr="00DB39B2">
        <w:rPr>
          <w:sz w:val="28"/>
          <w:szCs w:val="28"/>
        </w:rPr>
        <w:t>). Доля населения старше трудоспособного возраста увеличилась с 22</w:t>
      </w:r>
      <w:r w:rsidR="00953329">
        <w:rPr>
          <w:sz w:val="28"/>
          <w:szCs w:val="28"/>
        </w:rPr>
        <w:t> %</w:t>
      </w:r>
      <w:r w:rsidRPr="00DB39B2">
        <w:rPr>
          <w:sz w:val="28"/>
          <w:szCs w:val="28"/>
        </w:rPr>
        <w:t xml:space="preserve"> в начале 2014 года до 23,3</w:t>
      </w:r>
      <w:r w:rsidR="00CA4E81">
        <w:rPr>
          <w:sz w:val="28"/>
          <w:szCs w:val="28"/>
        </w:rPr>
        <w:t> %</w:t>
      </w:r>
      <w:r w:rsidR="00DA766E">
        <w:rPr>
          <w:sz w:val="28"/>
          <w:szCs w:val="28"/>
        </w:rPr>
        <w:t xml:space="preserve"> </w:t>
      </w:r>
      <w:r w:rsidR="00953329">
        <w:rPr>
          <w:sz w:val="28"/>
          <w:szCs w:val="28"/>
        </w:rPr>
        <w:t>в </w:t>
      </w:r>
      <w:r w:rsidRPr="00DB39B2">
        <w:rPr>
          <w:sz w:val="28"/>
          <w:szCs w:val="28"/>
        </w:rPr>
        <w:t xml:space="preserve">начале 2019 года. Также за прошедшие </w:t>
      </w:r>
      <w:r w:rsidR="00953329">
        <w:rPr>
          <w:sz w:val="28"/>
          <w:szCs w:val="28"/>
        </w:rPr>
        <w:t>5</w:t>
      </w:r>
      <w:r w:rsidRPr="00DB39B2">
        <w:rPr>
          <w:sz w:val="28"/>
          <w:szCs w:val="28"/>
        </w:rPr>
        <w:t xml:space="preserve"> лет увеличилась доля населения моложе трудоспособного возраста с 15,6</w:t>
      </w:r>
      <w:r w:rsidR="00CA4E81">
        <w:rPr>
          <w:sz w:val="28"/>
          <w:szCs w:val="28"/>
        </w:rPr>
        <w:t> %</w:t>
      </w:r>
      <w:r w:rsidR="00DA766E">
        <w:rPr>
          <w:sz w:val="28"/>
          <w:szCs w:val="28"/>
        </w:rPr>
        <w:t xml:space="preserve"> </w:t>
      </w:r>
      <w:r w:rsidRPr="00DB39B2">
        <w:rPr>
          <w:sz w:val="28"/>
          <w:szCs w:val="28"/>
        </w:rPr>
        <w:t>в начале 2014 года до 18,6</w:t>
      </w:r>
      <w:r w:rsidR="00CA4E81">
        <w:rPr>
          <w:sz w:val="28"/>
          <w:szCs w:val="28"/>
        </w:rPr>
        <w:t> %</w:t>
      </w:r>
      <w:r w:rsidR="00DA766E">
        <w:rPr>
          <w:sz w:val="28"/>
          <w:szCs w:val="28"/>
        </w:rPr>
        <w:t xml:space="preserve"> </w:t>
      </w:r>
      <w:r w:rsidRPr="00DB39B2">
        <w:rPr>
          <w:sz w:val="28"/>
          <w:szCs w:val="28"/>
        </w:rPr>
        <w:t>в начале 2019 года.</w:t>
      </w:r>
    </w:p>
    <w:p w14:paraId="54A452EB" w14:textId="77777777" w:rsidR="00E14DF0" w:rsidRPr="00FA2C4B" w:rsidRDefault="00E14DF0" w:rsidP="00E14DF0">
      <w:pPr>
        <w:jc w:val="both"/>
        <w:rPr>
          <w:spacing w:val="20"/>
        </w:rPr>
      </w:pPr>
    </w:p>
    <w:p w14:paraId="3F0DDD02" w14:textId="5D5DBABE" w:rsidR="00E14DF0" w:rsidRPr="00DB39B2" w:rsidRDefault="00E4102F" w:rsidP="00953329">
      <w:pPr>
        <w:jc w:val="right"/>
        <w:rPr>
          <w:spacing w:val="20"/>
          <w:sz w:val="28"/>
          <w:szCs w:val="28"/>
        </w:rPr>
      </w:pPr>
      <w:r>
        <w:rPr>
          <w:spacing w:val="20"/>
          <w:sz w:val="28"/>
          <w:szCs w:val="28"/>
        </w:rPr>
        <w:t xml:space="preserve">Таблица </w:t>
      </w:r>
      <w:r w:rsidR="00416378" w:rsidRPr="00DB39B2">
        <w:rPr>
          <w:spacing w:val="20"/>
          <w:sz w:val="28"/>
          <w:szCs w:val="28"/>
        </w:rPr>
        <w:t>30</w:t>
      </w:r>
    </w:p>
    <w:p w14:paraId="11E47530" w14:textId="77777777" w:rsidR="00E14DF0" w:rsidRPr="00FA2C4B" w:rsidRDefault="00E14DF0" w:rsidP="00E14DF0">
      <w:pPr>
        <w:ind w:firstLine="709"/>
        <w:jc w:val="both"/>
      </w:pPr>
    </w:p>
    <w:p w14:paraId="047075A7" w14:textId="77777777" w:rsidR="00E14DF0" w:rsidRPr="00FA2C4B" w:rsidRDefault="00E14DF0" w:rsidP="00E14DF0">
      <w:pPr>
        <w:jc w:val="center"/>
        <w:rPr>
          <w:b/>
          <w:sz w:val="28"/>
          <w:szCs w:val="28"/>
          <w:vertAlign w:val="superscript"/>
        </w:rPr>
      </w:pPr>
      <w:r w:rsidRPr="00FA2C4B">
        <w:rPr>
          <w:b/>
          <w:sz w:val="28"/>
          <w:szCs w:val="28"/>
        </w:rPr>
        <w:t>Возрастная структура населения Екатеринбурга на начало года</w:t>
      </w:r>
      <w:r w:rsidRPr="00FA2C4B">
        <w:rPr>
          <w:b/>
          <w:sz w:val="28"/>
          <w:szCs w:val="28"/>
          <w:vertAlign w:val="superscript"/>
        </w:rPr>
        <w:footnoteReference w:id="36"/>
      </w:r>
    </w:p>
    <w:p w14:paraId="695E3885" w14:textId="77777777" w:rsidR="00E14DF0" w:rsidRPr="00FA2C4B" w:rsidRDefault="00E14DF0" w:rsidP="00E14DF0">
      <w:pPr>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293"/>
        <w:gridCol w:w="1104"/>
        <w:gridCol w:w="1109"/>
        <w:gridCol w:w="1109"/>
        <w:gridCol w:w="1109"/>
        <w:gridCol w:w="1109"/>
        <w:gridCol w:w="1048"/>
      </w:tblGrid>
      <w:tr w:rsidR="00A06BE8" w:rsidRPr="00FA2C4B" w14:paraId="5089391A" w14:textId="77777777" w:rsidTr="00E14DF0">
        <w:trPr>
          <w:trHeight w:val="582"/>
          <w:tblHeader/>
        </w:trPr>
        <w:tc>
          <w:tcPr>
            <w:tcW w:w="1026" w:type="pct"/>
            <w:shd w:val="clear" w:color="auto" w:fill="auto"/>
          </w:tcPr>
          <w:p w14:paraId="5EAB30A3" w14:textId="77777777" w:rsidR="00E14DF0" w:rsidRPr="00FA2C4B" w:rsidRDefault="00E14DF0" w:rsidP="00E14DF0">
            <w:pPr>
              <w:spacing w:line="260" w:lineRule="exact"/>
              <w:ind w:left="-57" w:right="-57"/>
              <w:jc w:val="center"/>
              <w:rPr>
                <w:b/>
                <w:spacing w:val="-2"/>
              </w:rPr>
            </w:pPr>
            <w:r w:rsidRPr="00FA2C4B">
              <w:rPr>
                <w:b/>
                <w:spacing w:val="-2"/>
              </w:rPr>
              <w:t>Возрастная группа</w:t>
            </w:r>
          </w:p>
        </w:tc>
        <w:tc>
          <w:tcPr>
            <w:tcW w:w="647" w:type="pct"/>
            <w:shd w:val="clear" w:color="auto" w:fill="auto"/>
          </w:tcPr>
          <w:p w14:paraId="6875D3C0" w14:textId="77777777" w:rsidR="00E14DF0" w:rsidRPr="00FA2C4B" w:rsidRDefault="00E14DF0" w:rsidP="00E14DF0">
            <w:pPr>
              <w:spacing w:line="260" w:lineRule="exact"/>
              <w:ind w:left="-57" w:right="-57"/>
              <w:jc w:val="center"/>
              <w:rPr>
                <w:b/>
                <w:spacing w:val="-2"/>
              </w:rPr>
            </w:pPr>
            <w:r w:rsidRPr="00FA2C4B">
              <w:rPr>
                <w:b/>
                <w:spacing w:val="-2"/>
              </w:rPr>
              <w:t>Единица измерения</w:t>
            </w:r>
          </w:p>
        </w:tc>
        <w:tc>
          <w:tcPr>
            <w:tcW w:w="558" w:type="pct"/>
            <w:shd w:val="clear" w:color="auto" w:fill="auto"/>
          </w:tcPr>
          <w:p w14:paraId="0B49543B" w14:textId="77777777" w:rsidR="00E14DF0" w:rsidRPr="00FA2C4B" w:rsidRDefault="00E14DF0" w:rsidP="00E14DF0">
            <w:pPr>
              <w:spacing w:line="260" w:lineRule="exact"/>
              <w:ind w:left="-57" w:right="-57"/>
              <w:jc w:val="center"/>
              <w:rPr>
                <w:b/>
                <w:spacing w:val="-2"/>
              </w:rPr>
            </w:pPr>
            <w:r w:rsidRPr="00FA2C4B">
              <w:rPr>
                <w:b/>
                <w:spacing w:val="-2"/>
              </w:rPr>
              <w:t>2014 год</w:t>
            </w:r>
          </w:p>
        </w:tc>
        <w:tc>
          <w:tcPr>
            <w:tcW w:w="560" w:type="pct"/>
            <w:shd w:val="clear" w:color="auto" w:fill="auto"/>
          </w:tcPr>
          <w:p w14:paraId="173108FE" w14:textId="77777777" w:rsidR="00E14DF0" w:rsidRPr="00FA2C4B" w:rsidRDefault="00E14DF0" w:rsidP="00E14DF0">
            <w:pPr>
              <w:spacing w:line="260" w:lineRule="exact"/>
              <w:ind w:left="-57" w:right="-57"/>
              <w:jc w:val="center"/>
              <w:rPr>
                <w:b/>
                <w:spacing w:val="-2"/>
              </w:rPr>
            </w:pPr>
            <w:r w:rsidRPr="00FA2C4B">
              <w:rPr>
                <w:b/>
                <w:spacing w:val="-2"/>
              </w:rPr>
              <w:t>2015 год</w:t>
            </w:r>
          </w:p>
        </w:tc>
        <w:tc>
          <w:tcPr>
            <w:tcW w:w="560" w:type="pct"/>
            <w:shd w:val="clear" w:color="auto" w:fill="auto"/>
          </w:tcPr>
          <w:p w14:paraId="4F32BC88" w14:textId="77777777" w:rsidR="00E14DF0" w:rsidRPr="00FA2C4B" w:rsidRDefault="00E14DF0" w:rsidP="00E14DF0">
            <w:pPr>
              <w:spacing w:line="260" w:lineRule="exact"/>
              <w:ind w:left="-57" w:right="-57"/>
              <w:jc w:val="center"/>
              <w:rPr>
                <w:b/>
                <w:spacing w:val="-2"/>
              </w:rPr>
            </w:pPr>
            <w:r w:rsidRPr="00FA2C4B">
              <w:rPr>
                <w:b/>
                <w:spacing w:val="-2"/>
              </w:rPr>
              <w:t>2016 год</w:t>
            </w:r>
          </w:p>
        </w:tc>
        <w:tc>
          <w:tcPr>
            <w:tcW w:w="560" w:type="pct"/>
          </w:tcPr>
          <w:p w14:paraId="68779973" w14:textId="77777777" w:rsidR="00E14DF0" w:rsidRPr="00FA2C4B" w:rsidRDefault="00E14DF0" w:rsidP="00E14DF0">
            <w:pPr>
              <w:spacing w:line="260" w:lineRule="exact"/>
              <w:ind w:left="-57" w:right="-57"/>
              <w:jc w:val="center"/>
              <w:rPr>
                <w:b/>
                <w:spacing w:val="-2"/>
              </w:rPr>
            </w:pPr>
            <w:r w:rsidRPr="00FA2C4B">
              <w:rPr>
                <w:b/>
                <w:spacing w:val="-2"/>
              </w:rPr>
              <w:t>2017 год</w:t>
            </w:r>
          </w:p>
        </w:tc>
        <w:tc>
          <w:tcPr>
            <w:tcW w:w="560" w:type="pct"/>
          </w:tcPr>
          <w:p w14:paraId="4F46CE22" w14:textId="77777777" w:rsidR="00E14DF0" w:rsidRPr="00FA2C4B" w:rsidRDefault="00E14DF0" w:rsidP="00E14DF0">
            <w:pPr>
              <w:spacing w:line="260" w:lineRule="exact"/>
              <w:ind w:left="-57" w:right="-57"/>
              <w:jc w:val="center"/>
              <w:rPr>
                <w:b/>
                <w:spacing w:val="-2"/>
              </w:rPr>
            </w:pPr>
            <w:r w:rsidRPr="00FA2C4B">
              <w:rPr>
                <w:b/>
                <w:spacing w:val="-2"/>
              </w:rPr>
              <w:t>2018 год</w:t>
            </w:r>
          </w:p>
        </w:tc>
        <w:tc>
          <w:tcPr>
            <w:tcW w:w="531" w:type="pct"/>
          </w:tcPr>
          <w:p w14:paraId="6A5EC3C4" w14:textId="77777777" w:rsidR="00E14DF0" w:rsidRPr="00FA2C4B" w:rsidRDefault="00E14DF0" w:rsidP="00E14DF0">
            <w:pPr>
              <w:spacing w:line="260" w:lineRule="exact"/>
              <w:ind w:left="-57" w:right="-57"/>
              <w:jc w:val="center"/>
              <w:rPr>
                <w:b/>
                <w:spacing w:val="-2"/>
              </w:rPr>
            </w:pPr>
            <w:r w:rsidRPr="00FA2C4B">
              <w:rPr>
                <w:b/>
                <w:spacing w:val="-2"/>
              </w:rPr>
              <w:t>2019 год</w:t>
            </w:r>
          </w:p>
        </w:tc>
      </w:tr>
      <w:tr w:rsidR="00A06BE8" w:rsidRPr="00DB39B2" w14:paraId="496DED7E" w14:textId="77777777" w:rsidTr="00E14DF0">
        <w:trPr>
          <w:trHeight w:val="374"/>
        </w:trPr>
        <w:tc>
          <w:tcPr>
            <w:tcW w:w="1026" w:type="pct"/>
            <w:vMerge w:val="restart"/>
            <w:shd w:val="clear" w:color="auto" w:fill="auto"/>
          </w:tcPr>
          <w:p w14:paraId="3B6080CC" w14:textId="77777777" w:rsidR="00E14DF0" w:rsidRPr="00DB39B2" w:rsidRDefault="00E14DF0" w:rsidP="00E14DF0">
            <w:pPr>
              <w:spacing w:line="260" w:lineRule="exact"/>
              <w:ind w:left="-57" w:right="-57"/>
            </w:pPr>
            <w:r w:rsidRPr="00DB39B2">
              <w:t>Моложе трудоспособного возраста</w:t>
            </w:r>
          </w:p>
        </w:tc>
        <w:tc>
          <w:tcPr>
            <w:tcW w:w="647" w:type="pct"/>
            <w:shd w:val="clear" w:color="auto" w:fill="auto"/>
          </w:tcPr>
          <w:p w14:paraId="0039F099" w14:textId="77777777" w:rsidR="00E14DF0" w:rsidRPr="00DB39B2" w:rsidRDefault="00E14DF0" w:rsidP="00E14DF0">
            <w:pPr>
              <w:spacing w:line="260" w:lineRule="exact"/>
              <w:ind w:left="-57" w:right="-57"/>
              <w:jc w:val="center"/>
            </w:pPr>
            <w:r w:rsidRPr="00DB39B2">
              <w:t>Человек</w:t>
            </w:r>
          </w:p>
        </w:tc>
        <w:tc>
          <w:tcPr>
            <w:tcW w:w="558" w:type="pct"/>
            <w:shd w:val="clear" w:color="auto" w:fill="auto"/>
          </w:tcPr>
          <w:p w14:paraId="49CFD2EE" w14:textId="77777777" w:rsidR="00E14DF0" w:rsidRPr="00DB39B2" w:rsidRDefault="00E14DF0" w:rsidP="00E14DF0">
            <w:pPr>
              <w:spacing w:line="260" w:lineRule="exact"/>
              <w:ind w:left="-57" w:right="-57"/>
              <w:jc w:val="center"/>
            </w:pPr>
            <w:r w:rsidRPr="00DB39B2">
              <w:t>224 856</w:t>
            </w:r>
          </w:p>
        </w:tc>
        <w:tc>
          <w:tcPr>
            <w:tcW w:w="560" w:type="pct"/>
            <w:shd w:val="clear" w:color="auto" w:fill="auto"/>
          </w:tcPr>
          <w:p w14:paraId="44DBDAE4" w14:textId="77777777" w:rsidR="00E14DF0" w:rsidRPr="00DB39B2" w:rsidRDefault="00E14DF0" w:rsidP="00E14DF0">
            <w:pPr>
              <w:spacing w:line="260" w:lineRule="exact"/>
              <w:ind w:left="-57" w:right="-57"/>
              <w:jc w:val="center"/>
            </w:pPr>
            <w:r w:rsidRPr="00DB39B2">
              <w:t>236 318</w:t>
            </w:r>
          </w:p>
        </w:tc>
        <w:tc>
          <w:tcPr>
            <w:tcW w:w="560" w:type="pct"/>
            <w:shd w:val="clear" w:color="auto" w:fill="auto"/>
          </w:tcPr>
          <w:p w14:paraId="41692A4E" w14:textId="77777777" w:rsidR="00E14DF0" w:rsidRPr="00DB39B2" w:rsidRDefault="00E14DF0" w:rsidP="00E14DF0">
            <w:pPr>
              <w:spacing w:line="260" w:lineRule="exact"/>
              <w:ind w:left="-57" w:right="-57"/>
              <w:jc w:val="center"/>
            </w:pPr>
            <w:r w:rsidRPr="00DB39B2">
              <w:t>249 933</w:t>
            </w:r>
          </w:p>
        </w:tc>
        <w:tc>
          <w:tcPr>
            <w:tcW w:w="560" w:type="pct"/>
          </w:tcPr>
          <w:p w14:paraId="7A88C521" w14:textId="77777777" w:rsidR="00E14DF0" w:rsidRPr="00DB39B2" w:rsidRDefault="00E14DF0" w:rsidP="00E14DF0">
            <w:pPr>
              <w:spacing w:line="260" w:lineRule="exact"/>
              <w:ind w:left="-57" w:right="-57"/>
              <w:jc w:val="center"/>
            </w:pPr>
            <w:r w:rsidRPr="00DB39B2">
              <w:t>261 513</w:t>
            </w:r>
          </w:p>
        </w:tc>
        <w:tc>
          <w:tcPr>
            <w:tcW w:w="560" w:type="pct"/>
          </w:tcPr>
          <w:p w14:paraId="6BFF782C" w14:textId="77777777" w:rsidR="00E14DF0" w:rsidRPr="00DB39B2" w:rsidRDefault="00E14DF0" w:rsidP="00E14DF0">
            <w:pPr>
              <w:spacing w:line="260" w:lineRule="exact"/>
              <w:ind w:left="-57" w:right="-57"/>
              <w:jc w:val="center"/>
            </w:pPr>
            <w:r w:rsidRPr="00DB39B2">
              <w:t>272 112</w:t>
            </w:r>
          </w:p>
        </w:tc>
        <w:tc>
          <w:tcPr>
            <w:tcW w:w="531" w:type="pct"/>
          </w:tcPr>
          <w:p w14:paraId="42B2337C" w14:textId="77777777" w:rsidR="00E14DF0" w:rsidRPr="00DB39B2" w:rsidRDefault="00E14DF0" w:rsidP="00E14DF0">
            <w:pPr>
              <w:spacing w:line="260" w:lineRule="exact"/>
              <w:ind w:left="-57" w:right="-57"/>
              <w:jc w:val="center"/>
            </w:pPr>
            <w:r w:rsidRPr="00DB39B2">
              <w:t>281 318</w:t>
            </w:r>
          </w:p>
        </w:tc>
      </w:tr>
      <w:tr w:rsidR="00A06BE8" w:rsidRPr="00DB39B2" w14:paraId="28A5B745" w14:textId="77777777" w:rsidTr="00E14DF0">
        <w:trPr>
          <w:trHeight w:val="374"/>
        </w:trPr>
        <w:tc>
          <w:tcPr>
            <w:tcW w:w="1026" w:type="pct"/>
            <w:vMerge/>
            <w:shd w:val="clear" w:color="auto" w:fill="auto"/>
          </w:tcPr>
          <w:p w14:paraId="193CE5A0" w14:textId="77777777" w:rsidR="00E14DF0" w:rsidRPr="00DB39B2" w:rsidRDefault="00E14DF0" w:rsidP="00E14DF0">
            <w:pPr>
              <w:spacing w:line="260" w:lineRule="exact"/>
              <w:ind w:left="-57" w:right="-57"/>
            </w:pPr>
          </w:p>
        </w:tc>
        <w:tc>
          <w:tcPr>
            <w:tcW w:w="647" w:type="pct"/>
            <w:shd w:val="clear" w:color="auto" w:fill="auto"/>
          </w:tcPr>
          <w:p w14:paraId="5041DF59" w14:textId="77777777" w:rsidR="00E14DF0" w:rsidRPr="00DB39B2" w:rsidRDefault="00E14DF0" w:rsidP="00E14DF0">
            <w:pPr>
              <w:spacing w:line="260" w:lineRule="exact"/>
              <w:ind w:left="-57" w:right="-57"/>
              <w:jc w:val="center"/>
            </w:pPr>
            <w:r w:rsidRPr="00DB39B2">
              <w:t>Процент</w:t>
            </w:r>
          </w:p>
        </w:tc>
        <w:tc>
          <w:tcPr>
            <w:tcW w:w="558" w:type="pct"/>
            <w:shd w:val="clear" w:color="auto" w:fill="auto"/>
          </w:tcPr>
          <w:p w14:paraId="0A224A54" w14:textId="77777777" w:rsidR="00E14DF0" w:rsidRPr="00DB39B2" w:rsidRDefault="00E14DF0" w:rsidP="00E14DF0">
            <w:pPr>
              <w:spacing w:line="260" w:lineRule="exact"/>
              <w:ind w:left="-57" w:right="-57"/>
              <w:jc w:val="center"/>
            </w:pPr>
            <w:r w:rsidRPr="00DB39B2">
              <w:t>15,6</w:t>
            </w:r>
          </w:p>
        </w:tc>
        <w:tc>
          <w:tcPr>
            <w:tcW w:w="560" w:type="pct"/>
            <w:shd w:val="clear" w:color="auto" w:fill="auto"/>
          </w:tcPr>
          <w:p w14:paraId="608A28B1" w14:textId="77777777" w:rsidR="00E14DF0" w:rsidRPr="00DB39B2" w:rsidRDefault="00E14DF0" w:rsidP="00E14DF0">
            <w:pPr>
              <w:spacing w:line="260" w:lineRule="exact"/>
              <w:ind w:left="-57" w:right="-57"/>
              <w:jc w:val="center"/>
            </w:pPr>
            <w:r w:rsidRPr="00DB39B2">
              <w:t>16,2</w:t>
            </w:r>
          </w:p>
        </w:tc>
        <w:tc>
          <w:tcPr>
            <w:tcW w:w="560" w:type="pct"/>
            <w:shd w:val="clear" w:color="auto" w:fill="auto"/>
          </w:tcPr>
          <w:p w14:paraId="2F4806A3" w14:textId="77777777" w:rsidR="00E14DF0" w:rsidRPr="00DB39B2" w:rsidRDefault="00E14DF0" w:rsidP="00E14DF0">
            <w:pPr>
              <w:spacing w:line="260" w:lineRule="exact"/>
              <w:ind w:left="-57" w:right="-57"/>
              <w:jc w:val="center"/>
            </w:pPr>
            <w:r w:rsidRPr="00DB39B2">
              <w:t>16,9</w:t>
            </w:r>
          </w:p>
        </w:tc>
        <w:tc>
          <w:tcPr>
            <w:tcW w:w="560" w:type="pct"/>
          </w:tcPr>
          <w:p w14:paraId="79336A1C" w14:textId="77777777" w:rsidR="00E14DF0" w:rsidRPr="00DB39B2" w:rsidRDefault="00E14DF0" w:rsidP="00E14DF0">
            <w:pPr>
              <w:spacing w:line="260" w:lineRule="exact"/>
              <w:ind w:left="-57" w:right="-57"/>
              <w:jc w:val="center"/>
            </w:pPr>
            <w:r w:rsidRPr="00DB39B2">
              <w:t>17,6</w:t>
            </w:r>
          </w:p>
        </w:tc>
        <w:tc>
          <w:tcPr>
            <w:tcW w:w="560" w:type="pct"/>
          </w:tcPr>
          <w:p w14:paraId="447ABEA4" w14:textId="77777777" w:rsidR="00E14DF0" w:rsidRPr="00DB39B2" w:rsidRDefault="00E14DF0" w:rsidP="00E14DF0">
            <w:pPr>
              <w:spacing w:line="260" w:lineRule="exact"/>
              <w:ind w:left="-57" w:right="-57"/>
              <w:jc w:val="center"/>
            </w:pPr>
            <w:r w:rsidRPr="00DB39B2">
              <w:t>18,1</w:t>
            </w:r>
          </w:p>
        </w:tc>
        <w:tc>
          <w:tcPr>
            <w:tcW w:w="531" w:type="pct"/>
          </w:tcPr>
          <w:p w14:paraId="33F066D5" w14:textId="77777777" w:rsidR="00E14DF0" w:rsidRPr="00DB39B2" w:rsidRDefault="00E14DF0" w:rsidP="00E14DF0">
            <w:pPr>
              <w:spacing w:line="260" w:lineRule="exact"/>
              <w:ind w:left="-57" w:right="-57"/>
              <w:jc w:val="center"/>
            </w:pPr>
            <w:r w:rsidRPr="00DB39B2">
              <w:t>18,6</w:t>
            </w:r>
          </w:p>
        </w:tc>
      </w:tr>
      <w:tr w:rsidR="00A06BE8" w:rsidRPr="00DB39B2" w14:paraId="32A6C9B1" w14:textId="77777777" w:rsidTr="00E14DF0">
        <w:trPr>
          <w:trHeight w:val="374"/>
        </w:trPr>
        <w:tc>
          <w:tcPr>
            <w:tcW w:w="1026" w:type="pct"/>
            <w:vMerge w:val="restart"/>
            <w:shd w:val="clear" w:color="auto" w:fill="auto"/>
          </w:tcPr>
          <w:p w14:paraId="7874AD40" w14:textId="77777777" w:rsidR="00E14DF0" w:rsidRPr="00DB39B2" w:rsidRDefault="00E14DF0" w:rsidP="00E14DF0">
            <w:pPr>
              <w:spacing w:line="260" w:lineRule="exact"/>
              <w:ind w:left="-57" w:right="-57"/>
            </w:pPr>
            <w:r w:rsidRPr="00DB39B2">
              <w:t>Трудоспособного возраста</w:t>
            </w:r>
          </w:p>
        </w:tc>
        <w:tc>
          <w:tcPr>
            <w:tcW w:w="647" w:type="pct"/>
            <w:shd w:val="clear" w:color="auto" w:fill="auto"/>
          </w:tcPr>
          <w:p w14:paraId="2F2772A0" w14:textId="77777777" w:rsidR="00E14DF0" w:rsidRPr="00DB39B2" w:rsidRDefault="00E14DF0" w:rsidP="00E14DF0">
            <w:pPr>
              <w:spacing w:line="260" w:lineRule="exact"/>
              <w:ind w:left="-57" w:right="-57"/>
              <w:jc w:val="center"/>
            </w:pPr>
            <w:r w:rsidRPr="00DB39B2">
              <w:t>Человек</w:t>
            </w:r>
          </w:p>
        </w:tc>
        <w:tc>
          <w:tcPr>
            <w:tcW w:w="558" w:type="pct"/>
            <w:shd w:val="clear" w:color="auto" w:fill="auto"/>
          </w:tcPr>
          <w:p w14:paraId="17654011" w14:textId="77777777" w:rsidR="00E14DF0" w:rsidRPr="00DB39B2" w:rsidRDefault="00E14DF0" w:rsidP="00E14DF0">
            <w:pPr>
              <w:spacing w:line="260" w:lineRule="exact"/>
              <w:ind w:left="-57" w:right="-57"/>
              <w:jc w:val="center"/>
            </w:pPr>
            <w:r w:rsidRPr="00DB39B2">
              <w:t>902 536</w:t>
            </w:r>
          </w:p>
        </w:tc>
        <w:tc>
          <w:tcPr>
            <w:tcW w:w="560" w:type="pct"/>
            <w:shd w:val="clear" w:color="auto" w:fill="auto"/>
          </w:tcPr>
          <w:p w14:paraId="22577AC9" w14:textId="77777777" w:rsidR="00E14DF0" w:rsidRPr="00DB39B2" w:rsidRDefault="00E14DF0" w:rsidP="00E14DF0">
            <w:pPr>
              <w:spacing w:line="260" w:lineRule="exact"/>
              <w:ind w:left="-57" w:right="-57"/>
              <w:jc w:val="center"/>
            </w:pPr>
            <w:r w:rsidRPr="00DB39B2">
              <w:t>899 964</w:t>
            </w:r>
          </w:p>
        </w:tc>
        <w:tc>
          <w:tcPr>
            <w:tcW w:w="560" w:type="pct"/>
            <w:shd w:val="clear" w:color="auto" w:fill="auto"/>
          </w:tcPr>
          <w:p w14:paraId="110E23C0" w14:textId="77777777" w:rsidR="00E14DF0" w:rsidRPr="00DB39B2" w:rsidRDefault="00E14DF0" w:rsidP="00E14DF0">
            <w:pPr>
              <w:spacing w:line="260" w:lineRule="exact"/>
              <w:ind w:left="-57" w:right="-57"/>
              <w:jc w:val="center"/>
            </w:pPr>
            <w:r w:rsidRPr="00DB39B2">
              <w:t>895 490</w:t>
            </w:r>
          </w:p>
        </w:tc>
        <w:tc>
          <w:tcPr>
            <w:tcW w:w="560" w:type="pct"/>
          </w:tcPr>
          <w:p w14:paraId="667E2F1A" w14:textId="77777777" w:rsidR="00E14DF0" w:rsidRPr="00DB39B2" w:rsidRDefault="00E14DF0" w:rsidP="00E14DF0">
            <w:pPr>
              <w:spacing w:line="260" w:lineRule="exact"/>
              <w:ind w:left="-57" w:right="-57"/>
              <w:jc w:val="center"/>
            </w:pPr>
            <w:r w:rsidRPr="00DB39B2">
              <w:t>886 323</w:t>
            </w:r>
          </w:p>
        </w:tc>
        <w:tc>
          <w:tcPr>
            <w:tcW w:w="560" w:type="pct"/>
          </w:tcPr>
          <w:p w14:paraId="11E1D4AF" w14:textId="77777777" w:rsidR="00E14DF0" w:rsidRPr="00DB39B2" w:rsidRDefault="00E14DF0" w:rsidP="00E14DF0">
            <w:pPr>
              <w:spacing w:line="260" w:lineRule="exact"/>
              <w:ind w:left="-57" w:right="-57"/>
              <w:jc w:val="center"/>
            </w:pPr>
            <w:r w:rsidRPr="00DB39B2">
              <w:t>883 113</w:t>
            </w:r>
          </w:p>
        </w:tc>
        <w:tc>
          <w:tcPr>
            <w:tcW w:w="531" w:type="pct"/>
          </w:tcPr>
          <w:p w14:paraId="1FA9080E" w14:textId="77777777" w:rsidR="00E14DF0" w:rsidRPr="00DB39B2" w:rsidRDefault="00E14DF0" w:rsidP="00E14DF0">
            <w:pPr>
              <w:spacing w:line="260" w:lineRule="exact"/>
              <w:ind w:left="-57" w:right="-57"/>
              <w:jc w:val="center"/>
            </w:pPr>
            <w:r w:rsidRPr="00DB39B2">
              <w:t>881 428</w:t>
            </w:r>
          </w:p>
        </w:tc>
      </w:tr>
      <w:tr w:rsidR="00A06BE8" w:rsidRPr="00DB39B2" w14:paraId="23093D22" w14:textId="77777777" w:rsidTr="00E14DF0">
        <w:trPr>
          <w:trHeight w:val="374"/>
        </w:trPr>
        <w:tc>
          <w:tcPr>
            <w:tcW w:w="1026" w:type="pct"/>
            <w:vMerge/>
            <w:shd w:val="clear" w:color="auto" w:fill="auto"/>
          </w:tcPr>
          <w:p w14:paraId="43946584" w14:textId="77777777" w:rsidR="00E14DF0" w:rsidRPr="00DB39B2" w:rsidRDefault="00E14DF0" w:rsidP="00E14DF0">
            <w:pPr>
              <w:spacing w:line="260" w:lineRule="exact"/>
              <w:ind w:left="-57" w:right="-57"/>
            </w:pPr>
          </w:p>
        </w:tc>
        <w:tc>
          <w:tcPr>
            <w:tcW w:w="647" w:type="pct"/>
            <w:shd w:val="clear" w:color="auto" w:fill="auto"/>
          </w:tcPr>
          <w:p w14:paraId="2F07471B" w14:textId="77777777" w:rsidR="00E14DF0" w:rsidRPr="00DB39B2" w:rsidRDefault="00E14DF0" w:rsidP="00E14DF0">
            <w:pPr>
              <w:spacing w:line="260" w:lineRule="exact"/>
              <w:ind w:left="-57" w:right="-57"/>
              <w:jc w:val="center"/>
            </w:pPr>
            <w:r w:rsidRPr="00DB39B2">
              <w:t>Процент</w:t>
            </w:r>
          </w:p>
        </w:tc>
        <w:tc>
          <w:tcPr>
            <w:tcW w:w="558" w:type="pct"/>
            <w:shd w:val="clear" w:color="auto" w:fill="auto"/>
          </w:tcPr>
          <w:p w14:paraId="453F9B98" w14:textId="77777777" w:rsidR="00E14DF0" w:rsidRPr="00DB39B2" w:rsidRDefault="00E14DF0" w:rsidP="00E14DF0">
            <w:pPr>
              <w:spacing w:line="260" w:lineRule="exact"/>
              <w:ind w:left="-57" w:right="-57"/>
              <w:jc w:val="center"/>
            </w:pPr>
            <w:r w:rsidRPr="00DB39B2">
              <w:t>62,4</w:t>
            </w:r>
          </w:p>
        </w:tc>
        <w:tc>
          <w:tcPr>
            <w:tcW w:w="560" w:type="pct"/>
            <w:shd w:val="clear" w:color="auto" w:fill="auto"/>
          </w:tcPr>
          <w:p w14:paraId="3440E651" w14:textId="77777777" w:rsidR="00E14DF0" w:rsidRPr="00DB39B2" w:rsidRDefault="00E14DF0" w:rsidP="00E14DF0">
            <w:pPr>
              <w:spacing w:line="260" w:lineRule="exact"/>
              <w:ind w:left="-57" w:right="-57"/>
              <w:jc w:val="center"/>
            </w:pPr>
            <w:r w:rsidRPr="00DB39B2">
              <w:t>61,6</w:t>
            </w:r>
          </w:p>
        </w:tc>
        <w:tc>
          <w:tcPr>
            <w:tcW w:w="560" w:type="pct"/>
            <w:shd w:val="clear" w:color="auto" w:fill="auto"/>
          </w:tcPr>
          <w:p w14:paraId="38D091EF" w14:textId="77777777" w:rsidR="00E14DF0" w:rsidRPr="00DB39B2" w:rsidRDefault="00E14DF0" w:rsidP="00E14DF0">
            <w:pPr>
              <w:spacing w:line="260" w:lineRule="exact"/>
              <w:ind w:left="-57" w:right="-57"/>
              <w:jc w:val="center"/>
            </w:pPr>
            <w:r w:rsidRPr="00DB39B2">
              <w:t>60,6</w:t>
            </w:r>
          </w:p>
        </w:tc>
        <w:tc>
          <w:tcPr>
            <w:tcW w:w="560" w:type="pct"/>
          </w:tcPr>
          <w:p w14:paraId="347B55DE" w14:textId="77777777" w:rsidR="00E14DF0" w:rsidRPr="00DB39B2" w:rsidRDefault="00E14DF0" w:rsidP="00E14DF0">
            <w:pPr>
              <w:spacing w:line="260" w:lineRule="exact"/>
              <w:ind w:left="-57" w:right="-57"/>
              <w:jc w:val="center"/>
            </w:pPr>
            <w:r w:rsidRPr="00DB39B2">
              <w:t>59,5</w:t>
            </w:r>
          </w:p>
        </w:tc>
        <w:tc>
          <w:tcPr>
            <w:tcW w:w="560" w:type="pct"/>
          </w:tcPr>
          <w:p w14:paraId="7A99E988" w14:textId="77777777" w:rsidR="00E14DF0" w:rsidRPr="00DB39B2" w:rsidRDefault="00E14DF0" w:rsidP="00E14DF0">
            <w:pPr>
              <w:spacing w:line="260" w:lineRule="exact"/>
              <w:ind w:left="-57" w:right="-57"/>
              <w:jc w:val="center"/>
            </w:pPr>
            <w:r w:rsidRPr="00DB39B2">
              <w:t>58,8</w:t>
            </w:r>
          </w:p>
        </w:tc>
        <w:tc>
          <w:tcPr>
            <w:tcW w:w="531" w:type="pct"/>
          </w:tcPr>
          <w:p w14:paraId="7DA0F5F9" w14:textId="77777777" w:rsidR="00E14DF0" w:rsidRPr="00DB39B2" w:rsidRDefault="00E14DF0" w:rsidP="00E14DF0">
            <w:pPr>
              <w:spacing w:line="260" w:lineRule="exact"/>
              <w:ind w:left="-57" w:right="-57"/>
              <w:jc w:val="center"/>
            </w:pPr>
            <w:r w:rsidRPr="00DB39B2">
              <w:t>58,1</w:t>
            </w:r>
          </w:p>
        </w:tc>
      </w:tr>
      <w:tr w:rsidR="00A06BE8" w:rsidRPr="00DB39B2" w14:paraId="3A4DB202" w14:textId="77777777" w:rsidTr="00E14DF0">
        <w:trPr>
          <w:trHeight w:val="374"/>
        </w:trPr>
        <w:tc>
          <w:tcPr>
            <w:tcW w:w="1026" w:type="pct"/>
            <w:vMerge w:val="restart"/>
            <w:shd w:val="clear" w:color="auto" w:fill="auto"/>
          </w:tcPr>
          <w:p w14:paraId="347AF594" w14:textId="77777777" w:rsidR="00E14DF0" w:rsidRPr="00DB39B2" w:rsidRDefault="00E14DF0" w:rsidP="00E14DF0">
            <w:pPr>
              <w:spacing w:line="260" w:lineRule="exact"/>
              <w:ind w:left="-57" w:right="-57"/>
            </w:pPr>
            <w:r w:rsidRPr="00DB39B2">
              <w:t>Старше трудоспособного возраста</w:t>
            </w:r>
          </w:p>
        </w:tc>
        <w:tc>
          <w:tcPr>
            <w:tcW w:w="647" w:type="pct"/>
            <w:shd w:val="clear" w:color="auto" w:fill="auto"/>
          </w:tcPr>
          <w:p w14:paraId="6C2BF964" w14:textId="77777777" w:rsidR="00E14DF0" w:rsidRPr="00DB39B2" w:rsidRDefault="00E14DF0" w:rsidP="00E14DF0">
            <w:pPr>
              <w:spacing w:line="260" w:lineRule="exact"/>
              <w:ind w:left="-57" w:right="-57"/>
              <w:jc w:val="center"/>
            </w:pPr>
            <w:r w:rsidRPr="00DB39B2">
              <w:t>Человек</w:t>
            </w:r>
          </w:p>
        </w:tc>
        <w:tc>
          <w:tcPr>
            <w:tcW w:w="558" w:type="pct"/>
            <w:shd w:val="clear" w:color="auto" w:fill="auto"/>
          </w:tcPr>
          <w:p w14:paraId="6E0B6E3B" w14:textId="77777777" w:rsidR="00E14DF0" w:rsidRPr="00DB39B2" w:rsidRDefault="00E14DF0" w:rsidP="00E14DF0">
            <w:pPr>
              <w:tabs>
                <w:tab w:val="left" w:pos="646"/>
              </w:tabs>
              <w:spacing w:line="260" w:lineRule="exact"/>
              <w:ind w:left="-57" w:right="-57"/>
              <w:jc w:val="center"/>
            </w:pPr>
            <w:r w:rsidRPr="00DB39B2">
              <w:t>318 270</w:t>
            </w:r>
          </w:p>
        </w:tc>
        <w:tc>
          <w:tcPr>
            <w:tcW w:w="560" w:type="pct"/>
            <w:shd w:val="clear" w:color="auto" w:fill="auto"/>
          </w:tcPr>
          <w:p w14:paraId="4790C5D8" w14:textId="77777777" w:rsidR="00E14DF0" w:rsidRPr="00DB39B2" w:rsidRDefault="00E14DF0" w:rsidP="00E14DF0">
            <w:pPr>
              <w:tabs>
                <w:tab w:val="left" w:pos="646"/>
              </w:tabs>
              <w:spacing w:line="260" w:lineRule="exact"/>
              <w:ind w:left="-57" w:right="-57"/>
              <w:jc w:val="center"/>
            </w:pPr>
            <w:r w:rsidRPr="00DB39B2">
              <w:t>325 090</w:t>
            </w:r>
          </w:p>
        </w:tc>
        <w:tc>
          <w:tcPr>
            <w:tcW w:w="560" w:type="pct"/>
            <w:shd w:val="clear" w:color="auto" w:fill="auto"/>
          </w:tcPr>
          <w:p w14:paraId="1802C56A" w14:textId="77777777" w:rsidR="00E14DF0" w:rsidRPr="00DB39B2" w:rsidRDefault="00E14DF0" w:rsidP="00E14DF0">
            <w:pPr>
              <w:tabs>
                <w:tab w:val="left" w:pos="646"/>
              </w:tabs>
              <w:spacing w:line="260" w:lineRule="exact"/>
              <w:ind w:left="-57" w:right="-57"/>
              <w:jc w:val="center"/>
            </w:pPr>
            <w:r w:rsidRPr="00DB39B2">
              <w:t>332 314</w:t>
            </w:r>
          </w:p>
        </w:tc>
        <w:tc>
          <w:tcPr>
            <w:tcW w:w="560" w:type="pct"/>
          </w:tcPr>
          <w:p w14:paraId="3D5C3419" w14:textId="77777777" w:rsidR="00E14DF0" w:rsidRPr="00DB39B2" w:rsidRDefault="00E14DF0" w:rsidP="00E14DF0">
            <w:pPr>
              <w:tabs>
                <w:tab w:val="left" w:pos="646"/>
              </w:tabs>
              <w:spacing w:line="260" w:lineRule="exact"/>
              <w:ind w:left="-57" w:right="-57"/>
              <w:jc w:val="center"/>
            </w:pPr>
            <w:r w:rsidRPr="00DB39B2">
              <w:t>340 570</w:t>
            </w:r>
          </w:p>
        </w:tc>
        <w:tc>
          <w:tcPr>
            <w:tcW w:w="560" w:type="pct"/>
          </w:tcPr>
          <w:p w14:paraId="15476C97" w14:textId="77777777" w:rsidR="00E14DF0" w:rsidRPr="00DB39B2" w:rsidRDefault="00E14DF0" w:rsidP="00E14DF0">
            <w:pPr>
              <w:tabs>
                <w:tab w:val="left" w:pos="646"/>
              </w:tabs>
              <w:spacing w:line="260" w:lineRule="exact"/>
              <w:ind w:left="-57" w:right="-57"/>
              <w:jc w:val="center"/>
            </w:pPr>
            <w:r w:rsidRPr="00DB39B2">
              <w:t>346 427</w:t>
            </w:r>
          </w:p>
        </w:tc>
        <w:tc>
          <w:tcPr>
            <w:tcW w:w="531" w:type="pct"/>
          </w:tcPr>
          <w:p w14:paraId="701D9799" w14:textId="77777777" w:rsidR="00E14DF0" w:rsidRPr="00DB39B2" w:rsidRDefault="00E14DF0" w:rsidP="00E14DF0">
            <w:pPr>
              <w:tabs>
                <w:tab w:val="left" w:pos="646"/>
              </w:tabs>
              <w:spacing w:line="260" w:lineRule="exact"/>
              <w:ind w:left="-57" w:right="-57"/>
              <w:jc w:val="center"/>
            </w:pPr>
            <w:r w:rsidRPr="00DB39B2">
              <w:t>353 086</w:t>
            </w:r>
          </w:p>
        </w:tc>
      </w:tr>
      <w:tr w:rsidR="00E14DF0" w:rsidRPr="00DB39B2" w14:paraId="545A1C4C" w14:textId="77777777" w:rsidTr="00E14DF0">
        <w:trPr>
          <w:trHeight w:val="374"/>
        </w:trPr>
        <w:tc>
          <w:tcPr>
            <w:tcW w:w="1026" w:type="pct"/>
            <w:vMerge/>
            <w:shd w:val="clear" w:color="auto" w:fill="auto"/>
          </w:tcPr>
          <w:p w14:paraId="51B2C015" w14:textId="77777777" w:rsidR="00E14DF0" w:rsidRPr="00DB39B2" w:rsidRDefault="00E14DF0" w:rsidP="00E14DF0">
            <w:pPr>
              <w:spacing w:line="260" w:lineRule="exact"/>
              <w:ind w:left="-57" w:right="-57"/>
            </w:pPr>
          </w:p>
        </w:tc>
        <w:tc>
          <w:tcPr>
            <w:tcW w:w="647" w:type="pct"/>
            <w:shd w:val="clear" w:color="auto" w:fill="auto"/>
          </w:tcPr>
          <w:p w14:paraId="517FB8CC" w14:textId="77777777" w:rsidR="00E14DF0" w:rsidRPr="00DB39B2" w:rsidRDefault="00E14DF0" w:rsidP="00E14DF0">
            <w:pPr>
              <w:spacing w:line="260" w:lineRule="exact"/>
              <w:ind w:left="-57" w:right="-57"/>
              <w:jc w:val="center"/>
            </w:pPr>
            <w:r w:rsidRPr="00DB39B2">
              <w:t>Процент</w:t>
            </w:r>
          </w:p>
        </w:tc>
        <w:tc>
          <w:tcPr>
            <w:tcW w:w="558" w:type="pct"/>
            <w:shd w:val="clear" w:color="auto" w:fill="auto"/>
          </w:tcPr>
          <w:p w14:paraId="2BE15BC7" w14:textId="77777777" w:rsidR="00E14DF0" w:rsidRPr="00DB39B2" w:rsidRDefault="00E14DF0" w:rsidP="00E14DF0">
            <w:pPr>
              <w:tabs>
                <w:tab w:val="left" w:pos="646"/>
              </w:tabs>
              <w:spacing w:line="260" w:lineRule="exact"/>
              <w:ind w:left="-57" w:right="-57"/>
              <w:jc w:val="center"/>
            </w:pPr>
            <w:r w:rsidRPr="00DB39B2">
              <w:t>22,0</w:t>
            </w:r>
          </w:p>
        </w:tc>
        <w:tc>
          <w:tcPr>
            <w:tcW w:w="560" w:type="pct"/>
            <w:shd w:val="clear" w:color="auto" w:fill="auto"/>
          </w:tcPr>
          <w:p w14:paraId="7F8AA9D2" w14:textId="77777777" w:rsidR="00E14DF0" w:rsidRPr="00DB39B2" w:rsidRDefault="00E14DF0" w:rsidP="00E14DF0">
            <w:pPr>
              <w:tabs>
                <w:tab w:val="left" w:pos="646"/>
              </w:tabs>
              <w:spacing w:line="260" w:lineRule="exact"/>
              <w:ind w:left="-57" w:right="-57"/>
              <w:jc w:val="center"/>
            </w:pPr>
            <w:r w:rsidRPr="00DB39B2">
              <w:t>22,2</w:t>
            </w:r>
          </w:p>
        </w:tc>
        <w:tc>
          <w:tcPr>
            <w:tcW w:w="560" w:type="pct"/>
            <w:shd w:val="clear" w:color="auto" w:fill="auto"/>
          </w:tcPr>
          <w:p w14:paraId="05A1D6E7" w14:textId="77777777" w:rsidR="00E14DF0" w:rsidRPr="00DB39B2" w:rsidRDefault="00E14DF0" w:rsidP="00E14DF0">
            <w:pPr>
              <w:tabs>
                <w:tab w:val="left" w:pos="646"/>
              </w:tabs>
              <w:spacing w:line="260" w:lineRule="exact"/>
              <w:ind w:left="-57" w:right="-57"/>
              <w:jc w:val="center"/>
            </w:pPr>
            <w:r w:rsidRPr="00DB39B2">
              <w:t>22,5</w:t>
            </w:r>
          </w:p>
        </w:tc>
        <w:tc>
          <w:tcPr>
            <w:tcW w:w="560" w:type="pct"/>
          </w:tcPr>
          <w:p w14:paraId="2CBE07E7" w14:textId="77777777" w:rsidR="00E14DF0" w:rsidRPr="00DB39B2" w:rsidRDefault="00E14DF0" w:rsidP="00E14DF0">
            <w:pPr>
              <w:tabs>
                <w:tab w:val="left" w:pos="646"/>
              </w:tabs>
              <w:spacing w:line="260" w:lineRule="exact"/>
              <w:ind w:left="-57" w:right="-57"/>
              <w:jc w:val="center"/>
            </w:pPr>
            <w:r w:rsidRPr="00DB39B2">
              <w:t>22,9</w:t>
            </w:r>
          </w:p>
        </w:tc>
        <w:tc>
          <w:tcPr>
            <w:tcW w:w="560" w:type="pct"/>
          </w:tcPr>
          <w:p w14:paraId="1141F44D" w14:textId="77777777" w:rsidR="00E14DF0" w:rsidRPr="00DB39B2" w:rsidRDefault="00E14DF0" w:rsidP="00E14DF0">
            <w:pPr>
              <w:tabs>
                <w:tab w:val="left" w:pos="646"/>
              </w:tabs>
              <w:spacing w:line="260" w:lineRule="exact"/>
              <w:ind w:left="-57" w:right="-57"/>
              <w:jc w:val="center"/>
            </w:pPr>
            <w:r w:rsidRPr="00DB39B2">
              <w:t>23,1</w:t>
            </w:r>
          </w:p>
        </w:tc>
        <w:tc>
          <w:tcPr>
            <w:tcW w:w="531" w:type="pct"/>
          </w:tcPr>
          <w:p w14:paraId="2A45D71C" w14:textId="77777777" w:rsidR="00E14DF0" w:rsidRPr="00DB39B2" w:rsidRDefault="00E14DF0" w:rsidP="00E14DF0">
            <w:pPr>
              <w:tabs>
                <w:tab w:val="left" w:pos="646"/>
              </w:tabs>
              <w:spacing w:line="260" w:lineRule="exact"/>
              <w:ind w:left="-57" w:right="-57"/>
              <w:jc w:val="center"/>
            </w:pPr>
            <w:r w:rsidRPr="00DB39B2">
              <w:t>23,3</w:t>
            </w:r>
          </w:p>
        </w:tc>
      </w:tr>
    </w:tbl>
    <w:p w14:paraId="1FFC6242" w14:textId="77777777" w:rsidR="00E14DF0" w:rsidRDefault="00E14DF0" w:rsidP="00E14DF0">
      <w:pPr>
        <w:widowControl w:val="0"/>
        <w:ind w:firstLine="709"/>
        <w:jc w:val="both"/>
        <w:rPr>
          <w:sz w:val="32"/>
          <w:szCs w:val="28"/>
        </w:rPr>
      </w:pPr>
    </w:p>
    <w:p w14:paraId="355F050F" w14:textId="77777777" w:rsidR="00953329" w:rsidRPr="00DB39B2" w:rsidRDefault="00953329" w:rsidP="00E14DF0">
      <w:pPr>
        <w:widowControl w:val="0"/>
        <w:ind w:firstLine="709"/>
        <w:jc w:val="both"/>
        <w:rPr>
          <w:sz w:val="32"/>
          <w:szCs w:val="28"/>
        </w:rPr>
      </w:pPr>
    </w:p>
    <w:p w14:paraId="30523EDE" w14:textId="1C39C521" w:rsidR="00E14DF0" w:rsidRPr="00DB39B2" w:rsidRDefault="00E14DF0" w:rsidP="00E14DF0">
      <w:pPr>
        <w:widowControl w:val="0"/>
        <w:ind w:firstLine="709"/>
        <w:jc w:val="both"/>
        <w:rPr>
          <w:sz w:val="28"/>
          <w:szCs w:val="28"/>
        </w:rPr>
      </w:pPr>
      <w:r w:rsidRPr="00DB39B2">
        <w:rPr>
          <w:sz w:val="28"/>
          <w:szCs w:val="28"/>
        </w:rPr>
        <w:t xml:space="preserve">На увеличение численности населения Екатеринбурга оказывает влияние и </w:t>
      </w:r>
      <w:r w:rsidRPr="00DB39B2">
        <w:rPr>
          <w:sz w:val="28"/>
          <w:szCs w:val="28"/>
        </w:rPr>
        <w:lastRenderedPageBreak/>
        <w:t>миграционный прирост. В 2019 году число прибывших в Екатеринбург составило 46</w:t>
      </w:r>
      <w:r w:rsidR="00953329">
        <w:rPr>
          <w:sz w:val="28"/>
          <w:szCs w:val="28"/>
        </w:rPr>
        <w:t> </w:t>
      </w:r>
      <w:r w:rsidRPr="00DB39B2">
        <w:rPr>
          <w:sz w:val="28"/>
          <w:szCs w:val="28"/>
        </w:rPr>
        <w:t>976 человек. Число выбывших из Екатеринбурга по итогам 2019 года составило 37</w:t>
      </w:r>
      <w:r w:rsidR="00953329">
        <w:rPr>
          <w:sz w:val="28"/>
          <w:szCs w:val="28"/>
        </w:rPr>
        <w:t> 781 человек (Р</w:t>
      </w:r>
      <w:r w:rsidRPr="00DB39B2">
        <w:rPr>
          <w:sz w:val="28"/>
          <w:szCs w:val="28"/>
        </w:rPr>
        <w:t>исунок 4). Общий миграционный прирост составил 9</w:t>
      </w:r>
      <w:r w:rsidR="00953329">
        <w:rPr>
          <w:sz w:val="28"/>
          <w:szCs w:val="28"/>
        </w:rPr>
        <w:t> </w:t>
      </w:r>
      <w:r w:rsidRPr="00DB39B2">
        <w:rPr>
          <w:sz w:val="28"/>
          <w:szCs w:val="28"/>
        </w:rPr>
        <w:t>195 человек (за 2018 год – 11</w:t>
      </w:r>
      <w:r w:rsidR="00953329">
        <w:rPr>
          <w:sz w:val="28"/>
          <w:szCs w:val="28"/>
        </w:rPr>
        <w:t> </w:t>
      </w:r>
      <w:r w:rsidRPr="00DB39B2">
        <w:rPr>
          <w:sz w:val="28"/>
          <w:szCs w:val="28"/>
        </w:rPr>
        <w:t xml:space="preserve">232 человека). </w:t>
      </w:r>
    </w:p>
    <w:p w14:paraId="5E4289A9" w14:textId="77777777" w:rsidR="00E14DF0" w:rsidRPr="00DB39B2" w:rsidRDefault="00E14DF0" w:rsidP="00E14DF0">
      <w:pPr>
        <w:widowControl w:val="0"/>
        <w:ind w:firstLine="709"/>
        <w:jc w:val="both"/>
        <w:rPr>
          <w:sz w:val="32"/>
          <w:szCs w:val="16"/>
        </w:rPr>
      </w:pPr>
    </w:p>
    <w:p w14:paraId="39A80F62" w14:textId="77777777" w:rsidR="00E14DF0" w:rsidRPr="00DB39B2" w:rsidRDefault="00E14DF0" w:rsidP="00E14DF0">
      <w:pPr>
        <w:jc w:val="center"/>
        <w:rPr>
          <w:sz w:val="28"/>
        </w:rPr>
      </w:pPr>
      <w:r w:rsidRPr="00DB39B2">
        <w:rPr>
          <w:noProof/>
          <w:sz w:val="28"/>
          <w:szCs w:val="28"/>
        </w:rPr>
        <w:drawing>
          <wp:inline distT="0" distB="0" distL="0" distR="0" wp14:anchorId="64E7910C" wp14:editId="2BEBD736">
            <wp:extent cx="6081395" cy="2809875"/>
            <wp:effectExtent l="0" t="0" r="0" b="0"/>
            <wp:docPr id="41"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4AF174" w14:textId="6B057BD6" w:rsidR="00E14DF0" w:rsidRPr="00DB39B2" w:rsidRDefault="00E14DF0" w:rsidP="00E14DF0">
      <w:pPr>
        <w:spacing w:line="245" w:lineRule="auto"/>
        <w:ind w:left="1418" w:hanging="1418"/>
        <w:jc w:val="both"/>
      </w:pPr>
      <w:r w:rsidRPr="00DB39B2">
        <w:t>Примечание</w:t>
      </w:r>
      <w:r w:rsidRPr="00953329">
        <w:rPr>
          <w:spacing w:val="-4"/>
        </w:rPr>
        <w:t xml:space="preserve">: с 2011 года учитывается число прибывших к месту пребывания на срок более </w:t>
      </w:r>
      <w:r w:rsidR="00953329" w:rsidRPr="00953329">
        <w:rPr>
          <w:spacing w:val="-4"/>
        </w:rPr>
        <w:t>9</w:t>
      </w:r>
      <w:r w:rsidRPr="00953329">
        <w:rPr>
          <w:spacing w:val="-4"/>
        </w:rPr>
        <w:t xml:space="preserve"> месяцев и снятых с регистрационного учета по месту пребывания на срок более </w:t>
      </w:r>
      <w:r w:rsidR="00953329" w:rsidRPr="00953329">
        <w:rPr>
          <w:spacing w:val="-4"/>
        </w:rPr>
        <w:t>9</w:t>
      </w:r>
      <w:r w:rsidRPr="00953329">
        <w:rPr>
          <w:spacing w:val="-4"/>
        </w:rPr>
        <w:t xml:space="preserve"> месяцев; </w:t>
      </w:r>
    </w:p>
    <w:p w14:paraId="261DB5CD" w14:textId="75AA3FB2" w:rsidR="00E14DF0" w:rsidRPr="00953329" w:rsidRDefault="00E14DF0" w:rsidP="00E14DF0">
      <w:pPr>
        <w:spacing w:line="245" w:lineRule="auto"/>
        <w:ind w:left="1418"/>
        <w:jc w:val="both"/>
        <w:rPr>
          <w:bCs/>
          <w:iCs/>
          <w:spacing w:val="-4"/>
        </w:rPr>
      </w:pPr>
      <w:r w:rsidRPr="00953329">
        <w:rPr>
          <w:spacing w:val="-4"/>
        </w:rPr>
        <w:t xml:space="preserve">с 2012 года </w:t>
      </w:r>
      <w:r w:rsidRPr="00953329">
        <w:rPr>
          <w:bCs/>
          <w:iCs/>
          <w:spacing w:val="-4"/>
        </w:rPr>
        <w:t xml:space="preserve">учитываются также лица, постоянно зарегистрированные на территории, которые прибыли после временного пребывания на другой территории или выбыли </w:t>
      </w:r>
      <w:proofErr w:type="gramStart"/>
      <w:r w:rsidRPr="00953329">
        <w:rPr>
          <w:bCs/>
          <w:iCs/>
          <w:spacing w:val="-4"/>
        </w:rPr>
        <w:t>для временного пребывания на других территориях</w:t>
      </w:r>
      <w:proofErr w:type="gramEnd"/>
      <w:r w:rsidRPr="00953329">
        <w:rPr>
          <w:bCs/>
          <w:iCs/>
          <w:spacing w:val="-4"/>
        </w:rPr>
        <w:t>.</w:t>
      </w:r>
    </w:p>
    <w:p w14:paraId="5CD437F6" w14:textId="77777777" w:rsidR="00E14DF0" w:rsidRPr="007E3F64" w:rsidRDefault="00E14DF0" w:rsidP="00E14DF0">
      <w:pPr>
        <w:widowControl w:val="0"/>
        <w:ind w:firstLine="709"/>
        <w:jc w:val="both"/>
        <w:rPr>
          <w:sz w:val="18"/>
          <w:szCs w:val="18"/>
        </w:rPr>
      </w:pPr>
    </w:p>
    <w:p w14:paraId="5473C4F0" w14:textId="214E2E8D" w:rsidR="00E14DF0" w:rsidRPr="00953329" w:rsidRDefault="00E14DF0" w:rsidP="00E14DF0">
      <w:pPr>
        <w:widowControl w:val="0"/>
        <w:ind w:right="-1"/>
        <w:jc w:val="center"/>
        <w:rPr>
          <w:b/>
        </w:rPr>
      </w:pPr>
      <w:r w:rsidRPr="00953329">
        <w:rPr>
          <w:b/>
        </w:rPr>
        <w:t xml:space="preserve">Рисунок 4. Миграционное движение населения </w:t>
      </w:r>
      <w:r w:rsidR="007E3F64" w:rsidRPr="00953329">
        <w:rPr>
          <w:b/>
        </w:rPr>
        <w:br/>
      </w:r>
      <w:r w:rsidRPr="00953329">
        <w:rPr>
          <w:b/>
        </w:rPr>
        <w:t xml:space="preserve">в Екатеринбурге, человек </w:t>
      </w:r>
    </w:p>
    <w:p w14:paraId="78570C97" w14:textId="77777777" w:rsidR="00E14DF0" w:rsidRPr="00DB39B2" w:rsidRDefault="00E14DF0" w:rsidP="00E14DF0">
      <w:pPr>
        <w:widowControl w:val="0"/>
        <w:ind w:firstLine="709"/>
        <w:jc w:val="both"/>
        <w:rPr>
          <w:sz w:val="28"/>
          <w:szCs w:val="16"/>
        </w:rPr>
      </w:pPr>
    </w:p>
    <w:p w14:paraId="3E8B0227" w14:textId="62C10728" w:rsidR="00E14DF0" w:rsidRPr="00DB39B2" w:rsidRDefault="00E14DF0" w:rsidP="00E14DF0">
      <w:pPr>
        <w:widowControl w:val="0"/>
        <w:ind w:firstLine="709"/>
        <w:jc w:val="both"/>
        <w:rPr>
          <w:sz w:val="28"/>
          <w:szCs w:val="28"/>
        </w:rPr>
      </w:pPr>
      <w:r w:rsidRPr="00DB39B2">
        <w:rPr>
          <w:sz w:val="28"/>
          <w:szCs w:val="28"/>
        </w:rPr>
        <w:t>В 2019 году в Екатеринбурге увеличилось число зарегистрированных браков (в 2019 году было зарегистрировано 10</w:t>
      </w:r>
      <w:r w:rsidR="007E3F64">
        <w:rPr>
          <w:sz w:val="28"/>
          <w:szCs w:val="28"/>
        </w:rPr>
        <w:t> </w:t>
      </w:r>
      <w:r w:rsidRPr="00DB39B2">
        <w:rPr>
          <w:sz w:val="28"/>
          <w:szCs w:val="28"/>
        </w:rPr>
        <w:t>370 браков, что на 411 браков больше, чем в 2018 году). Наряду с увеличением числа зарегистрированных браков уменьшилось количество разводов с 6</w:t>
      </w:r>
      <w:r w:rsidR="007E3F64">
        <w:rPr>
          <w:sz w:val="28"/>
          <w:szCs w:val="28"/>
        </w:rPr>
        <w:t> </w:t>
      </w:r>
      <w:r w:rsidRPr="00DB39B2">
        <w:rPr>
          <w:sz w:val="28"/>
          <w:szCs w:val="28"/>
        </w:rPr>
        <w:t>639 единиц в 2018 году до 6</w:t>
      </w:r>
      <w:r w:rsidR="007E3F64">
        <w:rPr>
          <w:sz w:val="28"/>
          <w:szCs w:val="28"/>
        </w:rPr>
        <w:t> </w:t>
      </w:r>
      <w:r w:rsidRPr="00DB39B2">
        <w:rPr>
          <w:sz w:val="28"/>
          <w:szCs w:val="28"/>
        </w:rPr>
        <w:t xml:space="preserve">222 единиц в 2019 году. Таким образом, в 2019 году на </w:t>
      </w:r>
      <w:r w:rsidR="00953329">
        <w:rPr>
          <w:sz w:val="28"/>
          <w:szCs w:val="28"/>
        </w:rPr>
        <w:t>1</w:t>
      </w:r>
      <w:r w:rsidRPr="00DB39B2">
        <w:rPr>
          <w:sz w:val="28"/>
          <w:szCs w:val="28"/>
        </w:rPr>
        <w:t xml:space="preserve"> развод приходил</w:t>
      </w:r>
      <w:r w:rsidR="007E3F64">
        <w:rPr>
          <w:sz w:val="28"/>
          <w:szCs w:val="28"/>
        </w:rPr>
        <w:t>ось 1,7 </w:t>
      </w:r>
      <w:r w:rsidRPr="00DB39B2">
        <w:rPr>
          <w:sz w:val="28"/>
          <w:szCs w:val="28"/>
        </w:rPr>
        <w:t>зарегистрированного брака (в 2018 году – 1,5 зарегистрированного брака)</w:t>
      </w:r>
      <w:r w:rsidRPr="00DB39B2">
        <w:t xml:space="preserve"> </w:t>
      </w:r>
      <w:r w:rsidR="00953329">
        <w:rPr>
          <w:sz w:val="28"/>
          <w:szCs w:val="28"/>
        </w:rPr>
        <w:t>(Р</w:t>
      </w:r>
      <w:r w:rsidRPr="00DB39B2">
        <w:rPr>
          <w:sz w:val="28"/>
          <w:szCs w:val="28"/>
        </w:rPr>
        <w:t>исунок 5).</w:t>
      </w:r>
    </w:p>
    <w:p w14:paraId="75DE7166" w14:textId="77777777" w:rsidR="00E14DF0" w:rsidRPr="00DB39B2" w:rsidRDefault="00E14DF0" w:rsidP="00E14DF0">
      <w:pPr>
        <w:widowControl w:val="0"/>
        <w:jc w:val="both"/>
        <w:rPr>
          <w:sz w:val="28"/>
          <w:szCs w:val="28"/>
        </w:rPr>
      </w:pPr>
      <w:r w:rsidRPr="00DB39B2">
        <w:rPr>
          <w:i/>
          <w:noProof/>
          <w:sz w:val="26"/>
          <w:szCs w:val="26"/>
        </w:rPr>
        <w:lastRenderedPageBreak/>
        <w:drawing>
          <wp:inline distT="0" distB="0" distL="0" distR="0" wp14:anchorId="7DDC9B2F" wp14:editId="133A502A">
            <wp:extent cx="6120130" cy="2381250"/>
            <wp:effectExtent l="0" t="0" r="0" b="0"/>
            <wp:docPr id="44"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1B15116" w14:textId="77777777" w:rsidR="00E14DF0" w:rsidRPr="007E3F64" w:rsidRDefault="00E14DF0" w:rsidP="00E14DF0">
      <w:pPr>
        <w:rPr>
          <w:sz w:val="18"/>
          <w:szCs w:val="18"/>
        </w:rPr>
      </w:pPr>
    </w:p>
    <w:p w14:paraId="3A809CB9" w14:textId="77777777" w:rsidR="00E14DF0" w:rsidRPr="00953329" w:rsidRDefault="00E14DF0" w:rsidP="00E14DF0">
      <w:pPr>
        <w:widowControl w:val="0"/>
        <w:ind w:right="-1"/>
        <w:jc w:val="center"/>
        <w:rPr>
          <w:b/>
        </w:rPr>
      </w:pPr>
      <w:r w:rsidRPr="00953329">
        <w:rPr>
          <w:b/>
        </w:rPr>
        <w:t xml:space="preserve">Рисунок 5. Количество браков и разводов, зарегистрированных </w:t>
      </w:r>
      <w:r w:rsidRPr="00953329">
        <w:rPr>
          <w:b/>
        </w:rPr>
        <w:br/>
        <w:t>в Екатеринбурге, единиц на 1000 человек</w:t>
      </w:r>
    </w:p>
    <w:p w14:paraId="7309360D" w14:textId="77777777" w:rsidR="00E14DF0" w:rsidRPr="007E3F64" w:rsidRDefault="00E14DF0" w:rsidP="00E14DF0">
      <w:pPr>
        <w:widowControl w:val="0"/>
        <w:ind w:firstLine="709"/>
        <w:jc w:val="both"/>
        <w:rPr>
          <w:bCs/>
          <w:sz w:val="20"/>
          <w:szCs w:val="20"/>
        </w:rPr>
      </w:pPr>
      <w:bookmarkStart w:id="108" w:name="_Toc356322648"/>
    </w:p>
    <w:p w14:paraId="436B908D" w14:textId="618B1857" w:rsidR="00E14DF0" w:rsidRPr="00DB39B2" w:rsidRDefault="00305440" w:rsidP="00E14DF0">
      <w:pPr>
        <w:widowControl w:val="0"/>
        <w:ind w:firstLine="709"/>
        <w:jc w:val="both"/>
        <w:rPr>
          <w:sz w:val="28"/>
          <w:szCs w:val="28"/>
        </w:rPr>
      </w:pPr>
      <w:hyperlink w:anchor="_ЕКАТЕРИНБУРГ_–_МЕЖРЕГИОНАЛЬНЫЙ" w:history="1">
        <w:bookmarkStart w:id="109" w:name="_Toc6393508"/>
        <w:r w:rsidR="00E14DF0" w:rsidRPr="00DB39B2">
          <w:rPr>
            <w:b/>
            <w:bCs/>
            <w:sz w:val="28"/>
            <w:szCs w:val="28"/>
          </w:rPr>
          <w:t>Промышленное производство.</w:t>
        </w:r>
        <w:bookmarkEnd w:id="109"/>
      </w:hyperlink>
      <w:r w:rsidR="00E14DF0" w:rsidRPr="00DB39B2">
        <w:rPr>
          <w:sz w:val="28"/>
          <w:szCs w:val="28"/>
        </w:rPr>
        <w:t xml:space="preserve"> В 2019 году </w:t>
      </w:r>
      <w:r w:rsidR="00E14DF0" w:rsidRPr="00DB39B2">
        <w:rPr>
          <w:bCs/>
          <w:iCs/>
          <w:sz w:val="28"/>
          <w:szCs w:val="28"/>
        </w:rPr>
        <w:t>объем отгруженных товаров крупных и средних промышленных предприятий увеличился на 4</w:t>
      </w:r>
      <w:r w:rsidR="009608A2">
        <w:rPr>
          <w:bCs/>
          <w:iCs/>
          <w:sz w:val="28"/>
          <w:szCs w:val="28"/>
        </w:rPr>
        <w:t> %</w:t>
      </w:r>
      <w:r w:rsidR="00E14DF0" w:rsidRPr="00DB39B2">
        <w:rPr>
          <w:bCs/>
          <w:iCs/>
          <w:sz w:val="28"/>
          <w:szCs w:val="28"/>
          <w:vertAlign w:val="superscript"/>
        </w:rPr>
        <w:footnoteReference w:id="37"/>
      </w:r>
      <w:r w:rsidR="00953329">
        <w:rPr>
          <w:bCs/>
          <w:iCs/>
          <w:sz w:val="28"/>
          <w:szCs w:val="28"/>
        </w:rPr>
        <w:t xml:space="preserve"> и составил 520,6 млрд</w:t>
      </w:r>
      <w:r w:rsidR="00E14DF0" w:rsidRPr="00DB39B2">
        <w:rPr>
          <w:bCs/>
          <w:iCs/>
          <w:sz w:val="28"/>
          <w:szCs w:val="28"/>
        </w:rPr>
        <w:t xml:space="preserve"> руб</w:t>
      </w:r>
      <w:r w:rsidR="00953329">
        <w:rPr>
          <w:bCs/>
          <w:iCs/>
          <w:sz w:val="28"/>
          <w:szCs w:val="28"/>
        </w:rPr>
        <w:t>.</w:t>
      </w:r>
      <w:r w:rsidR="00E14DF0" w:rsidRPr="00DB39B2">
        <w:rPr>
          <w:bCs/>
          <w:iCs/>
          <w:sz w:val="28"/>
          <w:szCs w:val="28"/>
          <w:vertAlign w:val="superscript"/>
        </w:rPr>
        <w:footnoteReference w:id="38"/>
      </w:r>
      <w:r w:rsidR="00E14DF0" w:rsidRPr="00DB39B2">
        <w:rPr>
          <w:bCs/>
          <w:iCs/>
          <w:sz w:val="28"/>
          <w:szCs w:val="28"/>
        </w:rPr>
        <w:t>, объем отгруженных товаров обрабатывающих производств увеличился на 3,8</w:t>
      </w:r>
      <w:r w:rsidR="009608A2">
        <w:rPr>
          <w:bCs/>
          <w:iCs/>
          <w:sz w:val="28"/>
          <w:szCs w:val="28"/>
        </w:rPr>
        <w:t> %</w:t>
      </w:r>
      <w:r w:rsidR="00E14DF0" w:rsidRPr="00DB39B2">
        <w:rPr>
          <w:bCs/>
          <w:iCs/>
          <w:sz w:val="28"/>
          <w:szCs w:val="28"/>
          <w:vertAlign w:val="superscript"/>
        </w:rPr>
        <w:t>1</w:t>
      </w:r>
      <w:r w:rsidR="00E14DF0" w:rsidRPr="00DB39B2">
        <w:rPr>
          <w:bCs/>
          <w:iCs/>
          <w:sz w:val="28"/>
          <w:szCs w:val="28"/>
        </w:rPr>
        <w:t xml:space="preserve"> и составил 412,3 </w:t>
      </w:r>
      <w:r w:rsidR="00953329">
        <w:rPr>
          <w:bCs/>
          <w:iCs/>
          <w:sz w:val="28"/>
          <w:szCs w:val="28"/>
        </w:rPr>
        <w:t>млрд руб.</w:t>
      </w:r>
      <w:r w:rsidR="00E14DF0" w:rsidRPr="00DB39B2">
        <w:rPr>
          <w:bCs/>
          <w:iCs/>
          <w:sz w:val="28"/>
          <w:szCs w:val="28"/>
          <w:vertAlign w:val="superscript"/>
        </w:rPr>
        <w:t xml:space="preserve">2 </w:t>
      </w:r>
      <w:r w:rsidR="00953329">
        <w:rPr>
          <w:sz w:val="28"/>
          <w:szCs w:val="28"/>
        </w:rPr>
        <w:t>(Т</w:t>
      </w:r>
      <w:r w:rsidR="00416378" w:rsidRPr="00DB39B2">
        <w:rPr>
          <w:sz w:val="28"/>
          <w:szCs w:val="28"/>
        </w:rPr>
        <w:t>аблица 31</w:t>
      </w:r>
      <w:r w:rsidR="00E14DF0" w:rsidRPr="00DB39B2">
        <w:rPr>
          <w:sz w:val="28"/>
          <w:szCs w:val="28"/>
        </w:rPr>
        <w:t>).</w:t>
      </w:r>
    </w:p>
    <w:p w14:paraId="10954692" w14:textId="77777777" w:rsidR="00E14DF0" w:rsidRPr="007E3F64" w:rsidRDefault="00E14DF0" w:rsidP="00E14DF0">
      <w:pPr>
        <w:jc w:val="both"/>
        <w:rPr>
          <w:sz w:val="18"/>
          <w:szCs w:val="18"/>
        </w:rPr>
      </w:pPr>
    </w:p>
    <w:p w14:paraId="49C0FE3E" w14:textId="508BAEA7" w:rsidR="00E14DF0" w:rsidRPr="00DB39B2" w:rsidRDefault="00E4102F" w:rsidP="00953329">
      <w:pPr>
        <w:jc w:val="right"/>
        <w:rPr>
          <w:sz w:val="28"/>
          <w:szCs w:val="28"/>
        </w:rPr>
      </w:pPr>
      <w:r>
        <w:rPr>
          <w:sz w:val="28"/>
          <w:szCs w:val="28"/>
        </w:rPr>
        <w:t xml:space="preserve">Таблица </w:t>
      </w:r>
      <w:r w:rsidR="00416378" w:rsidRPr="00DB39B2">
        <w:rPr>
          <w:sz w:val="28"/>
          <w:szCs w:val="28"/>
        </w:rPr>
        <w:t>31</w:t>
      </w:r>
    </w:p>
    <w:p w14:paraId="0BE67B00" w14:textId="77777777" w:rsidR="00E14DF0" w:rsidRPr="007E3F64" w:rsidRDefault="00E14DF0" w:rsidP="00E14DF0">
      <w:pPr>
        <w:rPr>
          <w:sz w:val="18"/>
          <w:szCs w:val="18"/>
        </w:rPr>
      </w:pPr>
    </w:p>
    <w:p w14:paraId="240966C0" w14:textId="77777777" w:rsidR="00E14DF0" w:rsidRPr="007E3F64" w:rsidRDefault="00E14DF0" w:rsidP="00E14DF0">
      <w:pPr>
        <w:widowControl w:val="0"/>
        <w:jc w:val="center"/>
        <w:rPr>
          <w:b/>
          <w:bCs/>
          <w:sz w:val="28"/>
          <w:szCs w:val="28"/>
        </w:rPr>
      </w:pPr>
      <w:r w:rsidRPr="007E3F64">
        <w:rPr>
          <w:b/>
          <w:bCs/>
          <w:sz w:val="28"/>
          <w:szCs w:val="28"/>
        </w:rPr>
        <w:t xml:space="preserve">Основные показатели развития обрабатывающих производств </w:t>
      </w:r>
    </w:p>
    <w:p w14:paraId="17B78CA0" w14:textId="77777777" w:rsidR="00E14DF0" w:rsidRPr="007E3F64" w:rsidRDefault="00E14DF0" w:rsidP="00E14DF0">
      <w:pPr>
        <w:widowControl w:val="0"/>
        <w:rPr>
          <w:bCs/>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695"/>
        <w:gridCol w:w="1703"/>
        <w:gridCol w:w="1695"/>
        <w:gridCol w:w="1840"/>
      </w:tblGrid>
      <w:tr w:rsidR="00A06BE8" w:rsidRPr="00DB39B2" w14:paraId="26117D91" w14:textId="77777777" w:rsidTr="00953329">
        <w:trPr>
          <w:trHeight w:val="723"/>
          <w:tblHeader/>
          <w:jc w:val="center"/>
        </w:trPr>
        <w:tc>
          <w:tcPr>
            <w:tcW w:w="2843" w:type="dxa"/>
            <w:vMerge w:val="restart"/>
            <w:tcBorders>
              <w:top w:val="single" w:sz="4" w:space="0" w:color="auto"/>
              <w:left w:val="single" w:sz="4" w:space="0" w:color="auto"/>
              <w:right w:val="single" w:sz="4" w:space="0" w:color="auto"/>
            </w:tcBorders>
            <w:tcMar>
              <w:top w:w="0" w:type="dxa"/>
              <w:left w:w="108" w:type="dxa"/>
              <w:bottom w:w="28" w:type="dxa"/>
              <w:right w:w="108" w:type="dxa"/>
            </w:tcMar>
          </w:tcPr>
          <w:p w14:paraId="563B322B" w14:textId="77777777" w:rsidR="007E3F64" w:rsidRDefault="00E14DF0" w:rsidP="00E14DF0">
            <w:pPr>
              <w:widowControl w:val="0"/>
              <w:spacing w:line="260" w:lineRule="exact"/>
              <w:ind w:left="-57" w:right="-57"/>
              <w:jc w:val="center"/>
              <w:rPr>
                <w:b/>
              </w:rPr>
            </w:pPr>
            <w:r w:rsidRPr="007E3F64">
              <w:rPr>
                <w:b/>
              </w:rPr>
              <w:t xml:space="preserve">Вид </w:t>
            </w:r>
          </w:p>
          <w:p w14:paraId="779A846D" w14:textId="38008040" w:rsidR="00E14DF0" w:rsidRPr="007E3F64" w:rsidRDefault="00E14DF0" w:rsidP="00E14DF0">
            <w:pPr>
              <w:widowControl w:val="0"/>
              <w:spacing w:line="260" w:lineRule="exact"/>
              <w:ind w:left="-57" w:right="-57"/>
              <w:jc w:val="center"/>
              <w:rPr>
                <w:b/>
              </w:rPr>
            </w:pPr>
            <w:r w:rsidRPr="007E3F64">
              <w:rPr>
                <w:b/>
              </w:rPr>
              <w:t>экономической деятельности</w:t>
            </w:r>
          </w:p>
        </w:tc>
        <w:tc>
          <w:tcPr>
            <w:tcW w:w="3398" w:type="dxa"/>
            <w:gridSpan w:val="2"/>
            <w:tcBorders>
              <w:top w:val="single" w:sz="4" w:space="0" w:color="auto"/>
              <w:left w:val="single" w:sz="4" w:space="0" w:color="auto"/>
              <w:right w:val="single" w:sz="4" w:space="0" w:color="auto"/>
            </w:tcBorders>
          </w:tcPr>
          <w:p w14:paraId="47BCD9F5" w14:textId="77777777" w:rsidR="007E3F64" w:rsidRPr="007E3F64" w:rsidRDefault="00E14DF0" w:rsidP="00E14DF0">
            <w:pPr>
              <w:widowControl w:val="0"/>
              <w:spacing w:line="260" w:lineRule="exact"/>
              <w:ind w:left="-57" w:right="-57"/>
              <w:jc w:val="center"/>
              <w:rPr>
                <w:b/>
              </w:rPr>
            </w:pPr>
            <w:r w:rsidRPr="007E3F64">
              <w:rPr>
                <w:b/>
              </w:rPr>
              <w:t>Объем отгруженных товаров собственного производства крупных и средних организаций</w:t>
            </w:r>
            <w:r w:rsidRPr="007E3F64">
              <w:rPr>
                <w:b/>
                <w:bCs/>
                <w:vertAlign w:val="superscript"/>
              </w:rPr>
              <w:t>1</w:t>
            </w:r>
            <w:r w:rsidRPr="007E3F64">
              <w:rPr>
                <w:b/>
              </w:rPr>
              <w:t xml:space="preserve">, </w:t>
            </w:r>
          </w:p>
          <w:p w14:paraId="7DD7538A" w14:textId="3E23E9CB" w:rsidR="00E14DF0" w:rsidRPr="007E3F64" w:rsidRDefault="00E14DF0" w:rsidP="00E14DF0">
            <w:pPr>
              <w:widowControl w:val="0"/>
              <w:spacing w:line="260" w:lineRule="exact"/>
              <w:ind w:left="-57" w:right="-57"/>
              <w:jc w:val="center"/>
              <w:rPr>
                <w:b/>
              </w:rPr>
            </w:pPr>
            <w:r w:rsidRPr="007E3F64">
              <w:rPr>
                <w:b/>
              </w:rPr>
              <w:t>миллиард рублей</w:t>
            </w:r>
          </w:p>
        </w:tc>
        <w:tc>
          <w:tcPr>
            <w:tcW w:w="3535" w:type="dxa"/>
            <w:gridSpan w:val="2"/>
            <w:tcBorders>
              <w:top w:val="single" w:sz="4" w:space="0" w:color="auto"/>
              <w:left w:val="single" w:sz="4" w:space="0" w:color="auto"/>
              <w:right w:val="single" w:sz="4" w:space="0" w:color="auto"/>
            </w:tcBorders>
            <w:tcMar>
              <w:top w:w="0" w:type="dxa"/>
              <w:left w:w="108" w:type="dxa"/>
              <w:bottom w:w="28" w:type="dxa"/>
              <w:right w:w="108" w:type="dxa"/>
            </w:tcMar>
          </w:tcPr>
          <w:p w14:paraId="48ACBE68" w14:textId="5D090579" w:rsidR="00E14DF0" w:rsidRPr="007E3F64" w:rsidRDefault="00E14DF0" w:rsidP="00E14DF0">
            <w:pPr>
              <w:widowControl w:val="0"/>
              <w:spacing w:line="260" w:lineRule="exact"/>
              <w:ind w:left="-57" w:right="-57"/>
              <w:jc w:val="center"/>
              <w:rPr>
                <w:b/>
              </w:rPr>
            </w:pPr>
            <w:r w:rsidRPr="007E3F64">
              <w:rPr>
                <w:b/>
              </w:rPr>
              <w:t>Темп роста (снижения) объема отгруженных товаров собственного производства крупных и средних организаций</w:t>
            </w:r>
            <w:r w:rsidRPr="007E3F64">
              <w:rPr>
                <w:b/>
                <w:vertAlign w:val="superscript"/>
              </w:rPr>
              <w:t>1</w:t>
            </w:r>
            <w:r w:rsidRPr="007E3F64">
              <w:rPr>
                <w:b/>
              </w:rPr>
              <w:t>, процент</w:t>
            </w:r>
          </w:p>
        </w:tc>
      </w:tr>
      <w:tr w:rsidR="00A06BE8" w:rsidRPr="00DB39B2" w14:paraId="594E2504" w14:textId="77777777" w:rsidTr="00953329">
        <w:trPr>
          <w:trHeight w:val="723"/>
          <w:tblHeader/>
          <w:jc w:val="center"/>
        </w:trPr>
        <w:tc>
          <w:tcPr>
            <w:tcW w:w="2843" w:type="dxa"/>
            <w:vMerge/>
            <w:tcBorders>
              <w:left w:val="single" w:sz="4" w:space="0" w:color="auto"/>
              <w:right w:val="single" w:sz="4" w:space="0" w:color="auto"/>
            </w:tcBorders>
            <w:tcMar>
              <w:top w:w="0" w:type="dxa"/>
              <w:left w:w="108" w:type="dxa"/>
              <w:bottom w:w="28" w:type="dxa"/>
              <w:right w:w="108" w:type="dxa"/>
            </w:tcMar>
            <w:hideMark/>
          </w:tcPr>
          <w:p w14:paraId="080AD8BB" w14:textId="77777777" w:rsidR="00E14DF0" w:rsidRPr="007E3F64" w:rsidRDefault="00E14DF0" w:rsidP="00E14DF0">
            <w:pPr>
              <w:widowControl w:val="0"/>
              <w:spacing w:line="260" w:lineRule="exact"/>
              <w:ind w:left="-57" w:right="-57"/>
              <w:jc w:val="center"/>
              <w:rPr>
                <w:b/>
              </w:rPr>
            </w:pPr>
          </w:p>
        </w:tc>
        <w:tc>
          <w:tcPr>
            <w:tcW w:w="1695" w:type="dxa"/>
            <w:tcBorders>
              <w:top w:val="single" w:sz="4" w:space="0" w:color="auto"/>
              <w:left w:val="single" w:sz="4" w:space="0" w:color="auto"/>
              <w:right w:val="single" w:sz="4" w:space="0" w:color="auto"/>
            </w:tcBorders>
          </w:tcPr>
          <w:p w14:paraId="23292220" w14:textId="77777777" w:rsidR="00E14DF0" w:rsidRPr="007E3F64" w:rsidRDefault="00E14DF0" w:rsidP="00E14DF0">
            <w:pPr>
              <w:keepNext/>
              <w:widowControl w:val="0"/>
              <w:spacing w:line="260" w:lineRule="exact"/>
              <w:ind w:left="-57" w:right="-57"/>
              <w:jc w:val="center"/>
              <w:rPr>
                <w:b/>
                <w:bCs/>
              </w:rPr>
            </w:pPr>
            <w:r w:rsidRPr="007E3F64">
              <w:rPr>
                <w:b/>
                <w:bCs/>
              </w:rPr>
              <w:t>Екатеринбург</w:t>
            </w:r>
          </w:p>
        </w:tc>
        <w:tc>
          <w:tcPr>
            <w:tcW w:w="1703" w:type="dxa"/>
            <w:tcBorders>
              <w:top w:val="single" w:sz="4" w:space="0" w:color="auto"/>
              <w:left w:val="single" w:sz="4" w:space="0" w:color="auto"/>
              <w:right w:val="single" w:sz="4" w:space="0" w:color="auto"/>
            </w:tcBorders>
            <w:tcMar>
              <w:top w:w="0" w:type="dxa"/>
              <w:left w:w="108" w:type="dxa"/>
              <w:bottom w:w="28" w:type="dxa"/>
              <w:right w:w="108" w:type="dxa"/>
            </w:tcMar>
          </w:tcPr>
          <w:p w14:paraId="7C0EF532" w14:textId="77777777" w:rsidR="00E14DF0" w:rsidRPr="007E3F64" w:rsidRDefault="00E14DF0" w:rsidP="00E14DF0">
            <w:pPr>
              <w:widowControl w:val="0"/>
              <w:spacing w:line="260" w:lineRule="exact"/>
              <w:ind w:left="-57" w:right="-57"/>
              <w:jc w:val="center"/>
              <w:rPr>
                <w:b/>
              </w:rPr>
            </w:pPr>
            <w:r w:rsidRPr="007E3F64">
              <w:rPr>
                <w:b/>
              </w:rPr>
              <w:t>Свердловская область</w:t>
            </w:r>
          </w:p>
        </w:tc>
        <w:tc>
          <w:tcPr>
            <w:tcW w:w="1695" w:type="dxa"/>
            <w:tcBorders>
              <w:top w:val="single" w:sz="4" w:space="0" w:color="auto"/>
              <w:left w:val="single" w:sz="4" w:space="0" w:color="auto"/>
              <w:right w:val="single" w:sz="4" w:space="0" w:color="auto"/>
            </w:tcBorders>
            <w:tcMar>
              <w:top w:w="0" w:type="dxa"/>
              <w:left w:w="108" w:type="dxa"/>
              <w:bottom w:w="28" w:type="dxa"/>
              <w:right w:w="108" w:type="dxa"/>
            </w:tcMar>
          </w:tcPr>
          <w:p w14:paraId="64E17B9E" w14:textId="77777777" w:rsidR="00E14DF0" w:rsidRPr="007E3F64" w:rsidRDefault="00E14DF0" w:rsidP="00E14DF0">
            <w:pPr>
              <w:keepNext/>
              <w:widowControl w:val="0"/>
              <w:spacing w:line="260" w:lineRule="exact"/>
              <w:ind w:left="-57" w:right="-57"/>
              <w:jc w:val="center"/>
              <w:rPr>
                <w:b/>
                <w:bCs/>
              </w:rPr>
            </w:pPr>
            <w:r w:rsidRPr="007E3F64">
              <w:rPr>
                <w:b/>
                <w:bCs/>
              </w:rPr>
              <w:t>Екатеринбург</w:t>
            </w:r>
          </w:p>
        </w:tc>
        <w:tc>
          <w:tcPr>
            <w:tcW w:w="1840" w:type="dxa"/>
            <w:tcBorders>
              <w:top w:val="single" w:sz="4" w:space="0" w:color="auto"/>
              <w:left w:val="single" w:sz="4" w:space="0" w:color="auto"/>
              <w:right w:val="single" w:sz="4" w:space="0" w:color="auto"/>
            </w:tcBorders>
            <w:tcMar>
              <w:top w:w="0" w:type="dxa"/>
              <w:left w:w="108" w:type="dxa"/>
              <w:bottom w:w="28" w:type="dxa"/>
              <w:right w:w="108" w:type="dxa"/>
            </w:tcMar>
          </w:tcPr>
          <w:p w14:paraId="3950515D" w14:textId="77777777" w:rsidR="00E14DF0" w:rsidRPr="007E3F64" w:rsidRDefault="00E14DF0" w:rsidP="00E14DF0">
            <w:pPr>
              <w:widowControl w:val="0"/>
              <w:spacing w:line="260" w:lineRule="exact"/>
              <w:ind w:left="-57" w:right="-57"/>
              <w:jc w:val="center"/>
              <w:rPr>
                <w:b/>
              </w:rPr>
            </w:pPr>
            <w:r w:rsidRPr="007E3F64">
              <w:rPr>
                <w:b/>
              </w:rPr>
              <w:t>Свердловская область</w:t>
            </w:r>
          </w:p>
        </w:tc>
      </w:tr>
      <w:tr w:rsidR="00A06BE8" w:rsidRPr="007E3F64" w14:paraId="55EBF992" w14:textId="77777777" w:rsidTr="00953329">
        <w:trPr>
          <w:trHeight w:val="252"/>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25EEE831" w14:textId="77777777" w:rsidR="00E14DF0" w:rsidRPr="007E3F64" w:rsidRDefault="00E14DF0" w:rsidP="00E14DF0">
            <w:pPr>
              <w:widowControl w:val="0"/>
              <w:spacing w:line="260" w:lineRule="exact"/>
              <w:ind w:left="-57" w:right="-57"/>
              <w:rPr>
                <w:spacing w:val="-6"/>
              </w:rPr>
            </w:pPr>
            <w:r w:rsidRPr="007E3F64">
              <w:rPr>
                <w:spacing w:val="-6"/>
              </w:rPr>
              <w:t>Обрабатывающие производства</w:t>
            </w:r>
          </w:p>
        </w:tc>
        <w:tc>
          <w:tcPr>
            <w:tcW w:w="1695" w:type="dxa"/>
            <w:tcBorders>
              <w:top w:val="single" w:sz="4" w:space="0" w:color="auto"/>
              <w:left w:val="single" w:sz="4" w:space="0" w:color="auto"/>
              <w:bottom w:val="single" w:sz="4" w:space="0" w:color="auto"/>
              <w:right w:val="single" w:sz="4" w:space="0" w:color="auto"/>
            </w:tcBorders>
          </w:tcPr>
          <w:p w14:paraId="594E5C31" w14:textId="77777777" w:rsidR="00E14DF0" w:rsidRPr="007E3F64" w:rsidRDefault="00E14DF0" w:rsidP="00E14DF0">
            <w:pPr>
              <w:widowControl w:val="0"/>
              <w:spacing w:line="260" w:lineRule="exact"/>
              <w:ind w:left="-57" w:right="-57"/>
              <w:jc w:val="center"/>
              <w:rPr>
                <w:spacing w:val="-6"/>
              </w:rPr>
            </w:pPr>
            <w:r w:rsidRPr="007E3F64">
              <w:rPr>
                <w:spacing w:val="-6"/>
              </w:rPr>
              <w:t>412,3</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2E33AD14" w14:textId="4315B6F4" w:rsidR="00E14DF0" w:rsidRPr="007E3F64" w:rsidRDefault="00E14DF0" w:rsidP="00E14DF0">
            <w:pPr>
              <w:widowControl w:val="0"/>
              <w:spacing w:line="260" w:lineRule="exact"/>
              <w:ind w:left="-57" w:right="-170"/>
              <w:jc w:val="center"/>
              <w:rPr>
                <w:spacing w:val="-6"/>
              </w:rPr>
            </w:pPr>
            <w:r w:rsidRPr="007E3F64">
              <w:rPr>
                <w:spacing w:val="-6"/>
              </w:rPr>
              <w:t>1</w:t>
            </w:r>
            <w:r w:rsidR="00953329">
              <w:rPr>
                <w:spacing w:val="-6"/>
              </w:rPr>
              <w:t> </w:t>
            </w:r>
            <w:r w:rsidRPr="007E3F64">
              <w:rPr>
                <w:spacing w:val="-6"/>
              </w:rPr>
              <w:t>821,8</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F83939D" w14:textId="77777777" w:rsidR="00E14DF0" w:rsidRPr="007E3F64" w:rsidRDefault="00E14DF0" w:rsidP="00E14DF0">
            <w:pPr>
              <w:widowControl w:val="0"/>
              <w:spacing w:line="260" w:lineRule="exact"/>
              <w:ind w:left="-57" w:right="-57"/>
              <w:jc w:val="center"/>
              <w:rPr>
                <w:spacing w:val="-6"/>
              </w:rPr>
            </w:pPr>
            <w:r w:rsidRPr="007E3F64">
              <w:rPr>
                <w:spacing w:val="-6"/>
              </w:rPr>
              <w:t>103,8</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5C29C1E" w14:textId="77777777" w:rsidR="00E14DF0" w:rsidRPr="007E3F64" w:rsidRDefault="00E14DF0" w:rsidP="00E14DF0">
            <w:pPr>
              <w:widowControl w:val="0"/>
              <w:spacing w:line="260" w:lineRule="exact"/>
              <w:ind w:left="-57" w:right="-170"/>
              <w:jc w:val="center"/>
              <w:rPr>
                <w:spacing w:val="-6"/>
              </w:rPr>
            </w:pPr>
            <w:r w:rsidRPr="007E3F64">
              <w:rPr>
                <w:spacing w:val="-6"/>
              </w:rPr>
              <w:t>102,2</w:t>
            </w:r>
          </w:p>
        </w:tc>
      </w:tr>
      <w:tr w:rsidR="00A06BE8" w:rsidRPr="007E3F64" w14:paraId="42D637B0" w14:textId="77777777" w:rsidTr="00953329">
        <w:trPr>
          <w:trHeight w:val="369"/>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8D24B9A" w14:textId="77777777" w:rsidR="00E14DF0" w:rsidRPr="007E3F64" w:rsidRDefault="00E14DF0" w:rsidP="00E14DF0">
            <w:pPr>
              <w:widowControl w:val="0"/>
              <w:spacing w:line="260" w:lineRule="exact"/>
              <w:ind w:left="180" w:right="-57"/>
              <w:rPr>
                <w:spacing w:val="-6"/>
              </w:rPr>
            </w:pPr>
            <w:r w:rsidRPr="007E3F64">
              <w:rPr>
                <w:spacing w:val="-6"/>
              </w:rPr>
              <w:t>производство пищевых продуктов</w:t>
            </w:r>
          </w:p>
        </w:tc>
        <w:tc>
          <w:tcPr>
            <w:tcW w:w="1695" w:type="dxa"/>
            <w:tcBorders>
              <w:top w:val="single" w:sz="4" w:space="0" w:color="auto"/>
              <w:left w:val="single" w:sz="4" w:space="0" w:color="auto"/>
              <w:right w:val="single" w:sz="4" w:space="0" w:color="auto"/>
            </w:tcBorders>
          </w:tcPr>
          <w:p w14:paraId="16AB2C90" w14:textId="77777777" w:rsidR="00E14DF0" w:rsidRPr="007E3F64" w:rsidRDefault="00E14DF0" w:rsidP="00E14DF0">
            <w:pPr>
              <w:widowControl w:val="0"/>
              <w:spacing w:line="260" w:lineRule="exact"/>
              <w:ind w:left="-57" w:right="-57"/>
              <w:jc w:val="center"/>
              <w:rPr>
                <w:spacing w:val="-6"/>
              </w:rPr>
            </w:pPr>
            <w:r w:rsidRPr="007E3F64">
              <w:rPr>
                <w:spacing w:val="-6"/>
              </w:rPr>
              <w:t>26,9</w:t>
            </w:r>
          </w:p>
        </w:tc>
        <w:tc>
          <w:tcPr>
            <w:tcW w:w="1703" w:type="dxa"/>
            <w:tcBorders>
              <w:top w:val="single" w:sz="4" w:space="0" w:color="auto"/>
              <w:left w:val="single" w:sz="4" w:space="0" w:color="auto"/>
              <w:right w:val="single" w:sz="4" w:space="0" w:color="auto"/>
            </w:tcBorders>
            <w:tcMar>
              <w:top w:w="0" w:type="dxa"/>
              <w:left w:w="108" w:type="dxa"/>
              <w:bottom w:w="28" w:type="dxa"/>
              <w:right w:w="108" w:type="dxa"/>
            </w:tcMar>
          </w:tcPr>
          <w:p w14:paraId="3FD94D14" w14:textId="77777777" w:rsidR="00E14DF0" w:rsidRPr="007E3F64" w:rsidRDefault="00E14DF0" w:rsidP="00E14DF0">
            <w:pPr>
              <w:widowControl w:val="0"/>
              <w:spacing w:line="260" w:lineRule="exact"/>
              <w:ind w:left="-57" w:right="-170"/>
              <w:jc w:val="center"/>
              <w:rPr>
                <w:spacing w:val="-6"/>
              </w:rPr>
            </w:pPr>
            <w:r w:rsidRPr="007E3F64">
              <w:rPr>
                <w:spacing w:val="-6"/>
              </w:rPr>
              <w:t>85,0</w:t>
            </w:r>
          </w:p>
        </w:tc>
        <w:tc>
          <w:tcPr>
            <w:tcW w:w="1695" w:type="dxa"/>
            <w:tcBorders>
              <w:top w:val="single" w:sz="4" w:space="0" w:color="auto"/>
              <w:left w:val="single" w:sz="4" w:space="0" w:color="auto"/>
              <w:right w:val="single" w:sz="4" w:space="0" w:color="auto"/>
            </w:tcBorders>
            <w:tcMar>
              <w:top w:w="0" w:type="dxa"/>
              <w:left w:w="108" w:type="dxa"/>
              <w:bottom w:w="28" w:type="dxa"/>
              <w:right w:w="108" w:type="dxa"/>
            </w:tcMar>
          </w:tcPr>
          <w:p w14:paraId="0E6EDE06" w14:textId="77777777" w:rsidR="00E14DF0" w:rsidRPr="007E3F64" w:rsidRDefault="00E14DF0" w:rsidP="00E14DF0">
            <w:pPr>
              <w:widowControl w:val="0"/>
              <w:spacing w:line="260" w:lineRule="exact"/>
              <w:ind w:left="-57" w:right="-57"/>
              <w:jc w:val="center"/>
              <w:rPr>
                <w:spacing w:val="-6"/>
              </w:rPr>
            </w:pPr>
            <w:r w:rsidRPr="007E3F64">
              <w:rPr>
                <w:spacing w:val="-6"/>
              </w:rPr>
              <w:t>108,1</w:t>
            </w:r>
          </w:p>
        </w:tc>
        <w:tc>
          <w:tcPr>
            <w:tcW w:w="1840" w:type="dxa"/>
            <w:tcBorders>
              <w:top w:val="single" w:sz="4" w:space="0" w:color="auto"/>
              <w:left w:val="single" w:sz="4" w:space="0" w:color="auto"/>
              <w:right w:val="single" w:sz="4" w:space="0" w:color="auto"/>
            </w:tcBorders>
            <w:tcMar>
              <w:top w:w="0" w:type="dxa"/>
              <w:left w:w="108" w:type="dxa"/>
              <w:bottom w:w="28" w:type="dxa"/>
              <w:right w:w="108" w:type="dxa"/>
            </w:tcMar>
          </w:tcPr>
          <w:p w14:paraId="4E4832EB" w14:textId="77777777" w:rsidR="00E14DF0" w:rsidRPr="007E3F64" w:rsidRDefault="00E14DF0" w:rsidP="00E14DF0">
            <w:pPr>
              <w:widowControl w:val="0"/>
              <w:spacing w:line="260" w:lineRule="exact"/>
              <w:ind w:left="-57" w:right="-170"/>
              <w:jc w:val="center"/>
              <w:rPr>
                <w:spacing w:val="-6"/>
              </w:rPr>
            </w:pPr>
            <w:r w:rsidRPr="007E3F64">
              <w:rPr>
                <w:spacing w:val="-6"/>
              </w:rPr>
              <w:t>105,5</w:t>
            </w:r>
          </w:p>
        </w:tc>
      </w:tr>
      <w:tr w:rsidR="00A06BE8" w:rsidRPr="007E3F64" w14:paraId="635FD326" w14:textId="77777777" w:rsidTr="00953329">
        <w:trPr>
          <w:trHeight w:val="110"/>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2F233E5E" w14:textId="77777777" w:rsidR="00E14DF0" w:rsidRPr="007E3F64" w:rsidRDefault="00E14DF0" w:rsidP="00E14DF0">
            <w:pPr>
              <w:widowControl w:val="0"/>
              <w:spacing w:line="260" w:lineRule="exact"/>
              <w:ind w:left="180" w:right="-57"/>
              <w:rPr>
                <w:spacing w:val="-6"/>
              </w:rPr>
            </w:pPr>
            <w:r w:rsidRPr="007E3F64">
              <w:rPr>
                <w:spacing w:val="-6"/>
              </w:rPr>
              <w:t>производство напитков</w:t>
            </w:r>
          </w:p>
        </w:tc>
        <w:tc>
          <w:tcPr>
            <w:tcW w:w="1695" w:type="dxa"/>
            <w:tcBorders>
              <w:top w:val="single" w:sz="4" w:space="0" w:color="auto"/>
              <w:left w:val="single" w:sz="4" w:space="0" w:color="auto"/>
              <w:bottom w:val="single" w:sz="4" w:space="0" w:color="auto"/>
              <w:right w:val="single" w:sz="4" w:space="0" w:color="auto"/>
            </w:tcBorders>
          </w:tcPr>
          <w:p w14:paraId="761C7768" w14:textId="77777777" w:rsidR="00E14DF0" w:rsidRPr="007E3F64" w:rsidRDefault="00E14DF0" w:rsidP="00E14DF0">
            <w:pPr>
              <w:widowControl w:val="0"/>
              <w:spacing w:line="260" w:lineRule="exact"/>
              <w:ind w:left="-57" w:right="-57"/>
              <w:jc w:val="center"/>
              <w:rPr>
                <w:spacing w:val="-6"/>
              </w:rPr>
            </w:pPr>
            <w:r w:rsidRPr="007E3F64">
              <w:rPr>
                <w:spacing w:val="-6"/>
              </w:rPr>
              <w:t>34,4</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D1DDA20" w14:textId="77777777" w:rsidR="00E14DF0" w:rsidRPr="007E3F64" w:rsidRDefault="00E14DF0" w:rsidP="00E14DF0">
            <w:pPr>
              <w:widowControl w:val="0"/>
              <w:spacing w:line="260" w:lineRule="exact"/>
              <w:ind w:left="-57" w:right="-170"/>
              <w:jc w:val="center"/>
              <w:rPr>
                <w:spacing w:val="-6"/>
              </w:rPr>
            </w:pPr>
            <w:r w:rsidRPr="007E3F64">
              <w:rPr>
                <w:spacing w:val="-6"/>
              </w:rPr>
              <w:t>36,2</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D45D584" w14:textId="77777777" w:rsidR="00E14DF0" w:rsidRPr="007E3F64" w:rsidRDefault="00E14DF0" w:rsidP="00E14DF0">
            <w:pPr>
              <w:widowControl w:val="0"/>
              <w:spacing w:line="260" w:lineRule="exact"/>
              <w:ind w:left="-57" w:right="-57"/>
              <w:jc w:val="center"/>
              <w:rPr>
                <w:spacing w:val="-6"/>
              </w:rPr>
            </w:pPr>
            <w:r w:rsidRPr="007E3F64">
              <w:rPr>
                <w:spacing w:val="-6"/>
              </w:rPr>
              <w:t>123,5</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B1D0544" w14:textId="77777777" w:rsidR="00E14DF0" w:rsidRPr="007E3F64" w:rsidRDefault="00E14DF0" w:rsidP="00E14DF0">
            <w:pPr>
              <w:widowControl w:val="0"/>
              <w:spacing w:line="260" w:lineRule="exact"/>
              <w:ind w:left="-57" w:right="-170"/>
              <w:jc w:val="center"/>
              <w:rPr>
                <w:spacing w:val="-6"/>
              </w:rPr>
            </w:pPr>
            <w:r w:rsidRPr="007E3F64">
              <w:rPr>
                <w:spacing w:val="-6"/>
              </w:rPr>
              <w:t>121,5</w:t>
            </w:r>
          </w:p>
        </w:tc>
      </w:tr>
      <w:tr w:rsidR="00A06BE8" w:rsidRPr="007E3F64" w14:paraId="3FFFA7B9" w14:textId="77777777" w:rsidTr="00953329">
        <w:trPr>
          <w:trHeight w:val="116"/>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6E3443A6" w14:textId="77777777" w:rsidR="00E14DF0" w:rsidRPr="007E3F64" w:rsidRDefault="00E14DF0" w:rsidP="00E14DF0">
            <w:pPr>
              <w:widowControl w:val="0"/>
              <w:spacing w:line="260" w:lineRule="exact"/>
              <w:ind w:left="180" w:right="-57"/>
              <w:rPr>
                <w:spacing w:val="-6"/>
              </w:rPr>
            </w:pPr>
            <w:r w:rsidRPr="007E3F64">
              <w:rPr>
                <w:spacing w:val="-6"/>
              </w:rPr>
              <w:t>производство одежды</w:t>
            </w:r>
          </w:p>
        </w:tc>
        <w:tc>
          <w:tcPr>
            <w:tcW w:w="1695" w:type="dxa"/>
            <w:tcBorders>
              <w:top w:val="single" w:sz="4" w:space="0" w:color="auto"/>
              <w:left w:val="single" w:sz="4" w:space="0" w:color="auto"/>
              <w:bottom w:val="single" w:sz="4" w:space="0" w:color="auto"/>
              <w:right w:val="single" w:sz="4" w:space="0" w:color="auto"/>
            </w:tcBorders>
          </w:tcPr>
          <w:p w14:paraId="66143841" w14:textId="77777777" w:rsidR="00E14DF0" w:rsidRPr="007E3F64" w:rsidRDefault="00E14DF0" w:rsidP="00E14DF0">
            <w:pPr>
              <w:widowControl w:val="0"/>
              <w:spacing w:line="260" w:lineRule="exact"/>
              <w:ind w:left="-57" w:right="-57"/>
              <w:jc w:val="center"/>
              <w:rPr>
                <w:spacing w:val="-6"/>
              </w:rPr>
            </w:pPr>
            <w:r w:rsidRPr="007E3F64">
              <w:rPr>
                <w:spacing w:val="-6"/>
              </w:rPr>
              <w:t>0,6</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0BF06AE" w14:textId="77777777" w:rsidR="00E14DF0" w:rsidRPr="007E3F64" w:rsidRDefault="00E14DF0" w:rsidP="00E14DF0">
            <w:pPr>
              <w:widowControl w:val="0"/>
              <w:spacing w:line="260" w:lineRule="exact"/>
              <w:ind w:left="-57" w:right="-170"/>
              <w:jc w:val="center"/>
              <w:rPr>
                <w:spacing w:val="-6"/>
              </w:rPr>
            </w:pPr>
            <w:r w:rsidRPr="007E3F64">
              <w:rPr>
                <w:spacing w:val="-6"/>
              </w:rPr>
              <w:t>0,8</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2B701EB9" w14:textId="77777777" w:rsidR="00E14DF0" w:rsidRPr="007E3F64" w:rsidRDefault="00E14DF0" w:rsidP="00E14DF0">
            <w:pPr>
              <w:widowControl w:val="0"/>
              <w:spacing w:line="260" w:lineRule="exact"/>
              <w:ind w:left="-57" w:right="-57"/>
              <w:jc w:val="center"/>
              <w:rPr>
                <w:spacing w:val="-6"/>
              </w:rPr>
            </w:pPr>
            <w:r w:rsidRPr="007E3F64">
              <w:rPr>
                <w:spacing w:val="-6"/>
              </w:rPr>
              <w:t>96,1</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7576D10" w14:textId="77777777" w:rsidR="00E14DF0" w:rsidRPr="007E3F64" w:rsidRDefault="00E14DF0" w:rsidP="00E14DF0">
            <w:pPr>
              <w:widowControl w:val="0"/>
              <w:spacing w:line="260" w:lineRule="exact"/>
              <w:ind w:left="-57" w:right="-170"/>
              <w:jc w:val="center"/>
              <w:rPr>
                <w:spacing w:val="-6"/>
              </w:rPr>
            </w:pPr>
            <w:r w:rsidRPr="007E3F64">
              <w:rPr>
                <w:spacing w:val="-6"/>
              </w:rPr>
              <w:t>98,0</w:t>
            </w:r>
          </w:p>
        </w:tc>
      </w:tr>
      <w:tr w:rsidR="00A06BE8" w:rsidRPr="007E3F64" w14:paraId="7AB17B82" w14:textId="77777777" w:rsidTr="00953329">
        <w:trPr>
          <w:trHeight w:val="302"/>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DD244CA" w14:textId="77777777" w:rsidR="00E14DF0" w:rsidRPr="007E3F64" w:rsidRDefault="00E14DF0" w:rsidP="00E14DF0">
            <w:pPr>
              <w:widowControl w:val="0"/>
              <w:spacing w:line="260" w:lineRule="exact"/>
              <w:ind w:left="180" w:right="-57"/>
              <w:rPr>
                <w:spacing w:val="-6"/>
              </w:rPr>
            </w:pPr>
            <w:r w:rsidRPr="007E3F64">
              <w:rPr>
                <w:spacing w:val="-6"/>
              </w:rPr>
              <w:t>производство бумаги и бумажных изделий</w:t>
            </w:r>
          </w:p>
        </w:tc>
        <w:tc>
          <w:tcPr>
            <w:tcW w:w="1695" w:type="dxa"/>
            <w:tcBorders>
              <w:top w:val="single" w:sz="4" w:space="0" w:color="auto"/>
              <w:left w:val="single" w:sz="4" w:space="0" w:color="auto"/>
              <w:bottom w:val="single" w:sz="4" w:space="0" w:color="auto"/>
              <w:right w:val="single" w:sz="4" w:space="0" w:color="auto"/>
            </w:tcBorders>
          </w:tcPr>
          <w:p w14:paraId="16A5D865" w14:textId="77777777" w:rsidR="00E14DF0" w:rsidRPr="007E3F64" w:rsidRDefault="00E14DF0" w:rsidP="00E14DF0">
            <w:pPr>
              <w:widowControl w:val="0"/>
              <w:spacing w:line="260" w:lineRule="exact"/>
              <w:ind w:left="-57" w:right="-57"/>
              <w:jc w:val="center"/>
              <w:rPr>
                <w:spacing w:val="-6"/>
              </w:rPr>
            </w:pPr>
            <w:r w:rsidRPr="007E3F64">
              <w:rPr>
                <w:spacing w:val="-6"/>
              </w:rPr>
              <w:t>0,5</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36B5A74" w14:textId="77777777" w:rsidR="00E14DF0" w:rsidRPr="007E3F64" w:rsidRDefault="00E14DF0" w:rsidP="00E14DF0">
            <w:pPr>
              <w:widowControl w:val="0"/>
              <w:spacing w:line="260" w:lineRule="exact"/>
              <w:ind w:left="-57" w:right="-170"/>
              <w:jc w:val="center"/>
              <w:rPr>
                <w:spacing w:val="-6"/>
              </w:rPr>
            </w:pPr>
            <w:r w:rsidRPr="007E3F64">
              <w:rPr>
                <w:spacing w:val="-6"/>
              </w:rPr>
              <w:t>2,0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87A0415" w14:textId="77777777" w:rsidR="00E14DF0" w:rsidRPr="007E3F64" w:rsidRDefault="00E14DF0" w:rsidP="00E14DF0">
            <w:pPr>
              <w:widowControl w:val="0"/>
              <w:spacing w:line="260" w:lineRule="exact"/>
              <w:ind w:left="-57" w:right="-57"/>
              <w:jc w:val="center"/>
              <w:rPr>
                <w:spacing w:val="-6"/>
              </w:rPr>
            </w:pPr>
            <w:r w:rsidRPr="007E3F64">
              <w:rPr>
                <w:spacing w:val="-6"/>
              </w:rPr>
              <w:t>81,8</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BFB81DA" w14:textId="77777777" w:rsidR="00E14DF0" w:rsidRPr="007E3F64" w:rsidRDefault="00E14DF0" w:rsidP="00E14DF0">
            <w:pPr>
              <w:widowControl w:val="0"/>
              <w:spacing w:line="260" w:lineRule="exact"/>
              <w:ind w:left="-57" w:right="-170"/>
              <w:jc w:val="center"/>
              <w:rPr>
                <w:spacing w:val="-6"/>
              </w:rPr>
            </w:pPr>
            <w:r w:rsidRPr="007E3F64">
              <w:rPr>
                <w:spacing w:val="-6"/>
              </w:rPr>
              <w:t>85,0</w:t>
            </w:r>
          </w:p>
        </w:tc>
      </w:tr>
      <w:tr w:rsidR="00A06BE8" w:rsidRPr="007E3F64" w14:paraId="281039EB" w14:textId="77777777" w:rsidTr="00953329">
        <w:trPr>
          <w:trHeight w:val="20"/>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5DC190D" w14:textId="77777777" w:rsidR="00E14DF0" w:rsidRPr="007E3F64" w:rsidRDefault="00E14DF0" w:rsidP="00E14DF0">
            <w:pPr>
              <w:widowControl w:val="0"/>
              <w:spacing w:line="260" w:lineRule="exact"/>
              <w:ind w:left="180" w:right="-57"/>
              <w:rPr>
                <w:spacing w:val="-6"/>
              </w:rPr>
            </w:pPr>
            <w:r w:rsidRPr="007E3F64">
              <w:rPr>
                <w:spacing w:val="-6"/>
              </w:rPr>
              <w:t>деятельность полиграфическая и копирование носителей информации</w:t>
            </w:r>
          </w:p>
        </w:tc>
        <w:tc>
          <w:tcPr>
            <w:tcW w:w="1695" w:type="dxa"/>
            <w:tcBorders>
              <w:top w:val="single" w:sz="4" w:space="0" w:color="auto"/>
              <w:left w:val="single" w:sz="4" w:space="0" w:color="auto"/>
              <w:bottom w:val="single" w:sz="4" w:space="0" w:color="auto"/>
              <w:right w:val="single" w:sz="4" w:space="0" w:color="auto"/>
            </w:tcBorders>
          </w:tcPr>
          <w:p w14:paraId="67B9ADB6" w14:textId="77777777" w:rsidR="00E14DF0" w:rsidRPr="007E3F64" w:rsidRDefault="00E14DF0" w:rsidP="00E14DF0">
            <w:pPr>
              <w:widowControl w:val="0"/>
              <w:spacing w:line="260" w:lineRule="exact"/>
              <w:ind w:left="-57" w:right="-57"/>
              <w:jc w:val="center"/>
              <w:rPr>
                <w:spacing w:val="-6"/>
              </w:rPr>
            </w:pPr>
            <w:r w:rsidRPr="007E3F64">
              <w:rPr>
                <w:spacing w:val="-6"/>
              </w:rPr>
              <w:t>0,6</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949FC7A" w14:textId="77777777" w:rsidR="00E14DF0" w:rsidRPr="007E3F64" w:rsidRDefault="00E14DF0" w:rsidP="00E14DF0">
            <w:pPr>
              <w:widowControl w:val="0"/>
              <w:spacing w:line="260" w:lineRule="exact"/>
              <w:ind w:left="-57" w:right="-170"/>
              <w:jc w:val="center"/>
              <w:rPr>
                <w:spacing w:val="-6"/>
              </w:rPr>
            </w:pPr>
            <w:r w:rsidRPr="007E3F64">
              <w:rPr>
                <w:spacing w:val="-6"/>
              </w:rPr>
              <w:t>0,8</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667BA9A" w14:textId="77777777" w:rsidR="00E14DF0" w:rsidRPr="007E3F64" w:rsidRDefault="00E14DF0" w:rsidP="00E14DF0">
            <w:pPr>
              <w:widowControl w:val="0"/>
              <w:spacing w:line="260" w:lineRule="exact"/>
              <w:ind w:left="-57" w:right="-57"/>
              <w:jc w:val="center"/>
              <w:rPr>
                <w:spacing w:val="-6"/>
              </w:rPr>
            </w:pPr>
            <w:r w:rsidRPr="007E3F64">
              <w:rPr>
                <w:spacing w:val="-6"/>
              </w:rPr>
              <w:t>95,6</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46E5719" w14:textId="77777777" w:rsidR="00E14DF0" w:rsidRPr="007E3F64" w:rsidRDefault="00E14DF0" w:rsidP="00E14DF0">
            <w:pPr>
              <w:widowControl w:val="0"/>
              <w:spacing w:line="260" w:lineRule="exact"/>
              <w:ind w:left="-57" w:right="-170"/>
              <w:jc w:val="center"/>
              <w:rPr>
                <w:spacing w:val="-6"/>
              </w:rPr>
            </w:pPr>
            <w:r w:rsidRPr="007E3F64">
              <w:rPr>
                <w:spacing w:val="-6"/>
              </w:rPr>
              <w:t>94,8</w:t>
            </w:r>
          </w:p>
        </w:tc>
      </w:tr>
      <w:tr w:rsidR="00A06BE8" w:rsidRPr="007E3F64" w14:paraId="3FAFE6A7" w14:textId="77777777" w:rsidTr="00953329">
        <w:trPr>
          <w:trHeight w:val="335"/>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18AAC10" w14:textId="77777777" w:rsidR="00E14DF0" w:rsidRPr="007E3F64" w:rsidRDefault="00E14DF0" w:rsidP="00E14DF0">
            <w:pPr>
              <w:widowControl w:val="0"/>
              <w:spacing w:line="260" w:lineRule="exact"/>
              <w:ind w:left="180" w:right="-57"/>
              <w:rPr>
                <w:spacing w:val="-6"/>
              </w:rPr>
            </w:pPr>
            <w:r w:rsidRPr="007E3F64">
              <w:rPr>
                <w:spacing w:val="-6"/>
              </w:rPr>
              <w:t xml:space="preserve">производство химических веществ и </w:t>
            </w:r>
            <w:r w:rsidRPr="007E3F64">
              <w:rPr>
                <w:spacing w:val="-6"/>
              </w:rPr>
              <w:lastRenderedPageBreak/>
              <w:t>химических продуктов</w:t>
            </w:r>
          </w:p>
        </w:tc>
        <w:tc>
          <w:tcPr>
            <w:tcW w:w="1695" w:type="dxa"/>
            <w:tcBorders>
              <w:top w:val="single" w:sz="4" w:space="0" w:color="auto"/>
              <w:left w:val="single" w:sz="4" w:space="0" w:color="auto"/>
              <w:bottom w:val="single" w:sz="4" w:space="0" w:color="auto"/>
              <w:right w:val="single" w:sz="4" w:space="0" w:color="auto"/>
            </w:tcBorders>
          </w:tcPr>
          <w:p w14:paraId="0FF7A46D" w14:textId="77777777" w:rsidR="00E14DF0" w:rsidRPr="007E3F64" w:rsidRDefault="00E14DF0" w:rsidP="00E14DF0">
            <w:pPr>
              <w:widowControl w:val="0"/>
              <w:spacing w:line="260" w:lineRule="exact"/>
              <w:ind w:left="-57" w:right="-57"/>
              <w:jc w:val="center"/>
              <w:rPr>
                <w:spacing w:val="-6"/>
              </w:rPr>
            </w:pPr>
            <w:r w:rsidRPr="007E3F64">
              <w:rPr>
                <w:spacing w:val="-6"/>
              </w:rPr>
              <w:lastRenderedPageBreak/>
              <w:t>23,1</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2A6BAF6F" w14:textId="77777777" w:rsidR="00E14DF0" w:rsidRPr="007E3F64" w:rsidRDefault="00E14DF0" w:rsidP="00E14DF0">
            <w:pPr>
              <w:widowControl w:val="0"/>
              <w:spacing w:line="260" w:lineRule="exact"/>
              <w:ind w:left="-57" w:right="-170"/>
              <w:jc w:val="center"/>
              <w:rPr>
                <w:spacing w:val="-6"/>
              </w:rPr>
            </w:pPr>
            <w:r w:rsidRPr="007E3F64">
              <w:rPr>
                <w:spacing w:val="-6"/>
              </w:rPr>
              <w:t>76,6</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035F3E5" w14:textId="77777777" w:rsidR="00E14DF0" w:rsidRPr="007E3F64" w:rsidRDefault="00E14DF0" w:rsidP="00E14DF0">
            <w:pPr>
              <w:widowControl w:val="0"/>
              <w:spacing w:line="260" w:lineRule="exact"/>
              <w:ind w:left="-57" w:right="-57"/>
              <w:jc w:val="center"/>
              <w:rPr>
                <w:spacing w:val="-6"/>
              </w:rPr>
            </w:pPr>
            <w:r w:rsidRPr="007E3F64">
              <w:rPr>
                <w:spacing w:val="-6"/>
              </w:rPr>
              <w:t>122,4</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0DA3F01" w14:textId="77777777" w:rsidR="00E14DF0" w:rsidRPr="007E3F64" w:rsidRDefault="00E14DF0" w:rsidP="00E14DF0">
            <w:pPr>
              <w:widowControl w:val="0"/>
              <w:spacing w:line="260" w:lineRule="exact"/>
              <w:ind w:left="-57" w:right="-170"/>
              <w:jc w:val="center"/>
              <w:rPr>
                <w:spacing w:val="-6"/>
              </w:rPr>
            </w:pPr>
            <w:r w:rsidRPr="007E3F64">
              <w:rPr>
                <w:spacing w:val="-6"/>
              </w:rPr>
              <w:t>106,0</w:t>
            </w:r>
          </w:p>
        </w:tc>
      </w:tr>
      <w:tr w:rsidR="00A06BE8" w:rsidRPr="007E3F64" w14:paraId="310E0D6A" w14:textId="77777777" w:rsidTr="00953329">
        <w:trPr>
          <w:trHeight w:val="402"/>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A305C00" w14:textId="77777777" w:rsidR="00E14DF0" w:rsidRPr="007E3F64" w:rsidRDefault="00E14DF0" w:rsidP="00E14DF0">
            <w:pPr>
              <w:widowControl w:val="0"/>
              <w:spacing w:line="260" w:lineRule="exact"/>
              <w:ind w:left="180" w:right="-57"/>
              <w:rPr>
                <w:spacing w:val="-10"/>
              </w:rPr>
            </w:pPr>
            <w:r w:rsidRPr="007E3F64">
              <w:rPr>
                <w:spacing w:val="-10"/>
              </w:rPr>
              <w:t>производство лекарственных средств и материалов, применяемых в медицинских целях</w:t>
            </w:r>
          </w:p>
        </w:tc>
        <w:tc>
          <w:tcPr>
            <w:tcW w:w="1695" w:type="dxa"/>
            <w:tcBorders>
              <w:top w:val="single" w:sz="4" w:space="0" w:color="auto"/>
              <w:left w:val="single" w:sz="4" w:space="0" w:color="auto"/>
              <w:bottom w:val="single" w:sz="4" w:space="0" w:color="auto"/>
              <w:right w:val="single" w:sz="4" w:space="0" w:color="auto"/>
            </w:tcBorders>
          </w:tcPr>
          <w:p w14:paraId="0C4642D8" w14:textId="77777777" w:rsidR="00E14DF0" w:rsidRPr="007E3F64" w:rsidRDefault="00E14DF0" w:rsidP="00E14DF0">
            <w:pPr>
              <w:widowControl w:val="0"/>
              <w:spacing w:line="260" w:lineRule="exact"/>
              <w:ind w:left="-57" w:right="-57"/>
              <w:jc w:val="center"/>
              <w:rPr>
                <w:spacing w:val="-6"/>
              </w:rPr>
            </w:pPr>
            <w:r w:rsidRPr="007E3F64">
              <w:rPr>
                <w:spacing w:val="-6"/>
              </w:rPr>
              <w:t>1,2</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E7F1FF2" w14:textId="77777777" w:rsidR="00E14DF0" w:rsidRPr="007E3F64" w:rsidRDefault="00E14DF0" w:rsidP="00E14DF0">
            <w:pPr>
              <w:widowControl w:val="0"/>
              <w:spacing w:line="260" w:lineRule="exact"/>
              <w:ind w:left="-57" w:right="-170"/>
              <w:jc w:val="center"/>
              <w:rPr>
                <w:spacing w:val="-6"/>
              </w:rPr>
            </w:pPr>
            <w:r w:rsidRPr="007E3F64">
              <w:rPr>
                <w:spacing w:val="-6"/>
              </w:rPr>
              <w:t>5,1</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6DF9920E" w14:textId="77777777" w:rsidR="00E14DF0" w:rsidRPr="007E3F64" w:rsidRDefault="00E14DF0" w:rsidP="00E14DF0">
            <w:pPr>
              <w:widowControl w:val="0"/>
              <w:spacing w:line="260" w:lineRule="exact"/>
              <w:ind w:left="-57" w:right="-57"/>
              <w:jc w:val="center"/>
              <w:rPr>
                <w:spacing w:val="-6"/>
              </w:rPr>
            </w:pPr>
            <w:r w:rsidRPr="007E3F64">
              <w:rPr>
                <w:spacing w:val="-6"/>
              </w:rPr>
              <w:t>106,9</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A6508C4" w14:textId="77777777" w:rsidR="00E14DF0" w:rsidRPr="007E3F64" w:rsidRDefault="00E14DF0" w:rsidP="00E14DF0">
            <w:pPr>
              <w:widowControl w:val="0"/>
              <w:spacing w:line="260" w:lineRule="exact"/>
              <w:ind w:left="-57" w:right="-170"/>
              <w:jc w:val="center"/>
              <w:rPr>
                <w:spacing w:val="-6"/>
              </w:rPr>
            </w:pPr>
            <w:r w:rsidRPr="007E3F64">
              <w:rPr>
                <w:spacing w:val="-6"/>
              </w:rPr>
              <w:t>115,7</w:t>
            </w:r>
          </w:p>
        </w:tc>
      </w:tr>
      <w:tr w:rsidR="00A06BE8" w:rsidRPr="007E3F64" w14:paraId="26F8864A" w14:textId="77777777" w:rsidTr="00953329">
        <w:trPr>
          <w:trHeight w:val="20"/>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325568E" w14:textId="77777777" w:rsidR="00E14DF0" w:rsidRPr="007E3F64" w:rsidRDefault="00E14DF0" w:rsidP="00E14DF0">
            <w:pPr>
              <w:widowControl w:val="0"/>
              <w:spacing w:line="260" w:lineRule="exact"/>
              <w:ind w:left="180" w:right="-57"/>
              <w:rPr>
                <w:spacing w:val="-6"/>
              </w:rPr>
            </w:pPr>
            <w:r w:rsidRPr="007E3F64">
              <w:rPr>
                <w:spacing w:val="-6"/>
              </w:rPr>
              <w:t>производство резиновых и пластмассовых изделий</w:t>
            </w:r>
          </w:p>
        </w:tc>
        <w:tc>
          <w:tcPr>
            <w:tcW w:w="1695" w:type="dxa"/>
            <w:tcBorders>
              <w:top w:val="single" w:sz="4" w:space="0" w:color="auto"/>
              <w:left w:val="single" w:sz="4" w:space="0" w:color="auto"/>
              <w:bottom w:val="single" w:sz="4" w:space="0" w:color="auto"/>
              <w:right w:val="single" w:sz="4" w:space="0" w:color="auto"/>
            </w:tcBorders>
          </w:tcPr>
          <w:p w14:paraId="4A763E28" w14:textId="77777777" w:rsidR="00E14DF0" w:rsidRPr="007E3F64" w:rsidRDefault="00E14DF0" w:rsidP="00E14DF0">
            <w:pPr>
              <w:widowControl w:val="0"/>
              <w:spacing w:line="260" w:lineRule="exact"/>
              <w:ind w:left="-57" w:right="-57"/>
              <w:jc w:val="center"/>
              <w:rPr>
                <w:spacing w:val="-6"/>
              </w:rPr>
            </w:pPr>
            <w:r w:rsidRPr="007E3F64">
              <w:rPr>
                <w:spacing w:val="-6"/>
              </w:rPr>
              <w:t>11,1</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53B63B2" w14:textId="77777777" w:rsidR="00E14DF0" w:rsidRPr="007E3F64" w:rsidRDefault="00E14DF0" w:rsidP="00E14DF0">
            <w:pPr>
              <w:widowControl w:val="0"/>
              <w:spacing w:line="260" w:lineRule="exact"/>
              <w:ind w:left="-57" w:right="-170"/>
              <w:jc w:val="center"/>
              <w:rPr>
                <w:spacing w:val="-6"/>
              </w:rPr>
            </w:pPr>
            <w:r w:rsidRPr="007E3F64">
              <w:rPr>
                <w:spacing w:val="-6"/>
              </w:rPr>
              <w:t>19,0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26C6201" w14:textId="77777777" w:rsidR="00E14DF0" w:rsidRPr="007E3F64" w:rsidRDefault="00E14DF0" w:rsidP="00E14DF0">
            <w:pPr>
              <w:widowControl w:val="0"/>
              <w:spacing w:line="260" w:lineRule="exact"/>
              <w:ind w:left="-57" w:right="-57"/>
              <w:jc w:val="center"/>
              <w:rPr>
                <w:spacing w:val="-6"/>
              </w:rPr>
            </w:pPr>
            <w:r w:rsidRPr="007E3F64">
              <w:rPr>
                <w:spacing w:val="-6"/>
              </w:rPr>
              <w:t>89,8</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2F89EFF" w14:textId="77777777" w:rsidR="00E14DF0" w:rsidRPr="007E3F64" w:rsidRDefault="00E14DF0" w:rsidP="00E14DF0">
            <w:pPr>
              <w:widowControl w:val="0"/>
              <w:spacing w:line="260" w:lineRule="exact"/>
              <w:ind w:left="-57" w:right="-170"/>
              <w:jc w:val="center"/>
              <w:rPr>
                <w:spacing w:val="-6"/>
              </w:rPr>
            </w:pPr>
            <w:r w:rsidRPr="007E3F64">
              <w:rPr>
                <w:spacing w:val="-6"/>
              </w:rPr>
              <w:t>95,1</w:t>
            </w:r>
          </w:p>
        </w:tc>
      </w:tr>
      <w:tr w:rsidR="00A06BE8" w:rsidRPr="007E3F64" w14:paraId="11D61AC1" w14:textId="77777777" w:rsidTr="00953329">
        <w:trPr>
          <w:trHeight w:val="138"/>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27447CB5" w14:textId="77777777" w:rsidR="00E14DF0" w:rsidRPr="007E3F64" w:rsidRDefault="00E14DF0" w:rsidP="00E14DF0">
            <w:pPr>
              <w:widowControl w:val="0"/>
              <w:spacing w:line="260" w:lineRule="exact"/>
              <w:ind w:left="180" w:right="-57"/>
              <w:rPr>
                <w:spacing w:val="-6"/>
              </w:rPr>
            </w:pPr>
            <w:r w:rsidRPr="007E3F64">
              <w:rPr>
                <w:spacing w:val="-6"/>
              </w:rPr>
              <w:t>производство прочей неметаллической минеральной продукции</w:t>
            </w:r>
          </w:p>
        </w:tc>
        <w:tc>
          <w:tcPr>
            <w:tcW w:w="1695" w:type="dxa"/>
            <w:tcBorders>
              <w:top w:val="single" w:sz="4" w:space="0" w:color="auto"/>
              <w:left w:val="single" w:sz="4" w:space="0" w:color="auto"/>
              <w:bottom w:val="single" w:sz="4" w:space="0" w:color="auto"/>
              <w:right w:val="single" w:sz="4" w:space="0" w:color="auto"/>
            </w:tcBorders>
          </w:tcPr>
          <w:p w14:paraId="0970EB99" w14:textId="77777777" w:rsidR="00E14DF0" w:rsidRPr="007E3F64" w:rsidRDefault="00E14DF0" w:rsidP="00E14DF0">
            <w:pPr>
              <w:widowControl w:val="0"/>
              <w:spacing w:line="260" w:lineRule="exact"/>
              <w:ind w:left="-57" w:right="-57"/>
              <w:jc w:val="center"/>
              <w:rPr>
                <w:spacing w:val="-6"/>
              </w:rPr>
            </w:pPr>
            <w:r w:rsidRPr="007E3F64">
              <w:rPr>
                <w:spacing w:val="-6"/>
              </w:rPr>
              <w:t>16,3</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C0AF6C4" w14:textId="77777777" w:rsidR="00E14DF0" w:rsidRPr="007E3F64" w:rsidRDefault="00E14DF0" w:rsidP="00E14DF0">
            <w:pPr>
              <w:widowControl w:val="0"/>
              <w:spacing w:line="260" w:lineRule="exact"/>
              <w:ind w:left="-57" w:right="-170"/>
              <w:jc w:val="center"/>
              <w:rPr>
                <w:spacing w:val="-6"/>
              </w:rPr>
            </w:pPr>
            <w:r w:rsidRPr="007E3F64">
              <w:rPr>
                <w:spacing w:val="-6"/>
              </w:rPr>
              <w:t>73,7</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BA9A128" w14:textId="77777777" w:rsidR="00E14DF0" w:rsidRPr="007E3F64" w:rsidRDefault="00E14DF0" w:rsidP="00E14DF0">
            <w:pPr>
              <w:widowControl w:val="0"/>
              <w:spacing w:line="260" w:lineRule="exact"/>
              <w:ind w:left="-57" w:right="-57"/>
              <w:jc w:val="center"/>
              <w:rPr>
                <w:spacing w:val="-6"/>
              </w:rPr>
            </w:pPr>
            <w:r w:rsidRPr="007E3F64">
              <w:rPr>
                <w:spacing w:val="-6"/>
              </w:rPr>
              <w:t>98,4</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5986136" w14:textId="77777777" w:rsidR="00E14DF0" w:rsidRPr="007E3F64" w:rsidRDefault="00E14DF0" w:rsidP="00E14DF0">
            <w:pPr>
              <w:widowControl w:val="0"/>
              <w:spacing w:line="260" w:lineRule="exact"/>
              <w:ind w:left="-57" w:right="-170"/>
              <w:jc w:val="center"/>
              <w:rPr>
                <w:spacing w:val="-6"/>
              </w:rPr>
            </w:pPr>
            <w:r w:rsidRPr="007E3F64">
              <w:rPr>
                <w:spacing w:val="-6"/>
              </w:rPr>
              <w:t>102,5</w:t>
            </w:r>
          </w:p>
        </w:tc>
      </w:tr>
      <w:tr w:rsidR="00A06BE8" w:rsidRPr="007E3F64" w14:paraId="5BF4390C" w14:textId="77777777" w:rsidTr="00953329">
        <w:trPr>
          <w:trHeight w:val="20"/>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DCD1230" w14:textId="77777777" w:rsidR="00E14DF0" w:rsidRPr="007E3F64" w:rsidRDefault="00E14DF0" w:rsidP="00E14DF0">
            <w:pPr>
              <w:widowControl w:val="0"/>
              <w:spacing w:line="260" w:lineRule="exact"/>
              <w:ind w:left="180" w:right="-57"/>
              <w:rPr>
                <w:spacing w:val="-6"/>
              </w:rPr>
            </w:pPr>
            <w:r w:rsidRPr="007E3F64">
              <w:rPr>
                <w:spacing w:val="-6"/>
              </w:rPr>
              <w:t>производство металлургическое</w:t>
            </w:r>
          </w:p>
        </w:tc>
        <w:tc>
          <w:tcPr>
            <w:tcW w:w="1695" w:type="dxa"/>
            <w:tcBorders>
              <w:top w:val="single" w:sz="4" w:space="0" w:color="auto"/>
              <w:left w:val="single" w:sz="4" w:space="0" w:color="auto"/>
              <w:bottom w:val="single" w:sz="4" w:space="0" w:color="auto"/>
              <w:right w:val="single" w:sz="4" w:space="0" w:color="auto"/>
            </w:tcBorders>
          </w:tcPr>
          <w:p w14:paraId="1F3F9E7F" w14:textId="77777777" w:rsidR="00E14DF0" w:rsidRPr="007E3F64" w:rsidRDefault="00E14DF0" w:rsidP="00E14DF0">
            <w:pPr>
              <w:widowControl w:val="0"/>
              <w:spacing w:line="260" w:lineRule="exact"/>
              <w:ind w:left="-57" w:right="-57"/>
              <w:jc w:val="center"/>
              <w:rPr>
                <w:spacing w:val="-6"/>
              </w:rPr>
            </w:pPr>
            <w:r w:rsidRPr="007E3F64">
              <w:rPr>
                <w:spacing w:val="-6"/>
              </w:rPr>
              <w:t>76,1</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66B0268E" w14:textId="6A1F6163" w:rsidR="00E14DF0" w:rsidRPr="007E3F64" w:rsidRDefault="00E14DF0" w:rsidP="00E14DF0">
            <w:pPr>
              <w:widowControl w:val="0"/>
              <w:spacing w:line="260" w:lineRule="exact"/>
              <w:ind w:left="-57" w:right="-170"/>
              <w:jc w:val="center"/>
              <w:rPr>
                <w:spacing w:val="-6"/>
              </w:rPr>
            </w:pPr>
            <w:r w:rsidRPr="007E3F64">
              <w:rPr>
                <w:spacing w:val="-6"/>
              </w:rPr>
              <w:t>1</w:t>
            </w:r>
            <w:r w:rsidR="008034B0">
              <w:rPr>
                <w:spacing w:val="-6"/>
              </w:rPr>
              <w:t> </w:t>
            </w:r>
            <w:r w:rsidRPr="007E3F64">
              <w:rPr>
                <w:spacing w:val="-6"/>
              </w:rPr>
              <w:t>041,6</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EC40D2D" w14:textId="77777777" w:rsidR="00E14DF0" w:rsidRPr="007E3F64" w:rsidRDefault="00E14DF0" w:rsidP="00E14DF0">
            <w:pPr>
              <w:widowControl w:val="0"/>
              <w:spacing w:line="260" w:lineRule="exact"/>
              <w:ind w:left="-57" w:right="-57"/>
              <w:jc w:val="center"/>
              <w:rPr>
                <w:spacing w:val="-6"/>
              </w:rPr>
            </w:pPr>
            <w:r w:rsidRPr="007E3F64">
              <w:rPr>
                <w:spacing w:val="-6"/>
              </w:rPr>
              <w:t>102,6</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23A26EE" w14:textId="77777777" w:rsidR="00E14DF0" w:rsidRPr="007E3F64" w:rsidRDefault="00E14DF0" w:rsidP="00E14DF0">
            <w:pPr>
              <w:widowControl w:val="0"/>
              <w:spacing w:line="260" w:lineRule="exact"/>
              <w:ind w:left="-57" w:right="-170"/>
              <w:jc w:val="center"/>
              <w:rPr>
                <w:spacing w:val="-6"/>
              </w:rPr>
            </w:pPr>
            <w:r w:rsidRPr="007E3F64">
              <w:rPr>
                <w:spacing w:val="-6"/>
              </w:rPr>
              <w:t>100,9</w:t>
            </w:r>
          </w:p>
        </w:tc>
      </w:tr>
      <w:tr w:rsidR="00A06BE8" w:rsidRPr="007E3F64" w14:paraId="413DADCA" w14:textId="77777777" w:rsidTr="00953329">
        <w:trPr>
          <w:trHeight w:val="20"/>
          <w:jc w:val="center"/>
        </w:trPr>
        <w:tc>
          <w:tcPr>
            <w:tcW w:w="284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33D713A" w14:textId="77777777" w:rsidR="00E14DF0" w:rsidRPr="007E3F64" w:rsidRDefault="00E14DF0" w:rsidP="00E14DF0">
            <w:pPr>
              <w:widowControl w:val="0"/>
              <w:spacing w:line="260" w:lineRule="exact"/>
              <w:ind w:left="180" w:right="-57"/>
              <w:rPr>
                <w:spacing w:val="-6"/>
              </w:rPr>
            </w:pPr>
            <w:r w:rsidRPr="007E3F64">
              <w:rPr>
                <w:spacing w:val="-6"/>
              </w:rPr>
              <w:t>производство готовых металлических изделий, кроме машин и оборудования</w:t>
            </w:r>
          </w:p>
        </w:tc>
        <w:tc>
          <w:tcPr>
            <w:tcW w:w="1695" w:type="dxa"/>
            <w:tcBorders>
              <w:top w:val="single" w:sz="4" w:space="0" w:color="auto"/>
              <w:left w:val="single" w:sz="4" w:space="0" w:color="auto"/>
              <w:bottom w:val="single" w:sz="4" w:space="0" w:color="auto"/>
              <w:right w:val="single" w:sz="4" w:space="0" w:color="auto"/>
            </w:tcBorders>
          </w:tcPr>
          <w:p w14:paraId="272D9F2E" w14:textId="77777777" w:rsidR="00E14DF0" w:rsidRPr="007E3F64" w:rsidRDefault="00E14DF0" w:rsidP="00E14DF0">
            <w:pPr>
              <w:widowControl w:val="0"/>
              <w:spacing w:line="260" w:lineRule="exact"/>
              <w:ind w:left="-57" w:right="-57"/>
              <w:jc w:val="center"/>
              <w:rPr>
                <w:spacing w:val="-6"/>
              </w:rPr>
            </w:pPr>
            <w:r w:rsidRPr="007E3F64">
              <w:rPr>
                <w:spacing w:val="-6"/>
              </w:rPr>
              <w:t>85,4</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C406AC6" w14:textId="77777777" w:rsidR="00E14DF0" w:rsidRPr="007E3F64" w:rsidRDefault="00E14DF0" w:rsidP="00E14DF0">
            <w:pPr>
              <w:widowControl w:val="0"/>
              <w:spacing w:line="260" w:lineRule="exact"/>
              <w:ind w:left="-57" w:right="-170"/>
              <w:jc w:val="center"/>
              <w:rPr>
                <w:spacing w:val="-6"/>
              </w:rPr>
            </w:pPr>
            <w:r w:rsidRPr="007E3F64">
              <w:rPr>
                <w:spacing w:val="-6"/>
              </w:rPr>
              <w:t>118,4</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6E4CF735" w14:textId="77777777" w:rsidR="00E14DF0" w:rsidRPr="007E3F64" w:rsidRDefault="00E14DF0" w:rsidP="00E14DF0">
            <w:pPr>
              <w:widowControl w:val="0"/>
              <w:spacing w:line="260" w:lineRule="exact"/>
              <w:ind w:left="-57" w:right="-57"/>
              <w:jc w:val="center"/>
              <w:rPr>
                <w:spacing w:val="-6"/>
              </w:rPr>
            </w:pPr>
            <w:r w:rsidRPr="007E3F64">
              <w:rPr>
                <w:spacing w:val="-6"/>
              </w:rPr>
              <w:t>99,4</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9B49ED2" w14:textId="77777777" w:rsidR="00E14DF0" w:rsidRPr="007E3F64" w:rsidRDefault="00E14DF0" w:rsidP="00E14DF0">
            <w:pPr>
              <w:widowControl w:val="0"/>
              <w:spacing w:line="260" w:lineRule="exact"/>
              <w:ind w:left="-57" w:right="-170"/>
              <w:jc w:val="center"/>
              <w:rPr>
                <w:spacing w:val="-6"/>
              </w:rPr>
            </w:pPr>
            <w:r w:rsidRPr="007E3F64">
              <w:rPr>
                <w:spacing w:val="-6"/>
              </w:rPr>
              <w:t>97,7</w:t>
            </w:r>
          </w:p>
        </w:tc>
      </w:tr>
      <w:tr w:rsidR="00A06BE8" w:rsidRPr="007E3F64" w14:paraId="4FB68E5B" w14:textId="77777777" w:rsidTr="00953329">
        <w:trPr>
          <w:trHeight w:val="298"/>
          <w:jc w:val="center"/>
        </w:trPr>
        <w:tc>
          <w:tcPr>
            <w:tcW w:w="2843" w:type="dxa"/>
            <w:tcBorders>
              <w:top w:val="single" w:sz="4" w:space="0" w:color="auto"/>
              <w:left w:val="single" w:sz="4" w:space="0" w:color="auto"/>
              <w:right w:val="single" w:sz="4" w:space="0" w:color="auto"/>
            </w:tcBorders>
          </w:tcPr>
          <w:p w14:paraId="7640ED81" w14:textId="77777777" w:rsidR="00E14DF0" w:rsidRPr="007E3F64" w:rsidRDefault="00E14DF0" w:rsidP="00E14DF0">
            <w:pPr>
              <w:widowControl w:val="0"/>
              <w:spacing w:line="260" w:lineRule="exact"/>
              <w:ind w:left="181" w:right="-57"/>
              <w:rPr>
                <w:spacing w:val="-6"/>
              </w:rPr>
            </w:pPr>
            <w:r w:rsidRPr="007E3F64">
              <w:rPr>
                <w:spacing w:val="-6"/>
              </w:rPr>
              <w:t>производство компьютеров, электронных и оптических изделий</w:t>
            </w:r>
          </w:p>
        </w:tc>
        <w:tc>
          <w:tcPr>
            <w:tcW w:w="1695" w:type="dxa"/>
            <w:tcBorders>
              <w:top w:val="single" w:sz="4" w:space="0" w:color="auto"/>
              <w:left w:val="single" w:sz="4" w:space="0" w:color="auto"/>
              <w:right w:val="single" w:sz="4" w:space="0" w:color="auto"/>
            </w:tcBorders>
          </w:tcPr>
          <w:p w14:paraId="33E466E0" w14:textId="77777777" w:rsidR="00E14DF0" w:rsidRPr="007E3F64" w:rsidRDefault="00E14DF0" w:rsidP="00E14DF0">
            <w:pPr>
              <w:widowControl w:val="0"/>
              <w:spacing w:line="260" w:lineRule="exact"/>
              <w:ind w:left="-57" w:right="-57"/>
              <w:jc w:val="center"/>
              <w:rPr>
                <w:spacing w:val="-6"/>
              </w:rPr>
            </w:pPr>
            <w:r w:rsidRPr="007E3F64">
              <w:rPr>
                <w:spacing w:val="-6"/>
              </w:rPr>
              <w:t>25,7</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C4B6056" w14:textId="77777777" w:rsidR="00E14DF0" w:rsidRPr="007E3F64" w:rsidRDefault="00E14DF0" w:rsidP="00E14DF0">
            <w:pPr>
              <w:widowControl w:val="0"/>
              <w:spacing w:line="260" w:lineRule="exact"/>
              <w:ind w:left="-57" w:right="-170"/>
              <w:jc w:val="center"/>
              <w:rPr>
                <w:spacing w:val="-6"/>
              </w:rPr>
            </w:pPr>
            <w:r w:rsidRPr="007E3F64">
              <w:rPr>
                <w:spacing w:val="-6"/>
              </w:rPr>
              <w:t>38,0</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2BBAF96" w14:textId="77777777" w:rsidR="00E14DF0" w:rsidRPr="007E3F64" w:rsidRDefault="00E14DF0" w:rsidP="00E14DF0">
            <w:pPr>
              <w:widowControl w:val="0"/>
              <w:spacing w:line="260" w:lineRule="exact"/>
              <w:ind w:left="-57" w:right="-57"/>
              <w:jc w:val="center"/>
              <w:rPr>
                <w:spacing w:val="-6"/>
              </w:rPr>
            </w:pPr>
            <w:r w:rsidRPr="007E3F64">
              <w:rPr>
                <w:spacing w:val="-6"/>
              </w:rPr>
              <w:t>111,8</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54C005C" w14:textId="77777777" w:rsidR="00E14DF0" w:rsidRPr="007E3F64" w:rsidRDefault="00E14DF0" w:rsidP="00E14DF0">
            <w:pPr>
              <w:widowControl w:val="0"/>
              <w:spacing w:line="260" w:lineRule="exact"/>
              <w:ind w:left="-57" w:right="-170"/>
              <w:jc w:val="center"/>
              <w:rPr>
                <w:spacing w:val="-6"/>
              </w:rPr>
            </w:pPr>
            <w:r w:rsidRPr="007E3F64">
              <w:rPr>
                <w:spacing w:val="-6"/>
              </w:rPr>
              <w:t>116,0</w:t>
            </w:r>
          </w:p>
        </w:tc>
      </w:tr>
      <w:tr w:rsidR="00A06BE8" w:rsidRPr="007E3F64" w14:paraId="6B80FEB1" w14:textId="77777777" w:rsidTr="00953329">
        <w:trPr>
          <w:trHeight w:val="135"/>
          <w:jc w:val="center"/>
        </w:trPr>
        <w:tc>
          <w:tcPr>
            <w:tcW w:w="2843" w:type="dxa"/>
            <w:tcBorders>
              <w:top w:val="single" w:sz="4" w:space="0" w:color="auto"/>
              <w:left w:val="single" w:sz="4" w:space="0" w:color="auto"/>
              <w:right w:val="single" w:sz="4" w:space="0" w:color="auto"/>
            </w:tcBorders>
          </w:tcPr>
          <w:p w14:paraId="29801718" w14:textId="77777777" w:rsidR="00E14DF0" w:rsidRPr="007E3F64" w:rsidRDefault="00E14DF0" w:rsidP="00E14DF0">
            <w:pPr>
              <w:widowControl w:val="0"/>
              <w:spacing w:line="260" w:lineRule="exact"/>
              <w:ind w:left="181" w:right="-57"/>
              <w:rPr>
                <w:spacing w:val="-6"/>
              </w:rPr>
            </w:pPr>
            <w:r w:rsidRPr="007E3F64">
              <w:rPr>
                <w:spacing w:val="-6"/>
              </w:rPr>
              <w:t>производство электрического оборудования</w:t>
            </w:r>
          </w:p>
        </w:tc>
        <w:tc>
          <w:tcPr>
            <w:tcW w:w="1695" w:type="dxa"/>
            <w:tcBorders>
              <w:top w:val="single" w:sz="4" w:space="0" w:color="auto"/>
              <w:left w:val="single" w:sz="4" w:space="0" w:color="auto"/>
              <w:right w:val="single" w:sz="4" w:space="0" w:color="auto"/>
            </w:tcBorders>
          </w:tcPr>
          <w:p w14:paraId="3202CBFC" w14:textId="77777777" w:rsidR="00E14DF0" w:rsidRPr="007E3F64" w:rsidRDefault="00E14DF0" w:rsidP="00E14DF0">
            <w:pPr>
              <w:widowControl w:val="0"/>
              <w:spacing w:line="260" w:lineRule="exact"/>
              <w:ind w:left="-57" w:right="-57"/>
              <w:jc w:val="center"/>
              <w:rPr>
                <w:spacing w:val="-6"/>
              </w:rPr>
            </w:pPr>
            <w:r w:rsidRPr="007E3F64">
              <w:rPr>
                <w:spacing w:val="-6"/>
              </w:rPr>
              <w:t>21,0</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0585B57" w14:textId="77777777" w:rsidR="00E14DF0" w:rsidRPr="007E3F64" w:rsidRDefault="00E14DF0" w:rsidP="00E14DF0">
            <w:pPr>
              <w:widowControl w:val="0"/>
              <w:spacing w:line="260" w:lineRule="exact"/>
              <w:ind w:left="-57" w:right="-170"/>
              <w:jc w:val="center"/>
              <w:rPr>
                <w:spacing w:val="-6"/>
              </w:rPr>
            </w:pPr>
            <w:r w:rsidRPr="007E3F64">
              <w:rPr>
                <w:spacing w:val="-6"/>
              </w:rPr>
              <w:t>33,3</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8B4D572" w14:textId="77777777" w:rsidR="00E14DF0" w:rsidRPr="007E3F64" w:rsidRDefault="00E14DF0" w:rsidP="00E14DF0">
            <w:pPr>
              <w:widowControl w:val="0"/>
              <w:spacing w:line="260" w:lineRule="exact"/>
              <w:ind w:left="-57" w:right="-57"/>
              <w:jc w:val="center"/>
              <w:rPr>
                <w:spacing w:val="-6"/>
              </w:rPr>
            </w:pPr>
            <w:r w:rsidRPr="007E3F64">
              <w:rPr>
                <w:spacing w:val="-6"/>
              </w:rPr>
              <w:t>88,7</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C6D6322" w14:textId="77777777" w:rsidR="00E14DF0" w:rsidRPr="007E3F64" w:rsidRDefault="00E14DF0" w:rsidP="00E14DF0">
            <w:pPr>
              <w:widowControl w:val="0"/>
              <w:spacing w:line="260" w:lineRule="exact"/>
              <w:ind w:left="-57" w:right="-170"/>
              <w:jc w:val="center"/>
              <w:rPr>
                <w:spacing w:val="-6"/>
              </w:rPr>
            </w:pPr>
            <w:r w:rsidRPr="007E3F64">
              <w:rPr>
                <w:spacing w:val="-6"/>
              </w:rPr>
              <w:t>117,1</w:t>
            </w:r>
          </w:p>
        </w:tc>
      </w:tr>
      <w:tr w:rsidR="00A06BE8" w:rsidRPr="007E3F64" w14:paraId="1E3AE1E2" w14:textId="77777777" w:rsidTr="00953329">
        <w:trPr>
          <w:trHeight w:val="244"/>
          <w:jc w:val="center"/>
        </w:trPr>
        <w:tc>
          <w:tcPr>
            <w:tcW w:w="2843" w:type="dxa"/>
            <w:tcBorders>
              <w:top w:val="single" w:sz="4" w:space="0" w:color="auto"/>
              <w:left w:val="single" w:sz="4" w:space="0" w:color="auto"/>
              <w:right w:val="single" w:sz="4" w:space="0" w:color="auto"/>
            </w:tcBorders>
          </w:tcPr>
          <w:p w14:paraId="4EB7C95B" w14:textId="77777777" w:rsidR="00E14DF0" w:rsidRPr="007E3F64" w:rsidRDefault="00E14DF0" w:rsidP="00E14DF0">
            <w:pPr>
              <w:widowControl w:val="0"/>
              <w:spacing w:line="260" w:lineRule="exact"/>
              <w:ind w:left="181" w:right="-57"/>
              <w:rPr>
                <w:spacing w:val="-6"/>
              </w:rPr>
            </w:pPr>
            <w:r w:rsidRPr="007E3F64">
              <w:rPr>
                <w:spacing w:val="-6"/>
              </w:rPr>
              <w:t>производство машин и оборудования, не включенных в другие группировки</w:t>
            </w:r>
          </w:p>
        </w:tc>
        <w:tc>
          <w:tcPr>
            <w:tcW w:w="1695" w:type="dxa"/>
            <w:tcBorders>
              <w:top w:val="single" w:sz="4" w:space="0" w:color="auto"/>
              <w:left w:val="single" w:sz="4" w:space="0" w:color="auto"/>
              <w:right w:val="single" w:sz="4" w:space="0" w:color="auto"/>
            </w:tcBorders>
          </w:tcPr>
          <w:p w14:paraId="7BB4880A" w14:textId="77777777" w:rsidR="00E14DF0" w:rsidRPr="007E3F64" w:rsidRDefault="00E14DF0" w:rsidP="00E14DF0">
            <w:pPr>
              <w:widowControl w:val="0"/>
              <w:spacing w:line="260" w:lineRule="exact"/>
              <w:ind w:left="-57" w:right="-57"/>
              <w:jc w:val="center"/>
              <w:rPr>
                <w:spacing w:val="-6"/>
              </w:rPr>
            </w:pPr>
            <w:r w:rsidRPr="007E3F64">
              <w:rPr>
                <w:spacing w:val="-6"/>
              </w:rPr>
              <w:t>32,9</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7D3DB9F" w14:textId="77777777" w:rsidR="00E14DF0" w:rsidRPr="007E3F64" w:rsidRDefault="00E14DF0" w:rsidP="00E14DF0">
            <w:pPr>
              <w:widowControl w:val="0"/>
              <w:spacing w:line="260" w:lineRule="exact"/>
              <w:ind w:left="-57" w:right="-170"/>
              <w:jc w:val="center"/>
              <w:rPr>
                <w:spacing w:val="-6"/>
              </w:rPr>
            </w:pPr>
            <w:r w:rsidRPr="007E3F64">
              <w:rPr>
                <w:spacing w:val="-6"/>
              </w:rPr>
              <w:t>45,4</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59D437E" w14:textId="77777777" w:rsidR="00E14DF0" w:rsidRPr="007E3F64" w:rsidRDefault="00E14DF0" w:rsidP="00E14DF0">
            <w:pPr>
              <w:widowControl w:val="0"/>
              <w:spacing w:line="260" w:lineRule="exact"/>
              <w:ind w:left="-57" w:right="-57"/>
              <w:jc w:val="center"/>
              <w:rPr>
                <w:spacing w:val="-6"/>
              </w:rPr>
            </w:pPr>
            <w:r w:rsidRPr="007E3F64">
              <w:rPr>
                <w:spacing w:val="-6"/>
              </w:rPr>
              <w:t>103,9</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2D3325B8" w14:textId="77777777" w:rsidR="00E14DF0" w:rsidRPr="007E3F64" w:rsidRDefault="00E14DF0" w:rsidP="00E14DF0">
            <w:pPr>
              <w:widowControl w:val="0"/>
              <w:spacing w:line="260" w:lineRule="exact"/>
              <w:ind w:left="-57" w:right="-170"/>
              <w:jc w:val="center"/>
              <w:rPr>
                <w:spacing w:val="-6"/>
              </w:rPr>
            </w:pPr>
            <w:r w:rsidRPr="007E3F64">
              <w:rPr>
                <w:spacing w:val="-6"/>
              </w:rPr>
              <w:t>104,4</w:t>
            </w:r>
          </w:p>
        </w:tc>
      </w:tr>
      <w:tr w:rsidR="00A06BE8" w:rsidRPr="007E3F64" w14:paraId="0025E6FD" w14:textId="77777777" w:rsidTr="00953329">
        <w:trPr>
          <w:trHeight w:val="190"/>
          <w:jc w:val="center"/>
        </w:trPr>
        <w:tc>
          <w:tcPr>
            <w:tcW w:w="2843" w:type="dxa"/>
            <w:tcBorders>
              <w:top w:val="single" w:sz="4" w:space="0" w:color="auto"/>
              <w:left w:val="single" w:sz="4" w:space="0" w:color="auto"/>
              <w:right w:val="single" w:sz="4" w:space="0" w:color="auto"/>
            </w:tcBorders>
          </w:tcPr>
          <w:p w14:paraId="53F84D01" w14:textId="77777777" w:rsidR="00E14DF0" w:rsidRPr="007E3F64" w:rsidRDefault="00E14DF0" w:rsidP="00E14DF0">
            <w:pPr>
              <w:widowControl w:val="0"/>
              <w:spacing w:line="260" w:lineRule="exact"/>
              <w:ind w:left="181" w:right="-57"/>
              <w:rPr>
                <w:spacing w:val="-6"/>
              </w:rPr>
            </w:pPr>
            <w:r w:rsidRPr="007E3F64">
              <w:rPr>
                <w:spacing w:val="-6"/>
              </w:rPr>
              <w:t>производство автотранспортных средств, прицепов и полуприцепов</w:t>
            </w:r>
          </w:p>
        </w:tc>
        <w:tc>
          <w:tcPr>
            <w:tcW w:w="1695" w:type="dxa"/>
            <w:tcBorders>
              <w:top w:val="single" w:sz="4" w:space="0" w:color="auto"/>
              <w:left w:val="single" w:sz="4" w:space="0" w:color="auto"/>
              <w:right w:val="single" w:sz="4" w:space="0" w:color="auto"/>
            </w:tcBorders>
          </w:tcPr>
          <w:p w14:paraId="77AEF826" w14:textId="77777777" w:rsidR="00E14DF0" w:rsidRPr="007E3F64" w:rsidRDefault="00E14DF0" w:rsidP="00E14DF0">
            <w:pPr>
              <w:widowControl w:val="0"/>
              <w:spacing w:line="260" w:lineRule="exact"/>
              <w:ind w:left="-57" w:right="-57"/>
              <w:jc w:val="center"/>
              <w:rPr>
                <w:spacing w:val="-6"/>
              </w:rPr>
            </w:pPr>
            <w:r w:rsidRPr="007E3F64">
              <w:rPr>
                <w:spacing w:val="-6"/>
              </w:rPr>
              <w:t>-</w:t>
            </w:r>
            <w:r w:rsidRPr="007E3F64">
              <w:rPr>
                <w:spacing w:val="-6"/>
                <w:vertAlign w:val="superscript"/>
              </w:rPr>
              <w:t>2</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E72D360" w14:textId="77777777" w:rsidR="00E14DF0" w:rsidRPr="007E3F64" w:rsidRDefault="00E14DF0" w:rsidP="00E14DF0">
            <w:pPr>
              <w:widowControl w:val="0"/>
              <w:spacing w:line="260" w:lineRule="exact"/>
              <w:ind w:left="-57" w:right="-170"/>
              <w:jc w:val="center"/>
              <w:rPr>
                <w:spacing w:val="-6"/>
              </w:rPr>
            </w:pPr>
            <w:r w:rsidRPr="007E3F64">
              <w:rPr>
                <w:spacing w:val="-6"/>
              </w:rPr>
              <w:t>5,3</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6623D03B" w14:textId="77777777" w:rsidR="00E14DF0" w:rsidRPr="007E3F64" w:rsidRDefault="00E14DF0" w:rsidP="00E14DF0">
            <w:pPr>
              <w:widowControl w:val="0"/>
              <w:spacing w:line="260" w:lineRule="exact"/>
              <w:ind w:left="-57" w:right="-57"/>
              <w:jc w:val="center"/>
              <w:rPr>
                <w:spacing w:val="-6"/>
              </w:rPr>
            </w:pPr>
            <w:r w:rsidRPr="007E3F64">
              <w:rPr>
                <w:spacing w:val="-6"/>
              </w:rPr>
              <w:t>-</w:t>
            </w:r>
            <w:r w:rsidRPr="007E3F64">
              <w:rPr>
                <w:spacing w:val="-6"/>
                <w:vertAlign w:val="superscript"/>
              </w:rPr>
              <w:t>2</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6F856C8" w14:textId="77777777" w:rsidR="00E14DF0" w:rsidRPr="007E3F64" w:rsidRDefault="00E14DF0" w:rsidP="00E14DF0">
            <w:pPr>
              <w:widowControl w:val="0"/>
              <w:spacing w:line="260" w:lineRule="exact"/>
              <w:ind w:left="-57" w:right="-170"/>
              <w:jc w:val="center"/>
              <w:rPr>
                <w:spacing w:val="-6"/>
              </w:rPr>
            </w:pPr>
            <w:r w:rsidRPr="007E3F64">
              <w:rPr>
                <w:spacing w:val="-6"/>
              </w:rPr>
              <w:t>117,6</w:t>
            </w:r>
          </w:p>
        </w:tc>
      </w:tr>
      <w:tr w:rsidR="00A06BE8" w:rsidRPr="007E3F64" w14:paraId="014405F6" w14:textId="77777777" w:rsidTr="00953329">
        <w:trPr>
          <w:trHeight w:val="190"/>
          <w:jc w:val="center"/>
        </w:trPr>
        <w:tc>
          <w:tcPr>
            <w:tcW w:w="2843" w:type="dxa"/>
            <w:tcBorders>
              <w:top w:val="single" w:sz="4" w:space="0" w:color="auto"/>
              <w:left w:val="single" w:sz="4" w:space="0" w:color="auto"/>
              <w:right w:val="single" w:sz="4" w:space="0" w:color="auto"/>
            </w:tcBorders>
          </w:tcPr>
          <w:p w14:paraId="491B3174" w14:textId="77777777" w:rsidR="00E14DF0" w:rsidRPr="007E3F64" w:rsidRDefault="00E14DF0" w:rsidP="00E14DF0">
            <w:pPr>
              <w:widowControl w:val="0"/>
              <w:spacing w:line="260" w:lineRule="exact"/>
              <w:ind w:left="181" w:right="-57"/>
              <w:rPr>
                <w:spacing w:val="-6"/>
              </w:rPr>
            </w:pPr>
            <w:r w:rsidRPr="007E3F64">
              <w:rPr>
                <w:spacing w:val="-6"/>
              </w:rPr>
              <w:t>производство прочих транспортных средств и оборудования</w:t>
            </w:r>
          </w:p>
        </w:tc>
        <w:tc>
          <w:tcPr>
            <w:tcW w:w="1695" w:type="dxa"/>
            <w:tcBorders>
              <w:top w:val="single" w:sz="4" w:space="0" w:color="auto"/>
              <w:left w:val="single" w:sz="4" w:space="0" w:color="auto"/>
              <w:right w:val="single" w:sz="4" w:space="0" w:color="auto"/>
            </w:tcBorders>
          </w:tcPr>
          <w:p w14:paraId="33451C2A" w14:textId="77777777" w:rsidR="00E14DF0" w:rsidRPr="007E3F64" w:rsidRDefault="00E14DF0" w:rsidP="00E14DF0">
            <w:pPr>
              <w:widowControl w:val="0"/>
              <w:spacing w:line="260" w:lineRule="exact"/>
              <w:ind w:left="-57" w:right="-57"/>
              <w:jc w:val="center"/>
              <w:rPr>
                <w:spacing w:val="-6"/>
              </w:rPr>
            </w:pPr>
            <w:r w:rsidRPr="007E3F64">
              <w:rPr>
                <w:spacing w:val="-6"/>
              </w:rPr>
              <w:t>35,1</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D564421" w14:textId="77777777" w:rsidR="00E14DF0" w:rsidRPr="007E3F64" w:rsidRDefault="00E14DF0" w:rsidP="00E14DF0">
            <w:pPr>
              <w:widowControl w:val="0"/>
              <w:spacing w:line="260" w:lineRule="exact"/>
              <w:ind w:left="-57" w:right="-170"/>
              <w:jc w:val="center"/>
              <w:rPr>
                <w:spacing w:val="-6"/>
              </w:rPr>
            </w:pPr>
            <w:r w:rsidRPr="007E3F64">
              <w:rPr>
                <w:spacing w:val="-6"/>
              </w:rPr>
              <w:t>183,7</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180B420" w14:textId="77777777" w:rsidR="00E14DF0" w:rsidRPr="007E3F64" w:rsidRDefault="00E14DF0" w:rsidP="00E14DF0">
            <w:pPr>
              <w:widowControl w:val="0"/>
              <w:spacing w:line="260" w:lineRule="exact"/>
              <w:ind w:left="-57" w:right="-57"/>
              <w:jc w:val="center"/>
              <w:rPr>
                <w:spacing w:val="-6"/>
              </w:rPr>
            </w:pPr>
            <w:r w:rsidRPr="007E3F64">
              <w:rPr>
                <w:spacing w:val="-6"/>
              </w:rPr>
              <w:t>95,4</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18B1F7E" w14:textId="77777777" w:rsidR="00E14DF0" w:rsidRPr="007E3F64" w:rsidRDefault="00E14DF0" w:rsidP="00E14DF0">
            <w:pPr>
              <w:widowControl w:val="0"/>
              <w:spacing w:line="260" w:lineRule="exact"/>
              <w:ind w:left="-57" w:right="-170"/>
              <w:jc w:val="center"/>
              <w:rPr>
                <w:spacing w:val="-6"/>
              </w:rPr>
            </w:pPr>
            <w:r w:rsidRPr="007E3F64">
              <w:rPr>
                <w:spacing w:val="-6"/>
              </w:rPr>
              <w:t>98,7</w:t>
            </w:r>
          </w:p>
        </w:tc>
      </w:tr>
      <w:tr w:rsidR="00A06BE8" w:rsidRPr="007E3F64" w14:paraId="45A493C4" w14:textId="77777777" w:rsidTr="00953329">
        <w:trPr>
          <w:trHeight w:val="122"/>
          <w:jc w:val="center"/>
        </w:trPr>
        <w:tc>
          <w:tcPr>
            <w:tcW w:w="2843" w:type="dxa"/>
            <w:tcBorders>
              <w:top w:val="single" w:sz="4" w:space="0" w:color="auto"/>
              <w:left w:val="single" w:sz="4" w:space="0" w:color="auto"/>
              <w:right w:val="single" w:sz="4" w:space="0" w:color="auto"/>
            </w:tcBorders>
          </w:tcPr>
          <w:p w14:paraId="29A5521C" w14:textId="77777777" w:rsidR="00E14DF0" w:rsidRPr="007E3F64" w:rsidRDefault="00E14DF0" w:rsidP="00E14DF0">
            <w:pPr>
              <w:widowControl w:val="0"/>
              <w:spacing w:line="260" w:lineRule="exact"/>
              <w:ind w:left="181" w:right="-57"/>
              <w:rPr>
                <w:spacing w:val="-6"/>
              </w:rPr>
            </w:pPr>
            <w:r w:rsidRPr="007E3F64">
              <w:rPr>
                <w:spacing w:val="-6"/>
              </w:rPr>
              <w:t>производство мебели</w:t>
            </w:r>
          </w:p>
        </w:tc>
        <w:tc>
          <w:tcPr>
            <w:tcW w:w="1695" w:type="dxa"/>
            <w:tcBorders>
              <w:top w:val="single" w:sz="4" w:space="0" w:color="auto"/>
              <w:left w:val="single" w:sz="4" w:space="0" w:color="auto"/>
              <w:right w:val="single" w:sz="4" w:space="0" w:color="auto"/>
            </w:tcBorders>
          </w:tcPr>
          <w:p w14:paraId="464BC84D" w14:textId="77777777" w:rsidR="00E14DF0" w:rsidRPr="007E3F64" w:rsidRDefault="00E14DF0" w:rsidP="00E14DF0">
            <w:pPr>
              <w:widowControl w:val="0"/>
              <w:spacing w:line="260" w:lineRule="exact"/>
              <w:ind w:left="-57" w:right="-57"/>
              <w:jc w:val="center"/>
              <w:rPr>
                <w:spacing w:val="-6"/>
              </w:rPr>
            </w:pPr>
            <w:r w:rsidRPr="007E3F64">
              <w:rPr>
                <w:spacing w:val="-6"/>
              </w:rPr>
              <w:t>0,8</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645005EE" w14:textId="77777777" w:rsidR="00E14DF0" w:rsidRPr="007E3F64" w:rsidRDefault="00E14DF0" w:rsidP="00E14DF0">
            <w:pPr>
              <w:widowControl w:val="0"/>
              <w:spacing w:line="260" w:lineRule="exact"/>
              <w:ind w:left="-57" w:right="-170"/>
              <w:jc w:val="center"/>
              <w:rPr>
                <w:spacing w:val="-6"/>
              </w:rPr>
            </w:pPr>
            <w:r w:rsidRPr="007E3F64">
              <w:rPr>
                <w:spacing w:val="-6"/>
              </w:rPr>
              <w:t>0,9</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6D00566C" w14:textId="77777777" w:rsidR="00E14DF0" w:rsidRPr="007E3F64" w:rsidRDefault="00E14DF0" w:rsidP="00E14DF0">
            <w:pPr>
              <w:widowControl w:val="0"/>
              <w:spacing w:line="260" w:lineRule="exact"/>
              <w:ind w:left="-57" w:right="-57"/>
              <w:jc w:val="center"/>
              <w:rPr>
                <w:spacing w:val="-6"/>
              </w:rPr>
            </w:pPr>
            <w:r w:rsidRPr="007E3F64">
              <w:rPr>
                <w:spacing w:val="-6"/>
              </w:rPr>
              <w:t>110,7</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1005AB4" w14:textId="77777777" w:rsidR="00E14DF0" w:rsidRPr="007E3F64" w:rsidRDefault="00E14DF0" w:rsidP="00E14DF0">
            <w:pPr>
              <w:widowControl w:val="0"/>
              <w:spacing w:line="260" w:lineRule="exact"/>
              <w:ind w:left="-57" w:right="-170"/>
              <w:jc w:val="center"/>
              <w:rPr>
                <w:spacing w:val="-6"/>
              </w:rPr>
            </w:pPr>
            <w:r w:rsidRPr="007E3F64">
              <w:rPr>
                <w:spacing w:val="-6"/>
              </w:rPr>
              <w:t>108,1</w:t>
            </w:r>
          </w:p>
        </w:tc>
      </w:tr>
      <w:tr w:rsidR="00A06BE8" w:rsidRPr="007E3F64" w14:paraId="268498FA" w14:textId="77777777" w:rsidTr="00953329">
        <w:trPr>
          <w:trHeight w:val="149"/>
          <w:jc w:val="center"/>
        </w:trPr>
        <w:tc>
          <w:tcPr>
            <w:tcW w:w="2843" w:type="dxa"/>
            <w:tcBorders>
              <w:top w:val="single" w:sz="4" w:space="0" w:color="auto"/>
              <w:left w:val="single" w:sz="4" w:space="0" w:color="auto"/>
              <w:right w:val="single" w:sz="4" w:space="0" w:color="auto"/>
            </w:tcBorders>
          </w:tcPr>
          <w:p w14:paraId="55C5A104" w14:textId="77777777" w:rsidR="00E14DF0" w:rsidRPr="007E3F64" w:rsidRDefault="00E14DF0" w:rsidP="00E14DF0">
            <w:pPr>
              <w:widowControl w:val="0"/>
              <w:spacing w:line="260" w:lineRule="exact"/>
              <w:ind w:left="181" w:right="-57"/>
              <w:rPr>
                <w:spacing w:val="-6"/>
              </w:rPr>
            </w:pPr>
            <w:r w:rsidRPr="007E3F64">
              <w:rPr>
                <w:spacing w:val="-6"/>
              </w:rPr>
              <w:t>производство прочих готовых изделий</w:t>
            </w:r>
          </w:p>
        </w:tc>
        <w:tc>
          <w:tcPr>
            <w:tcW w:w="1695" w:type="dxa"/>
            <w:tcBorders>
              <w:top w:val="single" w:sz="4" w:space="0" w:color="auto"/>
              <w:left w:val="single" w:sz="4" w:space="0" w:color="auto"/>
              <w:right w:val="single" w:sz="4" w:space="0" w:color="auto"/>
            </w:tcBorders>
          </w:tcPr>
          <w:p w14:paraId="19BEF5FD" w14:textId="77777777" w:rsidR="00E14DF0" w:rsidRPr="007E3F64" w:rsidRDefault="00E14DF0" w:rsidP="00E14DF0">
            <w:pPr>
              <w:widowControl w:val="0"/>
              <w:spacing w:line="260" w:lineRule="exact"/>
              <w:ind w:left="-57" w:right="-57"/>
              <w:jc w:val="center"/>
              <w:rPr>
                <w:spacing w:val="-6"/>
              </w:rPr>
            </w:pPr>
            <w:r w:rsidRPr="007E3F64">
              <w:rPr>
                <w:spacing w:val="-6"/>
              </w:rPr>
              <w:t>0,8</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DEFB517" w14:textId="77777777" w:rsidR="00E14DF0" w:rsidRPr="007E3F64" w:rsidRDefault="00E14DF0" w:rsidP="00E14DF0">
            <w:pPr>
              <w:widowControl w:val="0"/>
              <w:spacing w:line="260" w:lineRule="exact"/>
              <w:ind w:left="-57" w:right="-170"/>
              <w:jc w:val="center"/>
              <w:rPr>
                <w:spacing w:val="-6"/>
              </w:rPr>
            </w:pPr>
            <w:r w:rsidRPr="007E3F64">
              <w:rPr>
                <w:spacing w:val="-6"/>
              </w:rPr>
              <w:t>6,6</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0030675" w14:textId="77777777" w:rsidR="00E14DF0" w:rsidRPr="007E3F64" w:rsidRDefault="00E14DF0" w:rsidP="00E14DF0">
            <w:pPr>
              <w:widowControl w:val="0"/>
              <w:spacing w:line="260" w:lineRule="exact"/>
              <w:ind w:left="-57" w:right="-57"/>
              <w:jc w:val="center"/>
              <w:rPr>
                <w:spacing w:val="-6"/>
              </w:rPr>
            </w:pPr>
            <w:r w:rsidRPr="007E3F64">
              <w:rPr>
                <w:spacing w:val="-6"/>
              </w:rPr>
              <w:t>86,1</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F1B547B" w14:textId="77777777" w:rsidR="00E14DF0" w:rsidRPr="007E3F64" w:rsidRDefault="00E14DF0" w:rsidP="00E14DF0">
            <w:pPr>
              <w:widowControl w:val="0"/>
              <w:spacing w:line="260" w:lineRule="exact"/>
              <w:ind w:left="-57" w:right="-170"/>
              <w:jc w:val="center"/>
              <w:rPr>
                <w:spacing w:val="-6"/>
              </w:rPr>
            </w:pPr>
            <w:r w:rsidRPr="007E3F64">
              <w:rPr>
                <w:spacing w:val="-6"/>
              </w:rPr>
              <w:t>138,1</w:t>
            </w:r>
          </w:p>
        </w:tc>
      </w:tr>
      <w:tr w:rsidR="00A06BE8" w:rsidRPr="007E3F64" w14:paraId="02DE8735" w14:textId="77777777" w:rsidTr="00953329">
        <w:trPr>
          <w:trHeight w:val="122"/>
          <w:jc w:val="center"/>
        </w:trPr>
        <w:tc>
          <w:tcPr>
            <w:tcW w:w="2843" w:type="dxa"/>
            <w:tcBorders>
              <w:top w:val="single" w:sz="4" w:space="0" w:color="auto"/>
              <w:left w:val="single" w:sz="4" w:space="0" w:color="auto"/>
              <w:right w:val="single" w:sz="4" w:space="0" w:color="auto"/>
            </w:tcBorders>
          </w:tcPr>
          <w:p w14:paraId="47ED6927" w14:textId="77777777" w:rsidR="00E14DF0" w:rsidRPr="007E3F64" w:rsidRDefault="00E14DF0" w:rsidP="00E14DF0">
            <w:pPr>
              <w:widowControl w:val="0"/>
              <w:spacing w:line="260" w:lineRule="exact"/>
              <w:ind w:left="181" w:right="-57"/>
              <w:rPr>
                <w:spacing w:val="-6"/>
              </w:rPr>
            </w:pPr>
            <w:r w:rsidRPr="007E3F64">
              <w:rPr>
                <w:spacing w:val="-6"/>
              </w:rPr>
              <w:t>ремонт и монтаж машин и оборудования</w:t>
            </w:r>
          </w:p>
        </w:tc>
        <w:tc>
          <w:tcPr>
            <w:tcW w:w="1695" w:type="dxa"/>
            <w:tcBorders>
              <w:top w:val="single" w:sz="4" w:space="0" w:color="auto"/>
              <w:left w:val="single" w:sz="4" w:space="0" w:color="auto"/>
              <w:right w:val="single" w:sz="4" w:space="0" w:color="auto"/>
            </w:tcBorders>
          </w:tcPr>
          <w:p w14:paraId="79E7D372" w14:textId="77777777" w:rsidR="00E14DF0" w:rsidRPr="007E3F64" w:rsidRDefault="00E14DF0" w:rsidP="00E14DF0">
            <w:pPr>
              <w:widowControl w:val="0"/>
              <w:spacing w:line="260" w:lineRule="exact"/>
              <w:ind w:left="-57" w:right="-57"/>
              <w:jc w:val="center"/>
              <w:rPr>
                <w:spacing w:val="-6"/>
              </w:rPr>
            </w:pPr>
            <w:r w:rsidRPr="007E3F64">
              <w:rPr>
                <w:spacing w:val="-6"/>
              </w:rPr>
              <w:t>19,4</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DA7AF81" w14:textId="77777777" w:rsidR="00E14DF0" w:rsidRPr="007E3F64" w:rsidRDefault="00E14DF0" w:rsidP="00E14DF0">
            <w:pPr>
              <w:widowControl w:val="0"/>
              <w:spacing w:line="260" w:lineRule="exact"/>
              <w:ind w:left="-57" w:right="-170"/>
              <w:jc w:val="center"/>
              <w:rPr>
                <w:spacing w:val="-6"/>
              </w:rPr>
            </w:pPr>
            <w:r w:rsidRPr="007E3F64">
              <w:rPr>
                <w:spacing w:val="-6"/>
              </w:rPr>
              <w:t>32,7</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504C1B4" w14:textId="77777777" w:rsidR="00E14DF0" w:rsidRPr="007E3F64" w:rsidRDefault="00E14DF0" w:rsidP="00E14DF0">
            <w:pPr>
              <w:widowControl w:val="0"/>
              <w:spacing w:line="260" w:lineRule="exact"/>
              <w:ind w:left="-57" w:right="-57"/>
              <w:jc w:val="center"/>
              <w:rPr>
                <w:spacing w:val="-6"/>
              </w:rPr>
            </w:pPr>
            <w:r w:rsidRPr="007E3F64">
              <w:rPr>
                <w:spacing w:val="-6"/>
              </w:rPr>
              <w:t>115,3</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287E811" w14:textId="77777777" w:rsidR="00E14DF0" w:rsidRPr="007E3F64" w:rsidRDefault="00E14DF0" w:rsidP="00E14DF0">
            <w:pPr>
              <w:widowControl w:val="0"/>
              <w:spacing w:line="260" w:lineRule="exact"/>
              <w:ind w:left="-57" w:right="-170"/>
              <w:jc w:val="center"/>
              <w:rPr>
                <w:spacing w:val="-6"/>
              </w:rPr>
            </w:pPr>
            <w:r w:rsidRPr="007E3F64">
              <w:rPr>
                <w:spacing w:val="-6"/>
              </w:rPr>
              <w:t>114,9</w:t>
            </w:r>
          </w:p>
        </w:tc>
      </w:tr>
      <w:tr w:rsidR="00A06BE8" w:rsidRPr="00DB39B2" w14:paraId="4CA2AB1F" w14:textId="77777777" w:rsidTr="00953329">
        <w:trPr>
          <w:trHeight w:val="227"/>
          <w:jc w:val="center"/>
        </w:trPr>
        <w:tc>
          <w:tcPr>
            <w:tcW w:w="9776" w:type="dxa"/>
            <w:gridSpan w:val="5"/>
            <w:tcBorders>
              <w:top w:val="single" w:sz="4" w:space="0" w:color="auto"/>
              <w:left w:val="single" w:sz="4" w:space="0" w:color="auto"/>
              <w:bottom w:val="single" w:sz="4" w:space="0" w:color="auto"/>
              <w:right w:val="single" w:sz="4" w:space="0" w:color="auto"/>
            </w:tcBorders>
          </w:tcPr>
          <w:p w14:paraId="2DF5A41E" w14:textId="77777777" w:rsidR="00E14DF0" w:rsidRPr="007E3F64" w:rsidRDefault="00E14DF0" w:rsidP="007E3F64">
            <w:pPr>
              <w:widowControl w:val="0"/>
              <w:contextualSpacing/>
              <w:rPr>
                <w:sz w:val="12"/>
                <w:szCs w:val="12"/>
              </w:rPr>
            </w:pPr>
          </w:p>
          <w:p w14:paraId="43A5DEA7" w14:textId="1BEE0709" w:rsidR="00E14DF0" w:rsidRPr="00DB39B2" w:rsidRDefault="008034B0" w:rsidP="008034B0">
            <w:pPr>
              <w:widowControl w:val="0"/>
              <w:contextualSpacing/>
              <w:rPr>
                <w:sz w:val="22"/>
              </w:rPr>
            </w:pPr>
            <w:r>
              <w:rPr>
                <w:sz w:val="22"/>
              </w:rPr>
              <w:t>1. </w:t>
            </w:r>
            <w:r w:rsidR="00E14DF0" w:rsidRPr="00DB39B2">
              <w:rPr>
                <w:sz w:val="22"/>
              </w:rPr>
              <w:t>Данные приведены по фактическим видам экономической деятельности.</w:t>
            </w:r>
          </w:p>
          <w:p w14:paraId="4D5B8FA6" w14:textId="6725CB8A" w:rsidR="00E14DF0" w:rsidRPr="00DB39B2" w:rsidRDefault="008034B0" w:rsidP="008034B0">
            <w:pPr>
              <w:widowControl w:val="0"/>
              <w:spacing w:line="260" w:lineRule="exact"/>
              <w:ind w:left="171" w:right="-57" w:hanging="171"/>
              <w:contextualSpacing/>
            </w:pPr>
            <w:r>
              <w:rPr>
                <w:sz w:val="22"/>
              </w:rPr>
              <w:t>2. </w:t>
            </w:r>
            <w:r w:rsidR="00E14DF0" w:rsidRPr="00DB39B2">
              <w:rPr>
                <w:sz w:val="22"/>
              </w:rPr>
              <w:t>Данные не публикуются Управлением Федеральной службы государственной статистики по Свердловской области и Курганской области в целях обеспечения конфиденциальности первичных статистических данных, полученных от организаций.</w:t>
            </w:r>
          </w:p>
        </w:tc>
      </w:tr>
    </w:tbl>
    <w:p w14:paraId="2FFE5C67" w14:textId="77777777" w:rsidR="008034B0" w:rsidRDefault="008034B0" w:rsidP="00E14DF0">
      <w:pPr>
        <w:widowControl w:val="0"/>
        <w:ind w:firstLine="709"/>
        <w:jc w:val="both"/>
        <w:rPr>
          <w:bCs/>
          <w:iCs/>
          <w:sz w:val="28"/>
          <w:szCs w:val="28"/>
        </w:rPr>
      </w:pPr>
    </w:p>
    <w:p w14:paraId="6190A4E0" w14:textId="77777777" w:rsidR="00E14DF0" w:rsidRPr="008034B0" w:rsidRDefault="00E14DF0" w:rsidP="00E14DF0">
      <w:pPr>
        <w:widowControl w:val="0"/>
        <w:ind w:firstLine="709"/>
        <w:jc w:val="both"/>
        <w:rPr>
          <w:bCs/>
          <w:iCs/>
          <w:spacing w:val="-4"/>
          <w:sz w:val="28"/>
          <w:szCs w:val="28"/>
        </w:rPr>
      </w:pPr>
      <w:r w:rsidRPr="008034B0">
        <w:rPr>
          <w:bCs/>
          <w:iCs/>
          <w:spacing w:val="-4"/>
          <w:sz w:val="28"/>
          <w:szCs w:val="28"/>
        </w:rPr>
        <w:lastRenderedPageBreak/>
        <w:t xml:space="preserve">В 2019 году, несмотря на ряд таких негативных факторов, как сложившаяся мировая конъюнктура на рынках сбыта российской продукции, недостаточный внутренний спрос на промышленную продукцию российских производителей, в целом промышленные организации Екатеринбурга демонстрировали положительные результаты деятельности. </w:t>
      </w:r>
    </w:p>
    <w:p w14:paraId="05120FDA" w14:textId="58D8059F" w:rsidR="00E14DF0" w:rsidRPr="008034B0" w:rsidRDefault="00E14DF0" w:rsidP="00E14DF0">
      <w:pPr>
        <w:widowControl w:val="0"/>
        <w:ind w:firstLine="709"/>
        <w:jc w:val="both"/>
        <w:rPr>
          <w:bCs/>
          <w:iCs/>
          <w:spacing w:val="-2"/>
          <w:sz w:val="28"/>
          <w:szCs w:val="28"/>
        </w:rPr>
      </w:pPr>
      <w:r w:rsidRPr="008034B0">
        <w:rPr>
          <w:bCs/>
          <w:iCs/>
          <w:spacing w:val="-2"/>
          <w:sz w:val="28"/>
          <w:szCs w:val="28"/>
        </w:rPr>
        <w:t xml:space="preserve">Лидерами в обрабатывающей промышленности по-прежнему являются предприятия металлургического производства и предприятия машиностроительного комплекса, их доля в отраслевой структуре </w:t>
      </w:r>
      <w:r w:rsidR="00582D12">
        <w:rPr>
          <w:bCs/>
          <w:iCs/>
          <w:spacing w:val="-2"/>
          <w:sz w:val="28"/>
          <w:szCs w:val="28"/>
        </w:rPr>
        <w:t>обрабатывающей промышленности в </w:t>
      </w:r>
      <w:r w:rsidRPr="008034B0">
        <w:rPr>
          <w:bCs/>
          <w:iCs/>
          <w:spacing w:val="-2"/>
          <w:sz w:val="28"/>
          <w:szCs w:val="28"/>
        </w:rPr>
        <w:t>2019 году составила около 40</w:t>
      </w:r>
      <w:r w:rsidR="008034B0" w:rsidRPr="008034B0">
        <w:rPr>
          <w:bCs/>
          <w:iCs/>
          <w:spacing w:val="-2"/>
          <w:sz w:val="28"/>
          <w:szCs w:val="28"/>
        </w:rPr>
        <w:t> %</w:t>
      </w:r>
      <w:r w:rsidRPr="008034B0">
        <w:rPr>
          <w:bCs/>
          <w:iCs/>
          <w:spacing w:val="-2"/>
          <w:sz w:val="28"/>
          <w:szCs w:val="28"/>
        </w:rPr>
        <w:t xml:space="preserve"> и 33</w:t>
      </w:r>
      <w:r w:rsidR="008034B0" w:rsidRPr="008034B0">
        <w:rPr>
          <w:bCs/>
          <w:iCs/>
          <w:spacing w:val="-2"/>
          <w:sz w:val="28"/>
          <w:szCs w:val="28"/>
        </w:rPr>
        <w:t> %</w:t>
      </w:r>
      <w:r w:rsidRPr="008034B0">
        <w:rPr>
          <w:bCs/>
          <w:iCs/>
          <w:spacing w:val="-2"/>
          <w:sz w:val="28"/>
          <w:szCs w:val="28"/>
        </w:rPr>
        <w:t xml:space="preserve"> соответственно (</w:t>
      </w:r>
      <w:r w:rsidR="008034B0" w:rsidRPr="008034B0">
        <w:rPr>
          <w:bCs/>
          <w:iCs/>
          <w:spacing w:val="-2"/>
          <w:sz w:val="28"/>
          <w:szCs w:val="28"/>
        </w:rPr>
        <w:t>Р</w:t>
      </w:r>
      <w:r w:rsidRPr="008034B0">
        <w:rPr>
          <w:bCs/>
          <w:iCs/>
          <w:spacing w:val="-2"/>
          <w:sz w:val="28"/>
          <w:szCs w:val="28"/>
        </w:rPr>
        <w:t>исунок 6).</w:t>
      </w:r>
    </w:p>
    <w:p w14:paraId="20F6D5F2" w14:textId="7011BA46" w:rsidR="00E14DF0" w:rsidRPr="00DB39B2" w:rsidRDefault="00E14DF0" w:rsidP="00E14DF0">
      <w:pPr>
        <w:widowControl w:val="0"/>
        <w:ind w:firstLine="709"/>
        <w:jc w:val="both"/>
        <w:rPr>
          <w:sz w:val="28"/>
          <w:szCs w:val="28"/>
        </w:rPr>
      </w:pPr>
      <w:r w:rsidRPr="00DB39B2">
        <w:rPr>
          <w:sz w:val="28"/>
          <w:szCs w:val="28"/>
        </w:rPr>
        <w:t>Объем отгруженной продукции металлургического производства по итогам года составил 102,6</w:t>
      </w:r>
      <w:r w:rsidR="009608A2">
        <w:rPr>
          <w:sz w:val="28"/>
          <w:szCs w:val="28"/>
        </w:rPr>
        <w:t> %</w:t>
      </w:r>
      <w:r w:rsidR="00321CCE">
        <w:rPr>
          <w:sz w:val="28"/>
          <w:szCs w:val="28"/>
        </w:rPr>
        <w:t>;</w:t>
      </w:r>
      <w:r w:rsidRPr="00DB39B2">
        <w:rPr>
          <w:sz w:val="28"/>
          <w:szCs w:val="28"/>
        </w:rPr>
        <w:t xml:space="preserve"> производства готовых металлических изделий, кроме машин и оборудования</w:t>
      </w:r>
      <w:r w:rsidR="00321CCE">
        <w:rPr>
          <w:sz w:val="28"/>
          <w:szCs w:val="28"/>
        </w:rPr>
        <w:t>,</w:t>
      </w:r>
      <w:r w:rsidRPr="00DB39B2">
        <w:rPr>
          <w:sz w:val="28"/>
          <w:szCs w:val="28"/>
        </w:rPr>
        <w:t xml:space="preserve"> – 99,4</w:t>
      </w:r>
      <w:r w:rsidR="009608A2">
        <w:rPr>
          <w:sz w:val="28"/>
          <w:szCs w:val="28"/>
        </w:rPr>
        <w:t> %</w:t>
      </w:r>
      <w:r w:rsidRPr="00DB39B2">
        <w:rPr>
          <w:sz w:val="28"/>
          <w:szCs w:val="28"/>
        </w:rPr>
        <w:t xml:space="preserve">. По итогам года производство первичных форм из легированных сталей составило </w:t>
      </w:r>
      <w:r w:rsidR="007E3F64">
        <w:rPr>
          <w:sz w:val="28"/>
          <w:szCs w:val="28"/>
        </w:rPr>
        <w:t>100,2</w:t>
      </w:r>
      <w:r w:rsidR="00CA4E81">
        <w:rPr>
          <w:sz w:val="28"/>
          <w:szCs w:val="28"/>
        </w:rPr>
        <w:t> %</w:t>
      </w:r>
      <w:r w:rsidR="00DA766E">
        <w:rPr>
          <w:sz w:val="28"/>
          <w:szCs w:val="28"/>
        </w:rPr>
        <w:t xml:space="preserve"> </w:t>
      </w:r>
      <w:r w:rsidR="007E3F64">
        <w:rPr>
          <w:sz w:val="28"/>
          <w:szCs w:val="28"/>
        </w:rPr>
        <w:t>к уровню 2018 </w:t>
      </w:r>
      <w:r w:rsidRPr="00DB39B2">
        <w:rPr>
          <w:sz w:val="28"/>
          <w:szCs w:val="28"/>
        </w:rPr>
        <w:t>года, листового проката из электротехничес</w:t>
      </w:r>
      <w:r w:rsidR="007E3F64">
        <w:rPr>
          <w:sz w:val="28"/>
          <w:szCs w:val="28"/>
        </w:rPr>
        <w:t>кой стали (шириной не менее 600 </w:t>
      </w:r>
      <w:r w:rsidRPr="00DB39B2">
        <w:rPr>
          <w:sz w:val="28"/>
          <w:szCs w:val="28"/>
        </w:rPr>
        <w:t>мм) – 91,9</w:t>
      </w:r>
      <w:r w:rsidR="009608A2">
        <w:rPr>
          <w:sz w:val="28"/>
          <w:szCs w:val="28"/>
        </w:rPr>
        <w:t> %</w:t>
      </w:r>
      <w:r w:rsidR="00756AD3">
        <w:rPr>
          <w:sz w:val="28"/>
          <w:szCs w:val="28"/>
        </w:rPr>
        <w:t>, готового проката </w:t>
      </w:r>
      <w:r w:rsidRPr="00DB39B2">
        <w:rPr>
          <w:sz w:val="28"/>
          <w:szCs w:val="28"/>
        </w:rPr>
        <w:t>– 90</w:t>
      </w:r>
      <w:r w:rsidR="00756AD3">
        <w:rPr>
          <w:sz w:val="28"/>
          <w:szCs w:val="28"/>
        </w:rPr>
        <w:t> %</w:t>
      </w:r>
      <w:r w:rsidRPr="00DB39B2">
        <w:rPr>
          <w:sz w:val="28"/>
          <w:szCs w:val="28"/>
        </w:rPr>
        <w:t xml:space="preserve">. </w:t>
      </w:r>
    </w:p>
    <w:p w14:paraId="387A5DC9" w14:textId="77777777" w:rsidR="00E14DF0" w:rsidRPr="00DB39B2" w:rsidRDefault="00E14DF0" w:rsidP="00E14DF0">
      <w:pPr>
        <w:widowControl w:val="0"/>
        <w:ind w:hanging="284"/>
        <w:jc w:val="both"/>
        <w:rPr>
          <w:sz w:val="28"/>
          <w:szCs w:val="28"/>
        </w:rPr>
      </w:pPr>
      <w:r w:rsidRPr="00DB39B2">
        <w:rPr>
          <w:noProof/>
        </w:rPr>
        <w:drawing>
          <wp:inline distT="0" distB="0" distL="0" distR="0" wp14:anchorId="3F2218ED" wp14:editId="1A230262">
            <wp:extent cx="5734050" cy="48958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6CBCB0" w14:textId="77777777" w:rsidR="00E14DF0" w:rsidRPr="007E3F64" w:rsidRDefault="00E14DF0" w:rsidP="00E14DF0">
      <w:pPr>
        <w:widowControl w:val="0"/>
        <w:ind w:firstLine="709"/>
        <w:jc w:val="both"/>
        <w:rPr>
          <w:sz w:val="18"/>
          <w:szCs w:val="18"/>
        </w:rPr>
      </w:pPr>
    </w:p>
    <w:p w14:paraId="73240E81" w14:textId="77777777" w:rsidR="00321CCE" w:rsidRDefault="00E14DF0" w:rsidP="00E14DF0">
      <w:pPr>
        <w:widowControl w:val="0"/>
        <w:jc w:val="center"/>
        <w:rPr>
          <w:b/>
          <w:bCs/>
          <w:iCs/>
        </w:rPr>
      </w:pPr>
      <w:r w:rsidRPr="00321CCE">
        <w:rPr>
          <w:b/>
          <w:bCs/>
          <w:iCs/>
        </w:rPr>
        <w:t xml:space="preserve">Рисунок 6. Структура отгруженных товаров собственного производства </w:t>
      </w:r>
    </w:p>
    <w:p w14:paraId="6B8F8F84" w14:textId="3E9FC41E" w:rsidR="00E14DF0" w:rsidRPr="00321CCE" w:rsidRDefault="00E14DF0" w:rsidP="00E14DF0">
      <w:pPr>
        <w:widowControl w:val="0"/>
        <w:jc w:val="center"/>
        <w:rPr>
          <w:b/>
          <w:bCs/>
          <w:iCs/>
        </w:rPr>
      </w:pPr>
      <w:r w:rsidRPr="00321CCE">
        <w:rPr>
          <w:b/>
          <w:bCs/>
          <w:iCs/>
        </w:rPr>
        <w:t>обрабатывающих производств (по крупным и с</w:t>
      </w:r>
      <w:r w:rsidR="00321CCE">
        <w:rPr>
          <w:b/>
          <w:bCs/>
          <w:iCs/>
        </w:rPr>
        <w:t xml:space="preserve">редним организациям) </w:t>
      </w:r>
      <w:r w:rsidR="00321CCE">
        <w:rPr>
          <w:b/>
          <w:bCs/>
          <w:iCs/>
        </w:rPr>
        <w:br/>
        <w:t>за январь-</w:t>
      </w:r>
      <w:r w:rsidRPr="00321CCE">
        <w:rPr>
          <w:b/>
          <w:bCs/>
          <w:iCs/>
        </w:rPr>
        <w:t>декабрь 2019 года</w:t>
      </w:r>
    </w:p>
    <w:p w14:paraId="32C49795" w14:textId="77777777" w:rsidR="007E3F64" w:rsidRPr="00321CCE" w:rsidRDefault="007E3F64" w:rsidP="00E14DF0">
      <w:pPr>
        <w:widowControl w:val="0"/>
        <w:jc w:val="center"/>
        <w:rPr>
          <w:bCs/>
          <w:iCs/>
          <w:sz w:val="28"/>
          <w:szCs w:val="28"/>
        </w:rPr>
      </w:pPr>
    </w:p>
    <w:p w14:paraId="718346E7" w14:textId="39470F2E" w:rsidR="00E14DF0" w:rsidRPr="00DB39B2" w:rsidRDefault="00E14DF0" w:rsidP="00E14DF0">
      <w:pPr>
        <w:widowControl w:val="0"/>
        <w:ind w:firstLine="709"/>
        <w:jc w:val="both"/>
        <w:rPr>
          <w:sz w:val="28"/>
          <w:szCs w:val="28"/>
        </w:rPr>
      </w:pPr>
      <w:r w:rsidRPr="00DB39B2">
        <w:rPr>
          <w:sz w:val="28"/>
          <w:szCs w:val="28"/>
        </w:rPr>
        <w:t>Наличие государственного оборонного заказа и экспортных заказов обеспечивало рост объемов производства на предприятиях оборонно-</w:t>
      </w:r>
      <w:r w:rsidRPr="00DB39B2">
        <w:rPr>
          <w:sz w:val="28"/>
          <w:szCs w:val="28"/>
        </w:rPr>
        <w:lastRenderedPageBreak/>
        <w:t xml:space="preserve">промышленного комплекса. В частности, </w:t>
      </w:r>
      <w:r w:rsidR="00321CCE">
        <w:rPr>
          <w:sz w:val="28"/>
          <w:szCs w:val="28"/>
        </w:rPr>
        <w:t>ПАО</w:t>
      </w:r>
      <w:r w:rsidRPr="00DB39B2">
        <w:rPr>
          <w:sz w:val="28"/>
          <w:szCs w:val="28"/>
        </w:rPr>
        <w:t xml:space="preserve"> «Машиностроительный завод имени М. И. Калинина» в рамках госпрограммы по диверсификации открыло новые производственные площадки по выпуску гражданской продукции, где представлены все виды термической обработки, необходимые для изготовления специальной и гражданской продукции. Благодаря реализации проекта создано 80 новых высокопроизводительных рабочих мест</w:t>
      </w:r>
      <w:r w:rsidRPr="00DB39B2">
        <w:rPr>
          <w:sz w:val="28"/>
          <w:szCs w:val="28"/>
          <w:vertAlign w:val="superscript"/>
        </w:rPr>
        <w:footnoteReference w:id="39"/>
      </w:r>
      <w:r w:rsidRPr="00DB39B2">
        <w:rPr>
          <w:sz w:val="28"/>
          <w:szCs w:val="28"/>
        </w:rPr>
        <w:t xml:space="preserve">. Кроме того, по данным Комитета промышленной политики и развития предпринимательства Администрации города Екатеринбурга, произведена реконструкция и техническое перевооружение заготовительного монтажно-сборочного и литейного производства корпусов </w:t>
      </w:r>
      <w:r w:rsidR="00321CCE">
        <w:rPr>
          <w:sz w:val="28"/>
          <w:szCs w:val="28"/>
        </w:rPr>
        <w:t>АО </w:t>
      </w:r>
      <w:r w:rsidRPr="00DB39B2">
        <w:rPr>
          <w:sz w:val="28"/>
          <w:szCs w:val="28"/>
        </w:rPr>
        <w:t xml:space="preserve">«НПО автоматики имени академика Н.А. Семихатова», оборудование расточного и токарного участка </w:t>
      </w:r>
      <w:r w:rsidR="00321CCE">
        <w:rPr>
          <w:sz w:val="28"/>
          <w:szCs w:val="28"/>
        </w:rPr>
        <w:t>ПАО</w:t>
      </w:r>
      <w:r w:rsidRPr="00DB39B2">
        <w:rPr>
          <w:sz w:val="28"/>
          <w:szCs w:val="28"/>
        </w:rPr>
        <w:t xml:space="preserve"> «Уралмашзавод», реконструкция сети </w:t>
      </w:r>
      <w:proofErr w:type="spellStart"/>
      <w:r w:rsidRPr="00DB39B2">
        <w:rPr>
          <w:sz w:val="28"/>
          <w:szCs w:val="28"/>
        </w:rPr>
        <w:t>газопотребления</w:t>
      </w:r>
      <w:proofErr w:type="spellEnd"/>
      <w:r w:rsidRPr="00DB39B2">
        <w:rPr>
          <w:sz w:val="28"/>
          <w:szCs w:val="28"/>
        </w:rPr>
        <w:t xml:space="preserve"> </w:t>
      </w:r>
      <w:r w:rsidR="00321CCE">
        <w:rPr>
          <w:sz w:val="28"/>
          <w:szCs w:val="28"/>
        </w:rPr>
        <w:t>АО</w:t>
      </w:r>
      <w:r w:rsidRPr="00DB39B2">
        <w:rPr>
          <w:sz w:val="28"/>
          <w:szCs w:val="28"/>
        </w:rPr>
        <w:t xml:space="preserve"> «Уральский турбинный завод», модернизация производств </w:t>
      </w:r>
      <w:r w:rsidR="00321CCE">
        <w:rPr>
          <w:sz w:val="28"/>
          <w:szCs w:val="28"/>
        </w:rPr>
        <w:t>ПАО</w:t>
      </w:r>
      <w:r w:rsidRPr="00DB39B2">
        <w:rPr>
          <w:sz w:val="28"/>
          <w:szCs w:val="28"/>
        </w:rPr>
        <w:t xml:space="preserve"> «Уральский завод химического машиностроения», «Завода УРБО» – филиала </w:t>
      </w:r>
      <w:r w:rsidR="00321CCE">
        <w:rPr>
          <w:sz w:val="28"/>
          <w:szCs w:val="28"/>
        </w:rPr>
        <w:t>ООО</w:t>
      </w:r>
      <w:r w:rsidRPr="00DB39B2">
        <w:rPr>
          <w:sz w:val="28"/>
          <w:szCs w:val="28"/>
        </w:rPr>
        <w:t xml:space="preserve"> «Уралмаш НГО Холдинг», </w:t>
      </w:r>
      <w:r w:rsidR="00321CCE">
        <w:rPr>
          <w:sz w:val="28"/>
          <w:szCs w:val="28"/>
        </w:rPr>
        <w:t>АО</w:t>
      </w:r>
      <w:r w:rsidRPr="00DB39B2">
        <w:rPr>
          <w:sz w:val="28"/>
          <w:szCs w:val="28"/>
        </w:rPr>
        <w:t xml:space="preserve"> «Уральский электромеханический завод», </w:t>
      </w:r>
      <w:r w:rsidR="00321CCE">
        <w:rPr>
          <w:sz w:val="28"/>
          <w:szCs w:val="28"/>
        </w:rPr>
        <w:t>ООО</w:t>
      </w:r>
      <w:r w:rsidRPr="00DB39B2">
        <w:rPr>
          <w:sz w:val="28"/>
          <w:szCs w:val="28"/>
        </w:rPr>
        <w:t xml:space="preserve"> «Уральский дизель-моторный завод», </w:t>
      </w:r>
      <w:r w:rsidR="00321CCE">
        <w:rPr>
          <w:sz w:val="28"/>
          <w:szCs w:val="28"/>
        </w:rPr>
        <w:t>АО </w:t>
      </w:r>
      <w:r w:rsidRPr="00DB39B2">
        <w:rPr>
          <w:sz w:val="28"/>
          <w:szCs w:val="28"/>
        </w:rPr>
        <w:t xml:space="preserve">«Производственное объединение «Уральский оптико-механический завод» имени Э.С. </w:t>
      </w:r>
      <w:proofErr w:type="spellStart"/>
      <w:r w:rsidRPr="00DB39B2">
        <w:rPr>
          <w:sz w:val="28"/>
          <w:szCs w:val="28"/>
        </w:rPr>
        <w:t>Яламова</w:t>
      </w:r>
      <w:proofErr w:type="spellEnd"/>
      <w:r w:rsidRPr="00DB39B2">
        <w:rPr>
          <w:sz w:val="28"/>
          <w:szCs w:val="28"/>
        </w:rPr>
        <w:t>». В результате модернизировано не менее 500 рабочих мест.</w:t>
      </w:r>
    </w:p>
    <w:p w14:paraId="54440AEC" w14:textId="77D1A970" w:rsidR="00E14DF0" w:rsidRPr="00DB39B2" w:rsidRDefault="00E14DF0" w:rsidP="00E14DF0">
      <w:pPr>
        <w:widowControl w:val="0"/>
        <w:ind w:firstLine="580"/>
        <w:jc w:val="both"/>
        <w:rPr>
          <w:sz w:val="28"/>
          <w:szCs w:val="28"/>
        </w:rPr>
      </w:pPr>
      <w:r w:rsidRPr="00DB39B2">
        <w:rPr>
          <w:sz w:val="28"/>
          <w:szCs w:val="28"/>
        </w:rPr>
        <w:t>На предприятиях, выпускающих машины и оборудование, в 2019 году объем отгрузки продукции увеличился на 3,9</w:t>
      </w:r>
      <w:r w:rsidR="00CA4E81">
        <w:rPr>
          <w:sz w:val="28"/>
          <w:szCs w:val="28"/>
        </w:rPr>
        <w:t> %</w:t>
      </w:r>
      <w:r w:rsidR="00DA766E">
        <w:rPr>
          <w:sz w:val="28"/>
          <w:szCs w:val="28"/>
        </w:rPr>
        <w:t xml:space="preserve"> </w:t>
      </w:r>
      <w:r w:rsidRPr="00DB39B2">
        <w:rPr>
          <w:sz w:val="28"/>
          <w:szCs w:val="28"/>
        </w:rPr>
        <w:t xml:space="preserve">и составил 32,9 </w:t>
      </w:r>
      <w:r w:rsidR="00321CCE">
        <w:rPr>
          <w:sz w:val="28"/>
          <w:szCs w:val="28"/>
        </w:rPr>
        <w:t>млрд</w:t>
      </w:r>
      <w:r w:rsidRPr="00DB39B2">
        <w:rPr>
          <w:sz w:val="28"/>
          <w:szCs w:val="28"/>
        </w:rPr>
        <w:t xml:space="preserve"> руб. Рост продукции отмечен по таким товарным подгруппам, как производство машин для дробления грунта (в 2,2 раза), оборудования специального назначения (в 2,1 раза), станков для обработки металлов лазером и станков аналогичного типа и центров обрабатывающих, агрегатных станков для обработки металлов (в 1,7 раза), частей гидравлического и пневматического силового оборудования (в 1,5 раза).</w:t>
      </w:r>
    </w:p>
    <w:p w14:paraId="5163D514" w14:textId="013B842C" w:rsidR="00E14DF0" w:rsidRPr="00DB39B2" w:rsidRDefault="00E14DF0" w:rsidP="00E14DF0">
      <w:pPr>
        <w:widowControl w:val="0"/>
        <w:snapToGrid w:val="0"/>
        <w:ind w:firstLine="709"/>
        <w:jc w:val="both"/>
        <w:rPr>
          <w:sz w:val="28"/>
          <w:szCs w:val="28"/>
        </w:rPr>
      </w:pPr>
      <w:r w:rsidRPr="00DB39B2">
        <w:rPr>
          <w:sz w:val="28"/>
          <w:szCs w:val="28"/>
        </w:rPr>
        <w:t>По итогам 2019 года объем отгрузки компьютеров, электронных и оптических изделий увеличился на 11,8</w:t>
      </w:r>
      <w:r w:rsidR="00CA4E81">
        <w:rPr>
          <w:sz w:val="28"/>
          <w:szCs w:val="28"/>
        </w:rPr>
        <w:t> %</w:t>
      </w:r>
      <w:r w:rsidR="00DA766E">
        <w:rPr>
          <w:sz w:val="28"/>
          <w:szCs w:val="28"/>
        </w:rPr>
        <w:t xml:space="preserve"> </w:t>
      </w:r>
      <w:r w:rsidRPr="00DB39B2">
        <w:rPr>
          <w:sz w:val="28"/>
          <w:szCs w:val="28"/>
        </w:rPr>
        <w:t xml:space="preserve">и составил 25,7 </w:t>
      </w:r>
      <w:r w:rsidR="00321CCE">
        <w:rPr>
          <w:sz w:val="28"/>
          <w:szCs w:val="28"/>
        </w:rPr>
        <w:t>млрд</w:t>
      </w:r>
      <w:r w:rsidRPr="00DB39B2">
        <w:rPr>
          <w:sz w:val="28"/>
          <w:szCs w:val="28"/>
        </w:rPr>
        <w:t xml:space="preserve"> руб. По основным видам продукции данной группировки произошло увеличение объемов производства термостатов, стабилизаторов давления и прочих приборов и аппаратуры для автоматического рег</w:t>
      </w:r>
      <w:r w:rsidR="007E3F64">
        <w:rPr>
          <w:sz w:val="28"/>
          <w:szCs w:val="28"/>
        </w:rPr>
        <w:t>улирования или управления в 1,5 </w:t>
      </w:r>
      <w:r w:rsidRPr="00DB39B2">
        <w:rPr>
          <w:sz w:val="28"/>
          <w:szCs w:val="28"/>
        </w:rPr>
        <w:t>раза, аппаратуры коммуникационной – на 18,2</w:t>
      </w:r>
      <w:r w:rsidR="009608A2">
        <w:rPr>
          <w:sz w:val="28"/>
          <w:szCs w:val="28"/>
        </w:rPr>
        <w:t> %</w:t>
      </w:r>
      <w:r w:rsidRPr="00DB39B2">
        <w:rPr>
          <w:sz w:val="28"/>
          <w:szCs w:val="28"/>
        </w:rPr>
        <w:t>, инструментов и приборов для измерений, контроля и испытаний – на 10,2</w:t>
      </w:r>
      <w:r w:rsidR="009608A2">
        <w:rPr>
          <w:sz w:val="28"/>
          <w:szCs w:val="28"/>
        </w:rPr>
        <w:t> %</w:t>
      </w:r>
      <w:r w:rsidRPr="00DB39B2">
        <w:rPr>
          <w:sz w:val="28"/>
          <w:szCs w:val="28"/>
        </w:rPr>
        <w:t xml:space="preserve">. </w:t>
      </w:r>
    </w:p>
    <w:p w14:paraId="7DF235D5" w14:textId="531E07C2" w:rsidR="00E14DF0" w:rsidRPr="00DB39B2" w:rsidRDefault="00E14DF0" w:rsidP="00E14DF0">
      <w:pPr>
        <w:widowControl w:val="0"/>
        <w:ind w:firstLine="709"/>
        <w:jc w:val="both"/>
        <w:rPr>
          <w:sz w:val="28"/>
          <w:szCs w:val="28"/>
        </w:rPr>
      </w:pPr>
      <w:r w:rsidRPr="00DB39B2">
        <w:rPr>
          <w:sz w:val="28"/>
          <w:szCs w:val="28"/>
        </w:rPr>
        <w:t xml:space="preserve">В 2019 году объем отгрузки транспортных средств и оборудования составил 35,1 </w:t>
      </w:r>
      <w:r w:rsidR="00992BA1">
        <w:rPr>
          <w:sz w:val="28"/>
          <w:szCs w:val="28"/>
        </w:rPr>
        <w:t>млрд руб</w:t>
      </w:r>
      <w:r w:rsidRPr="00DB39B2">
        <w:rPr>
          <w:sz w:val="28"/>
          <w:szCs w:val="28"/>
        </w:rPr>
        <w:t xml:space="preserve">. По основным видам продукции отмечен рост объемов производства транспортных средств для технического обслуживания и ремонта железнодорожных и трамвайных путей (в 3,1 раза), гражданских самолетов и самолетов с массой пустого снаряженного аппарата не более </w:t>
      </w:r>
      <w:r w:rsidR="007E3F64">
        <w:rPr>
          <w:sz w:val="28"/>
          <w:szCs w:val="28"/>
        </w:rPr>
        <w:t>2</w:t>
      </w:r>
      <w:r w:rsidR="00321CCE">
        <w:rPr>
          <w:sz w:val="28"/>
          <w:szCs w:val="28"/>
        </w:rPr>
        <w:t> </w:t>
      </w:r>
      <w:r w:rsidR="007E3F64">
        <w:rPr>
          <w:sz w:val="28"/>
          <w:szCs w:val="28"/>
        </w:rPr>
        <w:t xml:space="preserve">000 </w:t>
      </w:r>
      <w:r w:rsidR="00321CCE">
        <w:rPr>
          <w:sz w:val="28"/>
          <w:szCs w:val="28"/>
        </w:rPr>
        <w:t>кг</w:t>
      </w:r>
      <w:r w:rsidR="007E3F64">
        <w:rPr>
          <w:sz w:val="28"/>
          <w:szCs w:val="28"/>
        </w:rPr>
        <w:t xml:space="preserve"> (в </w:t>
      </w:r>
      <w:r w:rsidRPr="00DB39B2">
        <w:rPr>
          <w:sz w:val="28"/>
          <w:szCs w:val="28"/>
        </w:rPr>
        <w:t xml:space="preserve">2,5 раза). </w:t>
      </w:r>
    </w:p>
    <w:p w14:paraId="500816DA" w14:textId="55FEA616" w:rsidR="00E14DF0" w:rsidRPr="00DB39B2" w:rsidRDefault="00E14DF0" w:rsidP="00E14DF0">
      <w:pPr>
        <w:widowControl w:val="0"/>
        <w:ind w:firstLine="709"/>
        <w:jc w:val="both"/>
        <w:rPr>
          <w:sz w:val="28"/>
          <w:szCs w:val="28"/>
        </w:rPr>
      </w:pPr>
      <w:r w:rsidRPr="00DB39B2">
        <w:rPr>
          <w:sz w:val="28"/>
          <w:szCs w:val="28"/>
        </w:rPr>
        <w:t xml:space="preserve">В связи с устойчивым спросом строительного комплекса Свердловской области и соседних регионов на продукцию стройиндустрии сохраняется положительная динамика объемов производства прочих неметаллических минеральных продуктов. Объем отгрузки продукции прочих неметаллических минеральных продуктов составил 16,3 </w:t>
      </w:r>
      <w:r w:rsidR="00321CCE">
        <w:rPr>
          <w:sz w:val="28"/>
          <w:szCs w:val="28"/>
        </w:rPr>
        <w:t>млрд</w:t>
      </w:r>
      <w:r w:rsidRPr="00DB39B2">
        <w:rPr>
          <w:sz w:val="28"/>
          <w:szCs w:val="28"/>
        </w:rPr>
        <w:t xml:space="preserve"> руб. По основным видам продукции </w:t>
      </w:r>
      <w:r w:rsidRPr="00DB39B2">
        <w:rPr>
          <w:sz w:val="28"/>
          <w:szCs w:val="28"/>
        </w:rPr>
        <w:lastRenderedPageBreak/>
        <w:t>данной группировки отмечен рост объемов производства железобетонных сборных сооружений (в 3,3 раза), строительных растворов (в 1,8 раза), бетона (на 18,3</w:t>
      </w:r>
      <w:r w:rsidR="009608A2">
        <w:rPr>
          <w:sz w:val="28"/>
          <w:szCs w:val="28"/>
        </w:rPr>
        <w:t> %</w:t>
      </w:r>
      <w:r w:rsidRPr="00DB39B2">
        <w:rPr>
          <w:sz w:val="28"/>
          <w:szCs w:val="28"/>
        </w:rPr>
        <w:t>).</w:t>
      </w:r>
    </w:p>
    <w:p w14:paraId="61618761" w14:textId="07B14016" w:rsidR="00E14DF0" w:rsidRPr="00DB39B2" w:rsidRDefault="00E14DF0" w:rsidP="00E14DF0">
      <w:pPr>
        <w:widowControl w:val="0"/>
        <w:snapToGrid w:val="0"/>
        <w:ind w:firstLine="708"/>
        <w:jc w:val="both"/>
        <w:rPr>
          <w:sz w:val="28"/>
          <w:szCs w:val="28"/>
        </w:rPr>
      </w:pPr>
      <w:r w:rsidRPr="00DB39B2">
        <w:rPr>
          <w:sz w:val="28"/>
          <w:szCs w:val="28"/>
        </w:rPr>
        <w:t>В 2019 году наблюдалась положительная динамика объемов производства пищевых продуктов (отгрузка продукции увеличилась на 8,1</w:t>
      </w:r>
      <w:r w:rsidR="009608A2">
        <w:rPr>
          <w:sz w:val="28"/>
          <w:szCs w:val="28"/>
        </w:rPr>
        <w:t> %</w:t>
      </w:r>
      <w:r w:rsidRPr="00DB39B2">
        <w:rPr>
          <w:sz w:val="28"/>
          <w:szCs w:val="28"/>
        </w:rPr>
        <w:t xml:space="preserve">). Отмечено значительное увеличение объемов производства творога (в 13,8 раза), хлеба и хлебобулочных изделий (в 10,8 раза), продукции из мяса и субпродуктов </w:t>
      </w:r>
      <w:r w:rsidRPr="00DB39B2">
        <w:rPr>
          <w:sz w:val="28"/>
          <w:szCs w:val="28"/>
        </w:rPr>
        <w:br/>
        <w:t xml:space="preserve">(в 6,6 раза), молока (в 4,5 раза), мясных полуфабрикатов (в 2,3 раза). В основном прирост объемов отгрузки обеспечили такие предприятия, как </w:t>
      </w:r>
      <w:r w:rsidR="00992BA1">
        <w:rPr>
          <w:sz w:val="28"/>
          <w:szCs w:val="28"/>
        </w:rPr>
        <w:t xml:space="preserve">ООО </w:t>
      </w:r>
      <w:r w:rsidRPr="00DB39B2">
        <w:rPr>
          <w:sz w:val="28"/>
          <w:szCs w:val="28"/>
        </w:rPr>
        <w:t xml:space="preserve">«ТПК-Остров», </w:t>
      </w:r>
      <w:r w:rsidR="00992BA1">
        <w:rPr>
          <w:sz w:val="28"/>
          <w:szCs w:val="28"/>
        </w:rPr>
        <w:t>ОАО</w:t>
      </w:r>
      <w:r w:rsidRPr="00DB39B2">
        <w:rPr>
          <w:sz w:val="28"/>
          <w:szCs w:val="28"/>
        </w:rPr>
        <w:t xml:space="preserve"> «СМАК», </w:t>
      </w:r>
      <w:r w:rsidR="00992BA1">
        <w:rPr>
          <w:sz w:val="28"/>
          <w:szCs w:val="28"/>
        </w:rPr>
        <w:t>ЗАО</w:t>
      </w:r>
      <w:r w:rsidRPr="00DB39B2">
        <w:rPr>
          <w:sz w:val="28"/>
          <w:szCs w:val="28"/>
        </w:rPr>
        <w:t xml:space="preserve"> «Комбинат пищевой «Хороший Вкус», </w:t>
      </w:r>
      <w:r w:rsidR="00992BA1">
        <w:rPr>
          <w:sz w:val="28"/>
          <w:szCs w:val="28"/>
        </w:rPr>
        <w:t>ООО </w:t>
      </w:r>
      <w:r w:rsidRPr="00DB39B2">
        <w:rPr>
          <w:sz w:val="28"/>
          <w:szCs w:val="28"/>
        </w:rPr>
        <w:t>«</w:t>
      </w:r>
      <w:proofErr w:type="spellStart"/>
      <w:r w:rsidRPr="00DB39B2">
        <w:rPr>
          <w:sz w:val="28"/>
          <w:szCs w:val="28"/>
        </w:rPr>
        <w:t>Доброгост</w:t>
      </w:r>
      <w:proofErr w:type="spellEnd"/>
      <w:r w:rsidRPr="00DB39B2">
        <w:rPr>
          <w:sz w:val="28"/>
          <w:szCs w:val="28"/>
        </w:rPr>
        <w:t xml:space="preserve">», </w:t>
      </w:r>
      <w:r w:rsidR="00992BA1">
        <w:rPr>
          <w:sz w:val="28"/>
          <w:szCs w:val="28"/>
        </w:rPr>
        <w:t>ОАО</w:t>
      </w:r>
      <w:r w:rsidRPr="00DB39B2">
        <w:rPr>
          <w:sz w:val="28"/>
          <w:szCs w:val="28"/>
        </w:rPr>
        <w:t xml:space="preserve"> «Жировой комбинат», </w:t>
      </w:r>
      <w:r w:rsidR="00992BA1">
        <w:rPr>
          <w:sz w:val="28"/>
          <w:szCs w:val="28"/>
        </w:rPr>
        <w:t>ООО</w:t>
      </w:r>
      <w:r w:rsidRPr="00DB39B2">
        <w:rPr>
          <w:sz w:val="28"/>
          <w:szCs w:val="28"/>
        </w:rPr>
        <w:t xml:space="preserve"> «Кондитерская фабрика «</w:t>
      </w:r>
      <w:proofErr w:type="spellStart"/>
      <w:r w:rsidRPr="00DB39B2">
        <w:rPr>
          <w:sz w:val="28"/>
          <w:szCs w:val="28"/>
        </w:rPr>
        <w:t>Конфи</w:t>
      </w:r>
      <w:proofErr w:type="spellEnd"/>
      <w:r w:rsidRPr="00DB39B2">
        <w:rPr>
          <w:sz w:val="28"/>
          <w:szCs w:val="28"/>
        </w:rPr>
        <w:t xml:space="preserve">». В 2019 году предприятиями пищевой промышленности проводилась работа по повышению конкурентоспособности продовольственных товаров: внедрено в производство более 140 видов новой продукции. </w:t>
      </w:r>
    </w:p>
    <w:p w14:paraId="75937A70" w14:textId="64D5792B" w:rsidR="00E14DF0" w:rsidRPr="00DB39B2" w:rsidRDefault="00E14DF0" w:rsidP="00E14DF0">
      <w:pPr>
        <w:widowControl w:val="0"/>
        <w:snapToGrid w:val="0"/>
        <w:ind w:firstLine="708"/>
        <w:jc w:val="both"/>
        <w:rPr>
          <w:sz w:val="28"/>
          <w:szCs w:val="28"/>
        </w:rPr>
      </w:pPr>
      <w:r w:rsidRPr="00DB39B2">
        <w:rPr>
          <w:sz w:val="28"/>
          <w:szCs w:val="28"/>
        </w:rPr>
        <w:t xml:space="preserve">В 2019 году отмечалось наращивание объемов производства химических веществ и химических продуктов: объем отгрузки продукции увеличился в 1,2 раза и составил 23,1 </w:t>
      </w:r>
      <w:r w:rsidR="00992BA1">
        <w:rPr>
          <w:sz w:val="28"/>
          <w:szCs w:val="28"/>
        </w:rPr>
        <w:t>млрд</w:t>
      </w:r>
      <w:r w:rsidRPr="00DB39B2">
        <w:rPr>
          <w:sz w:val="28"/>
          <w:szCs w:val="28"/>
        </w:rPr>
        <w:t xml:space="preserve"> руб. По основным видам продукции отмечен рост средств для ухода за кожей тела (в 1,4 раза), диоксида углерода (в 1,2 раза).</w:t>
      </w:r>
    </w:p>
    <w:p w14:paraId="35CD119A" w14:textId="6BCA97A3" w:rsidR="00E14DF0" w:rsidRPr="00DB39B2" w:rsidRDefault="00E14DF0" w:rsidP="00E14DF0">
      <w:pPr>
        <w:widowControl w:val="0"/>
        <w:snapToGrid w:val="0"/>
        <w:ind w:firstLine="708"/>
        <w:jc w:val="both"/>
        <w:rPr>
          <w:sz w:val="28"/>
          <w:szCs w:val="28"/>
        </w:rPr>
      </w:pPr>
      <w:r w:rsidRPr="00DB39B2">
        <w:rPr>
          <w:sz w:val="28"/>
          <w:szCs w:val="28"/>
        </w:rPr>
        <w:t>Объем отгрузки продукции лекарственных средств и материалов, применяемых в медицинских целях, увеличился на 6,9</w:t>
      </w:r>
      <w:r w:rsidR="009608A2">
        <w:rPr>
          <w:sz w:val="28"/>
          <w:szCs w:val="28"/>
        </w:rPr>
        <w:t> %</w:t>
      </w:r>
      <w:r w:rsidRPr="00DB39B2">
        <w:rPr>
          <w:sz w:val="28"/>
          <w:szCs w:val="28"/>
        </w:rPr>
        <w:t>, что связано с</w:t>
      </w:r>
      <w:r w:rsidR="005632CD">
        <w:rPr>
          <w:sz w:val="28"/>
          <w:szCs w:val="28"/>
        </w:rPr>
        <w:t> </w:t>
      </w:r>
      <w:r w:rsidRPr="00DB39B2">
        <w:rPr>
          <w:sz w:val="28"/>
          <w:szCs w:val="28"/>
        </w:rPr>
        <w:t>увеличением объемов производства препаратов для лечения органов дыхательной системы в 2,4 раза, препаратов противомикробных – в 1,3 раза, лекарственных препаратов – на 11,5</w:t>
      </w:r>
      <w:r w:rsidR="009608A2">
        <w:rPr>
          <w:sz w:val="28"/>
          <w:szCs w:val="28"/>
        </w:rPr>
        <w:t> %</w:t>
      </w:r>
      <w:r w:rsidRPr="00DB39B2">
        <w:rPr>
          <w:sz w:val="28"/>
          <w:szCs w:val="28"/>
        </w:rPr>
        <w:t>, сывороток и вакцин – на 5,8</w:t>
      </w:r>
      <w:r w:rsidR="009608A2">
        <w:rPr>
          <w:sz w:val="28"/>
          <w:szCs w:val="28"/>
        </w:rPr>
        <w:t> %</w:t>
      </w:r>
      <w:r w:rsidRPr="00DB39B2">
        <w:rPr>
          <w:sz w:val="28"/>
          <w:szCs w:val="28"/>
        </w:rPr>
        <w:t xml:space="preserve">. Рост объемов отгрузки обеспечивали также такие предприятия, как </w:t>
      </w:r>
      <w:r w:rsidR="005A3D40">
        <w:rPr>
          <w:sz w:val="28"/>
          <w:szCs w:val="28"/>
        </w:rPr>
        <w:t>ОАО </w:t>
      </w:r>
      <w:r w:rsidRPr="00DB39B2">
        <w:rPr>
          <w:sz w:val="28"/>
          <w:szCs w:val="28"/>
        </w:rPr>
        <w:t>«</w:t>
      </w:r>
      <w:proofErr w:type="spellStart"/>
      <w:r w:rsidRPr="00DB39B2">
        <w:rPr>
          <w:sz w:val="28"/>
          <w:szCs w:val="28"/>
        </w:rPr>
        <w:t>Уралбиофарм</w:t>
      </w:r>
      <w:proofErr w:type="spellEnd"/>
      <w:r w:rsidRPr="00DB39B2">
        <w:rPr>
          <w:sz w:val="28"/>
          <w:szCs w:val="28"/>
        </w:rPr>
        <w:t xml:space="preserve">», </w:t>
      </w:r>
      <w:r w:rsidR="005A3D40">
        <w:rPr>
          <w:sz w:val="28"/>
          <w:szCs w:val="28"/>
        </w:rPr>
        <w:t>ООО</w:t>
      </w:r>
      <w:r w:rsidRPr="00DB39B2">
        <w:rPr>
          <w:sz w:val="28"/>
          <w:szCs w:val="28"/>
        </w:rPr>
        <w:t xml:space="preserve"> «Завод </w:t>
      </w:r>
      <w:proofErr w:type="spellStart"/>
      <w:r w:rsidRPr="00DB39B2">
        <w:rPr>
          <w:sz w:val="28"/>
          <w:szCs w:val="28"/>
        </w:rPr>
        <w:t>Медсинтез</w:t>
      </w:r>
      <w:proofErr w:type="spellEnd"/>
      <w:r w:rsidRPr="00DB39B2">
        <w:rPr>
          <w:sz w:val="28"/>
          <w:szCs w:val="28"/>
        </w:rPr>
        <w:t>».</w:t>
      </w:r>
    </w:p>
    <w:p w14:paraId="1728FE9D" w14:textId="2F411A09" w:rsidR="00E14DF0" w:rsidRPr="00DB39B2" w:rsidRDefault="00E14DF0" w:rsidP="00E14DF0">
      <w:pPr>
        <w:widowControl w:val="0"/>
        <w:ind w:firstLine="708"/>
        <w:jc w:val="both"/>
        <w:rPr>
          <w:sz w:val="28"/>
          <w:szCs w:val="28"/>
        </w:rPr>
      </w:pPr>
      <w:bookmarkStart w:id="110" w:name="_MON_1392963993"/>
      <w:bookmarkStart w:id="111" w:name="_MON_1392967199"/>
      <w:bookmarkStart w:id="112" w:name="_MON_1392967555"/>
      <w:bookmarkStart w:id="113" w:name="_MON_1392967680"/>
      <w:bookmarkStart w:id="114" w:name="_MON_1392620161"/>
      <w:bookmarkStart w:id="115" w:name="_MON_1392620340"/>
      <w:bookmarkStart w:id="116" w:name="_MON_1392620390"/>
      <w:bookmarkStart w:id="117" w:name="_MON_1392620458"/>
      <w:bookmarkStart w:id="118" w:name="_MON_1392620539"/>
      <w:bookmarkStart w:id="119" w:name="_MON_1392620670"/>
      <w:bookmarkStart w:id="120" w:name="_MON_1392620691"/>
      <w:bookmarkStart w:id="121" w:name="_MON_1392620808"/>
      <w:bookmarkStart w:id="122" w:name="_MON_1392621073"/>
      <w:bookmarkStart w:id="123" w:name="_MON_1392621202"/>
      <w:bookmarkStart w:id="124" w:name="_MON_1392621315"/>
      <w:bookmarkStart w:id="125" w:name="_MON_139262008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B39B2">
        <w:rPr>
          <w:sz w:val="28"/>
          <w:szCs w:val="28"/>
        </w:rPr>
        <w:t>По итогам 2019 года объем отгрузки продукции производства резиновых и пластмассовых изделий составил 11,1</w:t>
      </w:r>
      <w:r w:rsidR="005A3D40">
        <w:rPr>
          <w:sz w:val="28"/>
          <w:szCs w:val="28"/>
        </w:rPr>
        <w:t> млрд</w:t>
      </w:r>
      <w:r w:rsidRPr="00DB39B2">
        <w:rPr>
          <w:sz w:val="28"/>
          <w:szCs w:val="28"/>
        </w:rPr>
        <w:t xml:space="preserve"> руб. По основным видам продукции данной </w:t>
      </w:r>
      <w:r w:rsidR="005A3D40">
        <w:rPr>
          <w:sz w:val="28"/>
          <w:szCs w:val="28"/>
        </w:rPr>
        <w:t>группы</w:t>
      </w:r>
      <w:r w:rsidRPr="00DB39B2">
        <w:rPr>
          <w:sz w:val="28"/>
          <w:szCs w:val="28"/>
        </w:rPr>
        <w:t xml:space="preserve"> отмечен рост объемов производства труб, трубок из вулканизированной резины в 1,5 раза, плит, листов, пленок пластмассовых пористых – в 1,4 раза, изделий упаковочных пластмассовых – в 1,3 раза. </w:t>
      </w:r>
    </w:p>
    <w:p w14:paraId="1ABC9352" w14:textId="2E4AC3CB" w:rsidR="00E14DF0" w:rsidRPr="00DB39B2" w:rsidRDefault="00E14DF0" w:rsidP="00E14DF0">
      <w:pPr>
        <w:widowControl w:val="0"/>
        <w:ind w:firstLine="709"/>
        <w:jc w:val="both"/>
        <w:rPr>
          <w:sz w:val="28"/>
          <w:szCs w:val="28"/>
        </w:rPr>
      </w:pPr>
      <w:r w:rsidRPr="00DB39B2">
        <w:rPr>
          <w:sz w:val="28"/>
          <w:szCs w:val="28"/>
        </w:rPr>
        <w:t>Доля занятых на крупных и средних промышленных предприятиях составила около 20</w:t>
      </w:r>
      <w:r w:rsidR="005A3D40">
        <w:rPr>
          <w:sz w:val="28"/>
          <w:szCs w:val="28"/>
        </w:rPr>
        <w:t> %</w:t>
      </w:r>
      <w:r w:rsidRPr="00DB39B2">
        <w:rPr>
          <w:sz w:val="28"/>
          <w:szCs w:val="28"/>
        </w:rPr>
        <w:t xml:space="preserve"> от общей численности занятых на крупных и средних предприятиях Екатеринбурга. Среднесписочная численность работников крупных и средних организаций промышленного производства </w:t>
      </w:r>
      <w:r w:rsidR="007E3F64">
        <w:rPr>
          <w:sz w:val="28"/>
          <w:szCs w:val="28"/>
        </w:rPr>
        <w:t>в 2019 году составила 86,6 </w:t>
      </w:r>
      <w:r w:rsidR="005A3D40">
        <w:rPr>
          <w:sz w:val="28"/>
          <w:szCs w:val="28"/>
        </w:rPr>
        <w:t>тыс.</w:t>
      </w:r>
      <w:r w:rsidRPr="00DB39B2">
        <w:rPr>
          <w:sz w:val="28"/>
          <w:szCs w:val="28"/>
        </w:rPr>
        <w:t xml:space="preserve"> человек, в том числе среднесписочная численность работников крупных и средних организаций обрабатывающей промышленности – 64,1 тыс</w:t>
      </w:r>
      <w:r w:rsidR="005A3D40">
        <w:rPr>
          <w:sz w:val="28"/>
          <w:szCs w:val="28"/>
        </w:rPr>
        <w:t>.</w:t>
      </w:r>
      <w:r w:rsidRPr="00DB39B2">
        <w:rPr>
          <w:sz w:val="28"/>
          <w:szCs w:val="28"/>
        </w:rPr>
        <w:t xml:space="preserve"> человек.</w:t>
      </w:r>
    </w:p>
    <w:p w14:paraId="4F6C72CD" w14:textId="49784E5F" w:rsidR="00E14DF0" w:rsidRPr="00DB39B2" w:rsidRDefault="00E14DF0" w:rsidP="00E14DF0">
      <w:pPr>
        <w:widowControl w:val="0"/>
        <w:ind w:firstLine="709"/>
        <w:jc w:val="both"/>
        <w:rPr>
          <w:sz w:val="28"/>
          <w:szCs w:val="28"/>
        </w:rPr>
      </w:pPr>
      <w:r w:rsidRPr="00DB39B2">
        <w:rPr>
          <w:sz w:val="28"/>
          <w:szCs w:val="28"/>
        </w:rPr>
        <w:t xml:space="preserve">В 2019 году сальдированная прибыль крупных и средних промышленных организаций Екатеринбурга увеличилась в 1,3 раза и составила 27,1 </w:t>
      </w:r>
      <w:r w:rsidR="005A3D40">
        <w:rPr>
          <w:sz w:val="28"/>
          <w:szCs w:val="28"/>
        </w:rPr>
        <w:t>млрд</w:t>
      </w:r>
      <w:r w:rsidRPr="00DB39B2">
        <w:rPr>
          <w:sz w:val="28"/>
          <w:szCs w:val="28"/>
        </w:rPr>
        <w:t xml:space="preserve"> руб</w:t>
      </w:r>
      <w:r w:rsidR="005A3D40">
        <w:rPr>
          <w:sz w:val="28"/>
          <w:szCs w:val="28"/>
        </w:rPr>
        <w:t>.</w:t>
      </w:r>
      <w:r w:rsidRPr="00DB39B2">
        <w:rPr>
          <w:sz w:val="28"/>
          <w:szCs w:val="28"/>
        </w:rPr>
        <w:t>, или 27</w:t>
      </w:r>
      <w:r w:rsidR="005A3D40">
        <w:rPr>
          <w:sz w:val="28"/>
          <w:szCs w:val="28"/>
        </w:rPr>
        <w:t> %</w:t>
      </w:r>
      <w:r w:rsidRPr="00DB39B2">
        <w:rPr>
          <w:sz w:val="28"/>
          <w:szCs w:val="28"/>
        </w:rPr>
        <w:t xml:space="preserve"> от общего объема прибыли, полученной крупными и средними предприятиями Екатеринбурга. Доля убыточных крупных и средних промышленных организаций составила 20,9</w:t>
      </w:r>
      <w:r w:rsidR="00CA4E81">
        <w:rPr>
          <w:sz w:val="28"/>
          <w:szCs w:val="28"/>
        </w:rPr>
        <w:t> %</w:t>
      </w:r>
      <w:r w:rsidR="00DA766E">
        <w:rPr>
          <w:sz w:val="28"/>
          <w:szCs w:val="28"/>
        </w:rPr>
        <w:t xml:space="preserve"> </w:t>
      </w:r>
      <w:r w:rsidRPr="00DB39B2">
        <w:rPr>
          <w:sz w:val="28"/>
          <w:szCs w:val="28"/>
        </w:rPr>
        <w:t xml:space="preserve">от общего числа крупных и средних промышленных организаций. </w:t>
      </w:r>
    </w:p>
    <w:p w14:paraId="0E7CFD4A" w14:textId="1CA314EF" w:rsidR="00E14DF0" w:rsidRPr="00DB39B2" w:rsidRDefault="00E14DF0" w:rsidP="00E14DF0">
      <w:pPr>
        <w:widowControl w:val="0"/>
        <w:tabs>
          <w:tab w:val="left" w:pos="7854"/>
        </w:tabs>
        <w:ind w:firstLine="709"/>
        <w:jc w:val="both"/>
        <w:rPr>
          <w:sz w:val="28"/>
          <w:szCs w:val="28"/>
        </w:rPr>
      </w:pPr>
      <w:r w:rsidRPr="00DB39B2">
        <w:rPr>
          <w:b/>
          <w:bCs/>
          <w:sz w:val="28"/>
          <w:szCs w:val="26"/>
        </w:rPr>
        <w:t>Инвестиции</w:t>
      </w:r>
      <w:r w:rsidRPr="00DB39B2">
        <w:rPr>
          <w:bCs/>
          <w:sz w:val="28"/>
          <w:szCs w:val="26"/>
        </w:rPr>
        <w:t>.</w:t>
      </w:r>
      <w:r w:rsidRPr="00DB39B2">
        <w:rPr>
          <w:sz w:val="28"/>
          <w:szCs w:val="28"/>
        </w:rPr>
        <w:t xml:space="preserve"> По оценке, сформированной на основе методики расчета объема инвестиций по полному кругу организаций, утвержденной Министерством экономики Свердловской области, объем инвестиций по полному кругу организаций Екатеринбурга за счет всех источников финансирования в 2019 году </w:t>
      </w:r>
      <w:r w:rsidRPr="00DB39B2">
        <w:rPr>
          <w:sz w:val="28"/>
          <w:szCs w:val="28"/>
        </w:rPr>
        <w:lastRenderedPageBreak/>
        <w:t xml:space="preserve">составил 245,7 </w:t>
      </w:r>
      <w:r w:rsidR="00957A2C">
        <w:rPr>
          <w:sz w:val="28"/>
          <w:szCs w:val="28"/>
        </w:rPr>
        <w:t>млрд</w:t>
      </w:r>
      <w:r w:rsidRPr="00DB39B2">
        <w:rPr>
          <w:sz w:val="28"/>
          <w:szCs w:val="28"/>
        </w:rPr>
        <w:t xml:space="preserve"> руб</w:t>
      </w:r>
      <w:r w:rsidR="00957A2C">
        <w:rPr>
          <w:sz w:val="28"/>
          <w:szCs w:val="28"/>
        </w:rPr>
        <w:t>.</w:t>
      </w:r>
      <w:r w:rsidRPr="00DB39B2">
        <w:rPr>
          <w:sz w:val="28"/>
          <w:szCs w:val="28"/>
        </w:rPr>
        <w:t>, или 117,1</w:t>
      </w:r>
      <w:r w:rsidR="009608A2">
        <w:rPr>
          <w:sz w:val="28"/>
          <w:szCs w:val="28"/>
        </w:rPr>
        <w:t> %</w:t>
      </w:r>
      <w:r w:rsidRPr="00DB39B2">
        <w:rPr>
          <w:sz w:val="28"/>
          <w:szCs w:val="28"/>
          <w:vertAlign w:val="superscript"/>
        </w:rPr>
        <w:footnoteReference w:id="40"/>
      </w:r>
      <w:r w:rsidRPr="00DB39B2">
        <w:rPr>
          <w:sz w:val="28"/>
          <w:szCs w:val="28"/>
          <w:vertAlign w:val="superscript"/>
        </w:rPr>
        <w:t xml:space="preserve"> </w:t>
      </w:r>
      <w:r w:rsidRPr="00DB39B2">
        <w:rPr>
          <w:sz w:val="28"/>
          <w:szCs w:val="28"/>
        </w:rPr>
        <w:t>к уровню предыдущего года в сопоставимых ценах. По итогам 2019 года объем инвестиций составил 156,1</w:t>
      </w:r>
      <w:r w:rsidR="00CA4E81">
        <w:rPr>
          <w:sz w:val="28"/>
          <w:szCs w:val="28"/>
        </w:rPr>
        <w:t> %</w:t>
      </w:r>
      <w:r w:rsidR="00DA766E">
        <w:rPr>
          <w:sz w:val="28"/>
          <w:szCs w:val="28"/>
        </w:rPr>
        <w:t xml:space="preserve"> </w:t>
      </w:r>
      <w:r w:rsidRPr="00DB39B2">
        <w:rPr>
          <w:sz w:val="28"/>
          <w:szCs w:val="28"/>
        </w:rPr>
        <w:t>в сопостави</w:t>
      </w:r>
      <w:r w:rsidR="00957A2C">
        <w:rPr>
          <w:sz w:val="28"/>
          <w:szCs w:val="28"/>
        </w:rPr>
        <w:t>мой оценке к уровню 2010 года (Р</w:t>
      </w:r>
      <w:r w:rsidRPr="00DB39B2">
        <w:rPr>
          <w:sz w:val="28"/>
          <w:szCs w:val="28"/>
        </w:rPr>
        <w:t>исунок 7).</w:t>
      </w:r>
    </w:p>
    <w:p w14:paraId="6C0DB90D" w14:textId="77777777" w:rsidR="00E14DF0" w:rsidRPr="00957A2C" w:rsidRDefault="00E14DF0" w:rsidP="00E14DF0">
      <w:pPr>
        <w:widowControl w:val="0"/>
        <w:tabs>
          <w:tab w:val="left" w:pos="7854"/>
        </w:tabs>
        <w:ind w:firstLine="709"/>
        <w:jc w:val="both"/>
      </w:pPr>
    </w:p>
    <w:p w14:paraId="65811843" w14:textId="77777777" w:rsidR="00E14DF0" w:rsidRPr="00DB39B2" w:rsidRDefault="00E14DF0" w:rsidP="00E14DF0">
      <w:pPr>
        <w:widowControl w:val="0"/>
        <w:spacing w:line="244" w:lineRule="auto"/>
        <w:jc w:val="center"/>
        <w:rPr>
          <w:sz w:val="28"/>
          <w:szCs w:val="28"/>
        </w:rPr>
      </w:pPr>
      <w:r w:rsidRPr="00DB39B2">
        <w:rPr>
          <w:i/>
          <w:noProof/>
        </w:rPr>
        <w:drawing>
          <wp:inline distT="0" distB="0" distL="0" distR="0" wp14:anchorId="4C1F2B9D" wp14:editId="62D900D9">
            <wp:extent cx="6027420" cy="25431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48CBBF3" w14:textId="77777777" w:rsidR="00E14DF0" w:rsidRPr="00DB39B2" w:rsidRDefault="00E14DF0" w:rsidP="00E14DF0">
      <w:pPr>
        <w:widowControl w:val="0"/>
        <w:jc w:val="center"/>
        <w:rPr>
          <w:szCs w:val="28"/>
        </w:rPr>
      </w:pPr>
    </w:p>
    <w:p w14:paraId="46132B8C" w14:textId="77777777" w:rsidR="00E14DF0" w:rsidRPr="00957A2C" w:rsidRDefault="00E14DF0" w:rsidP="00E14DF0">
      <w:pPr>
        <w:widowControl w:val="0"/>
        <w:jc w:val="center"/>
        <w:rPr>
          <w:b/>
        </w:rPr>
      </w:pPr>
      <w:r w:rsidRPr="00957A2C">
        <w:rPr>
          <w:b/>
        </w:rPr>
        <w:t xml:space="preserve">Рисунок 7. Инвестиции в основной капитал по полному кругу организаций </w:t>
      </w:r>
      <w:r w:rsidRPr="00957A2C">
        <w:rPr>
          <w:b/>
        </w:rPr>
        <w:br/>
        <w:t>в сопоставимых ценах к уровню 2010 года, процентов</w:t>
      </w:r>
    </w:p>
    <w:p w14:paraId="687A84A1" w14:textId="77777777" w:rsidR="00E14DF0" w:rsidRPr="00DB39B2" w:rsidRDefault="00E14DF0" w:rsidP="00E14DF0">
      <w:pPr>
        <w:widowControl w:val="0"/>
        <w:ind w:firstLine="709"/>
        <w:jc w:val="both"/>
        <w:rPr>
          <w:sz w:val="28"/>
          <w:szCs w:val="28"/>
        </w:rPr>
      </w:pPr>
    </w:p>
    <w:p w14:paraId="3F3F0E79" w14:textId="19538780" w:rsidR="00E14DF0" w:rsidRPr="00DB39B2" w:rsidRDefault="00E14DF0" w:rsidP="00E14DF0">
      <w:pPr>
        <w:widowControl w:val="0"/>
        <w:ind w:firstLine="709"/>
        <w:jc w:val="both"/>
        <w:rPr>
          <w:sz w:val="28"/>
          <w:szCs w:val="28"/>
        </w:rPr>
      </w:pPr>
      <w:r w:rsidRPr="00DB39B2">
        <w:rPr>
          <w:sz w:val="28"/>
          <w:szCs w:val="28"/>
        </w:rPr>
        <w:t xml:space="preserve">Объем инвестиций в экономику Екатеринбурга по крупным и средним организациям в 2019 году составил 170,1 </w:t>
      </w:r>
      <w:r w:rsidR="00957A2C">
        <w:rPr>
          <w:sz w:val="28"/>
          <w:szCs w:val="28"/>
        </w:rPr>
        <w:t>млрд</w:t>
      </w:r>
      <w:r w:rsidRPr="00DB39B2">
        <w:rPr>
          <w:sz w:val="28"/>
          <w:szCs w:val="28"/>
        </w:rPr>
        <w:t xml:space="preserve"> руб</w:t>
      </w:r>
      <w:r w:rsidR="00957A2C">
        <w:rPr>
          <w:sz w:val="28"/>
          <w:szCs w:val="28"/>
        </w:rPr>
        <w:t>.</w:t>
      </w:r>
      <w:r w:rsidRPr="00DB39B2">
        <w:rPr>
          <w:sz w:val="28"/>
          <w:szCs w:val="28"/>
        </w:rPr>
        <w:t>, или 115</w:t>
      </w:r>
      <w:r w:rsidR="00957A2C">
        <w:rPr>
          <w:sz w:val="28"/>
          <w:szCs w:val="28"/>
        </w:rPr>
        <w:t> %</w:t>
      </w:r>
      <w:r w:rsidRPr="00DB39B2">
        <w:rPr>
          <w:sz w:val="28"/>
          <w:szCs w:val="28"/>
        </w:rPr>
        <w:t xml:space="preserve"> к уровню 2018 года в сопоставимых ценах</w:t>
      </w:r>
      <w:r w:rsidRPr="00DB39B2">
        <w:rPr>
          <w:sz w:val="28"/>
          <w:szCs w:val="28"/>
          <w:vertAlign w:val="superscript"/>
        </w:rPr>
        <w:t>1</w:t>
      </w:r>
      <w:r w:rsidRPr="00DB39B2">
        <w:rPr>
          <w:sz w:val="28"/>
          <w:szCs w:val="28"/>
        </w:rPr>
        <w:t>.</w:t>
      </w:r>
    </w:p>
    <w:p w14:paraId="711B06B4" w14:textId="7969CD99" w:rsidR="00E14DF0" w:rsidRPr="00DB39B2" w:rsidRDefault="00E14DF0" w:rsidP="00E14DF0">
      <w:pPr>
        <w:widowControl w:val="0"/>
        <w:ind w:firstLine="709"/>
        <w:jc w:val="both"/>
        <w:rPr>
          <w:sz w:val="28"/>
          <w:szCs w:val="28"/>
        </w:rPr>
      </w:pPr>
      <w:r w:rsidRPr="00DB39B2">
        <w:rPr>
          <w:sz w:val="28"/>
          <w:szCs w:val="28"/>
        </w:rPr>
        <w:t>Значительная доля инвестиций сконцентрирована в таких видах деятельности, как операции с недвижимым имуществом, транспортировка и хранение, информация и связь</w:t>
      </w:r>
      <w:r w:rsidR="00957A2C">
        <w:rPr>
          <w:sz w:val="28"/>
          <w:szCs w:val="28"/>
        </w:rPr>
        <w:t>, обрабатывающие производства (Р</w:t>
      </w:r>
      <w:r w:rsidRPr="00DB39B2">
        <w:rPr>
          <w:sz w:val="28"/>
          <w:szCs w:val="28"/>
        </w:rPr>
        <w:t>исунок 8).</w:t>
      </w:r>
    </w:p>
    <w:p w14:paraId="34DD23EC" w14:textId="77777777" w:rsidR="00E14DF0" w:rsidRPr="00DB39B2" w:rsidRDefault="00E14DF0" w:rsidP="00E14DF0">
      <w:pPr>
        <w:tabs>
          <w:tab w:val="left" w:pos="5812"/>
        </w:tabs>
        <w:rPr>
          <w:noProof/>
          <w:vertAlign w:val="superscript"/>
        </w:rPr>
      </w:pPr>
      <w:r w:rsidRPr="00DB39B2">
        <w:rPr>
          <w:i/>
          <w:noProof/>
          <w:vertAlign w:val="superscript"/>
        </w:rPr>
        <w:lastRenderedPageBreak/>
        <w:drawing>
          <wp:inline distT="0" distB="0" distL="0" distR="0" wp14:anchorId="3A02645E" wp14:editId="08D13455">
            <wp:extent cx="6344920" cy="5372100"/>
            <wp:effectExtent l="0" t="0" r="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2B7EA61" w14:textId="77777777" w:rsidR="00E14DF0" w:rsidRPr="00DB39B2" w:rsidRDefault="00E14DF0" w:rsidP="00E14DF0">
      <w:pPr>
        <w:widowControl w:val="0"/>
        <w:ind w:firstLine="709"/>
        <w:jc w:val="both"/>
        <w:rPr>
          <w:iCs/>
        </w:rPr>
      </w:pPr>
    </w:p>
    <w:p w14:paraId="04A75652" w14:textId="4128324C" w:rsidR="00E14DF0" w:rsidRPr="00957A2C" w:rsidRDefault="00E14DF0" w:rsidP="00E14DF0">
      <w:pPr>
        <w:jc w:val="center"/>
        <w:rPr>
          <w:b/>
        </w:rPr>
      </w:pPr>
      <w:r w:rsidRPr="00957A2C">
        <w:rPr>
          <w:b/>
        </w:rPr>
        <w:t xml:space="preserve">Рисунок 8. Инвестиции по видам экономической деятельности </w:t>
      </w:r>
      <w:r w:rsidRPr="00957A2C">
        <w:rPr>
          <w:b/>
        </w:rPr>
        <w:br/>
        <w:t xml:space="preserve">крупных и средних организаций, </w:t>
      </w:r>
      <w:r w:rsidR="00957A2C">
        <w:rPr>
          <w:b/>
        </w:rPr>
        <w:t>миллионов</w:t>
      </w:r>
      <w:r w:rsidR="00DA766E" w:rsidRPr="00957A2C">
        <w:rPr>
          <w:b/>
        </w:rPr>
        <w:t xml:space="preserve"> руб</w:t>
      </w:r>
      <w:r w:rsidR="00957A2C">
        <w:rPr>
          <w:b/>
        </w:rPr>
        <w:t>лей</w:t>
      </w:r>
      <w:r w:rsidR="00DA766E" w:rsidRPr="00957A2C">
        <w:rPr>
          <w:b/>
        </w:rPr>
        <w:t xml:space="preserve"> </w:t>
      </w:r>
    </w:p>
    <w:p w14:paraId="22A73B6B" w14:textId="77777777" w:rsidR="00E14DF0" w:rsidRPr="00DB39B2" w:rsidRDefault="00E14DF0" w:rsidP="00E14DF0">
      <w:pPr>
        <w:jc w:val="center"/>
        <w:rPr>
          <w:sz w:val="28"/>
        </w:rPr>
      </w:pPr>
    </w:p>
    <w:p w14:paraId="049F311F" w14:textId="50036F76" w:rsidR="00E14DF0" w:rsidRPr="00DB39B2" w:rsidRDefault="00E14DF0" w:rsidP="00E14DF0">
      <w:pPr>
        <w:widowControl w:val="0"/>
        <w:ind w:firstLine="709"/>
        <w:jc w:val="both"/>
        <w:rPr>
          <w:rFonts w:eastAsia="Calibri"/>
          <w:sz w:val="28"/>
          <w:szCs w:val="28"/>
        </w:rPr>
      </w:pPr>
      <w:r w:rsidRPr="00DB39B2">
        <w:rPr>
          <w:rFonts w:eastAsia="Calibri"/>
          <w:sz w:val="28"/>
          <w:szCs w:val="28"/>
        </w:rPr>
        <w:t>Сравнительный анализ структуры инвес</w:t>
      </w:r>
      <w:r w:rsidR="00957A2C">
        <w:rPr>
          <w:rFonts w:eastAsia="Calibri"/>
          <w:sz w:val="28"/>
          <w:szCs w:val="28"/>
        </w:rPr>
        <w:t>тиций в основной капитал в 2018–</w:t>
      </w:r>
      <w:r w:rsidRPr="00DB39B2">
        <w:rPr>
          <w:rFonts w:eastAsia="Calibri"/>
          <w:sz w:val="28"/>
          <w:szCs w:val="28"/>
        </w:rPr>
        <w:t>2019 годах позволяет выделить структурные сдвиги, которые определяются ростом доли инвестиций в основной капитал организаций, относящихся к такому виду деятельности, как транспортировка и хранение (с 19</w:t>
      </w:r>
      <w:r w:rsidR="007E3F64">
        <w:rPr>
          <w:rFonts w:eastAsia="Calibri"/>
          <w:sz w:val="28"/>
          <w:szCs w:val="28"/>
        </w:rPr>
        <w:t>,3</w:t>
      </w:r>
      <w:r w:rsidR="00CA4E81">
        <w:rPr>
          <w:rFonts w:eastAsia="Calibri"/>
          <w:sz w:val="28"/>
          <w:szCs w:val="28"/>
        </w:rPr>
        <w:t> %</w:t>
      </w:r>
      <w:r w:rsidR="00DA766E">
        <w:rPr>
          <w:rFonts w:eastAsia="Calibri"/>
          <w:sz w:val="28"/>
          <w:szCs w:val="28"/>
        </w:rPr>
        <w:t xml:space="preserve"> </w:t>
      </w:r>
      <w:r w:rsidR="007E3F64">
        <w:rPr>
          <w:rFonts w:eastAsia="Calibri"/>
          <w:sz w:val="28"/>
          <w:szCs w:val="28"/>
        </w:rPr>
        <w:t>в 2018 году до 26,5</w:t>
      </w:r>
      <w:r w:rsidR="00CA4E81">
        <w:rPr>
          <w:rFonts w:eastAsia="Calibri"/>
          <w:sz w:val="28"/>
          <w:szCs w:val="28"/>
        </w:rPr>
        <w:t> %</w:t>
      </w:r>
      <w:r w:rsidR="00DA766E">
        <w:rPr>
          <w:rFonts w:eastAsia="Calibri"/>
          <w:sz w:val="28"/>
          <w:szCs w:val="28"/>
        </w:rPr>
        <w:t xml:space="preserve"> </w:t>
      </w:r>
      <w:r w:rsidRPr="00DB39B2">
        <w:rPr>
          <w:rFonts w:eastAsia="Calibri"/>
          <w:sz w:val="28"/>
          <w:szCs w:val="28"/>
        </w:rPr>
        <w:t>в 2019 году). По итогам 2019 года наблюдается небольшое снижение доли инвестиций в основной капитал организаций, относящихся к таким видам деятельности, как обрабатывающая промышленность (с 13,1</w:t>
      </w:r>
      <w:r w:rsidR="00CA4E81">
        <w:rPr>
          <w:rFonts w:eastAsia="Calibri"/>
          <w:sz w:val="28"/>
          <w:szCs w:val="28"/>
        </w:rPr>
        <w:t> %</w:t>
      </w:r>
      <w:r w:rsidR="00DA766E">
        <w:rPr>
          <w:rFonts w:eastAsia="Calibri"/>
          <w:sz w:val="28"/>
          <w:szCs w:val="28"/>
        </w:rPr>
        <w:t xml:space="preserve"> </w:t>
      </w:r>
      <w:r w:rsidRPr="00DB39B2">
        <w:rPr>
          <w:rFonts w:eastAsia="Calibri"/>
          <w:sz w:val="28"/>
          <w:szCs w:val="28"/>
        </w:rPr>
        <w:t>в 2018 году до 9,5</w:t>
      </w:r>
      <w:r w:rsidR="00CA4E81">
        <w:rPr>
          <w:rFonts w:eastAsia="Calibri"/>
          <w:sz w:val="28"/>
          <w:szCs w:val="28"/>
        </w:rPr>
        <w:t> %</w:t>
      </w:r>
      <w:r w:rsidR="00DA766E">
        <w:rPr>
          <w:rFonts w:eastAsia="Calibri"/>
          <w:sz w:val="28"/>
          <w:szCs w:val="28"/>
        </w:rPr>
        <w:t xml:space="preserve"> </w:t>
      </w:r>
      <w:r w:rsidRPr="00DB39B2">
        <w:rPr>
          <w:rFonts w:eastAsia="Calibri"/>
          <w:sz w:val="28"/>
          <w:szCs w:val="28"/>
        </w:rPr>
        <w:t>в 2019 году), оптовая и розничная торговля, ремонт автотранспортных средств и мотоциклов (с 5,2</w:t>
      </w:r>
      <w:r w:rsidR="00CA4E81">
        <w:rPr>
          <w:rFonts w:eastAsia="Calibri"/>
          <w:sz w:val="28"/>
          <w:szCs w:val="28"/>
        </w:rPr>
        <w:t> %</w:t>
      </w:r>
      <w:r w:rsidR="00DA766E">
        <w:rPr>
          <w:rFonts w:eastAsia="Calibri"/>
          <w:sz w:val="28"/>
          <w:szCs w:val="28"/>
        </w:rPr>
        <w:t xml:space="preserve"> </w:t>
      </w:r>
      <w:r w:rsidRPr="00DB39B2">
        <w:rPr>
          <w:rFonts w:eastAsia="Calibri"/>
          <w:sz w:val="28"/>
          <w:szCs w:val="28"/>
        </w:rPr>
        <w:t>в 2018 году до 3,2</w:t>
      </w:r>
      <w:r w:rsidR="00CA4E81">
        <w:rPr>
          <w:rFonts w:eastAsia="Calibri"/>
          <w:sz w:val="28"/>
          <w:szCs w:val="28"/>
        </w:rPr>
        <w:t> %</w:t>
      </w:r>
      <w:r w:rsidR="00DA766E">
        <w:rPr>
          <w:rFonts w:eastAsia="Calibri"/>
          <w:sz w:val="28"/>
          <w:szCs w:val="28"/>
        </w:rPr>
        <w:t xml:space="preserve"> </w:t>
      </w:r>
      <w:r w:rsidRPr="00DB39B2">
        <w:rPr>
          <w:rFonts w:eastAsia="Calibri"/>
          <w:sz w:val="28"/>
          <w:szCs w:val="28"/>
        </w:rPr>
        <w:t>в 2019 году).</w:t>
      </w:r>
    </w:p>
    <w:p w14:paraId="6A2C1D0B" w14:textId="06819D15" w:rsidR="00E14DF0" w:rsidRPr="00DB39B2" w:rsidRDefault="00E14DF0" w:rsidP="00E14DF0">
      <w:pPr>
        <w:widowControl w:val="0"/>
        <w:ind w:firstLine="709"/>
        <w:jc w:val="both"/>
        <w:rPr>
          <w:bCs/>
          <w:sz w:val="28"/>
          <w:szCs w:val="28"/>
        </w:rPr>
      </w:pPr>
      <w:r w:rsidRPr="00DB39B2">
        <w:rPr>
          <w:bCs/>
          <w:sz w:val="28"/>
          <w:szCs w:val="28"/>
        </w:rPr>
        <w:t>Значительный прирост инвестиций в 2019 году отмечен в сферах образования (2,1 раза к уровню 2018 года), транспортировки и хранения (в 1,7 раза к уровню 2018 года), здравоохранения и предоставления социальных услуг (в 1,7 раза к уровню 2018 года).</w:t>
      </w:r>
    </w:p>
    <w:p w14:paraId="39632456" w14:textId="77777777" w:rsidR="00E14DF0" w:rsidRPr="00DB39B2" w:rsidRDefault="00E14DF0" w:rsidP="00E14DF0">
      <w:pPr>
        <w:widowControl w:val="0"/>
        <w:ind w:firstLine="709"/>
        <w:jc w:val="both"/>
        <w:rPr>
          <w:sz w:val="2"/>
          <w:szCs w:val="2"/>
        </w:rPr>
      </w:pPr>
    </w:p>
    <w:p w14:paraId="2B75BBF4" w14:textId="673AF964" w:rsidR="00E14DF0" w:rsidRPr="00DB39B2" w:rsidRDefault="00E14DF0" w:rsidP="00E14DF0">
      <w:pPr>
        <w:widowControl w:val="0"/>
        <w:ind w:firstLine="709"/>
        <w:jc w:val="both"/>
        <w:rPr>
          <w:bCs/>
          <w:sz w:val="28"/>
          <w:szCs w:val="28"/>
        </w:rPr>
      </w:pPr>
      <w:r w:rsidRPr="00DB39B2">
        <w:rPr>
          <w:bCs/>
          <w:sz w:val="28"/>
          <w:szCs w:val="28"/>
        </w:rPr>
        <w:t xml:space="preserve">В видовой структуре инвестиций в основной капитал по итогам 2019 года отмечено увеличение доли инвестиционных вложений в транспортные средства </w:t>
      </w:r>
      <w:r w:rsidRPr="00DB39B2">
        <w:rPr>
          <w:bCs/>
          <w:sz w:val="28"/>
          <w:szCs w:val="28"/>
        </w:rPr>
        <w:lastRenderedPageBreak/>
        <w:t>с</w:t>
      </w:r>
      <w:r w:rsidR="008B1C13">
        <w:rPr>
          <w:bCs/>
          <w:sz w:val="28"/>
          <w:szCs w:val="28"/>
        </w:rPr>
        <w:t> </w:t>
      </w:r>
      <w:r w:rsidRPr="00DB39B2">
        <w:rPr>
          <w:bCs/>
          <w:sz w:val="28"/>
          <w:szCs w:val="28"/>
        </w:rPr>
        <w:t>13,8</w:t>
      </w:r>
      <w:r w:rsidR="00CA4E81">
        <w:rPr>
          <w:bCs/>
          <w:sz w:val="28"/>
          <w:szCs w:val="28"/>
        </w:rPr>
        <w:t> %</w:t>
      </w:r>
      <w:r w:rsidR="00DA766E">
        <w:rPr>
          <w:bCs/>
          <w:sz w:val="28"/>
          <w:szCs w:val="28"/>
        </w:rPr>
        <w:t xml:space="preserve"> </w:t>
      </w:r>
      <w:r w:rsidRPr="00DB39B2">
        <w:rPr>
          <w:bCs/>
          <w:sz w:val="28"/>
          <w:szCs w:val="28"/>
        </w:rPr>
        <w:t>в 2018 году до 22,2</w:t>
      </w:r>
      <w:r w:rsidR="00CA4E81">
        <w:rPr>
          <w:bCs/>
          <w:sz w:val="28"/>
          <w:szCs w:val="28"/>
        </w:rPr>
        <w:t> %</w:t>
      </w:r>
      <w:r w:rsidR="00DA766E">
        <w:rPr>
          <w:bCs/>
          <w:sz w:val="28"/>
          <w:szCs w:val="28"/>
        </w:rPr>
        <w:t xml:space="preserve"> </w:t>
      </w:r>
      <w:r w:rsidRPr="00DB39B2">
        <w:rPr>
          <w:bCs/>
          <w:sz w:val="28"/>
          <w:szCs w:val="28"/>
        </w:rPr>
        <w:t xml:space="preserve">в 2019 году, объем инвестиций увеличился в </w:t>
      </w:r>
      <w:r w:rsidR="008B1C13">
        <w:rPr>
          <w:bCs/>
          <w:sz w:val="28"/>
          <w:szCs w:val="28"/>
        </w:rPr>
        <w:t>2</w:t>
      </w:r>
      <w:r w:rsidRPr="00DB39B2">
        <w:rPr>
          <w:bCs/>
          <w:sz w:val="28"/>
          <w:szCs w:val="28"/>
        </w:rPr>
        <w:t xml:space="preserve"> раза по сравнению с 2018 годом и составил 37</w:t>
      </w:r>
      <w:r w:rsidR="008B1C13">
        <w:rPr>
          <w:bCs/>
          <w:sz w:val="28"/>
          <w:szCs w:val="28"/>
        </w:rPr>
        <w:t> </w:t>
      </w:r>
      <w:r w:rsidRPr="00DB39B2">
        <w:rPr>
          <w:bCs/>
          <w:sz w:val="28"/>
          <w:szCs w:val="28"/>
        </w:rPr>
        <w:t xml:space="preserve">690,3 </w:t>
      </w:r>
      <w:r w:rsidR="00DA766E">
        <w:rPr>
          <w:bCs/>
          <w:sz w:val="28"/>
          <w:szCs w:val="28"/>
        </w:rPr>
        <w:t xml:space="preserve">млн </w:t>
      </w:r>
      <w:r w:rsidRPr="00DB39B2">
        <w:rPr>
          <w:bCs/>
          <w:sz w:val="28"/>
          <w:szCs w:val="28"/>
        </w:rPr>
        <w:t>руб. Наибольший объем инвестиций был направлен на такой вид основных фондов, как прочие машины и оборудование, вк</w:t>
      </w:r>
      <w:r w:rsidR="008B1C13">
        <w:rPr>
          <w:bCs/>
          <w:sz w:val="28"/>
          <w:szCs w:val="28"/>
        </w:rPr>
        <w:t>лючая хозяйственный инвентарь,</w:t>
      </w:r>
      <w:r w:rsidRPr="00DB39B2">
        <w:rPr>
          <w:bCs/>
          <w:sz w:val="28"/>
          <w:szCs w:val="28"/>
        </w:rPr>
        <w:t xml:space="preserve"> другие объекты, и составил 38</w:t>
      </w:r>
      <w:r w:rsidR="008B1C13">
        <w:rPr>
          <w:bCs/>
          <w:sz w:val="28"/>
          <w:szCs w:val="28"/>
        </w:rPr>
        <w:t> </w:t>
      </w:r>
      <w:r w:rsidRPr="00DB39B2">
        <w:rPr>
          <w:bCs/>
          <w:sz w:val="28"/>
          <w:szCs w:val="28"/>
        </w:rPr>
        <w:t xml:space="preserve">812,3 </w:t>
      </w:r>
      <w:r w:rsidR="00DA766E">
        <w:rPr>
          <w:bCs/>
          <w:sz w:val="28"/>
          <w:szCs w:val="28"/>
        </w:rPr>
        <w:t xml:space="preserve">млн </w:t>
      </w:r>
      <w:r w:rsidRPr="00DB39B2">
        <w:rPr>
          <w:bCs/>
          <w:sz w:val="28"/>
          <w:szCs w:val="28"/>
        </w:rPr>
        <w:t>руб</w:t>
      </w:r>
      <w:r w:rsidR="008B1C13">
        <w:rPr>
          <w:bCs/>
          <w:sz w:val="28"/>
          <w:szCs w:val="28"/>
        </w:rPr>
        <w:t>.</w:t>
      </w:r>
      <w:r w:rsidRPr="00DB39B2">
        <w:rPr>
          <w:bCs/>
          <w:sz w:val="28"/>
          <w:szCs w:val="28"/>
        </w:rPr>
        <w:t>, (22,8</w:t>
      </w:r>
      <w:r w:rsidR="00CA4E81">
        <w:rPr>
          <w:bCs/>
          <w:sz w:val="28"/>
          <w:szCs w:val="28"/>
        </w:rPr>
        <w:t> %</w:t>
      </w:r>
      <w:r w:rsidR="00DA766E">
        <w:rPr>
          <w:bCs/>
          <w:sz w:val="28"/>
          <w:szCs w:val="28"/>
        </w:rPr>
        <w:t xml:space="preserve"> </w:t>
      </w:r>
      <w:r w:rsidRPr="00DB39B2">
        <w:rPr>
          <w:bCs/>
          <w:sz w:val="28"/>
          <w:szCs w:val="28"/>
        </w:rPr>
        <w:t xml:space="preserve">от общего объема </w:t>
      </w:r>
      <w:r w:rsidR="008B1C13">
        <w:rPr>
          <w:bCs/>
          <w:sz w:val="28"/>
          <w:szCs w:val="28"/>
        </w:rPr>
        <w:t>инвестиций в основной капитал (Р</w:t>
      </w:r>
      <w:r w:rsidRPr="00DB39B2">
        <w:rPr>
          <w:bCs/>
          <w:sz w:val="28"/>
          <w:szCs w:val="28"/>
        </w:rPr>
        <w:t>исунок 9).</w:t>
      </w:r>
    </w:p>
    <w:p w14:paraId="5EB848C5" w14:textId="77777777" w:rsidR="00E14DF0" w:rsidRPr="00DB39B2" w:rsidRDefault="00E14DF0" w:rsidP="00E14DF0">
      <w:pPr>
        <w:widowControl w:val="0"/>
        <w:ind w:firstLine="709"/>
        <w:jc w:val="both"/>
        <w:rPr>
          <w:bCs/>
          <w:sz w:val="28"/>
          <w:szCs w:val="28"/>
        </w:rPr>
      </w:pPr>
    </w:p>
    <w:p w14:paraId="5ECC9232" w14:textId="77777777" w:rsidR="00E14DF0" w:rsidRPr="00DB39B2" w:rsidRDefault="00E14DF0" w:rsidP="00E14DF0">
      <w:pPr>
        <w:rPr>
          <w:sz w:val="28"/>
          <w:szCs w:val="28"/>
        </w:rPr>
      </w:pPr>
      <w:r w:rsidRPr="00DB39B2">
        <w:rPr>
          <w:i/>
          <w:noProof/>
        </w:rPr>
        <w:drawing>
          <wp:inline distT="0" distB="0" distL="0" distR="0" wp14:anchorId="5CD14D9C" wp14:editId="649B445E">
            <wp:extent cx="6147435" cy="4695825"/>
            <wp:effectExtent l="0" t="0" r="5715"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115FD4" w14:textId="77777777" w:rsidR="00E14DF0" w:rsidRPr="00DB39B2" w:rsidRDefault="00E14DF0" w:rsidP="00E14DF0">
      <w:pPr>
        <w:widowControl w:val="0"/>
        <w:jc w:val="center"/>
        <w:rPr>
          <w:bCs/>
          <w:iCs/>
          <w:sz w:val="28"/>
          <w:szCs w:val="28"/>
        </w:rPr>
      </w:pPr>
    </w:p>
    <w:p w14:paraId="5A9635C9" w14:textId="5C977478" w:rsidR="00E14DF0" w:rsidRPr="008B1C13" w:rsidRDefault="00E14DF0" w:rsidP="00E14DF0">
      <w:pPr>
        <w:widowControl w:val="0"/>
        <w:jc w:val="center"/>
        <w:rPr>
          <w:b/>
          <w:bCs/>
          <w:iCs/>
        </w:rPr>
      </w:pPr>
      <w:r w:rsidRPr="008B1C13">
        <w:rPr>
          <w:b/>
          <w:bCs/>
          <w:iCs/>
        </w:rPr>
        <w:t xml:space="preserve">Рисунок 9. Видовая структура инвестиций в основной капитал </w:t>
      </w:r>
      <w:r w:rsidRPr="008B1C13">
        <w:rPr>
          <w:b/>
          <w:bCs/>
          <w:iCs/>
        </w:rPr>
        <w:br/>
        <w:t xml:space="preserve">крупных и средних предприятий, </w:t>
      </w:r>
      <w:r w:rsidR="00DA766E" w:rsidRPr="008B1C13">
        <w:rPr>
          <w:b/>
          <w:bCs/>
          <w:iCs/>
        </w:rPr>
        <w:t xml:space="preserve">млн </w:t>
      </w:r>
      <w:r w:rsidRPr="008B1C13">
        <w:rPr>
          <w:b/>
          <w:bCs/>
          <w:iCs/>
        </w:rPr>
        <w:t>рублей</w:t>
      </w:r>
    </w:p>
    <w:p w14:paraId="4F9A3DD4" w14:textId="77777777" w:rsidR="00E14DF0" w:rsidRPr="00DB39B2" w:rsidRDefault="00E14DF0" w:rsidP="00E14DF0">
      <w:pPr>
        <w:widowControl w:val="0"/>
        <w:ind w:firstLine="709"/>
        <w:jc w:val="both"/>
        <w:rPr>
          <w:szCs w:val="28"/>
        </w:rPr>
      </w:pPr>
    </w:p>
    <w:p w14:paraId="6B42D7BD" w14:textId="01131699" w:rsidR="00E14DF0" w:rsidRPr="00DB39B2" w:rsidRDefault="00E14DF0" w:rsidP="00E14DF0">
      <w:pPr>
        <w:widowControl w:val="0"/>
        <w:ind w:firstLine="709"/>
        <w:jc w:val="both"/>
        <w:rPr>
          <w:sz w:val="28"/>
          <w:szCs w:val="28"/>
        </w:rPr>
      </w:pPr>
      <w:r w:rsidRPr="00DB39B2">
        <w:rPr>
          <w:sz w:val="28"/>
          <w:szCs w:val="28"/>
        </w:rPr>
        <w:t>Структура источников финансирования инвестиций в основной капитал крупных и средних предприятий не претерпела существенных изменений: доля привлеченных средств в 2019 году составила 49,8</w:t>
      </w:r>
      <w:r w:rsidR="00CA4E81">
        <w:rPr>
          <w:sz w:val="28"/>
          <w:szCs w:val="28"/>
        </w:rPr>
        <w:t> %</w:t>
      </w:r>
      <w:r w:rsidR="00DA766E">
        <w:rPr>
          <w:sz w:val="28"/>
          <w:szCs w:val="28"/>
        </w:rPr>
        <w:t xml:space="preserve"> </w:t>
      </w:r>
      <w:r w:rsidRPr="00DB39B2">
        <w:rPr>
          <w:sz w:val="28"/>
          <w:szCs w:val="28"/>
        </w:rPr>
        <w:t>от общего объема инвестиций, объем привлеченных инвестиций составил 84</w:t>
      </w:r>
      <w:r w:rsidR="008B1C13">
        <w:rPr>
          <w:sz w:val="28"/>
          <w:szCs w:val="28"/>
        </w:rPr>
        <w:t> </w:t>
      </w:r>
      <w:r w:rsidRPr="00DB39B2">
        <w:rPr>
          <w:sz w:val="28"/>
          <w:szCs w:val="28"/>
        </w:rPr>
        <w:t xml:space="preserve">787,9 </w:t>
      </w:r>
      <w:r w:rsidR="00DA766E">
        <w:rPr>
          <w:sz w:val="28"/>
          <w:szCs w:val="28"/>
        </w:rPr>
        <w:t xml:space="preserve">млн руб. </w:t>
      </w:r>
      <w:r w:rsidRPr="00DB39B2">
        <w:rPr>
          <w:sz w:val="28"/>
          <w:szCs w:val="28"/>
        </w:rPr>
        <w:t xml:space="preserve">(2018 год – </w:t>
      </w:r>
      <w:r w:rsidR="008B1C13">
        <w:rPr>
          <w:sz w:val="28"/>
          <w:szCs w:val="28"/>
        </w:rPr>
        <w:br/>
      </w:r>
      <w:r w:rsidRPr="00DB39B2">
        <w:rPr>
          <w:sz w:val="28"/>
          <w:szCs w:val="28"/>
        </w:rPr>
        <w:t>68</w:t>
      </w:r>
      <w:r w:rsidR="008B1C13">
        <w:rPr>
          <w:sz w:val="28"/>
          <w:szCs w:val="28"/>
        </w:rPr>
        <w:t> </w:t>
      </w:r>
      <w:r w:rsidRPr="00DB39B2">
        <w:rPr>
          <w:sz w:val="28"/>
          <w:szCs w:val="28"/>
        </w:rPr>
        <w:t xml:space="preserve">291 </w:t>
      </w:r>
      <w:r w:rsidR="008B1C13">
        <w:rPr>
          <w:sz w:val="28"/>
          <w:szCs w:val="28"/>
        </w:rPr>
        <w:t>млн</w:t>
      </w:r>
      <w:r w:rsidRPr="00DB39B2">
        <w:rPr>
          <w:sz w:val="28"/>
          <w:szCs w:val="28"/>
        </w:rPr>
        <w:t xml:space="preserve"> руб</w:t>
      </w:r>
      <w:r w:rsidR="008B1C13">
        <w:rPr>
          <w:sz w:val="28"/>
          <w:szCs w:val="28"/>
        </w:rPr>
        <w:t>.</w:t>
      </w:r>
      <w:r w:rsidRPr="00DB39B2">
        <w:rPr>
          <w:sz w:val="28"/>
          <w:szCs w:val="28"/>
        </w:rPr>
        <w:t>). В структуре привлеченных средств значительную долю составляют бюджетные средства – 26,9</w:t>
      </w:r>
      <w:r w:rsidR="00CA4E81">
        <w:rPr>
          <w:sz w:val="28"/>
          <w:szCs w:val="28"/>
        </w:rPr>
        <w:t> %</w:t>
      </w:r>
      <w:r w:rsidR="00DA766E">
        <w:rPr>
          <w:sz w:val="28"/>
          <w:szCs w:val="28"/>
        </w:rPr>
        <w:t xml:space="preserve"> </w:t>
      </w:r>
      <w:r w:rsidRPr="00DB39B2">
        <w:rPr>
          <w:sz w:val="28"/>
          <w:szCs w:val="28"/>
        </w:rPr>
        <w:t>(в 2018 году – 26,3</w:t>
      </w:r>
      <w:r w:rsidR="009608A2">
        <w:rPr>
          <w:sz w:val="28"/>
          <w:szCs w:val="28"/>
        </w:rPr>
        <w:t> %</w:t>
      </w:r>
      <w:r w:rsidRPr="00DB39B2">
        <w:rPr>
          <w:sz w:val="28"/>
          <w:szCs w:val="28"/>
        </w:rPr>
        <w:t>), прочие инвестиции (средства от вы</w:t>
      </w:r>
      <w:r w:rsidR="008B1C13">
        <w:rPr>
          <w:sz w:val="28"/>
          <w:szCs w:val="28"/>
        </w:rPr>
        <w:t>пуска корпоративных облигаций,</w:t>
      </w:r>
      <w:r w:rsidRPr="00DB39B2">
        <w:rPr>
          <w:sz w:val="28"/>
          <w:szCs w:val="28"/>
        </w:rPr>
        <w:t xml:space="preserve"> эмиссии акций и средства вышестоящей организации) – 24,1</w:t>
      </w:r>
      <w:r w:rsidR="00CA4E81">
        <w:rPr>
          <w:sz w:val="28"/>
          <w:szCs w:val="28"/>
        </w:rPr>
        <w:t> %</w:t>
      </w:r>
      <w:r w:rsidR="00DA766E">
        <w:rPr>
          <w:sz w:val="28"/>
          <w:szCs w:val="28"/>
        </w:rPr>
        <w:t xml:space="preserve"> </w:t>
      </w:r>
      <w:r w:rsidRPr="00DB39B2">
        <w:rPr>
          <w:sz w:val="28"/>
          <w:szCs w:val="28"/>
        </w:rPr>
        <w:t>(в 2018 году – 32,3</w:t>
      </w:r>
      <w:r w:rsidR="009608A2">
        <w:rPr>
          <w:sz w:val="28"/>
          <w:szCs w:val="28"/>
        </w:rPr>
        <w:t> %</w:t>
      </w:r>
      <w:r w:rsidRPr="00DB39B2">
        <w:rPr>
          <w:sz w:val="28"/>
          <w:szCs w:val="28"/>
        </w:rPr>
        <w:t>), средства организаций и населения, привлеченные для долевого строительства, – 23</w:t>
      </w:r>
      <w:r w:rsidR="007E3F64">
        <w:rPr>
          <w:sz w:val="28"/>
          <w:szCs w:val="28"/>
        </w:rPr>
        <w:t>,2</w:t>
      </w:r>
      <w:r w:rsidR="00CA4E81">
        <w:rPr>
          <w:sz w:val="28"/>
          <w:szCs w:val="28"/>
        </w:rPr>
        <w:t> %</w:t>
      </w:r>
      <w:r w:rsidR="00DA766E">
        <w:rPr>
          <w:sz w:val="28"/>
          <w:szCs w:val="28"/>
        </w:rPr>
        <w:t xml:space="preserve"> </w:t>
      </w:r>
      <w:r w:rsidR="008B1C13">
        <w:rPr>
          <w:sz w:val="28"/>
          <w:szCs w:val="28"/>
        </w:rPr>
        <w:t>(в </w:t>
      </w:r>
      <w:r w:rsidR="007E3F64">
        <w:rPr>
          <w:sz w:val="28"/>
          <w:szCs w:val="28"/>
        </w:rPr>
        <w:t>2018 году – 20,2</w:t>
      </w:r>
      <w:r w:rsidR="009608A2">
        <w:rPr>
          <w:sz w:val="28"/>
          <w:szCs w:val="28"/>
        </w:rPr>
        <w:t> %</w:t>
      </w:r>
      <w:r w:rsidRPr="00DB39B2">
        <w:rPr>
          <w:sz w:val="28"/>
          <w:szCs w:val="28"/>
        </w:rPr>
        <w:t>), а также кредиты, предоставляемые банками, – 21,2</w:t>
      </w:r>
      <w:r w:rsidR="00CA4E81">
        <w:rPr>
          <w:sz w:val="28"/>
          <w:szCs w:val="28"/>
        </w:rPr>
        <w:t> %</w:t>
      </w:r>
      <w:r w:rsidR="00DA766E">
        <w:rPr>
          <w:sz w:val="28"/>
          <w:szCs w:val="28"/>
        </w:rPr>
        <w:t xml:space="preserve"> </w:t>
      </w:r>
      <w:r w:rsidR="005764D9">
        <w:rPr>
          <w:sz w:val="28"/>
          <w:szCs w:val="28"/>
        </w:rPr>
        <w:br/>
      </w:r>
      <w:r w:rsidRPr="00DB39B2">
        <w:rPr>
          <w:sz w:val="28"/>
          <w:szCs w:val="28"/>
        </w:rPr>
        <w:t>(в 2018 году – 6,5</w:t>
      </w:r>
      <w:r w:rsidR="009608A2">
        <w:rPr>
          <w:sz w:val="28"/>
          <w:szCs w:val="28"/>
        </w:rPr>
        <w:t> %</w:t>
      </w:r>
      <w:r w:rsidRPr="00DB39B2">
        <w:rPr>
          <w:sz w:val="28"/>
          <w:szCs w:val="28"/>
        </w:rPr>
        <w:t>).</w:t>
      </w:r>
    </w:p>
    <w:p w14:paraId="7E5B52CF" w14:textId="77777777" w:rsidR="00E14DF0" w:rsidRPr="00DB39B2" w:rsidRDefault="00E14DF0" w:rsidP="00E14DF0">
      <w:pPr>
        <w:widowControl w:val="0"/>
        <w:ind w:firstLine="709"/>
        <w:jc w:val="both"/>
        <w:rPr>
          <w:sz w:val="28"/>
          <w:szCs w:val="28"/>
        </w:rPr>
      </w:pPr>
      <w:r w:rsidRPr="00DB39B2">
        <w:rPr>
          <w:sz w:val="28"/>
          <w:szCs w:val="28"/>
        </w:rPr>
        <w:lastRenderedPageBreak/>
        <w:t>В целях создания условий для привлечения инвестиций на территорию Екатеринбурга, их эффективного использования, стимулирования инвестиционной активности субъектов хозяйственной деятельности в 2019 году были проведены следующие мероприятия:</w:t>
      </w:r>
    </w:p>
    <w:p w14:paraId="1084D7CC" w14:textId="77777777" w:rsidR="00E14DF0" w:rsidRPr="00DB39B2" w:rsidRDefault="00E14DF0" w:rsidP="00E14DF0">
      <w:pPr>
        <w:widowControl w:val="0"/>
        <w:ind w:firstLine="709"/>
        <w:jc w:val="both"/>
        <w:rPr>
          <w:sz w:val="28"/>
          <w:szCs w:val="28"/>
        </w:rPr>
      </w:pPr>
      <w:r w:rsidRPr="00DB39B2">
        <w:rPr>
          <w:sz w:val="28"/>
          <w:szCs w:val="28"/>
        </w:rPr>
        <w:t xml:space="preserve">реализация Муниципальной программы </w:t>
      </w:r>
      <w:r w:rsidRPr="00DB39B2">
        <w:rPr>
          <w:bCs/>
          <w:sz w:val="28"/>
          <w:szCs w:val="28"/>
        </w:rPr>
        <w:t>«Развитие и поддержка малого и среднего предпринимательства в муниципальном образовании «город Екатеринбург» на 2017 – 2020 годы</w:t>
      </w:r>
      <w:r w:rsidRPr="00DB39B2">
        <w:rPr>
          <w:sz w:val="28"/>
          <w:szCs w:val="28"/>
        </w:rPr>
        <w:t>, в рамках которой осуществлялась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оказывалось содействие организациям, образующим инфраструктуру поддержки субъектов малого и среднего предпринимательства;</w:t>
      </w:r>
    </w:p>
    <w:p w14:paraId="535765AE" w14:textId="79B13219" w:rsidR="00E14DF0" w:rsidRPr="00DB39B2" w:rsidRDefault="00E14DF0" w:rsidP="00E14DF0">
      <w:pPr>
        <w:ind w:firstLine="709"/>
        <w:jc w:val="both"/>
        <w:rPr>
          <w:sz w:val="28"/>
          <w:szCs w:val="28"/>
        </w:rPr>
      </w:pPr>
      <w:r w:rsidRPr="00DB39B2">
        <w:rPr>
          <w:sz w:val="28"/>
          <w:szCs w:val="28"/>
        </w:rPr>
        <w:t xml:space="preserve">подготовка необходимой инфраструктуры к проведению в Екатеринбурге таких крупных мероприятий, как Универсиада-2023 и празднование 300-летия со дня основания города Екатеринбурга; </w:t>
      </w:r>
    </w:p>
    <w:p w14:paraId="5AE4A35E" w14:textId="77777777" w:rsidR="00E14DF0" w:rsidRPr="00DB39B2" w:rsidRDefault="00E14DF0" w:rsidP="00E14DF0">
      <w:pPr>
        <w:widowControl w:val="0"/>
        <w:tabs>
          <w:tab w:val="left" w:pos="7854"/>
        </w:tabs>
        <w:ind w:firstLine="709"/>
        <w:jc w:val="both"/>
        <w:rPr>
          <w:sz w:val="28"/>
          <w:szCs w:val="28"/>
        </w:rPr>
      </w:pPr>
      <w:r w:rsidRPr="00DB39B2">
        <w:rPr>
          <w:sz w:val="28"/>
          <w:szCs w:val="28"/>
        </w:rPr>
        <w:t>осуществление инвестиционным уполномоченным в муниципальном образовании «город Екатеринбург»</w:t>
      </w:r>
      <w:r w:rsidRPr="00DB39B2">
        <w:rPr>
          <w:sz w:val="28"/>
          <w:szCs w:val="28"/>
          <w:vertAlign w:val="superscript"/>
        </w:rPr>
        <w:footnoteReference w:id="41"/>
      </w:r>
      <w:r w:rsidRPr="00DB39B2">
        <w:rPr>
          <w:sz w:val="28"/>
          <w:szCs w:val="28"/>
        </w:rPr>
        <w:t xml:space="preserve"> деятельности по созданию благоприятных условий для привлечения инвестиционного капитала и реализации инвестиционных проектов, а также по формированию открытого информационного пространства при осуществлении инвестиционной деятельности.</w:t>
      </w:r>
    </w:p>
    <w:p w14:paraId="105C4137" w14:textId="35F4B274" w:rsidR="00E14DF0" w:rsidRPr="00DB39B2" w:rsidRDefault="00E14DF0" w:rsidP="00E14DF0">
      <w:pPr>
        <w:widowControl w:val="0"/>
        <w:tabs>
          <w:tab w:val="left" w:pos="7854"/>
        </w:tabs>
        <w:ind w:firstLine="709"/>
        <w:jc w:val="both"/>
        <w:rPr>
          <w:sz w:val="28"/>
          <w:szCs w:val="28"/>
        </w:rPr>
      </w:pPr>
      <w:r w:rsidRPr="00DB39B2">
        <w:rPr>
          <w:b/>
          <w:bCs/>
          <w:sz w:val="28"/>
          <w:szCs w:val="26"/>
        </w:rPr>
        <w:t>Финансовое состояние организаций.</w:t>
      </w:r>
      <w:r w:rsidRPr="00DB39B2">
        <w:rPr>
          <w:b/>
          <w:sz w:val="28"/>
          <w:szCs w:val="28"/>
        </w:rPr>
        <w:t xml:space="preserve"> </w:t>
      </w:r>
      <w:r w:rsidRPr="00DB39B2">
        <w:rPr>
          <w:sz w:val="28"/>
          <w:szCs w:val="28"/>
        </w:rPr>
        <w:t xml:space="preserve">По данным Управления Федеральной службы государственной статистики по Свердловской области и </w:t>
      </w:r>
      <w:r w:rsidR="008B1C13">
        <w:rPr>
          <w:sz w:val="28"/>
          <w:szCs w:val="28"/>
        </w:rPr>
        <w:t>Курганской области, за январь–</w:t>
      </w:r>
      <w:r w:rsidRPr="00DB39B2">
        <w:rPr>
          <w:sz w:val="28"/>
          <w:szCs w:val="28"/>
        </w:rPr>
        <w:t xml:space="preserve">декабрь 2019 года крупными и средними организациями Екатеринбурга получено 99,1 </w:t>
      </w:r>
      <w:r w:rsidR="008B1C13">
        <w:rPr>
          <w:sz w:val="28"/>
          <w:szCs w:val="28"/>
        </w:rPr>
        <w:t>млрд</w:t>
      </w:r>
      <w:r w:rsidRPr="00DB39B2">
        <w:rPr>
          <w:sz w:val="28"/>
          <w:szCs w:val="28"/>
        </w:rPr>
        <w:t xml:space="preserve"> </w:t>
      </w:r>
      <w:r w:rsidR="00DA766E">
        <w:rPr>
          <w:sz w:val="28"/>
          <w:szCs w:val="28"/>
        </w:rPr>
        <w:t xml:space="preserve">руб. </w:t>
      </w:r>
      <w:r w:rsidRPr="00DB39B2">
        <w:rPr>
          <w:sz w:val="28"/>
          <w:szCs w:val="28"/>
        </w:rPr>
        <w:t>сальдир</w:t>
      </w:r>
      <w:r w:rsidR="005764D9">
        <w:rPr>
          <w:sz w:val="28"/>
          <w:szCs w:val="28"/>
        </w:rPr>
        <w:t>ованной прибыли (в 2018 </w:t>
      </w:r>
      <w:r w:rsidRPr="00DB39B2">
        <w:rPr>
          <w:sz w:val="28"/>
          <w:szCs w:val="28"/>
        </w:rPr>
        <w:t xml:space="preserve">году – 71,5 </w:t>
      </w:r>
      <w:r w:rsidR="008B1C13">
        <w:rPr>
          <w:sz w:val="28"/>
          <w:szCs w:val="28"/>
        </w:rPr>
        <w:t>млрд</w:t>
      </w:r>
      <w:r w:rsidRPr="00DB39B2">
        <w:rPr>
          <w:sz w:val="28"/>
          <w:szCs w:val="28"/>
        </w:rPr>
        <w:t xml:space="preserve"> руб</w:t>
      </w:r>
      <w:r w:rsidR="008B1C13">
        <w:rPr>
          <w:sz w:val="28"/>
          <w:szCs w:val="28"/>
        </w:rPr>
        <w:t>.</w:t>
      </w:r>
      <w:r w:rsidRPr="00DB39B2">
        <w:rPr>
          <w:sz w:val="28"/>
          <w:szCs w:val="28"/>
          <w:vertAlign w:val="superscript"/>
        </w:rPr>
        <w:footnoteReference w:id="42"/>
      </w:r>
      <w:r w:rsidRPr="00DB39B2">
        <w:rPr>
          <w:sz w:val="28"/>
          <w:szCs w:val="28"/>
        </w:rPr>
        <w:t>). Сальдированная прибыль крупных и средних организаций Екатеринбурга к уровню 2010 года составила 253,9</w:t>
      </w:r>
      <w:r w:rsidR="00CA4E81">
        <w:rPr>
          <w:sz w:val="28"/>
          <w:szCs w:val="28"/>
        </w:rPr>
        <w:t> %</w:t>
      </w:r>
      <w:r w:rsidR="00DA766E">
        <w:rPr>
          <w:sz w:val="28"/>
          <w:szCs w:val="28"/>
        </w:rPr>
        <w:t xml:space="preserve"> </w:t>
      </w:r>
      <w:r w:rsidRPr="00DB39B2">
        <w:rPr>
          <w:sz w:val="28"/>
          <w:szCs w:val="28"/>
        </w:rPr>
        <w:t>(</w:t>
      </w:r>
      <w:r w:rsidR="008B1C13">
        <w:rPr>
          <w:sz w:val="28"/>
          <w:szCs w:val="28"/>
        </w:rPr>
        <w:t>Р</w:t>
      </w:r>
      <w:r w:rsidRPr="00DB39B2">
        <w:rPr>
          <w:sz w:val="28"/>
          <w:szCs w:val="28"/>
        </w:rPr>
        <w:t>исунок 10).</w:t>
      </w:r>
    </w:p>
    <w:p w14:paraId="3E3E9C52" w14:textId="5F26D0AC" w:rsidR="00E14DF0" w:rsidRPr="00DB39B2" w:rsidRDefault="00E14DF0" w:rsidP="00E14DF0">
      <w:pPr>
        <w:widowControl w:val="0"/>
        <w:ind w:firstLine="709"/>
        <w:jc w:val="both"/>
        <w:rPr>
          <w:sz w:val="28"/>
          <w:szCs w:val="28"/>
        </w:rPr>
      </w:pPr>
      <w:r w:rsidRPr="00DB39B2">
        <w:rPr>
          <w:sz w:val="28"/>
          <w:szCs w:val="28"/>
        </w:rPr>
        <w:t>В 2019 году был отмечен рост сальдированной прибыли на предприятиях обрабатывающих производств (в 2,2 раза), в организациях, осуществляющих деятельность по операциям с недвижимым имуществом (в 1,6 раза), и в организациях, занимающихся научными исследованиям и разраб</w:t>
      </w:r>
      <w:r w:rsidR="008B1C13">
        <w:rPr>
          <w:sz w:val="28"/>
          <w:szCs w:val="28"/>
        </w:rPr>
        <w:t>отками (в 1,5 раза) (Т</w:t>
      </w:r>
      <w:r w:rsidR="00416378" w:rsidRPr="00DB39B2">
        <w:rPr>
          <w:sz w:val="28"/>
          <w:szCs w:val="28"/>
        </w:rPr>
        <w:t>аблица 32</w:t>
      </w:r>
      <w:r w:rsidRPr="00DB39B2">
        <w:rPr>
          <w:sz w:val="28"/>
          <w:szCs w:val="28"/>
        </w:rPr>
        <w:t>). Доля убыточных организаций в общем количестве организаций на конец 2019 года составила 19</w:t>
      </w:r>
      <w:r w:rsidR="008B1C13">
        <w:rPr>
          <w:sz w:val="28"/>
          <w:szCs w:val="28"/>
        </w:rPr>
        <w:t> %</w:t>
      </w:r>
      <w:r w:rsidRPr="00DB39B2">
        <w:rPr>
          <w:sz w:val="28"/>
          <w:szCs w:val="28"/>
        </w:rPr>
        <w:t>.</w:t>
      </w:r>
    </w:p>
    <w:p w14:paraId="02FFB841" w14:textId="77777777" w:rsidR="00E14DF0" w:rsidRPr="00DB39B2" w:rsidRDefault="00E14DF0" w:rsidP="00E14DF0">
      <w:pPr>
        <w:rPr>
          <w:szCs w:val="28"/>
        </w:rPr>
      </w:pPr>
      <w:r w:rsidRPr="00DB39B2">
        <w:rPr>
          <w:noProof/>
          <w:sz w:val="28"/>
          <w:szCs w:val="28"/>
        </w:rPr>
        <w:lastRenderedPageBreak/>
        <w:drawing>
          <wp:inline distT="0" distB="0" distL="0" distR="0" wp14:anchorId="339ABD2A" wp14:editId="5257C721">
            <wp:extent cx="6123940" cy="2066925"/>
            <wp:effectExtent l="0" t="0" r="0" b="0"/>
            <wp:docPr id="10" name="Диаграм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74C4D83" w14:textId="77777777" w:rsidR="00E14DF0" w:rsidRPr="005764D9" w:rsidRDefault="00E14DF0" w:rsidP="00E14DF0">
      <w:pPr>
        <w:widowControl w:val="0"/>
        <w:ind w:firstLine="720"/>
        <w:jc w:val="center"/>
        <w:rPr>
          <w:sz w:val="18"/>
          <w:szCs w:val="18"/>
        </w:rPr>
      </w:pPr>
    </w:p>
    <w:p w14:paraId="35466167" w14:textId="77777777" w:rsidR="00E14DF0" w:rsidRPr="0005359D" w:rsidRDefault="00E14DF0" w:rsidP="00E14DF0">
      <w:pPr>
        <w:widowControl w:val="0"/>
        <w:ind w:firstLine="720"/>
        <w:jc w:val="center"/>
        <w:rPr>
          <w:b/>
        </w:rPr>
      </w:pPr>
      <w:r w:rsidRPr="0005359D">
        <w:rPr>
          <w:b/>
        </w:rPr>
        <w:t xml:space="preserve">Рисунок 10. Динамика сальдированной прибыли </w:t>
      </w:r>
      <w:r w:rsidRPr="0005359D">
        <w:rPr>
          <w:b/>
        </w:rPr>
        <w:br/>
        <w:t xml:space="preserve">крупных и средних организаций Екатеринбурга к уровню 2010 года, </w:t>
      </w:r>
      <w:r w:rsidRPr="0005359D">
        <w:rPr>
          <w:b/>
        </w:rPr>
        <w:br/>
        <w:t>процентов (на конец периода)</w:t>
      </w:r>
    </w:p>
    <w:p w14:paraId="6813697B" w14:textId="77777777" w:rsidR="00E14DF0" w:rsidRPr="005764D9" w:rsidRDefault="00E14DF0" w:rsidP="00E14DF0">
      <w:pPr>
        <w:widowControl w:val="0"/>
        <w:ind w:firstLine="720"/>
        <w:jc w:val="center"/>
        <w:rPr>
          <w:sz w:val="18"/>
          <w:szCs w:val="18"/>
        </w:rPr>
      </w:pPr>
    </w:p>
    <w:p w14:paraId="4BC2954F" w14:textId="0EC66109" w:rsidR="00E14DF0" w:rsidRPr="00DB39B2" w:rsidRDefault="00E4102F" w:rsidP="0005359D">
      <w:pPr>
        <w:jc w:val="right"/>
        <w:rPr>
          <w:szCs w:val="28"/>
        </w:rPr>
      </w:pPr>
      <w:r>
        <w:rPr>
          <w:sz w:val="28"/>
          <w:szCs w:val="28"/>
        </w:rPr>
        <w:t xml:space="preserve">Таблица </w:t>
      </w:r>
      <w:r w:rsidR="00416378" w:rsidRPr="00DB39B2">
        <w:rPr>
          <w:sz w:val="28"/>
          <w:szCs w:val="28"/>
        </w:rPr>
        <w:t>32</w:t>
      </w:r>
    </w:p>
    <w:p w14:paraId="02E6DAAF" w14:textId="77777777" w:rsidR="00E14DF0" w:rsidRPr="0005359D" w:rsidRDefault="00E14DF0" w:rsidP="00E14DF0">
      <w:pPr>
        <w:widowControl w:val="0"/>
        <w:jc w:val="center"/>
        <w:rPr>
          <w:sz w:val="18"/>
          <w:szCs w:val="18"/>
        </w:rPr>
      </w:pPr>
    </w:p>
    <w:p w14:paraId="6D601D06" w14:textId="77777777" w:rsidR="00E14DF0" w:rsidRPr="005764D9" w:rsidRDefault="00E14DF0" w:rsidP="00E14DF0">
      <w:pPr>
        <w:widowControl w:val="0"/>
        <w:jc w:val="center"/>
        <w:rPr>
          <w:b/>
          <w:sz w:val="28"/>
          <w:szCs w:val="28"/>
        </w:rPr>
      </w:pPr>
      <w:r w:rsidRPr="005764D9">
        <w:rPr>
          <w:b/>
          <w:sz w:val="28"/>
          <w:szCs w:val="28"/>
        </w:rPr>
        <w:t>Сальдированная прибыль по видам экономической деятельности</w:t>
      </w:r>
    </w:p>
    <w:p w14:paraId="1B466AE4" w14:textId="77777777" w:rsidR="00E14DF0" w:rsidRPr="005764D9" w:rsidRDefault="00E14DF0" w:rsidP="00E14DF0">
      <w:pPr>
        <w:widowControl w:val="0"/>
        <w:jc w:val="center"/>
        <w:rPr>
          <w:sz w:val="16"/>
          <w:szCs w:val="16"/>
        </w:rPr>
      </w:pPr>
    </w:p>
    <w:tbl>
      <w:tblPr>
        <w:tblStyle w:val="15"/>
        <w:tblW w:w="5000" w:type="pct"/>
        <w:tblLook w:val="01E0" w:firstRow="1" w:lastRow="1" w:firstColumn="1" w:lastColumn="1" w:noHBand="0" w:noVBand="0"/>
      </w:tblPr>
      <w:tblGrid>
        <w:gridCol w:w="2792"/>
        <w:gridCol w:w="1434"/>
        <w:gridCol w:w="1384"/>
        <w:gridCol w:w="1434"/>
        <w:gridCol w:w="1384"/>
        <w:gridCol w:w="1485"/>
      </w:tblGrid>
      <w:tr w:rsidR="00A06BE8" w:rsidRPr="00DB39B2" w14:paraId="68E6827F" w14:textId="77777777" w:rsidTr="00E14DF0">
        <w:trPr>
          <w:trHeight w:val="70"/>
          <w:tblHeader/>
        </w:trPr>
        <w:tc>
          <w:tcPr>
            <w:tcW w:w="1628" w:type="pct"/>
            <w:vMerge w:val="restart"/>
            <w:tcBorders>
              <w:top w:val="single" w:sz="4" w:space="0" w:color="auto"/>
              <w:left w:val="single" w:sz="4" w:space="0" w:color="auto"/>
              <w:bottom w:val="single" w:sz="4" w:space="0" w:color="auto"/>
              <w:right w:val="single" w:sz="4" w:space="0" w:color="auto"/>
            </w:tcBorders>
            <w:hideMark/>
          </w:tcPr>
          <w:p w14:paraId="6B8549BE" w14:textId="77777777" w:rsidR="005764D9" w:rsidRPr="005764D9" w:rsidRDefault="00E14DF0" w:rsidP="00E14DF0">
            <w:pPr>
              <w:widowControl w:val="0"/>
              <w:spacing w:before="20" w:line="240" w:lineRule="exact"/>
              <w:ind w:right="-1"/>
              <w:jc w:val="center"/>
              <w:rPr>
                <w:b/>
              </w:rPr>
            </w:pPr>
            <w:r w:rsidRPr="005764D9">
              <w:rPr>
                <w:b/>
              </w:rPr>
              <w:t xml:space="preserve">Вид </w:t>
            </w:r>
          </w:p>
          <w:p w14:paraId="696E76FD" w14:textId="77777777" w:rsidR="005764D9" w:rsidRPr="005764D9" w:rsidRDefault="00E14DF0" w:rsidP="00E14DF0">
            <w:pPr>
              <w:widowControl w:val="0"/>
              <w:spacing w:before="20" w:line="240" w:lineRule="exact"/>
              <w:ind w:right="-1"/>
              <w:jc w:val="center"/>
              <w:rPr>
                <w:b/>
              </w:rPr>
            </w:pPr>
            <w:r w:rsidRPr="005764D9">
              <w:rPr>
                <w:b/>
              </w:rPr>
              <w:t xml:space="preserve">экономической </w:t>
            </w:r>
          </w:p>
          <w:p w14:paraId="777F7308" w14:textId="4DD7A425" w:rsidR="00E14DF0" w:rsidRPr="005764D9" w:rsidRDefault="00E14DF0" w:rsidP="00E14DF0">
            <w:pPr>
              <w:widowControl w:val="0"/>
              <w:spacing w:before="20" w:line="240" w:lineRule="exact"/>
              <w:ind w:right="-1"/>
              <w:jc w:val="center"/>
              <w:rPr>
                <w:b/>
              </w:rPr>
            </w:pPr>
            <w:r w:rsidRPr="005764D9">
              <w:rPr>
                <w:b/>
              </w:rPr>
              <w:t>деятельности</w:t>
            </w:r>
          </w:p>
        </w:tc>
        <w:tc>
          <w:tcPr>
            <w:tcW w:w="1360" w:type="pct"/>
            <w:gridSpan w:val="2"/>
            <w:tcBorders>
              <w:top w:val="single" w:sz="4" w:space="0" w:color="auto"/>
              <w:left w:val="single" w:sz="4" w:space="0" w:color="auto"/>
              <w:bottom w:val="single" w:sz="4" w:space="0" w:color="auto"/>
              <w:right w:val="single" w:sz="4" w:space="0" w:color="auto"/>
            </w:tcBorders>
          </w:tcPr>
          <w:p w14:paraId="6F6D01AC" w14:textId="77777777" w:rsidR="00E14DF0" w:rsidRPr="005764D9" w:rsidRDefault="00E14DF0" w:rsidP="00E14DF0">
            <w:pPr>
              <w:widowControl w:val="0"/>
              <w:spacing w:before="20" w:line="240" w:lineRule="exact"/>
              <w:ind w:right="-1"/>
              <w:jc w:val="center"/>
              <w:rPr>
                <w:b/>
              </w:rPr>
            </w:pPr>
            <w:r w:rsidRPr="005764D9">
              <w:rPr>
                <w:b/>
              </w:rPr>
              <w:t>2018 год</w:t>
            </w:r>
            <w:r w:rsidRPr="005764D9">
              <w:rPr>
                <w:b/>
                <w:vertAlign w:val="superscript"/>
              </w:rPr>
              <w:t>1</w:t>
            </w:r>
          </w:p>
        </w:tc>
        <w:tc>
          <w:tcPr>
            <w:tcW w:w="1368" w:type="pct"/>
            <w:gridSpan w:val="2"/>
            <w:tcBorders>
              <w:top w:val="single" w:sz="4" w:space="0" w:color="auto"/>
              <w:left w:val="single" w:sz="4" w:space="0" w:color="auto"/>
              <w:bottom w:val="single" w:sz="4" w:space="0" w:color="auto"/>
              <w:right w:val="single" w:sz="4" w:space="0" w:color="auto"/>
            </w:tcBorders>
            <w:hideMark/>
          </w:tcPr>
          <w:p w14:paraId="43E628C8" w14:textId="77777777" w:rsidR="00E14DF0" w:rsidRPr="005764D9" w:rsidRDefault="00E14DF0" w:rsidP="00E14DF0">
            <w:pPr>
              <w:widowControl w:val="0"/>
              <w:spacing w:before="20" w:line="240" w:lineRule="exact"/>
              <w:ind w:right="-1"/>
              <w:jc w:val="center"/>
              <w:rPr>
                <w:b/>
              </w:rPr>
            </w:pPr>
            <w:r w:rsidRPr="005764D9">
              <w:rPr>
                <w:b/>
              </w:rPr>
              <w:t>2019 год</w:t>
            </w:r>
          </w:p>
        </w:tc>
        <w:tc>
          <w:tcPr>
            <w:tcW w:w="644" w:type="pct"/>
            <w:vMerge w:val="restart"/>
            <w:tcBorders>
              <w:top w:val="single" w:sz="4" w:space="0" w:color="auto"/>
              <w:left w:val="single" w:sz="4" w:space="0" w:color="auto"/>
              <w:bottom w:val="single" w:sz="4" w:space="0" w:color="auto"/>
              <w:right w:val="single" w:sz="4" w:space="0" w:color="auto"/>
            </w:tcBorders>
          </w:tcPr>
          <w:p w14:paraId="6FB75FE3" w14:textId="340FF729" w:rsidR="00E14DF0" w:rsidRPr="005764D9" w:rsidRDefault="00E14DF0" w:rsidP="005764D9">
            <w:pPr>
              <w:widowControl w:val="0"/>
              <w:spacing w:before="20" w:line="240" w:lineRule="exact"/>
              <w:ind w:right="-1"/>
              <w:jc w:val="center"/>
              <w:rPr>
                <w:b/>
              </w:rPr>
            </w:pPr>
            <w:r w:rsidRPr="005764D9">
              <w:rPr>
                <w:b/>
              </w:rPr>
              <w:t>2019 год к</w:t>
            </w:r>
            <w:r w:rsidR="005764D9">
              <w:rPr>
                <w:b/>
              </w:rPr>
              <w:t> </w:t>
            </w:r>
            <w:r w:rsidRPr="005764D9">
              <w:rPr>
                <w:b/>
              </w:rPr>
              <w:t>2018</w:t>
            </w:r>
            <w:r w:rsidR="005764D9">
              <w:rPr>
                <w:b/>
              </w:rPr>
              <w:t> </w:t>
            </w:r>
            <w:r w:rsidRPr="005764D9">
              <w:rPr>
                <w:b/>
              </w:rPr>
              <w:t xml:space="preserve">году, </w:t>
            </w:r>
            <w:r w:rsidR="005764D9">
              <w:rPr>
                <w:b/>
              </w:rPr>
              <w:t>процентов</w:t>
            </w:r>
          </w:p>
        </w:tc>
      </w:tr>
      <w:tr w:rsidR="00A06BE8" w:rsidRPr="00DB39B2" w14:paraId="1968A6CA" w14:textId="77777777" w:rsidTr="00E14DF0">
        <w:tc>
          <w:tcPr>
            <w:tcW w:w="1628" w:type="pct"/>
            <w:vMerge/>
            <w:tcBorders>
              <w:top w:val="single" w:sz="4" w:space="0" w:color="auto"/>
              <w:left w:val="single" w:sz="4" w:space="0" w:color="auto"/>
              <w:bottom w:val="single" w:sz="4" w:space="0" w:color="auto"/>
              <w:right w:val="single" w:sz="4" w:space="0" w:color="auto"/>
            </w:tcBorders>
            <w:hideMark/>
          </w:tcPr>
          <w:p w14:paraId="6E2925DD" w14:textId="77777777" w:rsidR="00E14DF0" w:rsidRPr="00DB39B2" w:rsidRDefault="00E14DF0" w:rsidP="00E14DF0">
            <w:pPr>
              <w:widowControl w:val="0"/>
              <w:spacing w:before="20" w:line="240" w:lineRule="exact"/>
              <w:ind w:right="-1"/>
              <w:jc w:val="center"/>
            </w:pPr>
          </w:p>
        </w:tc>
        <w:tc>
          <w:tcPr>
            <w:tcW w:w="644" w:type="pct"/>
            <w:tcBorders>
              <w:top w:val="single" w:sz="4" w:space="0" w:color="auto"/>
              <w:left w:val="single" w:sz="4" w:space="0" w:color="auto"/>
              <w:bottom w:val="single" w:sz="4" w:space="0" w:color="auto"/>
              <w:right w:val="single" w:sz="4" w:space="0" w:color="auto"/>
            </w:tcBorders>
          </w:tcPr>
          <w:p w14:paraId="3B9E866C" w14:textId="100D252B" w:rsidR="00E14DF0" w:rsidRPr="005764D9" w:rsidRDefault="0005359D" w:rsidP="0005359D">
            <w:pPr>
              <w:widowControl w:val="0"/>
              <w:spacing w:before="20" w:line="240" w:lineRule="exact"/>
              <w:ind w:right="-1"/>
              <w:jc w:val="center"/>
              <w:rPr>
                <w:b/>
              </w:rPr>
            </w:pPr>
            <w:r>
              <w:rPr>
                <w:b/>
              </w:rPr>
              <w:t>прибыль, миллионов</w:t>
            </w:r>
            <w:r w:rsidR="00E14DF0" w:rsidRPr="005764D9">
              <w:rPr>
                <w:b/>
              </w:rPr>
              <w:t xml:space="preserve"> руб</w:t>
            </w:r>
            <w:r>
              <w:rPr>
                <w:b/>
              </w:rPr>
              <w:t>лей</w:t>
            </w:r>
          </w:p>
        </w:tc>
        <w:tc>
          <w:tcPr>
            <w:tcW w:w="716" w:type="pct"/>
            <w:tcBorders>
              <w:top w:val="single" w:sz="4" w:space="0" w:color="auto"/>
              <w:left w:val="single" w:sz="4" w:space="0" w:color="auto"/>
              <w:bottom w:val="single" w:sz="4" w:space="0" w:color="auto"/>
              <w:right w:val="single" w:sz="4" w:space="0" w:color="auto"/>
            </w:tcBorders>
          </w:tcPr>
          <w:p w14:paraId="4B97AFE1" w14:textId="5B8E8841" w:rsidR="00E14DF0" w:rsidRPr="005764D9" w:rsidRDefault="00E14DF0" w:rsidP="005764D9">
            <w:pPr>
              <w:widowControl w:val="0"/>
              <w:spacing w:before="20" w:line="240" w:lineRule="exact"/>
              <w:ind w:right="-1"/>
              <w:jc w:val="center"/>
              <w:rPr>
                <w:b/>
              </w:rPr>
            </w:pPr>
            <w:r w:rsidRPr="005764D9">
              <w:rPr>
                <w:b/>
              </w:rPr>
              <w:t xml:space="preserve">структура, </w:t>
            </w:r>
            <w:r w:rsidR="005764D9">
              <w:rPr>
                <w:b/>
              </w:rPr>
              <w:t>процентов</w:t>
            </w:r>
          </w:p>
        </w:tc>
        <w:tc>
          <w:tcPr>
            <w:tcW w:w="644" w:type="pct"/>
            <w:tcBorders>
              <w:top w:val="single" w:sz="4" w:space="0" w:color="auto"/>
              <w:left w:val="single" w:sz="4" w:space="0" w:color="auto"/>
              <w:bottom w:val="single" w:sz="4" w:space="0" w:color="auto"/>
              <w:right w:val="single" w:sz="4" w:space="0" w:color="auto"/>
            </w:tcBorders>
          </w:tcPr>
          <w:p w14:paraId="154331FE" w14:textId="333227B7" w:rsidR="00E14DF0" w:rsidRPr="005764D9" w:rsidRDefault="00E14DF0" w:rsidP="00E14DF0">
            <w:pPr>
              <w:widowControl w:val="0"/>
              <w:spacing w:before="20" w:line="240" w:lineRule="exact"/>
              <w:ind w:right="-1"/>
              <w:jc w:val="center"/>
              <w:rPr>
                <w:b/>
              </w:rPr>
            </w:pPr>
            <w:r w:rsidRPr="005764D9">
              <w:rPr>
                <w:b/>
              </w:rPr>
              <w:t xml:space="preserve">прибыль, </w:t>
            </w:r>
            <w:r w:rsidR="0005359D">
              <w:rPr>
                <w:b/>
              </w:rPr>
              <w:t>миллионов</w:t>
            </w:r>
            <w:r w:rsidR="0005359D" w:rsidRPr="005764D9">
              <w:rPr>
                <w:b/>
              </w:rPr>
              <w:t xml:space="preserve"> руб</w:t>
            </w:r>
            <w:r w:rsidR="0005359D">
              <w:rPr>
                <w:b/>
              </w:rPr>
              <w:t>лей</w:t>
            </w:r>
          </w:p>
        </w:tc>
        <w:tc>
          <w:tcPr>
            <w:tcW w:w="724" w:type="pct"/>
            <w:tcBorders>
              <w:top w:val="single" w:sz="4" w:space="0" w:color="auto"/>
              <w:left w:val="single" w:sz="4" w:space="0" w:color="auto"/>
              <w:bottom w:val="single" w:sz="4" w:space="0" w:color="auto"/>
              <w:right w:val="single" w:sz="4" w:space="0" w:color="auto"/>
            </w:tcBorders>
            <w:hideMark/>
          </w:tcPr>
          <w:p w14:paraId="4DE19C4A" w14:textId="5D9A8920" w:rsidR="00E14DF0" w:rsidRPr="005764D9" w:rsidRDefault="005764D9" w:rsidP="00E14DF0">
            <w:pPr>
              <w:widowControl w:val="0"/>
              <w:spacing w:before="20" w:line="240" w:lineRule="exact"/>
              <w:ind w:right="-1"/>
              <w:jc w:val="center"/>
              <w:rPr>
                <w:b/>
              </w:rPr>
            </w:pPr>
            <w:r>
              <w:rPr>
                <w:b/>
              </w:rPr>
              <w:t>структура, процентов</w:t>
            </w:r>
          </w:p>
        </w:tc>
        <w:tc>
          <w:tcPr>
            <w:tcW w:w="644" w:type="pct"/>
            <w:vMerge/>
            <w:tcBorders>
              <w:top w:val="single" w:sz="4" w:space="0" w:color="auto"/>
              <w:left w:val="single" w:sz="4" w:space="0" w:color="auto"/>
              <w:bottom w:val="single" w:sz="4" w:space="0" w:color="auto"/>
              <w:right w:val="single" w:sz="4" w:space="0" w:color="auto"/>
            </w:tcBorders>
          </w:tcPr>
          <w:p w14:paraId="63359381" w14:textId="77777777" w:rsidR="00E14DF0" w:rsidRPr="00DB39B2" w:rsidRDefault="00E14DF0" w:rsidP="00E14DF0">
            <w:pPr>
              <w:widowControl w:val="0"/>
              <w:spacing w:before="20" w:line="240" w:lineRule="exact"/>
              <w:ind w:right="-1"/>
              <w:jc w:val="center"/>
            </w:pPr>
          </w:p>
        </w:tc>
      </w:tr>
      <w:tr w:rsidR="00A06BE8" w:rsidRPr="00DB39B2" w14:paraId="3DAD03A4" w14:textId="77777777" w:rsidTr="00E14DF0">
        <w:tc>
          <w:tcPr>
            <w:tcW w:w="1628" w:type="pct"/>
            <w:tcBorders>
              <w:top w:val="single" w:sz="4" w:space="0" w:color="auto"/>
              <w:left w:val="single" w:sz="4" w:space="0" w:color="auto"/>
              <w:bottom w:val="single" w:sz="4" w:space="0" w:color="auto"/>
              <w:right w:val="single" w:sz="4" w:space="0" w:color="auto"/>
            </w:tcBorders>
            <w:hideMark/>
          </w:tcPr>
          <w:p w14:paraId="5ED34E93" w14:textId="77777777" w:rsidR="00E14DF0" w:rsidRPr="00DB39B2" w:rsidRDefault="00E14DF0" w:rsidP="00E14DF0">
            <w:pPr>
              <w:widowControl w:val="0"/>
              <w:spacing w:before="20" w:line="240" w:lineRule="exact"/>
              <w:ind w:left="-57" w:right="-57"/>
            </w:pPr>
            <w:r w:rsidRPr="00DB39B2">
              <w:t>Все виды экономической деятельности, в том числе</w:t>
            </w:r>
          </w:p>
        </w:tc>
        <w:tc>
          <w:tcPr>
            <w:tcW w:w="644" w:type="pct"/>
            <w:tcBorders>
              <w:top w:val="single" w:sz="4" w:space="0" w:color="auto"/>
              <w:left w:val="single" w:sz="4" w:space="0" w:color="auto"/>
              <w:bottom w:val="single" w:sz="4" w:space="0" w:color="auto"/>
              <w:right w:val="single" w:sz="4" w:space="0" w:color="auto"/>
            </w:tcBorders>
          </w:tcPr>
          <w:p w14:paraId="6B7A4A45" w14:textId="6E72404F" w:rsidR="00E14DF0" w:rsidRPr="00DB39B2" w:rsidRDefault="00E14DF0" w:rsidP="00E14DF0">
            <w:pPr>
              <w:widowControl w:val="0"/>
              <w:spacing w:line="240" w:lineRule="exact"/>
              <w:jc w:val="center"/>
            </w:pPr>
            <w:r w:rsidRPr="00DB39B2">
              <w:t>71</w:t>
            </w:r>
            <w:r w:rsidR="0005359D">
              <w:t> </w:t>
            </w:r>
            <w:r w:rsidRPr="00DB39B2">
              <w:t>459,4</w:t>
            </w:r>
          </w:p>
        </w:tc>
        <w:tc>
          <w:tcPr>
            <w:tcW w:w="716" w:type="pct"/>
            <w:tcBorders>
              <w:top w:val="single" w:sz="4" w:space="0" w:color="auto"/>
              <w:left w:val="single" w:sz="4" w:space="0" w:color="auto"/>
              <w:bottom w:val="single" w:sz="4" w:space="0" w:color="auto"/>
              <w:right w:val="single" w:sz="4" w:space="0" w:color="auto"/>
            </w:tcBorders>
          </w:tcPr>
          <w:p w14:paraId="4D803659" w14:textId="77777777" w:rsidR="00E14DF0" w:rsidRPr="00DB39B2" w:rsidRDefault="00E14DF0" w:rsidP="00E14DF0">
            <w:pPr>
              <w:widowControl w:val="0"/>
              <w:tabs>
                <w:tab w:val="left" w:pos="1168"/>
              </w:tabs>
              <w:spacing w:line="240" w:lineRule="exact"/>
              <w:jc w:val="center"/>
              <w:rPr>
                <w:snapToGrid w:val="0"/>
              </w:rPr>
            </w:pPr>
            <w:r w:rsidRPr="00DB39B2">
              <w:rPr>
                <w:snapToGrid w:val="0"/>
              </w:rPr>
              <w:t>100,0</w:t>
            </w:r>
          </w:p>
        </w:tc>
        <w:tc>
          <w:tcPr>
            <w:tcW w:w="644" w:type="pct"/>
            <w:tcBorders>
              <w:top w:val="single" w:sz="4" w:space="0" w:color="auto"/>
              <w:left w:val="single" w:sz="4" w:space="0" w:color="auto"/>
              <w:bottom w:val="single" w:sz="4" w:space="0" w:color="auto"/>
              <w:right w:val="single" w:sz="4" w:space="0" w:color="auto"/>
            </w:tcBorders>
          </w:tcPr>
          <w:p w14:paraId="4AB1C2C8" w14:textId="1093F5F6" w:rsidR="00E14DF0" w:rsidRPr="00DB39B2" w:rsidRDefault="00E14DF0" w:rsidP="00E14DF0">
            <w:pPr>
              <w:widowControl w:val="0"/>
              <w:spacing w:line="240" w:lineRule="exact"/>
              <w:jc w:val="center"/>
            </w:pPr>
            <w:r w:rsidRPr="00DB39B2">
              <w:t>99</w:t>
            </w:r>
            <w:r w:rsidR="0005359D">
              <w:t> </w:t>
            </w:r>
            <w:r w:rsidRPr="00DB39B2">
              <w:t>097,7</w:t>
            </w:r>
          </w:p>
        </w:tc>
        <w:tc>
          <w:tcPr>
            <w:tcW w:w="724" w:type="pct"/>
            <w:tcBorders>
              <w:top w:val="single" w:sz="4" w:space="0" w:color="auto"/>
              <w:left w:val="single" w:sz="4" w:space="0" w:color="auto"/>
              <w:bottom w:val="single" w:sz="4" w:space="0" w:color="auto"/>
              <w:right w:val="single" w:sz="4" w:space="0" w:color="auto"/>
            </w:tcBorders>
          </w:tcPr>
          <w:p w14:paraId="208A5351" w14:textId="77777777" w:rsidR="00E14DF0" w:rsidRPr="00DB39B2" w:rsidRDefault="00E14DF0" w:rsidP="00E14DF0">
            <w:pPr>
              <w:widowControl w:val="0"/>
              <w:tabs>
                <w:tab w:val="left" w:pos="1168"/>
              </w:tabs>
              <w:spacing w:line="240" w:lineRule="exact"/>
              <w:ind w:right="-1"/>
              <w:jc w:val="center"/>
              <w:rPr>
                <w:snapToGrid w:val="0"/>
              </w:rPr>
            </w:pPr>
            <w:r w:rsidRPr="00DB39B2">
              <w:rPr>
                <w:snapToGrid w:val="0"/>
              </w:rPr>
              <w:t>100,0</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5AB0A09" w14:textId="77777777" w:rsidR="00E14DF0" w:rsidRPr="00DB39B2" w:rsidRDefault="00E14DF0" w:rsidP="00E14DF0">
            <w:pPr>
              <w:widowControl w:val="0"/>
              <w:spacing w:before="100" w:beforeAutospacing="1" w:line="240" w:lineRule="exact"/>
              <w:jc w:val="center"/>
            </w:pPr>
            <w:r w:rsidRPr="00DB39B2">
              <w:t>138,7</w:t>
            </w:r>
          </w:p>
        </w:tc>
      </w:tr>
      <w:tr w:rsidR="00A06BE8" w:rsidRPr="00DB39B2" w14:paraId="5DE7C619" w14:textId="77777777" w:rsidTr="00E14DF0">
        <w:tc>
          <w:tcPr>
            <w:tcW w:w="1628" w:type="pct"/>
            <w:tcBorders>
              <w:top w:val="single" w:sz="4" w:space="0" w:color="auto"/>
              <w:left w:val="single" w:sz="4" w:space="0" w:color="auto"/>
              <w:bottom w:val="single" w:sz="4" w:space="0" w:color="auto"/>
              <w:right w:val="single" w:sz="4" w:space="0" w:color="auto"/>
            </w:tcBorders>
          </w:tcPr>
          <w:p w14:paraId="31717489" w14:textId="77777777" w:rsidR="00E14DF0" w:rsidRPr="00DB39B2" w:rsidRDefault="00E14DF0" w:rsidP="00E14DF0">
            <w:pPr>
              <w:widowControl w:val="0"/>
              <w:spacing w:before="40" w:line="240" w:lineRule="exact"/>
              <w:ind w:left="142"/>
            </w:pPr>
            <w:r w:rsidRPr="00DB39B2">
              <w:t xml:space="preserve">сельское, лесное хозяйство, охота, рыболовство и рыбоводство </w:t>
            </w:r>
          </w:p>
        </w:tc>
        <w:tc>
          <w:tcPr>
            <w:tcW w:w="644" w:type="pct"/>
            <w:tcBorders>
              <w:top w:val="single" w:sz="4" w:space="0" w:color="auto"/>
              <w:left w:val="single" w:sz="4" w:space="0" w:color="auto"/>
              <w:bottom w:val="single" w:sz="4" w:space="0" w:color="auto"/>
              <w:right w:val="single" w:sz="4" w:space="0" w:color="auto"/>
            </w:tcBorders>
          </w:tcPr>
          <w:p w14:paraId="689069F5" w14:textId="262A6B07" w:rsidR="00E14DF0" w:rsidRPr="00DB39B2" w:rsidRDefault="00E14DF0" w:rsidP="00E14DF0">
            <w:pPr>
              <w:widowControl w:val="0"/>
              <w:tabs>
                <w:tab w:val="left" w:pos="1168"/>
              </w:tabs>
              <w:spacing w:line="240" w:lineRule="exact"/>
              <w:ind w:right="-1"/>
              <w:jc w:val="center"/>
              <w:rPr>
                <w:snapToGrid w:val="0"/>
              </w:rPr>
            </w:pPr>
            <w:r w:rsidRPr="00DB39B2">
              <w:rPr>
                <w:snapToGrid w:val="0"/>
              </w:rPr>
              <w:t>2</w:t>
            </w:r>
            <w:r w:rsidR="0005359D">
              <w:rPr>
                <w:snapToGrid w:val="0"/>
              </w:rPr>
              <w:t> </w:t>
            </w:r>
            <w:r w:rsidRPr="00DB39B2">
              <w:rPr>
                <w:snapToGrid w:val="0"/>
              </w:rPr>
              <w:t>171,1</w:t>
            </w:r>
          </w:p>
        </w:tc>
        <w:tc>
          <w:tcPr>
            <w:tcW w:w="716" w:type="pct"/>
            <w:tcBorders>
              <w:top w:val="single" w:sz="4" w:space="0" w:color="auto"/>
              <w:left w:val="single" w:sz="4" w:space="0" w:color="auto"/>
              <w:bottom w:val="single" w:sz="4" w:space="0" w:color="auto"/>
              <w:right w:val="single" w:sz="4" w:space="0" w:color="auto"/>
            </w:tcBorders>
          </w:tcPr>
          <w:p w14:paraId="073DD312" w14:textId="77777777" w:rsidR="00E14DF0" w:rsidRPr="00DB39B2" w:rsidRDefault="00E14DF0" w:rsidP="00E14DF0">
            <w:pPr>
              <w:widowControl w:val="0"/>
              <w:tabs>
                <w:tab w:val="left" w:pos="1168"/>
              </w:tabs>
              <w:spacing w:line="240" w:lineRule="exact"/>
              <w:ind w:right="-1"/>
              <w:jc w:val="center"/>
              <w:rPr>
                <w:snapToGrid w:val="0"/>
              </w:rPr>
            </w:pPr>
            <w:r w:rsidRPr="00DB39B2">
              <w:rPr>
                <w:snapToGrid w:val="0"/>
              </w:rPr>
              <w:t>3,0</w:t>
            </w:r>
          </w:p>
        </w:tc>
        <w:tc>
          <w:tcPr>
            <w:tcW w:w="644" w:type="pct"/>
            <w:tcBorders>
              <w:top w:val="single" w:sz="4" w:space="0" w:color="auto"/>
              <w:left w:val="single" w:sz="4" w:space="0" w:color="auto"/>
              <w:bottom w:val="single" w:sz="4" w:space="0" w:color="auto"/>
              <w:right w:val="single" w:sz="4" w:space="0" w:color="auto"/>
            </w:tcBorders>
          </w:tcPr>
          <w:p w14:paraId="69D6FEB4" w14:textId="174FAA1F" w:rsidR="00E14DF0" w:rsidRPr="00DB39B2" w:rsidRDefault="00E14DF0" w:rsidP="00E14DF0">
            <w:pPr>
              <w:widowControl w:val="0"/>
              <w:tabs>
                <w:tab w:val="left" w:pos="1168"/>
              </w:tabs>
              <w:spacing w:line="240" w:lineRule="exact"/>
              <w:ind w:right="-1"/>
              <w:jc w:val="center"/>
              <w:rPr>
                <w:snapToGrid w:val="0"/>
              </w:rPr>
            </w:pPr>
            <w:r w:rsidRPr="00DB39B2">
              <w:rPr>
                <w:snapToGrid w:val="0"/>
              </w:rPr>
              <w:t>1</w:t>
            </w:r>
            <w:r w:rsidR="0005359D">
              <w:rPr>
                <w:snapToGrid w:val="0"/>
              </w:rPr>
              <w:t> </w:t>
            </w:r>
            <w:r w:rsidRPr="00DB39B2">
              <w:rPr>
                <w:snapToGrid w:val="0"/>
              </w:rPr>
              <w:t>997,6</w:t>
            </w:r>
          </w:p>
        </w:tc>
        <w:tc>
          <w:tcPr>
            <w:tcW w:w="724" w:type="pct"/>
            <w:tcBorders>
              <w:top w:val="single" w:sz="4" w:space="0" w:color="auto"/>
              <w:left w:val="single" w:sz="4" w:space="0" w:color="auto"/>
              <w:bottom w:val="single" w:sz="4" w:space="0" w:color="auto"/>
              <w:right w:val="single" w:sz="4" w:space="0" w:color="auto"/>
            </w:tcBorders>
          </w:tcPr>
          <w:p w14:paraId="77F61CD3" w14:textId="77777777" w:rsidR="00E14DF0" w:rsidRPr="00DB39B2" w:rsidRDefault="00E14DF0" w:rsidP="00E14DF0">
            <w:pPr>
              <w:widowControl w:val="0"/>
              <w:tabs>
                <w:tab w:val="left" w:pos="1168"/>
              </w:tabs>
              <w:spacing w:line="240" w:lineRule="exact"/>
              <w:ind w:right="-1"/>
              <w:jc w:val="center"/>
              <w:rPr>
                <w:snapToGrid w:val="0"/>
              </w:rPr>
            </w:pPr>
            <w:r w:rsidRPr="00DB39B2">
              <w:rPr>
                <w:snapToGrid w:val="0"/>
              </w:rPr>
              <w:t>2,0</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7BCB7E6" w14:textId="77777777" w:rsidR="00E14DF0" w:rsidRPr="00DB39B2" w:rsidRDefault="00E14DF0" w:rsidP="00E14DF0">
            <w:pPr>
              <w:widowControl w:val="0"/>
              <w:spacing w:before="100" w:beforeAutospacing="1" w:line="240" w:lineRule="exact"/>
              <w:jc w:val="center"/>
            </w:pPr>
            <w:r w:rsidRPr="00DB39B2">
              <w:t>92,0</w:t>
            </w:r>
          </w:p>
        </w:tc>
      </w:tr>
      <w:tr w:rsidR="00A06BE8" w:rsidRPr="00DB39B2" w14:paraId="54625F26" w14:textId="77777777" w:rsidTr="00E14DF0">
        <w:tc>
          <w:tcPr>
            <w:tcW w:w="1628" w:type="pct"/>
            <w:tcBorders>
              <w:top w:val="single" w:sz="4" w:space="0" w:color="auto"/>
              <w:left w:val="single" w:sz="4" w:space="0" w:color="auto"/>
              <w:bottom w:val="single" w:sz="4" w:space="0" w:color="auto"/>
              <w:right w:val="single" w:sz="4" w:space="0" w:color="auto"/>
            </w:tcBorders>
          </w:tcPr>
          <w:p w14:paraId="1FA79B3B" w14:textId="77777777" w:rsidR="00E14DF0" w:rsidRPr="00DB39B2" w:rsidRDefault="00E14DF0" w:rsidP="00E14DF0">
            <w:pPr>
              <w:widowControl w:val="0"/>
              <w:spacing w:before="40" w:line="240" w:lineRule="exact"/>
              <w:ind w:left="142"/>
            </w:pPr>
            <w:r w:rsidRPr="00DB39B2">
              <w:t>добыча полезных ископаемых</w:t>
            </w:r>
          </w:p>
        </w:tc>
        <w:tc>
          <w:tcPr>
            <w:tcW w:w="644" w:type="pct"/>
            <w:tcBorders>
              <w:top w:val="single" w:sz="4" w:space="0" w:color="auto"/>
              <w:left w:val="single" w:sz="4" w:space="0" w:color="auto"/>
              <w:bottom w:val="single" w:sz="4" w:space="0" w:color="auto"/>
              <w:right w:val="single" w:sz="4" w:space="0" w:color="auto"/>
            </w:tcBorders>
          </w:tcPr>
          <w:p w14:paraId="7BFADA5B" w14:textId="77777777" w:rsidR="00E14DF0" w:rsidRPr="00DB39B2" w:rsidRDefault="00E14DF0" w:rsidP="00E14DF0">
            <w:pPr>
              <w:widowControl w:val="0"/>
              <w:spacing w:line="240" w:lineRule="exact"/>
              <w:jc w:val="center"/>
            </w:pPr>
            <w:r w:rsidRPr="00DB39B2">
              <w:rPr>
                <w:snapToGrid w:val="0"/>
              </w:rPr>
              <w:t>-</w:t>
            </w:r>
            <w:r w:rsidRPr="00DB39B2">
              <w:rPr>
                <w:snapToGrid w:val="0"/>
                <w:vertAlign w:val="superscript"/>
              </w:rPr>
              <w:t>2</w:t>
            </w:r>
          </w:p>
        </w:tc>
        <w:tc>
          <w:tcPr>
            <w:tcW w:w="716" w:type="pct"/>
            <w:tcBorders>
              <w:top w:val="single" w:sz="4" w:space="0" w:color="auto"/>
              <w:left w:val="single" w:sz="4" w:space="0" w:color="auto"/>
              <w:bottom w:val="single" w:sz="4" w:space="0" w:color="auto"/>
              <w:right w:val="single" w:sz="4" w:space="0" w:color="auto"/>
            </w:tcBorders>
          </w:tcPr>
          <w:p w14:paraId="6197D08A" w14:textId="77777777" w:rsidR="00E14DF0" w:rsidRPr="00DB39B2" w:rsidRDefault="00E14DF0" w:rsidP="00E14DF0">
            <w:pPr>
              <w:widowControl w:val="0"/>
              <w:spacing w:line="240" w:lineRule="exact"/>
              <w:jc w:val="center"/>
            </w:pPr>
            <w:r w:rsidRPr="00DB39B2">
              <w:rPr>
                <w:snapToGrid w:val="0"/>
              </w:rPr>
              <w:t>-</w:t>
            </w:r>
            <w:r w:rsidRPr="00DB39B2">
              <w:rPr>
                <w:snapToGrid w:val="0"/>
                <w:vertAlign w:val="superscript"/>
              </w:rPr>
              <w:t>2</w:t>
            </w:r>
          </w:p>
        </w:tc>
        <w:tc>
          <w:tcPr>
            <w:tcW w:w="644" w:type="pct"/>
            <w:tcBorders>
              <w:top w:val="single" w:sz="4" w:space="0" w:color="auto"/>
              <w:left w:val="single" w:sz="4" w:space="0" w:color="auto"/>
              <w:bottom w:val="single" w:sz="4" w:space="0" w:color="auto"/>
              <w:right w:val="single" w:sz="4" w:space="0" w:color="auto"/>
            </w:tcBorders>
          </w:tcPr>
          <w:p w14:paraId="18282529" w14:textId="77777777" w:rsidR="00E14DF0" w:rsidRPr="00DB39B2" w:rsidRDefault="00E14DF0" w:rsidP="00E14DF0">
            <w:pPr>
              <w:widowControl w:val="0"/>
              <w:tabs>
                <w:tab w:val="left" w:pos="1168"/>
              </w:tabs>
              <w:spacing w:line="240" w:lineRule="exact"/>
              <w:jc w:val="center"/>
              <w:rPr>
                <w:snapToGrid w:val="0"/>
              </w:rPr>
            </w:pPr>
            <w:r w:rsidRPr="00DB39B2">
              <w:rPr>
                <w:snapToGrid w:val="0"/>
              </w:rPr>
              <w:t>22,0</w:t>
            </w:r>
          </w:p>
        </w:tc>
        <w:tc>
          <w:tcPr>
            <w:tcW w:w="724" w:type="pct"/>
            <w:tcBorders>
              <w:top w:val="single" w:sz="4" w:space="0" w:color="auto"/>
              <w:left w:val="single" w:sz="4" w:space="0" w:color="auto"/>
              <w:bottom w:val="single" w:sz="4" w:space="0" w:color="auto"/>
              <w:right w:val="single" w:sz="4" w:space="0" w:color="auto"/>
            </w:tcBorders>
          </w:tcPr>
          <w:p w14:paraId="5726665E" w14:textId="77777777" w:rsidR="00E14DF0" w:rsidRPr="00DB39B2" w:rsidRDefault="00E14DF0" w:rsidP="00E14DF0">
            <w:pPr>
              <w:widowControl w:val="0"/>
              <w:tabs>
                <w:tab w:val="left" w:pos="1168"/>
              </w:tabs>
              <w:spacing w:line="240" w:lineRule="exact"/>
              <w:ind w:right="-1"/>
              <w:jc w:val="center"/>
              <w:rPr>
                <w:snapToGrid w:val="0"/>
              </w:rPr>
            </w:pPr>
            <w:r w:rsidRPr="00DB39B2">
              <w:rPr>
                <w:snapToGrid w:val="0"/>
              </w:rPr>
              <w:t>-</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7320122" w14:textId="77777777" w:rsidR="00E14DF0" w:rsidRPr="00DB39B2" w:rsidRDefault="00E14DF0" w:rsidP="00E14DF0">
            <w:pPr>
              <w:widowControl w:val="0"/>
              <w:spacing w:before="100" w:beforeAutospacing="1" w:line="240" w:lineRule="exact"/>
              <w:jc w:val="center"/>
            </w:pPr>
            <w:r w:rsidRPr="00DB39B2">
              <w:t>-</w:t>
            </w:r>
          </w:p>
        </w:tc>
      </w:tr>
      <w:tr w:rsidR="00A06BE8" w:rsidRPr="00DB39B2" w14:paraId="0547FC41" w14:textId="77777777" w:rsidTr="00E14DF0">
        <w:tc>
          <w:tcPr>
            <w:tcW w:w="1628" w:type="pct"/>
            <w:tcBorders>
              <w:top w:val="single" w:sz="4" w:space="0" w:color="auto"/>
              <w:left w:val="single" w:sz="4" w:space="0" w:color="auto"/>
              <w:bottom w:val="single" w:sz="4" w:space="0" w:color="auto"/>
              <w:right w:val="single" w:sz="4" w:space="0" w:color="auto"/>
            </w:tcBorders>
          </w:tcPr>
          <w:p w14:paraId="5CE920ED" w14:textId="77777777" w:rsidR="00E14DF0" w:rsidRPr="00DB39B2" w:rsidRDefault="00E14DF0" w:rsidP="00E14DF0">
            <w:pPr>
              <w:widowControl w:val="0"/>
              <w:spacing w:before="40" w:line="240" w:lineRule="exact"/>
              <w:ind w:left="142"/>
            </w:pPr>
            <w:r w:rsidRPr="00DB39B2">
              <w:t>обрабатывающие производства</w:t>
            </w:r>
          </w:p>
        </w:tc>
        <w:tc>
          <w:tcPr>
            <w:tcW w:w="644" w:type="pct"/>
            <w:tcBorders>
              <w:top w:val="single" w:sz="4" w:space="0" w:color="auto"/>
              <w:left w:val="single" w:sz="4" w:space="0" w:color="auto"/>
              <w:bottom w:val="single" w:sz="4" w:space="0" w:color="auto"/>
              <w:right w:val="single" w:sz="4" w:space="0" w:color="auto"/>
            </w:tcBorders>
          </w:tcPr>
          <w:p w14:paraId="76A1020E" w14:textId="4458B353" w:rsidR="00E14DF0" w:rsidRPr="00DB39B2" w:rsidRDefault="00E14DF0" w:rsidP="00E14DF0">
            <w:pPr>
              <w:widowControl w:val="0"/>
              <w:tabs>
                <w:tab w:val="left" w:pos="1168"/>
              </w:tabs>
              <w:spacing w:line="240" w:lineRule="exact"/>
              <w:ind w:right="-1"/>
              <w:jc w:val="center"/>
              <w:rPr>
                <w:snapToGrid w:val="0"/>
              </w:rPr>
            </w:pPr>
            <w:r w:rsidRPr="00DB39B2">
              <w:rPr>
                <w:snapToGrid w:val="0"/>
              </w:rPr>
              <w:t>12</w:t>
            </w:r>
            <w:r w:rsidR="0005359D">
              <w:rPr>
                <w:snapToGrid w:val="0"/>
              </w:rPr>
              <w:t> </w:t>
            </w:r>
            <w:r w:rsidRPr="00DB39B2">
              <w:rPr>
                <w:snapToGrid w:val="0"/>
              </w:rPr>
              <w:t>094,8</w:t>
            </w:r>
          </w:p>
        </w:tc>
        <w:tc>
          <w:tcPr>
            <w:tcW w:w="716" w:type="pct"/>
            <w:tcBorders>
              <w:top w:val="single" w:sz="4" w:space="0" w:color="auto"/>
              <w:left w:val="single" w:sz="4" w:space="0" w:color="auto"/>
              <w:bottom w:val="single" w:sz="4" w:space="0" w:color="auto"/>
              <w:right w:val="single" w:sz="4" w:space="0" w:color="auto"/>
            </w:tcBorders>
          </w:tcPr>
          <w:p w14:paraId="19D8CAC0" w14:textId="77777777" w:rsidR="00E14DF0" w:rsidRPr="00DB39B2" w:rsidRDefault="00E14DF0" w:rsidP="00E14DF0">
            <w:pPr>
              <w:widowControl w:val="0"/>
              <w:tabs>
                <w:tab w:val="left" w:pos="1168"/>
              </w:tabs>
              <w:spacing w:line="240" w:lineRule="exact"/>
              <w:ind w:right="-1"/>
              <w:jc w:val="center"/>
              <w:rPr>
                <w:snapToGrid w:val="0"/>
              </w:rPr>
            </w:pPr>
            <w:r w:rsidRPr="00DB39B2">
              <w:rPr>
                <w:snapToGrid w:val="0"/>
              </w:rPr>
              <w:t>16,9</w:t>
            </w:r>
          </w:p>
        </w:tc>
        <w:tc>
          <w:tcPr>
            <w:tcW w:w="644" w:type="pct"/>
            <w:tcBorders>
              <w:top w:val="single" w:sz="4" w:space="0" w:color="auto"/>
              <w:left w:val="single" w:sz="4" w:space="0" w:color="auto"/>
              <w:bottom w:val="single" w:sz="4" w:space="0" w:color="auto"/>
              <w:right w:val="single" w:sz="4" w:space="0" w:color="auto"/>
            </w:tcBorders>
          </w:tcPr>
          <w:p w14:paraId="2CE6DE60" w14:textId="663E333D" w:rsidR="00E14DF0" w:rsidRPr="00DB39B2" w:rsidRDefault="00E14DF0" w:rsidP="00E14DF0">
            <w:pPr>
              <w:widowControl w:val="0"/>
              <w:tabs>
                <w:tab w:val="left" w:pos="1168"/>
              </w:tabs>
              <w:spacing w:line="240" w:lineRule="exact"/>
              <w:ind w:right="-1"/>
              <w:jc w:val="center"/>
              <w:rPr>
                <w:snapToGrid w:val="0"/>
              </w:rPr>
            </w:pPr>
            <w:r w:rsidRPr="00DB39B2">
              <w:rPr>
                <w:snapToGrid w:val="0"/>
              </w:rPr>
              <w:t>26</w:t>
            </w:r>
            <w:r w:rsidR="0005359D">
              <w:rPr>
                <w:snapToGrid w:val="0"/>
              </w:rPr>
              <w:t> </w:t>
            </w:r>
            <w:r w:rsidRPr="00DB39B2">
              <w:rPr>
                <w:snapToGrid w:val="0"/>
              </w:rPr>
              <w:t>071,5</w:t>
            </w:r>
          </w:p>
        </w:tc>
        <w:tc>
          <w:tcPr>
            <w:tcW w:w="724" w:type="pct"/>
            <w:tcBorders>
              <w:top w:val="single" w:sz="4" w:space="0" w:color="auto"/>
              <w:left w:val="single" w:sz="4" w:space="0" w:color="auto"/>
              <w:bottom w:val="single" w:sz="4" w:space="0" w:color="auto"/>
              <w:right w:val="single" w:sz="4" w:space="0" w:color="auto"/>
            </w:tcBorders>
          </w:tcPr>
          <w:p w14:paraId="2FEDCC50" w14:textId="77777777" w:rsidR="00E14DF0" w:rsidRPr="00DB39B2" w:rsidRDefault="00E14DF0" w:rsidP="00E14DF0">
            <w:pPr>
              <w:widowControl w:val="0"/>
              <w:tabs>
                <w:tab w:val="left" w:pos="1168"/>
              </w:tabs>
              <w:spacing w:line="240" w:lineRule="exact"/>
              <w:ind w:right="-1"/>
              <w:jc w:val="center"/>
              <w:rPr>
                <w:snapToGrid w:val="0"/>
              </w:rPr>
            </w:pPr>
            <w:r w:rsidRPr="00DB39B2">
              <w:rPr>
                <w:snapToGrid w:val="0"/>
              </w:rPr>
              <w:t>26,3</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0C3DED2" w14:textId="77777777" w:rsidR="00E14DF0" w:rsidRPr="00DB39B2" w:rsidRDefault="00E14DF0" w:rsidP="00E14DF0">
            <w:pPr>
              <w:widowControl w:val="0"/>
              <w:spacing w:before="100" w:beforeAutospacing="1" w:line="240" w:lineRule="exact"/>
              <w:jc w:val="center"/>
            </w:pPr>
            <w:r w:rsidRPr="00DB39B2">
              <w:t>215,6</w:t>
            </w:r>
          </w:p>
        </w:tc>
      </w:tr>
      <w:tr w:rsidR="00A06BE8" w:rsidRPr="00DB39B2" w14:paraId="54D79189" w14:textId="77777777" w:rsidTr="00E14DF0">
        <w:tc>
          <w:tcPr>
            <w:tcW w:w="1628" w:type="pct"/>
            <w:tcBorders>
              <w:top w:val="single" w:sz="4" w:space="0" w:color="auto"/>
              <w:left w:val="single" w:sz="4" w:space="0" w:color="auto"/>
              <w:bottom w:val="single" w:sz="4" w:space="0" w:color="auto"/>
              <w:right w:val="single" w:sz="4" w:space="0" w:color="auto"/>
            </w:tcBorders>
          </w:tcPr>
          <w:p w14:paraId="35A4F48C" w14:textId="77777777" w:rsidR="00E14DF0" w:rsidRPr="00DB39B2" w:rsidRDefault="00E14DF0" w:rsidP="00E14DF0">
            <w:pPr>
              <w:widowControl w:val="0"/>
              <w:spacing w:before="40" w:line="240" w:lineRule="exact"/>
              <w:ind w:left="142"/>
            </w:pPr>
            <w:r w:rsidRPr="00DB39B2">
              <w:t>обеспечение электрической энергией, газом и паром, кондиционирование воздуха</w:t>
            </w:r>
          </w:p>
        </w:tc>
        <w:tc>
          <w:tcPr>
            <w:tcW w:w="644" w:type="pct"/>
            <w:tcBorders>
              <w:top w:val="single" w:sz="4" w:space="0" w:color="auto"/>
              <w:left w:val="single" w:sz="4" w:space="0" w:color="auto"/>
              <w:bottom w:val="single" w:sz="4" w:space="0" w:color="auto"/>
              <w:right w:val="single" w:sz="4" w:space="0" w:color="auto"/>
            </w:tcBorders>
          </w:tcPr>
          <w:p w14:paraId="14467BC6" w14:textId="19E45172"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7</w:t>
            </w:r>
            <w:r w:rsidR="0005359D">
              <w:rPr>
                <w:snapToGrid w:val="0"/>
              </w:rPr>
              <w:t> </w:t>
            </w:r>
            <w:r w:rsidRPr="00DB39B2">
              <w:rPr>
                <w:snapToGrid w:val="0"/>
              </w:rPr>
              <w:t>203,8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F071765"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10,1</w:t>
            </w:r>
          </w:p>
        </w:tc>
        <w:tc>
          <w:tcPr>
            <w:tcW w:w="644" w:type="pct"/>
            <w:tcBorders>
              <w:top w:val="single" w:sz="4" w:space="0" w:color="auto"/>
              <w:left w:val="single" w:sz="4" w:space="0" w:color="auto"/>
              <w:bottom w:val="single" w:sz="4" w:space="0" w:color="auto"/>
              <w:right w:val="single" w:sz="4" w:space="0" w:color="auto"/>
            </w:tcBorders>
          </w:tcPr>
          <w:p w14:paraId="7E196DEE"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w:t>
            </w:r>
            <w:r w:rsidRPr="00DB39B2">
              <w:rPr>
                <w:snapToGrid w:val="0"/>
                <w:vertAlign w:val="superscript"/>
              </w:rPr>
              <w:t>2</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309B4790" w14:textId="77777777" w:rsidR="00E14DF0" w:rsidRPr="00DB39B2" w:rsidRDefault="00E14DF0" w:rsidP="00E14DF0">
            <w:pPr>
              <w:widowControl w:val="0"/>
              <w:spacing w:line="240" w:lineRule="exact"/>
              <w:jc w:val="center"/>
            </w:pPr>
            <w:r w:rsidRPr="00DB39B2">
              <w:t>-</w:t>
            </w:r>
            <w:r w:rsidRPr="00DB39B2">
              <w:rPr>
                <w:vertAlign w:val="superscript"/>
              </w:rPr>
              <w:t>2</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0151BC7" w14:textId="77777777" w:rsidR="00E14DF0" w:rsidRPr="00DB39B2" w:rsidRDefault="00E14DF0" w:rsidP="00E14DF0">
            <w:pPr>
              <w:widowControl w:val="0"/>
              <w:spacing w:line="240" w:lineRule="exact"/>
              <w:jc w:val="center"/>
            </w:pPr>
            <w:r w:rsidRPr="00DB39B2">
              <w:t>-</w:t>
            </w:r>
          </w:p>
        </w:tc>
      </w:tr>
      <w:tr w:rsidR="00A06BE8" w:rsidRPr="00DB39B2" w14:paraId="7CEE9D12" w14:textId="77777777" w:rsidTr="00E14DF0">
        <w:tc>
          <w:tcPr>
            <w:tcW w:w="1628" w:type="pct"/>
            <w:tcBorders>
              <w:top w:val="single" w:sz="4" w:space="0" w:color="auto"/>
              <w:left w:val="single" w:sz="4" w:space="0" w:color="auto"/>
              <w:bottom w:val="single" w:sz="4" w:space="0" w:color="auto"/>
              <w:right w:val="single" w:sz="4" w:space="0" w:color="auto"/>
            </w:tcBorders>
          </w:tcPr>
          <w:p w14:paraId="6CF7125A" w14:textId="77777777" w:rsidR="00E14DF0" w:rsidRPr="00DB39B2" w:rsidRDefault="00E14DF0" w:rsidP="00E14DF0">
            <w:pPr>
              <w:widowControl w:val="0"/>
              <w:spacing w:before="40" w:line="240" w:lineRule="exact"/>
              <w:ind w:left="142"/>
            </w:pPr>
            <w:r w:rsidRPr="00DB39B2">
              <w:t>водоснабжение, водоотведение, организация сбора и утилизации отходов, деятельность по ликвидации загрязнений</w:t>
            </w:r>
          </w:p>
        </w:tc>
        <w:tc>
          <w:tcPr>
            <w:tcW w:w="644" w:type="pct"/>
            <w:tcBorders>
              <w:top w:val="single" w:sz="4" w:space="0" w:color="auto"/>
              <w:left w:val="single" w:sz="4" w:space="0" w:color="auto"/>
              <w:bottom w:val="single" w:sz="4" w:space="0" w:color="auto"/>
              <w:right w:val="single" w:sz="4" w:space="0" w:color="auto"/>
            </w:tcBorders>
          </w:tcPr>
          <w:p w14:paraId="5D8801E0" w14:textId="6715312B"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1</w:t>
            </w:r>
            <w:r w:rsidR="0005359D">
              <w:rPr>
                <w:snapToGrid w:val="0"/>
              </w:rPr>
              <w:t> </w:t>
            </w:r>
            <w:r w:rsidRPr="00DB39B2">
              <w:rPr>
                <w:snapToGrid w:val="0"/>
              </w:rPr>
              <w:t>976,3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5BCDFE4"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2,8</w:t>
            </w:r>
          </w:p>
        </w:tc>
        <w:tc>
          <w:tcPr>
            <w:tcW w:w="644" w:type="pct"/>
            <w:tcBorders>
              <w:top w:val="single" w:sz="4" w:space="0" w:color="auto"/>
              <w:left w:val="single" w:sz="4" w:space="0" w:color="auto"/>
              <w:bottom w:val="single" w:sz="4" w:space="0" w:color="auto"/>
              <w:right w:val="single" w:sz="4" w:space="0" w:color="auto"/>
            </w:tcBorders>
          </w:tcPr>
          <w:p w14:paraId="79E60EC8" w14:textId="7B408C0A"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2</w:t>
            </w:r>
            <w:r w:rsidR="0005359D">
              <w:rPr>
                <w:snapToGrid w:val="0"/>
              </w:rPr>
              <w:t> </w:t>
            </w:r>
            <w:r w:rsidRPr="00DB39B2">
              <w:rPr>
                <w:snapToGrid w:val="0"/>
              </w:rPr>
              <w:t>445,7</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09D21083" w14:textId="77777777" w:rsidR="00E14DF0" w:rsidRPr="00DB39B2" w:rsidRDefault="00E14DF0" w:rsidP="00E14DF0">
            <w:pPr>
              <w:widowControl w:val="0"/>
              <w:spacing w:line="240" w:lineRule="exact"/>
              <w:jc w:val="center"/>
            </w:pPr>
            <w:r w:rsidRPr="00DB39B2">
              <w:t>2,5</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AD01CD2" w14:textId="77777777" w:rsidR="00E14DF0" w:rsidRPr="00DB39B2" w:rsidRDefault="00E14DF0" w:rsidP="00E14DF0">
            <w:pPr>
              <w:widowControl w:val="0"/>
              <w:spacing w:line="240" w:lineRule="exact"/>
              <w:jc w:val="center"/>
            </w:pPr>
            <w:r w:rsidRPr="00DB39B2">
              <w:t>123,8</w:t>
            </w:r>
          </w:p>
        </w:tc>
      </w:tr>
      <w:tr w:rsidR="00A06BE8" w:rsidRPr="00DB39B2" w14:paraId="5AE35B26" w14:textId="77777777" w:rsidTr="00E14DF0">
        <w:tc>
          <w:tcPr>
            <w:tcW w:w="1628" w:type="pct"/>
            <w:tcBorders>
              <w:top w:val="single" w:sz="4" w:space="0" w:color="auto"/>
              <w:left w:val="single" w:sz="4" w:space="0" w:color="auto"/>
              <w:bottom w:val="single" w:sz="4" w:space="0" w:color="auto"/>
              <w:right w:val="single" w:sz="4" w:space="0" w:color="auto"/>
            </w:tcBorders>
          </w:tcPr>
          <w:p w14:paraId="690CB43F" w14:textId="77777777" w:rsidR="00E14DF0" w:rsidRPr="00DB39B2" w:rsidRDefault="00E14DF0" w:rsidP="00E14DF0">
            <w:pPr>
              <w:widowControl w:val="0"/>
              <w:spacing w:before="40" w:line="240" w:lineRule="exact"/>
              <w:ind w:left="142"/>
            </w:pPr>
            <w:r w:rsidRPr="00DB39B2">
              <w:t>строительство</w:t>
            </w:r>
          </w:p>
        </w:tc>
        <w:tc>
          <w:tcPr>
            <w:tcW w:w="644" w:type="pct"/>
            <w:tcBorders>
              <w:top w:val="single" w:sz="4" w:space="0" w:color="auto"/>
              <w:left w:val="single" w:sz="4" w:space="0" w:color="auto"/>
              <w:bottom w:val="single" w:sz="4" w:space="0" w:color="auto"/>
              <w:right w:val="single" w:sz="4" w:space="0" w:color="auto"/>
            </w:tcBorders>
          </w:tcPr>
          <w:p w14:paraId="276BC6B4" w14:textId="330C25A6"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3</w:t>
            </w:r>
            <w:r w:rsidR="0005359D">
              <w:rPr>
                <w:snapToGrid w:val="0"/>
              </w:rPr>
              <w:t> </w:t>
            </w:r>
            <w:r w:rsidRPr="00DB39B2">
              <w:rPr>
                <w:snapToGrid w:val="0"/>
              </w:rPr>
              <w:t>479,7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CB2BDDB"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4,9</w:t>
            </w:r>
          </w:p>
        </w:tc>
        <w:tc>
          <w:tcPr>
            <w:tcW w:w="644" w:type="pct"/>
            <w:tcBorders>
              <w:top w:val="single" w:sz="4" w:space="0" w:color="auto"/>
              <w:left w:val="single" w:sz="4" w:space="0" w:color="auto"/>
              <w:bottom w:val="single" w:sz="4" w:space="0" w:color="auto"/>
              <w:right w:val="single" w:sz="4" w:space="0" w:color="auto"/>
            </w:tcBorders>
          </w:tcPr>
          <w:p w14:paraId="202A6BED" w14:textId="76495683"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4</w:t>
            </w:r>
            <w:r w:rsidR="0005359D">
              <w:rPr>
                <w:snapToGrid w:val="0"/>
              </w:rPr>
              <w:t> </w:t>
            </w:r>
            <w:r w:rsidRPr="00DB39B2">
              <w:rPr>
                <w:snapToGrid w:val="0"/>
              </w:rPr>
              <w:t>990,7</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167B3632" w14:textId="77777777" w:rsidR="00E14DF0" w:rsidRPr="00DB39B2" w:rsidRDefault="00E14DF0" w:rsidP="00E14DF0">
            <w:pPr>
              <w:widowControl w:val="0"/>
              <w:spacing w:line="240" w:lineRule="exact"/>
              <w:jc w:val="center"/>
            </w:pPr>
            <w:r w:rsidRPr="00DB39B2">
              <w:t>5,0</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FDAE080" w14:textId="77777777" w:rsidR="00E14DF0" w:rsidRPr="00DB39B2" w:rsidRDefault="00E14DF0" w:rsidP="00E14DF0">
            <w:pPr>
              <w:widowControl w:val="0"/>
              <w:spacing w:line="240" w:lineRule="exact"/>
              <w:jc w:val="center"/>
            </w:pPr>
            <w:r w:rsidRPr="00DB39B2">
              <w:t>143,4</w:t>
            </w:r>
          </w:p>
        </w:tc>
      </w:tr>
      <w:tr w:rsidR="00A06BE8" w:rsidRPr="00DB39B2" w14:paraId="7B83B313" w14:textId="77777777" w:rsidTr="00E14DF0">
        <w:tc>
          <w:tcPr>
            <w:tcW w:w="1628" w:type="pct"/>
            <w:tcBorders>
              <w:top w:val="single" w:sz="4" w:space="0" w:color="auto"/>
              <w:left w:val="single" w:sz="4" w:space="0" w:color="auto"/>
              <w:bottom w:val="single" w:sz="4" w:space="0" w:color="auto"/>
              <w:right w:val="single" w:sz="4" w:space="0" w:color="auto"/>
            </w:tcBorders>
          </w:tcPr>
          <w:p w14:paraId="5F2CBA09" w14:textId="77777777" w:rsidR="00E14DF0" w:rsidRPr="00DB39B2" w:rsidRDefault="00E14DF0" w:rsidP="00E14DF0">
            <w:pPr>
              <w:widowControl w:val="0"/>
              <w:spacing w:before="40" w:line="240" w:lineRule="exact"/>
              <w:ind w:left="142"/>
            </w:pPr>
            <w:r w:rsidRPr="00DB39B2">
              <w:t>торговля оптовая и розничная, ремонт автотранспортных средств и мотоциклов</w:t>
            </w:r>
          </w:p>
        </w:tc>
        <w:tc>
          <w:tcPr>
            <w:tcW w:w="644" w:type="pct"/>
            <w:tcBorders>
              <w:top w:val="single" w:sz="4" w:space="0" w:color="auto"/>
              <w:left w:val="single" w:sz="4" w:space="0" w:color="auto"/>
              <w:bottom w:val="single" w:sz="4" w:space="0" w:color="auto"/>
              <w:right w:val="single" w:sz="4" w:space="0" w:color="auto"/>
            </w:tcBorders>
          </w:tcPr>
          <w:p w14:paraId="51E9E76D" w14:textId="740D21C6"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10</w:t>
            </w:r>
            <w:r w:rsidR="0005359D">
              <w:rPr>
                <w:snapToGrid w:val="0"/>
              </w:rPr>
              <w:t> </w:t>
            </w:r>
            <w:r w:rsidRPr="00DB39B2">
              <w:rPr>
                <w:snapToGrid w:val="0"/>
              </w:rPr>
              <w:t>827,5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560199E"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15,2</w:t>
            </w:r>
          </w:p>
        </w:tc>
        <w:tc>
          <w:tcPr>
            <w:tcW w:w="644" w:type="pct"/>
            <w:tcBorders>
              <w:top w:val="single" w:sz="4" w:space="0" w:color="auto"/>
              <w:left w:val="single" w:sz="4" w:space="0" w:color="auto"/>
              <w:bottom w:val="single" w:sz="4" w:space="0" w:color="auto"/>
              <w:right w:val="single" w:sz="4" w:space="0" w:color="auto"/>
            </w:tcBorders>
          </w:tcPr>
          <w:p w14:paraId="22C36DC9" w14:textId="7688DB98"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17</w:t>
            </w:r>
            <w:r w:rsidR="0005359D">
              <w:rPr>
                <w:snapToGrid w:val="0"/>
              </w:rPr>
              <w:t> </w:t>
            </w:r>
            <w:r w:rsidRPr="00DB39B2">
              <w:rPr>
                <w:snapToGrid w:val="0"/>
              </w:rPr>
              <w:t>355,2</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3E577204" w14:textId="77777777" w:rsidR="00E14DF0" w:rsidRPr="00DB39B2" w:rsidRDefault="00E14DF0" w:rsidP="00E14DF0">
            <w:pPr>
              <w:widowControl w:val="0"/>
              <w:spacing w:line="240" w:lineRule="exact"/>
              <w:jc w:val="center"/>
            </w:pPr>
            <w:r w:rsidRPr="00DB39B2">
              <w:t>17,5</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BBDCD8F" w14:textId="77777777" w:rsidR="00E14DF0" w:rsidRPr="00DB39B2" w:rsidRDefault="00E14DF0" w:rsidP="00E14DF0">
            <w:pPr>
              <w:widowControl w:val="0"/>
              <w:spacing w:line="240" w:lineRule="exact"/>
              <w:jc w:val="center"/>
            </w:pPr>
            <w:r w:rsidRPr="00DB39B2">
              <w:t>160,3</w:t>
            </w:r>
          </w:p>
        </w:tc>
      </w:tr>
      <w:tr w:rsidR="00A06BE8" w:rsidRPr="00DB39B2" w14:paraId="036EF9F5" w14:textId="77777777" w:rsidTr="00E14DF0">
        <w:tc>
          <w:tcPr>
            <w:tcW w:w="1628" w:type="pct"/>
            <w:tcBorders>
              <w:top w:val="single" w:sz="4" w:space="0" w:color="auto"/>
              <w:left w:val="single" w:sz="4" w:space="0" w:color="auto"/>
              <w:bottom w:val="single" w:sz="4" w:space="0" w:color="auto"/>
              <w:right w:val="single" w:sz="4" w:space="0" w:color="auto"/>
            </w:tcBorders>
          </w:tcPr>
          <w:p w14:paraId="0679CEBA" w14:textId="77777777" w:rsidR="00E14DF0" w:rsidRPr="00DB39B2" w:rsidRDefault="00E14DF0" w:rsidP="00E14DF0">
            <w:pPr>
              <w:widowControl w:val="0"/>
              <w:spacing w:before="40" w:line="240" w:lineRule="exact"/>
              <w:ind w:left="142"/>
            </w:pPr>
            <w:r w:rsidRPr="00DB39B2">
              <w:t>транспортировка и хранение</w:t>
            </w:r>
          </w:p>
        </w:tc>
        <w:tc>
          <w:tcPr>
            <w:tcW w:w="644" w:type="pct"/>
            <w:tcBorders>
              <w:top w:val="single" w:sz="4" w:space="0" w:color="auto"/>
              <w:left w:val="single" w:sz="4" w:space="0" w:color="auto"/>
              <w:bottom w:val="single" w:sz="4" w:space="0" w:color="auto"/>
              <w:right w:val="single" w:sz="4" w:space="0" w:color="auto"/>
            </w:tcBorders>
          </w:tcPr>
          <w:p w14:paraId="09FC5B90" w14:textId="36D5AC48" w:rsidR="00E14DF0" w:rsidRPr="00DB39B2" w:rsidRDefault="00E14DF0" w:rsidP="00E14DF0">
            <w:pPr>
              <w:widowControl w:val="0"/>
              <w:spacing w:before="40" w:line="240" w:lineRule="exact"/>
              <w:ind w:right="-1"/>
              <w:jc w:val="center"/>
            </w:pPr>
            <w:r w:rsidRPr="0005359D">
              <w:t>5</w:t>
            </w:r>
            <w:r w:rsidR="0005359D">
              <w:t> </w:t>
            </w:r>
            <w:r w:rsidRPr="0005359D">
              <w:t>739</w:t>
            </w:r>
            <w:r w:rsidRPr="00DB39B2">
              <w:t>,8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1515A50"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8,0</w:t>
            </w:r>
          </w:p>
        </w:tc>
        <w:tc>
          <w:tcPr>
            <w:tcW w:w="644" w:type="pct"/>
            <w:tcBorders>
              <w:top w:val="single" w:sz="4" w:space="0" w:color="auto"/>
              <w:left w:val="single" w:sz="4" w:space="0" w:color="auto"/>
              <w:bottom w:val="single" w:sz="4" w:space="0" w:color="auto"/>
              <w:right w:val="single" w:sz="4" w:space="0" w:color="auto"/>
            </w:tcBorders>
          </w:tcPr>
          <w:p w14:paraId="19026EFB" w14:textId="7B5D47BB" w:rsidR="00E14DF0" w:rsidRPr="00DB39B2" w:rsidRDefault="00E14DF0" w:rsidP="00E14DF0">
            <w:pPr>
              <w:widowControl w:val="0"/>
              <w:spacing w:before="40" w:line="240" w:lineRule="exact"/>
              <w:ind w:right="-1"/>
              <w:jc w:val="center"/>
            </w:pPr>
            <w:r w:rsidRPr="00DB39B2">
              <w:t>7</w:t>
            </w:r>
            <w:r w:rsidR="0005359D">
              <w:t> </w:t>
            </w:r>
            <w:r w:rsidRPr="00DB39B2">
              <w:t>246,9</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0D684457" w14:textId="77777777" w:rsidR="00E14DF0" w:rsidRPr="00DB39B2" w:rsidRDefault="00E14DF0" w:rsidP="00E14DF0">
            <w:pPr>
              <w:widowControl w:val="0"/>
              <w:spacing w:line="240" w:lineRule="exact"/>
              <w:jc w:val="center"/>
            </w:pPr>
            <w:r w:rsidRPr="00DB39B2">
              <w:t>7,3</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4127713" w14:textId="77777777" w:rsidR="00E14DF0" w:rsidRPr="00DB39B2" w:rsidRDefault="00E14DF0" w:rsidP="00E14DF0">
            <w:pPr>
              <w:widowControl w:val="0"/>
              <w:spacing w:line="240" w:lineRule="exact"/>
              <w:jc w:val="center"/>
            </w:pPr>
            <w:r w:rsidRPr="00DB39B2">
              <w:t>126,3</w:t>
            </w:r>
          </w:p>
        </w:tc>
      </w:tr>
      <w:tr w:rsidR="00A06BE8" w:rsidRPr="00DB39B2" w14:paraId="6B8BEAEA" w14:textId="77777777" w:rsidTr="00E14DF0">
        <w:trPr>
          <w:trHeight w:val="190"/>
        </w:trPr>
        <w:tc>
          <w:tcPr>
            <w:tcW w:w="1628" w:type="pct"/>
            <w:tcBorders>
              <w:top w:val="single" w:sz="4" w:space="0" w:color="auto"/>
              <w:left w:val="single" w:sz="4" w:space="0" w:color="auto"/>
              <w:bottom w:val="single" w:sz="4" w:space="0" w:color="auto"/>
              <w:right w:val="single" w:sz="4" w:space="0" w:color="auto"/>
            </w:tcBorders>
          </w:tcPr>
          <w:p w14:paraId="5377EEC4" w14:textId="77777777" w:rsidR="00E14DF0" w:rsidRPr="00DB39B2" w:rsidRDefault="00E14DF0" w:rsidP="00E14DF0">
            <w:pPr>
              <w:widowControl w:val="0"/>
              <w:spacing w:before="40" w:line="240" w:lineRule="exact"/>
              <w:ind w:left="142"/>
            </w:pPr>
            <w:r w:rsidRPr="00DB39B2">
              <w:t xml:space="preserve">деятельность гостиниц </w:t>
            </w:r>
            <w:r w:rsidRPr="00DB39B2">
              <w:lastRenderedPageBreak/>
              <w:t xml:space="preserve">и предприятий общественного питания </w:t>
            </w:r>
          </w:p>
        </w:tc>
        <w:tc>
          <w:tcPr>
            <w:tcW w:w="644" w:type="pct"/>
            <w:tcBorders>
              <w:top w:val="single" w:sz="4" w:space="0" w:color="auto"/>
              <w:left w:val="single" w:sz="4" w:space="0" w:color="auto"/>
              <w:bottom w:val="single" w:sz="4" w:space="0" w:color="auto"/>
              <w:right w:val="single" w:sz="4" w:space="0" w:color="auto"/>
            </w:tcBorders>
          </w:tcPr>
          <w:p w14:paraId="3B0FA8F9" w14:textId="77777777" w:rsidR="00E14DF0" w:rsidRPr="00DB39B2" w:rsidRDefault="00E14DF0" w:rsidP="00E14DF0">
            <w:pPr>
              <w:widowControl w:val="0"/>
              <w:spacing w:before="40" w:line="240" w:lineRule="exact"/>
              <w:jc w:val="center"/>
            </w:pPr>
            <w:r w:rsidRPr="00DB39B2">
              <w:lastRenderedPageBreak/>
              <w:t>-</w:t>
            </w:r>
            <w:r w:rsidRPr="00DB39B2">
              <w:rPr>
                <w:vertAlign w:val="superscript"/>
              </w:rPr>
              <w:t>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2D23524"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w:t>
            </w:r>
            <w:r w:rsidRPr="00DB39B2">
              <w:rPr>
                <w:snapToGrid w:val="0"/>
                <w:vertAlign w:val="superscript"/>
              </w:rPr>
              <w:t>2</w:t>
            </w:r>
          </w:p>
        </w:tc>
        <w:tc>
          <w:tcPr>
            <w:tcW w:w="644" w:type="pct"/>
            <w:tcBorders>
              <w:top w:val="single" w:sz="4" w:space="0" w:color="auto"/>
              <w:left w:val="single" w:sz="4" w:space="0" w:color="auto"/>
              <w:bottom w:val="single" w:sz="4" w:space="0" w:color="auto"/>
              <w:right w:val="single" w:sz="4" w:space="0" w:color="auto"/>
            </w:tcBorders>
          </w:tcPr>
          <w:p w14:paraId="354D9A5E" w14:textId="77777777" w:rsidR="00E14DF0" w:rsidRPr="00DB39B2" w:rsidRDefault="00E14DF0" w:rsidP="00E14DF0">
            <w:pPr>
              <w:widowControl w:val="0"/>
              <w:spacing w:before="40" w:line="240" w:lineRule="exact"/>
              <w:jc w:val="center"/>
            </w:pPr>
            <w:r w:rsidRPr="00DB39B2">
              <w:t>909,6</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7D27DE63" w14:textId="77777777" w:rsidR="00E14DF0" w:rsidRPr="00DB39B2" w:rsidRDefault="00E14DF0" w:rsidP="00E14DF0">
            <w:pPr>
              <w:widowControl w:val="0"/>
              <w:spacing w:line="240" w:lineRule="exact"/>
              <w:jc w:val="center"/>
            </w:pPr>
            <w:r w:rsidRPr="00DB39B2">
              <w:t>0,9</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7D8B7EC9" w14:textId="77777777" w:rsidR="00E14DF0" w:rsidRPr="00DB39B2" w:rsidRDefault="00E14DF0" w:rsidP="00E14DF0">
            <w:pPr>
              <w:widowControl w:val="0"/>
              <w:spacing w:line="240" w:lineRule="exact"/>
              <w:jc w:val="center"/>
            </w:pPr>
            <w:r w:rsidRPr="00DB39B2">
              <w:t>-</w:t>
            </w:r>
          </w:p>
        </w:tc>
      </w:tr>
      <w:tr w:rsidR="00A06BE8" w:rsidRPr="00DB39B2" w14:paraId="2BB612DF" w14:textId="77777777" w:rsidTr="00E14DF0">
        <w:tc>
          <w:tcPr>
            <w:tcW w:w="1628" w:type="pct"/>
            <w:tcBorders>
              <w:top w:val="single" w:sz="4" w:space="0" w:color="auto"/>
              <w:left w:val="single" w:sz="4" w:space="0" w:color="auto"/>
              <w:bottom w:val="single" w:sz="4" w:space="0" w:color="auto"/>
              <w:right w:val="single" w:sz="4" w:space="0" w:color="auto"/>
            </w:tcBorders>
          </w:tcPr>
          <w:p w14:paraId="71C0039F" w14:textId="77777777" w:rsidR="00E14DF0" w:rsidRPr="00DB39B2" w:rsidRDefault="00E14DF0" w:rsidP="00E14DF0">
            <w:pPr>
              <w:widowControl w:val="0"/>
              <w:spacing w:before="40" w:line="240" w:lineRule="exact"/>
              <w:ind w:left="142"/>
            </w:pPr>
            <w:r w:rsidRPr="00DB39B2">
              <w:t>деятельность в области информации и связи</w:t>
            </w:r>
          </w:p>
        </w:tc>
        <w:tc>
          <w:tcPr>
            <w:tcW w:w="644" w:type="pct"/>
            <w:tcBorders>
              <w:top w:val="single" w:sz="4" w:space="0" w:color="auto"/>
              <w:left w:val="single" w:sz="4" w:space="0" w:color="auto"/>
              <w:bottom w:val="single" w:sz="4" w:space="0" w:color="auto"/>
              <w:right w:val="single" w:sz="4" w:space="0" w:color="auto"/>
            </w:tcBorders>
          </w:tcPr>
          <w:p w14:paraId="6E57EB43" w14:textId="3E3F09AB" w:rsidR="00E14DF0" w:rsidRPr="00DB39B2" w:rsidRDefault="00E14DF0" w:rsidP="00E14DF0">
            <w:pPr>
              <w:widowControl w:val="0"/>
              <w:spacing w:before="40" w:line="240" w:lineRule="exact"/>
              <w:ind w:right="-1"/>
              <w:jc w:val="center"/>
            </w:pPr>
            <w:r w:rsidRPr="00DB39B2">
              <w:t>1</w:t>
            </w:r>
            <w:r w:rsidR="0005359D">
              <w:t> </w:t>
            </w:r>
            <w:r w:rsidRPr="00DB39B2">
              <w:t>528,8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DE956F6"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2,1</w:t>
            </w:r>
          </w:p>
        </w:tc>
        <w:tc>
          <w:tcPr>
            <w:tcW w:w="644" w:type="pct"/>
            <w:tcBorders>
              <w:top w:val="single" w:sz="4" w:space="0" w:color="auto"/>
              <w:left w:val="single" w:sz="4" w:space="0" w:color="auto"/>
              <w:bottom w:val="single" w:sz="4" w:space="0" w:color="auto"/>
              <w:right w:val="single" w:sz="4" w:space="0" w:color="auto"/>
            </w:tcBorders>
          </w:tcPr>
          <w:p w14:paraId="3BB9EB51" w14:textId="77777777" w:rsidR="00E14DF0" w:rsidRPr="00DB39B2" w:rsidRDefault="00E14DF0" w:rsidP="00E14DF0">
            <w:pPr>
              <w:widowControl w:val="0"/>
              <w:spacing w:before="40" w:line="240" w:lineRule="exact"/>
              <w:ind w:right="-1"/>
              <w:jc w:val="center"/>
            </w:pPr>
            <w:r w:rsidRPr="00DB39B2">
              <w:t>1087,2</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668554FF" w14:textId="77777777" w:rsidR="00E14DF0" w:rsidRPr="00DB39B2" w:rsidRDefault="00E14DF0" w:rsidP="00E14DF0">
            <w:pPr>
              <w:widowControl w:val="0"/>
              <w:spacing w:line="240" w:lineRule="exact"/>
              <w:jc w:val="center"/>
            </w:pPr>
            <w:r w:rsidRPr="00DB39B2">
              <w:t>1,1</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41A9AEC" w14:textId="77777777" w:rsidR="00E14DF0" w:rsidRPr="00DB39B2" w:rsidRDefault="00E14DF0" w:rsidP="00E14DF0">
            <w:pPr>
              <w:widowControl w:val="0"/>
              <w:spacing w:line="240" w:lineRule="exact"/>
              <w:jc w:val="center"/>
            </w:pPr>
            <w:r w:rsidRPr="00DB39B2">
              <w:t>71,1</w:t>
            </w:r>
          </w:p>
        </w:tc>
      </w:tr>
      <w:tr w:rsidR="00A06BE8" w:rsidRPr="00DB39B2" w14:paraId="1B4A7D27" w14:textId="77777777" w:rsidTr="00E14DF0">
        <w:tc>
          <w:tcPr>
            <w:tcW w:w="1628" w:type="pct"/>
            <w:tcBorders>
              <w:top w:val="single" w:sz="4" w:space="0" w:color="auto"/>
              <w:left w:val="single" w:sz="4" w:space="0" w:color="auto"/>
              <w:bottom w:val="single" w:sz="4" w:space="0" w:color="auto"/>
              <w:right w:val="single" w:sz="4" w:space="0" w:color="auto"/>
            </w:tcBorders>
          </w:tcPr>
          <w:p w14:paraId="02FEC544" w14:textId="77777777" w:rsidR="00E14DF0" w:rsidRPr="00DB39B2" w:rsidRDefault="00E14DF0" w:rsidP="00E14DF0">
            <w:pPr>
              <w:widowControl w:val="0"/>
              <w:spacing w:before="40" w:line="240" w:lineRule="exact"/>
              <w:ind w:left="142"/>
            </w:pPr>
            <w:r w:rsidRPr="00DB39B2">
              <w:t>деятельность финансовая и страховая</w:t>
            </w:r>
          </w:p>
        </w:tc>
        <w:tc>
          <w:tcPr>
            <w:tcW w:w="644" w:type="pct"/>
            <w:tcBorders>
              <w:top w:val="single" w:sz="4" w:space="0" w:color="auto"/>
              <w:left w:val="single" w:sz="4" w:space="0" w:color="auto"/>
              <w:bottom w:val="single" w:sz="4" w:space="0" w:color="auto"/>
              <w:right w:val="single" w:sz="4" w:space="0" w:color="auto"/>
            </w:tcBorders>
          </w:tcPr>
          <w:p w14:paraId="02E2636D" w14:textId="1362B1DA" w:rsidR="00E14DF0" w:rsidRPr="00DB39B2" w:rsidRDefault="00E14DF0" w:rsidP="00E14DF0">
            <w:pPr>
              <w:widowControl w:val="0"/>
              <w:spacing w:before="40" w:line="240" w:lineRule="exact"/>
              <w:ind w:right="-1"/>
              <w:jc w:val="center"/>
              <w:rPr>
                <w:snapToGrid w:val="0"/>
              </w:rPr>
            </w:pPr>
            <w:r w:rsidRPr="00DB39B2">
              <w:rPr>
                <w:snapToGrid w:val="0"/>
              </w:rPr>
              <w:t>1</w:t>
            </w:r>
            <w:r w:rsidR="0005359D">
              <w:rPr>
                <w:snapToGrid w:val="0"/>
              </w:rPr>
              <w:t> </w:t>
            </w:r>
            <w:r w:rsidRPr="00DB39B2">
              <w:rPr>
                <w:snapToGrid w:val="0"/>
              </w:rPr>
              <w:t>115,1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20CF609"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1,6</w:t>
            </w:r>
          </w:p>
        </w:tc>
        <w:tc>
          <w:tcPr>
            <w:tcW w:w="644" w:type="pct"/>
            <w:tcBorders>
              <w:top w:val="single" w:sz="4" w:space="0" w:color="auto"/>
              <w:left w:val="single" w:sz="4" w:space="0" w:color="auto"/>
              <w:bottom w:val="single" w:sz="4" w:space="0" w:color="auto"/>
              <w:right w:val="single" w:sz="4" w:space="0" w:color="auto"/>
            </w:tcBorders>
          </w:tcPr>
          <w:p w14:paraId="064792E8" w14:textId="4495D854" w:rsidR="00E14DF0" w:rsidRPr="00DB39B2" w:rsidRDefault="00E14DF0" w:rsidP="00E14DF0">
            <w:pPr>
              <w:widowControl w:val="0"/>
              <w:spacing w:before="40" w:line="240" w:lineRule="exact"/>
              <w:ind w:right="-1"/>
              <w:jc w:val="center"/>
              <w:rPr>
                <w:snapToGrid w:val="0"/>
              </w:rPr>
            </w:pPr>
            <w:r w:rsidRPr="00DB39B2">
              <w:rPr>
                <w:snapToGrid w:val="0"/>
              </w:rPr>
              <w:t>1</w:t>
            </w:r>
            <w:r w:rsidR="0005359D">
              <w:rPr>
                <w:snapToGrid w:val="0"/>
              </w:rPr>
              <w:t> </w:t>
            </w:r>
            <w:r w:rsidRPr="00DB39B2">
              <w:rPr>
                <w:snapToGrid w:val="0"/>
              </w:rPr>
              <w:t>040,2</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02DB7FBD" w14:textId="77777777" w:rsidR="00E14DF0" w:rsidRPr="00DB39B2" w:rsidRDefault="00E14DF0" w:rsidP="00E14DF0">
            <w:pPr>
              <w:widowControl w:val="0"/>
              <w:spacing w:line="240" w:lineRule="exact"/>
              <w:jc w:val="center"/>
            </w:pPr>
            <w:r w:rsidRPr="00DB39B2">
              <w:t>1,0</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9C024A4" w14:textId="77777777" w:rsidR="00E14DF0" w:rsidRPr="00DB39B2" w:rsidRDefault="00E14DF0" w:rsidP="00E14DF0">
            <w:pPr>
              <w:widowControl w:val="0"/>
              <w:spacing w:line="240" w:lineRule="exact"/>
              <w:jc w:val="center"/>
            </w:pPr>
            <w:r w:rsidRPr="00DB39B2">
              <w:t>93,3</w:t>
            </w:r>
          </w:p>
        </w:tc>
      </w:tr>
      <w:tr w:rsidR="00A06BE8" w:rsidRPr="00DB39B2" w14:paraId="50E1BEFC" w14:textId="77777777" w:rsidTr="00E14DF0">
        <w:tc>
          <w:tcPr>
            <w:tcW w:w="1628" w:type="pct"/>
            <w:tcBorders>
              <w:top w:val="single" w:sz="4" w:space="0" w:color="auto"/>
              <w:left w:val="single" w:sz="4" w:space="0" w:color="auto"/>
              <w:bottom w:val="single" w:sz="4" w:space="0" w:color="auto"/>
              <w:right w:val="single" w:sz="4" w:space="0" w:color="auto"/>
            </w:tcBorders>
          </w:tcPr>
          <w:p w14:paraId="13AFF5EC" w14:textId="77777777" w:rsidR="00E14DF0" w:rsidRPr="00DB39B2" w:rsidRDefault="00E14DF0" w:rsidP="00E14DF0">
            <w:pPr>
              <w:widowControl w:val="0"/>
              <w:spacing w:before="40" w:line="240" w:lineRule="exact"/>
              <w:ind w:left="142"/>
            </w:pPr>
            <w:r w:rsidRPr="00DB39B2">
              <w:t>деятельность по операциям с недвижимым имуществом</w:t>
            </w:r>
          </w:p>
        </w:tc>
        <w:tc>
          <w:tcPr>
            <w:tcW w:w="644" w:type="pct"/>
            <w:tcBorders>
              <w:top w:val="single" w:sz="4" w:space="0" w:color="auto"/>
              <w:left w:val="single" w:sz="4" w:space="0" w:color="auto"/>
              <w:bottom w:val="single" w:sz="4" w:space="0" w:color="auto"/>
              <w:right w:val="single" w:sz="4" w:space="0" w:color="auto"/>
            </w:tcBorders>
          </w:tcPr>
          <w:p w14:paraId="607A0D6A" w14:textId="4C4DABAC" w:rsidR="00E14DF0" w:rsidRPr="00DB39B2" w:rsidRDefault="00E14DF0" w:rsidP="00E14DF0">
            <w:pPr>
              <w:widowControl w:val="0"/>
              <w:spacing w:before="40" w:line="240" w:lineRule="exact"/>
              <w:jc w:val="center"/>
            </w:pPr>
            <w:r w:rsidRPr="00DB39B2">
              <w:t>2</w:t>
            </w:r>
            <w:r w:rsidR="0005359D">
              <w:t> </w:t>
            </w:r>
            <w:r w:rsidRPr="00DB39B2">
              <w:t>493,9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5617B91"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3,5</w:t>
            </w:r>
          </w:p>
        </w:tc>
        <w:tc>
          <w:tcPr>
            <w:tcW w:w="644" w:type="pct"/>
            <w:tcBorders>
              <w:top w:val="single" w:sz="4" w:space="0" w:color="auto"/>
              <w:left w:val="single" w:sz="4" w:space="0" w:color="auto"/>
              <w:bottom w:val="single" w:sz="4" w:space="0" w:color="auto"/>
              <w:right w:val="single" w:sz="4" w:space="0" w:color="auto"/>
            </w:tcBorders>
          </w:tcPr>
          <w:p w14:paraId="47CE3E45" w14:textId="4398F10C" w:rsidR="00E14DF0" w:rsidRPr="00DB39B2" w:rsidRDefault="00E14DF0" w:rsidP="00E14DF0">
            <w:pPr>
              <w:widowControl w:val="0"/>
              <w:spacing w:before="40" w:line="240" w:lineRule="exact"/>
              <w:ind w:right="-1"/>
              <w:jc w:val="center"/>
            </w:pPr>
            <w:r w:rsidRPr="00DB39B2">
              <w:t>4</w:t>
            </w:r>
            <w:r w:rsidR="0005359D">
              <w:t> </w:t>
            </w:r>
            <w:r w:rsidRPr="00DB39B2">
              <w:t>626,2</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4E37B9AD" w14:textId="77777777" w:rsidR="00E14DF0" w:rsidRPr="00DB39B2" w:rsidRDefault="00E14DF0" w:rsidP="00E14DF0">
            <w:pPr>
              <w:widowControl w:val="0"/>
              <w:spacing w:line="240" w:lineRule="exact"/>
              <w:jc w:val="center"/>
            </w:pPr>
            <w:r w:rsidRPr="00DB39B2">
              <w:t>4,7</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ADB0F2B" w14:textId="77777777" w:rsidR="00E14DF0" w:rsidRPr="00DB39B2" w:rsidRDefault="00E14DF0" w:rsidP="00E14DF0">
            <w:pPr>
              <w:widowControl w:val="0"/>
              <w:spacing w:line="240" w:lineRule="exact"/>
              <w:jc w:val="center"/>
            </w:pPr>
            <w:r w:rsidRPr="00DB39B2">
              <w:t>185,5</w:t>
            </w:r>
          </w:p>
        </w:tc>
      </w:tr>
      <w:tr w:rsidR="00A06BE8" w:rsidRPr="00DB39B2" w14:paraId="57F541D3" w14:textId="77777777" w:rsidTr="00E14DF0">
        <w:tc>
          <w:tcPr>
            <w:tcW w:w="1628" w:type="pct"/>
            <w:tcBorders>
              <w:top w:val="single" w:sz="4" w:space="0" w:color="auto"/>
              <w:left w:val="single" w:sz="4" w:space="0" w:color="auto"/>
              <w:bottom w:val="single" w:sz="4" w:space="0" w:color="auto"/>
              <w:right w:val="single" w:sz="4" w:space="0" w:color="auto"/>
            </w:tcBorders>
          </w:tcPr>
          <w:p w14:paraId="7F68A5A1" w14:textId="77777777" w:rsidR="00E14DF0" w:rsidRPr="00DB39B2" w:rsidRDefault="00E14DF0" w:rsidP="00E14DF0">
            <w:pPr>
              <w:widowControl w:val="0"/>
              <w:spacing w:before="40" w:line="240" w:lineRule="exact"/>
              <w:ind w:left="142"/>
            </w:pPr>
            <w:r w:rsidRPr="00DB39B2">
              <w:t>деятельность профессиональная, научная и техническая</w:t>
            </w:r>
          </w:p>
        </w:tc>
        <w:tc>
          <w:tcPr>
            <w:tcW w:w="644" w:type="pct"/>
            <w:tcBorders>
              <w:top w:val="single" w:sz="4" w:space="0" w:color="auto"/>
              <w:left w:val="single" w:sz="4" w:space="0" w:color="auto"/>
              <w:bottom w:val="single" w:sz="4" w:space="0" w:color="auto"/>
              <w:right w:val="single" w:sz="4" w:space="0" w:color="auto"/>
            </w:tcBorders>
          </w:tcPr>
          <w:p w14:paraId="6CA71AC1" w14:textId="77777777" w:rsidR="00E14DF0" w:rsidRPr="00DB39B2" w:rsidRDefault="00E14DF0" w:rsidP="00E14DF0">
            <w:pPr>
              <w:widowControl w:val="0"/>
              <w:spacing w:before="40" w:line="240" w:lineRule="exact"/>
              <w:ind w:right="-1"/>
              <w:jc w:val="center"/>
            </w:pPr>
            <w:r w:rsidRPr="00DB39B2">
              <w:t>-</w:t>
            </w:r>
            <w:r w:rsidRPr="00DB39B2">
              <w:rPr>
                <w:vertAlign w:val="superscript"/>
              </w:rPr>
              <w:t>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1BA5553"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w:t>
            </w:r>
            <w:r w:rsidRPr="00DB39B2">
              <w:rPr>
                <w:snapToGrid w:val="0"/>
                <w:vertAlign w:val="superscript"/>
              </w:rPr>
              <w:t>2</w:t>
            </w:r>
          </w:p>
        </w:tc>
        <w:tc>
          <w:tcPr>
            <w:tcW w:w="644" w:type="pct"/>
            <w:tcBorders>
              <w:top w:val="single" w:sz="4" w:space="0" w:color="auto"/>
              <w:left w:val="single" w:sz="4" w:space="0" w:color="auto"/>
              <w:bottom w:val="single" w:sz="4" w:space="0" w:color="auto"/>
              <w:right w:val="single" w:sz="4" w:space="0" w:color="auto"/>
            </w:tcBorders>
          </w:tcPr>
          <w:p w14:paraId="44682AB1" w14:textId="5D642DBA" w:rsidR="00E14DF0" w:rsidRPr="00DB39B2" w:rsidRDefault="00E14DF0" w:rsidP="00E14DF0">
            <w:pPr>
              <w:widowControl w:val="0"/>
              <w:spacing w:before="40" w:line="240" w:lineRule="exact"/>
              <w:ind w:right="-1"/>
              <w:jc w:val="center"/>
            </w:pPr>
            <w:r w:rsidRPr="00DB39B2">
              <w:t>1</w:t>
            </w:r>
            <w:r w:rsidR="0005359D">
              <w:t> </w:t>
            </w:r>
            <w:r w:rsidRPr="00DB39B2">
              <w:t>175,9</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6B3AA476" w14:textId="77777777" w:rsidR="00E14DF0" w:rsidRPr="00DB39B2" w:rsidRDefault="00E14DF0" w:rsidP="00E14DF0">
            <w:pPr>
              <w:widowControl w:val="0"/>
              <w:spacing w:line="240" w:lineRule="exact"/>
              <w:jc w:val="center"/>
            </w:pPr>
            <w:r w:rsidRPr="00DB39B2">
              <w:t>1,2</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3C42CBE" w14:textId="77777777" w:rsidR="00E14DF0" w:rsidRPr="00DB39B2" w:rsidRDefault="00E14DF0" w:rsidP="00E14DF0">
            <w:pPr>
              <w:widowControl w:val="0"/>
              <w:spacing w:line="240" w:lineRule="exact"/>
              <w:jc w:val="center"/>
            </w:pPr>
            <w:r w:rsidRPr="00DB39B2">
              <w:t>-</w:t>
            </w:r>
          </w:p>
        </w:tc>
      </w:tr>
      <w:tr w:rsidR="00A06BE8" w:rsidRPr="00DB39B2" w14:paraId="19DF2749" w14:textId="77777777" w:rsidTr="00E14DF0">
        <w:tc>
          <w:tcPr>
            <w:tcW w:w="1628" w:type="pct"/>
            <w:tcBorders>
              <w:top w:val="single" w:sz="4" w:space="0" w:color="auto"/>
              <w:left w:val="single" w:sz="4" w:space="0" w:color="auto"/>
              <w:bottom w:val="single" w:sz="4" w:space="0" w:color="auto"/>
              <w:right w:val="single" w:sz="4" w:space="0" w:color="auto"/>
            </w:tcBorders>
          </w:tcPr>
          <w:p w14:paraId="76EB1C75" w14:textId="77777777" w:rsidR="00E14DF0" w:rsidRPr="00DB39B2" w:rsidRDefault="00E14DF0" w:rsidP="00E14DF0">
            <w:pPr>
              <w:widowControl w:val="0"/>
              <w:spacing w:before="40" w:line="240" w:lineRule="exact"/>
              <w:ind w:left="142"/>
            </w:pPr>
            <w:r w:rsidRPr="00DB39B2">
              <w:t>деятельность административная и сопутствующие дополнительные услуги</w:t>
            </w:r>
          </w:p>
        </w:tc>
        <w:tc>
          <w:tcPr>
            <w:tcW w:w="644" w:type="pct"/>
            <w:tcBorders>
              <w:top w:val="single" w:sz="4" w:space="0" w:color="auto"/>
              <w:left w:val="single" w:sz="4" w:space="0" w:color="auto"/>
              <w:bottom w:val="single" w:sz="4" w:space="0" w:color="auto"/>
              <w:right w:val="single" w:sz="4" w:space="0" w:color="auto"/>
            </w:tcBorders>
          </w:tcPr>
          <w:p w14:paraId="34AFA86B" w14:textId="5ABFB728" w:rsidR="00E14DF0" w:rsidRPr="00DB39B2" w:rsidRDefault="00E14DF0" w:rsidP="00E14DF0">
            <w:pPr>
              <w:widowControl w:val="0"/>
              <w:spacing w:before="40" w:line="240" w:lineRule="exact"/>
              <w:ind w:right="-1"/>
              <w:jc w:val="center"/>
            </w:pPr>
            <w:r w:rsidRPr="00DB39B2">
              <w:t>27</w:t>
            </w:r>
            <w:r w:rsidR="0005359D">
              <w:t> </w:t>
            </w:r>
            <w:r w:rsidRPr="00DB39B2">
              <w:t>481,3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DCEAB6"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38,5</w:t>
            </w:r>
          </w:p>
        </w:tc>
        <w:tc>
          <w:tcPr>
            <w:tcW w:w="644" w:type="pct"/>
            <w:tcBorders>
              <w:top w:val="single" w:sz="4" w:space="0" w:color="auto"/>
              <w:left w:val="single" w:sz="4" w:space="0" w:color="auto"/>
              <w:bottom w:val="single" w:sz="4" w:space="0" w:color="auto"/>
              <w:right w:val="single" w:sz="4" w:space="0" w:color="auto"/>
            </w:tcBorders>
          </w:tcPr>
          <w:p w14:paraId="232519CB" w14:textId="673B26A3" w:rsidR="00E14DF0" w:rsidRPr="00DB39B2" w:rsidRDefault="00E14DF0" w:rsidP="00E14DF0">
            <w:pPr>
              <w:widowControl w:val="0"/>
              <w:spacing w:before="40" w:line="240" w:lineRule="exact"/>
              <w:ind w:right="-1"/>
              <w:jc w:val="center"/>
            </w:pPr>
            <w:r w:rsidRPr="00DB39B2">
              <w:t>30</w:t>
            </w:r>
            <w:r w:rsidR="0005359D">
              <w:t> </w:t>
            </w:r>
            <w:r w:rsidRPr="00DB39B2">
              <w:t>665,1</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615B33C5" w14:textId="77777777" w:rsidR="00E14DF0" w:rsidRPr="00DB39B2" w:rsidRDefault="00E14DF0" w:rsidP="00E14DF0">
            <w:pPr>
              <w:widowControl w:val="0"/>
              <w:spacing w:line="240" w:lineRule="exact"/>
              <w:jc w:val="center"/>
            </w:pPr>
            <w:r w:rsidRPr="00DB39B2">
              <w:t>30,9</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2DE0129" w14:textId="77777777" w:rsidR="00E14DF0" w:rsidRPr="00DB39B2" w:rsidRDefault="00E14DF0" w:rsidP="00E14DF0">
            <w:pPr>
              <w:widowControl w:val="0"/>
              <w:spacing w:line="240" w:lineRule="exact"/>
              <w:jc w:val="center"/>
            </w:pPr>
            <w:r w:rsidRPr="00DB39B2">
              <w:t>111,6</w:t>
            </w:r>
          </w:p>
        </w:tc>
      </w:tr>
      <w:tr w:rsidR="00A06BE8" w:rsidRPr="00DB39B2" w14:paraId="74571DEE" w14:textId="77777777" w:rsidTr="00E14DF0">
        <w:trPr>
          <w:trHeight w:val="70"/>
        </w:trPr>
        <w:tc>
          <w:tcPr>
            <w:tcW w:w="1628" w:type="pct"/>
            <w:tcBorders>
              <w:top w:val="single" w:sz="4" w:space="0" w:color="auto"/>
              <w:left w:val="single" w:sz="4" w:space="0" w:color="auto"/>
              <w:bottom w:val="single" w:sz="4" w:space="0" w:color="auto"/>
              <w:right w:val="single" w:sz="4" w:space="0" w:color="auto"/>
            </w:tcBorders>
          </w:tcPr>
          <w:p w14:paraId="20F2E780" w14:textId="77777777" w:rsidR="00E14DF0" w:rsidRPr="00DB39B2" w:rsidRDefault="00E14DF0" w:rsidP="00E14DF0">
            <w:pPr>
              <w:widowControl w:val="0"/>
              <w:spacing w:line="240" w:lineRule="exact"/>
              <w:ind w:left="142"/>
            </w:pPr>
            <w:r w:rsidRPr="00DB39B2">
              <w:t>образование</w:t>
            </w:r>
          </w:p>
        </w:tc>
        <w:tc>
          <w:tcPr>
            <w:tcW w:w="644" w:type="pct"/>
            <w:tcBorders>
              <w:top w:val="single" w:sz="4" w:space="0" w:color="auto"/>
              <w:left w:val="single" w:sz="4" w:space="0" w:color="auto"/>
              <w:bottom w:val="single" w:sz="4" w:space="0" w:color="auto"/>
              <w:right w:val="single" w:sz="4" w:space="0" w:color="auto"/>
            </w:tcBorders>
          </w:tcPr>
          <w:p w14:paraId="21A7EB06" w14:textId="77777777" w:rsidR="00E14DF0" w:rsidRPr="00DB39B2" w:rsidRDefault="00E14DF0" w:rsidP="00E14DF0">
            <w:pPr>
              <w:widowControl w:val="0"/>
              <w:spacing w:before="40" w:line="240" w:lineRule="exact"/>
              <w:jc w:val="center"/>
            </w:pPr>
            <w:r w:rsidRPr="00DB39B2">
              <w:t>3,1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1F010A2"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0,0</w:t>
            </w:r>
          </w:p>
        </w:tc>
        <w:tc>
          <w:tcPr>
            <w:tcW w:w="644" w:type="pct"/>
            <w:tcBorders>
              <w:top w:val="single" w:sz="4" w:space="0" w:color="auto"/>
              <w:left w:val="single" w:sz="4" w:space="0" w:color="auto"/>
              <w:bottom w:val="single" w:sz="4" w:space="0" w:color="auto"/>
              <w:right w:val="single" w:sz="4" w:space="0" w:color="auto"/>
            </w:tcBorders>
          </w:tcPr>
          <w:p w14:paraId="31BAED52" w14:textId="77777777" w:rsidR="00E14DF0" w:rsidRPr="00DB39B2" w:rsidRDefault="00E14DF0" w:rsidP="00E14DF0">
            <w:pPr>
              <w:widowControl w:val="0"/>
              <w:spacing w:before="40" w:line="240" w:lineRule="exact"/>
              <w:jc w:val="center"/>
            </w:pPr>
            <w:r w:rsidRPr="00DB39B2">
              <w:t>47,1</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6B2F2DCA" w14:textId="77777777" w:rsidR="00E14DF0" w:rsidRPr="00DB39B2" w:rsidRDefault="00E14DF0" w:rsidP="00E14DF0">
            <w:pPr>
              <w:widowControl w:val="0"/>
              <w:spacing w:line="240" w:lineRule="exact"/>
              <w:jc w:val="center"/>
            </w:pPr>
            <w:r w:rsidRPr="00DB39B2">
              <w:t>0,0</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0BFC97C5" w14:textId="07E252ED" w:rsidR="00E14DF0" w:rsidRPr="00DB39B2" w:rsidRDefault="00E14DF0" w:rsidP="00E14DF0">
            <w:pPr>
              <w:widowControl w:val="0"/>
              <w:spacing w:line="240" w:lineRule="exact"/>
              <w:jc w:val="center"/>
            </w:pPr>
            <w:r w:rsidRPr="00DB39B2">
              <w:t>1</w:t>
            </w:r>
            <w:r w:rsidR="0005359D">
              <w:t> </w:t>
            </w:r>
            <w:r w:rsidRPr="00DB39B2">
              <w:t>519,4</w:t>
            </w:r>
          </w:p>
        </w:tc>
      </w:tr>
      <w:tr w:rsidR="00A06BE8" w:rsidRPr="00DB39B2" w14:paraId="5844471E" w14:textId="77777777" w:rsidTr="00E14DF0">
        <w:tc>
          <w:tcPr>
            <w:tcW w:w="1628" w:type="pct"/>
            <w:tcBorders>
              <w:top w:val="single" w:sz="4" w:space="0" w:color="auto"/>
              <w:left w:val="single" w:sz="4" w:space="0" w:color="auto"/>
              <w:bottom w:val="single" w:sz="4" w:space="0" w:color="auto"/>
              <w:right w:val="single" w:sz="4" w:space="0" w:color="auto"/>
            </w:tcBorders>
          </w:tcPr>
          <w:p w14:paraId="4D242A99" w14:textId="77777777" w:rsidR="00E14DF0" w:rsidRPr="00DB39B2" w:rsidRDefault="00E14DF0" w:rsidP="00E14DF0">
            <w:pPr>
              <w:widowControl w:val="0"/>
              <w:spacing w:before="40" w:line="240" w:lineRule="exact"/>
              <w:ind w:left="142"/>
            </w:pPr>
            <w:r w:rsidRPr="00DB39B2">
              <w:t>деятельность в области здравоохранения и предоставления социальных услуг</w:t>
            </w:r>
          </w:p>
        </w:tc>
        <w:tc>
          <w:tcPr>
            <w:tcW w:w="644" w:type="pct"/>
            <w:tcBorders>
              <w:top w:val="single" w:sz="4" w:space="0" w:color="auto"/>
              <w:left w:val="single" w:sz="4" w:space="0" w:color="auto"/>
              <w:bottom w:val="single" w:sz="4" w:space="0" w:color="auto"/>
              <w:right w:val="single" w:sz="4" w:space="0" w:color="auto"/>
            </w:tcBorders>
          </w:tcPr>
          <w:p w14:paraId="7F830239" w14:textId="77777777" w:rsidR="00E14DF0" w:rsidRPr="00DB39B2" w:rsidRDefault="00E14DF0" w:rsidP="00E14DF0">
            <w:pPr>
              <w:widowControl w:val="0"/>
              <w:spacing w:before="40" w:line="240" w:lineRule="exact"/>
              <w:ind w:right="-1"/>
              <w:jc w:val="center"/>
            </w:pPr>
            <w:r w:rsidRPr="00DB39B2">
              <w:t>656,7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F95252"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0,9</w:t>
            </w:r>
          </w:p>
        </w:tc>
        <w:tc>
          <w:tcPr>
            <w:tcW w:w="644" w:type="pct"/>
            <w:tcBorders>
              <w:top w:val="single" w:sz="4" w:space="0" w:color="auto"/>
              <w:left w:val="single" w:sz="4" w:space="0" w:color="auto"/>
              <w:bottom w:val="single" w:sz="4" w:space="0" w:color="auto"/>
              <w:right w:val="single" w:sz="4" w:space="0" w:color="auto"/>
            </w:tcBorders>
          </w:tcPr>
          <w:p w14:paraId="7AD7F950" w14:textId="77777777" w:rsidR="00E14DF0" w:rsidRPr="00DB39B2" w:rsidRDefault="00E14DF0" w:rsidP="00E14DF0">
            <w:pPr>
              <w:widowControl w:val="0"/>
              <w:spacing w:before="40" w:line="240" w:lineRule="exact"/>
              <w:ind w:right="-1"/>
              <w:jc w:val="center"/>
            </w:pPr>
            <w:r w:rsidRPr="00DB39B2">
              <w:t>607,4</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4A8476FC" w14:textId="77777777" w:rsidR="00E14DF0" w:rsidRPr="00DB39B2" w:rsidRDefault="00E14DF0" w:rsidP="00E14DF0">
            <w:pPr>
              <w:widowControl w:val="0"/>
              <w:spacing w:line="240" w:lineRule="exact"/>
              <w:jc w:val="center"/>
            </w:pPr>
            <w:r w:rsidRPr="00DB39B2">
              <w:t>0,6</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6D58460" w14:textId="77777777" w:rsidR="00E14DF0" w:rsidRPr="00DB39B2" w:rsidRDefault="00E14DF0" w:rsidP="00E14DF0">
            <w:pPr>
              <w:widowControl w:val="0"/>
              <w:spacing w:line="240" w:lineRule="exact"/>
              <w:jc w:val="center"/>
            </w:pPr>
            <w:r w:rsidRPr="00DB39B2">
              <w:t>92,5</w:t>
            </w:r>
          </w:p>
        </w:tc>
      </w:tr>
      <w:tr w:rsidR="00A06BE8" w:rsidRPr="00DB39B2" w14:paraId="78627D4B" w14:textId="77777777" w:rsidTr="00E14DF0">
        <w:tc>
          <w:tcPr>
            <w:tcW w:w="1628" w:type="pct"/>
            <w:tcBorders>
              <w:top w:val="single" w:sz="4" w:space="0" w:color="auto"/>
              <w:left w:val="single" w:sz="4" w:space="0" w:color="auto"/>
              <w:bottom w:val="single" w:sz="4" w:space="0" w:color="auto"/>
              <w:right w:val="single" w:sz="4" w:space="0" w:color="auto"/>
            </w:tcBorders>
          </w:tcPr>
          <w:p w14:paraId="4E69277C" w14:textId="77777777" w:rsidR="00E14DF0" w:rsidRPr="00DB39B2" w:rsidRDefault="00E14DF0" w:rsidP="00E14DF0">
            <w:pPr>
              <w:widowControl w:val="0"/>
              <w:spacing w:before="40" w:line="240" w:lineRule="exact"/>
              <w:ind w:left="142"/>
            </w:pPr>
            <w:r w:rsidRPr="00DB39B2">
              <w:t>деятельность в области культуры, спорта, организации досуга и развлечений</w:t>
            </w:r>
          </w:p>
        </w:tc>
        <w:tc>
          <w:tcPr>
            <w:tcW w:w="644" w:type="pct"/>
            <w:tcBorders>
              <w:top w:val="single" w:sz="4" w:space="0" w:color="auto"/>
              <w:left w:val="single" w:sz="4" w:space="0" w:color="auto"/>
              <w:bottom w:val="single" w:sz="4" w:space="0" w:color="auto"/>
              <w:right w:val="single" w:sz="4" w:space="0" w:color="auto"/>
            </w:tcBorders>
          </w:tcPr>
          <w:p w14:paraId="331C94DE" w14:textId="77777777" w:rsidR="00E14DF0" w:rsidRPr="00DB39B2" w:rsidRDefault="00E14DF0" w:rsidP="00E14DF0">
            <w:pPr>
              <w:widowControl w:val="0"/>
              <w:spacing w:before="40" w:line="240" w:lineRule="exact"/>
              <w:ind w:right="-1"/>
              <w:jc w:val="center"/>
            </w:pPr>
            <w:r w:rsidRPr="00DB39B2">
              <w:t>-</w:t>
            </w:r>
            <w:r w:rsidRPr="00DB39B2">
              <w:rPr>
                <w:vertAlign w:val="superscript"/>
              </w:rPr>
              <w:t>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A87D3CD"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w:t>
            </w:r>
            <w:r w:rsidRPr="00DB39B2">
              <w:rPr>
                <w:snapToGrid w:val="0"/>
                <w:vertAlign w:val="superscript"/>
              </w:rPr>
              <w:t>2</w:t>
            </w:r>
          </w:p>
        </w:tc>
        <w:tc>
          <w:tcPr>
            <w:tcW w:w="644" w:type="pct"/>
            <w:tcBorders>
              <w:top w:val="single" w:sz="4" w:space="0" w:color="auto"/>
              <w:left w:val="single" w:sz="4" w:space="0" w:color="auto"/>
              <w:bottom w:val="single" w:sz="4" w:space="0" w:color="auto"/>
              <w:right w:val="single" w:sz="4" w:space="0" w:color="auto"/>
            </w:tcBorders>
          </w:tcPr>
          <w:p w14:paraId="77D5406D" w14:textId="77777777" w:rsidR="00E14DF0" w:rsidRPr="00DB39B2" w:rsidRDefault="00E14DF0" w:rsidP="00E14DF0">
            <w:pPr>
              <w:widowControl w:val="0"/>
              <w:spacing w:before="40" w:line="240" w:lineRule="exact"/>
              <w:ind w:right="-1"/>
              <w:jc w:val="center"/>
            </w:pPr>
            <w:r w:rsidRPr="00DB39B2">
              <w:t>151,4</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4B159773" w14:textId="77777777" w:rsidR="00E14DF0" w:rsidRPr="00DB39B2" w:rsidRDefault="00E14DF0" w:rsidP="00E14DF0">
            <w:pPr>
              <w:widowControl w:val="0"/>
              <w:spacing w:line="240" w:lineRule="exact"/>
              <w:jc w:val="center"/>
            </w:pPr>
            <w:r w:rsidRPr="00DB39B2">
              <w:t>0,2</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65FE861" w14:textId="77777777" w:rsidR="00E14DF0" w:rsidRPr="00DB39B2" w:rsidRDefault="00E14DF0" w:rsidP="00E14DF0">
            <w:pPr>
              <w:widowControl w:val="0"/>
              <w:spacing w:line="240" w:lineRule="exact"/>
              <w:jc w:val="center"/>
            </w:pPr>
            <w:r w:rsidRPr="00DB39B2">
              <w:t>-</w:t>
            </w:r>
          </w:p>
        </w:tc>
      </w:tr>
      <w:tr w:rsidR="00A06BE8" w:rsidRPr="00DB39B2" w14:paraId="1370C44F" w14:textId="77777777" w:rsidTr="00E14DF0">
        <w:tc>
          <w:tcPr>
            <w:tcW w:w="1628" w:type="pct"/>
            <w:tcBorders>
              <w:top w:val="single" w:sz="4" w:space="0" w:color="auto"/>
              <w:left w:val="single" w:sz="4" w:space="0" w:color="auto"/>
              <w:bottom w:val="single" w:sz="4" w:space="0" w:color="auto"/>
              <w:right w:val="single" w:sz="4" w:space="0" w:color="auto"/>
            </w:tcBorders>
          </w:tcPr>
          <w:p w14:paraId="756D9EF4" w14:textId="77777777" w:rsidR="00E14DF0" w:rsidRPr="00DB39B2" w:rsidRDefault="00E14DF0" w:rsidP="00E14DF0">
            <w:pPr>
              <w:widowControl w:val="0"/>
              <w:spacing w:before="40" w:line="240" w:lineRule="exact"/>
              <w:ind w:left="142"/>
            </w:pPr>
            <w:r w:rsidRPr="00DB39B2">
              <w:t>предоставление прочих видов услуг</w:t>
            </w:r>
          </w:p>
        </w:tc>
        <w:tc>
          <w:tcPr>
            <w:tcW w:w="644" w:type="pct"/>
            <w:tcBorders>
              <w:top w:val="single" w:sz="4" w:space="0" w:color="auto"/>
              <w:left w:val="single" w:sz="4" w:space="0" w:color="auto"/>
              <w:bottom w:val="single" w:sz="4" w:space="0" w:color="auto"/>
              <w:right w:val="single" w:sz="4" w:space="0" w:color="auto"/>
            </w:tcBorders>
          </w:tcPr>
          <w:p w14:paraId="0977E876" w14:textId="77777777" w:rsidR="00E14DF0" w:rsidRPr="00DB39B2" w:rsidRDefault="00E14DF0" w:rsidP="00E14DF0">
            <w:pPr>
              <w:widowControl w:val="0"/>
              <w:spacing w:before="40" w:line="240" w:lineRule="exact"/>
              <w:ind w:right="-1"/>
              <w:jc w:val="center"/>
              <w:rPr>
                <w:snapToGrid w:val="0"/>
              </w:rPr>
            </w:pPr>
            <w:r w:rsidRPr="00DB39B2">
              <w:rPr>
                <w:snapToGrid w:val="0"/>
              </w:rPr>
              <w:t>262,1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81DA70C" w14:textId="77777777" w:rsidR="00E14DF0" w:rsidRPr="00DB39B2" w:rsidRDefault="00E14DF0" w:rsidP="00E14DF0">
            <w:pPr>
              <w:widowControl w:val="0"/>
              <w:tabs>
                <w:tab w:val="left" w:pos="1168"/>
              </w:tabs>
              <w:spacing w:before="40" w:line="240" w:lineRule="exact"/>
              <w:ind w:right="-1"/>
              <w:jc w:val="center"/>
              <w:rPr>
                <w:snapToGrid w:val="0"/>
              </w:rPr>
            </w:pPr>
            <w:r w:rsidRPr="00DB39B2">
              <w:rPr>
                <w:snapToGrid w:val="0"/>
              </w:rPr>
              <w:t>0,4</w:t>
            </w:r>
          </w:p>
        </w:tc>
        <w:tc>
          <w:tcPr>
            <w:tcW w:w="644" w:type="pct"/>
            <w:tcBorders>
              <w:top w:val="single" w:sz="4" w:space="0" w:color="auto"/>
              <w:left w:val="single" w:sz="4" w:space="0" w:color="auto"/>
              <w:bottom w:val="single" w:sz="4" w:space="0" w:color="auto"/>
              <w:right w:val="single" w:sz="4" w:space="0" w:color="auto"/>
            </w:tcBorders>
          </w:tcPr>
          <w:p w14:paraId="049E4956" w14:textId="77777777" w:rsidR="00E14DF0" w:rsidRPr="00DB39B2" w:rsidRDefault="00E14DF0" w:rsidP="00E14DF0">
            <w:pPr>
              <w:widowControl w:val="0"/>
              <w:spacing w:before="40" w:line="240" w:lineRule="exact"/>
              <w:ind w:right="-1"/>
              <w:jc w:val="center"/>
              <w:rPr>
                <w:snapToGrid w:val="0"/>
              </w:rPr>
            </w:pPr>
            <w:r w:rsidRPr="00DB39B2">
              <w:rPr>
                <w:snapToGrid w:val="0"/>
              </w:rPr>
              <w:t>93,0</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477010C7" w14:textId="77777777" w:rsidR="00E14DF0" w:rsidRPr="00DB39B2" w:rsidRDefault="00E14DF0" w:rsidP="00E14DF0">
            <w:pPr>
              <w:widowControl w:val="0"/>
              <w:spacing w:line="240" w:lineRule="exact"/>
              <w:jc w:val="center"/>
            </w:pPr>
            <w:r w:rsidRPr="00DB39B2">
              <w:t>0,1</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31408666" w14:textId="77777777" w:rsidR="00E14DF0" w:rsidRPr="00DB39B2" w:rsidRDefault="00E14DF0" w:rsidP="00E14DF0">
            <w:pPr>
              <w:widowControl w:val="0"/>
              <w:spacing w:line="240" w:lineRule="exact"/>
              <w:jc w:val="center"/>
            </w:pPr>
            <w:r w:rsidRPr="00DB39B2">
              <w:t>35,5</w:t>
            </w:r>
          </w:p>
        </w:tc>
      </w:tr>
      <w:tr w:rsidR="00E14DF0" w:rsidRPr="00DB39B2" w14:paraId="110DA6AB" w14:textId="77777777" w:rsidTr="00E14DF0">
        <w:tc>
          <w:tcPr>
            <w:tcW w:w="5000" w:type="pct"/>
            <w:gridSpan w:val="6"/>
            <w:tcBorders>
              <w:top w:val="single" w:sz="4" w:space="0" w:color="auto"/>
              <w:left w:val="single" w:sz="4" w:space="0" w:color="auto"/>
              <w:bottom w:val="single" w:sz="4" w:space="0" w:color="auto"/>
              <w:right w:val="single" w:sz="4" w:space="0" w:color="auto"/>
            </w:tcBorders>
          </w:tcPr>
          <w:p w14:paraId="6827C896" w14:textId="77777777" w:rsidR="00E14DF0" w:rsidRPr="005764D9" w:rsidRDefault="00E14DF0" w:rsidP="005764D9">
            <w:pPr>
              <w:widowControl w:val="0"/>
              <w:tabs>
                <w:tab w:val="left" w:pos="1168"/>
              </w:tabs>
              <w:rPr>
                <w:snapToGrid w:val="0"/>
                <w:sz w:val="12"/>
                <w:szCs w:val="12"/>
              </w:rPr>
            </w:pPr>
          </w:p>
          <w:p w14:paraId="5947240B" w14:textId="77777777" w:rsidR="00E14DF0" w:rsidRPr="00DB39B2" w:rsidRDefault="00E14DF0" w:rsidP="0005359D">
            <w:pPr>
              <w:widowControl w:val="0"/>
              <w:tabs>
                <w:tab w:val="left" w:pos="1168"/>
              </w:tabs>
              <w:rPr>
                <w:snapToGrid w:val="0"/>
                <w:sz w:val="22"/>
              </w:rPr>
            </w:pPr>
            <w:r w:rsidRPr="00DB39B2">
              <w:rPr>
                <w:snapToGrid w:val="0"/>
                <w:sz w:val="22"/>
              </w:rPr>
              <w:t>1. По сопоставимому кругу крупных и средних организаций.</w:t>
            </w:r>
          </w:p>
          <w:p w14:paraId="193E9603" w14:textId="77777777" w:rsidR="00E14DF0" w:rsidRPr="00DB39B2" w:rsidRDefault="00E14DF0" w:rsidP="0005359D">
            <w:pPr>
              <w:widowControl w:val="0"/>
              <w:tabs>
                <w:tab w:val="left" w:pos="1168"/>
              </w:tabs>
              <w:spacing w:before="40" w:after="40" w:line="240" w:lineRule="exact"/>
              <w:ind w:right="-57"/>
              <w:rPr>
                <w:snapToGrid w:val="0"/>
              </w:rPr>
            </w:pPr>
            <w:r w:rsidRPr="00DB39B2">
              <w:rPr>
                <w:snapToGrid w:val="0"/>
                <w:sz w:val="22"/>
              </w:rPr>
              <w:t>2. Результатом финансово-хозяйственной деятельности организации является убыток.</w:t>
            </w:r>
          </w:p>
        </w:tc>
      </w:tr>
    </w:tbl>
    <w:p w14:paraId="53BF9CBA" w14:textId="77777777" w:rsidR="00E14DF0" w:rsidRPr="0005359D" w:rsidRDefault="00E14DF0" w:rsidP="00E14DF0">
      <w:pPr>
        <w:widowControl w:val="0"/>
        <w:spacing w:line="247" w:lineRule="auto"/>
        <w:ind w:firstLine="709"/>
        <w:jc w:val="both"/>
      </w:pPr>
    </w:p>
    <w:p w14:paraId="78EC64A8" w14:textId="0339BB0E" w:rsidR="00E14DF0" w:rsidRPr="00DB39B2" w:rsidRDefault="00E14DF0" w:rsidP="00E14DF0">
      <w:pPr>
        <w:widowControl w:val="0"/>
        <w:spacing w:line="247" w:lineRule="auto"/>
        <w:ind w:firstLine="709"/>
        <w:jc w:val="both"/>
        <w:rPr>
          <w:sz w:val="28"/>
          <w:szCs w:val="28"/>
        </w:rPr>
      </w:pPr>
      <w:r w:rsidRPr="00DB39B2">
        <w:rPr>
          <w:sz w:val="28"/>
          <w:szCs w:val="28"/>
        </w:rPr>
        <w:t xml:space="preserve">В 2019 году основная часть прибыли приходилась на организации, осуществляющие административную деятельность и сопутствующие услуги, предприятия обрабатывающих производств, организации оптовой и розничной торговли. </w:t>
      </w:r>
      <w:r w:rsidRPr="00DB39B2">
        <w:rPr>
          <w:sz w:val="26"/>
          <w:szCs w:val="26"/>
        </w:rPr>
        <w:t>О</w:t>
      </w:r>
      <w:r w:rsidRPr="00DB39B2">
        <w:rPr>
          <w:sz w:val="28"/>
          <w:szCs w:val="28"/>
        </w:rPr>
        <w:t>рганизации, занимающиеся данными видами деятельности, сформировали около 75</w:t>
      </w:r>
      <w:r w:rsidR="0005359D">
        <w:rPr>
          <w:sz w:val="28"/>
          <w:szCs w:val="28"/>
        </w:rPr>
        <w:t> %</w:t>
      </w:r>
      <w:r w:rsidRPr="00DB39B2">
        <w:rPr>
          <w:sz w:val="28"/>
          <w:szCs w:val="28"/>
        </w:rPr>
        <w:t xml:space="preserve"> прибыли, полученной в отчетном периоде.</w:t>
      </w:r>
    </w:p>
    <w:p w14:paraId="1FDE801D" w14:textId="4BFCCE34" w:rsidR="00E14DF0" w:rsidRPr="00DB39B2" w:rsidRDefault="00E14DF0" w:rsidP="00E14DF0">
      <w:pPr>
        <w:widowControl w:val="0"/>
        <w:spacing w:line="247" w:lineRule="auto"/>
        <w:ind w:firstLine="709"/>
        <w:jc w:val="both"/>
        <w:rPr>
          <w:sz w:val="28"/>
          <w:szCs w:val="28"/>
        </w:rPr>
      </w:pPr>
      <w:r w:rsidRPr="00DB39B2">
        <w:rPr>
          <w:sz w:val="28"/>
          <w:szCs w:val="28"/>
        </w:rPr>
        <w:t>В условиях функционирования предприятий в системе современных финансовых отношений, при которых используются безналичные способы расчета и срок факта продажи, предоставлени</w:t>
      </w:r>
      <w:r w:rsidR="0005359D">
        <w:rPr>
          <w:sz w:val="28"/>
          <w:szCs w:val="28"/>
        </w:rPr>
        <w:t>е</w:t>
      </w:r>
      <w:r w:rsidRPr="00DB39B2">
        <w:rPr>
          <w:sz w:val="28"/>
          <w:szCs w:val="28"/>
        </w:rPr>
        <w:t xml:space="preserve"> услуги не всегда совпадает с датой оплаты, на предприятиях формируется дебиторская и кредиторская задолженности.</w:t>
      </w:r>
    </w:p>
    <w:p w14:paraId="35E58E69" w14:textId="176834CC" w:rsidR="00E14DF0" w:rsidRPr="00DB39B2" w:rsidRDefault="00E14DF0" w:rsidP="00E14DF0">
      <w:pPr>
        <w:widowControl w:val="0"/>
        <w:ind w:firstLine="709"/>
        <w:jc w:val="both"/>
        <w:rPr>
          <w:sz w:val="28"/>
          <w:szCs w:val="28"/>
        </w:rPr>
      </w:pPr>
      <w:r w:rsidRPr="00DB39B2">
        <w:rPr>
          <w:sz w:val="28"/>
          <w:szCs w:val="28"/>
        </w:rPr>
        <w:t>В течение рассматриваемого периода в Екатеринбурге наблюдалось увеличение размеров кредиторской и дебиторской задолженности, просроченной кредиторской задолженности и просроченной дебиторской задолженности (</w:t>
      </w:r>
      <w:r w:rsidR="0005359D">
        <w:rPr>
          <w:sz w:val="28"/>
          <w:szCs w:val="28"/>
        </w:rPr>
        <w:t>Т</w:t>
      </w:r>
      <w:r w:rsidRPr="00DB39B2">
        <w:rPr>
          <w:sz w:val="28"/>
          <w:szCs w:val="28"/>
        </w:rPr>
        <w:t>аблица 3</w:t>
      </w:r>
      <w:r w:rsidR="00416378" w:rsidRPr="00DB39B2">
        <w:rPr>
          <w:sz w:val="28"/>
          <w:szCs w:val="28"/>
        </w:rPr>
        <w:t>3</w:t>
      </w:r>
      <w:r w:rsidRPr="00DB39B2">
        <w:rPr>
          <w:sz w:val="28"/>
          <w:szCs w:val="28"/>
        </w:rPr>
        <w:t>).</w:t>
      </w:r>
    </w:p>
    <w:p w14:paraId="42951CA0" w14:textId="1FA50041" w:rsidR="00E14DF0" w:rsidRDefault="00E14DF0" w:rsidP="00E14DF0">
      <w:pPr>
        <w:widowControl w:val="0"/>
        <w:spacing w:line="247" w:lineRule="auto"/>
        <w:ind w:firstLine="709"/>
        <w:jc w:val="both"/>
        <w:rPr>
          <w:sz w:val="28"/>
          <w:szCs w:val="28"/>
        </w:rPr>
      </w:pPr>
      <w:r w:rsidRPr="00DB39B2">
        <w:rPr>
          <w:sz w:val="28"/>
          <w:szCs w:val="28"/>
        </w:rPr>
        <w:t xml:space="preserve">На конец 2019 года объем полученных организациями кредитов и займов </w:t>
      </w:r>
      <w:r w:rsidRPr="00DB39B2">
        <w:rPr>
          <w:sz w:val="28"/>
          <w:szCs w:val="28"/>
        </w:rPr>
        <w:lastRenderedPageBreak/>
        <w:t xml:space="preserve">составил 485,4 </w:t>
      </w:r>
      <w:r w:rsidR="000149A1">
        <w:rPr>
          <w:sz w:val="28"/>
          <w:szCs w:val="28"/>
        </w:rPr>
        <w:t>млрд</w:t>
      </w:r>
      <w:r w:rsidRPr="00DB39B2">
        <w:rPr>
          <w:sz w:val="28"/>
          <w:szCs w:val="28"/>
        </w:rPr>
        <w:t xml:space="preserve"> руб</w:t>
      </w:r>
      <w:r w:rsidR="000149A1">
        <w:rPr>
          <w:sz w:val="28"/>
          <w:szCs w:val="28"/>
        </w:rPr>
        <w:t>.</w:t>
      </w:r>
      <w:r w:rsidRPr="00DB39B2">
        <w:rPr>
          <w:sz w:val="28"/>
          <w:szCs w:val="28"/>
        </w:rPr>
        <w:t>, что на 13,4</w:t>
      </w:r>
      <w:r w:rsidR="00CA4E81">
        <w:rPr>
          <w:sz w:val="28"/>
          <w:szCs w:val="28"/>
        </w:rPr>
        <w:t> %</w:t>
      </w:r>
      <w:r w:rsidR="00DA766E">
        <w:rPr>
          <w:sz w:val="28"/>
          <w:szCs w:val="28"/>
        </w:rPr>
        <w:t xml:space="preserve"> </w:t>
      </w:r>
      <w:r w:rsidRPr="00DB39B2">
        <w:rPr>
          <w:sz w:val="28"/>
          <w:szCs w:val="28"/>
        </w:rPr>
        <w:t>выше значения показателя 2018 года.</w:t>
      </w:r>
    </w:p>
    <w:p w14:paraId="3B520662" w14:textId="77777777" w:rsidR="005764D9" w:rsidRPr="00DB39B2" w:rsidRDefault="005764D9" w:rsidP="00E14DF0">
      <w:pPr>
        <w:widowControl w:val="0"/>
        <w:spacing w:line="247" w:lineRule="auto"/>
        <w:ind w:firstLine="709"/>
        <w:jc w:val="both"/>
        <w:rPr>
          <w:sz w:val="28"/>
          <w:szCs w:val="28"/>
        </w:rPr>
      </w:pPr>
    </w:p>
    <w:p w14:paraId="6D77EEBA" w14:textId="54CBA35C" w:rsidR="00E14DF0" w:rsidRPr="00DB39B2" w:rsidRDefault="00E4102F" w:rsidP="000149A1">
      <w:pPr>
        <w:jc w:val="right"/>
        <w:rPr>
          <w:sz w:val="28"/>
          <w:szCs w:val="28"/>
        </w:rPr>
      </w:pPr>
      <w:r>
        <w:rPr>
          <w:sz w:val="28"/>
          <w:szCs w:val="28"/>
        </w:rPr>
        <w:t xml:space="preserve">Таблица </w:t>
      </w:r>
      <w:r w:rsidR="00E14DF0" w:rsidRPr="00DB39B2">
        <w:rPr>
          <w:sz w:val="28"/>
          <w:szCs w:val="28"/>
        </w:rPr>
        <w:t>3</w:t>
      </w:r>
      <w:r w:rsidR="00416378" w:rsidRPr="00DB39B2">
        <w:rPr>
          <w:sz w:val="28"/>
          <w:szCs w:val="28"/>
        </w:rPr>
        <w:t>3</w:t>
      </w:r>
    </w:p>
    <w:p w14:paraId="2D0E5626" w14:textId="77777777" w:rsidR="00E14DF0" w:rsidRPr="005764D9" w:rsidRDefault="00E14DF0" w:rsidP="00E14DF0">
      <w:pPr>
        <w:rPr>
          <w:sz w:val="18"/>
          <w:szCs w:val="18"/>
        </w:rPr>
      </w:pPr>
    </w:p>
    <w:p w14:paraId="1A0BBDF5" w14:textId="77777777" w:rsidR="00E14DF0" w:rsidRPr="005764D9" w:rsidRDefault="00E14DF0" w:rsidP="00E14DF0">
      <w:pPr>
        <w:widowControl w:val="0"/>
        <w:jc w:val="center"/>
        <w:rPr>
          <w:b/>
          <w:sz w:val="28"/>
          <w:szCs w:val="28"/>
        </w:rPr>
      </w:pPr>
      <w:r w:rsidRPr="005764D9">
        <w:rPr>
          <w:b/>
          <w:sz w:val="28"/>
          <w:szCs w:val="28"/>
        </w:rPr>
        <w:t>Состояние расчетов на предприятиях и организациях</w:t>
      </w:r>
    </w:p>
    <w:p w14:paraId="4F8324CA" w14:textId="77777777" w:rsidR="00E14DF0" w:rsidRPr="005764D9" w:rsidRDefault="00E14DF0" w:rsidP="00E14DF0">
      <w:pPr>
        <w:widowControl w:val="0"/>
        <w:jc w:val="center"/>
        <w:rPr>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548"/>
        <w:gridCol w:w="1498"/>
        <w:gridCol w:w="1548"/>
        <w:gridCol w:w="1498"/>
        <w:gridCol w:w="1460"/>
      </w:tblGrid>
      <w:tr w:rsidR="00A06BE8" w:rsidRPr="00DB39B2" w14:paraId="08E69123" w14:textId="77777777" w:rsidTr="000149A1">
        <w:trPr>
          <w:tblHeader/>
          <w:jc w:val="center"/>
        </w:trPr>
        <w:tc>
          <w:tcPr>
            <w:tcW w:w="2731" w:type="dxa"/>
            <w:vMerge w:val="restart"/>
            <w:tcBorders>
              <w:top w:val="single" w:sz="4" w:space="0" w:color="auto"/>
              <w:left w:val="single" w:sz="4" w:space="0" w:color="auto"/>
              <w:bottom w:val="single" w:sz="4" w:space="0" w:color="auto"/>
              <w:right w:val="single" w:sz="4" w:space="0" w:color="auto"/>
            </w:tcBorders>
            <w:hideMark/>
          </w:tcPr>
          <w:p w14:paraId="7527297A" w14:textId="77777777" w:rsidR="00E14DF0" w:rsidRPr="005764D9" w:rsidRDefault="00E14DF0" w:rsidP="00E14DF0">
            <w:pPr>
              <w:widowControl w:val="0"/>
              <w:spacing w:line="246" w:lineRule="exact"/>
              <w:ind w:left="57" w:right="57"/>
              <w:jc w:val="center"/>
              <w:rPr>
                <w:b/>
                <w:spacing w:val="-4"/>
              </w:rPr>
            </w:pPr>
            <w:r w:rsidRPr="005764D9">
              <w:rPr>
                <w:b/>
                <w:spacing w:val="-4"/>
              </w:rPr>
              <w:t>Показатель</w:t>
            </w:r>
          </w:p>
        </w:tc>
        <w:tc>
          <w:tcPr>
            <w:tcW w:w="2729" w:type="dxa"/>
            <w:gridSpan w:val="2"/>
            <w:tcBorders>
              <w:top w:val="single" w:sz="4" w:space="0" w:color="auto"/>
              <w:left w:val="single" w:sz="4" w:space="0" w:color="auto"/>
              <w:bottom w:val="single" w:sz="4" w:space="0" w:color="auto"/>
              <w:right w:val="single" w:sz="4" w:space="0" w:color="auto"/>
            </w:tcBorders>
            <w:hideMark/>
          </w:tcPr>
          <w:p w14:paraId="7A6F3430" w14:textId="7C09B1D3" w:rsidR="00E14DF0" w:rsidRPr="005764D9" w:rsidRDefault="005764D9" w:rsidP="00E14DF0">
            <w:pPr>
              <w:keepNext/>
              <w:widowControl w:val="0"/>
              <w:spacing w:line="246" w:lineRule="exact"/>
              <w:ind w:left="57" w:right="57"/>
              <w:jc w:val="center"/>
              <w:rPr>
                <w:b/>
                <w:spacing w:val="-4"/>
              </w:rPr>
            </w:pPr>
            <w:r w:rsidRPr="005764D9">
              <w:rPr>
                <w:b/>
                <w:spacing w:val="-4"/>
              </w:rPr>
              <w:t xml:space="preserve">на 1 января </w:t>
            </w:r>
            <w:r w:rsidR="00E14DF0" w:rsidRPr="005764D9">
              <w:rPr>
                <w:b/>
                <w:spacing w:val="-4"/>
              </w:rPr>
              <w:t>2019</w:t>
            </w:r>
            <w:r w:rsidRPr="005764D9">
              <w:rPr>
                <w:b/>
                <w:spacing w:val="-4"/>
              </w:rPr>
              <w:t xml:space="preserve"> года</w:t>
            </w:r>
          </w:p>
        </w:tc>
        <w:tc>
          <w:tcPr>
            <w:tcW w:w="2742" w:type="dxa"/>
            <w:gridSpan w:val="2"/>
            <w:tcBorders>
              <w:top w:val="single" w:sz="4" w:space="0" w:color="auto"/>
              <w:left w:val="single" w:sz="4" w:space="0" w:color="auto"/>
              <w:bottom w:val="single" w:sz="4" w:space="0" w:color="auto"/>
              <w:right w:val="single" w:sz="4" w:space="0" w:color="auto"/>
            </w:tcBorders>
            <w:hideMark/>
          </w:tcPr>
          <w:p w14:paraId="173213D8" w14:textId="7D2E7F97" w:rsidR="00E14DF0" w:rsidRPr="005764D9" w:rsidRDefault="005764D9" w:rsidP="005764D9">
            <w:pPr>
              <w:keepNext/>
              <w:widowControl w:val="0"/>
              <w:spacing w:line="246" w:lineRule="exact"/>
              <w:ind w:left="57" w:right="57"/>
              <w:jc w:val="center"/>
              <w:rPr>
                <w:b/>
                <w:spacing w:val="-4"/>
              </w:rPr>
            </w:pPr>
            <w:r w:rsidRPr="005764D9">
              <w:rPr>
                <w:b/>
                <w:spacing w:val="-4"/>
              </w:rPr>
              <w:t>н</w:t>
            </w:r>
            <w:r w:rsidR="00E14DF0" w:rsidRPr="005764D9">
              <w:rPr>
                <w:b/>
                <w:spacing w:val="-4"/>
              </w:rPr>
              <w:t xml:space="preserve">а </w:t>
            </w:r>
            <w:r w:rsidRPr="005764D9">
              <w:rPr>
                <w:b/>
                <w:spacing w:val="-4"/>
              </w:rPr>
              <w:t xml:space="preserve">1января </w:t>
            </w:r>
            <w:r w:rsidR="00E14DF0" w:rsidRPr="005764D9">
              <w:rPr>
                <w:b/>
                <w:spacing w:val="-4"/>
              </w:rPr>
              <w:t>2020</w:t>
            </w:r>
            <w:r w:rsidRPr="005764D9">
              <w:rPr>
                <w:b/>
                <w:spacing w:val="-4"/>
              </w:rPr>
              <w:t xml:space="preserve"> года</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7730096D" w14:textId="78BF98E2" w:rsidR="00E14DF0" w:rsidRPr="005764D9" w:rsidRDefault="00E14DF0" w:rsidP="005764D9">
            <w:pPr>
              <w:keepNext/>
              <w:widowControl w:val="0"/>
              <w:spacing w:line="246" w:lineRule="exact"/>
              <w:ind w:left="57" w:right="57"/>
              <w:jc w:val="center"/>
              <w:rPr>
                <w:b/>
                <w:spacing w:val="-4"/>
              </w:rPr>
            </w:pPr>
            <w:r w:rsidRPr="005764D9">
              <w:rPr>
                <w:b/>
                <w:spacing w:val="-4"/>
              </w:rPr>
              <w:t xml:space="preserve">2019 год </w:t>
            </w:r>
            <w:r w:rsidRPr="005764D9">
              <w:rPr>
                <w:b/>
                <w:spacing w:val="-4"/>
              </w:rPr>
              <w:br/>
              <w:t xml:space="preserve">к 2018 году, </w:t>
            </w:r>
            <w:r w:rsidR="005764D9" w:rsidRPr="005764D9">
              <w:rPr>
                <w:b/>
                <w:spacing w:val="-4"/>
              </w:rPr>
              <w:t>процентов</w:t>
            </w:r>
          </w:p>
        </w:tc>
      </w:tr>
      <w:tr w:rsidR="00A06BE8" w:rsidRPr="00DB39B2" w14:paraId="69CC987C" w14:textId="77777777" w:rsidTr="000149A1">
        <w:trPr>
          <w:tblHeader/>
          <w:jc w:val="center"/>
        </w:trPr>
        <w:tc>
          <w:tcPr>
            <w:tcW w:w="2731" w:type="dxa"/>
            <w:vMerge/>
            <w:tcBorders>
              <w:top w:val="single" w:sz="4" w:space="0" w:color="auto"/>
              <w:left w:val="single" w:sz="4" w:space="0" w:color="auto"/>
              <w:bottom w:val="single" w:sz="4" w:space="0" w:color="auto"/>
              <w:right w:val="single" w:sz="4" w:space="0" w:color="auto"/>
            </w:tcBorders>
            <w:hideMark/>
          </w:tcPr>
          <w:p w14:paraId="105AACFB" w14:textId="77777777" w:rsidR="00E14DF0" w:rsidRPr="00DB39B2" w:rsidRDefault="00E14DF0" w:rsidP="00E14DF0">
            <w:pPr>
              <w:widowControl w:val="0"/>
              <w:spacing w:line="246" w:lineRule="exact"/>
              <w:ind w:left="57" w:right="57"/>
              <w:jc w:val="center"/>
            </w:pPr>
          </w:p>
        </w:tc>
        <w:tc>
          <w:tcPr>
            <w:tcW w:w="1231" w:type="dxa"/>
            <w:tcBorders>
              <w:top w:val="single" w:sz="4" w:space="0" w:color="auto"/>
              <w:left w:val="single" w:sz="4" w:space="0" w:color="auto"/>
              <w:bottom w:val="single" w:sz="4" w:space="0" w:color="auto"/>
              <w:right w:val="single" w:sz="4" w:space="0" w:color="auto"/>
            </w:tcBorders>
            <w:hideMark/>
          </w:tcPr>
          <w:p w14:paraId="01AAD4AE" w14:textId="77777777" w:rsidR="00E14DF0" w:rsidRPr="005764D9" w:rsidRDefault="00E14DF0" w:rsidP="00E14DF0">
            <w:pPr>
              <w:keepNext/>
              <w:widowControl w:val="0"/>
              <w:spacing w:line="246" w:lineRule="exact"/>
              <w:ind w:left="57" w:right="57"/>
              <w:jc w:val="center"/>
              <w:rPr>
                <w:b/>
              </w:rPr>
            </w:pPr>
            <w:r w:rsidRPr="005764D9">
              <w:rPr>
                <w:b/>
              </w:rPr>
              <w:t>сумма,</w:t>
            </w:r>
          </w:p>
          <w:p w14:paraId="11ADD33B" w14:textId="67ED8E75" w:rsidR="00E14DF0" w:rsidRPr="005764D9" w:rsidRDefault="000149A1" w:rsidP="00E14DF0">
            <w:pPr>
              <w:keepNext/>
              <w:widowControl w:val="0"/>
              <w:spacing w:line="246" w:lineRule="exact"/>
              <w:ind w:left="57" w:right="57"/>
              <w:jc w:val="center"/>
              <w:rPr>
                <w:b/>
              </w:rPr>
            </w:pPr>
            <w:r>
              <w:rPr>
                <w:b/>
              </w:rPr>
              <w:t>миллионов</w:t>
            </w:r>
            <w:r w:rsidRPr="005764D9">
              <w:rPr>
                <w:b/>
              </w:rPr>
              <w:t xml:space="preserve"> руб</w:t>
            </w:r>
            <w:r>
              <w:rPr>
                <w:b/>
              </w:rPr>
              <w:t>лей</w:t>
            </w:r>
          </w:p>
        </w:tc>
        <w:tc>
          <w:tcPr>
            <w:tcW w:w="1498" w:type="dxa"/>
            <w:tcBorders>
              <w:top w:val="single" w:sz="4" w:space="0" w:color="auto"/>
              <w:left w:val="single" w:sz="4" w:space="0" w:color="auto"/>
              <w:bottom w:val="single" w:sz="4" w:space="0" w:color="auto"/>
              <w:right w:val="single" w:sz="4" w:space="0" w:color="auto"/>
            </w:tcBorders>
            <w:hideMark/>
          </w:tcPr>
          <w:p w14:paraId="548D44DE" w14:textId="77777777" w:rsidR="00E14DF0" w:rsidRPr="005764D9" w:rsidRDefault="00E14DF0" w:rsidP="00E14DF0">
            <w:pPr>
              <w:keepNext/>
              <w:widowControl w:val="0"/>
              <w:spacing w:line="246" w:lineRule="exact"/>
              <w:ind w:left="57" w:right="57"/>
              <w:jc w:val="center"/>
              <w:rPr>
                <w:b/>
              </w:rPr>
            </w:pPr>
            <w:r w:rsidRPr="005764D9">
              <w:rPr>
                <w:b/>
              </w:rPr>
              <w:t>структура,</w:t>
            </w:r>
          </w:p>
          <w:p w14:paraId="4A97DF99" w14:textId="70CE26E5" w:rsidR="00E14DF0" w:rsidRPr="005764D9" w:rsidRDefault="005764D9" w:rsidP="00E14DF0">
            <w:pPr>
              <w:keepNext/>
              <w:widowControl w:val="0"/>
              <w:spacing w:line="246" w:lineRule="exact"/>
              <w:ind w:left="57" w:right="57"/>
              <w:jc w:val="center"/>
              <w:rPr>
                <w:b/>
              </w:rPr>
            </w:pPr>
            <w:r w:rsidRPr="005764D9">
              <w:rPr>
                <w:b/>
              </w:rPr>
              <w:t>процентов</w:t>
            </w:r>
          </w:p>
        </w:tc>
        <w:tc>
          <w:tcPr>
            <w:tcW w:w="1244" w:type="dxa"/>
            <w:tcBorders>
              <w:top w:val="single" w:sz="4" w:space="0" w:color="auto"/>
              <w:left w:val="single" w:sz="4" w:space="0" w:color="auto"/>
              <w:bottom w:val="single" w:sz="4" w:space="0" w:color="auto"/>
              <w:right w:val="single" w:sz="4" w:space="0" w:color="auto"/>
            </w:tcBorders>
            <w:hideMark/>
          </w:tcPr>
          <w:p w14:paraId="3F69E073" w14:textId="77777777" w:rsidR="00E14DF0" w:rsidRPr="005764D9" w:rsidRDefault="00E14DF0" w:rsidP="00E14DF0">
            <w:pPr>
              <w:keepNext/>
              <w:widowControl w:val="0"/>
              <w:spacing w:line="246" w:lineRule="exact"/>
              <w:ind w:left="57" w:right="57"/>
              <w:jc w:val="center"/>
              <w:rPr>
                <w:b/>
              </w:rPr>
            </w:pPr>
            <w:r w:rsidRPr="005764D9">
              <w:rPr>
                <w:b/>
              </w:rPr>
              <w:t>сумма,</w:t>
            </w:r>
          </w:p>
          <w:p w14:paraId="5BD47CE2" w14:textId="6AD836C7" w:rsidR="00E14DF0" w:rsidRPr="005764D9" w:rsidRDefault="000149A1" w:rsidP="00E14DF0">
            <w:pPr>
              <w:keepNext/>
              <w:widowControl w:val="0"/>
              <w:spacing w:line="246" w:lineRule="exact"/>
              <w:ind w:left="57" w:right="57"/>
              <w:jc w:val="center"/>
              <w:rPr>
                <w:b/>
              </w:rPr>
            </w:pPr>
            <w:r>
              <w:rPr>
                <w:b/>
              </w:rPr>
              <w:t>миллионов</w:t>
            </w:r>
            <w:r w:rsidRPr="005764D9">
              <w:rPr>
                <w:b/>
              </w:rPr>
              <w:t xml:space="preserve"> руб</w:t>
            </w:r>
            <w:r>
              <w:rPr>
                <w:b/>
              </w:rPr>
              <w:t>лей</w:t>
            </w:r>
          </w:p>
        </w:tc>
        <w:tc>
          <w:tcPr>
            <w:tcW w:w="1498" w:type="dxa"/>
            <w:tcBorders>
              <w:top w:val="single" w:sz="4" w:space="0" w:color="auto"/>
              <w:left w:val="single" w:sz="4" w:space="0" w:color="auto"/>
              <w:bottom w:val="single" w:sz="4" w:space="0" w:color="auto"/>
              <w:right w:val="single" w:sz="4" w:space="0" w:color="auto"/>
            </w:tcBorders>
            <w:hideMark/>
          </w:tcPr>
          <w:p w14:paraId="01C7D388" w14:textId="77777777" w:rsidR="00E14DF0" w:rsidRPr="005764D9" w:rsidRDefault="00E14DF0" w:rsidP="00E14DF0">
            <w:pPr>
              <w:keepNext/>
              <w:widowControl w:val="0"/>
              <w:spacing w:line="246" w:lineRule="exact"/>
              <w:ind w:left="57" w:right="57"/>
              <w:jc w:val="center"/>
              <w:rPr>
                <w:b/>
              </w:rPr>
            </w:pPr>
            <w:r w:rsidRPr="005764D9">
              <w:rPr>
                <w:b/>
              </w:rPr>
              <w:t>структура,</w:t>
            </w:r>
          </w:p>
          <w:p w14:paraId="6A0AAB52" w14:textId="1FB21210" w:rsidR="00E14DF0" w:rsidRPr="005764D9" w:rsidRDefault="005764D9" w:rsidP="00E14DF0">
            <w:pPr>
              <w:keepNext/>
              <w:widowControl w:val="0"/>
              <w:spacing w:line="246" w:lineRule="exact"/>
              <w:ind w:left="57" w:right="57"/>
              <w:jc w:val="center"/>
              <w:rPr>
                <w:b/>
              </w:rPr>
            </w:pPr>
            <w:r w:rsidRPr="005764D9">
              <w:rPr>
                <w:b/>
              </w:rPr>
              <w:t>процентов</w:t>
            </w: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365B5B5C" w14:textId="77777777" w:rsidR="00E14DF0" w:rsidRPr="00DB39B2" w:rsidRDefault="00E14DF0" w:rsidP="00E14DF0">
            <w:pPr>
              <w:widowControl w:val="0"/>
              <w:spacing w:line="246" w:lineRule="exact"/>
              <w:ind w:left="57" w:right="57"/>
            </w:pPr>
          </w:p>
        </w:tc>
      </w:tr>
      <w:tr w:rsidR="00A06BE8" w:rsidRPr="00DB39B2" w14:paraId="2073863F" w14:textId="77777777" w:rsidTr="000149A1">
        <w:trPr>
          <w:trHeight w:val="70"/>
          <w:jc w:val="center"/>
        </w:trPr>
        <w:tc>
          <w:tcPr>
            <w:tcW w:w="2731" w:type="dxa"/>
            <w:tcBorders>
              <w:top w:val="single" w:sz="4" w:space="0" w:color="auto"/>
              <w:left w:val="single" w:sz="4" w:space="0" w:color="auto"/>
              <w:bottom w:val="single" w:sz="4" w:space="0" w:color="auto"/>
              <w:right w:val="single" w:sz="4" w:space="0" w:color="auto"/>
            </w:tcBorders>
            <w:hideMark/>
          </w:tcPr>
          <w:p w14:paraId="6902B27F" w14:textId="77777777" w:rsidR="00E14DF0" w:rsidRPr="00DB39B2" w:rsidRDefault="00E14DF0" w:rsidP="00E14DF0">
            <w:pPr>
              <w:spacing w:line="246" w:lineRule="exact"/>
            </w:pPr>
            <w:r w:rsidRPr="00DB39B2">
              <w:t xml:space="preserve">Кредиторская задолженность, </w:t>
            </w:r>
            <w:r w:rsidRPr="00DB39B2">
              <w:br/>
              <w:t>в том числе</w:t>
            </w:r>
          </w:p>
        </w:tc>
        <w:tc>
          <w:tcPr>
            <w:tcW w:w="1231" w:type="dxa"/>
            <w:tcBorders>
              <w:top w:val="single" w:sz="4" w:space="0" w:color="auto"/>
              <w:left w:val="single" w:sz="4" w:space="0" w:color="auto"/>
              <w:bottom w:val="single" w:sz="4" w:space="0" w:color="auto"/>
              <w:right w:val="single" w:sz="4" w:space="0" w:color="auto"/>
            </w:tcBorders>
          </w:tcPr>
          <w:p w14:paraId="2786B018" w14:textId="03BA5B72" w:rsidR="00E14DF0" w:rsidRPr="00DB39B2" w:rsidRDefault="00E14DF0" w:rsidP="00E14DF0">
            <w:pPr>
              <w:spacing w:line="246" w:lineRule="exact"/>
              <w:ind w:left="57" w:right="57"/>
              <w:jc w:val="center"/>
            </w:pPr>
            <w:r w:rsidRPr="00DB39B2">
              <w:t>640</w:t>
            </w:r>
            <w:r w:rsidR="000149A1">
              <w:t> </w:t>
            </w:r>
            <w:r w:rsidRPr="00DB39B2">
              <w:t>859,3</w:t>
            </w:r>
          </w:p>
        </w:tc>
        <w:tc>
          <w:tcPr>
            <w:tcW w:w="1498" w:type="dxa"/>
            <w:tcBorders>
              <w:top w:val="single" w:sz="4" w:space="0" w:color="auto"/>
              <w:left w:val="single" w:sz="4" w:space="0" w:color="auto"/>
              <w:bottom w:val="single" w:sz="4" w:space="0" w:color="auto"/>
              <w:right w:val="single" w:sz="4" w:space="0" w:color="auto"/>
            </w:tcBorders>
          </w:tcPr>
          <w:p w14:paraId="751E4927" w14:textId="77777777" w:rsidR="00E14DF0" w:rsidRPr="00DB39B2" w:rsidRDefault="00E14DF0" w:rsidP="00E14DF0">
            <w:pPr>
              <w:spacing w:line="246" w:lineRule="exact"/>
              <w:ind w:left="57" w:right="57"/>
              <w:jc w:val="center"/>
            </w:pPr>
            <w:r w:rsidRPr="00DB39B2">
              <w:t>100,0</w:t>
            </w:r>
          </w:p>
        </w:tc>
        <w:tc>
          <w:tcPr>
            <w:tcW w:w="1244" w:type="dxa"/>
            <w:tcBorders>
              <w:top w:val="single" w:sz="4" w:space="0" w:color="auto"/>
              <w:left w:val="single" w:sz="4" w:space="0" w:color="auto"/>
              <w:bottom w:val="single" w:sz="4" w:space="0" w:color="auto"/>
              <w:right w:val="single" w:sz="4" w:space="0" w:color="auto"/>
            </w:tcBorders>
          </w:tcPr>
          <w:p w14:paraId="25E96577" w14:textId="6A84C8F3" w:rsidR="00E14DF0" w:rsidRPr="00DB39B2" w:rsidRDefault="00E14DF0" w:rsidP="00E14DF0">
            <w:pPr>
              <w:spacing w:line="246" w:lineRule="exact"/>
              <w:ind w:left="57" w:right="57"/>
              <w:jc w:val="center"/>
            </w:pPr>
            <w:r w:rsidRPr="00DB39B2">
              <w:t>699</w:t>
            </w:r>
            <w:r w:rsidR="000149A1">
              <w:t> </w:t>
            </w:r>
            <w:r w:rsidRPr="00DB39B2">
              <w:t>743,6</w:t>
            </w:r>
          </w:p>
        </w:tc>
        <w:tc>
          <w:tcPr>
            <w:tcW w:w="1498" w:type="dxa"/>
            <w:tcBorders>
              <w:top w:val="single" w:sz="4" w:space="0" w:color="auto"/>
              <w:left w:val="single" w:sz="4" w:space="0" w:color="auto"/>
              <w:bottom w:val="single" w:sz="4" w:space="0" w:color="auto"/>
              <w:right w:val="single" w:sz="4" w:space="0" w:color="auto"/>
            </w:tcBorders>
          </w:tcPr>
          <w:p w14:paraId="05E6494C" w14:textId="77777777" w:rsidR="00E14DF0" w:rsidRPr="00DB39B2" w:rsidRDefault="00E14DF0" w:rsidP="00E14DF0">
            <w:pPr>
              <w:spacing w:line="246" w:lineRule="exact"/>
              <w:ind w:left="57" w:right="57"/>
              <w:jc w:val="center"/>
            </w:pPr>
            <w:r w:rsidRPr="00DB39B2">
              <w:t>100,0</w:t>
            </w:r>
          </w:p>
        </w:tc>
        <w:tc>
          <w:tcPr>
            <w:tcW w:w="1574" w:type="dxa"/>
            <w:tcBorders>
              <w:top w:val="single" w:sz="4" w:space="0" w:color="auto"/>
              <w:left w:val="single" w:sz="4" w:space="0" w:color="auto"/>
              <w:bottom w:val="single" w:sz="4" w:space="0" w:color="auto"/>
              <w:right w:val="single" w:sz="4" w:space="0" w:color="auto"/>
            </w:tcBorders>
          </w:tcPr>
          <w:p w14:paraId="6E968B86" w14:textId="77777777" w:rsidR="00E14DF0" w:rsidRPr="00DB39B2" w:rsidRDefault="00E14DF0" w:rsidP="00E14DF0">
            <w:pPr>
              <w:spacing w:line="246" w:lineRule="exact"/>
              <w:ind w:left="57" w:right="57"/>
              <w:jc w:val="center"/>
            </w:pPr>
            <w:r w:rsidRPr="00DB39B2">
              <w:t>109,2</w:t>
            </w:r>
          </w:p>
        </w:tc>
      </w:tr>
      <w:tr w:rsidR="00A06BE8" w:rsidRPr="00DB39B2" w14:paraId="724A2D4B" w14:textId="77777777" w:rsidTr="000149A1">
        <w:trPr>
          <w:jc w:val="center"/>
        </w:trPr>
        <w:tc>
          <w:tcPr>
            <w:tcW w:w="2731" w:type="dxa"/>
            <w:tcBorders>
              <w:top w:val="single" w:sz="4" w:space="0" w:color="auto"/>
              <w:left w:val="single" w:sz="4" w:space="0" w:color="auto"/>
              <w:bottom w:val="single" w:sz="4" w:space="0" w:color="auto"/>
              <w:right w:val="single" w:sz="4" w:space="0" w:color="auto"/>
            </w:tcBorders>
            <w:hideMark/>
          </w:tcPr>
          <w:p w14:paraId="0AF1EE64" w14:textId="77777777" w:rsidR="00E14DF0" w:rsidRPr="00DB39B2" w:rsidRDefault="00E14DF0" w:rsidP="00E14DF0">
            <w:pPr>
              <w:spacing w:line="246" w:lineRule="exact"/>
              <w:ind w:left="314" w:right="57"/>
            </w:pPr>
            <w:r w:rsidRPr="00DB39B2">
              <w:t xml:space="preserve">задолженность </w:t>
            </w:r>
            <w:r w:rsidRPr="00DB39B2">
              <w:br/>
              <w:t>по платежам поставщикам и подрядчикам</w:t>
            </w:r>
          </w:p>
        </w:tc>
        <w:tc>
          <w:tcPr>
            <w:tcW w:w="1231" w:type="dxa"/>
            <w:tcBorders>
              <w:top w:val="single" w:sz="4" w:space="0" w:color="auto"/>
              <w:left w:val="single" w:sz="4" w:space="0" w:color="auto"/>
              <w:bottom w:val="single" w:sz="4" w:space="0" w:color="auto"/>
              <w:right w:val="single" w:sz="4" w:space="0" w:color="auto"/>
            </w:tcBorders>
          </w:tcPr>
          <w:p w14:paraId="7E531B16" w14:textId="1F52CE4D" w:rsidR="00E14DF0" w:rsidRPr="00DB39B2" w:rsidRDefault="00E14DF0" w:rsidP="00E14DF0">
            <w:pPr>
              <w:spacing w:line="246" w:lineRule="exact"/>
              <w:ind w:left="57" w:right="57"/>
              <w:jc w:val="center"/>
            </w:pPr>
            <w:r w:rsidRPr="00DB39B2">
              <w:t>229</w:t>
            </w:r>
            <w:r w:rsidR="000149A1">
              <w:t> </w:t>
            </w:r>
            <w:r w:rsidRPr="00DB39B2">
              <w:t>619,6</w:t>
            </w:r>
          </w:p>
        </w:tc>
        <w:tc>
          <w:tcPr>
            <w:tcW w:w="1498" w:type="dxa"/>
            <w:tcBorders>
              <w:top w:val="single" w:sz="4" w:space="0" w:color="auto"/>
              <w:left w:val="single" w:sz="4" w:space="0" w:color="auto"/>
              <w:bottom w:val="single" w:sz="4" w:space="0" w:color="auto"/>
              <w:right w:val="single" w:sz="4" w:space="0" w:color="auto"/>
            </w:tcBorders>
          </w:tcPr>
          <w:p w14:paraId="55431400" w14:textId="77777777" w:rsidR="00E14DF0" w:rsidRPr="00DB39B2" w:rsidRDefault="00E14DF0" w:rsidP="00E14DF0">
            <w:pPr>
              <w:spacing w:line="246" w:lineRule="exact"/>
              <w:ind w:left="57" w:right="57"/>
              <w:jc w:val="center"/>
            </w:pPr>
            <w:r w:rsidRPr="00DB39B2">
              <w:t>35,8</w:t>
            </w:r>
          </w:p>
        </w:tc>
        <w:tc>
          <w:tcPr>
            <w:tcW w:w="1244" w:type="dxa"/>
            <w:tcBorders>
              <w:top w:val="single" w:sz="4" w:space="0" w:color="auto"/>
              <w:left w:val="single" w:sz="4" w:space="0" w:color="auto"/>
              <w:bottom w:val="single" w:sz="4" w:space="0" w:color="auto"/>
              <w:right w:val="single" w:sz="4" w:space="0" w:color="auto"/>
            </w:tcBorders>
          </w:tcPr>
          <w:p w14:paraId="09632B54" w14:textId="031E04B2" w:rsidR="00E14DF0" w:rsidRPr="00DB39B2" w:rsidRDefault="00E14DF0" w:rsidP="00E14DF0">
            <w:pPr>
              <w:spacing w:line="246" w:lineRule="exact"/>
              <w:ind w:left="57" w:right="57"/>
              <w:jc w:val="center"/>
            </w:pPr>
            <w:r w:rsidRPr="00DB39B2">
              <w:t>340</w:t>
            </w:r>
            <w:r w:rsidR="000149A1">
              <w:t> </w:t>
            </w:r>
            <w:r w:rsidRPr="00DB39B2">
              <w:t>265,1</w:t>
            </w:r>
          </w:p>
        </w:tc>
        <w:tc>
          <w:tcPr>
            <w:tcW w:w="1498" w:type="dxa"/>
            <w:tcBorders>
              <w:top w:val="single" w:sz="4" w:space="0" w:color="auto"/>
              <w:left w:val="single" w:sz="4" w:space="0" w:color="auto"/>
              <w:bottom w:val="single" w:sz="4" w:space="0" w:color="auto"/>
              <w:right w:val="single" w:sz="4" w:space="0" w:color="auto"/>
            </w:tcBorders>
          </w:tcPr>
          <w:p w14:paraId="3C81FB80" w14:textId="77777777" w:rsidR="00E14DF0" w:rsidRPr="00DB39B2" w:rsidRDefault="00E14DF0" w:rsidP="00E14DF0">
            <w:pPr>
              <w:spacing w:line="246" w:lineRule="exact"/>
              <w:ind w:left="57" w:right="57"/>
              <w:jc w:val="center"/>
            </w:pPr>
            <w:r w:rsidRPr="00DB39B2">
              <w:t>48,6</w:t>
            </w:r>
          </w:p>
        </w:tc>
        <w:tc>
          <w:tcPr>
            <w:tcW w:w="1574" w:type="dxa"/>
            <w:tcBorders>
              <w:top w:val="single" w:sz="4" w:space="0" w:color="auto"/>
              <w:left w:val="single" w:sz="4" w:space="0" w:color="auto"/>
              <w:bottom w:val="single" w:sz="4" w:space="0" w:color="auto"/>
              <w:right w:val="single" w:sz="4" w:space="0" w:color="auto"/>
            </w:tcBorders>
          </w:tcPr>
          <w:p w14:paraId="619A2A00" w14:textId="77777777" w:rsidR="00E14DF0" w:rsidRPr="00DB39B2" w:rsidRDefault="00E14DF0" w:rsidP="00E14DF0">
            <w:pPr>
              <w:spacing w:line="246" w:lineRule="exact"/>
              <w:ind w:left="57" w:right="57"/>
              <w:jc w:val="center"/>
            </w:pPr>
            <w:r w:rsidRPr="00DB39B2">
              <w:t>148,2</w:t>
            </w:r>
          </w:p>
        </w:tc>
      </w:tr>
      <w:tr w:rsidR="00A06BE8" w:rsidRPr="00DB39B2" w14:paraId="7B0CDEEB" w14:textId="77777777" w:rsidTr="000149A1">
        <w:trPr>
          <w:jc w:val="center"/>
        </w:trPr>
        <w:tc>
          <w:tcPr>
            <w:tcW w:w="2731" w:type="dxa"/>
            <w:tcBorders>
              <w:top w:val="single" w:sz="4" w:space="0" w:color="auto"/>
              <w:left w:val="single" w:sz="4" w:space="0" w:color="auto"/>
              <w:bottom w:val="single" w:sz="4" w:space="0" w:color="auto"/>
              <w:right w:val="single" w:sz="4" w:space="0" w:color="auto"/>
            </w:tcBorders>
            <w:hideMark/>
          </w:tcPr>
          <w:p w14:paraId="22B89AA6" w14:textId="77777777" w:rsidR="00E14DF0" w:rsidRPr="00DB39B2" w:rsidRDefault="00E14DF0" w:rsidP="00E14DF0">
            <w:pPr>
              <w:spacing w:line="246" w:lineRule="exact"/>
            </w:pPr>
            <w:r w:rsidRPr="00DB39B2">
              <w:t>Просроченная кредиторская задолженность, в том числе</w:t>
            </w:r>
          </w:p>
        </w:tc>
        <w:tc>
          <w:tcPr>
            <w:tcW w:w="1231" w:type="dxa"/>
            <w:tcBorders>
              <w:top w:val="single" w:sz="4" w:space="0" w:color="auto"/>
              <w:left w:val="single" w:sz="4" w:space="0" w:color="auto"/>
              <w:bottom w:val="single" w:sz="4" w:space="0" w:color="auto"/>
              <w:right w:val="single" w:sz="4" w:space="0" w:color="auto"/>
            </w:tcBorders>
          </w:tcPr>
          <w:p w14:paraId="1F118449" w14:textId="46C1280E" w:rsidR="00E14DF0" w:rsidRPr="00DB39B2" w:rsidRDefault="00E14DF0" w:rsidP="00E14DF0">
            <w:pPr>
              <w:spacing w:line="246" w:lineRule="exact"/>
              <w:ind w:left="57" w:right="57"/>
              <w:jc w:val="center"/>
            </w:pPr>
            <w:r w:rsidRPr="00DB39B2">
              <w:t>24</w:t>
            </w:r>
            <w:r w:rsidR="000149A1">
              <w:t> </w:t>
            </w:r>
            <w:r w:rsidRPr="00DB39B2">
              <w:t>012,5</w:t>
            </w:r>
          </w:p>
        </w:tc>
        <w:tc>
          <w:tcPr>
            <w:tcW w:w="1498" w:type="dxa"/>
            <w:tcBorders>
              <w:top w:val="single" w:sz="4" w:space="0" w:color="auto"/>
              <w:left w:val="single" w:sz="4" w:space="0" w:color="auto"/>
              <w:bottom w:val="single" w:sz="4" w:space="0" w:color="auto"/>
              <w:right w:val="single" w:sz="4" w:space="0" w:color="auto"/>
            </w:tcBorders>
          </w:tcPr>
          <w:p w14:paraId="7E0C9DE9" w14:textId="77777777" w:rsidR="00E14DF0" w:rsidRPr="00DB39B2" w:rsidRDefault="00E14DF0" w:rsidP="00E14DF0">
            <w:pPr>
              <w:spacing w:line="246" w:lineRule="exact"/>
              <w:ind w:left="57" w:right="57"/>
              <w:jc w:val="center"/>
            </w:pPr>
            <w:r w:rsidRPr="00DB39B2">
              <w:t>3,7</w:t>
            </w:r>
          </w:p>
        </w:tc>
        <w:tc>
          <w:tcPr>
            <w:tcW w:w="1244" w:type="dxa"/>
            <w:tcBorders>
              <w:top w:val="single" w:sz="4" w:space="0" w:color="auto"/>
              <w:left w:val="single" w:sz="4" w:space="0" w:color="auto"/>
              <w:bottom w:val="single" w:sz="4" w:space="0" w:color="auto"/>
              <w:right w:val="single" w:sz="4" w:space="0" w:color="auto"/>
            </w:tcBorders>
          </w:tcPr>
          <w:p w14:paraId="4512F918" w14:textId="31A6E227" w:rsidR="00E14DF0" w:rsidRPr="00DB39B2" w:rsidRDefault="00E14DF0" w:rsidP="00E14DF0">
            <w:pPr>
              <w:spacing w:line="246" w:lineRule="exact"/>
              <w:ind w:left="57" w:right="57"/>
              <w:jc w:val="center"/>
            </w:pPr>
            <w:r w:rsidRPr="00DB39B2">
              <w:t>35</w:t>
            </w:r>
            <w:r w:rsidR="000149A1">
              <w:t> </w:t>
            </w:r>
            <w:r w:rsidRPr="00DB39B2">
              <w:t>294,9</w:t>
            </w:r>
          </w:p>
        </w:tc>
        <w:tc>
          <w:tcPr>
            <w:tcW w:w="1498" w:type="dxa"/>
            <w:tcBorders>
              <w:top w:val="single" w:sz="4" w:space="0" w:color="auto"/>
              <w:left w:val="single" w:sz="4" w:space="0" w:color="auto"/>
              <w:bottom w:val="single" w:sz="4" w:space="0" w:color="auto"/>
              <w:right w:val="single" w:sz="4" w:space="0" w:color="auto"/>
            </w:tcBorders>
          </w:tcPr>
          <w:p w14:paraId="03EAD488" w14:textId="77777777" w:rsidR="00E14DF0" w:rsidRPr="00DB39B2" w:rsidRDefault="00E14DF0" w:rsidP="00E14DF0">
            <w:pPr>
              <w:spacing w:line="246" w:lineRule="exact"/>
              <w:ind w:left="57" w:right="57"/>
              <w:jc w:val="center"/>
            </w:pPr>
            <w:r w:rsidRPr="00DB39B2">
              <w:t>5,0</w:t>
            </w:r>
          </w:p>
        </w:tc>
        <w:tc>
          <w:tcPr>
            <w:tcW w:w="1574" w:type="dxa"/>
            <w:tcBorders>
              <w:top w:val="single" w:sz="4" w:space="0" w:color="auto"/>
              <w:left w:val="single" w:sz="4" w:space="0" w:color="auto"/>
              <w:bottom w:val="single" w:sz="4" w:space="0" w:color="auto"/>
              <w:right w:val="single" w:sz="4" w:space="0" w:color="auto"/>
            </w:tcBorders>
          </w:tcPr>
          <w:p w14:paraId="62E80B78" w14:textId="77777777" w:rsidR="00E14DF0" w:rsidRPr="00DB39B2" w:rsidRDefault="00E14DF0" w:rsidP="00E14DF0">
            <w:pPr>
              <w:spacing w:line="246" w:lineRule="exact"/>
              <w:ind w:left="57" w:right="57"/>
              <w:jc w:val="center"/>
            </w:pPr>
            <w:r w:rsidRPr="00DB39B2">
              <w:t>147,0</w:t>
            </w:r>
          </w:p>
        </w:tc>
      </w:tr>
      <w:tr w:rsidR="00A06BE8" w:rsidRPr="00DB39B2" w14:paraId="38E8323D" w14:textId="77777777" w:rsidTr="000149A1">
        <w:trPr>
          <w:trHeight w:val="397"/>
          <w:jc w:val="center"/>
        </w:trPr>
        <w:tc>
          <w:tcPr>
            <w:tcW w:w="2731" w:type="dxa"/>
            <w:tcBorders>
              <w:top w:val="single" w:sz="4" w:space="0" w:color="auto"/>
              <w:left w:val="single" w:sz="4" w:space="0" w:color="auto"/>
              <w:bottom w:val="single" w:sz="4" w:space="0" w:color="auto"/>
              <w:right w:val="single" w:sz="4" w:space="0" w:color="auto"/>
            </w:tcBorders>
            <w:hideMark/>
          </w:tcPr>
          <w:p w14:paraId="37D0E5E4" w14:textId="77777777" w:rsidR="00E14DF0" w:rsidRPr="00DB39B2" w:rsidRDefault="00E14DF0" w:rsidP="00E14DF0">
            <w:pPr>
              <w:spacing w:line="246" w:lineRule="exact"/>
              <w:ind w:left="314" w:right="57"/>
            </w:pPr>
            <w:r w:rsidRPr="00DB39B2">
              <w:t xml:space="preserve">просроченная кредиторская задолженность </w:t>
            </w:r>
            <w:r w:rsidRPr="00DB39B2">
              <w:br/>
              <w:t>по платежам поставщикам и подрядчикам</w:t>
            </w:r>
          </w:p>
        </w:tc>
        <w:tc>
          <w:tcPr>
            <w:tcW w:w="1231" w:type="dxa"/>
            <w:tcBorders>
              <w:top w:val="single" w:sz="4" w:space="0" w:color="auto"/>
              <w:left w:val="single" w:sz="4" w:space="0" w:color="auto"/>
              <w:bottom w:val="single" w:sz="4" w:space="0" w:color="auto"/>
              <w:right w:val="single" w:sz="4" w:space="0" w:color="auto"/>
            </w:tcBorders>
          </w:tcPr>
          <w:p w14:paraId="641033DE" w14:textId="7B2A70E2" w:rsidR="00E14DF0" w:rsidRPr="00DB39B2" w:rsidRDefault="00E14DF0" w:rsidP="00E14DF0">
            <w:pPr>
              <w:spacing w:line="246" w:lineRule="exact"/>
              <w:ind w:left="57" w:right="57"/>
              <w:jc w:val="center"/>
            </w:pPr>
            <w:r w:rsidRPr="00DB39B2">
              <w:t>19</w:t>
            </w:r>
            <w:r w:rsidR="000149A1">
              <w:t> </w:t>
            </w:r>
            <w:r w:rsidRPr="00DB39B2">
              <w:t>712,1</w:t>
            </w:r>
          </w:p>
          <w:p w14:paraId="5CA2B5E5" w14:textId="77777777" w:rsidR="00E14DF0" w:rsidRPr="00DB39B2" w:rsidRDefault="00E14DF0" w:rsidP="00E14DF0">
            <w:pPr>
              <w:spacing w:line="246" w:lineRule="exact"/>
              <w:ind w:left="57" w:right="57"/>
              <w:jc w:val="center"/>
            </w:pPr>
          </w:p>
        </w:tc>
        <w:tc>
          <w:tcPr>
            <w:tcW w:w="1498" w:type="dxa"/>
            <w:tcBorders>
              <w:top w:val="single" w:sz="4" w:space="0" w:color="auto"/>
              <w:left w:val="single" w:sz="4" w:space="0" w:color="auto"/>
              <w:bottom w:val="single" w:sz="4" w:space="0" w:color="auto"/>
              <w:right w:val="single" w:sz="4" w:space="0" w:color="auto"/>
            </w:tcBorders>
          </w:tcPr>
          <w:p w14:paraId="692901C2" w14:textId="77777777" w:rsidR="00E14DF0" w:rsidRPr="00DB39B2" w:rsidRDefault="00E14DF0" w:rsidP="00E14DF0">
            <w:pPr>
              <w:spacing w:line="246" w:lineRule="exact"/>
              <w:ind w:left="57" w:right="57"/>
              <w:jc w:val="center"/>
            </w:pPr>
            <w:r w:rsidRPr="00DB39B2">
              <w:t>3,1</w:t>
            </w:r>
          </w:p>
        </w:tc>
        <w:tc>
          <w:tcPr>
            <w:tcW w:w="1244" w:type="dxa"/>
            <w:tcBorders>
              <w:top w:val="single" w:sz="4" w:space="0" w:color="auto"/>
              <w:left w:val="single" w:sz="4" w:space="0" w:color="auto"/>
              <w:bottom w:val="single" w:sz="4" w:space="0" w:color="auto"/>
              <w:right w:val="single" w:sz="4" w:space="0" w:color="auto"/>
            </w:tcBorders>
          </w:tcPr>
          <w:p w14:paraId="65355B12" w14:textId="6A3EC291" w:rsidR="00E14DF0" w:rsidRPr="00DB39B2" w:rsidRDefault="00E14DF0" w:rsidP="00E14DF0">
            <w:pPr>
              <w:spacing w:line="246" w:lineRule="exact"/>
              <w:ind w:left="57" w:right="57"/>
              <w:jc w:val="center"/>
            </w:pPr>
            <w:r w:rsidRPr="00DB39B2">
              <w:t>30</w:t>
            </w:r>
            <w:r w:rsidR="000149A1">
              <w:t> </w:t>
            </w:r>
            <w:r w:rsidRPr="00DB39B2">
              <w:t>151,2</w:t>
            </w:r>
          </w:p>
        </w:tc>
        <w:tc>
          <w:tcPr>
            <w:tcW w:w="1498" w:type="dxa"/>
            <w:tcBorders>
              <w:top w:val="single" w:sz="4" w:space="0" w:color="auto"/>
              <w:left w:val="single" w:sz="4" w:space="0" w:color="auto"/>
              <w:bottom w:val="single" w:sz="4" w:space="0" w:color="auto"/>
              <w:right w:val="single" w:sz="4" w:space="0" w:color="auto"/>
            </w:tcBorders>
          </w:tcPr>
          <w:p w14:paraId="4AF3BB72" w14:textId="77777777" w:rsidR="00E14DF0" w:rsidRPr="00DB39B2" w:rsidRDefault="00E14DF0" w:rsidP="00E14DF0">
            <w:pPr>
              <w:spacing w:line="246" w:lineRule="exact"/>
              <w:ind w:left="57" w:right="57"/>
              <w:jc w:val="center"/>
            </w:pPr>
            <w:r w:rsidRPr="00DB39B2">
              <w:t>4,3</w:t>
            </w:r>
          </w:p>
        </w:tc>
        <w:tc>
          <w:tcPr>
            <w:tcW w:w="1574" w:type="dxa"/>
            <w:tcBorders>
              <w:top w:val="single" w:sz="4" w:space="0" w:color="auto"/>
              <w:left w:val="single" w:sz="4" w:space="0" w:color="auto"/>
              <w:bottom w:val="single" w:sz="4" w:space="0" w:color="auto"/>
              <w:right w:val="single" w:sz="4" w:space="0" w:color="auto"/>
            </w:tcBorders>
          </w:tcPr>
          <w:p w14:paraId="036AF290" w14:textId="77777777" w:rsidR="00E14DF0" w:rsidRPr="00DB39B2" w:rsidRDefault="00E14DF0" w:rsidP="00E14DF0">
            <w:pPr>
              <w:spacing w:line="246" w:lineRule="exact"/>
              <w:ind w:left="57" w:right="57"/>
              <w:jc w:val="center"/>
            </w:pPr>
            <w:r w:rsidRPr="00DB39B2">
              <w:t>153,0</w:t>
            </w:r>
          </w:p>
        </w:tc>
      </w:tr>
      <w:tr w:rsidR="00A06BE8" w:rsidRPr="00DB39B2" w14:paraId="1BFE1068" w14:textId="77777777" w:rsidTr="000149A1">
        <w:trPr>
          <w:trHeight w:val="529"/>
          <w:jc w:val="center"/>
        </w:trPr>
        <w:tc>
          <w:tcPr>
            <w:tcW w:w="2731" w:type="dxa"/>
            <w:tcBorders>
              <w:top w:val="single" w:sz="4" w:space="0" w:color="auto"/>
              <w:left w:val="single" w:sz="4" w:space="0" w:color="auto"/>
              <w:bottom w:val="single" w:sz="4" w:space="0" w:color="auto"/>
              <w:right w:val="single" w:sz="4" w:space="0" w:color="auto"/>
            </w:tcBorders>
            <w:hideMark/>
          </w:tcPr>
          <w:p w14:paraId="3EDC2347" w14:textId="77777777" w:rsidR="00E14DF0" w:rsidRPr="00DB39B2" w:rsidRDefault="00E14DF0" w:rsidP="00E14DF0">
            <w:pPr>
              <w:spacing w:line="246" w:lineRule="exact"/>
            </w:pPr>
            <w:r w:rsidRPr="00DB39B2">
              <w:t xml:space="preserve">Дебиторская задолженность, </w:t>
            </w:r>
            <w:r w:rsidRPr="00DB39B2">
              <w:br/>
              <w:t>в том числе</w:t>
            </w:r>
          </w:p>
        </w:tc>
        <w:tc>
          <w:tcPr>
            <w:tcW w:w="1231" w:type="dxa"/>
            <w:tcBorders>
              <w:top w:val="single" w:sz="4" w:space="0" w:color="auto"/>
              <w:left w:val="single" w:sz="4" w:space="0" w:color="auto"/>
              <w:bottom w:val="single" w:sz="4" w:space="0" w:color="auto"/>
              <w:right w:val="single" w:sz="4" w:space="0" w:color="auto"/>
            </w:tcBorders>
          </w:tcPr>
          <w:p w14:paraId="1E4241D2" w14:textId="2639791A" w:rsidR="00E14DF0" w:rsidRPr="00DB39B2" w:rsidRDefault="00E14DF0" w:rsidP="00E14DF0">
            <w:pPr>
              <w:spacing w:line="246" w:lineRule="exact"/>
              <w:ind w:left="57" w:right="57"/>
              <w:jc w:val="center"/>
            </w:pPr>
            <w:r w:rsidRPr="00DB39B2">
              <w:t>506</w:t>
            </w:r>
            <w:r w:rsidR="000149A1">
              <w:t> </w:t>
            </w:r>
            <w:r w:rsidRPr="00DB39B2">
              <w:t>250,9</w:t>
            </w:r>
          </w:p>
        </w:tc>
        <w:tc>
          <w:tcPr>
            <w:tcW w:w="1498" w:type="dxa"/>
            <w:tcBorders>
              <w:top w:val="single" w:sz="4" w:space="0" w:color="auto"/>
              <w:left w:val="single" w:sz="4" w:space="0" w:color="auto"/>
              <w:bottom w:val="single" w:sz="4" w:space="0" w:color="auto"/>
              <w:right w:val="single" w:sz="4" w:space="0" w:color="auto"/>
            </w:tcBorders>
          </w:tcPr>
          <w:p w14:paraId="6EE3E5C2" w14:textId="77777777" w:rsidR="00E14DF0" w:rsidRPr="00DB39B2" w:rsidRDefault="00E14DF0" w:rsidP="00E14DF0">
            <w:pPr>
              <w:spacing w:line="246" w:lineRule="exact"/>
              <w:ind w:left="57" w:right="57"/>
              <w:jc w:val="center"/>
            </w:pPr>
            <w:r w:rsidRPr="00DB39B2">
              <w:t>100,0</w:t>
            </w:r>
          </w:p>
        </w:tc>
        <w:tc>
          <w:tcPr>
            <w:tcW w:w="1244" w:type="dxa"/>
            <w:tcBorders>
              <w:top w:val="single" w:sz="4" w:space="0" w:color="auto"/>
              <w:left w:val="single" w:sz="4" w:space="0" w:color="auto"/>
              <w:bottom w:val="single" w:sz="4" w:space="0" w:color="auto"/>
              <w:right w:val="single" w:sz="4" w:space="0" w:color="auto"/>
            </w:tcBorders>
          </w:tcPr>
          <w:p w14:paraId="37F246D4" w14:textId="04BB21B3" w:rsidR="00E14DF0" w:rsidRPr="00DB39B2" w:rsidRDefault="00E14DF0" w:rsidP="00E14DF0">
            <w:pPr>
              <w:spacing w:line="246" w:lineRule="exact"/>
              <w:ind w:left="57" w:right="57"/>
              <w:jc w:val="center"/>
            </w:pPr>
            <w:r w:rsidRPr="00DB39B2">
              <w:t>542</w:t>
            </w:r>
            <w:r w:rsidR="000149A1">
              <w:t> </w:t>
            </w:r>
            <w:r w:rsidRPr="00DB39B2">
              <w:t>685,0</w:t>
            </w:r>
          </w:p>
        </w:tc>
        <w:tc>
          <w:tcPr>
            <w:tcW w:w="1498" w:type="dxa"/>
            <w:tcBorders>
              <w:top w:val="single" w:sz="4" w:space="0" w:color="auto"/>
              <w:left w:val="single" w:sz="4" w:space="0" w:color="auto"/>
              <w:bottom w:val="single" w:sz="4" w:space="0" w:color="auto"/>
              <w:right w:val="single" w:sz="4" w:space="0" w:color="auto"/>
            </w:tcBorders>
          </w:tcPr>
          <w:p w14:paraId="6493F686" w14:textId="77777777" w:rsidR="00E14DF0" w:rsidRPr="00DB39B2" w:rsidRDefault="00E14DF0" w:rsidP="00E14DF0">
            <w:pPr>
              <w:spacing w:line="246" w:lineRule="exact"/>
              <w:ind w:left="57" w:right="57"/>
              <w:jc w:val="center"/>
            </w:pPr>
            <w:r w:rsidRPr="00DB39B2">
              <w:t>100,0</w:t>
            </w:r>
          </w:p>
        </w:tc>
        <w:tc>
          <w:tcPr>
            <w:tcW w:w="1574" w:type="dxa"/>
            <w:tcBorders>
              <w:top w:val="single" w:sz="4" w:space="0" w:color="auto"/>
              <w:left w:val="single" w:sz="4" w:space="0" w:color="auto"/>
              <w:bottom w:val="single" w:sz="4" w:space="0" w:color="auto"/>
              <w:right w:val="single" w:sz="4" w:space="0" w:color="auto"/>
            </w:tcBorders>
          </w:tcPr>
          <w:p w14:paraId="1B6565C6" w14:textId="77777777" w:rsidR="00E14DF0" w:rsidRPr="00DB39B2" w:rsidRDefault="00E14DF0" w:rsidP="00E14DF0">
            <w:pPr>
              <w:spacing w:line="246" w:lineRule="exact"/>
              <w:ind w:left="57" w:right="57"/>
              <w:jc w:val="center"/>
            </w:pPr>
            <w:r w:rsidRPr="00DB39B2">
              <w:t>107,2</w:t>
            </w:r>
          </w:p>
        </w:tc>
      </w:tr>
      <w:tr w:rsidR="00A06BE8" w:rsidRPr="00DB39B2" w14:paraId="7B3918BC" w14:textId="77777777" w:rsidTr="000149A1">
        <w:trPr>
          <w:trHeight w:val="519"/>
          <w:jc w:val="center"/>
        </w:trPr>
        <w:tc>
          <w:tcPr>
            <w:tcW w:w="2731" w:type="dxa"/>
            <w:tcBorders>
              <w:top w:val="single" w:sz="4" w:space="0" w:color="auto"/>
              <w:left w:val="single" w:sz="4" w:space="0" w:color="auto"/>
              <w:bottom w:val="single" w:sz="4" w:space="0" w:color="auto"/>
              <w:right w:val="single" w:sz="4" w:space="0" w:color="auto"/>
            </w:tcBorders>
            <w:hideMark/>
          </w:tcPr>
          <w:p w14:paraId="7CC83773" w14:textId="77777777" w:rsidR="00E14DF0" w:rsidRPr="00DB39B2" w:rsidRDefault="00E14DF0" w:rsidP="00E14DF0">
            <w:pPr>
              <w:spacing w:line="246" w:lineRule="exact"/>
              <w:ind w:left="314" w:right="57"/>
            </w:pPr>
            <w:r w:rsidRPr="00DB39B2">
              <w:t xml:space="preserve">дебиторская задолженность </w:t>
            </w:r>
            <w:r w:rsidRPr="00DB39B2">
              <w:br/>
              <w:t xml:space="preserve">по платежам покупателей </w:t>
            </w:r>
            <w:r w:rsidRPr="00DB39B2">
              <w:br/>
              <w:t>за товары и услуги</w:t>
            </w:r>
          </w:p>
        </w:tc>
        <w:tc>
          <w:tcPr>
            <w:tcW w:w="1231" w:type="dxa"/>
            <w:tcBorders>
              <w:top w:val="single" w:sz="4" w:space="0" w:color="auto"/>
              <w:left w:val="single" w:sz="4" w:space="0" w:color="auto"/>
              <w:bottom w:val="single" w:sz="4" w:space="0" w:color="auto"/>
              <w:right w:val="single" w:sz="4" w:space="0" w:color="auto"/>
            </w:tcBorders>
          </w:tcPr>
          <w:p w14:paraId="28043688" w14:textId="05E79C9C" w:rsidR="00E14DF0" w:rsidRPr="00DB39B2" w:rsidRDefault="00E14DF0" w:rsidP="00E14DF0">
            <w:pPr>
              <w:spacing w:line="246" w:lineRule="exact"/>
              <w:ind w:left="57" w:right="57"/>
              <w:jc w:val="center"/>
            </w:pPr>
            <w:r w:rsidRPr="00DB39B2">
              <w:t>280</w:t>
            </w:r>
            <w:r w:rsidR="000149A1">
              <w:t> </w:t>
            </w:r>
            <w:r w:rsidRPr="00DB39B2">
              <w:t xml:space="preserve">564,8 </w:t>
            </w:r>
          </w:p>
          <w:p w14:paraId="44ACCDB5" w14:textId="77777777" w:rsidR="00E14DF0" w:rsidRPr="00DB39B2" w:rsidRDefault="00E14DF0" w:rsidP="00E14DF0">
            <w:pPr>
              <w:spacing w:line="246" w:lineRule="exact"/>
              <w:ind w:left="57" w:right="57"/>
              <w:jc w:val="center"/>
            </w:pPr>
          </w:p>
        </w:tc>
        <w:tc>
          <w:tcPr>
            <w:tcW w:w="1498" w:type="dxa"/>
            <w:tcBorders>
              <w:top w:val="single" w:sz="4" w:space="0" w:color="auto"/>
              <w:left w:val="single" w:sz="4" w:space="0" w:color="auto"/>
              <w:bottom w:val="single" w:sz="4" w:space="0" w:color="auto"/>
              <w:right w:val="single" w:sz="4" w:space="0" w:color="auto"/>
            </w:tcBorders>
          </w:tcPr>
          <w:p w14:paraId="345C6B7A" w14:textId="77777777" w:rsidR="00E14DF0" w:rsidRPr="00DB39B2" w:rsidRDefault="00E14DF0" w:rsidP="00E14DF0">
            <w:pPr>
              <w:spacing w:line="246" w:lineRule="exact"/>
              <w:ind w:left="57" w:right="57"/>
              <w:jc w:val="center"/>
            </w:pPr>
            <w:r w:rsidRPr="00DB39B2">
              <w:t>55,4</w:t>
            </w:r>
          </w:p>
        </w:tc>
        <w:tc>
          <w:tcPr>
            <w:tcW w:w="1244" w:type="dxa"/>
            <w:tcBorders>
              <w:top w:val="single" w:sz="4" w:space="0" w:color="auto"/>
              <w:left w:val="single" w:sz="4" w:space="0" w:color="auto"/>
              <w:bottom w:val="single" w:sz="4" w:space="0" w:color="auto"/>
              <w:right w:val="single" w:sz="4" w:space="0" w:color="auto"/>
            </w:tcBorders>
          </w:tcPr>
          <w:p w14:paraId="5893EF2D" w14:textId="1A088E85" w:rsidR="00E14DF0" w:rsidRPr="00DB39B2" w:rsidRDefault="00E14DF0" w:rsidP="00E14DF0">
            <w:pPr>
              <w:spacing w:line="246" w:lineRule="exact"/>
              <w:ind w:left="57" w:right="57"/>
              <w:jc w:val="center"/>
            </w:pPr>
            <w:r w:rsidRPr="00DB39B2">
              <w:t>276</w:t>
            </w:r>
            <w:r w:rsidR="000149A1">
              <w:t> </w:t>
            </w:r>
            <w:r w:rsidRPr="00DB39B2">
              <w:t>668,0</w:t>
            </w:r>
          </w:p>
        </w:tc>
        <w:tc>
          <w:tcPr>
            <w:tcW w:w="1498" w:type="dxa"/>
            <w:tcBorders>
              <w:top w:val="single" w:sz="4" w:space="0" w:color="auto"/>
              <w:left w:val="single" w:sz="4" w:space="0" w:color="auto"/>
              <w:bottom w:val="single" w:sz="4" w:space="0" w:color="auto"/>
              <w:right w:val="single" w:sz="4" w:space="0" w:color="auto"/>
            </w:tcBorders>
          </w:tcPr>
          <w:p w14:paraId="3E4B729B" w14:textId="77777777" w:rsidR="00E14DF0" w:rsidRPr="00DB39B2" w:rsidRDefault="00E14DF0" w:rsidP="00E14DF0">
            <w:pPr>
              <w:spacing w:line="246" w:lineRule="exact"/>
              <w:ind w:left="57" w:right="57"/>
              <w:jc w:val="center"/>
            </w:pPr>
            <w:r w:rsidRPr="00DB39B2">
              <w:t>51,0</w:t>
            </w:r>
          </w:p>
        </w:tc>
        <w:tc>
          <w:tcPr>
            <w:tcW w:w="1574" w:type="dxa"/>
            <w:tcBorders>
              <w:top w:val="single" w:sz="4" w:space="0" w:color="auto"/>
              <w:left w:val="single" w:sz="4" w:space="0" w:color="auto"/>
              <w:bottom w:val="single" w:sz="4" w:space="0" w:color="auto"/>
              <w:right w:val="single" w:sz="4" w:space="0" w:color="auto"/>
            </w:tcBorders>
          </w:tcPr>
          <w:p w14:paraId="6F78754E" w14:textId="77777777" w:rsidR="00E14DF0" w:rsidRPr="00DB39B2" w:rsidRDefault="00E14DF0" w:rsidP="00E14DF0">
            <w:pPr>
              <w:spacing w:line="246" w:lineRule="exact"/>
              <w:ind w:left="57" w:right="57"/>
              <w:jc w:val="center"/>
            </w:pPr>
            <w:r w:rsidRPr="00DB39B2">
              <w:t>98,6</w:t>
            </w:r>
          </w:p>
        </w:tc>
      </w:tr>
      <w:tr w:rsidR="00A06BE8" w:rsidRPr="00DB39B2" w14:paraId="2455CAD9" w14:textId="77777777" w:rsidTr="000149A1">
        <w:trPr>
          <w:trHeight w:val="519"/>
          <w:jc w:val="center"/>
        </w:trPr>
        <w:tc>
          <w:tcPr>
            <w:tcW w:w="2731" w:type="dxa"/>
            <w:tcBorders>
              <w:top w:val="single" w:sz="4" w:space="0" w:color="auto"/>
              <w:left w:val="single" w:sz="4" w:space="0" w:color="auto"/>
              <w:bottom w:val="single" w:sz="4" w:space="0" w:color="auto"/>
              <w:right w:val="single" w:sz="4" w:space="0" w:color="auto"/>
            </w:tcBorders>
          </w:tcPr>
          <w:p w14:paraId="5876D79C" w14:textId="77777777" w:rsidR="00E14DF0" w:rsidRPr="00DB39B2" w:rsidRDefault="00E14DF0" w:rsidP="00E14DF0">
            <w:pPr>
              <w:spacing w:line="246" w:lineRule="exact"/>
            </w:pPr>
            <w:r w:rsidRPr="00DB39B2">
              <w:t>Просроченная дебиторская задолженность, в том числе</w:t>
            </w:r>
          </w:p>
        </w:tc>
        <w:tc>
          <w:tcPr>
            <w:tcW w:w="1231" w:type="dxa"/>
            <w:tcBorders>
              <w:top w:val="single" w:sz="4" w:space="0" w:color="auto"/>
              <w:left w:val="single" w:sz="4" w:space="0" w:color="auto"/>
              <w:bottom w:val="single" w:sz="4" w:space="0" w:color="auto"/>
              <w:right w:val="single" w:sz="4" w:space="0" w:color="auto"/>
            </w:tcBorders>
          </w:tcPr>
          <w:p w14:paraId="623A6A7D" w14:textId="216FCF0F" w:rsidR="00E14DF0" w:rsidRPr="00DB39B2" w:rsidRDefault="00E14DF0" w:rsidP="00E14DF0">
            <w:pPr>
              <w:spacing w:line="246" w:lineRule="exact"/>
              <w:ind w:left="57" w:right="57"/>
              <w:jc w:val="center"/>
            </w:pPr>
            <w:r w:rsidRPr="00DB39B2">
              <w:t>21</w:t>
            </w:r>
            <w:r w:rsidR="000149A1">
              <w:t> </w:t>
            </w:r>
            <w:r w:rsidRPr="00DB39B2">
              <w:t>887,7</w:t>
            </w:r>
          </w:p>
        </w:tc>
        <w:tc>
          <w:tcPr>
            <w:tcW w:w="1498" w:type="dxa"/>
            <w:tcBorders>
              <w:top w:val="single" w:sz="4" w:space="0" w:color="auto"/>
              <w:left w:val="single" w:sz="4" w:space="0" w:color="auto"/>
              <w:bottom w:val="single" w:sz="4" w:space="0" w:color="auto"/>
              <w:right w:val="single" w:sz="4" w:space="0" w:color="auto"/>
            </w:tcBorders>
          </w:tcPr>
          <w:p w14:paraId="7614300C" w14:textId="77777777" w:rsidR="00E14DF0" w:rsidRPr="00DB39B2" w:rsidRDefault="00E14DF0" w:rsidP="00E14DF0">
            <w:pPr>
              <w:spacing w:line="246" w:lineRule="exact"/>
              <w:ind w:left="57" w:right="57"/>
              <w:jc w:val="center"/>
            </w:pPr>
            <w:r w:rsidRPr="00DB39B2">
              <w:t>4,3</w:t>
            </w:r>
          </w:p>
        </w:tc>
        <w:tc>
          <w:tcPr>
            <w:tcW w:w="1244" w:type="dxa"/>
            <w:tcBorders>
              <w:top w:val="single" w:sz="4" w:space="0" w:color="auto"/>
              <w:left w:val="single" w:sz="4" w:space="0" w:color="auto"/>
              <w:bottom w:val="single" w:sz="4" w:space="0" w:color="auto"/>
              <w:right w:val="single" w:sz="4" w:space="0" w:color="auto"/>
            </w:tcBorders>
          </w:tcPr>
          <w:p w14:paraId="7F84391D" w14:textId="55504A86" w:rsidR="00E14DF0" w:rsidRPr="00DB39B2" w:rsidRDefault="00E14DF0" w:rsidP="00E14DF0">
            <w:pPr>
              <w:spacing w:line="246" w:lineRule="exact"/>
              <w:ind w:left="57" w:right="57"/>
              <w:jc w:val="center"/>
            </w:pPr>
            <w:r w:rsidRPr="00DB39B2">
              <w:t>22</w:t>
            </w:r>
            <w:r w:rsidR="000149A1">
              <w:t> </w:t>
            </w:r>
            <w:r w:rsidRPr="00DB39B2">
              <w:t>165,1</w:t>
            </w:r>
          </w:p>
        </w:tc>
        <w:tc>
          <w:tcPr>
            <w:tcW w:w="1498" w:type="dxa"/>
            <w:tcBorders>
              <w:top w:val="single" w:sz="4" w:space="0" w:color="auto"/>
              <w:left w:val="single" w:sz="4" w:space="0" w:color="auto"/>
              <w:bottom w:val="single" w:sz="4" w:space="0" w:color="auto"/>
              <w:right w:val="single" w:sz="4" w:space="0" w:color="auto"/>
            </w:tcBorders>
          </w:tcPr>
          <w:p w14:paraId="0E8FF803" w14:textId="77777777" w:rsidR="00E14DF0" w:rsidRPr="00DB39B2" w:rsidRDefault="00E14DF0" w:rsidP="00E14DF0">
            <w:pPr>
              <w:spacing w:line="246" w:lineRule="exact"/>
              <w:ind w:left="57" w:right="57"/>
              <w:jc w:val="center"/>
            </w:pPr>
            <w:r w:rsidRPr="00DB39B2">
              <w:t>4,1</w:t>
            </w:r>
          </w:p>
        </w:tc>
        <w:tc>
          <w:tcPr>
            <w:tcW w:w="1574" w:type="dxa"/>
            <w:tcBorders>
              <w:top w:val="single" w:sz="4" w:space="0" w:color="auto"/>
              <w:left w:val="single" w:sz="4" w:space="0" w:color="auto"/>
              <w:bottom w:val="single" w:sz="4" w:space="0" w:color="auto"/>
              <w:right w:val="single" w:sz="4" w:space="0" w:color="auto"/>
            </w:tcBorders>
          </w:tcPr>
          <w:p w14:paraId="442A42E9" w14:textId="77777777" w:rsidR="00E14DF0" w:rsidRPr="00DB39B2" w:rsidRDefault="00E14DF0" w:rsidP="00E14DF0">
            <w:pPr>
              <w:spacing w:line="246" w:lineRule="exact"/>
              <w:ind w:left="57" w:right="57"/>
              <w:jc w:val="center"/>
            </w:pPr>
            <w:r w:rsidRPr="00DB39B2">
              <w:t>101,3</w:t>
            </w:r>
          </w:p>
        </w:tc>
      </w:tr>
      <w:tr w:rsidR="00E14DF0" w:rsidRPr="00DB39B2" w14:paraId="1A17A18A" w14:textId="77777777" w:rsidTr="000149A1">
        <w:trPr>
          <w:trHeight w:val="519"/>
          <w:jc w:val="center"/>
        </w:trPr>
        <w:tc>
          <w:tcPr>
            <w:tcW w:w="2731" w:type="dxa"/>
            <w:tcBorders>
              <w:top w:val="single" w:sz="4" w:space="0" w:color="auto"/>
              <w:left w:val="single" w:sz="4" w:space="0" w:color="auto"/>
              <w:bottom w:val="single" w:sz="4" w:space="0" w:color="auto"/>
              <w:right w:val="single" w:sz="4" w:space="0" w:color="auto"/>
            </w:tcBorders>
          </w:tcPr>
          <w:p w14:paraId="0A53B762" w14:textId="77777777" w:rsidR="00E14DF0" w:rsidRPr="00DB39B2" w:rsidRDefault="00E14DF0" w:rsidP="00E14DF0">
            <w:pPr>
              <w:spacing w:line="246" w:lineRule="exact"/>
              <w:ind w:left="314" w:right="57"/>
            </w:pPr>
            <w:r w:rsidRPr="00DB39B2">
              <w:t xml:space="preserve">просроченная дебиторская задолженность </w:t>
            </w:r>
            <w:r w:rsidRPr="00DB39B2">
              <w:br/>
              <w:t>по платежам покупателей за товары и услуги</w:t>
            </w:r>
          </w:p>
        </w:tc>
        <w:tc>
          <w:tcPr>
            <w:tcW w:w="1231" w:type="dxa"/>
            <w:tcBorders>
              <w:top w:val="single" w:sz="4" w:space="0" w:color="auto"/>
              <w:left w:val="single" w:sz="4" w:space="0" w:color="auto"/>
              <w:bottom w:val="single" w:sz="4" w:space="0" w:color="auto"/>
              <w:right w:val="single" w:sz="4" w:space="0" w:color="auto"/>
            </w:tcBorders>
          </w:tcPr>
          <w:p w14:paraId="48AEE831" w14:textId="596749BD" w:rsidR="00E14DF0" w:rsidRPr="00DB39B2" w:rsidRDefault="00E14DF0" w:rsidP="00E14DF0">
            <w:pPr>
              <w:spacing w:line="246" w:lineRule="exact"/>
              <w:ind w:left="57" w:right="57"/>
              <w:jc w:val="center"/>
            </w:pPr>
            <w:r w:rsidRPr="00DB39B2">
              <w:t>18</w:t>
            </w:r>
            <w:r w:rsidR="000149A1">
              <w:t> </w:t>
            </w:r>
            <w:r w:rsidRPr="00DB39B2">
              <w:t>477,4</w:t>
            </w:r>
          </w:p>
          <w:p w14:paraId="790E857A" w14:textId="77777777" w:rsidR="00E14DF0" w:rsidRPr="00DB39B2" w:rsidRDefault="00E14DF0" w:rsidP="00E14DF0">
            <w:pPr>
              <w:spacing w:line="246" w:lineRule="exact"/>
              <w:ind w:left="57" w:right="57"/>
              <w:jc w:val="center"/>
            </w:pPr>
          </w:p>
        </w:tc>
        <w:tc>
          <w:tcPr>
            <w:tcW w:w="1498" w:type="dxa"/>
            <w:tcBorders>
              <w:top w:val="single" w:sz="4" w:space="0" w:color="auto"/>
              <w:left w:val="single" w:sz="4" w:space="0" w:color="auto"/>
              <w:bottom w:val="single" w:sz="4" w:space="0" w:color="auto"/>
              <w:right w:val="single" w:sz="4" w:space="0" w:color="auto"/>
            </w:tcBorders>
          </w:tcPr>
          <w:p w14:paraId="3D2385D1" w14:textId="77777777" w:rsidR="00E14DF0" w:rsidRPr="00DB39B2" w:rsidRDefault="00E14DF0" w:rsidP="00E14DF0">
            <w:pPr>
              <w:spacing w:line="246" w:lineRule="exact"/>
              <w:ind w:left="57" w:right="57"/>
              <w:jc w:val="center"/>
            </w:pPr>
            <w:r w:rsidRPr="00DB39B2">
              <w:t>3,6</w:t>
            </w:r>
          </w:p>
        </w:tc>
        <w:tc>
          <w:tcPr>
            <w:tcW w:w="1244" w:type="dxa"/>
            <w:tcBorders>
              <w:top w:val="single" w:sz="4" w:space="0" w:color="auto"/>
              <w:left w:val="single" w:sz="4" w:space="0" w:color="auto"/>
              <w:bottom w:val="single" w:sz="4" w:space="0" w:color="auto"/>
              <w:right w:val="single" w:sz="4" w:space="0" w:color="auto"/>
            </w:tcBorders>
          </w:tcPr>
          <w:p w14:paraId="16D17D5E" w14:textId="0447D817" w:rsidR="00E14DF0" w:rsidRPr="00DB39B2" w:rsidRDefault="00E14DF0" w:rsidP="00E14DF0">
            <w:pPr>
              <w:spacing w:line="246" w:lineRule="exact"/>
              <w:ind w:left="57" w:right="57"/>
              <w:jc w:val="center"/>
            </w:pPr>
            <w:r w:rsidRPr="00DB39B2">
              <w:t>18</w:t>
            </w:r>
            <w:r w:rsidR="000149A1">
              <w:t> </w:t>
            </w:r>
            <w:r w:rsidRPr="00DB39B2">
              <w:t>723,8</w:t>
            </w:r>
          </w:p>
        </w:tc>
        <w:tc>
          <w:tcPr>
            <w:tcW w:w="1498" w:type="dxa"/>
            <w:tcBorders>
              <w:top w:val="single" w:sz="4" w:space="0" w:color="auto"/>
              <w:left w:val="single" w:sz="4" w:space="0" w:color="auto"/>
              <w:bottom w:val="single" w:sz="4" w:space="0" w:color="auto"/>
              <w:right w:val="single" w:sz="4" w:space="0" w:color="auto"/>
            </w:tcBorders>
          </w:tcPr>
          <w:p w14:paraId="7DC33BD6" w14:textId="77777777" w:rsidR="00E14DF0" w:rsidRPr="00DB39B2" w:rsidRDefault="00E14DF0" w:rsidP="00E14DF0">
            <w:pPr>
              <w:spacing w:line="246" w:lineRule="exact"/>
              <w:ind w:left="57" w:right="57"/>
              <w:jc w:val="center"/>
            </w:pPr>
            <w:r w:rsidRPr="00DB39B2">
              <w:t>3,5</w:t>
            </w:r>
          </w:p>
        </w:tc>
        <w:tc>
          <w:tcPr>
            <w:tcW w:w="1574" w:type="dxa"/>
            <w:tcBorders>
              <w:top w:val="single" w:sz="4" w:space="0" w:color="auto"/>
              <w:left w:val="single" w:sz="4" w:space="0" w:color="auto"/>
              <w:bottom w:val="single" w:sz="4" w:space="0" w:color="auto"/>
              <w:right w:val="single" w:sz="4" w:space="0" w:color="auto"/>
            </w:tcBorders>
          </w:tcPr>
          <w:p w14:paraId="45DB85E4" w14:textId="77777777" w:rsidR="00E14DF0" w:rsidRPr="00DB39B2" w:rsidRDefault="00E14DF0" w:rsidP="00E14DF0">
            <w:pPr>
              <w:spacing w:line="246" w:lineRule="exact"/>
              <w:ind w:left="57" w:right="57"/>
              <w:jc w:val="center"/>
            </w:pPr>
            <w:r w:rsidRPr="00DB39B2">
              <w:t>101,3</w:t>
            </w:r>
          </w:p>
          <w:p w14:paraId="11AC4D21" w14:textId="77777777" w:rsidR="00E14DF0" w:rsidRPr="00DB39B2" w:rsidRDefault="00E14DF0" w:rsidP="00E14DF0">
            <w:pPr>
              <w:spacing w:line="246" w:lineRule="exact"/>
              <w:ind w:left="57" w:right="57"/>
              <w:jc w:val="center"/>
            </w:pPr>
          </w:p>
        </w:tc>
      </w:tr>
    </w:tbl>
    <w:p w14:paraId="179CE79A" w14:textId="77777777" w:rsidR="00E14DF0" w:rsidRPr="005764D9" w:rsidRDefault="00E14DF0" w:rsidP="00E14DF0">
      <w:pPr>
        <w:widowControl w:val="0"/>
        <w:spacing w:line="247" w:lineRule="auto"/>
        <w:ind w:firstLine="709"/>
        <w:jc w:val="both"/>
        <w:rPr>
          <w:sz w:val="10"/>
          <w:szCs w:val="10"/>
        </w:rPr>
      </w:pPr>
    </w:p>
    <w:p w14:paraId="796DC8D2" w14:textId="28E10561" w:rsidR="00E14DF0" w:rsidRPr="000149A1" w:rsidRDefault="00E14DF0" w:rsidP="00E14DF0">
      <w:pPr>
        <w:widowControl w:val="0"/>
        <w:spacing w:line="247" w:lineRule="auto"/>
        <w:ind w:firstLine="709"/>
        <w:jc w:val="both"/>
        <w:rPr>
          <w:spacing w:val="-6"/>
          <w:sz w:val="28"/>
          <w:szCs w:val="28"/>
        </w:rPr>
      </w:pPr>
      <w:r w:rsidRPr="000149A1">
        <w:rPr>
          <w:spacing w:val="-6"/>
          <w:sz w:val="28"/>
          <w:szCs w:val="28"/>
        </w:rPr>
        <w:t xml:space="preserve">Сумма </w:t>
      </w:r>
      <w:r w:rsidRPr="000149A1">
        <w:rPr>
          <w:bCs/>
          <w:spacing w:val="-6"/>
          <w:sz w:val="28"/>
          <w:szCs w:val="28"/>
        </w:rPr>
        <w:t>дебиторской задолженности</w:t>
      </w:r>
      <w:r w:rsidRPr="000149A1">
        <w:rPr>
          <w:spacing w:val="-6"/>
          <w:sz w:val="28"/>
          <w:szCs w:val="28"/>
        </w:rPr>
        <w:t xml:space="preserve"> на конец 2019 года составила 542,7 </w:t>
      </w:r>
      <w:r w:rsidR="000149A1" w:rsidRPr="000149A1">
        <w:rPr>
          <w:spacing w:val="-6"/>
          <w:sz w:val="28"/>
          <w:szCs w:val="28"/>
        </w:rPr>
        <w:t>млрд</w:t>
      </w:r>
      <w:r w:rsidRPr="000149A1">
        <w:rPr>
          <w:spacing w:val="-6"/>
          <w:sz w:val="28"/>
          <w:szCs w:val="28"/>
        </w:rPr>
        <w:t xml:space="preserve"> руб. Более половины дебиторской задолженности (51 </w:t>
      </w:r>
      <w:r w:rsidR="000149A1" w:rsidRPr="000149A1">
        <w:rPr>
          <w:spacing w:val="-6"/>
          <w:sz w:val="28"/>
          <w:szCs w:val="28"/>
        </w:rPr>
        <w:t>%</w:t>
      </w:r>
      <w:r w:rsidRPr="000149A1">
        <w:rPr>
          <w:spacing w:val="-6"/>
          <w:sz w:val="28"/>
          <w:szCs w:val="28"/>
        </w:rPr>
        <w:t>) – это задолженность покупателей и заказчиков за предоставленные товары, выполненные работы и оказанные услуги. Соотношение дебиторской задолженности и кредиторской задолженности составило 77,6</w:t>
      </w:r>
      <w:r w:rsidR="00CA4E81" w:rsidRPr="000149A1">
        <w:rPr>
          <w:spacing w:val="-6"/>
          <w:sz w:val="28"/>
          <w:szCs w:val="28"/>
        </w:rPr>
        <w:t> %</w:t>
      </w:r>
      <w:r w:rsidR="00DA766E" w:rsidRPr="000149A1">
        <w:rPr>
          <w:spacing w:val="-6"/>
          <w:sz w:val="28"/>
          <w:szCs w:val="28"/>
        </w:rPr>
        <w:t xml:space="preserve"> </w:t>
      </w:r>
      <w:r w:rsidR="005764D9" w:rsidRPr="000149A1">
        <w:rPr>
          <w:spacing w:val="-6"/>
          <w:sz w:val="28"/>
          <w:szCs w:val="28"/>
        </w:rPr>
        <w:t>(в конце 2018 года – 79 </w:t>
      </w:r>
      <w:r w:rsidR="000149A1" w:rsidRPr="000149A1">
        <w:rPr>
          <w:spacing w:val="-6"/>
          <w:sz w:val="28"/>
          <w:szCs w:val="28"/>
        </w:rPr>
        <w:t>%</w:t>
      </w:r>
      <w:r w:rsidRPr="000149A1">
        <w:rPr>
          <w:spacing w:val="-6"/>
          <w:sz w:val="28"/>
          <w:szCs w:val="28"/>
        </w:rPr>
        <w:t>).</w:t>
      </w:r>
    </w:p>
    <w:p w14:paraId="03BE243E" w14:textId="0EFE6FB6" w:rsidR="00E14DF0" w:rsidRPr="00DB39B2" w:rsidRDefault="00E14DF0" w:rsidP="00E14DF0">
      <w:pPr>
        <w:widowControl w:val="0"/>
        <w:spacing w:line="247" w:lineRule="auto"/>
        <w:ind w:firstLine="709"/>
        <w:jc w:val="both"/>
        <w:rPr>
          <w:sz w:val="28"/>
          <w:szCs w:val="28"/>
        </w:rPr>
      </w:pPr>
      <w:r w:rsidRPr="00DB39B2">
        <w:rPr>
          <w:sz w:val="28"/>
          <w:szCs w:val="28"/>
        </w:rPr>
        <w:t xml:space="preserve">Просроченная дебиторская задолженность на конец 2019 года зафиксирована на уровне 22,2 </w:t>
      </w:r>
      <w:r w:rsidR="000149A1">
        <w:rPr>
          <w:sz w:val="28"/>
          <w:szCs w:val="28"/>
        </w:rPr>
        <w:t>млрд</w:t>
      </w:r>
      <w:r w:rsidRPr="00DB39B2">
        <w:rPr>
          <w:sz w:val="28"/>
          <w:szCs w:val="28"/>
        </w:rPr>
        <w:t xml:space="preserve"> руб</w:t>
      </w:r>
      <w:r w:rsidR="000149A1">
        <w:rPr>
          <w:sz w:val="28"/>
          <w:szCs w:val="28"/>
        </w:rPr>
        <w:t>.</w:t>
      </w:r>
      <w:r w:rsidRPr="00DB39B2">
        <w:rPr>
          <w:sz w:val="28"/>
          <w:szCs w:val="28"/>
        </w:rPr>
        <w:t>, что составляет 4,1</w:t>
      </w:r>
      <w:r w:rsidR="00CA4E81">
        <w:rPr>
          <w:sz w:val="28"/>
          <w:szCs w:val="28"/>
        </w:rPr>
        <w:t> %</w:t>
      </w:r>
      <w:r w:rsidR="00DA766E">
        <w:rPr>
          <w:sz w:val="28"/>
          <w:szCs w:val="28"/>
        </w:rPr>
        <w:t xml:space="preserve"> </w:t>
      </w:r>
      <w:r w:rsidRPr="00DB39B2">
        <w:rPr>
          <w:sz w:val="28"/>
          <w:szCs w:val="28"/>
        </w:rPr>
        <w:t xml:space="preserve">от общей суммы дебиторской </w:t>
      </w:r>
      <w:r w:rsidRPr="00DB39B2">
        <w:rPr>
          <w:sz w:val="28"/>
          <w:szCs w:val="28"/>
        </w:rPr>
        <w:lastRenderedPageBreak/>
        <w:t>задолженности (в конце 2018 года – 4,3</w:t>
      </w:r>
      <w:r w:rsidR="009608A2">
        <w:rPr>
          <w:sz w:val="28"/>
          <w:szCs w:val="28"/>
        </w:rPr>
        <w:t> %</w:t>
      </w:r>
      <w:r w:rsidRPr="00DB39B2">
        <w:rPr>
          <w:sz w:val="28"/>
          <w:szCs w:val="28"/>
        </w:rPr>
        <w:t>). Соотношение просроченной дебиторской задолженности и просроченной кредиторской задолженности составило 62,8</w:t>
      </w:r>
      <w:r w:rsidR="00CA4E81">
        <w:rPr>
          <w:sz w:val="28"/>
          <w:szCs w:val="28"/>
        </w:rPr>
        <w:t> %</w:t>
      </w:r>
      <w:r w:rsidR="00DA766E">
        <w:rPr>
          <w:sz w:val="28"/>
          <w:szCs w:val="28"/>
        </w:rPr>
        <w:t xml:space="preserve"> </w:t>
      </w:r>
      <w:r w:rsidRPr="00DB39B2">
        <w:rPr>
          <w:sz w:val="28"/>
          <w:szCs w:val="28"/>
        </w:rPr>
        <w:t>(в конце 2018 года – 91,2</w:t>
      </w:r>
      <w:r w:rsidR="009608A2">
        <w:rPr>
          <w:sz w:val="28"/>
          <w:szCs w:val="28"/>
        </w:rPr>
        <w:t> %</w:t>
      </w:r>
      <w:r w:rsidRPr="00DB39B2">
        <w:rPr>
          <w:sz w:val="28"/>
          <w:szCs w:val="28"/>
        </w:rPr>
        <w:t>).</w:t>
      </w:r>
    </w:p>
    <w:p w14:paraId="30810D0E" w14:textId="77777777" w:rsidR="00E14DF0" w:rsidRPr="00C9205D" w:rsidRDefault="00E14DF0" w:rsidP="00E14DF0">
      <w:pPr>
        <w:widowControl w:val="0"/>
        <w:spacing w:line="247" w:lineRule="auto"/>
        <w:ind w:firstLine="709"/>
        <w:jc w:val="both"/>
        <w:rPr>
          <w:spacing w:val="-2"/>
          <w:sz w:val="28"/>
          <w:szCs w:val="28"/>
        </w:rPr>
      </w:pPr>
      <w:r w:rsidRPr="00C9205D">
        <w:rPr>
          <w:b/>
          <w:spacing w:val="-2"/>
          <w:sz w:val="28"/>
          <w:szCs w:val="28"/>
        </w:rPr>
        <w:t>Информационно-коммуникационные технологии.</w:t>
      </w:r>
      <w:r w:rsidRPr="00C9205D">
        <w:rPr>
          <w:spacing w:val="-2"/>
          <w:sz w:val="28"/>
          <w:szCs w:val="28"/>
        </w:rPr>
        <w:t xml:space="preserve"> Сфера информационно-коммуникационных технологий остается одной из наиболее динамично развивающихся отраслей экономики Екатеринбурга. Основными факторами поступательного движения являются постоянное совершенствование цифровых технологий и расширение областей их применения. На рост объема услуг в сфере телекоммуникаций также влияют макроэкономические параметры развития экономики, уровень доходов населения, состояние инфраструктуры связи.</w:t>
      </w:r>
    </w:p>
    <w:p w14:paraId="61DEA435" w14:textId="227EBD39" w:rsidR="00E14DF0" w:rsidRPr="00DB39B2" w:rsidRDefault="00E14DF0" w:rsidP="00E14DF0">
      <w:pPr>
        <w:tabs>
          <w:tab w:val="left" w:pos="-360"/>
          <w:tab w:val="left" w:pos="360"/>
        </w:tabs>
        <w:ind w:firstLine="709"/>
        <w:jc w:val="both"/>
        <w:rPr>
          <w:sz w:val="28"/>
          <w:szCs w:val="28"/>
        </w:rPr>
      </w:pPr>
      <w:r w:rsidRPr="00DB39B2">
        <w:rPr>
          <w:sz w:val="28"/>
          <w:szCs w:val="28"/>
        </w:rPr>
        <w:t>В последние годы достигнута высокая доля охвата населения услугами связи. Вследствие этого значительно возросла конкуренция между организациями, предоставляющими услуги связи. Развитие данного сектора экономики в Екатеринбурге стало базироваться на изменении подхода к бизнес-процессам в технической сфере и обслуживанию абонентов, а также на изменении маркетинговой политики. Организации, оказывающие услуги в сфере информационных технологий населению, сохраняют тенденцию предоставления пакетов услуг, например, операторы сотовой связи предлагают комплекс услуг в составе: мобильная связь, Интернет, стационарная телефония, телевидение, «умный дом».</w:t>
      </w:r>
    </w:p>
    <w:p w14:paraId="354E6217" w14:textId="52104D31" w:rsidR="00E14DF0" w:rsidRPr="00DB39B2" w:rsidRDefault="00E14DF0" w:rsidP="00E14DF0">
      <w:pPr>
        <w:widowControl w:val="0"/>
        <w:ind w:firstLine="709"/>
        <w:jc w:val="both"/>
        <w:rPr>
          <w:sz w:val="28"/>
          <w:szCs w:val="28"/>
        </w:rPr>
      </w:pPr>
      <w:r w:rsidRPr="00DB39B2">
        <w:rPr>
          <w:sz w:val="28"/>
          <w:szCs w:val="28"/>
        </w:rPr>
        <w:t>Все большее количество потребителей услуг связи отдают предпочтение современным высокотехнологичным видам услуг, таким как услуги мобильной связи, высокоскоростного Интернета, цифрового телевизионного кабельного вещания, а также широкому спектру сопутствующих услуг. И, как следствие, отмечается сокращение пользователей устаревающих видов услуг, таких как стационарная связь, аналоговое кабельное телевидение, проводное радиовещание.</w:t>
      </w:r>
    </w:p>
    <w:p w14:paraId="1B15E838" w14:textId="1966DC44" w:rsidR="00E14DF0" w:rsidRPr="00DB39B2" w:rsidRDefault="00E14DF0" w:rsidP="00E14DF0">
      <w:pPr>
        <w:widowControl w:val="0"/>
        <w:ind w:firstLine="709"/>
        <w:jc w:val="both"/>
        <w:rPr>
          <w:sz w:val="28"/>
          <w:szCs w:val="28"/>
        </w:rPr>
      </w:pPr>
      <w:r w:rsidRPr="00DB39B2">
        <w:rPr>
          <w:sz w:val="28"/>
          <w:szCs w:val="28"/>
        </w:rPr>
        <w:t xml:space="preserve">Так, за 2019 год количество квартирных телефонов сократилось более чем в </w:t>
      </w:r>
      <w:r w:rsidR="000149A1">
        <w:rPr>
          <w:sz w:val="28"/>
          <w:szCs w:val="28"/>
        </w:rPr>
        <w:t>2</w:t>
      </w:r>
      <w:r w:rsidRPr="00DB39B2">
        <w:rPr>
          <w:sz w:val="28"/>
          <w:szCs w:val="28"/>
        </w:rPr>
        <w:t xml:space="preserve"> раза, обеспеченность населения квартирными телефонами уменьшилась по сравнению с 2018 годом в 2,1 раза и составила 87,1 номера на 1</w:t>
      </w:r>
      <w:r w:rsidR="000149A1">
        <w:rPr>
          <w:sz w:val="28"/>
          <w:szCs w:val="28"/>
        </w:rPr>
        <w:t> </w:t>
      </w:r>
      <w:r w:rsidRPr="00DB39B2">
        <w:rPr>
          <w:sz w:val="28"/>
          <w:szCs w:val="28"/>
        </w:rPr>
        <w:t xml:space="preserve">000 человек </w:t>
      </w:r>
      <w:r w:rsidRPr="00DB39B2">
        <w:rPr>
          <w:sz w:val="28"/>
          <w:szCs w:val="28"/>
        </w:rPr>
        <w:br/>
        <w:t>(в 2018 году – 184,7 номера на 1</w:t>
      </w:r>
      <w:r w:rsidR="000149A1">
        <w:rPr>
          <w:sz w:val="28"/>
          <w:szCs w:val="28"/>
        </w:rPr>
        <w:t> </w:t>
      </w:r>
      <w:r w:rsidRPr="00DB39B2">
        <w:rPr>
          <w:sz w:val="28"/>
          <w:szCs w:val="28"/>
        </w:rPr>
        <w:t>000 человек).</w:t>
      </w:r>
      <w:r w:rsidRPr="00DB39B2">
        <w:rPr>
          <w:sz w:val="26"/>
          <w:szCs w:val="26"/>
        </w:rPr>
        <w:t xml:space="preserve"> </w:t>
      </w:r>
      <w:r w:rsidRPr="00DB39B2">
        <w:rPr>
          <w:sz w:val="28"/>
          <w:szCs w:val="28"/>
        </w:rPr>
        <w:t>Необходимо отметить, что в</w:t>
      </w:r>
      <w:r w:rsidR="00C9205D">
        <w:rPr>
          <w:sz w:val="28"/>
          <w:szCs w:val="28"/>
        </w:rPr>
        <w:t xml:space="preserve"> 2019 </w:t>
      </w:r>
      <w:r w:rsidRPr="00DB39B2">
        <w:rPr>
          <w:sz w:val="28"/>
          <w:szCs w:val="28"/>
        </w:rPr>
        <w:t>году уровень обеспеченности квартирными телефонами населения отдаленных районов Екатеринбурга и частного сектора возрос на 2</w:t>
      </w:r>
      <w:r w:rsidR="000149A1">
        <w:rPr>
          <w:sz w:val="28"/>
          <w:szCs w:val="28"/>
        </w:rPr>
        <w:t> %</w:t>
      </w:r>
      <w:r w:rsidRPr="00DB39B2">
        <w:rPr>
          <w:sz w:val="28"/>
          <w:szCs w:val="28"/>
        </w:rPr>
        <w:t xml:space="preserve"> </w:t>
      </w:r>
      <w:r w:rsidR="00C9205D">
        <w:rPr>
          <w:sz w:val="28"/>
          <w:szCs w:val="28"/>
        </w:rPr>
        <w:t>и составил 24</w:t>
      </w:r>
      <w:r w:rsidR="009608A2">
        <w:rPr>
          <w:sz w:val="28"/>
          <w:szCs w:val="28"/>
        </w:rPr>
        <w:t> %</w:t>
      </w:r>
      <w:r w:rsidRPr="00DB39B2">
        <w:rPr>
          <w:sz w:val="28"/>
          <w:szCs w:val="28"/>
        </w:rPr>
        <w:t>. Улучшение телефонизации отдаленных территорий достигается за счет использования оборудования систем радиодоступа без строительства кабельных сооружений и расширения зоны покрытия сотовой связи.</w:t>
      </w:r>
    </w:p>
    <w:p w14:paraId="327A7A58" w14:textId="6185E436" w:rsidR="00E14DF0" w:rsidRPr="00DB39B2" w:rsidRDefault="00E14DF0" w:rsidP="00E14DF0">
      <w:pPr>
        <w:widowControl w:val="0"/>
        <w:ind w:firstLine="709"/>
        <w:jc w:val="both"/>
        <w:rPr>
          <w:bCs/>
          <w:sz w:val="28"/>
          <w:szCs w:val="28"/>
        </w:rPr>
      </w:pPr>
      <w:r w:rsidRPr="00DB39B2">
        <w:rPr>
          <w:bCs/>
          <w:sz w:val="28"/>
          <w:szCs w:val="28"/>
        </w:rPr>
        <w:t>На постоянной основе операторами сотовой связи проводится работа по повышению качества и увеличению количества дополнительных услуг. В 2019 году все операторы сотовой связи, представленные на рынке Екатеринбурга, предоставляли услуги сотовой связи четвертого поколения (4G) с возможностью получения абонентами доступа к сети</w:t>
      </w:r>
      <w:r w:rsidR="005B1FF9">
        <w:rPr>
          <w:bCs/>
          <w:sz w:val="28"/>
          <w:szCs w:val="28"/>
        </w:rPr>
        <w:t xml:space="preserve"> «Интернет» </w:t>
      </w:r>
      <w:r w:rsidRPr="00DB39B2">
        <w:rPr>
          <w:bCs/>
          <w:sz w:val="28"/>
          <w:szCs w:val="28"/>
        </w:rPr>
        <w:t xml:space="preserve">со скоростью до 300 мегабит в секунду. </w:t>
      </w:r>
    </w:p>
    <w:p w14:paraId="1FB45F2F" w14:textId="4778CCE6" w:rsidR="00E14DF0" w:rsidRPr="00DB39B2" w:rsidRDefault="00E14DF0" w:rsidP="00E14DF0">
      <w:pPr>
        <w:widowControl w:val="0"/>
        <w:ind w:firstLine="709"/>
        <w:jc w:val="both"/>
        <w:rPr>
          <w:bCs/>
          <w:sz w:val="28"/>
          <w:szCs w:val="28"/>
        </w:rPr>
      </w:pPr>
      <w:r w:rsidRPr="00DB39B2">
        <w:rPr>
          <w:b/>
          <w:bCs/>
          <w:sz w:val="28"/>
          <w:szCs w:val="28"/>
        </w:rPr>
        <w:t xml:space="preserve">Услуги передачи данных и </w:t>
      </w:r>
      <w:proofErr w:type="spellStart"/>
      <w:r w:rsidRPr="00DB39B2">
        <w:rPr>
          <w:b/>
          <w:bCs/>
          <w:sz w:val="28"/>
          <w:szCs w:val="28"/>
        </w:rPr>
        <w:t>телематические</w:t>
      </w:r>
      <w:proofErr w:type="spellEnd"/>
      <w:r w:rsidRPr="00DB39B2">
        <w:rPr>
          <w:b/>
          <w:bCs/>
          <w:sz w:val="28"/>
          <w:szCs w:val="28"/>
        </w:rPr>
        <w:t xml:space="preserve"> услуги</w:t>
      </w:r>
      <w:r w:rsidRPr="00DB39B2">
        <w:rPr>
          <w:bCs/>
          <w:sz w:val="28"/>
          <w:szCs w:val="28"/>
        </w:rPr>
        <w:t xml:space="preserve"> – наиболее быстро развивающийся сегмент телекоммуникационного рынка. Рост информационного обмена и межличностных коммуникаций, повышение компьютерной грамотности </w:t>
      </w:r>
      <w:r w:rsidRPr="00DB39B2">
        <w:rPr>
          <w:bCs/>
          <w:sz w:val="28"/>
          <w:szCs w:val="28"/>
        </w:rPr>
        <w:lastRenderedPageBreak/>
        <w:t>населения способствуют увеличению количества пользователей сети</w:t>
      </w:r>
      <w:r w:rsidR="005B1FF9">
        <w:rPr>
          <w:bCs/>
          <w:sz w:val="28"/>
          <w:szCs w:val="28"/>
        </w:rPr>
        <w:t xml:space="preserve"> «Интернет» </w:t>
      </w:r>
      <w:r w:rsidRPr="00DB39B2">
        <w:rPr>
          <w:bCs/>
          <w:sz w:val="28"/>
          <w:szCs w:val="28"/>
        </w:rPr>
        <w:t>и получателей услуг с использованием сети</w:t>
      </w:r>
      <w:r w:rsidR="005B1FF9">
        <w:rPr>
          <w:bCs/>
          <w:sz w:val="28"/>
          <w:szCs w:val="28"/>
        </w:rPr>
        <w:t xml:space="preserve"> «Интернет».</w:t>
      </w:r>
    </w:p>
    <w:p w14:paraId="65B4400D" w14:textId="77777777" w:rsidR="00E14DF0" w:rsidRPr="00DB39B2" w:rsidRDefault="00E14DF0" w:rsidP="00E14DF0">
      <w:pPr>
        <w:widowControl w:val="0"/>
        <w:ind w:firstLine="709"/>
        <w:jc w:val="both"/>
        <w:rPr>
          <w:bCs/>
          <w:sz w:val="28"/>
          <w:szCs w:val="28"/>
        </w:rPr>
      </w:pPr>
      <w:r w:rsidRPr="00DB39B2">
        <w:rPr>
          <w:bCs/>
          <w:sz w:val="28"/>
          <w:szCs w:val="28"/>
        </w:rPr>
        <w:t>Новые высокоскоростные технологии передачи данных, развитость инфраструктуры сетей, рост спроса на информационные услуги, увеличение доступности услуг по предлагаемым ценам и качеству способствовали росту внешнего трафика (входящих и исходящих за пределы Екатеринбурга данных), объем которого составил в 2019 году 213 петабайт (без учета трафика внутри корпоративных сетей).</w:t>
      </w:r>
    </w:p>
    <w:p w14:paraId="4F0A127B" w14:textId="77777777" w:rsidR="00E14DF0" w:rsidRPr="00DB39B2" w:rsidRDefault="00E14DF0" w:rsidP="00E14DF0">
      <w:pPr>
        <w:widowControl w:val="0"/>
        <w:ind w:firstLine="709"/>
        <w:jc w:val="both"/>
        <w:rPr>
          <w:bCs/>
          <w:spacing w:val="-4"/>
          <w:sz w:val="28"/>
          <w:szCs w:val="28"/>
        </w:rPr>
      </w:pPr>
      <w:r w:rsidRPr="00DB39B2">
        <w:rPr>
          <w:bCs/>
          <w:sz w:val="28"/>
          <w:szCs w:val="28"/>
        </w:rPr>
        <w:t xml:space="preserve">Благодаря внедрению новых технологий увеличивается скорость передачи данных в сетях мобильной связи, спрос пользователей на данную услугу резко возрастает, что вызывает интенсивный рост объемов </w:t>
      </w:r>
      <w:r w:rsidRPr="00DB39B2">
        <w:rPr>
          <w:bCs/>
          <w:spacing w:val="-4"/>
          <w:sz w:val="28"/>
          <w:szCs w:val="28"/>
        </w:rPr>
        <w:t xml:space="preserve">интернет-трафика. </w:t>
      </w:r>
    </w:p>
    <w:p w14:paraId="5073D7C4" w14:textId="383A7E24" w:rsidR="00E14DF0" w:rsidRPr="00DB39B2" w:rsidRDefault="00E14DF0" w:rsidP="00E14DF0">
      <w:pPr>
        <w:widowControl w:val="0"/>
        <w:ind w:firstLine="709"/>
        <w:jc w:val="both"/>
        <w:rPr>
          <w:bCs/>
          <w:sz w:val="28"/>
          <w:szCs w:val="28"/>
        </w:rPr>
      </w:pPr>
      <w:r w:rsidRPr="00DB39B2">
        <w:rPr>
          <w:bCs/>
          <w:sz w:val="28"/>
          <w:szCs w:val="28"/>
        </w:rPr>
        <w:t>Активно развиваются внутригородские сети передачи данных, трафик которых рассчитывается операторами по льготным тарифам на основании заключенных договоров о межсетевом обмене. В качестве транспортной инфраструктуры используются волоконно-оптические линии связи или ADSL-коммутация. Создаются кольцевые высокоскоростные транспортные магистрали передачи данных. Доля жилищного фонда, входящего в зону действия двух и более операторов связи (на конец периода), в 2019 год</w:t>
      </w:r>
      <w:r w:rsidR="00C9205D">
        <w:rPr>
          <w:bCs/>
          <w:sz w:val="28"/>
          <w:szCs w:val="28"/>
        </w:rPr>
        <w:t>у составила 100</w:t>
      </w:r>
      <w:r w:rsidR="000149A1">
        <w:rPr>
          <w:bCs/>
          <w:sz w:val="28"/>
          <w:szCs w:val="28"/>
        </w:rPr>
        <w:t> %</w:t>
      </w:r>
      <w:r w:rsidR="00C9205D">
        <w:rPr>
          <w:bCs/>
          <w:sz w:val="28"/>
          <w:szCs w:val="28"/>
        </w:rPr>
        <w:t xml:space="preserve"> (2018 </w:t>
      </w:r>
      <w:r w:rsidRPr="00DB39B2">
        <w:rPr>
          <w:bCs/>
          <w:sz w:val="28"/>
          <w:szCs w:val="28"/>
        </w:rPr>
        <w:t>год – 97</w:t>
      </w:r>
      <w:r w:rsidR="000149A1">
        <w:rPr>
          <w:bCs/>
          <w:sz w:val="28"/>
          <w:szCs w:val="28"/>
        </w:rPr>
        <w:t> %</w:t>
      </w:r>
      <w:r w:rsidRPr="00DB39B2">
        <w:rPr>
          <w:bCs/>
          <w:sz w:val="28"/>
          <w:szCs w:val="28"/>
        </w:rPr>
        <w:t xml:space="preserve">). </w:t>
      </w:r>
    </w:p>
    <w:p w14:paraId="0729674D" w14:textId="461B7784" w:rsidR="00E14DF0" w:rsidRPr="00DB39B2" w:rsidRDefault="00E14DF0" w:rsidP="00E14DF0">
      <w:pPr>
        <w:shd w:val="clear" w:color="auto" w:fill="FFFFFF"/>
        <w:ind w:firstLine="709"/>
        <w:jc w:val="both"/>
        <w:rPr>
          <w:spacing w:val="-4"/>
          <w:sz w:val="28"/>
        </w:rPr>
      </w:pPr>
      <w:r w:rsidRPr="00DB39B2">
        <w:rPr>
          <w:bCs/>
          <w:sz w:val="28"/>
          <w:szCs w:val="28"/>
        </w:rPr>
        <w:t>В целях улучшения внешнего облика Екатеринбурга Администрация города Екатеринбурга в 2019 году продолжила работу по освобождению опор освещения и опор контактной сети от волоконно-оптических линий связи</w:t>
      </w:r>
      <w:r w:rsidRPr="00DB39B2">
        <w:rPr>
          <w:spacing w:val="-4"/>
          <w:sz w:val="28"/>
        </w:rPr>
        <w:t xml:space="preserve">. </w:t>
      </w:r>
    </w:p>
    <w:p w14:paraId="5A6CBA6E" w14:textId="7AEF3473" w:rsidR="00E14DF0" w:rsidRPr="00DB39B2" w:rsidRDefault="00E14DF0" w:rsidP="00E14DF0">
      <w:pPr>
        <w:widowControl w:val="0"/>
        <w:ind w:firstLine="709"/>
        <w:jc w:val="both"/>
        <w:rPr>
          <w:bCs/>
          <w:sz w:val="28"/>
          <w:szCs w:val="28"/>
        </w:rPr>
      </w:pPr>
      <w:r w:rsidRPr="00DB39B2">
        <w:rPr>
          <w:bCs/>
          <w:sz w:val="28"/>
          <w:szCs w:val="28"/>
        </w:rPr>
        <w:t>Увеличивающееся количество абонентов сотовой связи, использующих для доступа в сеть</w:t>
      </w:r>
      <w:r w:rsidR="005B1FF9">
        <w:rPr>
          <w:bCs/>
          <w:sz w:val="28"/>
          <w:szCs w:val="28"/>
        </w:rPr>
        <w:t xml:space="preserve"> «Интернет» </w:t>
      </w:r>
      <w:r w:rsidRPr="00DB39B2">
        <w:rPr>
          <w:bCs/>
          <w:sz w:val="28"/>
          <w:szCs w:val="28"/>
        </w:rPr>
        <w:t>мобильные устройства, способствует значительному увеличению мест массового пребывания, в которых предоставляются бесплатные услуги на основе беспроводных технологий. По данным Комитета по организации бытового обслуживания населения Администрации города Екатеринбурга, на конец 2019 года 97</w:t>
      </w:r>
      <w:r w:rsidR="000149A1">
        <w:rPr>
          <w:bCs/>
          <w:sz w:val="28"/>
          <w:szCs w:val="28"/>
        </w:rPr>
        <w:t> %</w:t>
      </w:r>
      <w:r w:rsidRPr="00DB39B2">
        <w:rPr>
          <w:bCs/>
          <w:sz w:val="28"/>
          <w:szCs w:val="28"/>
        </w:rPr>
        <w:t xml:space="preserve"> мест массового пребывания (торгово-развлекательные центры, рестораны, гостиницы и другие публичные места) имеют беспроводной доступ к сети</w:t>
      </w:r>
      <w:r w:rsidR="005B1FF9">
        <w:rPr>
          <w:bCs/>
          <w:sz w:val="28"/>
          <w:szCs w:val="28"/>
        </w:rPr>
        <w:t xml:space="preserve"> «Интернет» </w:t>
      </w:r>
      <w:r w:rsidRPr="00DB39B2">
        <w:rPr>
          <w:bCs/>
          <w:sz w:val="28"/>
          <w:szCs w:val="28"/>
        </w:rPr>
        <w:t xml:space="preserve">по технологии </w:t>
      </w:r>
      <w:proofErr w:type="spellStart"/>
      <w:r w:rsidRPr="00DB39B2">
        <w:rPr>
          <w:bCs/>
          <w:sz w:val="28"/>
          <w:szCs w:val="28"/>
        </w:rPr>
        <w:t>Wi-Fi</w:t>
      </w:r>
      <w:proofErr w:type="spellEnd"/>
      <w:r w:rsidRPr="00DB39B2">
        <w:rPr>
          <w:bCs/>
          <w:sz w:val="28"/>
          <w:szCs w:val="28"/>
        </w:rPr>
        <w:t xml:space="preserve"> (</w:t>
      </w:r>
      <w:proofErr w:type="spellStart"/>
      <w:r w:rsidRPr="00DB39B2">
        <w:rPr>
          <w:bCs/>
          <w:sz w:val="28"/>
          <w:szCs w:val="28"/>
        </w:rPr>
        <w:t>хотспоты</w:t>
      </w:r>
      <w:proofErr w:type="spellEnd"/>
      <w:r w:rsidRPr="00DB39B2">
        <w:rPr>
          <w:bCs/>
          <w:sz w:val="28"/>
          <w:szCs w:val="28"/>
        </w:rPr>
        <w:t>).</w:t>
      </w:r>
    </w:p>
    <w:p w14:paraId="1838F66A" w14:textId="1F663BD9" w:rsidR="00E14DF0" w:rsidRPr="00DB39B2" w:rsidRDefault="00E14DF0" w:rsidP="00E14DF0">
      <w:pPr>
        <w:widowControl w:val="0"/>
        <w:ind w:firstLine="709"/>
        <w:jc w:val="both"/>
        <w:rPr>
          <w:bCs/>
          <w:sz w:val="28"/>
          <w:szCs w:val="28"/>
        </w:rPr>
      </w:pPr>
      <w:r w:rsidRPr="00DB39B2">
        <w:rPr>
          <w:b/>
          <w:bCs/>
          <w:sz w:val="28"/>
          <w:szCs w:val="28"/>
        </w:rPr>
        <w:t>Услуги телевизионного вещания и радиовещания.</w:t>
      </w:r>
      <w:r w:rsidRPr="00DB39B2">
        <w:rPr>
          <w:bCs/>
          <w:sz w:val="28"/>
          <w:szCs w:val="28"/>
        </w:rPr>
        <w:t xml:space="preserve"> На территории Екатеринбурга происходит постоянная модернизация сетей кабельного телевидения, благодаря чему расширились возможности предоставления наиболее привлекательных для потребителей услуг цифрового телевидения. Увеличивается число телеканалов в пакетах цифрового телевидения, в том числе каналов высокой четкости (</w:t>
      </w:r>
      <w:r w:rsidRPr="00DB39B2">
        <w:rPr>
          <w:bCs/>
          <w:sz w:val="28"/>
          <w:szCs w:val="28"/>
          <w:lang w:val="en-US"/>
        </w:rPr>
        <w:t>HD</w:t>
      </w:r>
      <w:r w:rsidRPr="00DB39B2">
        <w:rPr>
          <w:bCs/>
          <w:sz w:val="28"/>
          <w:szCs w:val="28"/>
        </w:rPr>
        <w:t>-каналы). Продолжается внедрение дополнительных сервисов телевидения: систем управления программами, формирования списков любимых телеканалов и других. Основными операторами</w:t>
      </w:r>
      <w:r w:rsidR="00C9205D">
        <w:rPr>
          <w:bCs/>
          <w:sz w:val="28"/>
          <w:szCs w:val="28"/>
        </w:rPr>
        <w:t xml:space="preserve"> (с абонентской базой более 150 </w:t>
      </w:r>
      <w:r w:rsidR="00CA4E81">
        <w:rPr>
          <w:bCs/>
          <w:sz w:val="28"/>
          <w:szCs w:val="28"/>
        </w:rPr>
        <w:t xml:space="preserve">тыс. </w:t>
      </w:r>
      <w:r w:rsidRPr="00DB39B2">
        <w:rPr>
          <w:bCs/>
          <w:sz w:val="28"/>
          <w:szCs w:val="28"/>
        </w:rPr>
        <w:t xml:space="preserve">абонентов), предоставляющими услугу кабельного телевидения, являются </w:t>
      </w:r>
      <w:r w:rsidR="00B007E3">
        <w:rPr>
          <w:bCs/>
          <w:sz w:val="28"/>
          <w:szCs w:val="28"/>
        </w:rPr>
        <w:t>ПАО</w:t>
      </w:r>
      <w:r w:rsidRPr="00DB39B2">
        <w:rPr>
          <w:bCs/>
          <w:sz w:val="28"/>
          <w:szCs w:val="28"/>
        </w:rPr>
        <w:t xml:space="preserve"> «Ростелеком», </w:t>
      </w:r>
      <w:r w:rsidR="00B007E3">
        <w:rPr>
          <w:bCs/>
          <w:sz w:val="28"/>
          <w:szCs w:val="28"/>
        </w:rPr>
        <w:t>ПАО</w:t>
      </w:r>
      <w:r w:rsidRPr="00DB39B2">
        <w:rPr>
          <w:bCs/>
          <w:sz w:val="28"/>
          <w:szCs w:val="28"/>
        </w:rPr>
        <w:t xml:space="preserve"> «МТС», </w:t>
      </w:r>
      <w:r w:rsidR="00B007E3">
        <w:rPr>
          <w:bCs/>
          <w:sz w:val="28"/>
          <w:szCs w:val="28"/>
        </w:rPr>
        <w:t>АО</w:t>
      </w:r>
      <w:r w:rsidRPr="00DB39B2">
        <w:rPr>
          <w:bCs/>
          <w:sz w:val="28"/>
          <w:szCs w:val="28"/>
        </w:rPr>
        <w:t xml:space="preserve"> «ЭР-Телеком Холдинг».</w:t>
      </w:r>
    </w:p>
    <w:p w14:paraId="5C51FBED" w14:textId="343C4992" w:rsidR="00E14DF0" w:rsidRPr="00DB39B2" w:rsidRDefault="00E14DF0" w:rsidP="00E14DF0">
      <w:pPr>
        <w:widowControl w:val="0"/>
        <w:ind w:firstLine="709"/>
        <w:jc w:val="both"/>
        <w:rPr>
          <w:sz w:val="28"/>
          <w:szCs w:val="28"/>
        </w:rPr>
      </w:pPr>
      <w:r w:rsidRPr="00DB39B2">
        <w:rPr>
          <w:sz w:val="28"/>
          <w:szCs w:val="28"/>
        </w:rPr>
        <w:t>В целях реализации федеральной целевой программы «Развитие телерадиовещания в Российской Федерации на 2009 – 2018 годы», утвержденной Постановлением Правите</w:t>
      </w:r>
      <w:r w:rsidR="00B007E3">
        <w:rPr>
          <w:sz w:val="28"/>
          <w:szCs w:val="28"/>
        </w:rPr>
        <w:t xml:space="preserve">льства Российской Федерации от </w:t>
      </w:r>
      <w:r w:rsidRPr="00DB39B2">
        <w:rPr>
          <w:sz w:val="28"/>
          <w:szCs w:val="28"/>
        </w:rPr>
        <w:t>3</w:t>
      </w:r>
      <w:r w:rsidR="00B007E3">
        <w:rPr>
          <w:sz w:val="28"/>
          <w:szCs w:val="28"/>
        </w:rPr>
        <w:t xml:space="preserve"> декабря </w:t>
      </w:r>
      <w:r w:rsidRPr="00DB39B2">
        <w:rPr>
          <w:sz w:val="28"/>
          <w:szCs w:val="28"/>
        </w:rPr>
        <w:t>2009</w:t>
      </w:r>
      <w:r w:rsidR="00B007E3">
        <w:rPr>
          <w:sz w:val="28"/>
          <w:szCs w:val="28"/>
        </w:rPr>
        <w:t xml:space="preserve"> года</w:t>
      </w:r>
      <w:r w:rsidRPr="00DB39B2">
        <w:rPr>
          <w:sz w:val="28"/>
          <w:szCs w:val="28"/>
        </w:rPr>
        <w:t xml:space="preserve"> </w:t>
      </w:r>
      <w:r w:rsidR="002F1D72">
        <w:rPr>
          <w:sz w:val="28"/>
          <w:szCs w:val="28"/>
        </w:rPr>
        <w:t>№ </w:t>
      </w:r>
      <w:r w:rsidRPr="00DB39B2">
        <w:rPr>
          <w:sz w:val="28"/>
          <w:szCs w:val="28"/>
        </w:rPr>
        <w:t xml:space="preserve">985, муниципальное образование «город Екатеринбург» с </w:t>
      </w:r>
      <w:r w:rsidR="00B007E3">
        <w:rPr>
          <w:sz w:val="28"/>
          <w:szCs w:val="28"/>
        </w:rPr>
        <w:t xml:space="preserve">3 июня </w:t>
      </w:r>
      <w:r w:rsidRPr="00DB39B2">
        <w:rPr>
          <w:sz w:val="28"/>
          <w:szCs w:val="28"/>
        </w:rPr>
        <w:t>2019</w:t>
      </w:r>
      <w:r w:rsidR="00B007E3">
        <w:rPr>
          <w:sz w:val="28"/>
          <w:szCs w:val="28"/>
        </w:rPr>
        <w:t xml:space="preserve"> года</w:t>
      </w:r>
      <w:r w:rsidRPr="00DB39B2">
        <w:rPr>
          <w:sz w:val="28"/>
          <w:szCs w:val="28"/>
        </w:rPr>
        <w:t xml:space="preserve"> перешло на цифровое наземное эфирное телевизионное вещание. В рамках </w:t>
      </w:r>
      <w:r w:rsidRPr="00DB39B2">
        <w:rPr>
          <w:sz w:val="28"/>
          <w:szCs w:val="28"/>
        </w:rPr>
        <w:lastRenderedPageBreak/>
        <w:t xml:space="preserve">перехода на цифровое эфирное вещание Российская телевизионная и радиовещательная сеть построила инфраструктуру для распространения </w:t>
      </w:r>
      <w:r w:rsidR="00B007E3">
        <w:rPr>
          <w:sz w:val="28"/>
          <w:szCs w:val="28"/>
        </w:rPr>
        <w:t>2</w:t>
      </w:r>
      <w:r w:rsidRPr="00DB39B2">
        <w:rPr>
          <w:sz w:val="28"/>
          <w:szCs w:val="28"/>
        </w:rPr>
        <w:t xml:space="preserve"> цифровых мультиплексов – пакетов каналов, вещающих на одной частоте: первый пакет телеканалов РТРС-1 (первый мультиплекс) составляют общероссийские обязательные общедоступные телеканалы</w:t>
      </w:r>
      <w:r w:rsidRPr="00DB39B2">
        <w:rPr>
          <w:sz w:val="28"/>
          <w:szCs w:val="28"/>
          <w:vertAlign w:val="superscript"/>
        </w:rPr>
        <w:footnoteReference w:id="43"/>
      </w:r>
      <w:r w:rsidRPr="00DB39B2">
        <w:rPr>
          <w:sz w:val="28"/>
          <w:szCs w:val="28"/>
        </w:rPr>
        <w:t>, во второй пакет телеканалов РТРС-2 (второй мультиплекс) входят обязательные общедоступные телеканалы, выбранные на основании конкурса, проведенного Федеральной конкурсной комиссией по телерадиовещанию. Сегодня жителям Екатеринбурга доступны оба мультиплекса, после приобретения приемного оборудования (приставка и антенна) появляется возможность бесплатного просмотра цифрового эфирного телевидения в отличном качестве.</w:t>
      </w:r>
    </w:p>
    <w:p w14:paraId="503A8E82" w14:textId="020681E6" w:rsidR="00E14DF0" w:rsidRPr="00DB39B2" w:rsidRDefault="00E14DF0" w:rsidP="00E14DF0">
      <w:pPr>
        <w:widowControl w:val="0"/>
        <w:ind w:firstLine="709"/>
        <w:jc w:val="both"/>
        <w:rPr>
          <w:sz w:val="28"/>
          <w:szCs w:val="28"/>
        </w:rPr>
      </w:pPr>
      <w:bookmarkStart w:id="126" w:name="_Toc391030267"/>
      <w:bookmarkStart w:id="127" w:name="_Toc6393512"/>
      <w:bookmarkStart w:id="128" w:name="_Toc356322652"/>
      <w:r w:rsidRPr="00DB39B2">
        <w:rPr>
          <w:b/>
          <w:bCs/>
          <w:sz w:val="28"/>
          <w:szCs w:val="28"/>
        </w:rPr>
        <w:t>Доходы населения.</w:t>
      </w:r>
      <w:bookmarkEnd w:id="126"/>
      <w:bookmarkEnd w:id="127"/>
      <w:r w:rsidRPr="00DB39B2">
        <w:rPr>
          <w:b/>
          <w:bCs/>
          <w:sz w:val="28"/>
          <w:szCs w:val="28"/>
        </w:rPr>
        <w:t xml:space="preserve"> </w:t>
      </w:r>
      <w:r w:rsidRPr="00DB39B2">
        <w:rPr>
          <w:bCs/>
          <w:sz w:val="28"/>
          <w:szCs w:val="28"/>
        </w:rPr>
        <w:t xml:space="preserve">В 2019 году среднемесячная начисленная заработная плата работников крупных и средних организаций Екатеринбурга составила </w:t>
      </w:r>
      <w:r w:rsidR="00B007E3">
        <w:rPr>
          <w:bCs/>
          <w:sz w:val="28"/>
          <w:szCs w:val="28"/>
        </w:rPr>
        <w:br/>
      </w:r>
      <w:r w:rsidRPr="00DB39B2">
        <w:rPr>
          <w:bCs/>
          <w:sz w:val="28"/>
          <w:szCs w:val="28"/>
        </w:rPr>
        <w:t>54</w:t>
      </w:r>
      <w:r w:rsidR="00B007E3">
        <w:rPr>
          <w:bCs/>
          <w:sz w:val="28"/>
          <w:szCs w:val="28"/>
        </w:rPr>
        <w:t> </w:t>
      </w:r>
      <w:r w:rsidRPr="00DB39B2">
        <w:rPr>
          <w:bCs/>
          <w:sz w:val="28"/>
          <w:szCs w:val="28"/>
        </w:rPr>
        <w:t xml:space="preserve">976 </w:t>
      </w:r>
      <w:r w:rsidR="00DA766E">
        <w:rPr>
          <w:bCs/>
          <w:sz w:val="28"/>
          <w:szCs w:val="28"/>
        </w:rPr>
        <w:t xml:space="preserve">руб. </w:t>
      </w:r>
      <w:r w:rsidRPr="00DB39B2">
        <w:rPr>
          <w:bCs/>
          <w:sz w:val="28"/>
          <w:szCs w:val="28"/>
        </w:rPr>
        <w:t>(в дек</w:t>
      </w:r>
      <w:r w:rsidR="00B007E3">
        <w:rPr>
          <w:bCs/>
          <w:sz w:val="28"/>
          <w:szCs w:val="28"/>
        </w:rPr>
        <w:t>абре 2019 года – 71 594 руб.) (Т</w:t>
      </w:r>
      <w:r w:rsidRPr="00DB39B2">
        <w:rPr>
          <w:bCs/>
          <w:sz w:val="28"/>
          <w:szCs w:val="28"/>
        </w:rPr>
        <w:t>аблица 3</w:t>
      </w:r>
      <w:r w:rsidR="00416378" w:rsidRPr="00DB39B2">
        <w:rPr>
          <w:bCs/>
          <w:sz w:val="28"/>
          <w:szCs w:val="28"/>
        </w:rPr>
        <w:t>4</w:t>
      </w:r>
      <w:r w:rsidR="00B007E3">
        <w:rPr>
          <w:bCs/>
          <w:sz w:val="28"/>
          <w:szCs w:val="28"/>
        </w:rPr>
        <w:t>, Р</w:t>
      </w:r>
      <w:r w:rsidRPr="00DB39B2">
        <w:rPr>
          <w:bCs/>
          <w:sz w:val="28"/>
          <w:szCs w:val="28"/>
        </w:rPr>
        <w:t xml:space="preserve">исунок 11). </w:t>
      </w:r>
    </w:p>
    <w:p w14:paraId="717A0224" w14:textId="4EB20C13" w:rsidR="00E14DF0" w:rsidRPr="00DB39B2" w:rsidRDefault="00E14DF0" w:rsidP="00E14DF0">
      <w:pPr>
        <w:ind w:firstLine="709"/>
        <w:jc w:val="both"/>
        <w:rPr>
          <w:bCs/>
          <w:sz w:val="28"/>
          <w:szCs w:val="28"/>
        </w:rPr>
      </w:pPr>
      <w:r w:rsidRPr="00DB39B2">
        <w:rPr>
          <w:bCs/>
          <w:sz w:val="28"/>
          <w:szCs w:val="28"/>
        </w:rPr>
        <w:t xml:space="preserve">В связи с ускорением инфляции темпы роста реальной заработной платы </w:t>
      </w:r>
      <w:r w:rsidRPr="00DB39B2">
        <w:rPr>
          <w:bCs/>
          <w:sz w:val="28"/>
          <w:szCs w:val="28"/>
        </w:rPr>
        <w:br/>
        <w:t>в 2019 году ниже, чем в 2018 году: темп роста реальной заработной платы составил 102,3</w:t>
      </w:r>
      <w:r w:rsidR="00CA4E81">
        <w:rPr>
          <w:bCs/>
          <w:sz w:val="28"/>
          <w:szCs w:val="28"/>
        </w:rPr>
        <w:t> %</w:t>
      </w:r>
      <w:r w:rsidR="00DA766E">
        <w:rPr>
          <w:bCs/>
          <w:sz w:val="28"/>
          <w:szCs w:val="28"/>
        </w:rPr>
        <w:t xml:space="preserve"> </w:t>
      </w:r>
      <w:r w:rsidRPr="00DB39B2">
        <w:rPr>
          <w:bCs/>
          <w:sz w:val="28"/>
          <w:szCs w:val="28"/>
        </w:rPr>
        <w:t>по отношению к аналогичному периоду прошлого года (в январе – декабре 2018 года – 106,3</w:t>
      </w:r>
      <w:r w:rsidR="00CA4E81">
        <w:rPr>
          <w:bCs/>
          <w:sz w:val="28"/>
          <w:szCs w:val="28"/>
        </w:rPr>
        <w:t> %</w:t>
      </w:r>
      <w:r w:rsidR="00DA766E">
        <w:rPr>
          <w:bCs/>
          <w:sz w:val="28"/>
          <w:szCs w:val="28"/>
        </w:rPr>
        <w:t xml:space="preserve"> </w:t>
      </w:r>
      <w:r w:rsidRPr="00DB39B2">
        <w:rPr>
          <w:bCs/>
          <w:sz w:val="28"/>
          <w:szCs w:val="28"/>
        </w:rPr>
        <w:t xml:space="preserve">к уровню 2017 года). На ускорение темпов индекса потребительских цен (в том числе на частичное повышение тарифов на коммунальные услуги населению) оказало влияние повышение </w:t>
      </w:r>
      <w:r w:rsidR="00C9205D">
        <w:rPr>
          <w:bCs/>
          <w:sz w:val="28"/>
          <w:szCs w:val="28"/>
        </w:rPr>
        <w:t xml:space="preserve">с </w:t>
      </w:r>
      <w:r w:rsidRPr="00DB39B2">
        <w:rPr>
          <w:bCs/>
          <w:sz w:val="28"/>
          <w:szCs w:val="28"/>
        </w:rPr>
        <w:t>1</w:t>
      </w:r>
      <w:r w:rsidR="00C9205D">
        <w:rPr>
          <w:bCs/>
          <w:sz w:val="28"/>
          <w:szCs w:val="28"/>
        </w:rPr>
        <w:t xml:space="preserve"> января </w:t>
      </w:r>
      <w:r w:rsidRPr="00DB39B2">
        <w:rPr>
          <w:bCs/>
          <w:sz w:val="28"/>
          <w:szCs w:val="28"/>
        </w:rPr>
        <w:t>2019</w:t>
      </w:r>
      <w:r w:rsidR="00C9205D">
        <w:rPr>
          <w:bCs/>
          <w:sz w:val="28"/>
          <w:szCs w:val="28"/>
        </w:rPr>
        <w:t xml:space="preserve"> года</w:t>
      </w:r>
      <w:r w:rsidRPr="00DB39B2">
        <w:rPr>
          <w:bCs/>
          <w:sz w:val="28"/>
          <w:szCs w:val="28"/>
        </w:rPr>
        <w:t xml:space="preserve"> налога на добавленную стоимость с 18</w:t>
      </w:r>
      <w:r w:rsidR="00B007E3">
        <w:rPr>
          <w:bCs/>
          <w:sz w:val="28"/>
          <w:szCs w:val="28"/>
        </w:rPr>
        <w:t> %</w:t>
      </w:r>
      <w:r w:rsidRPr="00DB39B2">
        <w:rPr>
          <w:bCs/>
          <w:sz w:val="28"/>
          <w:szCs w:val="28"/>
        </w:rPr>
        <w:t xml:space="preserve"> до 20</w:t>
      </w:r>
      <w:r w:rsidR="00B007E3">
        <w:rPr>
          <w:bCs/>
          <w:sz w:val="28"/>
          <w:szCs w:val="28"/>
        </w:rPr>
        <w:t> %</w:t>
      </w:r>
      <w:r w:rsidRPr="00DB39B2">
        <w:rPr>
          <w:bCs/>
          <w:sz w:val="28"/>
          <w:szCs w:val="28"/>
        </w:rPr>
        <w:t xml:space="preserve">. Однако частичное повышение тарифов с </w:t>
      </w:r>
      <w:r w:rsidR="000E2E52">
        <w:rPr>
          <w:bCs/>
          <w:sz w:val="28"/>
          <w:szCs w:val="28"/>
        </w:rPr>
        <w:t xml:space="preserve">1 января </w:t>
      </w:r>
      <w:r w:rsidRPr="00DB39B2">
        <w:rPr>
          <w:bCs/>
          <w:sz w:val="28"/>
          <w:szCs w:val="28"/>
        </w:rPr>
        <w:t>2019</w:t>
      </w:r>
      <w:r w:rsidR="000E2E52">
        <w:rPr>
          <w:bCs/>
          <w:sz w:val="28"/>
          <w:szCs w:val="28"/>
        </w:rPr>
        <w:t xml:space="preserve"> года</w:t>
      </w:r>
      <w:r w:rsidRPr="00DB39B2">
        <w:rPr>
          <w:bCs/>
          <w:sz w:val="28"/>
          <w:szCs w:val="28"/>
        </w:rPr>
        <w:t xml:space="preserve"> при сохранении их суммарной индексации на уровне прошлого года стало </w:t>
      </w:r>
      <w:proofErr w:type="spellStart"/>
      <w:r w:rsidRPr="00DB39B2">
        <w:rPr>
          <w:bCs/>
          <w:sz w:val="28"/>
          <w:szCs w:val="28"/>
        </w:rPr>
        <w:t>дезинфляционным</w:t>
      </w:r>
      <w:proofErr w:type="spellEnd"/>
      <w:r w:rsidRPr="00DB39B2">
        <w:rPr>
          <w:bCs/>
          <w:sz w:val="28"/>
          <w:szCs w:val="28"/>
        </w:rPr>
        <w:t xml:space="preserve"> фактором во вто</w:t>
      </w:r>
      <w:r w:rsidR="00C9205D">
        <w:rPr>
          <w:bCs/>
          <w:sz w:val="28"/>
          <w:szCs w:val="28"/>
        </w:rPr>
        <w:t>рой половине 2019 </w:t>
      </w:r>
      <w:r w:rsidRPr="00DB39B2">
        <w:rPr>
          <w:bCs/>
          <w:sz w:val="28"/>
          <w:szCs w:val="28"/>
        </w:rPr>
        <w:t>года, и индекс реальной заработной платы в декабре 2019 года оказался выше, чем в декабре 2018 года, на 1,3</w:t>
      </w:r>
      <w:r w:rsidR="00CA4E81">
        <w:rPr>
          <w:bCs/>
          <w:sz w:val="28"/>
          <w:szCs w:val="28"/>
        </w:rPr>
        <w:t> %</w:t>
      </w:r>
      <w:r w:rsidR="00DA766E">
        <w:rPr>
          <w:bCs/>
          <w:sz w:val="28"/>
          <w:szCs w:val="28"/>
        </w:rPr>
        <w:t xml:space="preserve"> </w:t>
      </w:r>
      <w:r w:rsidRPr="00DB39B2">
        <w:rPr>
          <w:bCs/>
          <w:sz w:val="28"/>
          <w:szCs w:val="28"/>
        </w:rPr>
        <w:t>и составил 105,8</w:t>
      </w:r>
      <w:r w:rsidR="00CA4E81">
        <w:rPr>
          <w:bCs/>
          <w:sz w:val="28"/>
          <w:szCs w:val="28"/>
        </w:rPr>
        <w:t> %</w:t>
      </w:r>
      <w:r w:rsidR="00DA766E">
        <w:rPr>
          <w:bCs/>
          <w:sz w:val="28"/>
          <w:szCs w:val="28"/>
        </w:rPr>
        <w:t xml:space="preserve"> </w:t>
      </w:r>
      <w:r w:rsidRPr="00DB39B2">
        <w:rPr>
          <w:bCs/>
          <w:sz w:val="28"/>
          <w:szCs w:val="28"/>
        </w:rPr>
        <w:t>к декабрю прошлого года.</w:t>
      </w:r>
    </w:p>
    <w:p w14:paraId="70B11503" w14:textId="77777777" w:rsidR="00E14DF0" w:rsidRPr="001D4301" w:rsidRDefault="00E14DF0" w:rsidP="00E14DF0">
      <w:pPr>
        <w:widowControl w:val="0"/>
        <w:jc w:val="center"/>
        <w:rPr>
          <w:bCs/>
          <w:spacing w:val="3"/>
          <w:sz w:val="14"/>
          <w:szCs w:val="14"/>
        </w:rPr>
      </w:pPr>
    </w:p>
    <w:p w14:paraId="548010B2" w14:textId="32EDBAF1" w:rsidR="00E14DF0" w:rsidRPr="00DB39B2" w:rsidRDefault="00E4102F" w:rsidP="00B007E3">
      <w:pPr>
        <w:jc w:val="right"/>
        <w:rPr>
          <w:sz w:val="28"/>
          <w:szCs w:val="26"/>
        </w:rPr>
      </w:pPr>
      <w:r>
        <w:rPr>
          <w:sz w:val="28"/>
          <w:szCs w:val="26"/>
        </w:rPr>
        <w:t xml:space="preserve">Таблица </w:t>
      </w:r>
      <w:r w:rsidR="00416378" w:rsidRPr="00DB39B2">
        <w:rPr>
          <w:sz w:val="28"/>
          <w:szCs w:val="26"/>
        </w:rPr>
        <w:t>34</w:t>
      </w:r>
    </w:p>
    <w:p w14:paraId="500D5933" w14:textId="77777777" w:rsidR="00E14DF0" w:rsidRPr="00C9205D" w:rsidRDefault="00E14DF0" w:rsidP="00E14DF0">
      <w:pPr>
        <w:rPr>
          <w:b/>
          <w:sz w:val="18"/>
          <w:szCs w:val="18"/>
        </w:rPr>
      </w:pPr>
    </w:p>
    <w:p w14:paraId="2B23DFE2" w14:textId="77777777" w:rsidR="00E14DF0" w:rsidRPr="00C9205D" w:rsidRDefault="00E14DF0" w:rsidP="00E14DF0">
      <w:pPr>
        <w:jc w:val="center"/>
        <w:rPr>
          <w:b/>
          <w:sz w:val="28"/>
          <w:szCs w:val="28"/>
        </w:rPr>
      </w:pPr>
      <w:r w:rsidRPr="00C9205D">
        <w:rPr>
          <w:b/>
          <w:sz w:val="28"/>
          <w:szCs w:val="28"/>
        </w:rPr>
        <w:t>Среднемесячная заработная плата в 2019 году</w:t>
      </w:r>
    </w:p>
    <w:p w14:paraId="1A50993A" w14:textId="77777777" w:rsidR="00E14DF0" w:rsidRPr="00C9205D" w:rsidRDefault="00E14DF0" w:rsidP="00E14DF0">
      <w:pPr>
        <w:jc w:val="center"/>
        <w:rPr>
          <w:sz w:val="14"/>
          <w:szCs w:val="1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1275"/>
        <w:gridCol w:w="993"/>
        <w:gridCol w:w="1134"/>
        <w:gridCol w:w="1559"/>
        <w:gridCol w:w="1544"/>
      </w:tblGrid>
      <w:tr w:rsidR="00A06BE8" w:rsidRPr="00DB39B2" w14:paraId="14F2725C" w14:textId="77777777" w:rsidTr="00B007E3">
        <w:trPr>
          <w:tblHeader/>
          <w:jc w:val="center"/>
        </w:trPr>
        <w:tc>
          <w:tcPr>
            <w:tcW w:w="3271" w:type="dxa"/>
            <w:vMerge w:val="restart"/>
            <w:tcMar>
              <w:top w:w="28" w:type="dxa"/>
              <w:bottom w:w="28" w:type="dxa"/>
            </w:tcMar>
          </w:tcPr>
          <w:p w14:paraId="2112FB6C" w14:textId="77777777" w:rsidR="00E14DF0" w:rsidRPr="00C9205D" w:rsidRDefault="00E14DF0" w:rsidP="00E14DF0">
            <w:pPr>
              <w:widowControl w:val="0"/>
              <w:spacing w:line="236" w:lineRule="exact"/>
              <w:ind w:left="-57" w:right="-57"/>
              <w:jc w:val="center"/>
              <w:rPr>
                <w:b/>
              </w:rPr>
            </w:pPr>
            <w:r w:rsidRPr="00C9205D">
              <w:rPr>
                <w:b/>
              </w:rPr>
              <w:t>Показатель</w:t>
            </w:r>
          </w:p>
        </w:tc>
        <w:tc>
          <w:tcPr>
            <w:tcW w:w="1275" w:type="dxa"/>
            <w:vMerge w:val="restart"/>
            <w:tcMar>
              <w:top w:w="28" w:type="dxa"/>
              <w:bottom w:w="28" w:type="dxa"/>
            </w:tcMar>
          </w:tcPr>
          <w:p w14:paraId="70441E4C" w14:textId="77777777" w:rsidR="00E14DF0" w:rsidRPr="00C9205D" w:rsidRDefault="00E14DF0" w:rsidP="00E14DF0">
            <w:pPr>
              <w:widowControl w:val="0"/>
              <w:spacing w:line="236" w:lineRule="exact"/>
              <w:ind w:left="-57" w:right="-57"/>
              <w:jc w:val="center"/>
              <w:rPr>
                <w:b/>
              </w:rPr>
            </w:pPr>
            <w:r w:rsidRPr="00C9205D">
              <w:rPr>
                <w:b/>
              </w:rPr>
              <w:t>Единица</w:t>
            </w:r>
          </w:p>
          <w:p w14:paraId="004B2F11" w14:textId="77777777" w:rsidR="00E14DF0" w:rsidRPr="00C9205D" w:rsidRDefault="00E14DF0" w:rsidP="00E14DF0">
            <w:pPr>
              <w:widowControl w:val="0"/>
              <w:spacing w:line="236" w:lineRule="exact"/>
              <w:ind w:left="-57" w:right="-57"/>
              <w:jc w:val="center"/>
              <w:rPr>
                <w:b/>
              </w:rPr>
            </w:pPr>
            <w:r w:rsidRPr="00C9205D">
              <w:rPr>
                <w:b/>
              </w:rPr>
              <w:t>измерения</w:t>
            </w:r>
          </w:p>
        </w:tc>
        <w:tc>
          <w:tcPr>
            <w:tcW w:w="2127" w:type="dxa"/>
            <w:gridSpan w:val="2"/>
            <w:tcMar>
              <w:top w:w="28" w:type="dxa"/>
              <w:bottom w:w="28" w:type="dxa"/>
            </w:tcMar>
          </w:tcPr>
          <w:p w14:paraId="5F59508D" w14:textId="77777777" w:rsidR="00E14DF0" w:rsidRPr="00C9205D" w:rsidRDefault="00E14DF0" w:rsidP="00E14DF0">
            <w:pPr>
              <w:widowControl w:val="0"/>
              <w:spacing w:line="236" w:lineRule="exact"/>
              <w:ind w:left="-57" w:right="-57"/>
              <w:jc w:val="center"/>
              <w:rPr>
                <w:b/>
                <w:bCs/>
              </w:rPr>
            </w:pPr>
            <w:r w:rsidRPr="00C9205D">
              <w:rPr>
                <w:b/>
                <w:bCs/>
              </w:rPr>
              <w:t>Екатеринбург</w:t>
            </w:r>
          </w:p>
        </w:tc>
        <w:tc>
          <w:tcPr>
            <w:tcW w:w="1559" w:type="dxa"/>
            <w:vMerge w:val="restart"/>
            <w:tcMar>
              <w:top w:w="28" w:type="dxa"/>
              <w:bottom w:w="28" w:type="dxa"/>
            </w:tcMar>
          </w:tcPr>
          <w:p w14:paraId="007425F7" w14:textId="77777777" w:rsidR="00E14DF0" w:rsidRPr="00C9205D" w:rsidRDefault="00E14DF0" w:rsidP="00E14DF0">
            <w:pPr>
              <w:widowControl w:val="0"/>
              <w:spacing w:line="236" w:lineRule="exact"/>
              <w:ind w:left="-57" w:right="-57"/>
              <w:jc w:val="center"/>
              <w:rPr>
                <w:b/>
                <w:bCs/>
              </w:rPr>
            </w:pPr>
            <w:r w:rsidRPr="00C9205D">
              <w:rPr>
                <w:b/>
                <w:bCs/>
              </w:rPr>
              <w:t>Свердловская область</w:t>
            </w:r>
          </w:p>
        </w:tc>
        <w:tc>
          <w:tcPr>
            <w:tcW w:w="1544" w:type="dxa"/>
            <w:vMerge w:val="restart"/>
            <w:tcMar>
              <w:top w:w="28" w:type="dxa"/>
              <w:bottom w:w="28" w:type="dxa"/>
            </w:tcMar>
          </w:tcPr>
          <w:p w14:paraId="02E13672" w14:textId="77777777" w:rsidR="00E14DF0" w:rsidRPr="00C9205D" w:rsidRDefault="00E14DF0" w:rsidP="00E14DF0">
            <w:pPr>
              <w:widowControl w:val="0"/>
              <w:spacing w:line="236" w:lineRule="exact"/>
              <w:ind w:left="-57" w:right="-57"/>
              <w:jc w:val="center"/>
              <w:rPr>
                <w:b/>
                <w:bCs/>
              </w:rPr>
            </w:pPr>
            <w:r w:rsidRPr="00C9205D">
              <w:rPr>
                <w:b/>
                <w:bCs/>
              </w:rPr>
              <w:t>Российская Федерация</w:t>
            </w:r>
            <w:r w:rsidRPr="00C9205D">
              <w:rPr>
                <w:b/>
                <w:bCs/>
                <w:vertAlign w:val="superscript"/>
              </w:rPr>
              <w:t>1</w:t>
            </w:r>
          </w:p>
        </w:tc>
      </w:tr>
      <w:tr w:rsidR="00A06BE8" w:rsidRPr="00DB39B2" w14:paraId="126F6FDE" w14:textId="77777777" w:rsidTr="00B007E3">
        <w:trPr>
          <w:tblHeader/>
          <w:jc w:val="center"/>
        </w:trPr>
        <w:tc>
          <w:tcPr>
            <w:tcW w:w="3271" w:type="dxa"/>
            <w:vMerge/>
            <w:tcMar>
              <w:top w:w="28" w:type="dxa"/>
              <w:bottom w:w="28" w:type="dxa"/>
            </w:tcMar>
            <w:vAlign w:val="center"/>
          </w:tcPr>
          <w:p w14:paraId="3419E237" w14:textId="77777777" w:rsidR="00E14DF0" w:rsidRPr="00DB39B2" w:rsidRDefault="00E14DF0" w:rsidP="00E14DF0">
            <w:pPr>
              <w:widowControl w:val="0"/>
              <w:spacing w:line="236" w:lineRule="exact"/>
              <w:ind w:left="-57" w:right="57"/>
              <w:jc w:val="center"/>
            </w:pPr>
          </w:p>
        </w:tc>
        <w:tc>
          <w:tcPr>
            <w:tcW w:w="1275" w:type="dxa"/>
            <w:vMerge/>
            <w:tcMar>
              <w:top w:w="28" w:type="dxa"/>
              <w:bottom w:w="28" w:type="dxa"/>
            </w:tcMar>
          </w:tcPr>
          <w:p w14:paraId="6008184E" w14:textId="77777777" w:rsidR="00E14DF0" w:rsidRPr="00DB39B2" w:rsidRDefault="00E14DF0" w:rsidP="00E14DF0">
            <w:pPr>
              <w:widowControl w:val="0"/>
              <w:spacing w:line="236" w:lineRule="exact"/>
              <w:ind w:left="-57" w:right="57"/>
              <w:jc w:val="center"/>
            </w:pPr>
          </w:p>
        </w:tc>
        <w:tc>
          <w:tcPr>
            <w:tcW w:w="993" w:type="dxa"/>
            <w:tcMar>
              <w:top w:w="28" w:type="dxa"/>
              <w:bottom w:w="28" w:type="dxa"/>
            </w:tcMar>
          </w:tcPr>
          <w:p w14:paraId="319952FF" w14:textId="77777777" w:rsidR="00E14DF0" w:rsidRPr="00C9205D" w:rsidRDefault="00E14DF0" w:rsidP="00E14DF0">
            <w:pPr>
              <w:widowControl w:val="0"/>
              <w:spacing w:line="236" w:lineRule="exact"/>
              <w:ind w:left="-57" w:right="57"/>
              <w:jc w:val="center"/>
              <w:rPr>
                <w:b/>
                <w:bCs/>
              </w:rPr>
            </w:pPr>
            <w:r w:rsidRPr="00C9205D">
              <w:rPr>
                <w:b/>
                <w:bCs/>
              </w:rPr>
              <w:t>2018</w:t>
            </w:r>
          </w:p>
          <w:p w14:paraId="6211DCF2" w14:textId="77777777" w:rsidR="00E14DF0" w:rsidRPr="00C9205D" w:rsidRDefault="00E14DF0" w:rsidP="00E14DF0">
            <w:pPr>
              <w:widowControl w:val="0"/>
              <w:spacing w:line="236" w:lineRule="exact"/>
              <w:ind w:left="-57" w:right="57"/>
              <w:jc w:val="center"/>
              <w:rPr>
                <w:b/>
                <w:bCs/>
              </w:rPr>
            </w:pPr>
            <w:r w:rsidRPr="00C9205D">
              <w:rPr>
                <w:b/>
                <w:bCs/>
              </w:rPr>
              <w:t>год</w:t>
            </w:r>
          </w:p>
        </w:tc>
        <w:tc>
          <w:tcPr>
            <w:tcW w:w="1134" w:type="dxa"/>
            <w:tcMar>
              <w:top w:w="28" w:type="dxa"/>
              <w:bottom w:w="28" w:type="dxa"/>
            </w:tcMar>
          </w:tcPr>
          <w:p w14:paraId="625627B9" w14:textId="77777777" w:rsidR="00E14DF0" w:rsidRPr="00C9205D" w:rsidRDefault="00E14DF0" w:rsidP="00E14DF0">
            <w:pPr>
              <w:widowControl w:val="0"/>
              <w:spacing w:line="236" w:lineRule="exact"/>
              <w:ind w:left="-57" w:right="57"/>
              <w:jc w:val="center"/>
              <w:rPr>
                <w:b/>
                <w:bCs/>
              </w:rPr>
            </w:pPr>
            <w:r w:rsidRPr="00C9205D">
              <w:rPr>
                <w:b/>
                <w:bCs/>
              </w:rPr>
              <w:t>2019</w:t>
            </w:r>
          </w:p>
          <w:p w14:paraId="1E3ECF0F" w14:textId="77777777" w:rsidR="00E14DF0" w:rsidRPr="00C9205D" w:rsidRDefault="00E14DF0" w:rsidP="00E14DF0">
            <w:pPr>
              <w:widowControl w:val="0"/>
              <w:spacing w:line="236" w:lineRule="exact"/>
              <w:ind w:left="-57" w:right="57"/>
              <w:jc w:val="center"/>
              <w:rPr>
                <w:b/>
                <w:bCs/>
              </w:rPr>
            </w:pPr>
            <w:r w:rsidRPr="00C9205D">
              <w:rPr>
                <w:b/>
                <w:bCs/>
              </w:rPr>
              <w:t>год</w:t>
            </w:r>
          </w:p>
        </w:tc>
        <w:tc>
          <w:tcPr>
            <w:tcW w:w="1559" w:type="dxa"/>
            <w:vMerge/>
            <w:tcMar>
              <w:top w:w="28" w:type="dxa"/>
              <w:bottom w:w="28" w:type="dxa"/>
            </w:tcMar>
          </w:tcPr>
          <w:p w14:paraId="6A9A26AC" w14:textId="77777777" w:rsidR="00E14DF0" w:rsidRPr="00DB39B2" w:rsidRDefault="00E14DF0" w:rsidP="00E14DF0">
            <w:pPr>
              <w:widowControl w:val="0"/>
              <w:spacing w:line="236" w:lineRule="exact"/>
              <w:ind w:left="-57" w:right="57"/>
              <w:jc w:val="center"/>
              <w:rPr>
                <w:bCs/>
              </w:rPr>
            </w:pPr>
          </w:p>
        </w:tc>
        <w:tc>
          <w:tcPr>
            <w:tcW w:w="1544" w:type="dxa"/>
            <w:vMerge/>
            <w:tcMar>
              <w:top w:w="28" w:type="dxa"/>
              <w:bottom w:w="28" w:type="dxa"/>
            </w:tcMar>
          </w:tcPr>
          <w:p w14:paraId="36CA857A" w14:textId="77777777" w:rsidR="00E14DF0" w:rsidRPr="00DB39B2" w:rsidRDefault="00E14DF0" w:rsidP="00E14DF0">
            <w:pPr>
              <w:widowControl w:val="0"/>
              <w:spacing w:line="236" w:lineRule="exact"/>
              <w:ind w:left="-57" w:right="57"/>
              <w:jc w:val="center"/>
              <w:rPr>
                <w:bCs/>
              </w:rPr>
            </w:pPr>
          </w:p>
        </w:tc>
      </w:tr>
      <w:tr w:rsidR="00A06BE8" w:rsidRPr="00DB39B2" w14:paraId="006C8E28" w14:textId="77777777" w:rsidTr="00B007E3">
        <w:trPr>
          <w:trHeight w:val="453"/>
          <w:jc w:val="center"/>
        </w:trPr>
        <w:tc>
          <w:tcPr>
            <w:tcW w:w="3271" w:type="dxa"/>
            <w:tcMar>
              <w:top w:w="28" w:type="dxa"/>
              <w:bottom w:w="28" w:type="dxa"/>
            </w:tcMar>
          </w:tcPr>
          <w:p w14:paraId="58234341" w14:textId="77777777" w:rsidR="00E14DF0" w:rsidRPr="00DB39B2" w:rsidRDefault="00E14DF0" w:rsidP="00E14DF0">
            <w:pPr>
              <w:widowControl w:val="0"/>
              <w:spacing w:line="240" w:lineRule="exact"/>
              <w:ind w:left="-57" w:right="57"/>
            </w:pPr>
            <w:r w:rsidRPr="00DB39B2">
              <w:t xml:space="preserve">Среднемесячная начисленная заработная плата </w:t>
            </w:r>
            <w:r w:rsidRPr="00DB39B2">
              <w:rPr>
                <w:vertAlign w:val="superscript"/>
              </w:rPr>
              <w:t>2</w:t>
            </w:r>
          </w:p>
        </w:tc>
        <w:tc>
          <w:tcPr>
            <w:tcW w:w="1275" w:type="dxa"/>
            <w:tcMar>
              <w:top w:w="28" w:type="dxa"/>
              <w:bottom w:w="28" w:type="dxa"/>
            </w:tcMar>
          </w:tcPr>
          <w:p w14:paraId="5BD809E0" w14:textId="77777777" w:rsidR="00E14DF0" w:rsidRPr="00DB39B2" w:rsidRDefault="00E14DF0" w:rsidP="00E14DF0">
            <w:pPr>
              <w:spacing w:line="240" w:lineRule="exact"/>
              <w:jc w:val="center"/>
            </w:pPr>
            <w:r w:rsidRPr="00DB39B2">
              <w:t>–</w:t>
            </w:r>
          </w:p>
        </w:tc>
        <w:tc>
          <w:tcPr>
            <w:tcW w:w="993" w:type="dxa"/>
            <w:tcMar>
              <w:top w:w="28" w:type="dxa"/>
              <w:bottom w:w="28" w:type="dxa"/>
            </w:tcMar>
          </w:tcPr>
          <w:p w14:paraId="09FFBA7C" w14:textId="77777777" w:rsidR="00E14DF0" w:rsidRPr="00DB39B2" w:rsidRDefault="00E14DF0" w:rsidP="00E14DF0">
            <w:pPr>
              <w:spacing w:line="240" w:lineRule="exact"/>
              <w:jc w:val="center"/>
            </w:pPr>
            <w:r w:rsidRPr="00DB39B2">
              <w:t>–</w:t>
            </w:r>
          </w:p>
        </w:tc>
        <w:tc>
          <w:tcPr>
            <w:tcW w:w="1134" w:type="dxa"/>
            <w:tcMar>
              <w:top w:w="28" w:type="dxa"/>
              <w:bottom w:w="28" w:type="dxa"/>
            </w:tcMar>
          </w:tcPr>
          <w:p w14:paraId="32A1CDF0" w14:textId="77777777" w:rsidR="00E14DF0" w:rsidRPr="00DB39B2" w:rsidRDefault="00E14DF0" w:rsidP="00E14DF0">
            <w:pPr>
              <w:spacing w:line="240" w:lineRule="exact"/>
              <w:jc w:val="center"/>
            </w:pPr>
            <w:r w:rsidRPr="00DB39B2">
              <w:t>-</w:t>
            </w:r>
          </w:p>
        </w:tc>
        <w:tc>
          <w:tcPr>
            <w:tcW w:w="1559" w:type="dxa"/>
            <w:tcMar>
              <w:top w:w="28" w:type="dxa"/>
              <w:bottom w:w="28" w:type="dxa"/>
            </w:tcMar>
          </w:tcPr>
          <w:p w14:paraId="04662E15" w14:textId="77777777" w:rsidR="00E14DF0" w:rsidRPr="00DB39B2" w:rsidRDefault="00E14DF0" w:rsidP="00E14DF0">
            <w:pPr>
              <w:spacing w:line="240" w:lineRule="exact"/>
              <w:jc w:val="center"/>
            </w:pPr>
            <w:r w:rsidRPr="00DB39B2">
              <w:t>–</w:t>
            </w:r>
          </w:p>
        </w:tc>
        <w:tc>
          <w:tcPr>
            <w:tcW w:w="1544" w:type="dxa"/>
            <w:tcMar>
              <w:top w:w="28" w:type="dxa"/>
              <w:bottom w:w="28" w:type="dxa"/>
            </w:tcMar>
          </w:tcPr>
          <w:p w14:paraId="5F029074" w14:textId="77777777" w:rsidR="00E14DF0" w:rsidRPr="00DB39B2" w:rsidRDefault="00E14DF0" w:rsidP="00E14DF0">
            <w:pPr>
              <w:spacing w:line="240" w:lineRule="exact"/>
              <w:jc w:val="center"/>
            </w:pPr>
            <w:r w:rsidRPr="00DB39B2">
              <w:t>–</w:t>
            </w:r>
          </w:p>
        </w:tc>
      </w:tr>
      <w:tr w:rsidR="00A06BE8" w:rsidRPr="00DB39B2" w14:paraId="09716C4D" w14:textId="77777777" w:rsidTr="00B007E3">
        <w:trPr>
          <w:trHeight w:val="42"/>
          <w:jc w:val="center"/>
        </w:trPr>
        <w:tc>
          <w:tcPr>
            <w:tcW w:w="3271" w:type="dxa"/>
            <w:tcMar>
              <w:top w:w="28" w:type="dxa"/>
              <w:bottom w:w="28" w:type="dxa"/>
            </w:tcMar>
          </w:tcPr>
          <w:p w14:paraId="5F964A1A" w14:textId="77777777" w:rsidR="00E14DF0" w:rsidRPr="00DB39B2" w:rsidRDefault="00E14DF0" w:rsidP="00E14DF0">
            <w:pPr>
              <w:widowControl w:val="0"/>
              <w:spacing w:line="240" w:lineRule="exact"/>
              <w:ind w:left="198" w:right="57"/>
            </w:pPr>
            <w:r w:rsidRPr="00DB39B2">
              <w:t>за декабрь</w:t>
            </w:r>
          </w:p>
        </w:tc>
        <w:tc>
          <w:tcPr>
            <w:tcW w:w="1275" w:type="dxa"/>
            <w:tcMar>
              <w:top w:w="28" w:type="dxa"/>
              <w:bottom w:w="28" w:type="dxa"/>
            </w:tcMar>
          </w:tcPr>
          <w:p w14:paraId="23A5C2C8" w14:textId="77777777" w:rsidR="00E14DF0" w:rsidRPr="00DB39B2" w:rsidRDefault="00E14DF0" w:rsidP="00E14DF0">
            <w:pPr>
              <w:widowControl w:val="0"/>
              <w:spacing w:line="240" w:lineRule="exact"/>
              <w:ind w:left="-57" w:right="57"/>
              <w:jc w:val="center"/>
            </w:pPr>
            <w:r w:rsidRPr="00DB39B2">
              <w:t>Рубль</w:t>
            </w:r>
          </w:p>
        </w:tc>
        <w:tc>
          <w:tcPr>
            <w:tcW w:w="993" w:type="dxa"/>
            <w:tcMar>
              <w:top w:w="28" w:type="dxa"/>
              <w:bottom w:w="28" w:type="dxa"/>
            </w:tcMar>
          </w:tcPr>
          <w:p w14:paraId="292E30D9" w14:textId="2A110701" w:rsidR="00E14DF0" w:rsidRPr="00DB39B2" w:rsidRDefault="00E14DF0" w:rsidP="00E14DF0">
            <w:pPr>
              <w:widowControl w:val="0"/>
              <w:spacing w:line="240" w:lineRule="exact"/>
              <w:ind w:left="-57" w:right="57"/>
              <w:jc w:val="center"/>
            </w:pPr>
            <w:r w:rsidRPr="00DB39B2">
              <w:t>65</w:t>
            </w:r>
            <w:r w:rsidR="00B007E3">
              <w:t> </w:t>
            </w:r>
            <w:r w:rsidRPr="00DB39B2">
              <w:t>802</w:t>
            </w:r>
          </w:p>
        </w:tc>
        <w:tc>
          <w:tcPr>
            <w:tcW w:w="1134" w:type="dxa"/>
            <w:tcMar>
              <w:top w:w="28" w:type="dxa"/>
              <w:bottom w:w="28" w:type="dxa"/>
            </w:tcMar>
          </w:tcPr>
          <w:p w14:paraId="6C14C587" w14:textId="656D898A" w:rsidR="00E14DF0" w:rsidRPr="00DB39B2" w:rsidRDefault="00E14DF0" w:rsidP="00E14DF0">
            <w:pPr>
              <w:widowControl w:val="0"/>
              <w:spacing w:line="240" w:lineRule="exact"/>
              <w:ind w:left="-57" w:right="57"/>
              <w:jc w:val="center"/>
            </w:pPr>
            <w:r w:rsidRPr="00DB39B2">
              <w:t>71</w:t>
            </w:r>
            <w:r w:rsidR="00B007E3">
              <w:t> </w:t>
            </w:r>
            <w:r w:rsidRPr="00DB39B2">
              <w:t>594</w:t>
            </w:r>
          </w:p>
        </w:tc>
        <w:tc>
          <w:tcPr>
            <w:tcW w:w="1559" w:type="dxa"/>
            <w:tcMar>
              <w:top w:w="28" w:type="dxa"/>
              <w:bottom w:w="28" w:type="dxa"/>
            </w:tcMar>
          </w:tcPr>
          <w:p w14:paraId="73EABDEE" w14:textId="36425464" w:rsidR="00E14DF0" w:rsidRPr="00DB39B2" w:rsidRDefault="00E14DF0" w:rsidP="00E14DF0">
            <w:pPr>
              <w:widowControl w:val="0"/>
              <w:spacing w:line="240" w:lineRule="exact"/>
              <w:ind w:left="-57" w:right="57"/>
              <w:jc w:val="center"/>
            </w:pPr>
            <w:r w:rsidRPr="00DB39B2">
              <w:t>57</w:t>
            </w:r>
            <w:r w:rsidR="00B007E3">
              <w:t> </w:t>
            </w:r>
            <w:r w:rsidRPr="00DB39B2">
              <w:t>313</w:t>
            </w:r>
          </w:p>
        </w:tc>
        <w:tc>
          <w:tcPr>
            <w:tcW w:w="1544" w:type="dxa"/>
            <w:tcMar>
              <w:top w:w="28" w:type="dxa"/>
              <w:bottom w:w="28" w:type="dxa"/>
            </w:tcMar>
          </w:tcPr>
          <w:p w14:paraId="0F855743" w14:textId="29AC5154" w:rsidR="00E14DF0" w:rsidRPr="00DB39B2" w:rsidRDefault="00E14DF0" w:rsidP="00E14DF0">
            <w:pPr>
              <w:widowControl w:val="0"/>
              <w:spacing w:line="240" w:lineRule="exact"/>
              <w:ind w:left="-57" w:right="57"/>
              <w:jc w:val="center"/>
            </w:pPr>
            <w:r w:rsidRPr="00DB39B2">
              <w:t>62</w:t>
            </w:r>
            <w:r w:rsidR="00B007E3">
              <w:t> </w:t>
            </w:r>
            <w:r w:rsidRPr="00DB39B2">
              <w:t>239</w:t>
            </w:r>
          </w:p>
        </w:tc>
      </w:tr>
      <w:tr w:rsidR="00A06BE8" w:rsidRPr="00DB39B2" w14:paraId="2656FF73" w14:textId="77777777" w:rsidTr="00B007E3">
        <w:trPr>
          <w:trHeight w:val="434"/>
          <w:jc w:val="center"/>
        </w:trPr>
        <w:tc>
          <w:tcPr>
            <w:tcW w:w="3271" w:type="dxa"/>
            <w:tcMar>
              <w:top w:w="28" w:type="dxa"/>
              <w:bottom w:w="28" w:type="dxa"/>
            </w:tcMar>
          </w:tcPr>
          <w:p w14:paraId="5F5479F9" w14:textId="77777777" w:rsidR="00E14DF0" w:rsidRPr="00DB39B2" w:rsidRDefault="00E14DF0" w:rsidP="00E14DF0">
            <w:pPr>
              <w:widowControl w:val="0"/>
              <w:spacing w:line="240" w:lineRule="exact"/>
              <w:ind w:left="198" w:right="57"/>
            </w:pPr>
            <w:r w:rsidRPr="00DB39B2">
              <w:t>в среднем за январь – декабрь</w:t>
            </w:r>
          </w:p>
        </w:tc>
        <w:tc>
          <w:tcPr>
            <w:tcW w:w="1275" w:type="dxa"/>
            <w:tcMar>
              <w:top w:w="28" w:type="dxa"/>
              <w:bottom w:w="28" w:type="dxa"/>
            </w:tcMar>
          </w:tcPr>
          <w:p w14:paraId="46D8218B" w14:textId="77777777" w:rsidR="00E14DF0" w:rsidRPr="00DB39B2" w:rsidRDefault="00E14DF0" w:rsidP="00E14DF0">
            <w:pPr>
              <w:widowControl w:val="0"/>
              <w:spacing w:line="240" w:lineRule="exact"/>
              <w:ind w:left="-57" w:right="57"/>
              <w:jc w:val="center"/>
            </w:pPr>
            <w:r w:rsidRPr="00DB39B2">
              <w:t>Рубль</w:t>
            </w:r>
          </w:p>
        </w:tc>
        <w:tc>
          <w:tcPr>
            <w:tcW w:w="993" w:type="dxa"/>
            <w:tcMar>
              <w:top w:w="28" w:type="dxa"/>
              <w:bottom w:w="28" w:type="dxa"/>
            </w:tcMar>
          </w:tcPr>
          <w:p w14:paraId="6C8BB466" w14:textId="6A467FA9" w:rsidR="00E14DF0" w:rsidRPr="00DB39B2" w:rsidRDefault="00E14DF0" w:rsidP="00E14DF0">
            <w:pPr>
              <w:widowControl w:val="0"/>
              <w:spacing w:line="240" w:lineRule="exact"/>
              <w:ind w:left="-57" w:right="57"/>
              <w:jc w:val="center"/>
            </w:pPr>
            <w:r w:rsidRPr="00DB39B2">
              <w:t>51</w:t>
            </w:r>
            <w:r w:rsidR="00B007E3">
              <w:t> </w:t>
            </w:r>
            <w:r w:rsidRPr="00DB39B2">
              <w:t>542</w:t>
            </w:r>
          </w:p>
        </w:tc>
        <w:tc>
          <w:tcPr>
            <w:tcW w:w="1134" w:type="dxa"/>
            <w:tcMar>
              <w:top w:w="28" w:type="dxa"/>
              <w:bottom w:w="28" w:type="dxa"/>
            </w:tcMar>
          </w:tcPr>
          <w:p w14:paraId="4694A444" w14:textId="2D9C6F7B" w:rsidR="00E14DF0" w:rsidRPr="00DB39B2" w:rsidRDefault="00E14DF0" w:rsidP="00E14DF0">
            <w:pPr>
              <w:widowControl w:val="0"/>
              <w:spacing w:line="240" w:lineRule="exact"/>
              <w:ind w:left="-57" w:right="57"/>
              <w:jc w:val="center"/>
            </w:pPr>
            <w:r w:rsidRPr="00DB39B2">
              <w:t>54</w:t>
            </w:r>
            <w:r w:rsidR="00B007E3">
              <w:t> </w:t>
            </w:r>
            <w:r w:rsidRPr="00DB39B2">
              <w:t>976</w:t>
            </w:r>
          </w:p>
        </w:tc>
        <w:tc>
          <w:tcPr>
            <w:tcW w:w="1559" w:type="dxa"/>
            <w:tcMar>
              <w:top w:w="28" w:type="dxa"/>
              <w:bottom w:w="28" w:type="dxa"/>
            </w:tcMar>
          </w:tcPr>
          <w:p w14:paraId="4F6E9E3E" w14:textId="1559488A" w:rsidR="00E14DF0" w:rsidRPr="00DB39B2" w:rsidRDefault="00E14DF0" w:rsidP="00E14DF0">
            <w:pPr>
              <w:widowControl w:val="0"/>
              <w:spacing w:line="240" w:lineRule="exact"/>
              <w:ind w:left="-57" w:right="57"/>
              <w:jc w:val="center"/>
            </w:pPr>
            <w:r w:rsidRPr="00DB39B2">
              <w:t>45</w:t>
            </w:r>
            <w:r w:rsidR="00B007E3">
              <w:t> </w:t>
            </w:r>
            <w:r w:rsidRPr="00DB39B2">
              <w:t>483</w:t>
            </w:r>
          </w:p>
        </w:tc>
        <w:tc>
          <w:tcPr>
            <w:tcW w:w="1544" w:type="dxa"/>
            <w:tcMar>
              <w:top w:w="28" w:type="dxa"/>
              <w:bottom w:w="28" w:type="dxa"/>
            </w:tcMar>
          </w:tcPr>
          <w:p w14:paraId="61B98CAF" w14:textId="52B8C48D" w:rsidR="00E14DF0" w:rsidRPr="00DB39B2" w:rsidRDefault="00E14DF0" w:rsidP="00E14DF0">
            <w:pPr>
              <w:widowControl w:val="0"/>
              <w:spacing w:line="240" w:lineRule="exact"/>
              <w:ind w:left="-57" w:right="57"/>
              <w:jc w:val="center"/>
            </w:pPr>
            <w:r w:rsidRPr="00DB39B2">
              <w:t>47</w:t>
            </w:r>
            <w:r w:rsidR="00B007E3">
              <w:t> </w:t>
            </w:r>
            <w:r w:rsidRPr="00DB39B2">
              <w:t>468</w:t>
            </w:r>
            <w:r w:rsidRPr="00DB39B2">
              <w:rPr>
                <w:vertAlign w:val="superscript"/>
              </w:rPr>
              <w:t>4</w:t>
            </w:r>
          </w:p>
        </w:tc>
      </w:tr>
      <w:tr w:rsidR="00A06BE8" w:rsidRPr="00DB39B2" w14:paraId="4AFB3C37" w14:textId="77777777" w:rsidTr="00B007E3">
        <w:trPr>
          <w:jc w:val="center"/>
        </w:trPr>
        <w:tc>
          <w:tcPr>
            <w:tcW w:w="3271" w:type="dxa"/>
            <w:tcMar>
              <w:top w:w="28" w:type="dxa"/>
              <w:bottom w:w="28" w:type="dxa"/>
            </w:tcMar>
          </w:tcPr>
          <w:p w14:paraId="7292AB80" w14:textId="77777777" w:rsidR="00E14DF0" w:rsidRPr="00DB39B2" w:rsidRDefault="00E14DF0" w:rsidP="00E14DF0">
            <w:pPr>
              <w:widowControl w:val="0"/>
              <w:spacing w:line="240" w:lineRule="exact"/>
              <w:ind w:left="-57" w:right="57"/>
            </w:pPr>
            <w:r w:rsidRPr="00DB39B2">
              <w:t xml:space="preserve">Номинальная заработная плата </w:t>
            </w:r>
            <w:r w:rsidRPr="00DB39B2">
              <w:rPr>
                <w:iCs/>
              </w:rPr>
              <w:t>(к соответствующему периоду прошлого года)</w:t>
            </w:r>
          </w:p>
        </w:tc>
        <w:tc>
          <w:tcPr>
            <w:tcW w:w="1275" w:type="dxa"/>
            <w:tcMar>
              <w:top w:w="28" w:type="dxa"/>
              <w:bottom w:w="28" w:type="dxa"/>
            </w:tcMar>
          </w:tcPr>
          <w:p w14:paraId="7FCA4DB3" w14:textId="77777777" w:rsidR="00E14DF0" w:rsidRPr="00DB39B2" w:rsidRDefault="00E14DF0" w:rsidP="00E14DF0">
            <w:pPr>
              <w:spacing w:line="240" w:lineRule="exact"/>
              <w:jc w:val="center"/>
            </w:pPr>
            <w:r w:rsidRPr="00DB39B2">
              <w:t>–</w:t>
            </w:r>
          </w:p>
        </w:tc>
        <w:tc>
          <w:tcPr>
            <w:tcW w:w="993" w:type="dxa"/>
            <w:tcMar>
              <w:top w:w="28" w:type="dxa"/>
              <w:bottom w:w="28" w:type="dxa"/>
            </w:tcMar>
          </w:tcPr>
          <w:p w14:paraId="0F13C424" w14:textId="77777777" w:rsidR="00E14DF0" w:rsidRPr="00DB39B2" w:rsidRDefault="00E14DF0" w:rsidP="00E14DF0">
            <w:pPr>
              <w:spacing w:line="240" w:lineRule="exact"/>
              <w:jc w:val="center"/>
            </w:pPr>
            <w:r w:rsidRPr="00DB39B2">
              <w:t>–</w:t>
            </w:r>
          </w:p>
        </w:tc>
        <w:tc>
          <w:tcPr>
            <w:tcW w:w="1134" w:type="dxa"/>
            <w:tcMar>
              <w:top w:w="28" w:type="dxa"/>
              <w:bottom w:w="28" w:type="dxa"/>
            </w:tcMar>
          </w:tcPr>
          <w:p w14:paraId="04585327" w14:textId="77777777" w:rsidR="00E14DF0" w:rsidRPr="00DB39B2" w:rsidRDefault="00E14DF0" w:rsidP="00E14DF0">
            <w:pPr>
              <w:spacing w:line="240" w:lineRule="exact"/>
              <w:jc w:val="center"/>
            </w:pPr>
            <w:r w:rsidRPr="00DB39B2">
              <w:t>-</w:t>
            </w:r>
          </w:p>
        </w:tc>
        <w:tc>
          <w:tcPr>
            <w:tcW w:w="1559" w:type="dxa"/>
            <w:tcMar>
              <w:top w:w="28" w:type="dxa"/>
              <w:bottom w:w="28" w:type="dxa"/>
            </w:tcMar>
          </w:tcPr>
          <w:p w14:paraId="4B7AA9E0" w14:textId="77777777" w:rsidR="00E14DF0" w:rsidRPr="00DB39B2" w:rsidRDefault="00E14DF0" w:rsidP="00E14DF0">
            <w:pPr>
              <w:spacing w:line="240" w:lineRule="exact"/>
              <w:jc w:val="center"/>
            </w:pPr>
            <w:r w:rsidRPr="00DB39B2">
              <w:t>–</w:t>
            </w:r>
          </w:p>
        </w:tc>
        <w:tc>
          <w:tcPr>
            <w:tcW w:w="1544" w:type="dxa"/>
            <w:tcMar>
              <w:top w:w="28" w:type="dxa"/>
              <w:bottom w:w="28" w:type="dxa"/>
            </w:tcMar>
          </w:tcPr>
          <w:p w14:paraId="3BD3E4BF" w14:textId="77777777" w:rsidR="00E14DF0" w:rsidRPr="00DB39B2" w:rsidRDefault="00E14DF0" w:rsidP="00E14DF0">
            <w:pPr>
              <w:spacing w:line="240" w:lineRule="exact"/>
              <w:jc w:val="center"/>
            </w:pPr>
            <w:r w:rsidRPr="00DB39B2">
              <w:t>–</w:t>
            </w:r>
          </w:p>
        </w:tc>
      </w:tr>
      <w:tr w:rsidR="00A06BE8" w:rsidRPr="00DB39B2" w14:paraId="657C139E" w14:textId="77777777" w:rsidTr="00B007E3">
        <w:trPr>
          <w:jc w:val="center"/>
        </w:trPr>
        <w:tc>
          <w:tcPr>
            <w:tcW w:w="3271" w:type="dxa"/>
            <w:tcMar>
              <w:top w:w="28" w:type="dxa"/>
              <w:bottom w:w="28" w:type="dxa"/>
            </w:tcMar>
          </w:tcPr>
          <w:p w14:paraId="2341F91A" w14:textId="77777777" w:rsidR="00E14DF0" w:rsidRPr="00DB39B2" w:rsidRDefault="00E14DF0" w:rsidP="00E14DF0">
            <w:pPr>
              <w:widowControl w:val="0"/>
              <w:spacing w:line="240" w:lineRule="exact"/>
              <w:ind w:left="198" w:right="57"/>
            </w:pPr>
            <w:r w:rsidRPr="00DB39B2">
              <w:t>за декабрь</w:t>
            </w:r>
          </w:p>
        </w:tc>
        <w:tc>
          <w:tcPr>
            <w:tcW w:w="1275" w:type="dxa"/>
            <w:tcMar>
              <w:top w:w="28" w:type="dxa"/>
              <w:bottom w:w="28" w:type="dxa"/>
            </w:tcMar>
          </w:tcPr>
          <w:p w14:paraId="34FE1C3C" w14:textId="77777777" w:rsidR="00E14DF0" w:rsidRPr="00DB39B2" w:rsidRDefault="00E14DF0" w:rsidP="00E14DF0">
            <w:pPr>
              <w:widowControl w:val="0"/>
              <w:spacing w:line="240" w:lineRule="exact"/>
              <w:ind w:left="-57" w:right="57"/>
              <w:jc w:val="center"/>
            </w:pPr>
            <w:r w:rsidRPr="00DB39B2">
              <w:t>Процент</w:t>
            </w:r>
          </w:p>
        </w:tc>
        <w:tc>
          <w:tcPr>
            <w:tcW w:w="993" w:type="dxa"/>
            <w:tcMar>
              <w:top w:w="28" w:type="dxa"/>
              <w:bottom w:w="28" w:type="dxa"/>
            </w:tcMar>
          </w:tcPr>
          <w:p w14:paraId="138DEFB5" w14:textId="77777777" w:rsidR="00E14DF0" w:rsidRPr="00DB39B2" w:rsidRDefault="00E14DF0" w:rsidP="00E14DF0">
            <w:pPr>
              <w:widowControl w:val="0"/>
              <w:spacing w:before="20" w:line="240" w:lineRule="exact"/>
              <w:ind w:left="-57" w:right="57"/>
              <w:jc w:val="center"/>
            </w:pPr>
            <w:r w:rsidRPr="00DB39B2">
              <w:t>108,6</w:t>
            </w:r>
            <w:r w:rsidRPr="00DB39B2">
              <w:rPr>
                <w:vertAlign w:val="superscript"/>
              </w:rPr>
              <w:t>3</w:t>
            </w:r>
          </w:p>
        </w:tc>
        <w:tc>
          <w:tcPr>
            <w:tcW w:w="1134" w:type="dxa"/>
            <w:tcMar>
              <w:top w:w="28" w:type="dxa"/>
              <w:bottom w:w="28" w:type="dxa"/>
            </w:tcMar>
          </w:tcPr>
          <w:p w14:paraId="4731B84A" w14:textId="77777777" w:rsidR="00E14DF0" w:rsidRPr="00DB39B2" w:rsidRDefault="00E14DF0" w:rsidP="00E14DF0">
            <w:pPr>
              <w:widowControl w:val="0"/>
              <w:spacing w:before="20" w:line="240" w:lineRule="exact"/>
              <w:ind w:left="-57" w:right="57"/>
              <w:jc w:val="center"/>
            </w:pPr>
            <w:r w:rsidRPr="00DB39B2">
              <w:t>109,7</w:t>
            </w:r>
            <w:r w:rsidRPr="00DB39B2">
              <w:rPr>
                <w:vertAlign w:val="superscript"/>
              </w:rPr>
              <w:t>3</w:t>
            </w:r>
          </w:p>
        </w:tc>
        <w:tc>
          <w:tcPr>
            <w:tcW w:w="1559" w:type="dxa"/>
            <w:tcMar>
              <w:top w:w="28" w:type="dxa"/>
              <w:bottom w:w="28" w:type="dxa"/>
            </w:tcMar>
          </w:tcPr>
          <w:p w14:paraId="5977B7F0" w14:textId="77777777" w:rsidR="00E14DF0" w:rsidRPr="00DB39B2" w:rsidRDefault="00E14DF0" w:rsidP="00E14DF0">
            <w:pPr>
              <w:widowControl w:val="0"/>
              <w:spacing w:before="20" w:line="240" w:lineRule="exact"/>
              <w:ind w:left="-57" w:right="57"/>
              <w:jc w:val="center"/>
            </w:pPr>
            <w:r w:rsidRPr="00DB39B2">
              <w:t>107,8</w:t>
            </w:r>
            <w:r w:rsidRPr="00DB39B2">
              <w:rPr>
                <w:vertAlign w:val="superscript"/>
              </w:rPr>
              <w:t>3</w:t>
            </w:r>
          </w:p>
        </w:tc>
        <w:tc>
          <w:tcPr>
            <w:tcW w:w="1544" w:type="dxa"/>
            <w:tcMar>
              <w:top w:w="28" w:type="dxa"/>
              <w:bottom w:w="28" w:type="dxa"/>
            </w:tcMar>
          </w:tcPr>
          <w:p w14:paraId="60D84FD9" w14:textId="77777777" w:rsidR="00E14DF0" w:rsidRPr="00DB39B2" w:rsidRDefault="00E14DF0" w:rsidP="00E14DF0">
            <w:pPr>
              <w:widowControl w:val="0"/>
              <w:spacing w:before="20" w:line="240" w:lineRule="exact"/>
              <w:ind w:left="-57" w:right="57"/>
              <w:jc w:val="center"/>
            </w:pPr>
            <w:r w:rsidRPr="00DB39B2">
              <w:t>110,1</w:t>
            </w:r>
          </w:p>
        </w:tc>
      </w:tr>
      <w:tr w:rsidR="00A06BE8" w:rsidRPr="00DB39B2" w14:paraId="78294496" w14:textId="77777777" w:rsidTr="00B007E3">
        <w:trPr>
          <w:jc w:val="center"/>
        </w:trPr>
        <w:tc>
          <w:tcPr>
            <w:tcW w:w="3271" w:type="dxa"/>
            <w:tcMar>
              <w:top w:w="28" w:type="dxa"/>
              <w:bottom w:w="28" w:type="dxa"/>
            </w:tcMar>
          </w:tcPr>
          <w:p w14:paraId="640981CB" w14:textId="77777777" w:rsidR="00E14DF0" w:rsidRPr="00DB39B2" w:rsidRDefault="00E14DF0" w:rsidP="00E14DF0">
            <w:pPr>
              <w:widowControl w:val="0"/>
              <w:spacing w:line="240" w:lineRule="exact"/>
              <w:ind w:left="198" w:right="57"/>
            </w:pPr>
            <w:r w:rsidRPr="00DB39B2">
              <w:t>в среднем за январь – декабрь</w:t>
            </w:r>
          </w:p>
        </w:tc>
        <w:tc>
          <w:tcPr>
            <w:tcW w:w="1275" w:type="dxa"/>
            <w:tcMar>
              <w:top w:w="28" w:type="dxa"/>
              <w:bottom w:w="28" w:type="dxa"/>
            </w:tcMar>
          </w:tcPr>
          <w:p w14:paraId="5BC52A14" w14:textId="77777777" w:rsidR="00E14DF0" w:rsidRPr="00DB39B2" w:rsidRDefault="00E14DF0" w:rsidP="00E14DF0">
            <w:pPr>
              <w:widowControl w:val="0"/>
              <w:spacing w:line="240" w:lineRule="exact"/>
              <w:ind w:left="-57" w:right="57"/>
              <w:jc w:val="center"/>
            </w:pPr>
            <w:r w:rsidRPr="00DB39B2">
              <w:t>Процент</w:t>
            </w:r>
          </w:p>
        </w:tc>
        <w:tc>
          <w:tcPr>
            <w:tcW w:w="993" w:type="dxa"/>
            <w:tcMar>
              <w:top w:w="28" w:type="dxa"/>
              <w:bottom w:w="28" w:type="dxa"/>
            </w:tcMar>
          </w:tcPr>
          <w:p w14:paraId="35EC193B" w14:textId="77777777" w:rsidR="00E14DF0" w:rsidRPr="00DB39B2" w:rsidRDefault="00E14DF0" w:rsidP="00E14DF0">
            <w:pPr>
              <w:widowControl w:val="0"/>
              <w:spacing w:before="20" w:line="240" w:lineRule="exact"/>
              <w:ind w:left="-57" w:right="57"/>
              <w:jc w:val="center"/>
            </w:pPr>
            <w:r w:rsidRPr="00DB39B2">
              <w:t>108,9</w:t>
            </w:r>
            <w:r w:rsidRPr="00DB39B2">
              <w:rPr>
                <w:vertAlign w:val="superscript"/>
              </w:rPr>
              <w:t>3</w:t>
            </w:r>
          </w:p>
        </w:tc>
        <w:tc>
          <w:tcPr>
            <w:tcW w:w="1134" w:type="dxa"/>
            <w:tcMar>
              <w:top w:w="28" w:type="dxa"/>
              <w:bottom w:w="28" w:type="dxa"/>
            </w:tcMar>
          </w:tcPr>
          <w:p w14:paraId="3D90CFB7" w14:textId="77777777" w:rsidR="00E14DF0" w:rsidRPr="00DB39B2" w:rsidRDefault="00E14DF0" w:rsidP="00E14DF0">
            <w:pPr>
              <w:widowControl w:val="0"/>
              <w:spacing w:before="20" w:line="240" w:lineRule="exact"/>
              <w:ind w:left="-57" w:right="57"/>
              <w:jc w:val="center"/>
            </w:pPr>
            <w:r w:rsidRPr="00DB39B2">
              <w:t>107,2</w:t>
            </w:r>
            <w:r w:rsidRPr="00DB39B2">
              <w:rPr>
                <w:vertAlign w:val="superscript"/>
              </w:rPr>
              <w:t>3</w:t>
            </w:r>
          </w:p>
        </w:tc>
        <w:tc>
          <w:tcPr>
            <w:tcW w:w="1559" w:type="dxa"/>
            <w:tcMar>
              <w:top w:w="28" w:type="dxa"/>
              <w:bottom w:w="28" w:type="dxa"/>
            </w:tcMar>
          </w:tcPr>
          <w:p w14:paraId="777D6CCE" w14:textId="77777777" w:rsidR="00E14DF0" w:rsidRPr="00DB39B2" w:rsidRDefault="00E14DF0" w:rsidP="00E14DF0">
            <w:pPr>
              <w:widowControl w:val="0"/>
              <w:spacing w:before="20" w:line="240" w:lineRule="exact"/>
              <w:ind w:left="-57" w:right="57"/>
              <w:jc w:val="center"/>
              <w:rPr>
                <w:lang w:val="en-US"/>
              </w:rPr>
            </w:pPr>
            <w:r w:rsidRPr="00DB39B2">
              <w:t>107,2</w:t>
            </w:r>
            <w:r w:rsidRPr="00DB39B2">
              <w:rPr>
                <w:vertAlign w:val="superscript"/>
              </w:rPr>
              <w:t>3</w:t>
            </w:r>
          </w:p>
        </w:tc>
        <w:tc>
          <w:tcPr>
            <w:tcW w:w="1544" w:type="dxa"/>
            <w:tcMar>
              <w:top w:w="28" w:type="dxa"/>
              <w:bottom w:w="28" w:type="dxa"/>
            </w:tcMar>
          </w:tcPr>
          <w:p w14:paraId="21C4060F" w14:textId="77777777" w:rsidR="00E14DF0" w:rsidRPr="00DB39B2" w:rsidRDefault="00E14DF0" w:rsidP="00E14DF0">
            <w:pPr>
              <w:widowControl w:val="0"/>
              <w:spacing w:before="20" w:line="240" w:lineRule="exact"/>
              <w:ind w:left="-57" w:right="57"/>
              <w:jc w:val="center"/>
            </w:pPr>
            <w:r w:rsidRPr="00DB39B2">
              <w:t>107,5</w:t>
            </w:r>
            <w:r w:rsidRPr="00DB39B2">
              <w:rPr>
                <w:vertAlign w:val="superscript"/>
              </w:rPr>
              <w:t>4</w:t>
            </w:r>
          </w:p>
        </w:tc>
      </w:tr>
      <w:tr w:rsidR="00A06BE8" w:rsidRPr="00DB39B2" w14:paraId="1BFA508E" w14:textId="77777777" w:rsidTr="00B007E3">
        <w:trPr>
          <w:jc w:val="center"/>
        </w:trPr>
        <w:tc>
          <w:tcPr>
            <w:tcW w:w="3271" w:type="dxa"/>
            <w:tcMar>
              <w:top w:w="28" w:type="dxa"/>
              <w:bottom w:w="28" w:type="dxa"/>
            </w:tcMar>
          </w:tcPr>
          <w:p w14:paraId="62393835" w14:textId="77777777" w:rsidR="00E14DF0" w:rsidRPr="00DB39B2" w:rsidRDefault="00E14DF0" w:rsidP="00E14DF0">
            <w:pPr>
              <w:widowControl w:val="0"/>
              <w:spacing w:line="236" w:lineRule="exact"/>
              <w:ind w:left="-57" w:right="57"/>
            </w:pPr>
            <w:r w:rsidRPr="00DB39B2">
              <w:lastRenderedPageBreak/>
              <w:t xml:space="preserve">Реальная заработная плата </w:t>
            </w:r>
          </w:p>
          <w:p w14:paraId="482E4410" w14:textId="77777777" w:rsidR="00E14DF0" w:rsidRPr="00DB39B2" w:rsidRDefault="00E14DF0" w:rsidP="00E14DF0">
            <w:pPr>
              <w:widowControl w:val="0"/>
              <w:spacing w:line="236" w:lineRule="exact"/>
              <w:ind w:left="-57" w:right="57"/>
            </w:pPr>
            <w:r w:rsidRPr="00DB39B2">
              <w:rPr>
                <w:iCs/>
              </w:rPr>
              <w:t>(к соответствующему периоду прошлого года)</w:t>
            </w:r>
          </w:p>
        </w:tc>
        <w:tc>
          <w:tcPr>
            <w:tcW w:w="1275" w:type="dxa"/>
            <w:tcMar>
              <w:top w:w="28" w:type="dxa"/>
              <w:bottom w:w="28" w:type="dxa"/>
            </w:tcMar>
          </w:tcPr>
          <w:p w14:paraId="31F5E87D" w14:textId="77777777" w:rsidR="00E14DF0" w:rsidRPr="00DB39B2" w:rsidRDefault="00E14DF0" w:rsidP="00E14DF0">
            <w:pPr>
              <w:spacing w:line="236" w:lineRule="exact"/>
              <w:jc w:val="center"/>
            </w:pPr>
            <w:r w:rsidRPr="00DB39B2">
              <w:t>–</w:t>
            </w:r>
          </w:p>
        </w:tc>
        <w:tc>
          <w:tcPr>
            <w:tcW w:w="993" w:type="dxa"/>
            <w:tcMar>
              <w:top w:w="28" w:type="dxa"/>
              <w:bottom w:w="28" w:type="dxa"/>
            </w:tcMar>
          </w:tcPr>
          <w:p w14:paraId="41E4D29C" w14:textId="77777777" w:rsidR="00E14DF0" w:rsidRPr="00DB39B2" w:rsidRDefault="00E14DF0" w:rsidP="00E14DF0">
            <w:pPr>
              <w:spacing w:before="20" w:line="236" w:lineRule="exact"/>
              <w:jc w:val="center"/>
            </w:pPr>
            <w:r w:rsidRPr="00DB39B2">
              <w:t>–</w:t>
            </w:r>
          </w:p>
        </w:tc>
        <w:tc>
          <w:tcPr>
            <w:tcW w:w="1134" w:type="dxa"/>
            <w:tcMar>
              <w:top w:w="28" w:type="dxa"/>
              <w:bottom w:w="28" w:type="dxa"/>
            </w:tcMar>
          </w:tcPr>
          <w:p w14:paraId="0270844A" w14:textId="77777777" w:rsidR="00E14DF0" w:rsidRPr="00DB39B2" w:rsidRDefault="00E14DF0" w:rsidP="00E14DF0">
            <w:pPr>
              <w:spacing w:before="20" w:line="236" w:lineRule="exact"/>
              <w:jc w:val="center"/>
            </w:pPr>
            <w:r w:rsidRPr="00DB39B2">
              <w:t>-</w:t>
            </w:r>
          </w:p>
        </w:tc>
        <w:tc>
          <w:tcPr>
            <w:tcW w:w="1559" w:type="dxa"/>
            <w:tcMar>
              <w:top w:w="28" w:type="dxa"/>
              <w:bottom w:w="28" w:type="dxa"/>
            </w:tcMar>
          </w:tcPr>
          <w:p w14:paraId="318FC7A7" w14:textId="77777777" w:rsidR="00E14DF0" w:rsidRPr="00DB39B2" w:rsidRDefault="00E14DF0" w:rsidP="00E14DF0">
            <w:pPr>
              <w:spacing w:before="20" w:line="236" w:lineRule="exact"/>
              <w:jc w:val="center"/>
            </w:pPr>
            <w:r w:rsidRPr="00DB39B2">
              <w:t>–</w:t>
            </w:r>
          </w:p>
        </w:tc>
        <w:tc>
          <w:tcPr>
            <w:tcW w:w="1544" w:type="dxa"/>
            <w:tcMar>
              <w:top w:w="28" w:type="dxa"/>
              <w:bottom w:w="28" w:type="dxa"/>
            </w:tcMar>
          </w:tcPr>
          <w:p w14:paraId="73EB110F" w14:textId="77777777" w:rsidR="00E14DF0" w:rsidRPr="00DB39B2" w:rsidRDefault="00E14DF0" w:rsidP="00E14DF0">
            <w:pPr>
              <w:spacing w:before="20" w:line="236" w:lineRule="exact"/>
              <w:jc w:val="center"/>
            </w:pPr>
            <w:r w:rsidRPr="00DB39B2">
              <w:t>–</w:t>
            </w:r>
          </w:p>
        </w:tc>
      </w:tr>
      <w:tr w:rsidR="00A06BE8" w:rsidRPr="00DB39B2" w14:paraId="1C1A50E2" w14:textId="77777777" w:rsidTr="00B007E3">
        <w:trPr>
          <w:trHeight w:val="42"/>
          <w:jc w:val="center"/>
        </w:trPr>
        <w:tc>
          <w:tcPr>
            <w:tcW w:w="3271" w:type="dxa"/>
            <w:tcMar>
              <w:top w:w="28" w:type="dxa"/>
              <w:bottom w:w="28" w:type="dxa"/>
            </w:tcMar>
          </w:tcPr>
          <w:p w14:paraId="6CF124D6" w14:textId="77777777" w:rsidR="00E14DF0" w:rsidRPr="00DB39B2" w:rsidRDefault="00E14DF0" w:rsidP="00E14DF0">
            <w:pPr>
              <w:widowControl w:val="0"/>
              <w:spacing w:line="236" w:lineRule="exact"/>
              <w:ind w:left="198" w:right="57"/>
            </w:pPr>
            <w:r w:rsidRPr="00DB39B2">
              <w:t>за декабрь</w:t>
            </w:r>
          </w:p>
        </w:tc>
        <w:tc>
          <w:tcPr>
            <w:tcW w:w="1275" w:type="dxa"/>
            <w:tcMar>
              <w:top w:w="28" w:type="dxa"/>
              <w:bottom w:w="28" w:type="dxa"/>
            </w:tcMar>
          </w:tcPr>
          <w:p w14:paraId="7A1F09FE" w14:textId="77777777" w:rsidR="00E14DF0" w:rsidRPr="00DB39B2" w:rsidRDefault="00E14DF0" w:rsidP="00E14DF0">
            <w:pPr>
              <w:widowControl w:val="0"/>
              <w:spacing w:line="236" w:lineRule="exact"/>
              <w:ind w:left="-57" w:right="57"/>
              <w:jc w:val="center"/>
            </w:pPr>
            <w:r w:rsidRPr="00DB39B2">
              <w:t>Процент</w:t>
            </w:r>
          </w:p>
        </w:tc>
        <w:tc>
          <w:tcPr>
            <w:tcW w:w="993" w:type="dxa"/>
            <w:tcMar>
              <w:top w:w="28" w:type="dxa"/>
              <w:bottom w:w="28" w:type="dxa"/>
            </w:tcMar>
          </w:tcPr>
          <w:p w14:paraId="13CF56FA" w14:textId="77777777" w:rsidR="00E14DF0" w:rsidRPr="00DB39B2" w:rsidRDefault="00E14DF0" w:rsidP="00E14DF0">
            <w:pPr>
              <w:widowControl w:val="0"/>
              <w:spacing w:before="20" w:line="236" w:lineRule="exact"/>
              <w:ind w:left="-57" w:right="57"/>
              <w:jc w:val="center"/>
            </w:pPr>
            <w:r w:rsidRPr="00DB39B2">
              <w:t>104,5</w:t>
            </w:r>
            <w:r w:rsidRPr="00DB39B2">
              <w:rPr>
                <w:vertAlign w:val="superscript"/>
              </w:rPr>
              <w:t>3</w:t>
            </w:r>
          </w:p>
        </w:tc>
        <w:tc>
          <w:tcPr>
            <w:tcW w:w="1134" w:type="dxa"/>
            <w:tcMar>
              <w:top w:w="28" w:type="dxa"/>
              <w:bottom w:w="28" w:type="dxa"/>
            </w:tcMar>
          </w:tcPr>
          <w:p w14:paraId="1448787C" w14:textId="77777777" w:rsidR="00E14DF0" w:rsidRPr="00DB39B2" w:rsidRDefault="00E14DF0" w:rsidP="00E14DF0">
            <w:pPr>
              <w:widowControl w:val="0"/>
              <w:spacing w:before="20" w:line="236" w:lineRule="exact"/>
              <w:ind w:left="-57" w:right="57"/>
              <w:jc w:val="center"/>
            </w:pPr>
            <w:r w:rsidRPr="00DB39B2">
              <w:t>105,8</w:t>
            </w:r>
            <w:r w:rsidRPr="00DB39B2">
              <w:rPr>
                <w:vertAlign w:val="superscript"/>
              </w:rPr>
              <w:t>3</w:t>
            </w:r>
          </w:p>
        </w:tc>
        <w:tc>
          <w:tcPr>
            <w:tcW w:w="1559" w:type="dxa"/>
            <w:tcMar>
              <w:top w:w="28" w:type="dxa"/>
              <w:bottom w:w="28" w:type="dxa"/>
            </w:tcMar>
          </w:tcPr>
          <w:p w14:paraId="3B42E159" w14:textId="77777777" w:rsidR="00E14DF0" w:rsidRPr="00DB39B2" w:rsidRDefault="00E14DF0" w:rsidP="00E14DF0">
            <w:pPr>
              <w:widowControl w:val="0"/>
              <w:spacing w:before="20" w:line="236" w:lineRule="exact"/>
              <w:ind w:left="-57" w:right="57"/>
              <w:jc w:val="center"/>
            </w:pPr>
            <w:r w:rsidRPr="00DB39B2">
              <w:rPr>
                <w:lang w:val="en-US"/>
              </w:rPr>
              <w:t>104</w:t>
            </w:r>
            <w:r w:rsidRPr="00DB39B2">
              <w:t>,0</w:t>
            </w:r>
            <w:r w:rsidRPr="00DB39B2">
              <w:rPr>
                <w:vertAlign w:val="superscript"/>
              </w:rPr>
              <w:t>3</w:t>
            </w:r>
          </w:p>
        </w:tc>
        <w:tc>
          <w:tcPr>
            <w:tcW w:w="1544" w:type="dxa"/>
            <w:tcMar>
              <w:top w:w="28" w:type="dxa"/>
              <w:bottom w:w="28" w:type="dxa"/>
            </w:tcMar>
          </w:tcPr>
          <w:p w14:paraId="0FCBE4EF" w14:textId="77777777" w:rsidR="00E14DF0" w:rsidRPr="00DB39B2" w:rsidRDefault="00E14DF0" w:rsidP="00E14DF0">
            <w:pPr>
              <w:widowControl w:val="0"/>
              <w:spacing w:before="20" w:line="236" w:lineRule="exact"/>
              <w:ind w:left="-57" w:right="57"/>
              <w:jc w:val="center"/>
              <w:rPr>
                <w:lang w:val="en-US"/>
              </w:rPr>
            </w:pPr>
            <w:r w:rsidRPr="00DB39B2">
              <w:t>106,9</w:t>
            </w:r>
          </w:p>
        </w:tc>
      </w:tr>
      <w:tr w:rsidR="00A06BE8" w:rsidRPr="00DB39B2" w14:paraId="3DC96657" w14:textId="77777777" w:rsidTr="00B007E3">
        <w:trPr>
          <w:jc w:val="center"/>
        </w:trPr>
        <w:tc>
          <w:tcPr>
            <w:tcW w:w="3271" w:type="dxa"/>
            <w:tcMar>
              <w:top w:w="28" w:type="dxa"/>
              <w:bottom w:w="28" w:type="dxa"/>
            </w:tcMar>
          </w:tcPr>
          <w:p w14:paraId="389DC073" w14:textId="77777777" w:rsidR="00E14DF0" w:rsidRPr="00DB39B2" w:rsidRDefault="00E14DF0" w:rsidP="00E14DF0">
            <w:pPr>
              <w:widowControl w:val="0"/>
              <w:spacing w:line="236" w:lineRule="exact"/>
              <w:ind w:left="198" w:right="57"/>
            </w:pPr>
            <w:r w:rsidRPr="00DB39B2">
              <w:t>в среднем за январь – декабрь</w:t>
            </w:r>
          </w:p>
        </w:tc>
        <w:tc>
          <w:tcPr>
            <w:tcW w:w="1275" w:type="dxa"/>
            <w:tcMar>
              <w:top w:w="28" w:type="dxa"/>
              <w:bottom w:w="28" w:type="dxa"/>
            </w:tcMar>
          </w:tcPr>
          <w:p w14:paraId="16ECC728" w14:textId="77777777" w:rsidR="00E14DF0" w:rsidRPr="00DB39B2" w:rsidRDefault="00E14DF0" w:rsidP="00E14DF0">
            <w:pPr>
              <w:widowControl w:val="0"/>
              <w:spacing w:line="236" w:lineRule="exact"/>
              <w:ind w:left="-57" w:right="57"/>
              <w:jc w:val="center"/>
            </w:pPr>
            <w:r w:rsidRPr="00DB39B2">
              <w:t>Процент</w:t>
            </w:r>
          </w:p>
        </w:tc>
        <w:tc>
          <w:tcPr>
            <w:tcW w:w="993" w:type="dxa"/>
            <w:tcMar>
              <w:top w:w="28" w:type="dxa"/>
              <w:bottom w:w="28" w:type="dxa"/>
            </w:tcMar>
          </w:tcPr>
          <w:p w14:paraId="14A11908" w14:textId="77777777" w:rsidR="00E14DF0" w:rsidRPr="00DB39B2" w:rsidRDefault="00E14DF0" w:rsidP="00E14DF0">
            <w:pPr>
              <w:widowControl w:val="0"/>
              <w:spacing w:before="20" w:line="236" w:lineRule="exact"/>
              <w:ind w:left="-57" w:right="57"/>
              <w:jc w:val="center"/>
            </w:pPr>
            <w:r w:rsidRPr="00DB39B2">
              <w:t>106,3</w:t>
            </w:r>
            <w:r w:rsidRPr="00DB39B2">
              <w:rPr>
                <w:vertAlign w:val="superscript"/>
              </w:rPr>
              <w:t>3</w:t>
            </w:r>
          </w:p>
        </w:tc>
        <w:tc>
          <w:tcPr>
            <w:tcW w:w="1134" w:type="dxa"/>
            <w:tcMar>
              <w:top w:w="28" w:type="dxa"/>
              <w:bottom w:w="28" w:type="dxa"/>
            </w:tcMar>
          </w:tcPr>
          <w:p w14:paraId="034A1709" w14:textId="77777777" w:rsidR="00E14DF0" w:rsidRPr="00DB39B2" w:rsidRDefault="00E14DF0" w:rsidP="00E14DF0">
            <w:pPr>
              <w:widowControl w:val="0"/>
              <w:spacing w:before="20" w:line="236" w:lineRule="exact"/>
              <w:ind w:left="-57" w:right="57"/>
              <w:jc w:val="center"/>
            </w:pPr>
            <w:r w:rsidRPr="00DB39B2">
              <w:t>102,3</w:t>
            </w:r>
            <w:r w:rsidRPr="00DB39B2">
              <w:rPr>
                <w:vertAlign w:val="superscript"/>
              </w:rPr>
              <w:t>3</w:t>
            </w:r>
          </w:p>
        </w:tc>
        <w:tc>
          <w:tcPr>
            <w:tcW w:w="1559" w:type="dxa"/>
            <w:tcMar>
              <w:top w:w="28" w:type="dxa"/>
              <w:bottom w:w="28" w:type="dxa"/>
            </w:tcMar>
          </w:tcPr>
          <w:p w14:paraId="4C62608D" w14:textId="77777777" w:rsidR="00E14DF0" w:rsidRPr="00DB39B2" w:rsidRDefault="00E14DF0" w:rsidP="00E14DF0">
            <w:pPr>
              <w:widowControl w:val="0"/>
              <w:spacing w:before="20" w:line="236" w:lineRule="exact"/>
              <w:ind w:left="-57" w:right="57"/>
              <w:jc w:val="center"/>
            </w:pPr>
            <w:r w:rsidRPr="00DB39B2">
              <w:t>102,3</w:t>
            </w:r>
            <w:r w:rsidRPr="00DB39B2">
              <w:rPr>
                <w:vertAlign w:val="superscript"/>
              </w:rPr>
              <w:t>3</w:t>
            </w:r>
          </w:p>
        </w:tc>
        <w:tc>
          <w:tcPr>
            <w:tcW w:w="1544" w:type="dxa"/>
            <w:tcMar>
              <w:top w:w="28" w:type="dxa"/>
              <w:bottom w:w="28" w:type="dxa"/>
            </w:tcMar>
          </w:tcPr>
          <w:p w14:paraId="751EE879" w14:textId="77777777" w:rsidR="00E14DF0" w:rsidRPr="00DB39B2" w:rsidRDefault="00E14DF0" w:rsidP="00E14DF0">
            <w:pPr>
              <w:widowControl w:val="0"/>
              <w:spacing w:before="20" w:line="236" w:lineRule="exact"/>
              <w:ind w:left="-57" w:right="57"/>
              <w:jc w:val="center"/>
              <w:rPr>
                <w:lang w:val="en-US"/>
              </w:rPr>
            </w:pPr>
            <w:r w:rsidRPr="00DB39B2">
              <w:t>102,9</w:t>
            </w:r>
            <w:r w:rsidRPr="00DB39B2">
              <w:rPr>
                <w:vertAlign w:val="superscript"/>
              </w:rPr>
              <w:t>4</w:t>
            </w:r>
          </w:p>
        </w:tc>
      </w:tr>
      <w:tr w:rsidR="00A06BE8" w:rsidRPr="00DB39B2" w14:paraId="51DDA560" w14:textId="77777777" w:rsidTr="00B007E3">
        <w:trPr>
          <w:jc w:val="center"/>
        </w:trPr>
        <w:tc>
          <w:tcPr>
            <w:tcW w:w="3271" w:type="dxa"/>
            <w:tcMar>
              <w:top w:w="28" w:type="dxa"/>
              <w:bottom w:w="28" w:type="dxa"/>
            </w:tcMar>
          </w:tcPr>
          <w:p w14:paraId="7267DF29" w14:textId="77777777" w:rsidR="00E14DF0" w:rsidRPr="00DB39B2" w:rsidRDefault="00E14DF0" w:rsidP="00E14DF0">
            <w:pPr>
              <w:widowControl w:val="0"/>
              <w:spacing w:line="236" w:lineRule="exact"/>
              <w:ind w:left="-57" w:right="57"/>
            </w:pPr>
            <w:r w:rsidRPr="00DB39B2">
              <w:t xml:space="preserve">Коэффициент покрытия уровня прожиточного минимума средней заработной платой </w:t>
            </w:r>
          </w:p>
        </w:tc>
        <w:tc>
          <w:tcPr>
            <w:tcW w:w="1275" w:type="dxa"/>
            <w:tcMar>
              <w:top w:w="28" w:type="dxa"/>
              <w:bottom w:w="28" w:type="dxa"/>
            </w:tcMar>
          </w:tcPr>
          <w:p w14:paraId="15E913A5" w14:textId="77777777" w:rsidR="00E14DF0" w:rsidRPr="00DB39B2" w:rsidRDefault="00E14DF0" w:rsidP="00E14DF0">
            <w:pPr>
              <w:widowControl w:val="0"/>
              <w:spacing w:line="236" w:lineRule="exact"/>
              <w:ind w:left="-57" w:right="57"/>
              <w:jc w:val="center"/>
            </w:pPr>
            <w:r w:rsidRPr="00DB39B2">
              <w:t>Единица</w:t>
            </w:r>
          </w:p>
        </w:tc>
        <w:tc>
          <w:tcPr>
            <w:tcW w:w="993" w:type="dxa"/>
            <w:tcMar>
              <w:top w:w="28" w:type="dxa"/>
              <w:bottom w:w="28" w:type="dxa"/>
            </w:tcMar>
          </w:tcPr>
          <w:p w14:paraId="29A35C36" w14:textId="77777777" w:rsidR="00E14DF0" w:rsidRPr="00DB39B2" w:rsidRDefault="00E14DF0" w:rsidP="00E14DF0">
            <w:pPr>
              <w:widowControl w:val="0"/>
              <w:spacing w:line="236" w:lineRule="exact"/>
              <w:ind w:left="-57" w:right="57"/>
              <w:jc w:val="center"/>
            </w:pPr>
            <w:r w:rsidRPr="00DB39B2">
              <w:t>4,9</w:t>
            </w:r>
          </w:p>
        </w:tc>
        <w:tc>
          <w:tcPr>
            <w:tcW w:w="1134" w:type="dxa"/>
            <w:tcMar>
              <w:top w:w="28" w:type="dxa"/>
              <w:bottom w:w="28" w:type="dxa"/>
            </w:tcMar>
          </w:tcPr>
          <w:p w14:paraId="7B155117" w14:textId="77777777" w:rsidR="00E14DF0" w:rsidRPr="00DB39B2" w:rsidRDefault="00E14DF0" w:rsidP="00E14DF0">
            <w:pPr>
              <w:widowControl w:val="0"/>
              <w:spacing w:line="236" w:lineRule="exact"/>
              <w:ind w:left="-57" w:right="57"/>
              <w:jc w:val="center"/>
            </w:pPr>
            <w:r w:rsidRPr="00DB39B2">
              <w:t>5,1</w:t>
            </w:r>
          </w:p>
        </w:tc>
        <w:tc>
          <w:tcPr>
            <w:tcW w:w="1559" w:type="dxa"/>
            <w:tcMar>
              <w:top w:w="28" w:type="dxa"/>
              <w:bottom w:w="28" w:type="dxa"/>
            </w:tcMar>
          </w:tcPr>
          <w:p w14:paraId="7BD4D883" w14:textId="77777777" w:rsidR="00E14DF0" w:rsidRPr="00DB39B2" w:rsidRDefault="00E14DF0" w:rsidP="00E14DF0">
            <w:pPr>
              <w:widowControl w:val="0"/>
              <w:spacing w:line="236" w:lineRule="exact"/>
              <w:ind w:left="-57" w:right="57"/>
              <w:jc w:val="center"/>
            </w:pPr>
            <w:r w:rsidRPr="00DB39B2">
              <w:t>4,2</w:t>
            </w:r>
          </w:p>
        </w:tc>
        <w:tc>
          <w:tcPr>
            <w:tcW w:w="1544" w:type="dxa"/>
            <w:tcMar>
              <w:top w:w="28" w:type="dxa"/>
              <w:bottom w:w="28" w:type="dxa"/>
            </w:tcMar>
          </w:tcPr>
          <w:p w14:paraId="2F830EDB" w14:textId="77777777" w:rsidR="00E14DF0" w:rsidRPr="00DB39B2" w:rsidRDefault="00E14DF0" w:rsidP="00E14DF0">
            <w:pPr>
              <w:widowControl w:val="0"/>
              <w:spacing w:line="236" w:lineRule="exact"/>
              <w:ind w:left="-57" w:right="57"/>
              <w:jc w:val="center"/>
            </w:pPr>
            <w:r w:rsidRPr="00DB39B2">
              <w:t>4,4</w:t>
            </w:r>
          </w:p>
        </w:tc>
      </w:tr>
      <w:tr w:rsidR="00E14DF0" w:rsidRPr="00DB39B2" w14:paraId="4CBD2DCD" w14:textId="77777777" w:rsidTr="00B007E3">
        <w:trPr>
          <w:jc w:val="center"/>
        </w:trPr>
        <w:tc>
          <w:tcPr>
            <w:tcW w:w="9776" w:type="dxa"/>
            <w:gridSpan w:val="6"/>
            <w:tcMar>
              <w:top w:w="28" w:type="dxa"/>
              <w:bottom w:w="28" w:type="dxa"/>
            </w:tcMar>
          </w:tcPr>
          <w:p w14:paraId="3F1E2818" w14:textId="77777777" w:rsidR="00E14DF0" w:rsidRPr="001D4301" w:rsidRDefault="00E14DF0" w:rsidP="001D4301">
            <w:pPr>
              <w:widowControl w:val="0"/>
              <w:rPr>
                <w:sz w:val="12"/>
                <w:szCs w:val="12"/>
              </w:rPr>
            </w:pPr>
          </w:p>
          <w:p w14:paraId="02F500DB" w14:textId="2F6A53EE" w:rsidR="00E14DF0" w:rsidRPr="00DB39B2" w:rsidRDefault="006C3B91" w:rsidP="006C3B91">
            <w:pPr>
              <w:widowControl w:val="0"/>
              <w:ind w:left="29"/>
              <w:rPr>
                <w:sz w:val="22"/>
              </w:rPr>
            </w:pPr>
            <w:r>
              <w:rPr>
                <w:sz w:val="22"/>
              </w:rPr>
              <w:t>1. </w:t>
            </w:r>
            <w:r w:rsidR="00E14DF0" w:rsidRPr="00DB39B2">
              <w:rPr>
                <w:sz w:val="22"/>
              </w:rPr>
              <w:t>По полному кругу предприятий.</w:t>
            </w:r>
          </w:p>
          <w:p w14:paraId="0C2E86C3" w14:textId="513E7241" w:rsidR="00E14DF0" w:rsidRPr="00DB39B2" w:rsidRDefault="006C3B91" w:rsidP="006C3B91">
            <w:pPr>
              <w:widowControl w:val="0"/>
              <w:ind w:left="171" w:hanging="142"/>
              <w:rPr>
                <w:sz w:val="22"/>
              </w:rPr>
            </w:pPr>
            <w:r>
              <w:rPr>
                <w:sz w:val="22"/>
              </w:rPr>
              <w:t>2. </w:t>
            </w:r>
            <w:r w:rsidR="00E14DF0" w:rsidRPr="00DB39B2">
              <w:rPr>
                <w:sz w:val="22"/>
              </w:rPr>
              <w:t>По крупным и средним организациям без учета предприятий с численностью работающих менее 15 человек (по форме федерального статистического наблюден</w:t>
            </w:r>
            <w:r w:rsidR="001D4301">
              <w:rPr>
                <w:sz w:val="22"/>
              </w:rPr>
              <w:t xml:space="preserve">ия </w:t>
            </w:r>
            <w:r w:rsidR="002F1D72">
              <w:rPr>
                <w:sz w:val="22"/>
              </w:rPr>
              <w:t>№ </w:t>
            </w:r>
            <w:r w:rsidR="001D4301">
              <w:rPr>
                <w:sz w:val="22"/>
              </w:rPr>
              <w:t>П-4 (месячная) «Сведения о </w:t>
            </w:r>
            <w:r w:rsidR="00E14DF0" w:rsidRPr="00DB39B2">
              <w:rPr>
                <w:sz w:val="22"/>
              </w:rPr>
              <w:t>численности и заработной плате работников»).</w:t>
            </w:r>
          </w:p>
          <w:p w14:paraId="6FF498F7" w14:textId="3FF704EA" w:rsidR="00E14DF0" w:rsidRPr="00DB39B2" w:rsidRDefault="006C3B91" w:rsidP="006C3B91">
            <w:pPr>
              <w:widowControl w:val="0"/>
              <w:spacing w:line="236" w:lineRule="exact"/>
              <w:ind w:left="29" w:right="57"/>
              <w:rPr>
                <w:sz w:val="22"/>
              </w:rPr>
            </w:pPr>
            <w:r>
              <w:rPr>
                <w:sz w:val="22"/>
              </w:rPr>
              <w:t>3. </w:t>
            </w:r>
            <w:r w:rsidR="00E14DF0" w:rsidRPr="00DB39B2">
              <w:rPr>
                <w:sz w:val="22"/>
              </w:rPr>
              <w:t>По сопоставимому кругу организаций.</w:t>
            </w:r>
          </w:p>
          <w:p w14:paraId="159D406C" w14:textId="2BD2B586" w:rsidR="00E14DF0" w:rsidRPr="00DB39B2" w:rsidRDefault="006C3B91" w:rsidP="006C3B91">
            <w:pPr>
              <w:widowControl w:val="0"/>
              <w:spacing w:line="236" w:lineRule="exact"/>
              <w:ind w:left="29" w:right="57"/>
            </w:pPr>
            <w:r>
              <w:rPr>
                <w:sz w:val="22"/>
              </w:rPr>
              <w:t>4. </w:t>
            </w:r>
            <w:r w:rsidR="00E14DF0" w:rsidRPr="00DB39B2">
              <w:rPr>
                <w:sz w:val="22"/>
              </w:rPr>
              <w:t>Предварительные данные.</w:t>
            </w:r>
          </w:p>
        </w:tc>
      </w:tr>
    </w:tbl>
    <w:p w14:paraId="1092DEA7" w14:textId="77777777" w:rsidR="00E14DF0" w:rsidRPr="00DB39B2" w:rsidRDefault="00E14DF0" w:rsidP="00E14DF0">
      <w:pPr>
        <w:widowControl w:val="0"/>
        <w:ind w:firstLine="720"/>
        <w:jc w:val="both"/>
        <w:rPr>
          <w:snapToGrid w:val="0"/>
          <w:sz w:val="28"/>
          <w:szCs w:val="28"/>
        </w:rPr>
      </w:pPr>
    </w:p>
    <w:p w14:paraId="251D772B" w14:textId="77777777" w:rsidR="00E14DF0" w:rsidRPr="00DB39B2" w:rsidRDefault="00E14DF0" w:rsidP="00E14DF0">
      <w:pPr>
        <w:widowControl w:val="0"/>
        <w:jc w:val="both"/>
        <w:rPr>
          <w:b/>
          <w:bCs/>
          <w:spacing w:val="3"/>
          <w:sz w:val="28"/>
          <w:szCs w:val="28"/>
        </w:rPr>
      </w:pPr>
      <w:r w:rsidRPr="00DB39B2">
        <w:rPr>
          <w:noProof/>
          <w:spacing w:val="3"/>
          <w:sz w:val="28"/>
          <w:szCs w:val="28"/>
        </w:rPr>
        <w:drawing>
          <wp:inline distT="0" distB="0" distL="0" distR="0" wp14:anchorId="0C7F12C9" wp14:editId="02005BAD">
            <wp:extent cx="6347460" cy="2857500"/>
            <wp:effectExtent l="0" t="0" r="0" b="0"/>
            <wp:docPr id="8"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DFD4178" w14:textId="77777777" w:rsidR="006C3B91" w:rsidRDefault="00E14DF0" w:rsidP="00E14DF0">
      <w:pPr>
        <w:widowControl w:val="0"/>
        <w:jc w:val="center"/>
        <w:rPr>
          <w:b/>
          <w:bCs/>
          <w:spacing w:val="3"/>
        </w:rPr>
      </w:pPr>
      <w:r w:rsidRPr="006C3B91">
        <w:rPr>
          <w:b/>
          <w:bCs/>
          <w:spacing w:val="3"/>
        </w:rPr>
        <w:t>Рисунок 11. Среднемесячна</w:t>
      </w:r>
      <w:r w:rsidR="006C3B91">
        <w:rPr>
          <w:b/>
          <w:bCs/>
          <w:spacing w:val="3"/>
        </w:rPr>
        <w:t xml:space="preserve">я заработная плата по крупным </w:t>
      </w:r>
    </w:p>
    <w:p w14:paraId="767161E4" w14:textId="7B9F9EF2" w:rsidR="00E14DF0" w:rsidRPr="006C3B91" w:rsidRDefault="006C3B91" w:rsidP="00E14DF0">
      <w:pPr>
        <w:widowControl w:val="0"/>
        <w:jc w:val="center"/>
        <w:rPr>
          <w:b/>
          <w:bCs/>
          <w:spacing w:val="3"/>
        </w:rPr>
      </w:pPr>
      <w:r>
        <w:rPr>
          <w:b/>
          <w:bCs/>
          <w:spacing w:val="3"/>
        </w:rPr>
        <w:t xml:space="preserve">и </w:t>
      </w:r>
      <w:r w:rsidR="00E14DF0" w:rsidRPr="006C3B91">
        <w:rPr>
          <w:b/>
          <w:bCs/>
          <w:spacing w:val="3"/>
        </w:rPr>
        <w:t>средним организациям</w:t>
      </w:r>
      <w:r w:rsidR="001F6908">
        <w:rPr>
          <w:b/>
          <w:bCs/>
          <w:spacing w:val="3"/>
        </w:rPr>
        <w:t xml:space="preserve"> Екатеринбурга в 2010–</w:t>
      </w:r>
      <w:r w:rsidR="00E14DF0" w:rsidRPr="006C3B91">
        <w:rPr>
          <w:b/>
          <w:bCs/>
          <w:spacing w:val="3"/>
        </w:rPr>
        <w:t>2019 годах</w:t>
      </w:r>
    </w:p>
    <w:p w14:paraId="76C56DA6" w14:textId="77777777" w:rsidR="00E14DF0" w:rsidRPr="00DB39B2" w:rsidRDefault="00E14DF0" w:rsidP="00E14DF0">
      <w:pPr>
        <w:widowControl w:val="0"/>
        <w:ind w:firstLine="720"/>
        <w:jc w:val="both"/>
        <w:rPr>
          <w:snapToGrid w:val="0"/>
          <w:sz w:val="28"/>
          <w:szCs w:val="28"/>
        </w:rPr>
      </w:pPr>
    </w:p>
    <w:p w14:paraId="0F0C6308" w14:textId="77777777" w:rsidR="00E14DF0" w:rsidRPr="00DB39B2" w:rsidRDefault="00E14DF0" w:rsidP="00E14DF0">
      <w:pPr>
        <w:widowControl w:val="0"/>
        <w:ind w:firstLine="720"/>
        <w:jc w:val="both"/>
        <w:rPr>
          <w:sz w:val="28"/>
          <w:szCs w:val="28"/>
        </w:rPr>
      </w:pPr>
      <w:r w:rsidRPr="00DB39B2">
        <w:rPr>
          <w:snapToGrid w:val="0"/>
          <w:sz w:val="28"/>
          <w:szCs w:val="28"/>
        </w:rPr>
        <w:t>Уровень средней заработной платы в Екатеринбурге по-прежнему превышает российские и областные значения заработной платы</w:t>
      </w:r>
      <w:r w:rsidRPr="00DB39B2">
        <w:rPr>
          <w:sz w:val="28"/>
          <w:szCs w:val="28"/>
        </w:rPr>
        <w:t xml:space="preserve">. Однако ввиду того, что в последние годы наблюдается тенденция постепенного «догоняющего» среднероссийские значения роста, связанная со снижением межрегиональной дифференциации по уровню заработной платы, разрыв между уровнем </w:t>
      </w:r>
      <w:r w:rsidRPr="00DB39B2">
        <w:rPr>
          <w:snapToGrid w:val="0"/>
          <w:sz w:val="28"/>
          <w:szCs w:val="28"/>
        </w:rPr>
        <w:t>средней заработной платы в Екатеринбурге и Российской Федерации сокращается.</w:t>
      </w:r>
    </w:p>
    <w:p w14:paraId="693FE8C5" w14:textId="6871E3A0" w:rsidR="00E14DF0" w:rsidRPr="00DB39B2" w:rsidRDefault="00E14DF0" w:rsidP="00E14DF0">
      <w:pPr>
        <w:widowControl w:val="0"/>
        <w:ind w:firstLine="709"/>
        <w:jc w:val="both"/>
        <w:rPr>
          <w:bCs/>
          <w:sz w:val="28"/>
          <w:szCs w:val="28"/>
        </w:rPr>
      </w:pPr>
      <w:r w:rsidRPr="00DB39B2">
        <w:rPr>
          <w:bCs/>
          <w:sz w:val="28"/>
          <w:szCs w:val="28"/>
        </w:rPr>
        <w:t xml:space="preserve">В целях повышения минимальных государственных гарантий по оплате труда </w:t>
      </w:r>
      <w:r w:rsidRPr="00DB39B2">
        <w:rPr>
          <w:bCs/>
          <w:sz w:val="28"/>
          <w:szCs w:val="28"/>
          <w:lang w:val="en-US"/>
        </w:rPr>
        <w:t>c</w:t>
      </w:r>
      <w:r w:rsidRPr="00DB39B2">
        <w:rPr>
          <w:bCs/>
          <w:sz w:val="28"/>
          <w:szCs w:val="28"/>
        </w:rPr>
        <w:t xml:space="preserve"> </w:t>
      </w:r>
      <w:r w:rsidR="000E2E52">
        <w:rPr>
          <w:bCs/>
          <w:sz w:val="28"/>
          <w:szCs w:val="28"/>
        </w:rPr>
        <w:t xml:space="preserve">1 января </w:t>
      </w:r>
      <w:r w:rsidRPr="00DB39B2">
        <w:rPr>
          <w:bCs/>
          <w:sz w:val="28"/>
          <w:szCs w:val="28"/>
        </w:rPr>
        <w:t>2019</w:t>
      </w:r>
      <w:r w:rsidR="000E2E52">
        <w:rPr>
          <w:bCs/>
          <w:sz w:val="28"/>
          <w:szCs w:val="28"/>
        </w:rPr>
        <w:t xml:space="preserve"> года</w:t>
      </w:r>
      <w:r w:rsidRPr="00DB39B2">
        <w:rPr>
          <w:bCs/>
          <w:sz w:val="28"/>
          <w:szCs w:val="28"/>
        </w:rPr>
        <w:t xml:space="preserve"> предусмотрен механизм ежегодного увеличения минимального размера оплаты труда в Российской Федерации на уровне величины прожиточного минимума трудоспособного населения за II квартал предыдущего </w:t>
      </w:r>
      <w:r w:rsidRPr="00DB39B2">
        <w:rPr>
          <w:bCs/>
          <w:sz w:val="28"/>
          <w:szCs w:val="28"/>
        </w:rPr>
        <w:lastRenderedPageBreak/>
        <w:t>года – в 2019 году минимальный размер оплаты труда составлял 11</w:t>
      </w:r>
      <w:r w:rsidR="000E2E52">
        <w:rPr>
          <w:bCs/>
          <w:sz w:val="28"/>
          <w:szCs w:val="28"/>
        </w:rPr>
        <w:t> </w:t>
      </w:r>
      <w:r w:rsidRPr="00DB39B2">
        <w:rPr>
          <w:bCs/>
          <w:sz w:val="28"/>
          <w:szCs w:val="28"/>
        </w:rPr>
        <w:t xml:space="preserve">280 </w:t>
      </w:r>
      <w:proofErr w:type="gramStart"/>
      <w:r w:rsidRPr="00DB39B2">
        <w:rPr>
          <w:bCs/>
          <w:sz w:val="28"/>
          <w:szCs w:val="28"/>
        </w:rPr>
        <w:t>руб</w:t>
      </w:r>
      <w:r w:rsidR="00711AA9">
        <w:rPr>
          <w:bCs/>
          <w:sz w:val="28"/>
          <w:szCs w:val="28"/>
        </w:rPr>
        <w:t>.</w:t>
      </w:r>
      <w:r w:rsidRPr="00DB39B2">
        <w:rPr>
          <w:bCs/>
          <w:sz w:val="28"/>
          <w:szCs w:val="28"/>
          <w:vertAlign w:val="superscript"/>
        </w:rPr>
        <w:footnoteReference w:id="44"/>
      </w:r>
      <w:r w:rsidRPr="00DB39B2">
        <w:rPr>
          <w:bCs/>
          <w:sz w:val="28"/>
          <w:szCs w:val="28"/>
        </w:rPr>
        <w:t>.</w:t>
      </w:r>
      <w:proofErr w:type="gramEnd"/>
    </w:p>
    <w:p w14:paraId="53D1B69D" w14:textId="47AD1EFF" w:rsidR="00E14DF0" w:rsidRPr="00DB39B2" w:rsidRDefault="00E14DF0" w:rsidP="00E14DF0">
      <w:pPr>
        <w:widowControl w:val="0"/>
        <w:ind w:firstLine="709"/>
        <w:jc w:val="both"/>
        <w:rPr>
          <w:bCs/>
          <w:strike/>
          <w:sz w:val="28"/>
          <w:szCs w:val="28"/>
        </w:rPr>
      </w:pPr>
      <w:r w:rsidRPr="00DB39B2">
        <w:rPr>
          <w:sz w:val="28"/>
          <w:szCs w:val="28"/>
        </w:rPr>
        <w:t>Наибольший рост номинальной и реальной заработной платы отмечен по следующим видам экономической деятельности: деятельность в области культуры, спорта, организации досуга и развлечений (113,3</w:t>
      </w:r>
      <w:r w:rsidR="00CA4E81">
        <w:rPr>
          <w:sz w:val="28"/>
          <w:szCs w:val="28"/>
        </w:rPr>
        <w:t> %</w:t>
      </w:r>
      <w:r w:rsidR="00DA766E">
        <w:rPr>
          <w:sz w:val="28"/>
          <w:szCs w:val="28"/>
        </w:rPr>
        <w:t xml:space="preserve"> </w:t>
      </w:r>
      <w:r w:rsidRPr="00DB39B2">
        <w:rPr>
          <w:sz w:val="28"/>
          <w:szCs w:val="28"/>
        </w:rPr>
        <w:t>и 108,1</w:t>
      </w:r>
      <w:r w:rsidR="00CA4E81">
        <w:rPr>
          <w:sz w:val="28"/>
          <w:szCs w:val="28"/>
        </w:rPr>
        <w:t> %</w:t>
      </w:r>
      <w:r w:rsidR="00DA766E">
        <w:rPr>
          <w:sz w:val="28"/>
          <w:szCs w:val="28"/>
        </w:rPr>
        <w:t xml:space="preserve"> </w:t>
      </w:r>
      <w:r w:rsidRPr="00DB39B2">
        <w:rPr>
          <w:sz w:val="28"/>
          <w:szCs w:val="28"/>
        </w:rPr>
        <w:t>соответственно), деятельность по предоставлению прочих персональных услуг (113,2</w:t>
      </w:r>
      <w:r w:rsidR="00CA4E81">
        <w:rPr>
          <w:sz w:val="28"/>
          <w:szCs w:val="28"/>
        </w:rPr>
        <w:t> %</w:t>
      </w:r>
      <w:r w:rsidR="00DA766E">
        <w:rPr>
          <w:sz w:val="28"/>
          <w:szCs w:val="28"/>
        </w:rPr>
        <w:t xml:space="preserve"> </w:t>
      </w:r>
      <w:r w:rsidRPr="00DB39B2">
        <w:rPr>
          <w:sz w:val="28"/>
          <w:szCs w:val="28"/>
        </w:rPr>
        <w:t>и 108</w:t>
      </w:r>
      <w:r w:rsidR="006C68E5">
        <w:rPr>
          <w:sz w:val="28"/>
          <w:szCs w:val="28"/>
        </w:rPr>
        <w:t> %</w:t>
      </w:r>
      <w:r w:rsidRPr="00DB39B2">
        <w:rPr>
          <w:sz w:val="28"/>
          <w:szCs w:val="28"/>
        </w:rPr>
        <w:t>), деятельность в строительстве (112,2</w:t>
      </w:r>
      <w:r w:rsidR="00CA4E81">
        <w:rPr>
          <w:sz w:val="28"/>
          <w:szCs w:val="28"/>
        </w:rPr>
        <w:t> %</w:t>
      </w:r>
      <w:r w:rsidR="00DA766E">
        <w:rPr>
          <w:sz w:val="28"/>
          <w:szCs w:val="28"/>
        </w:rPr>
        <w:t xml:space="preserve"> </w:t>
      </w:r>
      <w:r w:rsidRPr="00DB39B2">
        <w:rPr>
          <w:sz w:val="28"/>
          <w:szCs w:val="28"/>
        </w:rPr>
        <w:t>и 107,1</w:t>
      </w:r>
      <w:r w:rsidR="009608A2">
        <w:rPr>
          <w:sz w:val="28"/>
          <w:szCs w:val="28"/>
        </w:rPr>
        <w:t> %</w:t>
      </w:r>
      <w:r w:rsidRPr="00DB39B2">
        <w:rPr>
          <w:sz w:val="28"/>
          <w:szCs w:val="28"/>
        </w:rPr>
        <w:t xml:space="preserve">) </w:t>
      </w:r>
      <w:r w:rsidRPr="00DB39B2">
        <w:rPr>
          <w:bCs/>
          <w:sz w:val="28"/>
          <w:szCs w:val="28"/>
        </w:rPr>
        <w:t>(</w:t>
      </w:r>
      <w:r w:rsidR="006C68E5">
        <w:rPr>
          <w:bCs/>
          <w:sz w:val="28"/>
          <w:szCs w:val="28"/>
        </w:rPr>
        <w:t>Т</w:t>
      </w:r>
      <w:r w:rsidRPr="00DB39B2">
        <w:rPr>
          <w:bCs/>
          <w:sz w:val="28"/>
          <w:szCs w:val="28"/>
        </w:rPr>
        <w:t>аблица 3</w:t>
      </w:r>
      <w:r w:rsidR="00416378" w:rsidRPr="00DB39B2">
        <w:rPr>
          <w:bCs/>
          <w:sz w:val="28"/>
          <w:szCs w:val="28"/>
        </w:rPr>
        <w:t>5</w:t>
      </w:r>
      <w:r w:rsidRPr="00DB39B2">
        <w:rPr>
          <w:bCs/>
          <w:sz w:val="28"/>
          <w:szCs w:val="28"/>
        </w:rPr>
        <w:t>).</w:t>
      </w:r>
    </w:p>
    <w:p w14:paraId="2F579834" w14:textId="77777777" w:rsidR="00E14DF0" w:rsidRPr="00DB39B2" w:rsidRDefault="00E14DF0" w:rsidP="00E14DF0">
      <w:pPr>
        <w:widowControl w:val="0"/>
        <w:rPr>
          <w:bCs/>
          <w:sz w:val="22"/>
          <w:szCs w:val="26"/>
        </w:rPr>
      </w:pPr>
    </w:p>
    <w:p w14:paraId="4E76BD56" w14:textId="3A1654F3" w:rsidR="00E14DF0" w:rsidRPr="00DB39B2" w:rsidRDefault="00E4102F" w:rsidP="006C68E5">
      <w:pPr>
        <w:widowControl w:val="0"/>
        <w:jc w:val="right"/>
        <w:rPr>
          <w:bCs/>
          <w:sz w:val="28"/>
          <w:szCs w:val="26"/>
        </w:rPr>
      </w:pPr>
      <w:r>
        <w:rPr>
          <w:bCs/>
          <w:sz w:val="28"/>
          <w:szCs w:val="26"/>
        </w:rPr>
        <w:t xml:space="preserve">Таблица </w:t>
      </w:r>
      <w:r w:rsidR="00416378" w:rsidRPr="00DB39B2">
        <w:rPr>
          <w:bCs/>
          <w:sz w:val="28"/>
          <w:szCs w:val="26"/>
        </w:rPr>
        <w:t>35</w:t>
      </w:r>
    </w:p>
    <w:p w14:paraId="3C4A59CB" w14:textId="77777777" w:rsidR="00E14DF0" w:rsidRPr="006C68E5" w:rsidRDefault="00E14DF0" w:rsidP="00E14DF0">
      <w:pPr>
        <w:widowControl w:val="0"/>
        <w:jc w:val="both"/>
        <w:rPr>
          <w:bCs/>
          <w:sz w:val="20"/>
          <w:szCs w:val="26"/>
        </w:rPr>
      </w:pPr>
    </w:p>
    <w:p w14:paraId="0B639A84" w14:textId="77777777" w:rsidR="00E14DF0" w:rsidRPr="001D4301" w:rsidRDefault="00E14DF0" w:rsidP="00E14DF0">
      <w:pPr>
        <w:widowControl w:val="0"/>
        <w:jc w:val="center"/>
        <w:rPr>
          <w:b/>
          <w:bCs/>
          <w:sz w:val="28"/>
          <w:szCs w:val="28"/>
        </w:rPr>
      </w:pPr>
      <w:r w:rsidRPr="001D4301">
        <w:rPr>
          <w:b/>
          <w:bCs/>
          <w:sz w:val="28"/>
          <w:szCs w:val="28"/>
        </w:rPr>
        <w:t>Среднемесячная заработная плата по видам экономической деятельности</w:t>
      </w:r>
    </w:p>
    <w:p w14:paraId="072B5E4C" w14:textId="77777777" w:rsidR="00E14DF0" w:rsidRPr="001D4301" w:rsidRDefault="00E14DF0" w:rsidP="00E14DF0">
      <w:pPr>
        <w:widowControl w:val="0"/>
        <w:jc w:val="center"/>
        <w:rPr>
          <w:b/>
          <w:sz w:val="28"/>
          <w:szCs w:val="28"/>
        </w:rPr>
      </w:pPr>
      <w:r w:rsidRPr="001D4301">
        <w:rPr>
          <w:b/>
          <w:bCs/>
          <w:sz w:val="28"/>
          <w:szCs w:val="28"/>
        </w:rPr>
        <w:t xml:space="preserve">(по крупным и средним </w:t>
      </w:r>
      <w:r w:rsidRPr="001D4301">
        <w:rPr>
          <w:b/>
          <w:sz w:val="28"/>
          <w:szCs w:val="28"/>
        </w:rPr>
        <w:t>организациям)</w:t>
      </w:r>
    </w:p>
    <w:p w14:paraId="25CD40C2" w14:textId="77777777" w:rsidR="00E14DF0" w:rsidRPr="001D4301" w:rsidRDefault="00E14DF0" w:rsidP="00E14DF0">
      <w:pPr>
        <w:widowControl w:val="0"/>
        <w:jc w:val="center"/>
        <w:rPr>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134"/>
        <w:gridCol w:w="1276"/>
        <w:gridCol w:w="1276"/>
        <w:gridCol w:w="2126"/>
      </w:tblGrid>
      <w:tr w:rsidR="00A06BE8" w:rsidRPr="00DB39B2" w14:paraId="33213B96" w14:textId="77777777" w:rsidTr="006C68E5">
        <w:trPr>
          <w:tblHeader/>
        </w:trPr>
        <w:tc>
          <w:tcPr>
            <w:tcW w:w="3998" w:type="dxa"/>
            <w:vMerge w:val="restart"/>
            <w:tcBorders>
              <w:top w:val="single" w:sz="4" w:space="0" w:color="auto"/>
              <w:left w:val="single" w:sz="4" w:space="0" w:color="auto"/>
              <w:bottom w:val="single" w:sz="4" w:space="0" w:color="auto"/>
              <w:right w:val="single" w:sz="4" w:space="0" w:color="auto"/>
            </w:tcBorders>
            <w:shd w:val="clear" w:color="auto" w:fill="auto"/>
          </w:tcPr>
          <w:p w14:paraId="05C5BA2F" w14:textId="77777777" w:rsidR="001D4301" w:rsidRDefault="00E14DF0" w:rsidP="00C6150E">
            <w:pPr>
              <w:spacing w:line="250" w:lineRule="exact"/>
              <w:ind w:left="-57" w:right="-57"/>
              <w:jc w:val="center"/>
              <w:rPr>
                <w:b/>
                <w:bCs/>
              </w:rPr>
            </w:pPr>
            <w:r w:rsidRPr="001D4301">
              <w:rPr>
                <w:b/>
                <w:bCs/>
              </w:rPr>
              <w:t xml:space="preserve">Сферы </w:t>
            </w:r>
          </w:p>
          <w:p w14:paraId="4E3A2054" w14:textId="0D8450A1" w:rsidR="00E14DF0" w:rsidRPr="001D4301" w:rsidRDefault="00E14DF0" w:rsidP="00C6150E">
            <w:pPr>
              <w:spacing w:line="250" w:lineRule="exact"/>
              <w:ind w:left="-57" w:right="-57"/>
              <w:jc w:val="center"/>
              <w:rPr>
                <w:b/>
                <w:bCs/>
              </w:rPr>
            </w:pPr>
            <w:r w:rsidRPr="001D4301">
              <w:rPr>
                <w:b/>
                <w:bCs/>
              </w:rPr>
              <w:t>деятельности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6F705CB" w14:textId="77777777" w:rsidR="00E14DF0" w:rsidRPr="001D4301" w:rsidRDefault="00E14DF0" w:rsidP="00C6150E">
            <w:pPr>
              <w:keepNext/>
              <w:widowControl w:val="0"/>
              <w:spacing w:line="250" w:lineRule="exact"/>
              <w:ind w:left="-57" w:right="-57"/>
              <w:jc w:val="center"/>
              <w:rPr>
                <w:b/>
                <w:bCs/>
              </w:rPr>
            </w:pPr>
            <w:r w:rsidRPr="001D4301">
              <w:rPr>
                <w:b/>
                <w:bCs/>
              </w:rPr>
              <w:t>Номинальная заработная плата</w:t>
            </w:r>
          </w:p>
          <w:p w14:paraId="6DA5F6F7" w14:textId="77777777" w:rsidR="00E14DF0" w:rsidRPr="001D4301" w:rsidRDefault="00E14DF0" w:rsidP="00C6150E">
            <w:pPr>
              <w:keepNext/>
              <w:widowControl w:val="0"/>
              <w:spacing w:line="250" w:lineRule="exact"/>
              <w:ind w:left="-57" w:right="-57"/>
              <w:jc w:val="center"/>
              <w:rPr>
                <w:b/>
                <w:bCs/>
              </w:rPr>
            </w:pPr>
            <w:r w:rsidRPr="001D4301">
              <w:rPr>
                <w:b/>
                <w:bCs/>
              </w:rPr>
              <w:t>за январь – декабрь</w:t>
            </w:r>
          </w:p>
          <w:p w14:paraId="130040BE" w14:textId="77777777" w:rsidR="00E14DF0" w:rsidRPr="001D4301" w:rsidRDefault="00E14DF0" w:rsidP="00C6150E">
            <w:pPr>
              <w:keepNext/>
              <w:widowControl w:val="0"/>
              <w:spacing w:line="250" w:lineRule="exact"/>
              <w:ind w:left="-57" w:right="-57"/>
              <w:jc w:val="center"/>
              <w:rPr>
                <w:b/>
                <w:bCs/>
              </w:rPr>
            </w:pPr>
            <w:r w:rsidRPr="001D4301">
              <w:rPr>
                <w:b/>
                <w:bCs/>
              </w:rPr>
              <w:t>2019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BC078CA" w14:textId="77777777" w:rsidR="00E14DF0" w:rsidRPr="001D4301" w:rsidRDefault="00E14DF0" w:rsidP="00C6150E">
            <w:pPr>
              <w:keepNext/>
              <w:widowControl w:val="0"/>
              <w:spacing w:line="250" w:lineRule="exact"/>
              <w:ind w:left="-57" w:right="-57"/>
              <w:jc w:val="center"/>
              <w:rPr>
                <w:b/>
                <w:bCs/>
                <w:spacing w:val="-10"/>
              </w:rPr>
            </w:pPr>
            <w:r w:rsidRPr="001D4301">
              <w:rPr>
                <w:b/>
                <w:bCs/>
                <w:spacing w:val="-10"/>
              </w:rPr>
              <w:t>Реальная заработная плата,</w:t>
            </w:r>
          </w:p>
          <w:p w14:paraId="71E6A6F6" w14:textId="68954188" w:rsidR="00E14DF0" w:rsidRPr="001D4301" w:rsidRDefault="006C68E5" w:rsidP="00C6150E">
            <w:pPr>
              <w:keepNext/>
              <w:widowControl w:val="0"/>
              <w:spacing w:line="250" w:lineRule="exact"/>
              <w:ind w:left="-57" w:right="-57"/>
              <w:jc w:val="center"/>
              <w:rPr>
                <w:b/>
                <w:bCs/>
                <w:spacing w:val="-10"/>
              </w:rPr>
            </w:pPr>
            <w:r>
              <w:rPr>
                <w:b/>
                <w:bCs/>
                <w:spacing w:val="-10"/>
              </w:rPr>
              <w:t>процент</w:t>
            </w:r>
            <w:r w:rsidR="00DA766E">
              <w:rPr>
                <w:b/>
                <w:bCs/>
                <w:spacing w:val="-10"/>
              </w:rPr>
              <w:t xml:space="preserve"> </w:t>
            </w:r>
          </w:p>
          <w:p w14:paraId="38A01372" w14:textId="77777777" w:rsidR="00E14DF0" w:rsidRPr="001D4301" w:rsidRDefault="00E14DF0" w:rsidP="00C6150E">
            <w:pPr>
              <w:keepNext/>
              <w:widowControl w:val="0"/>
              <w:spacing w:line="250" w:lineRule="exact"/>
              <w:ind w:left="-57" w:right="-57"/>
              <w:jc w:val="center"/>
              <w:rPr>
                <w:b/>
                <w:bCs/>
              </w:rPr>
            </w:pPr>
            <w:r w:rsidRPr="001D4301">
              <w:rPr>
                <w:b/>
                <w:bCs/>
                <w:spacing w:val="-10"/>
              </w:rPr>
              <w:t>к 2018 году</w:t>
            </w:r>
          </w:p>
        </w:tc>
        <w:tc>
          <w:tcPr>
            <w:tcW w:w="2126" w:type="dxa"/>
            <w:vMerge w:val="restart"/>
            <w:tcBorders>
              <w:top w:val="single" w:sz="4" w:space="0" w:color="auto"/>
              <w:left w:val="single" w:sz="4" w:space="0" w:color="auto"/>
              <w:bottom w:val="single" w:sz="4" w:space="0" w:color="auto"/>
              <w:right w:val="single" w:sz="4" w:space="0" w:color="auto"/>
            </w:tcBorders>
          </w:tcPr>
          <w:p w14:paraId="7016BB6D" w14:textId="26592135" w:rsidR="00E14DF0" w:rsidRPr="001D4301" w:rsidRDefault="00E14DF0" w:rsidP="006C68E5">
            <w:pPr>
              <w:keepNext/>
              <w:widowControl w:val="0"/>
              <w:spacing w:line="250" w:lineRule="exact"/>
              <w:ind w:left="-113" w:right="-113"/>
              <w:jc w:val="center"/>
              <w:rPr>
                <w:b/>
                <w:bCs/>
              </w:rPr>
            </w:pPr>
            <w:r w:rsidRPr="001D4301">
              <w:rPr>
                <w:b/>
                <w:bCs/>
              </w:rPr>
              <w:t>В</w:t>
            </w:r>
            <w:r w:rsidR="006C68E5">
              <w:rPr>
                <w:b/>
                <w:bCs/>
              </w:rPr>
              <w:t> процентах</w:t>
            </w:r>
            <w:r w:rsidRPr="001D4301">
              <w:rPr>
                <w:b/>
                <w:bCs/>
              </w:rPr>
              <w:t xml:space="preserve"> к общегородскому уровню среднемесячной заработной платы</w:t>
            </w:r>
          </w:p>
        </w:tc>
      </w:tr>
      <w:tr w:rsidR="00A06BE8" w:rsidRPr="00DB39B2" w14:paraId="7ADDFFAD" w14:textId="77777777" w:rsidTr="006C68E5">
        <w:trPr>
          <w:tblHeader/>
        </w:trPr>
        <w:tc>
          <w:tcPr>
            <w:tcW w:w="39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F7AE0E" w14:textId="77777777" w:rsidR="00E14DF0" w:rsidRPr="00DB39B2" w:rsidRDefault="00E14DF0" w:rsidP="00C6150E">
            <w:pPr>
              <w:spacing w:line="250" w:lineRule="exact"/>
              <w:ind w:left="-57" w:right="-57"/>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D0A47" w14:textId="77777777" w:rsidR="00E14DF0" w:rsidRPr="001D4301" w:rsidRDefault="00E14DF0" w:rsidP="00C6150E">
            <w:pPr>
              <w:keepNext/>
              <w:widowControl w:val="0"/>
              <w:spacing w:line="250" w:lineRule="exact"/>
              <w:ind w:left="-57" w:right="-57"/>
              <w:jc w:val="center"/>
              <w:rPr>
                <w:b/>
                <w:bCs/>
              </w:rPr>
            </w:pPr>
            <w:r w:rsidRPr="001D4301">
              <w:rPr>
                <w:b/>
                <w:bCs/>
              </w:rPr>
              <w:t>рубль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032AB" w14:textId="72F6FD34" w:rsidR="00E14DF0" w:rsidRPr="001D4301" w:rsidRDefault="006C68E5" w:rsidP="00C6150E">
            <w:pPr>
              <w:keepNext/>
              <w:widowControl w:val="0"/>
              <w:spacing w:line="250" w:lineRule="exact"/>
              <w:ind w:left="-57" w:right="-57"/>
              <w:jc w:val="center"/>
              <w:rPr>
                <w:b/>
                <w:bCs/>
                <w:spacing w:val="-6"/>
              </w:rPr>
            </w:pPr>
            <w:r>
              <w:rPr>
                <w:b/>
                <w:bCs/>
                <w:spacing w:val="-6"/>
              </w:rPr>
              <w:t>процент</w:t>
            </w:r>
            <w:r w:rsidR="00DA766E">
              <w:rPr>
                <w:b/>
                <w:bCs/>
                <w:spacing w:val="-6"/>
              </w:rPr>
              <w:t xml:space="preserve"> </w:t>
            </w:r>
          </w:p>
          <w:p w14:paraId="4A047AAD" w14:textId="77777777" w:rsidR="00E14DF0" w:rsidRPr="001D4301" w:rsidRDefault="00E14DF0" w:rsidP="00C6150E">
            <w:pPr>
              <w:keepNext/>
              <w:widowControl w:val="0"/>
              <w:spacing w:line="250" w:lineRule="exact"/>
              <w:ind w:left="-57" w:right="-57"/>
              <w:jc w:val="center"/>
              <w:rPr>
                <w:b/>
                <w:bCs/>
              </w:rPr>
            </w:pPr>
            <w:r w:rsidRPr="001D4301">
              <w:rPr>
                <w:b/>
                <w:bCs/>
                <w:spacing w:val="-6"/>
              </w:rPr>
              <w:t>к 2018 году</w:t>
            </w:r>
            <w:r w:rsidRPr="001D4301">
              <w:rPr>
                <w:b/>
                <w:bCs/>
                <w:spacing w:val="-6"/>
                <w:vertAlign w:val="superscript"/>
              </w:rPr>
              <w:t>1</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28E30D4D" w14:textId="77777777" w:rsidR="00E14DF0" w:rsidRPr="00DB39B2" w:rsidRDefault="00E14DF0" w:rsidP="00C6150E">
            <w:pPr>
              <w:keepNext/>
              <w:widowControl w:val="0"/>
              <w:spacing w:line="250" w:lineRule="exact"/>
              <w:ind w:left="-57" w:right="-57"/>
              <w:jc w:val="center"/>
              <w:rPr>
                <w:bCs/>
              </w:rPr>
            </w:pPr>
          </w:p>
        </w:tc>
        <w:tc>
          <w:tcPr>
            <w:tcW w:w="2126" w:type="dxa"/>
            <w:vMerge/>
            <w:tcBorders>
              <w:top w:val="single" w:sz="4" w:space="0" w:color="auto"/>
              <w:left w:val="single" w:sz="4" w:space="0" w:color="auto"/>
              <w:bottom w:val="single" w:sz="4" w:space="0" w:color="auto"/>
              <w:right w:val="single" w:sz="4" w:space="0" w:color="auto"/>
            </w:tcBorders>
          </w:tcPr>
          <w:p w14:paraId="2981FD45" w14:textId="77777777" w:rsidR="00E14DF0" w:rsidRPr="00DB39B2" w:rsidRDefault="00E14DF0" w:rsidP="00C6150E">
            <w:pPr>
              <w:keepNext/>
              <w:widowControl w:val="0"/>
              <w:spacing w:line="250" w:lineRule="exact"/>
              <w:ind w:left="-57" w:right="-57"/>
              <w:jc w:val="center"/>
              <w:rPr>
                <w:bCs/>
              </w:rPr>
            </w:pPr>
          </w:p>
        </w:tc>
      </w:tr>
      <w:tr w:rsidR="00A06BE8" w:rsidRPr="00DB39B2" w14:paraId="2FBC39B7"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31A69838" w14:textId="77777777" w:rsidR="00E14DF0" w:rsidRPr="00DB39B2" w:rsidRDefault="00E14DF0" w:rsidP="00C6150E">
            <w:pPr>
              <w:spacing w:line="250" w:lineRule="exact"/>
              <w:ind w:left="-57" w:right="-57"/>
              <w:rPr>
                <w:bCs/>
              </w:rPr>
            </w:pPr>
            <w:r w:rsidRPr="00DB39B2">
              <w:rPr>
                <w:bCs/>
              </w:rPr>
              <w:t xml:space="preserve">Среднемесячная заработная плата по всем видам деятельности, в том числе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A664C" w14:textId="40FFE8A8" w:rsidR="00E14DF0" w:rsidRPr="00DB39B2" w:rsidRDefault="00E14DF0" w:rsidP="00C6150E">
            <w:pPr>
              <w:spacing w:line="250" w:lineRule="exact"/>
              <w:jc w:val="center"/>
            </w:pPr>
            <w:r w:rsidRPr="00DB39B2">
              <w:t>54</w:t>
            </w:r>
            <w:r w:rsidR="006C68E5">
              <w:t> </w:t>
            </w:r>
            <w:r w:rsidRPr="00DB39B2">
              <w:t>976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35629" w14:textId="77777777" w:rsidR="00E14DF0" w:rsidRPr="00DB39B2" w:rsidRDefault="00E14DF0" w:rsidP="00C6150E">
            <w:pPr>
              <w:spacing w:line="250" w:lineRule="exact"/>
              <w:jc w:val="center"/>
            </w:pPr>
            <w:r w:rsidRPr="00DB39B2">
              <w:t>107,2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2D59F5" w14:textId="77777777" w:rsidR="00E14DF0" w:rsidRPr="00DB39B2" w:rsidRDefault="00E14DF0" w:rsidP="00C6150E">
            <w:pPr>
              <w:spacing w:line="250" w:lineRule="exact"/>
              <w:jc w:val="center"/>
            </w:pPr>
            <w:r w:rsidRPr="00DB39B2">
              <w:t>102,3</w:t>
            </w:r>
          </w:p>
        </w:tc>
        <w:tc>
          <w:tcPr>
            <w:tcW w:w="2126" w:type="dxa"/>
            <w:tcBorders>
              <w:top w:val="single" w:sz="4" w:space="0" w:color="auto"/>
              <w:left w:val="single" w:sz="4" w:space="0" w:color="auto"/>
              <w:bottom w:val="single" w:sz="4" w:space="0" w:color="auto"/>
              <w:right w:val="single" w:sz="4" w:space="0" w:color="auto"/>
            </w:tcBorders>
          </w:tcPr>
          <w:p w14:paraId="3FE0D79B" w14:textId="77777777" w:rsidR="00E14DF0" w:rsidRPr="00DB39B2" w:rsidRDefault="00E14DF0" w:rsidP="00C6150E">
            <w:pPr>
              <w:spacing w:line="250" w:lineRule="exact"/>
              <w:jc w:val="center"/>
            </w:pPr>
            <w:r w:rsidRPr="00DB39B2">
              <w:t>100,0</w:t>
            </w:r>
          </w:p>
        </w:tc>
      </w:tr>
      <w:tr w:rsidR="00A06BE8" w:rsidRPr="00DB39B2" w14:paraId="4CAE58CF"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62FEE43D" w14:textId="77777777" w:rsidR="00E14DF0" w:rsidRPr="00DB39B2" w:rsidRDefault="00E14DF0" w:rsidP="00C6150E">
            <w:pPr>
              <w:spacing w:line="250" w:lineRule="exact"/>
              <w:ind w:left="216"/>
            </w:pPr>
            <w:r w:rsidRPr="00DB39B2">
              <w:t>сельское, лесное хозяйство, охота,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6F24B" w14:textId="348D3E3D" w:rsidR="00E14DF0" w:rsidRPr="00DB39B2" w:rsidRDefault="00E14DF0" w:rsidP="00C6150E">
            <w:pPr>
              <w:spacing w:line="250" w:lineRule="exact"/>
              <w:jc w:val="center"/>
            </w:pPr>
            <w:r w:rsidRPr="00DB39B2">
              <w:t>37</w:t>
            </w:r>
            <w:r w:rsidR="006C68E5">
              <w:t> </w:t>
            </w:r>
            <w:r w:rsidRPr="00DB39B2">
              <w:t>156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0A03EF" w14:textId="77777777" w:rsidR="00E14DF0" w:rsidRPr="00DB39B2" w:rsidRDefault="00E14DF0" w:rsidP="00C6150E">
            <w:pPr>
              <w:spacing w:line="250" w:lineRule="exact"/>
              <w:jc w:val="center"/>
            </w:pPr>
            <w:r w:rsidRPr="00DB39B2">
              <w:t>104,5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5B5BF" w14:textId="77777777" w:rsidR="00E14DF0" w:rsidRPr="00DB39B2" w:rsidRDefault="00E14DF0" w:rsidP="00C6150E">
            <w:pPr>
              <w:spacing w:line="250" w:lineRule="exact"/>
              <w:jc w:val="center"/>
            </w:pPr>
            <w:r w:rsidRPr="00DB39B2">
              <w:t>99,7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A5CFE" w14:textId="77777777" w:rsidR="00E14DF0" w:rsidRPr="00DB39B2" w:rsidRDefault="00E14DF0" w:rsidP="00C6150E">
            <w:pPr>
              <w:spacing w:line="250" w:lineRule="exact"/>
              <w:jc w:val="center"/>
            </w:pPr>
            <w:r w:rsidRPr="00DB39B2">
              <w:t>67,6</w:t>
            </w:r>
          </w:p>
        </w:tc>
      </w:tr>
      <w:tr w:rsidR="00A06BE8" w:rsidRPr="00DB39B2" w14:paraId="76CD06A3"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5791E38D" w14:textId="77777777" w:rsidR="00E14DF0" w:rsidRPr="00DB39B2" w:rsidRDefault="00E14DF0" w:rsidP="00C6150E">
            <w:pPr>
              <w:spacing w:line="250" w:lineRule="exact"/>
              <w:ind w:left="216"/>
            </w:pPr>
            <w:r w:rsidRPr="00DB39B2">
              <w:t>добыча полезных ископаемых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D376B6" w14:textId="29996F65" w:rsidR="00E14DF0" w:rsidRPr="00DB39B2" w:rsidRDefault="00E14DF0" w:rsidP="00C6150E">
            <w:pPr>
              <w:spacing w:line="250" w:lineRule="exact"/>
              <w:jc w:val="center"/>
            </w:pPr>
            <w:r w:rsidRPr="00DB39B2">
              <w:t>34</w:t>
            </w:r>
            <w:r w:rsidR="006C68E5">
              <w:t> </w:t>
            </w:r>
            <w:r w:rsidRPr="00DB39B2">
              <w:t>396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DD977" w14:textId="77777777" w:rsidR="00E14DF0" w:rsidRPr="00DB39B2" w:rsidRDefault="00E14DF0" w:rsidP="00C6150E">
            <w:pPr>
              <w:spacing w:line="250" w:lineRule="exact"/>
              <w:jc w:val="center"/>
            </w:pPr>
            <w:r w:rsidRPr="00DB39B2">
              <w:t>111,9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0C90A8" w14:textId="77777777" w:rsidR="00E14DF0" w:rsidRPr="00DB39B2" w:rsidRDefault="00E14DF0" w:rsidP="00C6150E">
            <w:pPr>
              <w:spacing w:line="250" w:lineRule="exact"/>
              <w:jc w:val="center"/>
            </w:pPr>
            <w:r w:rsidRPr="00DB39B2">
              <w:t>106,8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16627B" w14:textId="77777777" w:rsidR="00E14DF0" w:rsidRPr="00DB39B2" w:rsidRDefault="00E14DF0" w:rsidP="00C6150E">
            <w:pPr>
              <w:spacing w:line="250" w:lineRule="exact"/>
              <w:jc w:val="center"/>
            </w:pPr>
            <w:r w:rsidRPr="00DB39B2">
              <w:t>62,6</w:t>
            </w:r>
          </w:p>
        </w:tc>
      </w:tr>
      <w:tr w:rsidR="00A06BE8" w:rsidRPr="00DB39B2" w14:paraId="4198EC0E"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32848218" w14:textId="77777777" w:rsidR="00E14DF0" w:rsidRPr="00DB39B2" w:rsidRDefault="00E14DF0" w:rsidP="00C6150E">
            <w:pPr>
              <w:spacing w:line="250" w:lineRule="exact"/>
              <w:ind w:left="216"/>
            </w:pPr>
            <w:r w:rsidRPr="00DB39B2">
              <w:t>обрабатывающие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F9555" w14:textId="7E53493C" w:rsidR="00E14DF0" w:rsidRPr="00DB39B2" w:rsidRDefault="00E14DF0" w:rsidP="00C6150E">
            <w:pPr>
              <w:spacing w:line="250" w:lineRule="exact"/>
              <w:jc w:val="center"/>
            </w:pPr>
            <w:r w:rsidRPr="00DB39B2">
              <w:t>56</w:t>
            </w:r>
            <w:r w:rsidR="006C68E5">
              <w:t> </w:t>
            </w:r>
            <w:r w:rsidRPr="00DB39B2">
              <w:t>503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90A3B6" w14:textId="77777777" w:rsidR="00E14DF0" w:rsidRPr="00DB39B2" w:rsidRDefault="00E14DF0" w:rsidP="00C6150E">
            <w:pPr>
              <w:spacing w:line="250" w:lineRule="exact"/>
              <w:jc w:val="center"/>
            </w:pPr>
            <w:r w:rsidRPr="00DB39B2">
              <w:t>107,5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E5620C" w14:textId="77777777" w:rsidR="00E14DF0" w:rsidRPr="00DB39B2" w:rsidRDefault="00E14DF0" w:rsidP="00C6150E">
            <w:pPr>
              <w:spacing w:line="250" w:lineRule="exact"/>
              <w:jc w:val="center"/>
            </w:pPr>
            <w:r w:rsidRPr="00DB39B2">
              <w:t>102,6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EF338A" w14:textId="77777777" w:rsidR="00E14DF0" w:rsidRPr="00DB39B2" w:rsidRDefault="00E14DF0" w:rsidP="00C6150E">
            <w:pPr>
              <w:spacing w:line="250" w:lineRule="exact"/>
              <w:jc w:val="center"/>
            </w:pPr>
            <w:r w:rsidRPr="00DB39B2">
              <w:t>102,8</w:t>
            </w:r>
          </w:p>
        </w:tc>
      </w:tr>
      <w:tr w:rsidR="00A06BE8" w:rsidRPr="00DB39B2" w14:paraId="17870696"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22A4B466" w14:textId="77777777" w:rsidR="00E14DF0" w:rsidRPr="00DB39B2" w:rsidRDefault="00E14DF0" w:rsidP="00C6150E">
            <w:pPr>
              <w:widowControl w:val="0"/>
              <w:spacing w:line="250" w:lineRule="exact"/>
              <w:ind w:left="215"/>
            </w:pPr>
            <w:r w:rsidRPr="00DB39B2">
              <w:t>обеспечение электрической энергией, газом и паром, кондиционирование воздуха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A96255" w14:textId="5C2D70F1" w:rsidR="00E14DF0" w:rsidRPr="00DB39B2" w:rsidRDefault="00E14DF0" w:rsidP="00C6150E">
            <w:pPr>
              <w:spacing w:line="250" w:lineRule="exact"/>
              <w:jc w:val="center"/>
            </w:pPr>
            <w:r w:rsidRPr="00DB39B2">
              <w:t>60</w:t>
            </w:r>
            <w:r w:rsidR="006C68E5">
              <w:t> </w:t>
            </w:r>
            <w:r w:rsidRPr="00DB39B2">
              <w:t>596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2E0FFA" w14:textId="77777777" w:rsidR="00E14DF0" w:rsidRPr="00DB39B2" w:rsidRDefault="00E14DF0" w:rsidP="00C6150E">
            <w:pPr>
              <w:spacing w:line="250" w:lineRule="exact"/>
              <w:jc w:val="center"/>
            </w:pPr>
            <w:r w:rsidRPr="00DB39B2">
              <w:t>107,7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27AD07" w14:textId="77777777" w:rsidR="00E14DF0" w:rsidRPr="00DB39B2" w:rsidRDefault="00E14DF0" w:rsidP="00C6150E">
            <w:pPr>
              <w:spacing w:line="250" w:lineRule="exact"/>
              <w:jc w:val="center"/>
            </w:pPr>
            <w:r w:rsidRPr="00DB39B2">
              <w:t>102,8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25E320" w14:textId="77777777" w:rsidR="00E14DF0" w:rsidRPr="00DB39B2" w:rsidRDefault="00E14DF0" w:rsidP="00C6150E">
            <w:pPr>
              <w:spacing w:line="250" w:lineRule="exact"/>
              <w:jc w:val="center"/>
            </w:pPr>
            <w:r w:rsidRPr="00DB39B2">
              <w:t>110,2</w:t>
            </w:r>
          </w:p>
        </w:tc>
      </w:tr>
      <w:tr w:rsidR="00A06BE8" w:rsidRPr="00DB39B2" w14:paraId="794D52C3"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321478AB" w14:textId="77777777" w:rsidR="00E14DF0" w:rsidRPr="00DB39B2" w:rsidRDefault="00E14DF0" w:rsidP="00C6150E">
            <w:pPr>
              <w:widowControl w:val="0"/>
              <w:spacing w:line="250" w:lineRule="exact"/>
              <w:ind w:left="215"/>
            </w:pPr>
            <w:r w:rsidRPr="00DB39B2">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65F93C" w14:textId="5652A7FD" w:rsidR="00E14DF0" w:rsidRPr="00DB39B2" w:rsidRDefault="00E14DF0" w:rsidP="00C6150E">
            <w:pPr>
              <w:spacing w:line="250" w:lineRule="exact"/>
              <w:jc w:val="center"/>
            </w:pPr>
            <w:r w:rsidRPr="00DB39B2">
              <w:t>42</w:t>
            </w:r>
            <w:r w:rsidR="006C68E5">
              <w:t> </w:t>
            </w:r>
            <w:r w:rsidRPr="00DB39B2">
              <w:t>076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1746B8" w14:textId="77777777" w:rsidR="00E14DF0" w:rsidRPr="00DB39B2" w:rsidRDefault="00E14DF0" w:rsidP="00C6150E">
            <w:pPr>
              <w:spacing w:line="250" w:lineRule="exact"/>
              <w:jc w:val="center"/>
            </w:pPr>
            <w:r w:rsidRPr="00DB39B2">
              <w:t>104,3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00C51B" w14:textId="77777777" w:rsidR="00E14DF0" w:rsidRPr="00DB39B2" w:rsidRDefault="00E14DF0" w:rsidP="00C6150E">
            <w:pPr>
              <w:spacing w:line="250" w:lineRule="exact"/>
              <w:jc w:val="center"/>
            </w:pPr>
            <w:r w:rsidRPr="00DB39B2">
              <w:t>99,5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6627E" w14:textId="77777777" w:rsidR="00E14DF0" w:rsidRPr="00DB39B2" w:rsidRDefault="00E14DF0" w:rsidP="00C6150E">
            <w:pPr>
              <w:spacing w:line="250" w:lineRule="exact"/>
              <w:jc w:val="center"/>
            </w:pPr>
            <w:r w:rsidRPr="00DB39B2">
              <w:t>76,5</w:t>
            </w:r>
          </w:p>
        </w:tc>
      </w:tr>
      <w:tr w:rsidR="00A06BE8" w:rsidRPr="00DB39B2" w14:paraId="2B6C6EB6"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266CFEA0" w14:textId="77777777" w:rsidR="00E14DF0" w:rsidRPr="00DB39B2" w:rsidRDefault="00E14DF0" w:rsidP="00C6150E">
            <w:pPr>
              <w:widowControl w:val="0"/>
              <w:spacing w:line="250" w:lineRule="exact"/>
              <w:ind w:left="215"/>
            </w:pPr>
            <w:r w:rsidRPr="00DB39B2">
              <w:t>строительство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70F64C" w14:textId="3C0377F7" w:rsidR="00E14DF0" w:rsidRPr="00DB39B2" w:rsidRDefault="00E14DF0" w:rsidP="00C6150E">
            <w:pPr>
              <w:spacing w:line="250" w:lineRule="exact"/>
              <w:jc w:val="center"/>
            </w:pPr>
            <w:r w:rsidRPr="00DB39B2">
              <w:t>50</w:t>
            </w:r>
            <w:r w:rsidR="006C68E5">
              <w:t> </w:t>
            </w:r>
            <w:r w:rsidRPr="00DB39B2">
              <w:t>803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A5A7F7" w14:textId="77777777" w:rsidR="00E14DF0" w:rsidRPr="00DB39B2" w:rsidRDefault="00E14DF0" w:rsidP="00C6150E">
            <w:pPr>
              <w:spacing w:line="250" w:lineRule="exact"/>
              <w:jc w:val="center"/>
            </w:pPr>
            <w:r w:rsidRPr="00DB39B2">
              <w:t>112,2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2966DB" w14:textId="77777777" w:rsidR="00E14DF0" w:rsidRPr="00DB39B2" w:rsidRDefault="00E14DF0" w:rsidP="00C6150E">
            <w:pPr>
              <w:spacing w:line="250" w:lineRule="exact"/>
              <w:jc w:val="center"/>
            </w:pPr>
            <w:r w:rsidRPr="00DB39B2">
              <w:t>107,1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B94E8" w14:textId="77777777" w:rsidR="00E14DF0" w:rsidRPr="00DB39B2" w:rsidRDefault="00E14DF0" w:rsidP="00C6150E">
            <w:pPr>
              <w:spacing w:line="250" w:lineRule="exact"/>
              <w:jc w:val="center"/>
            </w:pPr>
            <w:r w:rsidRPr="00DB39B2">
              <w:t>92,4</w:t>
            </w:r>
          </w:p>
        </w:tc>
      </w:tr>
      <w:tr w:rsidR="00A06BE8" w:rsidRPr="00DB39B2" w14:paraId="7027376C"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79DFFB34" w14:textId="77777777" w:rsidR="00E14DF0" w:rsidRPr="00DB39B2" w:rsidRDefault="00E14DF0" w:rsidP="00C6150E">
            <w:pPr>
              <w:widowControl w:val="0"/>
              <w:spacing w:line="250" w:lineRule="exact"/>
              <w:ind w:left="215"/>
            </w:pPr>
            <w:r w:rsidRPr="00DB39B2">
              <w:t>торговля оптовая и розничная, ремонт автотранспортных средств и мотоциклов,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4F7D9" w14:textId="6C1E1D83" w:rsidR="00E14DF0" w:rsidRPr="00DB39B2" w:rsidRDefault="00E14DF0" w:rsidP="00C6150E">
            <w:pPr>
              <w:spacing w:line="250" w:lineRule="exact"/>
              <w:jc w:val="center"/>
            </w:pPr>
            <w:r w:rsidRPr="00DB39B2">
              <w:t>44</w:t>
            </w:r>
            <w:r w:rsidR="006C68E5">
              <w:t> </w:t>
            </w:r>
            <w:r w:rsidRPr="00DB39B2">
              <w:t>275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950058" w14:textId="77777777" w:rsidR="00E14DF0" w:rsidRPr="00DB39B2" w:rsidRDefault="00E14DF0" w:rsidP="00C6150E">
            <w:pPr>
              <w:spacing w:line="250" w:lineRule="exact"/>
              <w:jc w:val="center"/>
            </w:pPr>
            <w:r w:rsidRPr="00DB39B2">
              <w:t>104,7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3B18DE" w14:textId="77777777" w:rsidR="00E14DF0" w:rsidRPr="00DB39B2" w:rsidRDefault="00E14DF0" w:rsidP="00C6150E">
            <w:pPr>
              <w:spacing w:line="250" w:lineRule="exact"/>
              <w:jc w:val="center"/>
            </w:pPr>
            <w:r w:rsidRPr="00DB39B2">
              <w:t>99,9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35E1E1" w14:textId="77777777" w:rsidR="00E14DF0" w:rsidRPr="00DB39B2" w:rsidRDefault="00E14DF0" w:rsidP="00C6150E">
            <w:pPr>
              <w:spacing w:line="250" w:lineRule="exact"/>
              <w:jc w:val="center"/>
            </w:pPr>
            <w:r w:rsidRPr="00DB39B2">
              <w:t>80,5</w:t>
            </w:r>
          </w:p>
        </w:tc>
      </w:tr>
      <w:tr w:rsidR="00A06BE8" w:rsidRPr="00DB39B2" w14:paraId="48FDBC49"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2B861D67" w14:textId="77777777" w:rsidR="00E14DF0" w:rsidRPr="00DB39B2" w:rsidRDefault="00E14DF0" w:rsidP="00C6150E">
            <w:pPr>
              <w:widowControl w:val="0"/>
              <w:spacing w:line="250" w:lineRule="exact"/>
              <w:ind w:left="500"/>
            </w:pPr>
            <w:r w:rsidRPr="00DB39B2">
              <w:t>торговля оптовая, кроме оптовой торговли автотранспортными средствами и мотоциклами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22B2F0" w14:textId="5A5F222D" w:rsidR="00E14DF0" w:rsidRPr="00DB39B2" w:rsidRDefault="00E14DF0" w:rsidP="00C6150E">
            <w:pPr>
              <w:spacing w:line="250" w:lineRule="exact"/>
              <w:jc w:val="center"/>
            </w:pPr>
            <w:r w:rsidRPr="00DB39B2">
              <w:t>51</w:t>
            </w:r>
            <w:r w:rsidR="006C68E5">
              <w:t> </w:t>
            </w:r>
            <w:r w:rsidRPr="00DB39B2">
              <w:t>976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3775B4" w14:textId="77777777" w:rsidR="00E14DF0" w:rsidRPr="00DB39B2" w:rsidRDefault="00E14DF0" w:rsidP="00C6150E">
            <w:pPr>
              <w:spacing w:line="250" w:lineRule="exact"/>
              <w:jc w:val="center"/>
            </w:pPr>
            <w:r w:rsidRPr="00DB39B2">
              <w:t>102,3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AB7665" w14:textId="77777777" w:rsidR="00E14DF0" w:rsidRPr="00DB39B2" w:rsidRDefault="00E14DF0" w:rsidP="00C6150E">
            <w:pPr>
              <w:spacing w:line="250" w:lineRule="exact"/>
              <w:jc w:val="center"/>
            </w:pPr>
            <w:r w:rsidRPr="00DB39B2">
              <w:t>97,6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9F236" w14:textId="77777777" w:rsidR="00E14DF0" w:rsidRPr="00DB39B2" w:rsidRDefault="00E14DF0" w:rsidP="00C6150E">
            <w:pPr>
              <w:spacing w:line="250" w:lineRule="exact"/>
              <w:jc w:val="center"/>
            </w:pPr>
            <w:r w:rsidRPr="00DB39B2">
              <w:t>94,5</w:t>
            </w:r>
          </w:p>
        </w:tc>
      </w:tr>
      <w:tr w:rsidR="00A06BE8" w:rsidRPr="00DB39B2" w14:paraId="4CFD466B"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492D1EFA" w14:textId="77777777" w:rsidR="00E14DF0" w:rsidRPr="00DB39B2" w:rsidRDefault="00E14DF0" w:rsidP="00C6150E">
            <w:pPr>
              <w:spacing w:line="250" w:lineRule="exact"/>
              <w:ind w:left="500"/>
            </w:pPr>
            <w:r w:rsidRPr="00DB39B2">
              <w:t>торговля розничная, кроме торговли автотранспортными средствами и мотоциклами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A2A38" w14:textId="0EAEEE4B" w:rsidR="00E14DF0" w:rsidRPr="00DB39B2" w:rsidRDefault="00E14DF0" w:rsidP="00C6150E">
            <w:pPr>
              <w:spacing w:line="250" w:lineRule="exact"/>
              <w:jc w:val="center"/>
            </w:pPr>
            <w:r w:rsidRPr="00DB39B2">
              <w:t>38</w:t>
            </w:r>
            <w:r w:rsidR="006C68E5">
              <w:t> </w:t>
            </w:r>
            <w:r w:rsidRPr="00DB39B2">
              <w:t>083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02988A" w14:textId="77777777" w:rsidR="00E14DF0" w:rsidRPr="00DB39B2" w:rsidRDefault="00E14DF0" w:rsidP="00C6150E">
            <w:pPr>
              <w:spacing w:line="250" w:lineRule="exact"/>
              <w:jc w:val="center"/>
            </w:pPr>
            <w:r w:rsidRPr="00DB39B2">
              <w:t>106,0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A292B7" w14:textId="77777777" w:rsidR="00E14DF0" w:rsidRPr="00DB39B2" w:rsidRDefault="00E14DF0" w:rsidP="00C6150E">
            <w:pPr>
              <w:spacing w:line="250" w:lineRule="exact"/>
              <w:jc w:val="center"/>
            </w:pPr>
            <w:r w:rsidRPr="00DB39B2">
              <w:t>101,1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E3533F" w14:textId="77777777" w:rsidR="00E14DF0" w:rsidRPr="00DB39B2" w:rsidRDefault="00E14DF0" w:rsidP="00C6150E">
            <w:pPr>
              <w:spacing w:line="250" w:lineRule="exact"/>
              <w:jc w:val="center"/>
            </w:pPr>
            <w:r w:rsidRPr="00DB39B2">
              <w:t>69,3</w:t>
            </w:r>
          </w:p>
        </w:tc>
      </w:tr>
      <w:tr w:rsidR="00A06BE8" w:rsidRPr="00DB39B2" w14:paraId="05C26A23"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2B8348FE" w14:textId="77777777" w:rsidR="00E14DF0" w:rsidRPr="00DB39B2" w:rsidRDefault="00E14DF0" w:rsidP="00C6150E">
            <w:pPr>
              <w:spacing w:line="250" w:lineRule="exact"/>
              <w:ind w:left="216"/>
            </w:pPr>
            <w:r w:rsidRPr="00DB39B2">
              <w:t>транспортировка и хранение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4151C" w14:textId="67F873D5" w:rsidR="00E14DF0" w:rsidRPr="00DB39B2" w:rsidRDefault="00E14DF0" w:rsidP="00C6150E">
            <w:pPr>
              <w:spacing w:line="250" w:lineRule="exact"/>
              <w:jc w:val="center"/>
            </w:pPr>
            <w:r w:rsidRPr="00DB39B2">
              <w:t>55</w:t>
            </w:r>
            <w:r w:rsidR="006C68E5">
              <w:t> </w:t>
            </w:r>
            <w:r w:rsidRPr="00DB39B2">
              <w:t>910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FAAF08" w14:textId="77777777" w:rsidR="00E14DF0" w:rsidRPr="00DB39B2" w:rsidRDefault="00E14DF0" w:rsidP="00C6150E">
            <w:pPr>
              <w:spacing w:line="250" w:lineRule="exact"/>
              <w:jc w:val="center"/>
            </w:pPr>
            <w:r w:rsidRPr="00DB39B2">
              <w:t>102,8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19BA46" w14:textId="77777777" w:rsidR="00E14DF0" w:rsidRPr="00DB39B2" w:rsidRDefault="00E14DF0" w:rsidP="00C6150E">
            <w:pPr>
              <w:spacing w:line="250" w:lineRule="exact"/>
              <w:jc w:val="center"/>
            </w:pPr>
            <w:r w:rsidRPr="00DB39B2">
              <w:t>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0BC647" w14:textId="77777777" w:rsidR="00E14DF0" w:rsidRPr="00DB39B2" w:rsidRDefault="00E14DF0" w:rsidP="00C6150E">
            <w:pPr>
              <w:spacing w:line="250" w:lineRule="exact"/>
              <w:jc w:val="center"/>
            </w:pPr>
            <w:r w:rsidRPr="00DB39B2">
              <w:t>101,7</w:t>
            </w:r>
          </w:p>
        </w:tc>
      </w:tr>
      <w:tr w:rsidR="00A06BE8" w:rsidRPr="00DB39B2" w14:paraId="5DEC24BC"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0E6E8594" w14:textId="77777777" w:rsidR="00E14DF0" w:rsidRPr="00DB39B2" w:rsidRDefault="00E14DF0" w:rsidP="00C6150E">
            <w:pPr>
              <w:widowControl w:val="0"/>
              <w:spacing w:line="250" w:lineRule="exact"/>
              <w:ind w:left="216"/>
            </w:pPr>
            <w:r w:rsidRPr="00DB39B2">
              <w:t>деятельность гостиниц и предприятий общественного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72F78" w14:textId="4180A23F" w:rsidR="00E14DF0" w:rsidRPr="00DB39B2" w:rsidRDefault="00E14DF0" w:rsidP="00C6150E">
            <w:pPr>
              <w:widowControl w:val="0"/>
              <w:spacing w:line="250" w:lineRule="exact"/>
              <w:jc w:val="center"/>
            </w:pPr>
            <w:r w:rsidRPr="00DB39B2">
              <w:t>36</w:t>
            </w:r>
            <w:r w:rsidR="006C68E5">
              <w:t> </w:t>
            </w:r>
            <w:r w:rsidRPr="00DB39B2">
              <w:t>474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B4EAFB" w14:textId="77777777" w:rsidR="00E14DF0" w:rsidRPr="00DB39B2" w:rsidRDefault="00E14DF0" w:rsidP="00C6150E">
            <w:pPr>
              <w:widowControl w:val="0"/>
              <w:spacing w:line="250" w:lineRule="exact"/>
              <w:jc w:val="center"/>
            </w:pPr>
            <w:r w:rsidRPr="00DB39B2">
              <w:t>109,0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A77799" w14:textId="77777777" w:rsidR="00E14DF0" w:rsidRPr="00DB39B2" w:rsidRDefault="00E14DF0" w:rsidP="00C6150E">
            <w:pPr>
              <w:widowControl w:val="0"/>
              <w:spacing w:line="250" w:lineRule="exact"/>
              <w:jc w:val="center"/>
            </w:pPr>
            <w:r w:rsidRPr="00DB39B2">
              <w:t>104,0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A40F50" w14:textId="77777777" w:rsidR="00E14DF0" w:rsidRPr="00DB39B2" w:rsidRDefault="00E14DF0" w:rsidP="00C6150E">
            <w:pPr>
              <w:widowControl w:val="0"/>
              <w:spacing w:line="250" w:lineRule="exact"/>
              <w:jc w:val="center"/>
            </w:pPr>
            <w:r w:rsidRPr="00DB39B2">
              <w:t>66,3</w:t>
            </w:r>
          </w:p>
        </w:tc>
      </w:tr>
      <w:tr w:rsidR="00A06BE8" w:rsidRPr="00DB39B2" w14:paraId="54C0A331"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474A34BC" w14:textId="77777777" w:rsidR="00E14DF0" w:rsidRPr="00DB39B2" w:rsidRDefault="00E14DF0" w:rsidP="00C6150E">
            <w:pPr>
              <w:widowControl w:val="0"/>
              <w:spacing w:line="250" w:lineRule="exact"/>
              <w:ind w:left="500"/>
            </w:pPr>
            <w:r w:rsidRPr="00DB39B2">
              <w:t xml:space="preserve">деятельность гостиниц и прочих мест для временного </w:t>
            </w:r>
            <w:r w:rsidRPr="00DB39B2">
              <w:lastRenderedPageBreak/>
              <w:t>проживания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5F47B" w14:textId="7EDD2BFE" w:rsidR="00E14DF0" w:rsidRPr="00DB39B2" w:rsidRDefault="00E14DF0" w:rsidP="00C6150E">
            <w:pPr>
              <w:widowControl w:val="0"/>
              <w:spacing w:line="250" w:lineRule="exact"/>
              <w:jc w:val="center"/>
            </w:pPr>
            <w:r w:rsidRPr="00DB39B2">
              <w:lastRenderedPageBreak/>
              <w:t>48</w:t>
            </w:r>
            <w:r w:rsidR="006C68E5">
              <w:t> </w:t>
            </w:r>
            <w:r w:rsidRPr="00DB39B2">
              <w:t>421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10C08B" w14:textId="77777777" w:rsidR="00E14DF0" w:rsidRPr="00DB39B2" w:rsidRDefault="00E14DF0" w:rsidP="00C6150E">
            <w:pPr>
              <w:widowControl w:val="0"/>
              <w:spacing w:line="250" w:lineRule="exact"/>
              <w:jc w:val="center"/>
            </w:pPr>
            <w:r w:rsidRPr="00DB39B2">
              <w:t>101,1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B74E44" w14:textId="77777777" w:rsidR="00E14DF0" w:rsidRPr="00DB39B2" w:rsidRDefault="00E14DF0" w:rsidP="00C6150E">
            <w:pPr>
              <w:widowControl w:val="0"/>
              <w:spacing w:line="250" w:lineRule="exact"/>
              <w:jc w:val="center"/>
            </w:pPr>
            <w:r w:rsidRPr="00DB39B2">
              <w:t>96,5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426243" w14:textId="77777777" w:rsidR="00E14DF0" w:rsidRPr="00DB39B2" w:rsidRDefault="00E14DF0" w:rsidP="00C6150E">
            <w:pPr>
              <w:widowControl w:val="0"/>
              <w:spacing w:line="250" w:lineRule="exact"/>
              <w:jc w:val="center"/>
            </w:pPr>
            <w:r w:rsidRPr="00DB39B2">
              <w:t>88,1</w:t>
            </w:r>
          </w:p>
        </w:tc>
      </w:tr>
      <w:tr w:rsidR="00A06BE8" w:rsidRPr="00DB39B2" w14:paraId="597BC9F2"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7D417C91" w14:textId="77777777" w:rsidR="00E14DF0" w:rsidRPr="00DB39B2" w:rsidRDefault="00E14DF0" w:rsidP="00C6150E">
            <w:pPr>
              <w:spacing w:line="250" w:lineRule="exact"/>
              <w:ind w:left="500"/>
            </w:pPr>
            <w:r w:rsidRPr="00DB39B2">
              <w:t>деятельность по предоставлению продуктов питания и напитков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54CAD9" w14:textId="05ED98B4" w:rsidR="00E14DF0" w:rsidRPr="00DB39B2" w:rsidRDefault="00E14DF0" w:rsidP="00C6150E">
            <w:pPr>
              <w:spacing w:line="250" w:lineRule="exact"/>
              <w:jc w:val="center"/>
            </w:pPr>
            <w:r w:rsidRPr="00DB39B2">
              <w:t>34</w:t>
            </w:r>
            <w:r w:rsidR="006C68E5">
              <w:t> </w:t>
            </w:r>
            <w:r w:rsidRPr="00DB39B2">
              <w:t>510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F6D08E" w14:textId="77777777" w:rsidR="00E14DF0" w:rsidRPr="00DB39B2" w:rsidRDefault="00E14DF0" w:rsidP="00C6150E">
            <w:pPr>
              <w:spacing w:line="250" w:lineRule="exact"/>
              <w:jc w:val="center"/>
            </w:pPr>
            <w:r w:rsidRPr="00DB39B2">
              <w:t>109,6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ABBCBD" w14:textId="77777777" w:rsidR="00E14DF0" w:rsidRPr="00DB39B2" w:rsidRDefault="00E14DF0" w:rsidP="00C6150E">
            <w:pPr>
              <w:spacing w:line="250" w:lineRule="exact"/>
              <w:jc w:val="center"/>
            </w:pPr>
            <w:r w:rsidRPr="00DB39B2">
              <w:t>104,6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7480BD" w14:textId="77777777" w:rsidR="00E14DF0" w:rsidRPr="00DB39B2" w:rsidRDefault="00E14DF0" w:rsidP="00C6150E">
            <w:pPr>
              <w:spacing w:line="250" w:lineRule="exact"/>
              <w:jc w:val="center"/>
            </w:pPr>
            <w:r w:rsidRPr="00DB39B2">
              <w:t>62,8</w:t>
            </w:r>
          </w:p>
        </w:tc>
      </w:tr>
      <w:tr w:rsidR="00A06BE8" w:rsidRPr="00DB39B2" w14:paraId="7D083DAA"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7CFF2958" w14:textId="77777777" w:rsidR="00E14DF0" w:rsidRPr="00DB39B2" w:rsidRDefault="00E14DF0" w:rsidP="00C6150E">
            <w:pPr>
              <w:spacing w:line="250" w:lineRule="exact"/>
              <w:ind w:left="216"/>
            </w:pPr>
            <w:r w:rsidRPr="00DB39B2">
              <w:t>деятельность в области информации и связи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E20C67" w14:textId="0707D463" w:rsidR="00E14DF0" w:rsidRPr="00DB39B2" w:rsidRDefault="00E14DF0" w:rsidP="00C6150E">
            <w:pPr>
              <w:spacing w:line="250" w:lineRule="exact"/>
              <w:jc w:val="center"/>
            </w:pPr>
            <w:r w:rsidRPr="00DB39B2">
              <w:t>65</w:t>
            </w:r>
            <w:r w:rsidR="006C68E5">
              <w:t> </w:t>
            </w:r>
            <w:r w:rsidRPr="00DB39B2">
              <w:t>669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02B9EF" w14:textId="77777777" w:rsidR="00E14DF0" w:rsidRPr="00DB39B2" w:rsidRDefault="00E14DF0" w:rsidP="00C6150E">
            <w:pPr>
              <w:spacing w:line="250" w:lineRule="exact"/>
              <w:jc w:val="center"/>
            </w:pPr>
            <w:r w:rsidRPr="00DB39B2">
              <w:t>109,8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402F4" w14:textId="77777777" w:rsidR="00E14DF0" w:rsidRPr="00DB39B2" w:rsidRDefault="00E14DF0" w:rsidP="00C6150E">
            <w:pPr>
              <w:spacing w:line="250" w:lineRule="exact"/>
              <w:jc w:val="center"/>
            </w:pPr>
            <w:r w:rsidRPr="00DB39B2">
              <w:t>104,8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1231AB" w14:textId="77777777" w:rsidR="00E14DF0" w:rsidRPr="00DB39B2" w:rsidRDefault="00E14DF0" w:rsidP="00C6150E">
            <w:pPr>
              <w:spacing w:line="250" w:lineRule="exact"/>
              <w:jc w:val="center"/>
            </w:pPr>
            <w:r w:rsidRPr="00DB39B2">
              <w:t>119,5</w:t>
            </w:r>
          </w:p>
        </w:tc>
      </w:tr>
      <w:tr w:rsidR="00A06BE8" w:rsidRPr="00DB39B2" w14:paraId="4CD945A3"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4032AD13" w14:textId="77777777" w:rsidR="00E14DF0" w:rsidRPr="00DB39B2" w:rsidRDefault="00E14DF0" w:rsidP="00C6150E">
            <w:pPr>
              <w:spacing w:line="250" w:lineRule="exact"/>
              <w:ind w:left="216"/>
            </w:pPr>
            <w:r w:rsidRPr="00DB39B2">
              <w:t>деятельность финансовая и страховая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2697BA" w14:textId="526B86C5" w:rsidR="00E14DF0" w:rsidRPr="00DB39B2" w:rsidRDefault="00E14DF0" w:rsidP="00C6150E">
            <w:pPr>
              <w:spacing w:line="250" w:lineRule="exact"/>
              <w:jc w:val="center"/>
            </w:pPr>
            <w:r w:rsidRPr="00DB39B2">
              <w:t>78</w:t>
            </w:r>
            <w:r w:rsidR="006C68E5">
              <w:t> </w:t>
            </w:r>
            <w:r w:rsidRPr="00DB39B2">
              <w:t>756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97B501" w14:textId="77777777" w:rsidR="00E14DF0" w:rsidRPr="00DB39B2" w:rsidRDefault="00E14DF0" w:rsidP="00C6150E">
            <w:pPr>
              <w:spacing w:line="250" w:lineRule="exact"/>
              <w:jc w:val="center"/>
            </w:pPr>
            <w:r w:rsidRPr="00DB39B2">
              <w:t>107,3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7B9B6" w14:textId="77777777" w:rsidR="00E14DF0" w:rsidRPr="00DB39B2" w:rsidRDefault="00E14DF0" w:rsidP="00C6150E">
            <w:pPr>
              <w:spacing w:line="250" w:lineRule="exact"/>
              <w:jc w:val="center"/>
            </w:pPr>
            <w:r w:rsidRPr="00DB39B2">
              <w:t>102,4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C467E" w14:textId="77777777" w:rsidR="00E14DF0" w:rsidRPr="00DB39B2" w:rsidRDefault="00E14DF0" w:rsidP="00C6150E">
            <w:pPr>
              <w:spacing w:line="250" w:lineRule="exact"/>
              <w:jc w:val="center"/>
            </w:pPr>
            <w:r w:rsidRPr="00DB39B2">
              <w:t>143,3</w:t>
            </w:r>
          </w:p>
        </w:tc>
      </w:tr>
      <w:tr w:rsidR="00A06BE8" w:rsidRPr="00DB39B2" w14:paraId="29BC4238"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46514D57" w14:textId="77777777" w:rsidR="00E14DF0" w:rsidRPr="00DB39B2" w:rsidRDefault="00E14DF0" w:rsidP="00C6150E">
            <w:pPr>
              <w:spacing w:line="250" w:lineRule="exact"/>
              <w:ind w:left="216"/>
              <w:rPr>
                <w:i/>
                <w:iCs/>
              </w:rPr>
            </w:pPr>
            <w:r w:rsidRPr="00DB39B2">
              <w:t>деятельность по операциям с недвижимым имуществом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10D541" w14:textId="021E253D" w:rsidR="00E14DF0" w:rsidRPr="00DB39B2" w:rsidRDefault="00E14DF0" w:rsidP="00C6150E">
            <w:pPr>
              <w:spacing w:line="250" w:lineRule="exact"/>
              <w:jc w:val="center"/>
            </w:pPr>
            <w:r w:rsidRPr="00DB39B2">
              <w:t>45</w:t>
            </w:r>
            <w:r w:rsidR="006C68E5">
              <w:t> </w:t>
            </w:r>
            <w:r w:rsidRPr="00DB39B2">
              <w:t>139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D1DF7F" w14:textId="77777777" w:rsidR="00E14DF0" w:rsidRPr="00DB39B2" w:rsidRDefault="00E14DF0" w:rsidP="00C6150E">
            <w:pPr>
              <w:spacing w:line="250" w:lineRule="exact"/>
              <w:jc w:val="center"/>
            </w:pPr>
            <w:r w:rsidRPr="00DB39B2">
              <w:t>105,0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7816E1" w14:textId="77777777" w:rsidR="00E14DF0" w:rsidRPr="00DB39B2" w:rsidRDefault="00E14DF0" w:rsidP="00C6150E">
            <w:pPr>
              <w:spacing w:line="250" w:lineRule="exact"/>
              <w:jc w:val="center"/>
            </w:pPr>
            <w:r w:rsidRPr="00DB39B2">
              <w:t>100,2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12866F" w14:textId="77777777" w:rsidR="00E14DF0" w:rsidRPr="00DB39B2" w:rsidRDefault="00E14DF0" w:rsidP="00C6150E">
            <w:pPr>
              <w:spacing w:line="250" w:lineRule="exact"/>
              <w:jc w:val="center"/>
            </w:pPr>
            <w:r w:rsidRPr="00DB39B2">
              <w:t>82,1</w:t>
            </w:r>
          </w:p>
        </w:tc>
      </w:tr>
      <w:tr w:rsidR="00A06BE8" w:rsidRPr="00DB39B2" w14:paraId="564C4EED"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3645156B" w14:textId="77777777" w:rsidR="00E14DF0" w:rsidRPr="00DB39B2" w:rsidRDefault="00E14DF0" w:rsidP="00C6150E">
            <w:pPr>
              <w:spacing w:line="250" w:lineRule="exact"/>
              <w:ind w:left="216"/>
            </w:pPr>
            <w:r w:rsidRPr="00DB39B2">
              <w:t>деятельность профессиональная, научная и техническая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5370C2" w14:textId="59873754" w:rsidR="00E14DF0" w:rsidRPr="00DB39B2" w:rsidRDefault="00E14DF0" w:rsidP="00C6150E">
            <w:pPr>
              <w:spacing w:line="250" w:lineRule="exact"/>
              <w:jc w:val="center"/>
            </w:pPr>
            <w:r w:rsidRPr="00DB39B2">
              <w:t>73</w:t>
            </w:r>
            <w:r w:rsidR="006C68E5">
              <w:t> </w:t>
            </w:r>
            <w:r w:rsidRPr="00DB39B2">
              <w:t>427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196F83" w14:textId="77777777" w:rsidR="00E14DF0" w:rsidRPr="00DB39B2" w:rsidRDefault="00E14DF0" w:rsidP="00C6150E">
            <w:pPr>
              <w:spacing w:line="250" w:lineRule="exact"/>
              <w:jc w:val="center"/>
            </w:pPr>
            <w:r w:rsidRPr="00DB39B2">
              <w:t>106,2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D7AE70" w14:textId="77777777" w:rsidR="00E14DF0" w:rsidRPr="00DB39B2" w:rsidRDefault="00E14DF0" w:rsidP="00C6150E">
            <w:pPr>
              <w:spacing w:line="250" w:lineRule="exact"/>
              <w:jc w:val="center"/>
            </w:pPr>
            <w:r w:rsidRPr="00DB39B2">
              <w:t>101,3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4BBADB" w14:textId="77777777" w:rsidR="00E14DF0" w:rsidRPr="00DB39B2" w:rsidRDefault="00E14DF0" w:rsidP="00C6150E">
            <w:pPr>
              <w:spacing w:line="250" w:lineRule="exact"/>
              <w:jc w:val="center"/>
            </w:pPr>
            <w:r w:rsidRPr="00DB39B2">
              <w:t>133,6</w:t>
            </w:r>
          </w:p>
        </w:tc>
      </w:tr>
      <w:tr w:rsidR="00A06BE8" w:rsidRPr="00DB39B2" w14:paraId="14DBF2AB"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487CB775" w14:textId="77777777" w:rsidR="00E14DF0" w:rsidRPr="00DB39B2" w:rsidRDefault="00E14DF0" w:rsidP="00C6150E">
            <w:pPr>
              <w:spacing w:line="250" w:lineRule="exact"/>
              <w:ind w:left="500"/>
            </w:pPr>
            <w:r w:rsidRPr="00DB39B2">
              <w:t>в том числе научные исследования и разработки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96E9C7" w14:textId="336264C4" w:rsidR="00E14DF0" w:rsidRPr="00DB39B2" w:rsidRDefault="00E14DF0" w:rsidP="00C6150E">
            <w:pPr>
              <w:spacing w:line="250" w:lineRule="exact"/>
              <w:jc w:val="center"/>
            </w:pPr>
            <w:r w:rsidRPr="00DB39B2">
              <w:t>71</w:t>
            </w:r>
            <w:r w:rsidR="006C68E5">
              <w:t> </w:t>
            </w:r>
            <w:r w:rsidRPr="00DB39B2">
              <w:t>445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93752B" w14:textId="77777777" w:rsidR="00E14DF0" w:rsidRPr="00DB39B2" w:rsidRDefault="00E14DF0" w:rsidP="00C6150E">
            <w:pPr>
              <w:spacing w:line="250" w:lineRule="exact"/>
              <w:jc w:val="center"/>
            </w:pPr>
            <w:r w:rsidRPr="00DB39B2">
              <w:t>103,9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02F8D1" w14:textId="77777777" w:rsidR="00E14DF0" w:rsidRPr="00DB39B2" w:rsidRDefault="00E14DF0" w:rsidP="00C6150E">
            <w:pPr>
              <w:spacing w:line="250" w:lineRule="exact"/>
              <w:jc w:val="center"/>
            </w:pPr>
            <w:r w:rsidRPr="00DB39B2">
              <w:t>99,1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10500E" w14:textId="77777777" w:rsidR="00E14DF0" w:rsidRPr="00DB39B2" w:rsidRDefault="00E14DF0" w:rsidP="00C6150E">
            <w:pPr>
              <w:spacing w:line="250" w:lineRule="exact"/>
              <w:jc w:val="center"/>
            </w:pPr>
            <w:r w:rsidRPr="00DB39B2">
              <w:t>130,0</w:t>
            </w:r>
          </w:p>
        </w:tc>
      </w:tr>
      <w:tr w:rsidR="00A06BE8" w:rsidRPr="00DB39B2" w14:paraId="728069C3"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54F94BD5" w14:textId="77777777" w:rsidR="00E14DF0" w:rsidRPr="00DB39B2" w:rsidRDefault="00E14DF0" w:rsidP="00C6150E">
            <w:pPr>
              <w:tabs>
                <w:tab w:val="left" w:pos="3510"/>
              </w:tabs>
              <w:spacing w:line="250" w:lineRule="exact"/>
              <w:ind w:left="216"/>
            </w:pPr>
            <w:r w:rsidRPr="00DB39B2">
              <w:t>деятельность административная и сопутствующие дополнительные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F0FAE" w14:textId="60C0761D" w:rsidR="00E14DF0" w:rsidRPr="00DB39B2" w:rsidRDefault="00E14DF0" w:rsidP="00C6150E">
            <w:pPr>
              <w:spacing w:line="250" w:lineRule="exact"/>
              <w:jc w:val="center"/>
            </w:pPr>
            <w:r w:rsidRPr="00DB39B2">
              <w:t>41</w:t>
            </w:r>
            <w:r w:rsidR="006C68E5">
              <w:t> </w:t>
            </w:r>
            <w:r w:rsidRPr="00DB39B2">
              <w:t>265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69763A" w14:textId="77777777" w:rsidR="00E14DF0" w:rsidRPr="00DB39B2" w:rsidRDefault="00E14DF0" w:rsidP="00C6150E">
            <w:pPr>
              <w:spacing w:line="250" w:lineRule="exact"/>
              <w:jc w:val="center"/>
            </w:pPr>
            <w:r w:rsidRPr="00DB39B2">
              <w:t>99,3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E97E31" w14:textId="77777777" w:rsidR="00E14DF0" w:rsidRPr="00DB39B2" w:rsidRDefault="00E14DF0" w:rsidP="00C6150E">
            <w:pPr>
              <w:spacing w:line="250" w:lineRule="exact"/>
              <w:jc w:val="center"/>
            </w:pPr>
            <w:r w:rsidRPr="00DB39B2">
              <w:t>94,8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9ADF97" w14:textId="77777777" w:rsidR="00E14DF0" w:rsidRPr="00DB39B2" w:rsidRDefault="00E14DF0" w:rsidP="00C6150E">
            <w:pPr>
              <w:spacing w:line="250" w:lineRule="exact"/>
              <w:jc w:val="center"/>
            </w:pPr>
            <w:r w:rsidRPr="00DB39B2">
              <w:t>75,1</w:t>
            </w:r>
          </w:p>
        </w:tc>
      </w:tr>
      <w:tr w:rsidR="00A06BE8" w:rsidRPr="00DB39B2" w14:paraId="026D256B"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436649BD" w14:textId="77777777" w:rsidR="00E14DF0" w:rsidRPr="00DB39B2" w:rsidRDefault="00E14DF0" w:rsidP="00C6150E">
            <w:pPr>
              <w:spacing w:line="250" w:lineRule="exact"/>
              <w:ind w:left="216"/>
            </w:pPr>
            <w:r w:rsidRPr="00DB39B2">
              <w:t>государственное управление, обеспечение военной безопасности и социальное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27A0B7" w14:textId="5280183E" w:rsidR="00E14DF0" w:rsidRPr="00DB39B2" w:rsidRDefault="00E14DF0" w:rsidP="00C6150E">
            <w:pPr>
              <w:spacing w:line="250" w:lineRule="exact"/>
              <w:jc w:val="center"/>
            </w:pPr>
            <w:r w:rsidRPr="00DB39B2">
              <w:t>55</w:t>
            </w:r>
            <w:r w:rsidR="006C68E5">
              <w:t> </w:t>
            </w:r>
            <w:r w:rsidRPr="00DB39B2">
              <w:t>876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4D6A23" w14:textId="77777777" w:rsidR="00E14DF0" w:rsidRPr="00DB39B2" w:rsidRDefault="00E14DF0" w:rsidP="00C6150E">
            <w:pPr>
              <w:spacing w:line="250" w:lineRule="exact"/>
              <w:jc w:val="center"/>
            </w:pPr>
            <w:r w:rsidRPr="00DB39B2">
              <w:t>109,1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EDC2DE" w14:textId="77777777" w:rsidR="00E14DF0" w:rsidRPr="00DB39B2" w:rsidRDefault="00E14DF0" w:rsidP="00C6150E">
            <w:pPr>
              <w:spacing w:line="250" w:lineRule="exact"/>
              <w:jc w:val="center"/>
            </w:pPr>
            <w:r w:rsidRPr="00DB39B2">
              <w:t>104,1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985C2" w14:textId="77777777" w:rsidR="00E14DF0" w:rsidRPr="00DB39B2" w:rsidRDefault="00E14DF0" w:rsidP="00C6150E">
            <w:pPr>
              <w:spacing w:line="250" w:lineRule="exact"/>
              <w:jc w:val="center"/>
            </w:pPr>
            <w:r w:rsidRPr="00DB39B2">
              <w:t>101,6</w:t>
            </w:r>
          </w:p>
        </w:tc>
      </w:tr>
      <w:tr w:rsidR="00A06BE8" w:rsidRPr="00DB39B2" w14:paraId="27107201"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3041275B" w14:textId="77777777" w:rsidR="00E14DF0" w:rsidRPr="00DB39B2" w:rsidRDefault="00E14DF0" w:rsidP="00C6150E">
            <w:pPr>
              <w:spacing w:line="250" w:lineRule="exact"/>
              <w:ind w:left="216"/>
            </w:pPr>
            <w:r w:rsidRPr="00DB39B2">
              <w:t>образование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8F8B5A" w14:textId="172ED6F8" w:rsidR="00E14DF0" w:rsidRPr="00DB39B2" w:rsidRDefault="00E14DF0" w:rsidP="00C6150E">
            <w:pPr>
              <w:spacing w:line="250" w:lineRule="exact"/>
              <w:jc w:val="center"/>
            </w:pPr>
            <w:r w:rsidRPr="00DB39B2">
              <w:t>44</w:t>
            </w:r>
            <w:r w:rsidR="006C68E5">
              <w:t> </w:t>
            </w:r>
            <w:r w:rsidRPr="00DB39B2">
              <w:t>076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E1DC80" w14:textId="77777777" w:rsidR="00E14DF0" w:rsidRPr="00DB39B2" w:rsidRDefault="00E14DF0" w:rsidP="00C6150E">
            <w:pPr>
              <w:spacing w:line="250" w:lineRule="exact"/>
              <w:jc w:val="center"/>
            </w:pPr>
            <w:r w:rsidRPr="00DB39B2">
              <w:t>110,7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D50E6A" w14:textId="77777777" w:rsidR="00E14DF0" w:rsidRPr="00DB39B2" w:rsidRDefault="00E14DF0" w:rsidP="00C6150E">
            <w:pPr>
              <w:spacing w:line="250" w:lineRule="exact"/>
              <w:jc w:val="center"/>
            </w:pPr>
            <w:r w:rsidRPr="00DB39B2">
              <w:t>105,6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96D259" w14:textId="77777777" w:rsidR="00E14DF0" w:rsidRPr="00DB39B2" w:rsidRDefault="00E14DF0" w:rsidP="00C6150E">
            <w:pPr>
              <w:spacing w:line="250" w:lineRule="exact"/>
              <w:jc w:val="center"/>
            </w:pPr>
            <w:r w:rsidRPr="00DB39B2">
              <w:t>80,2</w:t>
            </w:r>
          </w:p>
        </w:tc>
      </w:tr>
      <w:tr w:rsidR="00A06BE8" w:rsidRPr="00DB39B2" w14:paraId="00B8E5B6"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3CF269C1" w14:textId="77777777" w:rsidR="00E14DF0" w:rsidRPr="00DB39B2" w:rsidRDefault="00E14DF0" w:rsidP="00C6150E">
            <w:pPr>
              <w:spacing w:line="250" w:lineRule="exact"/>
              <w:ind w:left="215"/>
            </w:pPr>
            <w:r w:rsidRPr="00DB39B2">
              <w:t>деятельность в области здравоохранения и социальных услуг,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FDF57" w14:textId="7AF9B6C4" w:rsidR="00E14DF0" w:rsidRPr="00DB39B2" w:rsidRDefault="00E14DF0" w:rsidP="00C6150E">
            <w:pPr>
              <w:spacing w:line="250" w:lineRule="exact"/>
              <w:jc w:val="center"/>
            </w:pPr>
            <w:r w:rsidRPr="00DB39B2">
              <w:t>51</w:t>
            </w:r>
            <w:r w:rsidR="006C68E5">
              <w:t> </w:t>
            </w:r>
            <w:r w:rsidRPr="00DB39B2">
              <w:t>102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B7D85B" w14:textId="77777777" w:rsidR="00E14DF0" w:rsidRPr="00DB39B2" w:rsidRDefault="00E14DF0" w:rsidP="00C6150E">
            <w:pPr>
              <w:spacing w:line="250" w:lineRule="exact"/>
              <w:jc w:val="center"/>
            </w:pPr>
            <w:r w:rsidRPr="00DB39B2">
              <w:t>109,8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F40D66" w14:textId="77777777" w:rsidR="00E14DF0" w:rsidRPr="00DB39B2" w:rsidRDefault="00E14DF0" w:rsidP="00C6150E">
            <w:pPr>
              <w:spacing w:line="250" w:lineRule="exact"/>
              <w:jc w:val="center"/>
            </w:pPr>
            <w:r w:rsidRPr="00DB39B2">
              <w:t>104,8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2E2F1" w14:textId="77777777" w:rsidR="00E14DF0" w:rsidRPr="00DB39B2" w:rsidRDefault="00E14DF0" w:rsidP="00C6150E">
            <w:pPr>
              <w:spacing w:line="250" w:lineRule="exact"/>
              <w:jc w:val="center"/>
            </w:pPr>
            <w:r w:rsidRPr="00DB39B2">
              <w:t>93,0</w:t>
            </w:r>
          </w:p>
        </w:tc>
      </w:tr>
      <w:tr w:rsidR="00A06BE8" w:rsidRPr="00DB39B2" w14:paraId="01582FDC"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50512665" w14:textId="77777777" w:rsidR="00E14DF0" w:rsidRPr="00DB39B2" w:rsidRDefault="00E14DF0" w:rsidP="00C6150E">
            <w:pPr>
              <w:spacing w:line="250" w:lineRule="exact"/>
              <w:ind w:left="499"/>
            </w:pPr>
            <w:r w:rsidRPr="00DB39B2">
              <w:t>деятельность в области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3AE222" w14:textId="58E572C4" w:rsidR="00E14DF0" w:rsidRPr="00DB39B2" w:rsidRDefault="00E14DF0" w:rsidP="00C6150E">
            <w:pPr>
              <w:spacing w:line="250" w:lineRule="exact"/>
              <w:jc w:val="center"/>
            </w:pPr>
            <w:r w:rsidRPr="00DB39B2">
              <w:t>51</w:t>
            </w:r>
            <w:r w:rsidR="006C68E5">
              <w:t> </w:t>
            </w:r>
            <w:r w:rsidRPr="00DB39B2">
              <w:t>999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0217CD" w14:textId="77777777" w:rsidR="00E14DF0" w:rsidRPr="00DB39B2" w:rsidRDefault="00E14DF0" w:rsidP="00C6150E">
            <w:pPr>
              <w:spacing w:line="250" w:lineRule="exact"/>
              <w:jc w:val="center"/>
            </w:pPr>
            <w:r w:rsidRPr="00DB39B2">
              <w:t>109,6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58116D" w14:textId="77777777" w:rsidR="00E14DF0" w:rsidRPr="00DB39B2" w:rsidRDefault="00E14DF0" w:rsidP="00C6150E">
            <w:pPr>
              <w:spacing w:line="250" w:lineRule="exact"/>
              <w:jc w:val="center"/>
            </w:pPr>
            <w:r w:rsidRPr="00DB39B2">
              <w:t>104,6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A1697A" w14:textId="77777777" w:rsidR="00E14DF0" w:rsidRPr="00DB39B2" w:rsidRDefault="00E14DF0" w:rsidP="00C6150E">
            <w:pPr>
              <w:spacing w:line="250" w:lineRule="exact"/>
              <w:jc w:val="center"/>
            </w:pPr>
            <w:r w:rsidRPr="00DB39B2">
              <w:t>94,6</w:t>
            </w:r>
          </w:p>
        </w:tc>
      </w:tr>
      <w:tr w:rsidR="00A06BE8" w:rsidRPr="00DB39B2" w14:paraId="0506912E"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F30C9CA" w14:textId="77777777" w:rsidR="00E14DF0" w:rsidRPr="00DB39B2" w:rsidRDefault="00E14DF0" w:rsidP="00C6150E">
            <w:pPr>
              <w:spacing w:line="250" w:lineRule="exact"/>
              <w:ind w:left="499"/>
            </w:pPr>
            <w:r w:rsidRPr="00DB39B2">
              <w:t>предоставление социальных услуг без обеспечения проживания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A0D11" w14:textId="7570A2E4" w:rsidR="00E14DF0" w:rsidRPr="00DB39B2" w:rsidRDefault="00E14DF0" w:rsidP="00C6150E">
            <w:pPr>
              <w:spacing w:line="250" w:lineRule="exact"/>
              <w:jc w:val="center"/>
            </w:pPr>
            <w:r w:rsidRPr="00DB39B2">
              <w:t>40</w:t>
            </w:r>
            <w:r w:rsidR="006C68E5">
              <w:t> </w:t>
            </w:r>
            <w:r w:rsidRPr="00DB39B2">
              <w:t>490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9443D7" w14:textId="77777777" w:rsidR="00E14DF0" w:rsidRPr="00DB39B2" w:rsidRDefault="00E14DF0" w:rsidP="00C6150E">
            <w:pPr>
              <w:spacing w:line="250" w:lineRule="exact"/>
              <w:jc w:val="center"/>
            </w:pPr>
            <w:r w:rsidRPr="00DB39B2">
              <w:t>109,6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FB7EAD" w14:textId="77777777" w:rsidR="00E14DF0" w:rsidRPr="00DB39B2" w:rsidRDefault="00E14DF0" w:rsidP="00C6150E">
            <w:pPr>
              <w:spacing w:line="250" w:lineRule="exact"/>
              <w:jc w:val="center"/>
            </w:pPr>
            <w:r w:rsidRPr="00DB39B2">
              <w:t>104,6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377814" w14:textId="77777777" w:rsidR="00E14DF0" w:rsidRPr="00DB39B2" w:rsidRDefault="00E14DF0" w:rsidP="00C6150E">
            <w:pPr>
              <w:spacing w:line="250" w:lineRule="exact"/>
              <w:jc w:val="center"/>
            </w:pPr>
            <w:r w:rsidRPr="00DB39B2">
              <w:t>73,7</w:t>
            </w:r>
          </w:p>
        </w:tc>
      </w:tr>
      <w:tr w:rsidR="00A06BE8" w:rsidRPr="00DB39B2" w14:paraId="731525DC"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67FC3320" w14:textId="77777777" w:rsidR="00E14DF0" w:rsidRPr="00DB39B2" w:rsidRDefault="00E14DF0" w:rsidP="00C6150E">
            <w:pPr>
              <w:widowControl w:val="0"/>
              <w:spacing w:line="250" w:lineRule="exact"/>
              <w:ind w:left="215"/>
            </w:pPr>
            <w:r w:rsidRPr="00DB39B2">
              <w:t>деятельность в области культуры, спорта, организации досуга и развлечений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425347" w14:textId="7D25EEEC" w:rsidR="00E14DF0" w:rsidRPr="00DB39B2" w:rsidRDefault="00E14DF0" w:rsidP="00C6150E">
            <w:pPr>
              <w:spacing w:line="250" w:lineRule="exact"/>
              <w:jc w:val="center"/>
            </w:pPr>
            <w:r w:rsidRPr="00DB39B2">
              <w:t>63</w:t>
            </w:r>
            <w:r w:rsidR="006C68E5">
              <w:t> </w:t>
            </w:r>
            <w:r w:rsidRPr="00DB39B2">
              <w:t>495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819FE9" w14:textId="77777777" w:rsidR="00E14DF0" w:rsidRPr="00DB39B2" w:rsidRDefault="00E14DF0" w:rsidP="00C6150E">
            <w:pPr>
              <w:spacing w:line="250" w:lineRule="exact"/>
              <w:jc w:val="center"/>
            </w:pPr>
            <w:r w:rsidRPr="00DB39B2">
              <w:t>113,3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E094AC" w14:textId="77777777" w:rsidR="00E14DF0" w:rsidRPr="00DB39B2" w:rsidRDefault="00E14DF0" w:rsidP="00C6150E">
            <w:pPr>
              <w:spacing w:line="250" w:lineRule="exact"/>
              <w:jc w:val="center"/>
            </w:pPr>
            <w:r w:rsidRPr="00DB39B2">
              <w:t>108,1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45B09" w14:textId="77777777" w:rsidR="00E14DF0" w:rsidRPr="00DB39B2" w:rsidRDefault="00E14DF0" w:rsidP="00C6150E">
            <w:pPr>
              <w:spacing w:line="250" w:lineRule="exact"/>
              <w:jc w:val="center"/>
            </w:pPr>
            <w:r w:rsidRPr="00DB39B2">
              <w:t>115,5</w:t>
            </w:r>
          </w:p>
        </w:tc>
      </w:tr>
      <w:tr w:rsidR="00A06BE8" w:rsidRPr="00DB39B2" w14:paraId="1C3B1A1F"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0D5A4E9A" w14:textId="77777777" w:rsidR="00E14DF0" w:rsidRPr="00DB39B2" w:rsidRDefault="00E14DF0" w:rsidP="00C6150E">
            <w:pPr>
              <w:spacing w:line="250" w:lineRule="exact"/>
              <w:ind w:left="216"/>
            </w:pPr>
            <w:r w:rsidRPr="00DB39B2">
              <w:t>предоставление прочих видов услуг,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863027" w14:textId="334BDBBB" w:rsidR="00E14DF0" w:rsidRPr="00DB39B2" w:rsidRDefault="00E14DF0" w:rsidP="00C6150E">
            <w:pPr>
              <w:spacing w:line="250" w:lineRule="exact"/>
              <w:jc w:val="center"/>
            </w:pPr>
            <w:r w:rsidRPr="00DB39B2">
              <w:t>46</w:t>
            </w:r>
            <w:r w:rsidR="006C68E5">
              <w:t> </w:t>
            </w:r>
            <w:r w:rsidRPr="00DB39B2">
              <w:t>772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F22994" w14:textId="77777777" w:rsidR="00E14DF0" w:rsidRPr="00DB39B2" w:rsidRDefault="00E14DF0" w:rsidP="00C6150E">
            <w:pPr>
              <w:spacing w:line="250" w:lineRule="exact"/>
              <w:jc w:val="center"/>
            </w:pPr>
            <w:r w:rsidRPr="00DB39B2">
              <w:t>107,5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31CB56" w14:textId="77777777" w:rsidR="00E14DF0" w:rsidRPr="00DB39B2" w:rsidRDefault="00E14DF0" w:rsidP="00C6150E">
            <w:pPr>
              <w:spacing w:line="250" w:lineRule="exact"/>
              <w:jc w:val="center"/>
            </w:pPr>
            <w:r w:rsidRPr="00DB39B2">
              <w:t>102,6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528166" w14:textId="77777777" w:rsidR="00E14DF0" w:rsidRPr="00DB39B2" w:rsidRDefault="00E14DF0" w:rsidP="00C6150E">
            <w:pPr>
              <w:spacing w:line="250" w:lineRule="exact"/>
              <w:jc w:val="center"/>
            </w:pPr>
            <w:r w:rsidRPr="00DB39B2">
              <w:t>85,1</w:t>
            </w:r>
          </w:p>
        </w:tc>
      </w:tr>
      <w:tr w:rsidR="00A06BE8" w:rsidRPr="00DB39B2" w14:paraId="5A3E0E93"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2265D8AD" w14:textId="77777777" w:rsidR="00E14DF0" w:rsidRPr="00DB39B2" w:rsidRDefault="00E14DF0" w:rsidP="00C6150E">
            <w:pPr>
              <w:spacing w:line="250" w:lineRule="exact"/>
              <w:ind w:left="499"/>
            </w:pPr>
            <w:r w:rsidRPr="00DB39B2">
              <w:t>деятельность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362E47" w14:textId="0039627D" w:rsidR="00E14DF0" w:rsidRPr="00DB39B2" w:rsidRDefault="00E14DF0" w:rsidP="00C6150E">
            <w:pPr>
              <w:spacing w:line="250" w:lineRule="exact"/>
              <w:jc w:val="center"/>
            </w:pPr>
            <w:r w:rsidRPr="00DB39B2">
              <w:t>52</w:t>
            </w:r>
            <w:r w:rsidR="006C68E5">
              <w:t> </w:t>
            </w:r>
            <w:r w:rsidRPr="00DB39B2">
              <w:t>997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9A33EF" w14:textId="77777777" w:rsidR="00E14DF0" w:rsidRPr="00DB39B2" w:rsidRDefault="00E14DF0" w:rsidP="00C6150E">
            <w:pPr>
              <w:spacing w:line="250" w:lineRule="exact"/>
              <w:jc w:val="center"/>
            </w:pPr>
            <w:r w:rsidRPr="00DB39B2">
              <w:t>103,3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C71F01" w14:textId="77777777" w:rsidR="00E14DF0" w:rsidRPr="00DB39B2" w:rsidRDefault="00E14DF0" w:rsidP="00C6150E">
            <w:pPr>
              <w:spacing w:line="250" w:lineRule="exact"/>
              <w:jc w:val="center"/>
            </w:pPr>
            <w:r w:rsidRPr="00DB39B2">
              <w:t>98,6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FD58A1" w14:textId="77777777" w:rsidR="00E14DF0" w:rsidRPr="00DB39B2" w:rsidRDefault="00E14DF0" w:rsidP="00C6150E">
            <w:pPr>
              <w:spacing w:line="250" w:lineRule="exact"/>
              <w:jc w:val="center"/>
            </w:pPr>
            <w:r w:rsidRPr="00DB39B2">
              <w:t>96,4</w:t>
            </w:r>
          </w:p>
        </w:tc>
      </w:tr>
      <w:tr w:rsidR="00A06BE8" w:rsidRPr="00DB39B2" w14:paraId="67F6ECAD" w14:textId="77777777" w:rsidTr="006C68E5">
        <w:tc>
          <w:tcPr>
            <w:tcW w:w="3998" w:type="dxa"/>
            <w:tcBorders>
              <w:top w:val="single" w:sz="4" w:space="0" w:color="auto"/>
              <w:left w:val="single" w:sz="4" w:space="0" w:color="auto"/>
              <w:bottom w:val="single" w:sz="4" w:space="0" w:color="auto"/>
              <w:right w:val="single" w:sz="4" w:space="0" w:color="auto"/>
            </w:tcBorders>
            <w:shd w:val="clear" w:color="auto" w:fill="auto"/>
          </w:tcPr>
          <w:p w14:paraId="19C2016F" w14:textId="77777777" w:rsidR="00E14DF0" w:rsidRPr="00DB39B2" w:rsidRDefault="00E14DF0" w:rsidP="00C6150E">
            <w:pPr>
              <w:spacing w:line="250" w:lineRule="exact"/>
              <w:ind w:left="499"/>
            </w:pPr>
            <w:r w:rsidRPr="00DB39B2">
              <w:t>деятельность по предоставлению прочих персональных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BDC59B" w14:textId="348408D0" w:rsidR="00E14DF0" w:rsidRPr="00DB39B2" w:rsidRDefault="00E14DF0" w:rsidP="00C6150E">
            <w:pPr>
              <w:spacing w:line="250" w:lineRule="exact"/>
              <w:jc w:val="center"/>
            </w:pPr>
            <w:r w:rsidRPr="00DB39B2">
              <w:t>39</w:t>
            </w:r>
            <w:r w:rsidR="006C68E5">
              <w:t> </w:t>
            </w:r>
            <w:r w:rsidRPr="00DB39B2">
              <w:t>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52B3B0" w14:textId="77777777" w:rsidR="00E14DF0" w:rsidRPr="00DB39B2" w:rsidRDefault="00E14DF0" w:rsidP="00C6150E">
            <w:pPr>
              <w:spacing w:line="250" w:lineRule="exact"/>
              <w:jc w:val="center"/>
            </w:pPr>
            <w:r w:rsidRPr="00DB39B2">
              <w:t>113,2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C41B63" w14:textId="77777777" w:rsidR="00E14DF0" w:rsidRPr="00DB39B2" w:rsidRDefault="00E14DF0" w:rsidP="00C6150E">
            <w:pPr>
              <w:spacing w:line="250" w:lineRule="exact"/>
              <w:jc w:val="center"/>
            </w:pPr>
            <w:r w:rsidRPr="00DB39B2">
              <w:t>108,0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5B8480" w14:textId="77777777" w:rsidR="00E14DF0" w:rsidRPr="00DB39B2" w:rsidRDefault="00E14DF0" w:rsidP="00C6150E">
            <w:pPr>
              <w:spacing w:line="250" w:lineRule="exact"/>
              <w:jc w:val="center"/>
            </w:pPr>
            <w:r w:rsidRPr="00DB39B2">
              <w:t>71,2</w:t>
            </w:r>
          </w:p>
        </w:tc>
      </w:tr>
      <w:tr w:rsidR="00E14DF0" w:rsidRPr="00DB39B2" w14:paraId="318BA6EC" w14:textId="77777777" w:rsidTr="006C68E5">
        <w:tc>
          <w:tcPr>
            <w:tcW w:w="9810" w:type="dxa"/>
            <w:gridSpan w:val="5"/>
            <w:tcBorders>
              <w:top w:val="single" w:sz="4" w:space="0" w:color="auto"/>
              <w:left w:val="single" w:sz="4" w:space="0" w:color="auto"/>
              <w:bottom w:val="single" w:sz="4" w:space="0" w:color="auto"/>
              <w:right w:val="single" w:sz="4" w:space="0" w:color="auto"/>
            </w:tcBorders>
            <w:shd w:val="clear" w:color="auto" w:fill="auto"/>
          </w:tcPr>
          <w:p w14:paraId="06E2A24F" w14:textId="77777777" w:rsidR="00E14DF0" w:rsidRPr="00DB39B2" w:rsidRDefault="00E14DF0" w:rsidP="001D4301">
            <w:pPr>
              <w:rPr>
                <w:sz w:val="18"/>
              </w:rPr>
            </w:pPr>
          </w:p>
          <w:p w14:paraId="3F797509" w14:textId="77777777" w:rsidR="00E14DF0" w:rsidRPr="00DB39B2" w:rsidRDefault="00E14DF0" w:rsidP="001D4301">
            <w:pPr>
              <w:rPr>
                <w:sz w:val="20"/>
              </w:rPr>
            </w:pPr>
            <w:r w:rsidRPr="00DB39B2">
              <w:rPr>
                <w:sz w:val="22"/>
              </w:rPr>
              <w:t>1. По сопоставимому кругу организаций.</w:t>
            </w:r>
          </w:p>
        </w:tc>
      </w:tr>
    </w:tbl>
    <w:p w14:paraId="558F7E9B" w14:textId="77777777" w:rsidR="00E14DF0" w:rsidRPr="001D4301" w:rsidRDefault="00E14DF0" w:rsidP="00E14DF0">
      <w:pPr>
        <w:widowControl w:val="0"/>
        <w:ind w:firstLine="709"/>
        <w:jc w:val="both"/>
        <w:rPr>
          <w:sz w:val="18"/>
          <w:szCs w:val="18"/>
        </w:rPr>
      </w:pPr>
    </w:p>
    <w:p w14:paraId="7CF8D619" w14:textId="38D84392" w:rsidR="00E14DF0" w:rsidRPr="00DB39B2" w:rsidRDefault="00E14DF0" w:rsidP="00E14DF0">
      <w:pPr>
        <w:widowControl w:val="0"/>
        <w:ind w:firstLine="709"/>
        <w:jc w:val="both"/>
        <w:rPr>
          <w:sz w:val="28"/>
          <w:szCs w:val="28"/>
        </w:rPr>
      </w:pPr>
      <w:r w:rsidRPr="00DB39B2">
        <w:rPr>
          <w:sz w:val="28"/>
          <w:szCs w:val="28"/>
        </w:rPr>
        <w:t xml:space="preserve">В бюджетном секторе в 2019 году для отдельных категорий работников (врачи, средний медицинский персонал, педагогические работники образовательных учреждений дошкольного образования, общего образования, дополнительного образования детей, работники, оказывающие социальные услуги детям-сиротам и детям, оставшимся без попечения родителей, преподаватели и мастера производственного обучения начального и среднего профессионального </w:t>
      </w:r>
      <w:r w:rsidRPr="00DB39B2">
        <w:rPr>
          <w:sz w:val="28"/>
          <w:szCs w:val="28"/>
        </w:rPr>
        <w:lastRenderedPageBreak/>
        <w:t>образования, преподаватели вузов, работники науки и культуры и социальные работники) обеспечивалось сохранение достигнутых соотношений их средней заработной платы к среднемесячному доходу от трудовой деятельности в Свердловской области</w:t>
      </w:r>
      <w:r w:rsidRPr="00DB39B2">
        <w:rPr>
          <w:sz w:val="28"/>
          <w:szCs w:val="28"/>
          <w:vertAlign w:val="superscript"/>
        </w:rPr>
        <w:footnoteReference w:id="45"/>
      </w:r>
      <w:r w:rsidRPr="00DB39B2">
        <w:rPr>
          <w:sz w:val="28"/>
          <w:szCs w:val="28"/>
        </w:rPr>
        <w:t xml:space="preserve">. Кроме того, с </w:t>
      </w:r>
      <w:r w:rsidR="001D4301">
        <w:rPr>
          <w:sz w:val="28"/>
          <w:szCs w:val="28"/>
        </w:rPr>
        <w:t xml:space="preserve">1 октября </w:t>
      </w:r>
      <w:r w:rsidRPr="00DB39B2">
        <w:rPr>
          <w:sz w:val="28"/>
          <w:szCs w:val="28"/>
        </w:rPr>
        <w:t>2019</w:t>
      </w:r>
      <w:r w:rsidR="001D4301">
        <w:rPr>
          <w:sz w:val="28"/>
          <w:szCs w:val="28"/>
        </w:rPr>
        <w:t xml:space="preserve"> года</w:t>
      </w:r>
      <w:r w:rsidRPr="00DB39B2">
        <w:rPr>
          <w:sz w:val="28"/>
          <w:szCs w:val="28"/>
        </w:rPr>
        <w:t xml:space="preserve"> заработная плата прочих категорий работников бюджетной сферы проиндексирована на 4,3</w:t>
      </w:r>
      <w:r w:rsidR="009608A2">
        <w:rPr>
          <w:sz w:val="28"/>
          <w:szCs w:val="28"/>
        </w:rPr>
        <w:t> %</w:t>
      </w:r>
      <w:r w:rsidRPr="00DB39B2">
        <w:rPr>
          <w:sz w:val="28"/>
          <w:szCs w:val="28"/>
          <w:vertAlign w:val="superscript"/>
        </w:rPr>
        <w:footnoteReference w:id="46"/>
      </w:r>
      <w:r w:rsidRPr="00DB39B2">
        <w:rPr>
          <w:sz w:val="28"/>
          <w:szCs w:val="28"/>
        </w:rPr>
        <w:t>.</w:t>
      </w:r>
    </w:p>
    <w:p w14:paraId="713A7C75" w14:textId="220810DE" w:rsidR="00E14DF0" w:rsidRPr="00DB39B2" w:rsidRDefault="00E14DF0" w:rsidP="00E14DF0">
      <w:pPr>
        <w:widowControl w:val="0"/>
        <w:ind w:firstLine="708"/>
        <w:jc w:val="both"/>
        <w:rPr>
          <w:sz w:val="28"/>
          <w:szCs w:val="28"/>
        </w:rPr>
      </w:pPr>
      <w:r w:rsidRPr="00DB39B2">
        <w:rPr>
          <w:sz w:val="28"/>
          <w:szCs w:val="28"/>
        </w:rPr>
        <w:t>Постепенно сокращается разрыв между уровнем среднемесячной начисленной заработной платы работников, занятых в организациях здравоохранения и в сфере предоставления социальных услуг, и среднемесячной заработной платы в целом по крупным и средним организациям</w:t>
      </w:r>
      <w:r w:rsidR="00F239F2" w:rsidRPr="00DB39B2">
        <w:rPr>
          <w:sz w:val="28"/>
          <w:szCs w:val="28"/>
        </w:rPr>
        <w:t>. Уровень заработной платы указанных работников</w:t>
      </w:r>
      <w:r w:rsidRPr="00DB39B2">
        <w:rPr>
          <w:sz w:val="28"/>
          <w:szCs w:val="28"/>
        </w:rPr>
        <w:t xml:space="preserve"> за январь </w:t>
      </w:r>
      <w:r w:rsidR="001D4301">
        <w:rPr>
          <w:sz w:val="28"/>
          <w:szCs w:val="28"/>
        </w:rPr>
        <w:t>– декабрь 2019 года составил 93</w:t>
      </w:r>
      <w:r w:rsidR="00CA4E81">
        <w:rPr>
          <w:sz w:val="28"/>
          <w:szCs w:val="28"/>
        </w:rPr>
        <w:t> %</w:t>
      </w:r>
      <w:r w:rsidR="00DA766E">
        <w:rPr>
          <w:sz w:val="28"/>
          <w:szCs w:val="28"/>
        </w:rPr>
        <w:t xml:space="preserve"> </w:t>
      </w:r>
      <w:r w:rsidRPr="00DB39B2">
        <w:rPr>
          <w:sz w:val="28"/>
          <w:szCs w:val="28"/>
        </w:rPr>
        <w:t>к уровню заработной платы по крупным и средним организациям Екатеринбурга (за январь – декабрь 2018 года – 90,2</w:t>
      </w:r>
      <w:r w:rsidR="009608A2">
        <w:rPr>
          <w:sz w:val="28"/>
          <w:szCs w:val="28"/>
        </w:rPr>
        <w:t> %</w:t>
      </w:r>
      <w:r w:rsidRPr="00DB39B2">
        <w:rPr>
          <w:sz w:val="28"/>
          <w:szCs w:val="28"/>
        </w:rPr>
        <w:t>), работников образовательных организаций – 80,2</w:t>
      </w:r>
      <w:r w:rsidR="00CA4E81">
        <w:rPr>
          <w:sz w:val="28"/>
          <w:szCs w:val="28"/>
        </w:rPr>
        <w:t> %</w:t>
      </w:r>
      <w:r w:rsidR="00DA766E">
        <w:rPr>
          <w:sz w:val="28"/>
          <w:szCs w:val="28"/>
        </w:rPr>
        <w:t xml:space="preserve"> </w:t>
      </w:r>
      <w:r w:rsidRPr="00DB39B2">
        <w:rPr>
          <w:sz w:val="28"/>
          <w:szCs w:val="28"/>
        </w:rPr>
        <w:t>к уровню заработной платы по крупным и средним организациям (январь – декабрь 2018 года – 77,3</w:t>
      </w:r>
      <w:r w:rsidR="009608A2">
        <w:rPr>
          <w:sz w:val="28"/>
          <w:szCs w:val="28"/>
        </w:rPr>
        <w:t> %</w:t>
      </w:r>
      <w:r w:rsidRPr="00DB39B2">
        <w:rPr>
          <w:sz w:val="28"/>
          <w:szCs w:val="28"/>
        </w:rPr>
        <w:t>).</w:t>
      </w:r>
    </w:p>
    <w:p w14:paraId="6BC58C9D" w14:textId="633FA7E2" w:rsidR="00E14DF0" w:rsidRPr="00DB39B2" w:rsidRDefault="00E14DF0" w:rsidP="00E14DF0">
      <w:pPr>
        <w:widowControl w:val="0"/>
        <w:ind w:firstLine="708"/>
        <w:jc w:val="both"/>
        <w:rPr>
          <w:sz w:val="28"/>
          <w:szCs w:val="28"/>
        </w:rPr>
      </w:pPr>
      <w:r w:rsidRPr="00DB39B2">
        <w:rPr>
          <w:sz w:val="28"/>
          <w:szCs w:val="28"/>
        </w:rPr>
        <w:t>Финансовая и страховая деятельность продолжает оставаться самым высокооплачиваемым видом экономической деятельности. Среднемесячная заработная плата в организациях указанного вида деятельности превышает среднемесячную заработную плату по крупным и средним организациям Екатеринбурга более чем на 40</w:t>
      </w:r>
      <w:r w:rsidR="00711AA9">
        <w:rPr>
          <w:sz w:val="28"/>
          <w:szCs w:val="28"/>
        </w:rPr>
        <w:t> %</w:t>
      </w:r>
      <w:r w:rsidRPr="00DB39B2">
        <w:rPr>
          <w:sz w:val="28"/>
          <w:szCs w:val="28"/>
        </w:rPr>
        <w:t>. Наиболее низкий уровень среднемесячной заработной платы сложился на предприятиях по добыче полезных ископаемых (62,6</w:t>
      </w:r>
      <w:r w:rsidR="00CA4E81">
        <w:rPr>
          <w:sz w:val="28"/>
          <w:szCs w:val="28"/>
        </w:rPr>
        <w:t> %</w:t>
      </w:r>
      <w:r w:rsidR="00DA766E">
        <w:rPr>
          <w:sz w:val="28"/>
          <w:szCs w:val="28"/>
        </w:rPr>
        <w:t xml:space="preserve"> </w:t>
      </w:r>
      <w:r w:rsidRPr="00DB39B2">
        <w:rPr>
          <w:sz w:val="28"/>
          <w:szCs w:val="28"/>
        </w:rPr>
        <w:t>от среднегородского уровня) и в организациях, занимающихся предоставлением продуктов питания и напитков (62,8</w:t>
      </w:r>
      <w:r w:rsidR="00CA4E81">
        <w:rPr>
          <w:sz w:val="28"/>
          <w:szCs w:val="28"/>
        </w:rPr>
        <w:t> %</w:t>
      </w:r>
      <w:r w:rsidR="00DA766E">
        <w:rPr>
          <w:sz w:val="28"/>
          <w:szCs w:val="28"/>
        </w:rPr>
        <w:t xml:space="preserve"> </w:t>
      </w:r>
      <w:r w:rsidRPr="00DB39B2">
        <w:rPr>
          <w:sz w:val="28"/>
          <w:szCs w:val="28"/>
        </w:rPr>
        <w:t>от среднегородского уровня).</w:t>
      </w:r>
    </w:p>
    <w:p w14:paraId="14B04379" w14:textId="54448821" w:rsidR="00E14DF0" w:rsidRPr="00DB39B2" w:rsidRDefault="00E14DF0" w:rsidP="00E14DF0">
      <w:pPr>
        <w:widowControl w:val="0"/>
        <w:ind w:firstLine="708"/>
        <w:jc w:val="both"/>
        <w:rPr>
          <w:sz w:val="28"/>
          <w:szCs w:val="28"/>
        </w:rPr>
      </w:pPr>
      <w:r w:rsidRPr="00DB39B2">
        <w:rPr>
          <w:sz w:val="28"/>
          <w:szCs w:val="28"/>
        </w:rPr>
        <w:t>Дифференциация заработной платы по различным видам экономической деятельности в сравнении с предыдущими периодами не претерпела значительных структурных изменений и остается высокой. Заработная плата в организациях, осуществляющих финансовую и страховую деятельность, в 2,3 раза превышает заработную плату на предприятиях по добыче полезных ископаемых.</w:t>
      </w:r>
    </w:p>
    <w:p w14:paraId="491923BE" w14:textId="6F2E027F" w:rsidR="00E14DF0" w:rsidRPr="00DB39B2" w:rsidRDefault="00E14DF0" w:rsidP="00E14DF0">
      <w:pPr>
        <w:widowControl w:val="0"/>
        <w:ind w:firstLine="709"/>
        <w:jc w:val="both"/>
        <w:rPr>
          <w:sz w:val="28"/>
          <w:szCs w:val="28"/>
        </w:rPr>
      </w:pPr>
      <w:r w:rsidRPr="00DB39B2">
        <w:rPr>
          <w:sz w:val="28"/>
          <w:szCs w:val="28"/>
        </w:rPr>
        <w:t xml:space="preserve">Заработная плата продолжает оставаться основным источником доходов большинства жителей Екатеринбурга. Кроме того, значительную часть доходов социально незащищенных слоев населения составляют социальные трансферты. Для поддержания материального положения всех категорий пенсионеров начиная с </w:t>
      </w:r>
      <w:r w:rsidR="003C566A">
        <w:rPr>
          <w:sz w:val="28"/>
          <w:szCs w:val="28"/>
        </w:rPr>
        <w:t xml:space="preserve">1 января </w:t>
      </w:r>
      <w:r w:rsidRPr="00DB39B2">
        <w:rPr>
          <w:sz w:val="28"/>
          <w:szCs w:val="28"/>
        </w:rPr>
        <w:t>2019</w:t>
      </w:r>
      <w:r w:rsidR="003C566A">
        <w:rPr>
          <w:sz w:val="28"/>
          <w:szCs w:val="28"/>
        </w:rPr>
        <w:t xml:space="preserve"> года</w:t>
      </w:r>
      <w:r w:rsidRPr="00DB39B2">
        <w:rPr>
          <w:sz w:val="28"/>
          <w:szCs w:val="28"/>
        </w:rPr>
        <w:t xml:space="preserve"> предусмотрена повышенная индексация страховых пенсий неработающим пенсионерам</w:t>
      </w:r>
      <w:r w:rsidRPr="00DB39B2">
        <w:rPr>
          <w:sz w:val="28"/>
          <w:szCs w:val="28"/>
          <w:vertAlign w:val="superscript"/>
        </w:rPr>
        <w:footnoteReference w:id="47"/>
      </w:r>
      <w:r w:rsidRPr="00DB39B2">
        <w:rPr>
          <w:sz w:val="28"/>
          <w:szCs w:val="28"/>
        </w:rPr>
        <w:t>: индексация страховых пенсий в 2019 г</w:t>
      </w:r>
      <w:r w:rsidR="003C566A">
        <w:rPr>
          <w:sz w:val="28"/>
          <w:szCs w:val="28"/>
        </w:rPr>
        <w:t>оду составила 7,05</w:t>
      </w:r>
      <w:r w:rsidR="009608A2">
        <w:rPr>
          <w:sz w:val="28"/>
          <w:szCs w:val="28"/>
        </w:rPr>
        <w:t> %</w:t>
      </w:r>
      <w:r w:rsidR="003C566A">
        <w:rPr>
          <w:sz w:val="28"/>
          <w:szCs w:val="28"/>
        </w:rPr>
        <w:t xml:space="preserve">, с </w:t>
      </w:r>
      <w:r w:rsidRPr="00DB39B2">
        <w:rPr>
          <w:sz w:val="28"/>
          <w:szCs w:val="28"/>
        </w:rPr>
        <w:t>1</w:t>
      </w:r>
      <w:r w:rsidR="003C566A">
        <w:rPr>
          <w:sz w:val="28"/>
          <w:szCs w:val="28"/>
        </w:rPr>
        <w:t xml:space="preserve"> апреля </w:t>
      </w:r>
      <w:r w:rsidRPr="00DB39B2">
        <w:rPr>
          <w:sz w:val="28"/>
          <w:szCs w:val="28"/>
        </w:rPr>
        <w:t>2019</w:t>
      </w:r>
      <w:r w:rsidR="003C566A">
        <w:rPr>
          <w:sz w:val="28"/>
          <w:szCs w:val="28"/>
        </w:rPr>
        <w:t xml:space="preserve"> года</w:t>
      </w:r>
      <w:r w:rsidRPr="00DB39B2">
        <w:rPr>
          <w:sz w:val="28"/>
          <w:szCs w:val="28"/>
        </w:rPr>
        <w:t xml:space="preserve"> на 2</w:t>
      </w:r>
      <w:r w:rsidR="00CA4E81">
        <w:rPr>
          <w:sz w:val="28"/>
          <w:szCs w:val="28"/>
        </w:rPr>
        <w:t> %</w:t>
      </w:r>
      <w:r w:rsidR="00DA766E">
        <w:rPr>
          <w:sz w:val="28"/>
          <w:szCs w:val="28"/>
        </w:rPr>
        <w:t xml:space="preserve"> </w:t>
      </w:r>
      <w:r w:rsidRPr="00DB39B2">
        <w:rPr>
          <w:sz w:val="28"/>
          <w:szCs w:val="28"/>
        </w:rPr>
        <w:t xml:space="preserve">проиндексированы социальные пенсии. По данным Государственного учреждения – Отделения Пенсионного фонда Российской Федерации по Свердловской области, на конец 2019 года средний </w:t>
      </w:r>
      <w:r w:rsidRPr="00DB39B2">
        <w:rPr>
          <w:sz w:val="28"/>
          <w:szCs w:val="28"/>
        </w:rPr>
        <w:lastRenderedPageBreak/>
        <w:t>размер назначенных пенсий по Екатеринбургу увеличился по сравнению с прошлым годом на 5,6</w:t>
      </w:r>
      <w:r w:rsidR="00CA4E81">
        <w:rPr>
          <w:sz w:val="28"/>
          <w:szCs w:val="28"/>
        </w:rPr>
        <w:t> %</w:t>
      </w:r>
      <w:r w:rsidR="00DA766E">
        <w:rPr>
          <w:sz w:val="28"/>
          <w:szCs w:val="28"/>
        </w:rPr>
        <w:t xml:space="preserve"> </w:t>
      </w:r>
      <w:r w:rsidRPr="00DB39B2">
        <w:rPr>
          <w:sz w:val="28"/>
          <w:szCs w:val="28"/>
        </w:rPr>
        <w:t>и составил 16</w:t>
      </w:r>
      <w:r w:rsidR="003C566A">
        <w:rPr>
          <w:sz w:val="28"/>
          <w:szCs w:val="28"/>
        </w:rPr>
        <w:t> </w:t>
      </w:r>
      <w:r w:rsidR="00711AA9">
        <w:rPr>
          <w:sz w:val="28"/>
          <w:szCs w:val="28"/>
        </w:rPr>
        <w:t>191 руб</w:t>
      </w:r>
      <w:r w:rsidRPr="00DB39B2">
        <w:rPr>
          <w:sz w:val="28"/>
          <w:szCs w:val="28"/>
        </w:rPr>
        <w:t>.</w:t>
      </w:r>
    </w:p>
    <w:p w14:paraId="647CFEFF" w14:textId="047F4668" w:rsidR="00E14DF0" w:rsidRPr="00DB39B2" w:rsidRDefault="00E14DF0" w:rsidP="00E14DF0">
      <w:pPr>
        <w:widowControl w:val="0"/>
        <w:ind w:firstLine="709"/>
        <w:jc w:val="both"/>
        <w:rPr>
          <w:sz w:val="28"/>
          <w:szCs w:val="28"/>
        </w:rPr>
      </w:pPr>
      <w:r w:rsidRPr="00DB39B2">
        <w:rPr>
          <w:sz w:val="28"/>
          <w:szCs w:val="28"/>
        </w:rPr>
        <w:t>В целях поддержания материального положения отде</w:t>
      </w:r>
      <w:r w:rsidR="001D4301">
        <w:rPr>
          <w:sz w:val="28"/>
          <w:szCs w:val="28"/>
        </w:rPr>
        <w:t xml:space="preserve">льных категорий граждан с 1 февраля </w:t>
      </w:r>
      <w:r w:rsidRPr="00DB39B2">
        <w:rPr>
          <w:sz w:val="28"/>
          <w:szCs w:val="28"/>
        </w:rPr>
        <w:t>2019</w:t>
      </w:r>
      <w:r w:rsidR="001D4301">
        <w:rPr>
          <w:sz w:val="28"/>
          <w:szCs w:val="28"/>
        </w:rPr>
        <w:t xml:space="preserve"> года</w:t>
      </w:r>
      <w:r w:rsidRPr="00DB39B2">
        <w:rPr>
          <w:sz w:val="28"/>
          <w:szCs w:val="28"/>
        </w:rPr>
        <w:t xml:space="preserve"> на 4,3</w:t>
      </w:r>
      <w:r w:rsidR="009608A2">
        <w:rPr>
          <w:sz w:val="28"/>
          <w:szCs w:val="28"/>
        </w:rPr>
        <w:t> %</w:t>
      </w:r>
      <w:r w:rsidRPr="00DB39B2">
        <w:rPr>
          <w:sz w:val="28"/>
          <w:szCs w:val="28"/>
          <w:vertAlign w:val="superscript"/>
        </w:rPr>
        <w:footnoteReference w:id="48"/>
      </w:r>
      <w:r w:rsidRPr="00DB39B2">
        <w:rPr>
          <w:sz w:val="28"/>
          <w:szCs w:val="28"/>
        </w:rPr>
        <w:t xml:space="preserve"> проиндексированы размеры финансируемых из федерального бюджета и средств Фонда социального страхования Российской Федерации государственных пособий и социальных выплат гражданам.</w:t>
      </w:r>
    </w:p>
    <w:p w14:paraId="2A4F67B6" w14:textId="4478F2C6" w:rsidR="00E14DF0" w:rsidRPr="00DB39B2" w:rsidRDefault="00E14DF0" w:rsidP="00E14DF0">
      <w:pPr>
        <w:widowControl w:val="0"/>
        <w:ind w:firstLine="709"/>
        <w:jc w:val="both"/>
        <w:rPr>
          <w:sz w:val="28"/>
          <w:szCs w:val="28"/>
        </w:rPr>
      </w:pPr>
      <w:r w:rsidRPr="00DB39B2">
        <w:rPr>
          <w:sz w:val="28"/>
          <w:szCs w:val="28"/>
        </w:rPr>
        <w:t>В среднем за 2019 год величина прожиточного минимума на душу населения Свердловской области составила 10</w:t>
      </w:r>
      <w:r w:rsidR="001D4301">
        <w:rPr>
          <w:sz w:val="28"/>
          <w:szCs w:val="28"/>
        </w:rPr>
        <w:t> </w:t>
      </w:r>
      <w:r w:rsidRPr="00DB39B2">
        <w:rPr>
          <w:sz w:val="28"/>
          <w:szCs w:val="28"/>
        </w:rPr>
        <w:t>735 руб</w:t>
      </w:r>
      <w:r w:rsidR="00711AA9">
        <w:rPr>
          <w:sz w:val="28"/>
          <w:szCs w:val="28"/>
        </w:rPr>
        <w:t>.</w:t>
      </w:r>
      <w:r w:rsidRPr="00DB39B2">
        <w:rPr>
          <w:sz w:val="28"/>
          <w:szCs w:val="28"/>
          <w:vertAlign w:val="superscript"/>
        </w:rPr>
        <w:footnoteReference w:id="49"/>
      </w:r>
      <w:r w:rsidRPr="00DB39B2">
        <w:rPr>
          <w:sz w:val="28"/>
          <w:szCs w:val="28"/>
        </w:rPr>
        <w:t xml:space="preserve"> (102,6</w:t>
      </w:r>
      <w:r w:rsidR="00CA4E81">
        <w:rPr>
          <w:sz w:val="28"/>
          <w:szCs w:val="28"/>
        </w:rPr>
        <w:t> %</w:t>
      </w:r>
      <w:r w:rsidR="00DA766E">
        <w:rPr>
          <w:sz w:val="28"/>
          <w:szCs w:val="28"/>
        </w:rPr>
        <w:t xml:space="preserve"> </w:t>
      </w:r>
      <w:r w:rsidRPr="00DB39B2">
        <w:rPr>
          <w:sz w:val="28"/>
          <w:szCs w:val="28"/>
        </w:rPr>
        <w:t>к значению средней величины прожиточного минимума в 2018 году). При этом прожиточный минимум для трудоспособного населения в среднем за 2019 год составил 11</w:t>
      </w:r>
      <w:r w:rsidR="001D4301">
        <w:rPr>
          <w:sz w:val="28"/>
          <w:szCs w:val="28"/>
        </w:rPr>
        <w:t> </w:t>
      </w:r>
      <w:r w:rsidR="00711AA9">
        <w:rPr>
          <w:sz w:val="28"/>
          <w:szCs w:val="28"/>
        </w:rPr>
        <w:t>474 руб.</w:t>
      </w:r>
      <w:r w:rsidRPr="00DB39B2">
        <w:rPr>
          <w:sz w:val="28"/>
          <w:szCs w:val="28"/>
        </w:rPr>
        <w:t>, для пенсионеров – 8</w:t>
      </w:r>
      <w:r w:rsidR="001D4301">
        <w:rPr>
          <w:sz w:val="28"/>
          <w:szCs w:val="28"/>
        </w:rPr>
        <w:t> </w:t>
      </w:r>
      <w:r w:rsidR="00711AA9">
        <w:rPr>
          <w:sz w:val="28"/>
          <w:szCs w:val="28"/>
        </w:rPr>
        <w:t>830 руб.</w:t>
      </w:r>
      <w:r w:rsidRPr="00DB39B2">
        <w:rPr>
          <w:sz w:val="28"/>
          <w:szCs w:val="28"/>
        </w:rPr>
        <w:t>, для детей – 11</w:t>
      </w:r>
      <w:r w:rsidR="001D4301">
        <w:rPr>
          <w:sz w:val="28"/>
          <w:szCs w:val="28"/>
        </w:rPr>
        <w:t> </w:t>
      </w:r>
      <w:r w:rsidRPr="00DB39B2">
        <w:rPr>
          <w:sz w:val="28"/>
          <w:szCs w:val="28"/>
        </w:rPr>
        <w:t>210 руб</w:t>
      </w:r>
      <w:r w:rsidR="00711AA9">
        <w:rPr>
          <w:sz w:val="28"/>
          <w:szCs w:val="28"/>
        </w:rPr>
        <w:t>.</w:t>
      </w:r>
      <w:r w:rsidRPr="00DB39B2">
        <w:rPr>
          <w:sz w:val="28"/>
          <w:szCs w:val="28"/>
        </w:rPr>
        <w:t xml:space="preserve"> Увеличение величины прожиточного минимума обусловлено ростом цен на продукты, входящие в потребительскую корзину.</w:t>
      </w:r>
    </w:p>
    <w:p w14:paraId="434A7A3F" w14:textId="77777777" w:rsidR="00E14DF0" w:rsidRPr="001D4301" w:rsidRDefault="00E14DF0" w:rsidP="00E14DF0">
      <w:pPr>
        <w:widowControl w:val="0"/>
        <w:ind w:firstLine="709"/>
        <w:jc w:val="both"/>
        <w:rPr>
          <w:spacing w:val="-8"/>
          <w:sz w:val="28"/>
          <w:szCs w:val="28"/>
        </w:rPr>
      </w:pPr>
      <w:r w:rsidRPr="001D4301">
        <w:rPr>
          <w:spacing w:val="-8"/>
          <w:sz w:val="28"/>
          <w:szCs w:val="28"/>
        </w:rPr>
        <w:t>Коэффициент покрытия величины прожиточного минимума среднемесячной заработной платой по сравнению с прошлым годом увеличился до 5,1 (в 2018 году – 4,9).</w:t>
      </w:r>
    </w:p>
    <w:bookmarkEnd w:id="128"/>
    <w:p w14:paraId="1B40A785" w14:textId="77777777" w:rsidR="00E14DF0" w:rsidRPr="00DB39B2" w:rsidRDefault="00E14DF0" w:rsidP="00E14DF0">
      <w:pPr>
        <w:widowControl w:val="0"/>
        <w:spacing w:line="233" w:lineRule="auto"/>
        <w:ind w:firstLine="709"/>
        <w:jc w:val="both"/>
        <w:rPr>
          <w:b/>
          <w:sz w:val="28"/>
          <w:szCs w:val="28"/>
        </w:rPr>
      </w:pPr>
      <w:r w:rsidRPr="00DB39B2">
        <w:rPr>
          <w:b/>
          <w:sz w:val="28"/>
          <w:szCs w:val="28"/>
        </w:rPr>
        <w:t xml:space="preserve">Потребительский рынок. </w:t>
      </w:r>
      <w:r w:rsidRPr="00DB39B2">
        <w:rPr>
          <w:sz w:val="28"/>
          <w:szCs w:val="28"/>
        </w:rPr>
        <w:t>В 2019 году в Екатеринбурге, так же как в Российской Федерации и Свердловской области, наблюдалась сдержанная динамика показателей потребительского рынка. Ситуация на потребительском рынке формировалась под влиянием следующих факторов:</w:t>
      </w:r>
    </w:p>
    <w:p w14:paraId="1A674A9F" w14:textId="48CC800B" w:rsidR="00E14DF0" w:rsidRPr="00DB39B2" w:rsidRDefault="00E14DF0" w:rsidP="00E14DF0">
      <w:pPr>
        <w:spacing w:line="238" w:lineRule="auto"/>
        <w:ind w:firstLine="709"/>
        <w:jc w:val="both"/>
        <w:rPr>
          <w:sz w:val="28"/>
          <w:szCs w:val="28"/>
        </w:rPr>
      </w:pPr>
      <w:r w:rsidRPr="00DB39B2">
        <w:rPr>
          <w:sz w:val="28"/>
          <w:szCs w:val="28"/>
        </w:rPr>
        <w:t>ускорение темпов роста потребительских цен (индекс потреб</w:t>
      </w:r>
      <w:r w:rsidR="0049482F">
        <w:rPr>
          <w:sz w:val="28"/>
          <w:szCs w:val="28"/>
        </w:rPr>
        <w:t>ительских цен за январь</w:t>
      </w:r>
      <w:r w:rsidRPr="00DB39B2">
        <w:rPr>
          <w:sz w:val="28"/>
          <w:szCs w:val="28"/>
        </w:rPr>
        <w:t>–декабрь 2019 года составил 104,8</w:t>
      </w:r>
      <w:r w:rsidR="00CA4E81">
        <w:rPr>
          <w:sz w:val="28"/>
          <w:szCs w:val="28"/>
        </w:rPr>
        <w:t> %</w:t>
      </w:r>
      <w:r w:rsidR="00DA766E">
        <w:rPr>
          <w:sz w:val="28"/>
          <w:szCs w:val="28"/>
        </w:rPr>
        <w:t xml:space="preserve"> </w:t>
      </w:r>
      <w:r w:rsidRPr="00DB39B2">
        <w:rPr>
          <w:sz w:val="28"/>
          <w:szCs w:val="28"/>
        </w:rPr>
        <w:t>к аналогичному периоду предшествующего года);</w:t>
      </w:r>
    </w:p>
    <w:p w14:paraId="07A67D2C" w14:textId="2AF6B2E8" w:rsidR="00E14DF0" w:rsidRPr="00DB39B2" w:rsidRDefault="00E14DF0" w:rsidP="00E14DF0">
      <w:pPr>
        <w:widowControl w:val="0"/>
        <w:spacing w:line="238" w:lineRule="auto"/>
        <w:ind w:firstLine="709"/>
        <w:jc w:val="both"/>
        <w:rPr>
          <w:sz w:val="28"/>
          <w:szCs w:val="28"/>
        </w:rPr>
      </w:pPr>
      <w:r w:rsidRPr="00DB39B2">
        <w:rPr>
          <w:sz w:val="28"/>
          <w:szCs w:val="28"/>
        </w:rPr>
        <w:t>адаптация населения к повышению налога на добавленную стоимость</w:t>
      </w:r>
      <w:r w:rsidR="001D4301">
        <w:rPr>
          <w:sz w:val="28"/>
          <w:szCs w:val="28"/>
        </w:rPr>
        <w:t xml:space="preserve"> </w:t>
      </w:r>
      <w:r w:rsidR="0049482F">
        <w:rPr>
          <w:sz w:val="28"/>
          <w:szCs w:val="28"/>
        </w:rPr>
        <w:br/>
      </w:r>
      <w:r w:rsidRPr="00DB39B2">
        <w:rPr>
          <w:sz w:val="28"/>
          <w:szCs w:val="28"/>
        </w:rPr>
        <w:t xml:space="preserve">в </w:t>
      </w:r>
      <w:r w:rsidR="0049482F">
        <w:rPr>
          <w:sz w:val="28"/>
          <w:szCs w:val="28"/>
          <w:lang w:val="en-US"/>
        </w:rPr>
        <w:t>I</w:t>
      </w:r>
      <w:r w:rsidRPr="00DB39B2">
        <w:rPr>
          <w:sz w:val="28"/>
          <w:szCs w:val="28"/>
        </w:rPr>
        <w:t xml:space="preserve"> половине 2019 года;</w:t>
      </w:r>
    </w:p>
    <w:p w14:paraId="191CB86F" w14:textId="2634390F" w:rsidR="00E14DF0" w:rsidRPr="00DB39B2" w:rsidRDefault="00E14DF0" w:rsidP="00E14DF0">
      <w:pPr>
        <w:widowControl w:val="0"/>
        <w:spacing w:line="238" w:lineRule="auto"/>
        <w:ind w:firstLine="709"/>
        <w:jc w:val="both"/>
        <w:rPr>
          <w:sz w:val="28"/>
          <w:szCs w:val="28"/>
        </w:rPr>
      </w:pPr>
      <w:r w:rsidRPr="00DB39B2">
        <w:rPr>
          <w:sz w:val="28"/>
          <w:szCs w:val="28"/>
        </w:rPr>
        <w:t>замедление роста заработной платы (темп роста реальной з</w:t>
      </w:r>
      <w:r w:rsidR="00A3251D">
        <w:rPr>
          <w:sz w:val="28"/>
          <w:szCs w:val="28"/>
        </w:rPr>
        <w:t>аработной платы за январь</w:t>
      </w:r>
      <w:r w:rsidRPr="00DB39B2">
        <w:rPr>
          <w:sz w:val="28"/>
          <w:szCs w:val="28"/>
        </w:rPr>
        <w:t>–декабрь 2019 года составил 102,3</w:t>
      </w:r>
      <w:r w:rsidR="00CA4E81">
        <w:rPr>
          <w:sz w:val="28"/>
          <w:szCs w:val="28"/>
        </w:rPr>
        <w:t> %</w:t>
      </w:r>
      <w:r w:rsidR="00DA766E">
        <w:rPr>
          <w:sz w:val="28"/>
          <w:szCs w:val="28"/>
        </w:rPr>
        <w:t xml:space="preserve"> </w:t>
      </w:r>
      <w:r w:rsidRPr="00DB39B2">
        <w:rPr>
          <w:sz w:val="28"/>
          <w:szCs w:val="28"/>
        </w:rPr>
        <w:t>по отношению к аналогичному периоду прошлого года), потребительского кредитования и, как следствие, массовый переход на потребление товаров и услуг более низкого ценового сегмента и снижение текущих расходов в целом.</w:t>
      </w:r>
    </w:p>
    <w:p w14:paraId="7DDC3DAE" w14:textId="77777777" w:rsidR="00E14DF0" w:rsidRPr="00DB39B2" w:rsidRDefault="00E14DF0" w:rsidP="00E14DF0">
      <w:pPr>
        <w:widowControl w:val="0"/>
        <w:spacing w:line="233" w:lineRule="auto"/>
        <w:ind w:firstLine="709"/>
        <w:jc w:val="both"/>
        <w:rPr>
          <w:sz w:val="28"/>
          <w:szCs w:val="28"/>
        </w:rPr>
      </w:pPr>
      <w:r w:rsidRPr="00DB39B2">
        <w:rPr>
          <w:sz w:val="28"/>
          <w:szCs w:val="28"/>
        </w:rPr>
        <w:t>Кроме того, наблюдалась тенденция изменения модели поведения населения со сберегательной на бережливое потребление, для которой характерны:</w:t>
      </w:r>
    </w:p>
    <w:p w14:paraId="053747BB" w14:textId="77777777" w:rsidR="00E14DF0" w:rsidRPr="00DB39B2" w:rsidRDefault="00E14DF0" w:rsidP="00E14DF0">
      <w:pPr>
        <w:widowControl w:val="0"/>
        <w:spacing w:line="233" w:lineRule="auto"/>
        <w:ind w:firstLine="709"/>
        <w:jc w:val="both"/>
        <w:rPr>
          <w:sz w:val="28"/>
          <w:szCs w:val="28"/>
        </w:rPr>
      </w:pPr>
      <w:r w:rsidRPr="00DB39B2">
        <w:rPr>
          <w:sz w:val="28"/>
          <w:szCs w:val="28"/>
        </w:rPr>
        <w:t>эффективное планирование покупок и снижение интереса к розничным форматам с высокой долей импульсных покупок (в первую очередь к гипермаркетам);</w:t>
      </w:r>
    </w:p>
    <w:p w14:paraId="34C78CCD" w14:textId="77777777" w:rsidR="00E14DF0" w:rsidRPr="00DB39B2" w:rsidRDefault="00E14DF0" w:rsidP="00E14DF0">
      <w:pPr>
        <w:widowControl w:val="0"/>
        <w:spacing w:line="233" w:lineRule="auto"/>
        <w:ind w:firstLine="709"/>
        <w:jc w:val="both"/>
        <w:rPr>
          <w:sz w:val="28"/>
          <w:szCs w:val="28"/>
        </w:rPr>
      </w:pPr>
      <w:r w:rsidRPr="00DB39B2">
        <w:rPr>
          <w:sz w:val="28"/>
          <w:szCs w:val="28"/>
        </w:rPr>
        <w:t>рост доли покупок, осуществляемых в онлайн-режиме;</w:t>
      </w:r>
    </w:p>
    <w:p w14:paraId="66717354" w14:textId="7C745EF1" w:rsidR="00E14DF0" w:rsidRPr="00DB39B2" w:rsidRDefault="004A27DD" w:rsidP="00E14DF0">
      <w:pPr>
        <w:widowControl w:val="0"/>
        <w:spacing w:line="233" w:lineRule="auto"/>
        <w:ind w:firstLine="709"/>
        <w:jc w:val="both"/>
        <w:rPr>
          <w:sz w:val="28"/>
          <w:szCs w:val="28"/>
        </w:rPr>
      </w:pPr>
      <w:r>
        <w:rPr>
          <w:sz w:val="28"/>
          <w:szCs w:val="28"/>
        </w:rPr>
        <w:t>более частое и активное сравне</w:t>
      </w:r>
      <w:r w:rsidR="00E14DF0" w:rsidRPr="00DB39B2">
        <w:rPr>
          <w:sz w:val="28"/>
          <w:szCs w:val="28"/>
        </w:rPr>
        <w:t>ние цен (включая специальные онлайн-</w:t>
      </w:r>
      <w:r w:rsidR="00E14DF0" w:rsidRPr="00DB39B2">
        <w:rPr>
          <w:sz w:val="28"/>
          <w:szCs w:val="28"/>
        </w:rPr>
        <w:lastRenderedPageBreak/>
        <w:t>сервисы);</w:t>
      </w:r>
    </w:p>
    <w:p w14:paraId="29625C12" w14:textId="77777777" w:rsidR="00E14DF0" w:rsidRPr="00DB39B2" w:rsidRDefault="00E14DF0" w:rsidP="00E14DF0">
      <w:pPr>
        <w:widowControl w:val="0"/>
        <w:spacing w:line="233" w:lineRule="auto"/>
        <w:ind w:firstLine="709"/>
        <w:jc w:val="both"/>
        <w:rPr>
          <w:sz w:val="28"/>
          <w:szCs w:val="28"/>
        </w:rPr>
      </w:pPr>
      <w:r w:rsidRPr="00DB39B2">
        <w:rPr>
          <w:sz w:val="28"/>
          <w:szCs w:val="28"/>
        </w:rPr>
        <w:t xml:space="preserve">использование банковских карт и </w:t>
      </w:r>
      <w:proofErr w:type="spellStart"/>
      <w:r w:rsidRPr="00DB39B2">
        <w:rPr>
          <w:sz w:val="28"/>
          <w:szCs w:val="28"/>
        </w:rPr>
        <w:t>кэшбэк</w:t>
      </w:r>
      <w:proofErr w:type="spellEnd"/>
      <w:r w:rsidRPr="00DB39B2">
        <w:rPr>
          <w:sz w:val="28"/>
          <w:szCs w:val="28"/>
        </w:rPr>
        <w:t>-сервисов;</w:t>
      </w:r>
    </w:p>
    <w:p w14:paraId="3D72F05C" w14:textId="77777777" w:rsidR="00E14DF0" w:rsidRPr="00DB39B2" w:rsidRDefault="00E14DF0" w:rsidP="00E14DF0">
      <w:pPr>
        <w:widowControl w:val="0"/>
        <w:spacing w:line="233" w:lineRule="auto"/>
        <w:ind w:firstLine="709"/>
        <w:jc w:val="both"/>
        <w:rPr>
          <w:sz w:val="28"/>
          <w:szCs w:val="28"/>
        </w:rPr>
      </w:pPr>
      <w:r w:rsidRPr="00DB39B2">
        <w:rPr>
          <w:sz w:val="28"/>
          <w:szCs w:val="28"/>
        </w:rPr>
        <w:t xml:space="preserve">ориентация на скидки и специальные </w:t>
      </w:r>
      <w:proofErr w:type="spellStart"/>
      <w:r w:rsidRPr="00DB39B2">
        <w:rPr>
          <w:sz w:val="28"/>
          <w:szCs w:val="28"/>
        </w:rPr>
        <w:t>промопредложения</w:t>
      </w:r>
      <w:proofErr w:type="spellEnd"/>
      <w:r w:rsidRPr="00DB39B2">
        <w:rPr>
          <w:sz w:val="28"/>
          <w:szCs w:val="28"/>
        </w:rPr>
        <w:t xml:space="preserve">. </w:t>
      </w:r>
    </w:p>
    <w:p w14:paraId="7D7BE0BF" w14:textId="6ED5246A" w:rsidR="00E14DF0" w:rsidRPr="00DB39B2" w:rsidRDefault="00E14DF0" w:rsidP="00E14DF0">
      <w:pPr>
        <w:widowControl w:val="0"/>
        <w:ind w:firstLine="708"/>
        <w:jc w:val="both"/>
        <w:rPr>
          <w:sz w:val="28"/>
          <w:szCs w:val="28"/>
        </w:rPr>
      </w:pPr>
      <w:r w:rsidRPr="00DB39B2">
        <w:rPr>
          <w:b/>
          <w:sz w:val="28"/>
          <w:szCs w:val="28"/>
        </w:rPr>
        <w:t>Р</w:t>
      </w:r>
      <w:r w:rsidR="004A27DD">
        <w:rPr>
          <w:b/>
          <w:sz w:val="28"/>
          <w:szCs w:val="28"/>
        </w:rPr>
        <w:t>озничная торговля и общественное</w:t>
      </w:r>
      <w:r w:rsidRPr="00DB39B2">
        <w:rPr>
          <w:b/>
          <w:sz w:val="28"/>
          <w:szCs w:val="28"/>
        </w:rPr>
        <w:t xml:space="preserve"> питание</w:t>
      </w:r>
      <w:r w:rsidRPr="00DB39B2">
        <w:rPr>
          <w:sz w:val="28"/>
          <w:szCs w:val="28"/>
        </w:rPr>
        <w:t xml:space="preserve">. Розничная торговля </w:t>
      </w:r>
      <w:r w:rsidR="001D4301">
        <w:rPr>
          <w:sz w:val="28"/>
          <w:szCs w:val="28"/>
        </w:rPr>
        <w:br/>
      </w:r>
      <w:r w:rsidRPr="00DB39B2">
        <w:rPr>
          <w:sz w:val="28"/>
          <w:szCs w:val="28"/>
        </w:rPr>
        <w:t>в 2019 году по-прежнему вносила весомый вклад в экономику Екатеринбурга. Предприятиями розничной торговли города формируется около 70</w:t>
      </w:r>
      <w:r w:rsidR="004A27DD">
        <w:rPr>
          <w:sz w:val="28"/>
          <w:szCs w:val="28"/>
        </w:rPr>
        <w:t> %</w:t>
      </w:r>
      <w:r w:rsidRPr="00DB39B2">
        <w:rPr>
          <w:sz w:val="28"/>
          <w:szCs w:val="28"/>
        </w:rPr>
        <w:t xml:space="preserve"> оборота розничной торговли Свердловской области. </w:t>
      </w:r>
    </w:p>
    <w:p w14:paraId="1469EBBC" w14:textId="6C14E200" w:rsidR="00E14DF0" w:rsidRPr="00DB39B2" w:rsidRDefault="00E14DF0" w:rsidP="00E14DF0">
      <w:pPr>
        <w:widowControl w:val="0"/>
        <w:ind w:firstLine="709"/>
        <w:jc w:val="both"/>
        <w:rPr>
          <w:sz w:val="28"/>
          <w:szCs w:val="28"/>
        </w:rPr>
      </w:pPr>
      <w:r w:rsidRPr="00DB39B2">
        <w:rPr>
          <w:sz w:val="28"/>
          <w:szCs w:val="28"/>
        </w:rPr>
        <w:t xml:space="preserve">По оценочным данным, в 2019 году оборот розничной торговли увеличился на </w:t>
      </w:r>
      <w:r w:rsidR="004A27DD">
        <w:rPr>
          <w:sz w:val="28"/>
          <w:szCs w:val="28"/>
        </w:rPr>
        <w:t>1</w:t>
      </w:r>
      <w:r w:rsidR="00CA4E81">
        <w:rPr>
          <w:sz w:val="28"/>
          <w:szCs w:val="28"/>
        </w:rPr>
        <w:t> %</w:t>
      </w:r>
      <w:r w:rsidR="00DA766E">
        <w:rPr>
          <w:sz w:val="28"/>
          <w:szCs w:val="28"/>
        </w:rPr>
        <w:t xml:space="preserve"> </w:t>
      </w:r>
      <w:r w:rsidRPr="00DB39B2">
        <w:rPr>
          <w:sz w:val="28"/>
          <w:szCs w:val="28"/>
        </w:rPr>
        <w:t>в соп</w:t>
      </w:r>
      <w:r w:rsidRPr="004A27DD">
        <w:rPr>
          <w:spacing w:val="-6"/>
          <w:sz w:val="28"/>
          <w:szCs w:val="28"/>
        </w:rPr>
        <w:t xml:space="preserve">оставимых ценах и составил около 835 </w:t>
      </w:r>
      <w:r w:rsidR="004A27DD" w:rsidRPr="004A27DD">
        <w:rPr>
          <w:spacing w:val="-6"/>
          <w:sz w:val="28"/>
          <w:szCs w:val="28"/>
        </w:rPr>
        <w:t>млрд</w:t>
      </w:r>
      <w:r w:rsidRPr="004A27DD">
        <w:rPr>
          <w:spacing w:val="-6"/>
          <w:sz w:val="28"/>
          <w:szCs w:val="28"/>
        </w:rPr>
        <w:t xml:space="preserve"> </w:t>
      </w:r>
      <w:r w:rsidR="00DA766E" w:rsidRPr="004A27DD">
        <w:rPr>
          <w:spacing w:val="-6"/>
          <w:sz w:val="28"/>
          <w:szCs w:val="28"/>
        </w:rPr>
        <w:t xml:space="preserve">руб. </w:t>
      </w:r>
      <w:r w:rsidR="004A27DD" w:rsidRPr="004A27DD">
        <w:rPr>
          <w:spacing w:val="-6"/>
          <w:sz w:val="28"/>
          <w:szCs w:val="28"/>
        </w:rPr>
        <w:t>(Т</w:t>
      </w:r>
      <w:r w:rsidRPr="004A27DD">
        <w:rPr>
          <w:spacing w:val="-6"/>
          <w:sz w:val="28"/>
          <w:szCs w:val="28"/>
        </w:rPr>
        <w:t>аблица 3</w:t>
      </w:r>
      <w:r w:rsidR="00416378" w:rsidRPr="004A27DD">
        <w:rPr>
          <w:spacing w:val="-6"/>
          <w:sz w:val="28"/>
          <w:szCs w:val="28"/>
        </w:rPr>
        <w:t>6</w:t>
      </w:r>
      <w:r w:rsidR="004A27DD" w:rsidRPr="004A27DD">
        <w:rPr>
          <w:spacing w:val="-6"/>
          <w:sz w:val="28"/>
          <w:szCs w:val="28"/>
        </w:rPr>
        <w:t xml:space="preserve">, </w:t>
      </w:r>
      <w:r w:rsidR="004A27DD">
        <w:rPr>
          <w:spacing w:val="-6"/>
          <w:sz w:val="28"/>
          <w:szCs w:val="28"/>
        </w:rPr>
        <w:br/>
      </w:r>
      <w:r w:rsidR="004A27DD" w:rsidRPr="004A27DD">
        <w:rPr>
          <w:spacing w:val="-6"/>
          <w:sz w:val="28"/>
          <w:szCs w:val="28"/>
        </w:rPr>
        <w:t>Р</w:t>
      </w:r>
      <w:r w:rsidRPr="004A27DD">
        <w:rPr>
          <w:spacing w:val="-6"/>
          <w:sz w:val="28"/>
          <w:szCs w:val="28"/>
        </w:rPr>
        <w:t>исунок 12).</w:t>
      </w:r>
      <w:r w:rsidRPr="00DB39B2">
        <w:rPr>
          <w:sz w:val="28"/>
          <w:szCs w:val="28"/>
        </w:rPr>
        <w:t xml:space="preserve"> В связи с более высокими темпами инфляции темпы </w:t>
      </w:r>
      <w:r w:rsidR="004A27DD">
        <w:rPr>
          <w:sz w:val="28"/>
          <w:szCs w:val="28"/>
        </w:rPr>
        <w:t xml:space="preserve">развития </w:t>
      </w:r>
      <w:r w:rsidRPr="00DB39B2">
        <w:rPr>
          <w:sz w:val="28"/>
          <w:szCs w:val="28"/>
        </w:rPr>
        <w:t>розничной торговли несколько ниже, чем в прошлом году.</w:t>
      </w:r>
    </w:p>
    <w:p w14:paraId="3E8557F3" w14:textId="77777777" w:rsidR="00E14DF0" w:rsidRPr="001D4301" w:rsidRDefault="00E14DF0" w:rsidP="00E14DF0">
      <w:pPr>
        <w:ind w:firstLine="709"/>
        <w:jc w:val="both"/>
        <w:rPr>
          <w:sz w:val="20"/>
          <w:szCs w:val="20"/>
        </w:rPr>
      </w:pPr>
    </w:p>
    <w:p w14:paraId="1C8BD827" w14:textId="772853A9" w:rsidR="00E14DF0" w:rsidRPr="00DB39B2" w:rsidRDefault="00E4102F" w:rsidP="004A27DD">
      <w:pPr>
        <w:widowControl w:val="0"/>
        <w:jc w:val="right"/>
        <w:rPr>
          <w:sz w:val="28"/>
          <w:szCs w:val="28"/>
        </w:rPr>
      </w:pPr>
      <w:r>
        <w:rPr>
          <w:sz w:val="28"/>
          <w:szCs w:val="28"/>
        </w:rPr>
        <w:t xml:space="preserve">Таблица </w:t>
      </w:r>
      <w:r w:rsidR="00416378" w:rsidRPr="00DB39B2">
        <w:rPr>
          <w:sz w:val="28"/>
          <w:szCs w:val="28"/>
        </w:rPr>
        <w:t>36</w:t>
      </w:r>
    </w:p>
    <w:p w14:paraId="3BEFFF99" w14:textId="77777777" w:rsidR="00E14DF0" w:rsidRPr="004A27DD" w:rsidRDefault="00E14DF0" w:rsidP="00E14DF0">
      <w:pPr>
        <w:rPr>
          <w:sz w:val="14"/>
          <w:szCs w:val="14"/>
        </w:rPr>
      </w:pPr>
    </w:p>
    <w:p w14:paraId="012D699A" w14:textId="77777777" w:rsidR="00E14DF0" w:rsidRPr="001D4301" w:rsidRDefault="00E14DF0" w:rsidP="00E14DF0">
      <w:pPr>
        <w:widowControl w:val="0"/>
        <w:jc w:val="center"/>
        <w:rPr>
          <w:b/>
          <w:sz w:val="28"/>
          <w:szCs w:val="28"/>
        </w:rPr>
      </w:pPr>
      <w:r w:rsidRPr="001D4301">
        <w:rPr>
          <w:b/>
          <w:sz w:val="28"/>
          <w:szCs w:val="28"/>
        </w:rPr>
        <w:t>Основные показатели развития розничной торговли</w:t>
      </w:r>
    </w:p>
    <w:p w14:paraId="4638E454" w14:textId="77777777" w:rsidR="00E14DF0" w:rsidRPr="001D4301" w:rsidRDefault="00E14DF0" w:rsidP="00E14DF0">
      <w:pPr>
        <w:widowControl w:val="0"/>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1459"/>
        <w:gridCol w:w="1164"/>
        <w:gridCol w:w="1229"/>
        <w:gridCol w:w="1544"/>
      </w:tblGrid>
      <w:tr w:rsidR="00A06BE8" w:rsidRPr="00DB39B2" w14:paraId="5BA7345D" w14:textId="77777777" w:rsidTr="004A27DD">
        <w:trPr>
          <w:tblHeader/>
          <w:jc w:val="center"/>
        </w:trPr>
        <w:tc>
          <w:tcPr>
            <w:tcW w:w="2278" w:type="pct"/>
            <w:vMerge w:val="restart"/>
            <w:tcBorders>
              <w:top w:val="single" w:sz="4" w:space="0" w:color="auto"/>
              <w:left w:val="single" w:sz="4" w:space="0" w:color="auto"/>
              <w:bottom w:val="single" w:sz="4" w:space="0" w:color="auto"/>
              <w:right w:val="single" w:sz="4" w:space="0" w:color="auto"/>
            </w:tcBorders>
            <w:hideMark/>
          </w:tcPr>
          <w:p w14:paraId="0F9C4AE1" w14:textId="77777777" w:rsidR="00E14DF0" w:rsidRPr="001D4301" w:rsidRDefault="00E14DF0" w:rsidP="00A32282">
            <w:pPr>
              <w:widowControl w:val="0"/>
              <w:spacing w:line="250" w:lineRule="exact"/>
              <w:jc w:val="center"/>
              <w:rPr>
                <w:b/>
              </w:rPr>
            </w:pPr>
            <w:r w:rsidRPr="001D4301">
              <w:rPr>
                <w:b/>
              </w:rPr>
              <w:t>Показатель</w:t>
            </w:r>
          </w:p>
        </w:tc>
        <w:tc>
          <w:tcPr>
            <w:tcW w:w="1943" w:type="pct"/>
            <w:gridSpan w:val="3"/>
            <w:tcBorders>
              <w:top w:val="single" w:sz="4" w:space="0" w:color="auto"/>
              <w:left w:val="single" w:sz="4" w:space="0" w:color="auto"/>
              <w:bottom w:val="single" w:sz="4" w:space="0" w:color="auto"/>
              <w:right w:val="single" w:sz="4" w:space="0" w:color="auto"/>
            </w:tcBorders>
            <w:hideMark/>
          </w:tcPr>
          <w:p w14:paraId="79F148F1" w14:textId="77777777" w:rsidR="00E14DF0" w:rsidRPr="001D4301" w:rsidRDefault="00E14DF0" w:rsidP="00A32282">
            <w:pPr>
              <w:widowControl w:val="0"/>
              <w:spacing w:line="250" w:lineRule="exact"/>
              <w:ind w:left="-57" w:right="-57"/>
              <w:jc w:val="center"/>
              <w:rPr>
                <w:b/>
                <w:bCs/>
              </w:rPr>
            </w:pPr>
            <w:r w:rsidRPr="001D4301">
              <w:rPr>
                <w:b/>
                <w:bCs/>
              </w:rPr>
              <w:t>Абсолютный показатель</w:t>
            </w:r>
          </w:p>
        </w:tc>
        <w:tc>
          <w:tcPr>
            <w:tcW w:w="779" w:type="pct"/>
            <w:vMerge w:val="restart"/>
            <w:tcBorders>
              <w:top w:val="single" w:sz="4" w:space="0" w:color="auto"/>
              <w:left w:val="single" w:sz="4" w:space="0" w:color="auto"/>
              <w:bottom w:val="single" w:sz="4" w:space="0" w:color="auto"/>
              <w:right w:val="single" w:sz="4" w:space="0" w:color="auto"/>
            </w:tcBorders>
            <w:hideMark/>
          </w:tcPr>
          <w:p w14:paraId="38883006" w14:textId="77777777" w:rsidR="00E14DF0" w:rsidRPr="001D4301" w:rsidRDefault="00E14DF0" w:rsidP="00A32282">
            <w:pPr>
              <w:widowControl w:val="0"/>
              <w:spacing w:line="250" w:lineRule="exact"/>
              <w:ind w:left="-57" w:right="-57"/>
              <w:jc w:val="center"/>
              <w:rPr>
                <w:b/>
              </w:rPr>
            </w:pPr>
            <w:r w:rsidRPr="001D4301">
              <w:rPr>
                <w:b/>
              </w:rPr>
              <w:t>2019 год к 2018 году</w:t>
            </w:r>
          </w:p>
        </w:tc>
      </w:tr>
      <w:tr w:rsidR="00A06BE8" w:rsidRPr="00DB39B2" w14:paraId="477751B1" w14:textId="77777777" w:rsidTr="004A27DD">
        <w:trPr>
          <w:tblHeader/>
          <w:jc w:val="center"/>
        </w:trPr>
        <w:tc>
          <w:tcPr>
            <w:tcW w:w="2278" w:type="pct"/>
            <w:vMerge/>
            <w:tcBorders>
              <w:top w:val="single" w:sz="4" w:space="0" w:color="auto"/>
              <w:left w:val="single" w:sz="4" w:space="0" w:color="auto"/>
              <w:bottom w:val="single" w:sz="4" w:space="0" w:color="auto"/>
              <w:right w:val="single" w:sz="4" w:space="0" w:color="auto"/>
            </w:tcBorders>
            <w:hideMark/>
          </w:tcPr>
          <w:p w14:paraId="3890B9FD" w14:textId="77777777" w:rsidR="00E14DF0" w:rsidRPr="00DB39B2" w:rsidRDefault="00E14DF0" w:rsidP="00A32282">
            <w:pPr>
              <w:widowControl w:val="0"/>
              <w:spacing w:line="250" w:lineRule="exact"/>
              <w:jc w:val="center"/>
            </w:pPr>
          </w:p>
        </w:tc>
        <w:tc>
          <w:tcPr>
            <w:tcW w:w="736" w:type="pct"/>
            <w:tcBorders>
              <w:top w:val="single" w:sz="4" w:space="0" w:color="auto"/>
              <w:left w:val="single" w:sz="4" w:space="0" w:color="auto"/>
              <w:bottom w:val="single" w:sz="4" w:space="0" w:color="auto"/>
              <w:right w:val="single" w:sz="4" w:space="0" w:color="auto"/>
            </w:tcBorders>
            <w:hideMark/>
          </w:tcPr>
          <w:p w14:paraId="233BEF76" w14:textId="77777777" w:rsidR="00E14DF0" w:rsidRPr="001D4301" w:rsidRDefault="00E14DF0" w:rsidP="00A32282">
            <w:pPr>
              <w:widowControl w:val="0"/>
              <w:spacing w:line="250" w:lineRule="exact"/>
              <w:ind w:left="-57" w:right="-57"/>
              <w:jc w:val="center"/>
              <w:rPr>
                <w:b/>
                <w:bCs/>
              </w:rPr>
            </w:pPr>
            <w:r w:rsidRPr="001D4301">
              <w:rPr>
                <w:b/>
                <w:bCs/>
              </w:rPr>
              <w:t>единица измерения</w:t>
            </w:r>
          </w:p>
        </w:tc>
        <w:tc>
          <w:tcPr>
            <w:tcW w:w="587" w:type="pct"/>
            <w:tcBorders>
              <w:top w:val="single" w:sz="4" w:space="0" w:color="auto"/>
              <w:left w:val="single" w:sz="4" w:space="0" w:color="auto"/>
              <w:bottom w:val="single" w:sz="4" w:space="0" w:color="auto"/>
              <w:right w:val="single" w:sz="4" w:space="0" w:color="auto"/>
            </w:tcBorders>
          </w:tcPr>
          <w:p w14:paraId="4D5E3F75" w14:textId="77777777" w:rsidR="00E14DF0" w:rsidRPr="001D4301" w:rsidRDefault="00E14DF0" w:rsidP="00A32282">
            <w:pPr>
              <w:widowControl w:val="0"/>
              <w:spacing w:line="250" w:lineRule="exact"/>
              <w:ind w:left="-57" w:right="-57"/>
              <w:jc w:val="center"/>
              <w:rPr>
                <w:b/>
              </w:rPr>
            </w:pPr>
            <w:r w:rsidRPr="001D4301">
              <w:rPr>
                <w:b/>
              </w:rPr>
              <w:t>2018 год</w:t>
            </w:r>
          </w:p>
        </w:tc>
        <w:tc>
          <w:tcPr>
            <w:tcW w:w="620" w:type="pct"/>
            <w:tcBorders>
              <w:top w:val="single" w:sz="4" w:space="0" w:color="auto"/>
              <w:left w:val="single" w:sz="4" w:space="0" w:color="auto"/>
              <w:bottom w:val="single" w:sz="4" w:space="0" w:color="auto"/>
              <w:right w:val="single" w:sz="4" w:space="0" w:color="auto"/>
            </w:tcBorders>
          </w:tcPr>
          <w:p w14:paraId="33B5512F" w14:textId="77777777" w:rsidR="00E14DF0" w:rsidRPr="001D4301" w:rsidRDefault="00E14DF0" w:rsidP="00A32282">
            <w:pPr>
              <w:widowControl w:val="0"/>
              <w:spacing w:line="250" w:lineRule="exact"/>
              <w:ind w:left="-57" w:right="-57"/>
              <w:jc w:val="center"/>
              <w:rPr>
                <w:b/>
              </w:rPr>
            </w:pPr>
            <w:r w:rsidRPr="001D4301">
              <w:rPr>
                <w:b/>
              </w:rPr>
              <w:t>2019 год</w:t>
            </w:r>
          </w:p>
        </w:tc>
        <w:tc>
          <w:tcPr>
            <w:tcW w:w="779" w:type="pct"/>
            <w:vMerge/>
            <w:tcBorders>
              <w:top w:val="single" w:sz="4" w:space="0" w:color="auto"/>
              <w:left w:val="single" w:sz="4" w:space="0" w:color="auto"/>
              <w:bottom w:val="single" w:sz="4" w:space="0" w:color="auto"/>
              <w:right w:val="single" w:sz="4" w:space="0" w:color="auto"/>
            </w:tcBorders>
            <w:vAlign w:val="center"/>
            <w:hideMark/>
          </w:tcPr>
          <w:p w14:paraId="4DF83E35" w14:textId="77777777" w:rsidR="00E14DF0" w:rsidRPr="00DB39B2" w:rsidRDefault="00E14DF0" w:rsidP="00A32282">
            <w:pPr>
              <w:widowControl w:val="0"/>
              <w:spacing w:line="250" w:lineRule="exact"/>
              <w:rPr>
                <w:bCs/>
                <w:lang w:val="en-US"/>
              </w:rPr>
            </w:pPr>
          </w:p>
        </w:tc>
      </w:tr>
      <w:tr w:rsidR="00A06BE8" w:rsidRPr="00DB39B2" w14:paraId="327B74D3" w14:textId="77777777" w:rsidTr="004A27DD">
        <w:trPr>
          <w:jc w:val="center"/>
        </w:trPr>
        <w:tc>
          <w:tcPr>
            <w:tcW w:w="227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4785D65B" w14:textId="77777777" w:rsidR="00E14DF0" w:rsidRPr="00DB39B2" w:rsidRDefault="00E14DF0" w:rsidP="00A32282">
            <w:pPr>
              <w:widowControl w:val="0"/>
              <w:spacing w:line="250" w:lineRule="exact"/>
              <w:ind w:left="-57" w:right="-57"/>
            </w:pPr>
            <w:r w:rsidRPr="00DB39B2">
              <w:t xml:space="preserve">Оборот розничной торговли </w:t>
            </w:r>
            <w:r w:rsidRPr="00DB39B2">
              <w:br/>
              <w:t xml:space="preserve">в действующих ценах </w:t>
            </w: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747D3FD7" w14:textId="77777777" w:rsidR="00E14DF0" w:rsidRPr="00DB39B2" w:rsidRDefault="00E14DF0" w:rsidP="00A32282">
            <w:pPr>
              <w:widowControl w:val="0"/>
              <w:spacing w:line="250" w:lineRule="exact"/>
              <w:ind w:left="-57" w:right="-57"/>
              <w:jc w:val="center"/>
            </w:pPr>
            <w:r w:rsidRPr="00DB39B2">
              <w:t>Миллиард рублей</w:t>
            </w: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40712B2" w14:textId="77777777" w:rsidR="00E14DF0" w:rsidRPr="00DB39B2" w:rsidRDefault="00E14DF0" w:rsidP="00A32282">
            <w:pPr>
              <w:widowControl w:val="0"/>
              <w:spacing w:line="250" w:lineRule="exact"/>
              <w:ind w:left="-57" w:right="-57"/>
              <w:jc w:val="center"/>
            </w:pPr>
            <w:r w:rsidRPr="00DB39B2">
              <w:t>791,2</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E64E63F" w14:textId="77777777" w:rsidR="00E14DF0" w:rsidRPr="00DB39B2" w:rsidRDefault="00E14DF0" w:rsidP="00A32282">
            <w:pPr>
              <w:widowControl w:val="0"/>
              <w:spacing w:line="250" w:lineRule="exact"/>
              <w:ind w:left="-57" w:right="-57"/>
              <w:jc w:val="center"/>
            </w:pPr>
            <w:r w:rsidRPr="00DB39B2">
              <w:t>835,0</w:t>
            </w:r>
            <w:r w:rsidRPr="00DB39B2">
              <w:rPr>
                <w:vertAlign w:val="superscript"/>
              </w:rPr>
              <w:t>1</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FE1BF7A" w14:textId="06895E06" w:rsidR="00E14DF0" w:rsidRPr="00DB39B2" w:rsidRDefault="00E14DF0" w:rsidP="00A32282">
            <w:pPr>
              <w:widowControl w:val="0"/>
              <w:spacing w:line="250" w:lineRule="exact"/>
              <w:ind w:left="-57" w:right="-57"/>
              <w:jc w:val="center"/>
            </w:pPr>
            <w:r w:rsidRPr="00DB39B2">
              <w:t>105,5</w:t>
            </w:r>
            <w:r w:rsidR="00CA4E81">
              <w:t> %</w:t>
            </w:r>
          </w:p>
        </w:tc>
      </w:tr>
      <w:tr w:rsidR="00A06BE8" w:rsidRPr="00DB39B2" w14:paraId="00B5B795" w14:textId="77777777" w:rsidTr="004A27DD">
        <w:trPr>
          <w:jc w:val="center"/>
        </w:trPr>
        <w:tc>
          <w:tcPr>
            <w:tcW w:w="227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453DA3C2" w14:textId="77777777" w:rsidR="00E14DF0" w:rsidRPr="00DB39B2" w:rsidRDefault="00E14DF0" w:rsidP="00A32282">
            <w:pPr>
              <w:widowControl w:val="0"/>
              <w:spacing w:line="250" w:lineRule="exact"/>
              <w:ind w:left="-57" w:right="-57"/>
            </w:pPr>
            <w:r w:rsidRPr="00DB39B2">
              <w:t xml:space="preserve">Оборот розничной торговли </w:t>
            </w:r>
            <w:r w:rsidRPr="00DB39B2">
              <w:br/>
              <w:t xml:space="preserve">в сопоставимых ценах </w:t>
            </w:r>
            <w:r w:rsidRPr="00DB39B2">
              <w:br/>
              <w:t>к аналогичному периоду прошлого года</w:t>
            </w: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68C032E6" w14:textId="77777777" w:rsidR="00E14DF0" w:rsidRPr="00DB39B2" w:rsidRDefault="00E14DF0" w:rsidP="00A32282">
            <w:pPr>
              <w:widowControl w:val="0"/>
              <w:spacing w:line="250" w:lineRule="exact"/>
              <w:ind w:left="-57" w:right="-57"/>
              <w:jc w:val="center"/>
            </w:pPr>
            <w:r w:rsidRPr="00DB39B2">
              <w:t>Процент</w:t>
            </w: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306D9133" w14:textId="77777777" w:rsidR="00E14DF0" w:rsidRPr="00DB39B2" w:rsidRDefault="00E14DF0" w:rsidP="00A32282">
            <w:pPr>
              <w:widowControl w:val="0"/>
              <w:spacing w:line="250" w:lineRule="exact"/>
              <w:ind w:left="-57" w:right="-57"/>
              <w:jc w:val="center"/>
            </w:pPr>
            <w:r w:rsidRPr="00DB39B2">
              <w:t>102,3</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6681DBA" w14:textId="77777777" w:rsidR="00E14DF0" w:rsidRPr="00DB39B2" w:rsidRDefault="00E14DF0" w:rsidP="00A32282">
            <w:pPr>
              <w:widowControl w:val="0"/>
              <w:spacing w:line="250" w:lineRule="exact"/>
              <w:ind w:left="-57" w:right="-57"/>
              <w:jc w:val="center"/>
            </w:pPr>
            <w:r w:rsidRPr="00DB39B2">
              <w:t>101,0</w:t>
            </w:r>
            <w:r w:rsidRPr="00DB39B2">
              <w:rPr>
                <w:vertAlign w:val="superscript"/>
              </w:rPr>
              <w:t>1</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3495E5C" w14:textId="77777777" w:rsidR="00E14DF0" w:rsidRPr="00DB39B2" w:rsidRDefault="00E14DF0" w:rsidP="00A32282">
            <w:pPr>
              <w:widowControl w:val="0"/>
              <w:spacing w:line="250" w:lineRule="exact"/>
              <w:ind w:left="-57" w:right="-57"/>
              <w:jc w:val="center"/>
            </w:pPr>
            <w:r w:rsidRPr="00DB39B2">
              <w:t xml:space="preserve">-1,3 </w:t>
            </w:r>
            <w:proofErr w:type="spellStart"/>
            <w:r w:rsidRPr="00DB39B2">
              <w:t>п.п</w:t>
            </w:r>
            <w:proofErr w:type="spellEnd"/>
            <w:r w:rsidRPr="00DB39B2">
              <w:t>.</w:t>
            </w:r>
          </w:p>
        </w:tc>
      </w:tr>
      <w:tr w:rsidR="00A06BE8" w:rsidRPr="004A27DD" w14:paraId="69396B48" w14:textId="77777777" w:rsidTr="004A27DD">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hideMark/>
          </w:tcPr>
          <w:p w14:paraId="56507F88" w14:textId="77777777" w:rsidR="00E14DF0" w:rsidRPr="004A27DD" w:rsidRDefault="00E14DF0" w:rsidP="00A32282">
            <w:pPr>
              <w:widowControl w:val="0"/>
              <w:spacing w:line="250" w:lineRule="exact"/>
              <w:ind w:left="-57" w:right="-57"/>
              <w:jc w:val="center"/>
              <w:rPr>
                <w:b/>
                <w:vertAlign w:val="superscript"/>
              </w:rPr>
            </w:pPr>
            <w:r w:rsidRPr="004A27DD">
              <w:rPr>
                <w:b/>
              </w:rPr>
              <w:t>Развитие торговой сети</w:t>
            </w:r>
          </w:p>
        </w:tc>
      </w:tr>
      <w:tr w:rsidR="00A06BE8" w:rsidRPr="00DB39B2" w14:paraId="26F9C3B4" w14:textId="77777777" w:rsidTr="004A27DD">
        <w:trPr>
          <w:jc w:val="center"/>
        </w:trPr>
        <w:tc>
          <w:tcPr>
            <w:tcW w:w="227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5AD59D85" w14:textId="77777777" w:rsidR="00E14DF0" w:rsidRPr="00DB39B2" w:rsidRDefault="00E14DF0" w:rsidP="00A32282">
            <w:pPr>
              <w:widowControl w:val="0"/>
              <w:spacing w:line="250" w:lineRule="exact"/>
              <w:ind w:left="-57" w:right="-57"/>
            </w:pPr>
            <w:r w:rsidRPr="00DB39B2">
              <w:t>Количество организаций розничной торговли (на конец года)</w:t>
            </w: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5008D487" w14:textId="77777777" w:rsidR="00E14DF0" w:rsidRPr="00DB39B2" w:rsidRDefault="00E14DF0" w:rsidP="00A32282">
            <w:pPr>
              <w:widowControl w:val="0"/>
              <w:spacing w:line="250" w:lineRule="exact"/>
              <w:ind w:left="-57" w:right="-57"/>
              <w:jc w:val="center"/>
            </w:pPr>
            <w:r w:rsidRPr="00DB39B2">
              <w:t>Единица</w:t>
            </w: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DCE1761" w14:textId="77777777" w:rsidR="00E14DF0" w:rsidRPr="00DB39B2" w:rsidRDefault="00E14DF0" w:rsidP="00A32282">
            <w:pPr>
              <w:widowControl w:val="0"/>
              <w:spacing w:line="250" w:lineRule="exact"/>
              <w:ind w:left="-57" w:right="-57"/>
              <w:jc w:val="center"/>
            </w:pPr>
            <w:r w:rsidRPr="00DB39B2">
              <w:t>4860</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6663EA5C" w14:textId="77777777" w:rsidR="00E14DF0" w:rsidRPr="00DB39B2" w:rsidRDefault="00E14DF0" w:rsidP="00A32282">
            <w:pPr>
              <w:widowControl w:val="0"/>
              <w:spacing w:line="250" w:lineRule="exact"/>
              <w:ind w:left="-57" w:right="-57"/>
              <w:jc w:val="center"/>
            </w:pPr>
            <w:r w:rsidRPr="00DB39B2">
              <w:t>5050</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2222AAA8" w14:textId="23F60BB8" w:rsidR="00E14DF0" w:rsidRPr="00DB39B2" w:rsidRDefault="00E14DF0" w:rsidP="00A32282">
            <w:pPr>
              <w:widowControl w:val="0"/>
              <w:spacing w:line="250" w:lineRule="exact"/>
              <w:ind w:left="-57" w:right="-57"/>
              <w:jc w:val="center"/>
            </w:pPr>
            <w:r w:rsidRPr="00DB39B2">
              <w:t>103,9</w:t>
            </w:r>
            <w:r w:rsidR="00CA4E81">
              <w:t> %</w:t>
            </w:r>
          </w:p>
        </w:tc>
      </w:tr>
      <w:tr w:rsidR="00A06BE8" w:rsidRPr="00DB39B2" w14:paraId="0CB0DD02" w14:textId="77777777" w:rsidTr="004A27DD">
        <w:trPr>
          <w:jc w:val="center"/>
        </w:trPr>
        <w:tc>
          <w:tcPr>
            <w:tcW w:w="227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56D58D9B" w14:textId="77777777" w:rsidR="00E14DF0" w:rsidRPr="00DB39B2" w:rsidRDefault="00E14DF0" w:rsidP="00A32282">
            <w:pPr>
              <w:widowControl w:val="0"/>
              <w:spacing w:line="250" w:lineRule="exact"/>
              <w:ind w:left="-57" w:right="-57"/>
            </w:pPr>
            <w:r w:rsidRPr="00DB39B2">
              <w:t xml:space="preserve">Торговые площади торгующих организаций без учета рынков </w:t>
            </w:r>
          </w:p>
          <w:p w14:paraId="59A65C82" w14:textId="77777777" w:rsidR="00E14DF0" w:rsidRPr="00DB39B2" w:rsidRDefault="00E14DF0" w:rsidP="00A32282">
            <w:pPr>
              <w:widowControl w:val="0"/>
              <w:spacing w:line="250" w:lineRule="exact"/>
              <w:ind w:left="-57" w:right="-57"/>
            </w:pPr>
            <w:r w:rsidRPr="00DB39B2">
              <w:t>(на конец периода)</w:t>
            </w: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5E37C1F7" w14:textId="11848A76" w:rsidR="00E14DF0" w:rsidRPr="00DB39B2" w:rsidRDefault="00E14DF0" w:rsidP="00A32282">
            <w:pPr>
              <w:widowControl w:val="0"/>
              <w:spacing w:line="250" w:lineRule="exact"/>
              <w:ind w:left="-57" w:right="-57"/>
              <w:jc w:val="center"/>
              <w:rPr>
                <w:vertAlign w:val="superscript"/>
              </w:rPr>
            </w:pPr>
            <w:r w:rsidRPr="00DB39B2">
              <w:t xml:space="preserve">Тысяча </w:t>
            </w:r>
            <w:r w:rsidR="00DA766E">
              <w:t xml:space="preserve">кв. м </w:t>
            </w: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C18F94C" w14:textId="77777777" w:rsidR="00E14DF0" w:rsidRPr="00DB39B2" w:rsidRDefault="00E14DF0" w:rsidP="00A32282">
            <w:pPr>
              <w:widowControl w:val="0"/>
              <w:spacing w:line="250" w:lineRule="exact"/>
              <w:ind w:left="-57" w:right="-57"/>
              <w:jc w:val="center"/>
            </w:pPr>
            <w:r w:rsidRPr="00DB39B2">
              <w:t>2248,3</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520A6EA" w14:textId="77777777" w:rsidR="00E14DF0" w:rsidRPr="00DB39B2" w:rsidRDefault="00E14DF0" w:rsidP="00A32282">
            <w:pPr>
              <w:widowControl w:val="0"/>
              <w:spacing w:line="250" w:lineRule="exact"/>
              <w:ind w:left="-57" w:right="-57"/>
              <w:jc w:val="center"/>
            </w:pPr>
            <w:r w:rsidRPr="00DB39B2">
              <w:t>2310,3</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50B00B5D" w14:textId="0E997C5B" w:rsidR="00E14DF0" w:rsidRPr="00DB39B2" w:rsidRDefault="00E14DF0" w:rsidP="00A32282">
            <w:pPr>
              <w:widowControl w:val="0"/>
              <w:spacing w:line="250" w:lineRule="exact"/>
              <w:ind w:left="-57" w:right="-57"/>
              <w:jc w:val="center"/>
            </w:pPr>
            <w:r w:rsidRPr="00DB39B2">
              <w:t>102,8</w:t>
            </w:r>
            <w:r w:rsidR="00CA4E81">
              <w:t> %</w:t>
            </w:r>
          </w:p>
        </w:tc>
      </w:tr>
      <w:tr w:rsidR="00A06BE8" w:rsidRPr="00DB39B2" w14:paraId="10911A17" w14:textId="77777777" w:rsidTr="004A27DD">
        <w:trPr>
          <w:jc w:val="center"/>
        </w:trPr>
        <w:tc>
          <w:tcPr>
            <w:tcW w:w="227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781B509E" w14:textId="77777777" w:rsidR="00E14DF0" w:rsidRPr="00DB39B2" w:rsidRDefault="00E14DF0" w:rsidP="00A32282">
            <w:pPr>
              <w:widowControl w:val="0"/>
              <w:spacing w:line="250" w:lineRule="exact"/>
              <w:ind w:left="-57" w:right="-57"/>
            </w:pPr>
            <w:r w:rsidRPr="00DB39B2">
              <w:t>Ввод в действие объектов торговли (с учетом перепрофилирования, реконструкции и капитального ремонта), в том числе</w:t>
            </w: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4AF0B4C2" w14:textId="77777777" w:rsidR="00E14DF0" w:rsidRPr="00DB39B2" w:rsidRDefault="00E14DF0" w:rsidP="00A32282">
            <w:pPr>
              <w:widowControl w:val="0"/>
              <w:spacing w:line="250" w:lineRule="exact"/>
              <w:ind w:left="-57" w:right="-57"/>
              <w:jc w:val="center"/>
            </w:pPr>
            <w:r w:rsidRPr="00DB39B2">
              <w:t>Единица</w:t>
            </w: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F535DF5" w14:textId="77777777" w:rsidR="00E14DF0" w:rsidRPr="00DB39B2" w:rsidRDefault="00E14DF0" w:rsidP="00A32282">
            <w:pPr>
              <w:widowControl w:val="0"/>
              <w:spacing w:line="250" w:lineRule="exact"/>
              <w:ind w:left="-57" w:right="-57"/>
              <w:jc w:val="center"/>
            </w:pPr>
            <w:r w:rsidRPr="00DB39B2">
              <w:t>763</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0C482D90" w14:textId="77777777" w:rsidR="00E14DF0" w:rsidRPr="00DB39B2" w:rsidRDefault="00E14DF0" w:rsidP="00A32282">
            <w:pPr>
              <w:widowControl w:val="0"/>
              <w:spacing w:line="250" w:lineRule="exact"/>
              <w:ind w:left="-57" w:right="-57"/>
              <w:jc w:val="center"/>
            </w:pPr>
            <w:r w:rsidRPr="00DB39B2">
              <w:t>680</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808B192" w14:textId="27AD31A2" w:rsidR="00E14DF0" w:rsidRPr="00DB39B2" w:rsidRDefault="00E14DF0" w:rsidP="00A32282">
            <w:pPr>
              <w:widowControl w:val="0"/>
              <w:spacing w:line="250" w:lineRule="exact"/>
              <w:ind w:left="-57" w:right="-57"/>
              <w:jc w:val="center"/>
            </w:pPr>
            <w:r w:rsidRPr="00DB39B2">
              <w:t>89,1</w:t>
            </w:r>
            <w:r w:rsidR="00CA4E81">
              <w:t> %</w:t>
            </w:r>
          </w:p>
        </w:tc>
      </w:tr>
      <w:tr w:rsidR="00A06BE8" w:rsidRPr="00DB39B2" w14:paraId="58FB02C0" w14:textId="77777777" w:rsidTr="004A27DD">
        <w:trPr>
          <w:trHeight w:val="239"/>
          <w:jc w:val="center"/>
        </w:trPr>
        <w:tc>
          <w:tcPr>
            <w:tcW w:w="2278" w:type="pct"/>
            <w:vMerge w:val="restart"/>
            <w:tcBorders>
              <w:top w:val="single" w:sz="4" w:space="0" w:color="auto"/>
              <w:left w:val="single" w:sz="4" w:space="0" w:color="auto"/>
              <w:right w:val="single" w:sz="4" w:space="0" w:color="auto"/>
            </w:tcBorders>
            <w:tcMar>
              <w:top w:w="0" w:type="dxa"/>
              <w:left w:w="108" w:type="dxa"/>
              <w:bottom w:w="28" w:type="dxa"/>
              <w:right w:w="108" w:type="dxa"/>
            </w:tcMar>
            <w:hideMark/>
          </w:tcPr>
          <w:p w14:paraId="29A294FC" w14:textId="77777777" w:rsidR="00E14DF0" w:rsidRPr="00DB39B2" w:rsidRDefault="00E14DF0" w:rsidP="00A32282">
            <w:pPr>
              <w:widowControl w:val="0"/>
              <w:spacing w:line="250" w:lineRule="exact"/>
              <w:ind w:left="306"/>
            </w:pPr>
            <w:r w:rsidRPr="00DB39B2">
              <w:t>за счет нового строительства</w:t>
            </w: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hideMark/>
          </w:tcPr>
          <w:p w14:paraId="5D3A5CF7" w14:textId="77777777" w:rsidR="00E14DF0" w:rsidRPr="00DB39B2" w:rsidRDefault="00E14DF0" w:rsidP="00A32282">
            <w:pPr>
              <w:widowControl w:val="0"/>
              <w:spacing w:line="250" w:lineRule="exact"/>
              <w:ind w:left="-57" w:right="-57"/>
              <w:jc w:val="center"/>
              <w:rPr>
                <w:vertAlign w:val="superscript"/>
              </w:rPr>
            </w:pPr>
            <w:r w:rsidRPr="00DB39B2">
              <w:t>Единица</w:t>
            </w:r>
          </w:p>
        </w:tc>
        <w:tc>
          <w:tcPr>
            <w:tcW w:w="587" w:type="pct"/>
            <w:tcBorders>
              <w:top w:val="single" w:sz="4" w:space="0" w:color="auto"/>
              <w:left w:val="single" w:sz="4" w:space="0" w:color="auto"/>
              <w:right w:val="single" w:sz="4" w:space="0" w:color="auto"/>
            </w:tcBorders>
            <w:tcMar>
              <w:top w:w="0" w:type="dxa"/>
              <w:left w:w="108" w:type="dxa"/>
              <w:bottom w:w="28" w:type="dxa"/>
              <w:right w:w="108" w:type="dxa"/>
            </w:tcMar>
          </w:tcPr>
          <w:p w14:paraId="230D4C45" w14:textId="77777777" w:rsidR="00E14DF0" w:rsidRPr="00DB39B2" w:rsidRDefault="00E14DF0" w:rsidP="00A32282">
            <w:pPr>
              <w:widowControl w:val="0"/>
              <w:spacing w:line="250" w:lineRule="exact"/>
              <w:jc w:val="center"/>
            </w:pPr>
            <w:r w:rsidRPr="00DB39B2">
              <w:t>144</w:t>
            </w:r>
          </w:p>
        </w:tc>
        <w:tc>
          <w:tcPr>
            <w:tcW w:w="620" w:type="pct"/>
            <w:tcBorders>
              <w:top w:val="single" w:sz="4" w:space="0" w:color="auto"/>
              <w:left w:val="single" w:sz="4" w:space="0" w:color="auto"/>
              <w:right w:val="single" w:sz="4" w:space="0" w:color="auto"/>
            </w:tcBorders>
            <w:tcMar>
              <w:top w:w="0" w:type="dxa"/>
              <w:left w:w="108" w:type="dxa"/>
              <w:bottom w:w="28" w:type="dxa"/>
              <w:right w:w="108" w:type="dxa"/>
            </w:tcMar>
          </w:tcPr>
          <w:p w14:paraId="5033B30E" w14:textId="77777777" w:rsidR="00E14DF0" w:rsidRPr="00DB39B2" w:rsidRDefault="00E14DF0" w:rsidP="00A32282">
            <w:pPr>
              <w:widowControl w:val="0"/>
              <w:spacing w:line="250" w:lineRule="exact"/>
              <w:jc w:val="center"/>
            </w:pPr>
            <w:r w:rsidRPr="00DB39B2">
              <w:t>116</w:t>
            </w:r>
          </w:p>
        </w:tc>
        <w:tc>
          <w:tcPr>
            <w:tcW w:w="779" w:type="pct"/>
            <w:tcBorders>
              <w:top w:val="single" w:sz="4" w:space="0" w:color="auto"/>
              <w:left w:val="single" w:sz="4" w:space="0" w:color="auto"/>
              <w:right w:val="single" w:sz="4" w:space="0" w:color="auto"/>
            </w:tcBorders>
            <w:tcMar>
              <w:top w:w="0" w:type="dxa"/>
              <w:left w:w="108" w:type="dxa"/>
              <w:bottom w:w="28" w:type="dxa"/>
              <w:right w:w="108" w:type="dxa"/>
            </w:tcMar>
          </w:tcPr>
          <w:p w14:paraId="6A68FE91" w14:textId="0A95931E" w:rsidR="00E14DF0" w:rsidRPr="00DB39B2" w:rsidRDefault="00E14DF0" w:rsidP="00A32282">
            <w:pPr>
              <w:widowControl w:val="0"/>
              <w:spacing w:line="250" w:lineRule="exact"/>
              <w:ind w:left="-57" w:right="-57"/>
              <w:jc w:val="center"/>
            </w:pPr>
            <w:r w:rsidRPr="00DB39B2">
              <w:t>80,6</w:t>
            </w:r>
            <w:r w:rsidR="00CA4E81">
              <w:t> %</w:t>
            </w:r>
          </w:p>
        </w:tc>
      </w:tr>
      <w:tr w:rsidR="00A06BE8" w:rsidRPr="00DB39B2" w14:paraId="12F8B215" w14:textId="77777777" w:rsidTr="004A27DD">
        <w:trPr>
          <w:trHeight w:val="472"/>
          <w:jc w:val="center"/>
        </w:trPr>
        <w:tc>
          <w:tcPr>
            <w:tcW w:w="2278" w:type="pct"/>
            <w:vMerge/>
            <w:tcBorders>
              <w:left w:val="single" w:sz="4" w:space="0" w:color="auto"/>
              <w:bottom w:val="single" w:sz="4" w:space="0" w:color="auto"/>
              <w:right w:val="single" w:sz="4" w:space="0" w:color="auto"/>
            </w:tcBorders>
            <w:tcMar>
              <w:top w:w="0" w:type="dxa"/>
              <w:left w:w="108" w:type="dxa"/>
              <w:bottom w:w="28" w:type="dxa"/>
              <w:right w:w="108" w:type="dxa"/>
            </w:tcMar>
          </w:tcPr>
          <w:p w14:paraId="30A5662E" w14:textId="77777777" w:rsidR="00E14DF0" w:rsidRPr="00DB39B2" w:rsidRDefault="00E14DF0" w:rsidP="00A32282">
            <w:pPr>
              <w:widowControl w:val="0"/>
              <w:spacing w:line="250" w:lineRule="exact"/>
              <w:ind w:left="306"/>
            </w:pP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44DB1CD" w14:textId="560AE338" w:rsidR="00E14DF0" w:rsidRPr="00DB39B2" w:rsidRDefault="00E14DF0" w:rsidP="00A32282">
            <w:pPr>
              <w:widowControl w:val="0"/>
              <w:spacing w:line="250" w:lineRule="exact"/>
              <w:ind w:left="-57" w:right="-57"/>
              <w:jc w:val="center"/>
              <w:rPr>
                <w:u w:val="single"/>
              </w:rPr>
            </w:pPr>
            <w:r w:rsidRPr="00DB39B2">
              <w:t xml:space="preserve">Тысяча </w:t>
            </w:r>
            <w:r w:rsidR="00CA4E81">
              <w:t>кв. м</w:t>
            </w:r>
          </w:p>
        </w:tc>
        <w:tc>
          <w:tcPr>
            <w:tcW w:w="587" w:type="pct"/>
            <w:tcBorders>
              <w:left w:val="single" w:sz="4" w:space="0" w:color="auto"/>
              <w:bottom w:val="single" w:sz="4" w:space="0" w:color="auto"/>
              <w:right w:val="single" w:sz="4" w:space="0" w:color="auto"/>
            </w:tcBorders>
            <w:tcMar>
              <w:top w:w="0" w:type="dxa"/>
              <w:left w:w="108" w:type="dxa"/>
              <w:bottom w:w="28" w:type="dxa"/>
              <w:right w:w="108" w:type="dxa"/>
            </w:tcMar>
          </w:tcPr>
          <w:p w14:paraId="43AADD10" w14:textId="77777777" w:rsidR="00E14DF0" w:rsidRPr="00DB39B2" w:rsidRDefault="00E14DF0" w:rsidP="00A32282">
            <w:pPr>
              <w:widowControl w:val="0"/>
              <w:spacing w:line="250" w:lineRule="exact"/>
              <w:jc w:val="center"/>
            </w:pPr>
            <w:r w:rsidRPr="00DB39B2">
              <w:t>70,6</w:t>
            </w:r>
          </w:p>
        </w:tc>
        <w:tc>
          <w:tcPr>
            <w:tcW w:w="620" w:type="pct"/>
            <w:tcBorders>
              <w:left w:val="single" w:sz="4" w:space="0" w:color="auto"/>
              <w:bottom w:val="single" w:sz="4" w:space="0" w:color="auto"/>
              <w:right w:val="single" w:sz="4" w:space="0" w:color="auto"/>
            </w:tcBorders>
            <w:tcMar>
              <w:top w:w="0" w:type="dxa"/>
              <w:left w:w="108" w:type="dxa"/>
              <w:bottom w:w="28" w:type="dxa"/>
              <w:right w:w="108" w:type="dxa"/>
            </w:tcMar>
          </w:tcPr>
          <w:p w14:paraId="0CEF959E" w14:textId="77777777" w:rsidR="00E14DF0" w:rsidRPr="00DB39B2" w:rsidRDefault="00E14DF0" w:rsidP="00A32282">
            <w:pPr>
              <w:widowControl w:val="0"/>
              <w:spacing w:line="250" w:lineRule="exact"/>
              <w:jc w:val="center"/>
            </w:pPr>
            <w:r w:rsidRPr="00DB39B2">
              <w:t>45,7</w:t>
            </w:r>
          </w:p>
        </w:tc>
        <w:tc>
          <w:tcPr>
            <w:tcW w:w="779" w:type="pct"/>
            <w:tcBorders>
              <w:left w:val="single" w:sz="4" w:space="0" w:color="auto"/>
              <w:bottom w:val="single" w:sz="4" w:space="0" w:color="auto"/>
              <w:right w:val="single" w:sz="4" w:space="0" w:color="auto"/>
            </w:tcBorders>
            <w:tcMar>
              <w:top w:w="0" w:type="dxa"/>
              <w:left w:w="108" w:type="dxa"/>
              <w:bottom w:w="28" w:type="dxa"/>
              <w:right w:w="108" w:type="dxa"/>
            </w:tcMar>
          </w:tcPr>
          <w:p w14:paraId="5E4B89F7" w14:textId="69BD7286" w:rsidR="00E14DF0" w:rsidRPr="00DB39B2" w:rsidRDefault="00E14DF0" w:rsidP="00A32282">
            <w:pPr>
              <w:widowControl w:val="0"/>
              <w:spacing w:line="250" w:lineRule="exact"/>
              <w:ind w:left="-57" w:right="-57"/>
              <w:jc w:val="center"/>
            </w:pPr>
            <w:r w:rsidRPr="00DB39B2">
              <w:t>64,7</w:t>
            </w:r>
            <w:r w:rsidR="00CA4E81">
              <w:t> %</w:t>
            </w:r>
          </w:p>
        </w:tc>
      </w:tr>
      <w:tr w:rsidR="00A06BE8" w:rsidRPr="00DB39B2" w14:paraId="5DD8A837" w14:textId="77777777" w:rsidTr="004A27DD">
        <w:trPr>
          <w:jc w:val="center"/>
        </w:trPr>
        <w:tc>
          <w:tcPr>
            <w:tcW w:w="2278"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69D491F0" w14:textId="77777777" w:rsidR="00E14DF0" w:rsidRPr="00DB39B2" w:rsidRDefault="00E14DF0" w:rsidP="00A32282">
            <w:pPr>
              <w:widowControl w:val="0"/>
              <w:spacing w:line="250" w:lineRule="exact"/>
              <w:ind w:left="-57" w:right="-57"/>
            </w:pPr>
            <w:r w:rsidRPr="00DB39B2">
              <w:t>Прирост объектов розничной торговли</w:t>
            </w:r>
          </w:p>
        </w:tc>
        <w:tc>
          <w:tcPr>
            <w:tcW w:w="736"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1AEF9AE0" w14:textId="77777777" w:rsidR="00E14DF0" w:rsidRPr="00DB39B2" w:rsidRDefault="00E14DF0" w:rsidP="00A32282">
            <w:pPr>
              <w:widowControl w:val="0"/>
              <w:spacing w:line="250" w:lineRule="exact"/>
              <w:ind w:left="-57" w:right="-57"/>
              <w:jc w:val="center"/>
            </w:pPr>
            <w:r w:rsidRPr="00DB39B2">
              <w:t>Единица</w:t>
            </w: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7515526C" w14:textId="77777777" w:rsidR="00E14DF0" w:rsidRPr="00DB39B2" w:rsidRDefault="00E14DF0" w:rsidP="00A32282">
            <w:pPr>
              <w:widowControl w:val="0"/>
              <w:spacing w:line="250" w:lineRule="exact"/>
              <w:ind w:left="-57" w:right="-57"/>
              <w:jc w:val="center"/>
            </w:pPr>
            <w:r w:rsidRPr="00DB39B2">
              <w:t>187</w:t>
            </w:r>
          </w:p>
        </w:tc>
        <w:tc>
          <w:tcPr>
            <w:tcW w:w="620"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4E07EB46" w14:textId="77777777" w:rsidR="00E14DF0" w:rsidRPr="00DB39B2" w:rsidRDefault="00E14DF0" w:rsidP="00A32282">
            <w:pPr>
              <w:widowControl w:val="0"/>
              <w:spacing w:line="250" w:lineRule="exact"/>
              <w:ind w:left="-57" w:right="-57"/>
              <w:jc w:val="center"/>
            </w:pPr>
            <w:r w:rsidRPr="00DB39B2">
              <w:t>190</w:t>
            </w:r>
          </w:p>
        </w:tc>
        <w:tc>
          <w:tcPr>
            <w:tcW w:w="779" w:type="pct"/>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tcPr>
          <w:p w14:paraId="20D9C7F4" w14:textId="4F4FFE91" w:rsidR="00E14DF0" w:rsidRPr="00DB39B2" w:rsidRDefault="00E14DF0" w:rsidP="00A32282">
            <w:pPr>
              <w:widowControl w:val="0"/>
              <w:spacing w:line="250" w:lineRule="exact"/>
              <w:ind w:left="-57" w:right="-57"/>
              <w:jc w:val="center"/>
            </w:pPr>
            <w:r w:rsidRPr="00DB39B2">
              <w:t>101,6</w:t>
            </w:r>
            <w:r w:rsidR="00CA4E81">
              <w:t> %</w:t>
            </w:r>
          </w:p>
        </w:tc>
      </w:tr>
      <w:tr w:rsidR="00A06BE8" w:rsidRPr="00DB39B2" w14:paraId="09CE6B1E" w14:textId="77777777" w:rsidTr="004A27DD">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28" w:type="dxa"/>
              <w:right w:w="108" w:type="dxa"/>
            </w:tcMar>
            <w:vAlign w:val="center"/>
          </w:tcPr>
          <w:p w14:paraId="5BBA383F" w14:textId="77777777" w:rsidR="00E14DF0" w:rsidRPr="001D4301" w:rsidRDefault="00E14DF0" w:rsidP="001D4301">
            <w:pPr>
              <w:widowControl w:val="0"/>
              <w:rPr>
                <w:sz w:val="12"/>
                <w:szCs w:val="12"/>
              </w:rPr>
            </w:pPr>
          </w:p>
          <w:p w14:paraId="120CA2CE" w14:textId="29848544" w:rsidR="00E14DF0" w:rsidRPr="00DB39B2" w:rsidRDefault="001D4301" w:rsidP="001D4301">
            <w:pPr>
              <w:widowControl w:val="0"/>
              <w:contextualSpacing/>
            </w:pPr>
            <w:r>
              <w:rPr>
                <w:sz w:val="22"/>
              </w:rPr>
              <w:t>1. </w:t>
            </w:r>
            <w:r w:rsidR="00E14DF0" w:rsidRPr="00DB39B2">
              <w:rPr>
                <w:sz w:val="22"/>
              </w:rPr>
              <w:t>Оценочные данные.</w:t>
            </w:r>
          </w:p>
        </w:tc>
      </w:tr>
    </w:tbl>
    <w:p w14:paraId="704019B3" w14:textId="77777777" w:rsidR="004A27DD" w:rsidRPr="004A27DD" w:rsidRDefault="004A27DD" w:rsidP="00E14DF0">
      <w:pPr>
        <w:ind w:firstLine="709"/>
        <w:jc w:val="both"/>
        <w:rPr>
          <w:sz w:val="14"/>
          <w:szCs w:val="14"/>
        </w:rPr>
      </w:pPr>
    </w:p>
    <w:p w14:paraId="6A28096F" w14:textId="4F414E1A" w:rsidR="00E14DF0" w:rsidRPr="00DB39B2" w:rsidRDefault="004A27DD" w:rsidP="00E14DF0">
      <w:pPr>
        <w:ind w:firstLine="709"/>
        <w:jc w:val="both"/>
        <w:rPr>
          <w:sz w:val="28"/>
          <w:szCs w:val="28"/>
        </w:rPr>
      </w:pPr>
      <w:r>
        <w:rPr>
          <w:sz w:val="28"/>
          <w:szCs w:val="28"/>
        </w:rPr>
        <w:t>В январе–</w:t>
      </w:r>
      <w:r w:rsidR="00E14DF0" w:rsidRPr="00DB39B2">
        <w:rPr>
          <w:sz w:val="28"/>
          <w:szCs w:val="28"/>
        </w:rPr>
        <w:t xml:space="preserve">декабре 2019 года </w:t>
      </w:r>
      <w:r>
        <w:rPr>
          <w:sz w:val="28"/>
          <w:szCs w:val="28"/>
        </w:rPr>
        <w:t>оборот розничной торговли на 87 %</w:t>
      </w:r>
      <w:r w:rsidR="00E14DF0" w:rsidRPr="00DB39B2">
        <w:rPr>
          <w:sz w:val="28"/>
          <w:szCs w:val="28"/>
        </w:rPr>
        <w:t xml:space="preserve"> формировался организациями, относящимся к такому виду экономической деятельности, как торговля розничная, кроме торговли автотранспортными средствами и мотоциклами</w:t>
      </w:r>
      <w:r>
        <w:rPr>
          <w:sz w:val="28"/>
          <w:szCs w:val="28"/>
        </w:rPr>
        <w:t>;</w:t>
      </w:r>
      <w:r w:rsidR="00E14DF0" w:rsidRPr="00DB39B2">
        <w:rPr>
          <w:sz w:val="28"/>
          <w:szCs w:val="28"/>
        </w:rPr>
        <w:t xml:space="preserve"> доля организаций, относящихся к другим видам экономической деятельности, составила 13</w:t>
      </w:r>
      <w:r>
        <w:rPr>
          <w:sz w:val="28"/>
          <w:szCs w:val="28"/>
        </w:rPr>
        <w:t> %</w:t>
      </w:r>
      <w:r w:rsidR="00E14DF0" w:rsidRPr="00DB39B2">
        <w:rPr>
          <w:sz w:val="28"/>
          <w:szCs w:val="28"/>
        </w:rPr>
        <w:t>. В 2019 году структура оборота розничной торговли не претерпела существенных изменений: удельный вес пищевых продуктов, включая напитки и табачные изделия, составил 40,8</w:t>
      </w:r>
      <w:r w:rsidR="009608A2">
        <w:rPr>
          <w:sz w:val="28"/>
          <w:szCs w:val="28"/>
        </w:rPr>
        <w:t> %</w:t>
      </w:r>
      <w:r w:rsidR="00E14DF0" w:rsidRPr="00DB39B2">
        <w:rPr>
          <w:sz w:val="28"/>
          <w:szCs w:val="28"/>
        </w:rPr>
        <w:t>, непродовольственных товаров – 59,2</w:t>
      </w:r>
      <w:r w:rsidR="00CA4E81">
        <w:rPr>
          <w:sz w:val="28"/>
          <w:szCs w:val="28"/>
        </w:rPr>
        <w:t> %</w:t>
      </w:r>
      <w:r w:rsidR="00DA766E">
        <w:rPr>
          <w:sz w:val="28"/>
          <w:szCs w:val="28"/>
        </w:rPr>
        <w:t xml:space="preserve"> </w:t>
      </w:r>
      <w:r>
        <w:rPr>
          <w:sz w:val="28"/>
          <w:szCs w:val="28"/>
        </w:rPr>
        <w:t>(в январе–</w:t>
      </w:r>
      <w:r w:rsidR="00E14DF0" w:rsidRPr="00DB39B2">
        <w:rPr>
          <w:sz w:val="28"/>
          <w:szCs w:val="28"/>
        </w:rPr>
        <w:t>декабре 2018 года – 40,4</w:t>
      </w:r>
      <w:r w:rsidR="00CA4E81">
        <w:rPr>
          <w:sz w:val="28"/>
          <w:szCs w:val="28"/>
        </w:rPr>
        <w:t> %</w:t>
      </w:r>
      <w:r w:rsidR="00DA766E">
        <w:rPr>
          <w:sz w:val="28"/>
          <w:szCs w:val="28"/>
        </w:rPr>
        <w:t xml:space="preserve"> </w:t>
      </w:r>
      <w:r w:rsidR="00E14DF0" w:rsidRPr="00DB39B2">
        <w:rPr>
          <w:sz w:val="28"/>
          <w:szCs w:val="28"/>
        </w:rPr>
        <w:t>и 59,6</w:t>
      </w:r>
      <w:r w:rsidR="00CA4E81">
        <w:rPr>
          <w:sz w:val="28"/>
          <w:szCs w:val="28"/>
        </w:rPr>
        <w:t> %</w:t>
      </w:r>
      <w:r w:rsidR="00DA766E">
        <w:rPr>
          <w:sz w:val="28"/>
          <w:szCs w:val="28"/>
        </w:rPr>
        <w:t xml:space="preserve"> </w:t>
      </w:r>
      <w:r w:rsidR="00E14DF0" w:rsidRPr="00DB39B2">
        <w:rPr>
          <w:sz w:val="28"/>
          <w:szCs w:val="28"/>
        </w:rPr>
        <w:t>соответственно).</w:t>
      </w:r>
    </w:p>
    <w:p w14:paraId="1CFED5EC" w14:textId="77777777" w:rsidR="00E14DF0" w:rsidRPr="00DB39B2" w:rsidRDefault="00E14DF0" w:rsidP="00E14DF0">
      <w:pPr>
        <w:widowControl w:val="0"/>
        <w:ind w:firstLine="709"/>
        <w:jc w:val="both"/>
        <w:rPr>
          <w:sz w:val="28"/>
          <w:szCs w:val="28"/>
        </w:rPr>
      </w:pPr>
    </w:p>
    <w:p w14:paraId="7761761A" w14:textId="77777777" w:rsidR="00E14DF0" w:rsidRPr="00DB39B2" w:rsidRDefault="00E14DF0" w:rsidP="00E14DF0">
      <w:pPr>
        <w:widowControl w:val="0"/>
        <w:jc w:val="both"/>
        <w:rPr>
          <w:sz w:val="28"/>
          <w:szCs w:val="28"/>
        </w:rPr>
      </w:pPr>
      <w:r w:rsidRPr="00DB39B2">
        <w:rPr>
          <w:noProof/>
        </w:rPr>
        <w:lastRenderedPageBreak/>
        <w:drawing>
          <wp:inline distT="0" distB="0" distL="0" distR="0" wp14:anchorId="62C9A73B" wp14:editId="6D2162CB">
            <wp:extent cx="5985510" cy="2876550"/>
            <wp:effectExtent l="0" t="0" r="0" b="0"/>
            <wp:docPr id="1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0FCCC90" w14:textId="77777777" w:rsidR="00E14DF0" w:rsidRPr="004A27DD" w:rsidRDefault="00E14DF0" w:rsidP="00E14DF0">
      <w:pPr>
        <w:widowControl w:val="0"/>
        <w:jc w:val="center"/>
        <w:rPr>
          <w:b/>
        </w:rPr>
      </w:pPr>
      <w:r w:rsidRPr="004A27DD">
        <w:rPr>
          <w:b/>
        </w:rPr>
        <w:t>Рисунок 12. Динамика розничного товарооборота и оборота</w:t>
      </w:r>
      <w:r w:rsidRPr="004A27DD">
        <w:rPr>
          <w:b/>
        </w:rPr>
        <w:br/>
        <w:t>общественного питания в сопоставимых ценах к прошлому году, процентов</w:t>
      </w:r>
    </w:p>
    <w:p w14:paraId="2D4099BD" w14:textId="77777777" w:rsidR="00E14DF0" w:rsidRPr="00DB39B2" w:rsidRDefault="00E14DF0" w:rsidP="00E14DF0">
      <w:pPr>
        <w:widowControl w:val="0"/>
        <w:ind w:firstLine="709"/>
        <w:jc w:val="both"/>
        <w:rPr>
          <w:sz w:val="28"/>
          <w:szCs w:val="28"/>
        </w:rPr>
      </w:pPr>
    </w:p>
    <w:p w14:paraId="2256B104" w14:textId="507A61AF" w:rsidR="00E14DF0" w:rsidRPr="004A27DD" w:rsidRDefault="00E14DF0" w:rsidP="00E14DF0">
      <w:pPr>
        <w:widowControl w:val="0"/>
        <w:ind w:firstLine="709"/>
        <w:jc w:val="both"/>
        <w:rPr>
          <w:spacing w:val="-6"/>
          <w:sz w:val="28"/>
          <w:szCs w:val="28"/>
        </w:rPr>
      </w:pPr>
      <w:r w:rsidRPr="004A27DD">
        <w:rPr>
          <w:spacing w:val="-6"/>
          <w:sz w:val="28"/>
          <w:szCs w:val="28"/>
        </w:rPr>
        <w:t>Создание комфортной среды для удовлетворения потребностей жителей и гостей Екатеринбурга в товарах и услугах осуществляется в рамках реализации Стратегического проекта «Торговые узлы Екатеринбурга». На конец 2019 года в Екатеринбурге в местах дислокации торговых узлов сконцентрировано 85</w:t>
      </w:r>
      <w:r w:rsidR="004A27DD" w:rsidRPr="004A27DD">
        <w:rPr>
          <w:spacing w:val="-6"/>
          <w:sz w:val="28"/>
          <w:szCs w:val="28"/>
        </w:rPr>
        <w:t> %</w:t>
      </w:r>
      <w:r w:rsidRPr="004A27DD">
        <w:rPr>
          <w:spacing w:val="-6"/>
          <w:sz w:val="28"/>
          <w:szCs w:val="28"/>
        </w:rPr>
        <w:t xml:space="preserve"> всех торговых площадей города, 65</w:t>
      </w:r>
      <w:r w:rsidR="004A27DD" w:rsidRPr="004A27DD">
        <w:rPr>
          <w:spacing w:val="-6"/>
          <w:sz w:val="28"/>
          <w:szCs w:val="28"/>
        </w:rPr>
        <w:t> %</w:t>
      </w:r>
      <w:r w:rsidRPr="004A27DD">
        <w:rPr>
          <w:spacing w:val="-6"/>
          <w:sz w:val="28"/>
          <w:szCs w:val="28"/>
        </w:rPr>
        <w:t xml:space="preserve"> </w:t>
      </w:r>
      <w:r w:rsidR="004A27DD" w:rsidRPr="004A27DD">
        <w:rPr>
          <w:spacing w:val="-6"/>
          <w:sz w:val="28"/>
          <w:szCs w:val="28"/>
        </w:rPr>
        <w:t xml:space="preserve">– места </w:t>
      </w:r>
      <w:r w:rsidRPr="004A27DD">
        <w:rPr>
          <w:spacing w:val="-6"/>
          <w:sz w:val="28"/>
          <w:szCs w:val="28"/>
        </w:rPr>
        <w:t>на предприятиях общественного питания, 55</w:t>
      </w:r>
      <w:r w:rsidR="004A27DD" w:rsidRPr="004A27DD">
        <w:rPr>
          <w:spacing w:val="-6"/>
          <w:sz w:val="28"/>
          <w:szCs w:val="28"/>
        </w:rPr>
        <w:t> %</w:t>
      </w:r>
      <w:r w:rsidRPr="004A27DD">
        <w:rPr>
          <w:spacing w:val="-6"/>
          <w:sz w:val="28"/>
          <w:szCs w:val="28"/>
        </w:rPr>
        <w:t xml:space="preserve"> </w:t>
      </w:r>
      <w:r w:rsidR="004A27DD" w:rsidRPr="004A27DD">
        <w:rPr>
          <w:spacing w:val="-6"/>
          <w:sz w:val="28"/>
          <w:szCs w:val="28"/>
        </w:rPr>
        <w:t>– площади</w:t>
      </w:r>
      <w:r w:rsidRPr="004A27DD">
        <w:rPr>
          <w:spacing w:val="-6"/>
          <w:sz w:val="28"/>
          <w:szCs w:val="28"/>
        </w:rPr>
        <w:t xml:space="preserve"> сферы бытового обслуживания. Система торговых узлов распределена по территории города с сосредоточением в местах с хорошей транспортной и пешеходной доступностью, включает в себя </w:t>
      </w:r>
      <w:r w:rsidR="004A27DD" w:rsidRPr="004A27DD">
        <w:rPr>
          <w:spacing w:val="-6"/>
          <w:sz w:val="28"/>
          <w:szCs w:val="28"/>
        </w:rPr>
        <w:t>7</w:t>
      </w:r>
      <w:r w:rsidRPr="004A27DD">
        <w:rPr>
          <w:spacing w:val="-6"/>
          <w:sz w:val="28"/>
          <w:szCs w:val="28"/>
        </w:rPr>
        <w:t xml:space="preserve"> узлов регионального типа, 14 узлов городского типа, 22 узла районного типа и 32 торговых узла местного типа.</w:t>
      </w:r>
    </w:p>
    <w:p w14:paraId="72D1B99F" w14:textId="4FBD797F" w:rsidR="00E14DF0" w:rsidRPr="00DB39B2" w:rsidRDefault="00E14DF0" w:rsidP="00E14DF0">
      <w:pPr>
        <w:widowControl w:val="0"/>
        <w:ind w:firstLine="709"/>
        <w:jc w:val="both"/>
        <w:rPr>
          <w:sz w:val="28"/>
          <w:szCs w:val="28"/>
        </w:rPr>
      </w:pPr>
      <w:r w:rsidRPr="00DB39B2">
        <w:rPr>
          <w:sz w:val="28"/>
          <w:szCs w:val="28"/>
        </w:rPr>
        <w:t xml:space="preserve">По состоянию на </w:t>
      </w:r>
      <w:r w:rsidR="001E1517">
        <w:rPr>
          <w:sz w:val="28"/>
          <w:szCs w:val="28"/>
        </w:rPr>
        <w:t xml:space="preserve">1 января </w:t>
      </w:r>
      <w:r w:rsidRPr="00DB39B2">
        <w:rPr>
          <w:sz w:val="28"/>
          <w:szCs w:val="28"/>
        </w:rPr>
        <w:t>2020</w:t>
      </w:r>
      <w:r w:rsidR="001E1517">
        <w:rPr>
          <w:sz w:val="28"/>
          <w:szCs w:val="28"/>
        </w:rPr>
        <w:t xml:space="preserve"> года</w:t>
      </w:r>
      <w:r w:rsidRPr="00DB39B2">
        <w:rPr>
          <w:sz w:val="28"/>
          <w:szCs w:val="28"/>
        </w:rPr>
        <w:t xml:space="preserve"> торговая площадь объектов торговли составила 2</w:t>
      </w:r>
      <w:r w:rsidR="001E1517">
        <w:rPr>
          <w:sz w:val="28"/>
          <w:szCs w:val="28"/>
        </w:rPr>
        <w:t> </w:t>
      </w:r>
      <w:r w:rsidRPr="00DB39B2">
        <w:rPr>
          <w:sz w:val="28"/>
          <w:szCs w:val="28"/>
        </w:rPr>
        <w:t>310,3</w:t>
      </w:r>
      <w:r w:rsidRPr="00DB39B2">
        <w:t xml:space="preserve"> </w:t>
      </w:r>
      <w:r w:rsidR="004A27DD">
        <w:rPr>
          <w:sz w:val="28"/>
          <w:szCs w:val="28"/>
        </w:rPr>
        <w:t>тыс.</w:t>
      </w:r>
      <w:r w:rsidRPr="00DB39B2">
        <w:rPr>
          <w:sz w:val="28"/>
          <w:szCs w:val="28"/>
        </w:rPr>
        <w:t xml:space="preserve"> </w:t>
      </w:r>
      <w:r w:rsidR="00CA4E81">
        <w:rPr>
          <w:sz w:val="28"/>
          <w:szCs w:val="28"/>
        </w:rPr>
        <w:t>кв. м</w:t>
      </w:r>
      <w:r w:rsidRPr="00DB39B2">
        <w:rPr>
          <w:sz w:val="28"/>
          <w:szCs w:val="28"/>
        </w:rPr>
        <w:t>, обеспеченность торговыми площадями составила 1</w:t>
      </w:r>
      <w:r w:rsidR="001E1517">
        <w:rPr>
          <w:sz w:val="28"/>
          <w:szCs w:val="28"/>
        </w:rPr>
        <w:t> </w:t>
      </w:r>
      <w:r w:rsidRPr="00DB39B2">
        <w:rPr>
          <w:sz w:val="28"/>
          <w:szCs w:val="28"/>
        </w:rPr>
        <w:t xml:space="preserve">513,1 </w:t>
      </w:r>
      <w:r w:rsidR="004A27DD">
        <w:rPr>
          <w:sz w:val="28"/>
          <w:szCs w:val="28"/>
        </w:rPr>
        <w:t>кв. м</w:t>
      </w:r>
      <w:r w:rsidRPr="00DB39B2">
        <w:rPr>
          <w:sz w:val="28"/>
          <w:szCs w:val="28"/>
        </w:rPr>
        <w:t xml:space="preserve"> на 1</w:t>
      </w:r>
      <w:r w:rsidR="004A27DD">
        <w:rPr>
          <w:sz w:val="28"/>
          <w:szCs w:val="28"/>
        </w:rPr>
        <w:t> </w:t>
      </w:r>
      <w:r w:rsidRPr="00DB39B2">
        <w:rPr>
          <w:sz w:val="28"/>
          <w:szCs w:val="28"/>
        </w:rPr>
        <w:t>000 человек (в 2018 году – 1</w:t>
      </w:r>
      <w:r w:rsidR="001D4301">
        <w:rPr>
          <w:sz w:val="28"/>
          <w:szCs w:val="28"/>
        </w:rPr>
        <w:t> </w:t>
      </w:r>
      <w:r w:rsidRPr="00DB39B2">
        <w:rPr>
          <w:sz w:val="28"/>
          <w:szCs w:val="28"/>
        </w:rPr>
        <w:t xml:space="preserve">483,2 </w:t>
      </w:r>
      <w:r w:rsidR="004A27DD">
        <w:rPr>
          <w:sz w:val="28"/>
          <w:szCs w:val="28"/>
        </w:rPr>
        <w:t>кв.</w:t>
      </w:r>
      <w:r w:rsidRPr="00DB39B2">
        <w:rPr>
          <w:sz w:val="28"/>
          <w:szCs w:val="28"/>
        </w:rPr>
        <w:t xml:space="preserve"> </w:t>
      </w:r>
      <w:r w:rsidR="004A27DD">
        <w:rPr>
          <w:sz w:val="28"/>
          <w:szCs w:val="28"/>
        </w:rPr>
        <w:t>м</w:t>
      </w:r>
      <w:r w:rsidRPr="00DB39B2">
        <w:rPr>
          <w:sz w:val="28"/>
          <w:szCs w:val="28"/>
        </w:rPr>
        <w:t xml:space="preserve"> на 1</w:t>
      </w:r>
      <w:r w:rsidR="001E1517">
        <w:rPr>
          <w:sz w:val="28"/>
          <w:szCs w:val="28"/>
        </w:rPr>
        <w:t> </w:t>
      </w:r>
      <w:r w:rsidRPr="00DB39B2">
        <w:rPr>
          <w:sz w:val="28"/>
          <w:szCs w:val="28"/>
        </w:rPr>
        <w:t>000 человек). Екатеринбург занимает лидирующие позиции среди городов-</w:t>
      </w:r>
      <w:proofErr w:type="spellStart"/>
      <w:r w:rsidRPr="00DB39B2">
        <w:rPr>
          <w:sz w:val="28"/>
          <w:szCs w:val="28"/>
        </w:rPr>
        <w:t>миллионников</w:t>
      </w:r>
      <w:proofErr w:type="spellEnd"/>
      <w:r w:rsidRPr="00DB39B2">
        <w:rPr>
          <w:sz w:val="28"/>
          <w:szCs w:val="28"/>
        </w:rPr>
        <w:t xml:space="preserve"> Российской Федерации по обеспеченности населения торговыми площадями.</w:t>
      </w:r>
    </w:p>
    <w:p w14:paraId="72CAFA6D" w14:textId="70480CCF" w:rsidR="00E14DF0" w:rsidRPr="00DB39B2" w:rsidRDefault="00E14DF0" w:rsidP="00E14DF0">
      <w:pPr>
        <w:widowControl w:val="0"/>
        <w:ind w:firstLine="709"/>
        <w:jc w:val="both"/>
        <w:rPr>
          <w:sz w:val="28"/>
          <w:szCs w:val="28"/>
        </w:rPr>
      </w:pPr>
      <w:r w:rsidRPr="00DB39B2">
        <w:rPr>
          <w:sz w:val="28"/>
          <w:szCs w:val="28"/>
        </w:rPr>
        <w:t>В 2019 году за счет нового строительства было открыто 116 объектов розничной торговли</w:t>
      </w:r>
      <w:r w:rsidR="00022C29">
        <w:rPr>
          <w:sz w:val="28"/>
          <w:szCs w:val="28"/>
        </w:rPr>
        <w:t xml:space="preserve"> (торговая площадь – 45,7 тыс.</w:t>
      </w:r>
      <w:r w:rsidRPr="00DB39B2">
        <w:rPr>
          <w:sz w:val="28"/>
          <w:szCs w:val="28"/>
        </w:rPr>
        <w:t xml:space="preserve"> </w:t>
      </w:r>
      <w:r w:rsidR="00CA4E81">
        <w:rPr>
          <w:sz w:val="28"/>
          <w:szCs w:val="28"/>
        </w:rPr>
        <w:t>кв. м</w:t>
      </w:r>
      <w:r w:rsidRPr="00DB39B2">
        <w:rPr>
          <w:sz w:val="28"/>
          <w:szCs w:val="28"/>
        </w:rPr>
        <w:t>), в том числе наиболее крупные: гипермаркет «Лента» на улице Таганской (общая площадь – 8,2 тыс</w:t>
      </w:r>
      <w:r w:rsidR="00022C29">
        <w:rPr>
          <w:sz w:val="28"/>
          <w:szCs w:val="28"/>
        </w:rPr>
        <w:t>.</w:t>
      </w:r>
      <w:r w:rsidRPr="00DB39B2">
        <w:rPr>
          <w:sz w:val="28"/>
          <w:szCs w:val="28"/>
        </w:rPr>
        <w:t xml:space="preserve"> </w:t>
      </w:r>
      <w:r w:rsidR="00CA4E81">
        <w:rPr>
          <w:sz w:val="28"/>
          <w:szCs w:val="28"/>
        </w:rPr>
        <w:t>кв. м</w:t>
      </w:r>
      <w:r w:rsidR="00022C29">
        <w:rPr>
          <w:sz w:val="28"/>
          <w:szCs w:val="28"/>
        </w:rPr>
        <w:t>, торговая – 4,3 тыс.</w:t>
      </w:r>
      <w:r w:rsidRPr="00DB39B2">
        <w:rPr>
          <w:sz w:val="28"/>
          <w:szCs w:val="28"/>
        </w:rPr>
        <w:t xml:space="preserve"> </w:t>
      </w:r>
      <w:r w:rsidR="00CA4E81">
        <w:rPr>
          <w:sz w:val="28"/>
          <w:szCs w:val="28"/>
        </w:rPr>
        <w:t>кв. м</w:t>
      </w:r>
      <w:r w:rsidRPr="00DB39B2">
        <w:rPr>
          <w:sz w:val="28"/>
          <w:szCs w:val="28"/>
        </w:rPr>
        <w:t>), 3-я очередь торгового центра «Кировский» на Сиреневом буль</w:t>
      </w:r>
      <w:r w:rsidR="00022C29">
        <w:rPr>
          <w:sz w:val="28"/>
          <w:szCs w:val="28"/>
        </w:rPr>
        <w:t>варе (общая площадь – 6,9 тыс.</w:t>
      </w:r>
      <w:r w:rsidRPr="00DB39B2">
        <w:rPr>
          <w:sz w:val="28"/>
          <w:szCs w:val="28"/>
        </w:rPr>
        <w:t xml:space="preserve"> </w:t>
      </w:r>
      <w:r w:rsidR="00CA4E81">
        <w:rPr>
          <w:sz w:val="28"/>
          <w:szCs w:val="28"/>
        </w:rPr>
        <w:t>кв. м</w:t>
      </w:r>
      <w:r w:rsidR="00022C29">
        <w:rPr>
          <w:sz w:val="28"/>
          <w:szCs w:val="28"/>
        </w:rPr>
        <w:t>, торговая – 4,8 тыс.</w:t>
      </w:r>
      <w:r w:rsidRPr="00DB39B2">
        <w:rPr>
          <w:sz w:val="28"/>
          <w:szCs w:val="28"/>
        </w:rPr>
        <w:t xml:space="preserve"> </w:t>
      </w:r>
      <w:r w:rsidR="00CA4E81">
        <w:rPr>
          <w:sz w:val="28"/>
          <w:szCs w:val="28"/>
        </w:rPr>
        <w:t>кв. м</w:t>
      </w:r>
      <w:r w:rsidRPr="00DB39B2">
        <w:rPr>
          <w:sz w:val="28"/>
          <w:szCs w:val="28"/>
        </w:rPr>
        <w:t>), торговый комплекс «</w:t>
      </w:r>
      <w:proofErr w:type="spellStart"/>
      <w:r w:rsidRPr="00DB39B2">
        <w:rPr>
          <w:sz w:val="28"/>
          <w:szCs w:val="28"/>
        </w:rPr>
        <w:t>ГалаСити</w:t>
      </w:r>
      <w:proofErr w:type="spellEnd"/>
      <w:r w:rsidRPr="00DB39B2">
        <w:rPr>
          <w:sz w:val="28"/>
          <w:szCs w:val="28"/>
        </w:rPr>
        <w:t>» на улице 40-летия Комсо</w:t>
      </w:r>
      <w:r w:rsidR="00022C29">
        <w:rPr>
          <w:sz w:val="28"/>
          <w:szCs w:val="28"/>
        </w:rPr>
        <w:t>мола (общая площадь – 6,9 тыс.</w:t>
      </w:r>
      <w:r w:rsidRPr="00DB39B2">
        <w:rPr>
          <w:sz w:val="28"/>
          <w:szCs w:val="28"/>
        </w:rPr>
        <w:t xml:space="preserve"> </w:t>
      </w:r>
      <w:r w:rsidR="00CA4E81">
        <w:rPr>
          <w:sz w:val="28"/>
          <w:szCs w:val="28"/>
        </w:rPr>
        <w:t>кв. м</w:t>
      </w:r>
      <w:r w:rsidR="00022C29">
        <w:rPr>
          <w:sz w:val="28"/>
          <w:szCs w:val="28"/>
        </w:rPr>
        <w:t>, торговая – 3,5 тыс.</w:t>
      </w:r>
      <w:r w:rsidRPr="00DB39B2">
        <w:rPr>
          <w:sz w:val="28"/>
          <w:szCs w:val="28"/>
        </w:rPr>
        <w:t xml:space="preserve"> </w:t>
      </w:r>
      <w:r w:rsidR="00CA4E81">
        <w:rPr>
          <w:sz w:val="28"/>
          <w:szCs w:val="28"/>
        </w:rPr>
        <w:t>кв. м</w:t>
      </w:r>
      <w:r w:rsidRPr="00DB39B2">
        <w:rPr>
          <w:sz w:val="28"/>
          <w:szCs w:val="28"/>
        </w:rPr>
        <w:t xml:space="preserve">), торговый комплекс на </w:t>
      </w:r>
      <w:r w:rsidR="00022C29">
        <w:rPr>
          <w:sz w:val="28"/>
          <w:szCs w:val="28"/>
        </w:rPr>
        <w:t>ул.</w:t>
      </w:r>
      <w:r w:rsidRPr="00DB39B2">
        <w:rPr>
          <w:sz w:val="28"/>
          <w:szCs w:val="28"/>
        </w:rPr>
        <w:t xml:space="preserve"> </w:t>
      </w:r>
      <w:proofErr w:type="spellStart"/>
      <w:r w:rsidRPr="00DB39B2">
        <w:rPr>
          <w:sz w:val="28"/>
          <w:szCs w:val="28"/>
        </w:rPr>
        <w:t>Горнощитской</w:t>
      </w:r>
      <w:proofErr w:type="spellEnd"/>
      <w:r w:rsidRPr="00DB39B2">
        <w:rPr>
          <w:sz w:val="28"/>
          <w:szCs w:val="28"/>
        </w:rPr>
        <w:t xml:space="preserve"> (общая площадь – 1</w:t>
      </w:r>
      <w:r w:rsidR="00022C29">
        <w:rPr>
          <w:sz w:val="28"/>
          <w:szCs w:val="28"/>
        </w:rPr>
        <w:t>,5 тыс.</w:t>
      </w:r>
      <w:r w:rsidRPr="00DB39B2">
        <w:rPr>
          <w:sz w:val="28"/>
          <w:szCs w:val="28"/>
        </w:rPr>
        <w:t xml:space="preserve"> </w:t>
      </w:r>
      <w:r w:rsidR="00CA4E81">
        <w:rPr>
          <w:sz w:val="28"/>
          <w:szCs w:val="28"/>
        </w:rPr>
        <w:t>кв. м</w:t>
      </w:r>
      <w:r w:rsidRPr="00DB39B2">
        <w:rPr>
          <w:sz w:val="28"/>
          <w:szCs w:val="28"/>
        </w:rPr>
        <w:t>, торговая – 1</w:t>
      </w:r>
      <w:r w:rsidR="00022C29">
        <w:rPr>
          <w:sz w:val="28"/>
          <w:szCs w:val="28"/>
        </w:rPr>
        <w:t> </w:t>
      </w:r>
      <w:r w:rsidRPr="00DB39B2">
        <w:rPr>
          <w:sz w:val="28"/>
          <w:szCs w:val="28"/>
        </w:rPr>
        <w:t xml:space="preserve">000 </w:t>
      </w:r>
      <w:r w:rsidR="00CA4E81">
        <w:rPr>
          <w:sz w:val="28"/>
          <w:szCs w:val="28"/>
        </w:rPr>
        <w:t>кв. м</w:t>
      </w:r>
      <w:r w:rsidRPr="00DB39B2">
        <w:rPr>
          <w:sz w:val="28"/>
          <w:szCs w:val="28"/>
        </w:rPr>
        <w:t>).</w:t>
      </w:r>
    </w:p>
    <w:p w14:paraId="6FF61690" w14:textId="382ADE66" w:rsidR="00E14DF0" w:rsidRPr="00DB39B2" w:rsidRDefault="001D4301" w:rsidP="00E14DF0">
      <w:pPr>
        <w:widowControl w:val="0"/>
        <w:ind w:firstLine="709"/>
        <w:jc w:val="both"/>
        <w:rPr>
          <w:sz w:val="28"/>
          <w:szCs w:val="28"/>
        </w:rPr>
      </w:pPr>
      <w:r>
        <w:rPr>
          <w:sz w:val="28"/>
          <w:szCs w:val="28"/>
        </w:rPr>
        <w:t xml:space="preserve">По состоянию на 1 января </w:t>
      </w:r>
      <w:r w:rsidR="00E14DF0" w:rsidRPr="00DB39B2">
        <w:rPr>
          <w:sz w:val="28"/>
          <w:szCs w:val="28"/>
        </w:rPr>
        <w:t>2020</w:t>
      </w:r>
      <w:r>
        <w:rPr>
          <w:sz w:val="28"/>
          <w:szCs w:val="28"/>
        </w:rPr>
        <w:t xml:space="preserve"> года</w:t>
      </w:r>
      <w:r w:rsidR="00E14DF0" w:rsidRPr="00DB39B2">
        <w:rPr>
          <w:sz w:val="28"/>
          <w:szCs w:val="28"/>
        </w:rPr>
        <w:t xml:space="preserve"> в Екатеринбурге функционировало 44 торговых центра, общая площадь которых состав</w:t>
      </w:r>
      <w:r w:rsidR="00022C29">
        <w:rPr>
          <w:sz w:val="28"/>
          <w:szCs w:val="28"/>
        </w:rPr>
        <w:t>и</w:t>
      </w:r>
      <w:r w:rsidR="00E14DF0" w:rsidRPr="00DB39B2">
        <w:rPr>
          <w:sz w:val="28"/>
          <w:szCs w:val="28"/>
        </w:rPr>
        <w:t xml:space="preserve">ла </w:t>
      </w:r>
      <w:r w:rsidR="00E14DF0" w:rsidRPr="00DB39B2">
        <w:rPr>
          <w:bCs/>
          <w:sz w:val="28"/>
          <w:szCs w:val="28"/>
        </w:rPr>
        <w:t>1</w:t>
      </w:r>
      <w:r>
        <w:rPr>
          <w:bCs/>
          <w:sz w:val="28"/>
          <w:szCs w:val="28"/>
        </w:rPr>
        <w:t> </w:t>
      </w:r>
      <w:r w:rsidR="00E14DF0" w:rsidRPr="00DB39B2">
        <w:rPr>
          <w:bCs/>
          <w:sz w:val="28"/>
          <w:szCs w:val="28"/>
        </w:rPr>
        <w:t>776,0</w:t>
      </w:r>
      <w:r w:rsidR="00022C29">
        <w:rPr>
          <w:sz w:val="28"/>
          <w:szCs w:val="28"/>
        </w:rPr>
        <w:t xml:space="preserve"> тыс.</w:t>
      </w:r>
      <w:r w:rsidR="00E14DF0" w:rsidRPr="00DB39B2">
        <w:rPr>
          <w:sz w:val="28"/>
          <w:szCs w:val="28"/>
        </w:rPr>
        <w:t xml:space="preserve"> </w:t>
      </w:r>
      <w:r w:rsidR="00CA4E81">
        <w:rPr>
          <w:sz w:val="28"/>
          <w:szCs w:val="28"/>
        </w:rPr>
        <w:t>кв. м</w:t>
      </w:r>
      <w:r w:rsidR="00E14DF0" w:rsidRPr="00DB39B2">
        <w:rPr>
          <w:sz w:val="28"/>
          <w:szCs w:val="28"/>
        </w:rPr>
        <w:t>, торговая площадь – 1</w:t>
      </w:r>
      <w:r>
        <w:rPr>
          <w:sz w:val="28"/>
          <w:szCs w:val="28"/>
        </w:rPr>
        <w:t> </w:t>
      </w:r>
      <w:r w:rsidR="00022C29">
        <w:rPr>
          <w:sz w:val="28"/>
          <w:szCs w:val="28"/>
        </w:rPr>
        <w:t>007,3 тыс.</w:t>
      </w:r>
      <w:r w:rsidR="00E14DF0" w:rsidRPr="00DB39B2">
        <w:rPr>
          <w:sz w:val="28"/>
          <w:szCs w:val="28"/>
        </w:rPr>
        <w:t xml:space="preserve"> </w:t>
      </w:r>
      <w:r w:rsidR="00CA4E81">
        <w:rPr>
          <w:sz w:val="28"/>
          <w:szCs w:val="28"/>
        </w:rPr>
        <w:t>кв. м</w:t>
      </w:r>
      <w:r w:rsidR="00E14DF0" w:rsidRPr="00DB39B2">
        <w:rPr>
          <w:sz w:val="28"/>
          <w:szCs w:val="28"/>
        </w:rPr>
        <w:t>, или 43,6</w:t>
      </w:r>
      <w:r w:rsidR="00CA4E81">
        <w:rPr>
          <w:sz w:val="28"/>
          <w:szCs w:val="28"/>
        </w:rPr>
        <w:t> %</w:t>
      </w:r>
      <w:r w:rsidR="00DA766E">
        <w:rPr>
          <w:sz w:val="28"/>
          <w:szCs w:val="28"/>
        </w:rPr>
        <w:t xml:space="preserve"> </w:t>
      </w:r>
      <w:r w:rsidR="00E14DF0" w:rsidRPr="00DB39B2">
        <w:rPr>
          <w:sz w:val="28"/>
          <w:szCs w:val="28"/>
        </w:rPr>
        <w:t xml:space="preserve">от общего количества торговых площадей Екатеринбурга. Обеспеченность населения торговыми площадями в торговых центрах составила </w:t>
      </w:r>
      <w:r w:rsidR="00E14DF0" w:rsidRPr="00DB39B2">
        <w:rPr>
          <w:bCs/>
          <w:sz w:val="28"/>
          <w:szCs w:val="28"/>
        </w:rPr>
        <w:t>659,7</w:t>
      </w:r>
      <w:r w:rsidR="00E14DF0" w:rsidRPr="00DB39B2">
        <w:rPr>
          <w:sz w:val="28"/>
          <w:szCs w:val="28"/>
        </w:rPr>
        <w:t> </w:t>
      </w:r>
      <w:r w:rsidR="00022C29">
        <w:rPr>
          <w:sz w:val="28"/>
          <w:szCs w:val="28"/>
        </w:rPr>
        <w:t>кв. м</w:t>
      </w:r>
      <w:r w:rsidR="00E14DF0" w:rsidRPr="00DB39B2">
        <w:rPr>
          <w:sz w:val="28"/>
          <w:szCs w:val="28"/>
        </w:rPr>
        <w:t xml:space="preserve"> на 1</w:t>
      </w:r>
      <w:r>
        <w:rPr>
          <w:sz w:val="28"/>
          <w:szCs w:val="28"/>
        </w:rPr>
        <w:t> </w:t>
      </w:r>
      <w:r w:rsidR="00E14DF0" w:rsidRPr="00DB39B2">
        <w:rPr>
          <w:sz w:val="28"/>
          <w:szCs w:val="28"/>
        </w:rPr>
        <w:t xml:space="preserve">000 человек (в 2018 году – </w:t>
      </w:r>
      <w:r w:rsidR="00E14DF0" w:rsidRPr="00DB39B2">
        <w:rPr>
          <w:bCs/>
          <w:sz w:val="28"/>
          <w:szCs w:val="28"/>
        </w:rPr>
        <w:t>658,3</w:t>
      </w:r>
      <w:r w:rsidR="00022C29">
        <w:rPr>
          <w:sz w:val="28"/>
          <w:szCs w:val="28"/>
        </w:rPr>
        <w:t> кв. м</w:t>
      </w:r>
      <w:r w:rsidR="00E14DF0" w:rsidRPr="00DB39B2">
        <w:rPr>
          <w:sz w:val="28"/>
          <w:szCs w:val="28"/>
        </w:rPr>
        <w:t xml:space="preserve"> на 1</w:t>
      </w:r>
      <w:r w:rsidR="00022C29">
        <w:rPr>
          <w:sz w:val="28"/>
          <w:szCs w:val="28"/>
        </w:rPr>
        <w:t> </w:t>
      </w:r>
      <w:r w:rsidR="00E14DF0" w:rsidRPr="00DB39B2">
        <w:rPr>
          <w:sz w:val="28"/>
          <w:szCs w:val="28"/>
        </w:rPr>
        <w:t>000 человек).</w:t>
      </w:r>
    </w:p>
    <w:p w14:paraId="4ECC92F7" w14:textId="77777777" w:rsidR="00E14DF0" w:rsidRPr="00DB39B2" w:rsidRDefault="00E14DF0" w:rsidP="00E14DF0">
      <w:pPr>
        <w:widowControl w:val="0"/>
        <w:ind w:firstLine="709"/>
        <w:jc w:val="both"/>
        <w:rPr>
          <w:sz w:val="28"/>
          <w:szCs w:val="28"/>
        </w:rPr>
      </w:pPr>
      <w:r w:rsidRPr="00DB39B2">
        <w:rPr>
          <w:sz w:val="28"/>
          <w:szCs w:val="28"/>
        </w:rPr>
        <w:lastRenderedPageBreak/>
        <w:t>В 2019 году развитие сферы розничной торговли происходило в том числе и за счет освоения территорий новых жилых микрорайонов города, которое способствовало вводу в эксплуатацию магазинов шаговой доступности, имеющих малую площадь, и переводу жилых объектов в нежилые.</w:t>
      </w:r>
    </w:p>
    <w:p w14:paraId="192EE2ED" w14:textId="77777777" w:rsidR="00E14DF0" w:rsidRPr="00DB39B2" w:rsidRDefault="00E14DF0" w:rsidP="00E14DF0">
      <w:pPr>
        <w:widowControl w:val="0"/>
        <w:spacing w:line="233" w:lineRule="auto"/>
        <w:ind w:firstLine="709"/>
        <w:jc w:val="both"/>
        <w:rPr>
          <w:sz w:val="28"/>
          <w:szCs w:val="28"/>
        </w:rPr>
      </w:pPr>
      <w:r w:rsidRPr="00DB39B2">
        <w:rPr>
          <w:sz w:val="28"/>
          <w:szCs w:val="28"/>
        </w:rPr>
        <w:t xml:space="preserve">В последние годы активно развивается </w:t>
      </w:r>
      <w:proofErr w:type="spellStart"/>
      <w:r w:rsidRPr="00DB39B2">
        <w:rPr>
          <w:sz w:val="28"/>
          <w:szCs w:val="28"/>
        </w:rPr>
        <w:t>интернет-торговля</w:t>
      </w:r>
      <w:proofErr w:type="spellEnd"/>
      <w:r w:rsidRPr="00DB39B2">
        <w:rPr>
          <w:sz w:val="28"/>
          <w:szCs w:val="28"/>
        </w:rPr>
        <w:t>. Среди основных трендов развития электронной коммерции в 2019 году можно выделить ускорение доставки за счет расширения количества точек выдачи товаров, рост доли трафика и покупок с помощью мобильных устройств, увеличение количества заказов на фоне сокращения среднего чека, активизацию онлайн-кредитования. На рынке розничной торговли бурно развиваются онлайн-гипермаркеты (</w:t>
      </w:r>
      <w:proofErr w:type="spellStart"/>
      <w:r w:rsidRPr="00DB39B2">
        <w:rPr>
          <w:sz w:val="28"/>
          <w:szCs w:val="28"/>
        </w:rPr>
        <w:t>Ozon</w:t>
      </w:r>
      <w:proofErr w:type="spellEnd"/>
      <w:r w:rsidRPr="00DB39B2">
        <w:rPr>
          <w:sz w:val="28"/>
          <w:szCs w:val="28"/>
        </w:rPr>
        <w:t xml:space="preserve">, </w:t>
      </w:r>
      <w:proofErr w:type="spellStart"/>
      <w:r w:rsidRPr="00DB39B2">
        <w:rPr>
          <w:sz w:val="28"/>
          <w:szCs w:val="28"/>
        </w:rPr>
        <w:t>Wildberries</w:t>
      </w:r>
      <w:proofErr w:type="spellEnd"/>
      <w:r w:rsidRPr="00DB39B2">
        <w:rPr>
          <w:sz w:val="28"/>
          <w:szCs w:val="28"/>
        </w:rPr>
        <w:t xml:space="preserve">, </w:t>
      </w:r>
      <w:proofErr w:type="spellStart"/>
      <w:r w:rsidRPr="00DB39B2">
        <w:rPr>
          <w:sz w:val="28"/>
          <w:szCs w:val="28"/>
        </w:rPr>
        <w:t>LaModa</w:t>
      </w:r>
      <w:proofErr w:type="spellEnd"/>
      <w:r w:rsidRPr="00DB39B2">
        <w:rPr>
          <w:sz w:val="28"/>
          <w:szCs w:val="28"/>
        </w:rPr>
        <w:t>).</w:t>
      </w:r>
    </w:p>
    <w:p w14:paraId="36C465BB" w14:textId="5BFEF38F" w:rsidR="00E14DF0" w:rsidRPr="00DB39B2" w:rsidRDefault="00E14DF0" w:rsidP="00E14DF0">
      <w:pPr>
        <w:widowControl w:val="0"/>
        <w:ind w:firstLine="709"/>
        <w:jc w:val="both"/>
        <w:rPr>
          <w:sz w:val="28"/>
          <w:szCs w:val="28"/>
        </w:rPr>
      </w:pPr>
      <w:r w:rsidRPr="00DB39B2">
        <w:rPr>
          <w:sz w:val="28"/>
          <w:szCs w:val="28"/>
        </w:rPr>
        <w:t xml:space="preserve">Большое влияние на развитие сферы торговли и общественного питания оказывает развитие сетевых организаций торговли и общественного питания. </w:t>
      </w:r>
    </w:p>
    <w:p w14:paraId="277F834A" w14:textId="0C503AD7" w:rsidR="00E14DF0" w:rsidRPr="00DB39B2" w:rsidRDefault="00E14DF0" w:rsidP="00E14DF0">
      <w:pPr>
        <w:widowControl w:val="0"/>
        <w:ind w:firstLine="709"/>
        <w:jc w:val="both"/>
        <w:rPr>
          <w:sz w:val="28"/>
          <w:szCs w:val="28"/>
        </w:rPr>
      </w:pPr>
      <w:r w:rsidRPr="00DB39B2">
        <w:rPr>
          <w:sz w:val="28"/>
          <w:szCs w:val="28"/>
        </w:rPr>
        <w:t xml:space="preserve">По состоянию на </w:t>
      </w:r>
      <w:r w:rsidR="001E1517">
        <w:rPr>
          <w:sz w:val="28"/>
          <w:szCs w:val="28"/>
        </w:rPr>
        <w:t xml:space="preserve">1 января </w:t>
      </w:r>
      <w:r w:rsidRPr="00DB39B2">
        <w:rPr>
          <w:sz w:val="28"/>
          <w:szCs w:val="28"/>
        </w:rPr>
        <w:t>2020</w:t>
      </w:r>
      <w:r w:rsidR="001E1517">
        <w:rPr>
          <w:sz w:val="28"/>
          <w:szCs w:val="28"/>
        </w:rPr>
        <w:t xml:space="preserve"> года</w:t>
      </w:r>
      <w:r w:rsidRPr="00DB39B2">
        <w:rPr>
          <w:sz w:val="28"/>
          <w:szCs w:val="28"/>
        </w:rPr>
        <w:t xml:space="preserve"> потребительский рынок Екатеринбурга был представлен 930 сетевыми операторами, объединяющими 4</w:t>
      </w:r>
      <w:r w:rsidR="001D4301">
        <w:rPr>
          <w:sz w:val="28"/>
          <w:szCs w:val="28"/>
        </w:rPr>
        <w:t> </w:t>
      </w:r>
      <w:r w:rsidRPr="00DB39B2">
        <w:rPr>
          <w:sz w:val="28"/>
          <w:szCs w:val="28"/>
        </w:rPr>
        <w:t>552 объекта</w:t>
      </w:r>
      <w:r w:rsidR="001D4301">
        <w:rPr>
          <w:sz w:val="28"/>
          <w:szCs w:val="28"/>
        </w:rPr>
        <w:t xml:space="preserve"> </w:t>
      </w:r>
      <w:r w:rsidR="001E1517">
        <w:rPr>
          <w:sz w:val="28"/>
          <w:szCs w:val="28"/>
        </w:rPr>
        <w:t>(с </w:t>
      </w:r>
      <w:r w:rsidRPr="00DB39B2">
        <w:rPr>
          <w:sz w:val="28"/>
          <w:szCs w:val="28"/>
        </w:rPr>
        <w:t>учетом арендаторов в торговых центрах), в том числе</w:t>
      </w:r>
      <w:r w:rsidR="001D4301">
        <w:rPr>
          <w:sz w:val="28"/>
          <w:szCs w:val="28"/>
        </w:rPr>
        <w:t xml:space="preserve"> </w:t>
      </w:r>
      <w:r w:rsidRPr="00DB39B2">
        <w:rPr>
          <w:sz w:val="28"/>
          <w:szCs w:val="28"/>
        </w:rPr>
        <w:t>799</w:t>
      </w:r>
      <w:r w:rsidR="00022C29">
        <w:rPr>
          <w:sz w:val="28"/>
          <w:szCs w:val="28"/>
        </w:rPr>
        <w:t xml:space="preserve"> –</w:t>
      </w:r>
      <w:r w:rsidRPr="00DB39B2">
        <w:rPr>
          <w:sz w:val="28"/>
          <w:szCs w:val="28"/>
        </w:rPr>
        <w:t xml:space="preserve"> </w:t>
      </w:r>
      <w:r w:rsidR="00F239F2" w:rsidRPr="00DB39B2">
        <w:rPr>
          <w:sz w:val="28"/>
          <w:szCs w:val="28"/>
        </w:rPr>
        <w:t>операто</w:t>
      </w:r>
      <w:r w:rsidR="00022C29">
        <w:rPr>
          <w:sz w:val="28"/>
          <w:szCs w:val="28"/>
        </w:rPr>
        <w:t>ры</w:t>
      </w:r>
      <w:r w:rsidRPr="00DB39B2">
        <w:rPr>
          <w:sz w:val="28"/>
          <w:szCs w:val="28"/>
        </w:rPr>
        <w:t xml:space="preserve"> непродо</w:t>
      </w:r>
      <w:r w:rsidR="00022C29">
        <w:rPr>
          <w:sz w:val="28"/>
          <w:szCs w:val="28"/>
        </w:rPr>
        <w:t>вольственных сетей, объединяющие</w:t>
      </w:r>
      <w:r w:rsidRPr="00DB39B2">
        <w:rPr>
          <w:sz w:val="28"/>
          <w:szCs w:val="28"/>
        </w:rPr>
        <w:t xml:space="preserve"> 2</w:t>
      </w:r>
      <w:r w:rsidR="001E1517">
        <w:rPr>
          <w:sz w:val="28"/>
          <w:szCs w:val="28"/>
        </w:rPr>
        <w:t> </w:t>
      </w:r>
      <w:r w:rsidRPr="00DB39B2">
        <w:rPr>
          <w:sz w:val="28"/>
          <w:szCs w:val="28"/>
        </w:rPr>
        <w:t>770 объекта, и</w:t>
      </w:r>
      <w:r w:rsidR="001D4301">
        <w:rPr>
          <w:sz w:val="28"/>
          <w:szCs w:val="28"/>
        </w:rPr>
        <w:t xml:space="preserve"> </w:t>
      </w:r>
      <w:r w:rsidRPr="00DB39B2">
        <w:rPr>
          <w:sz w:val="28"/>
          <w:szCs w:val="28"/>
        </w:rPr>
        <w:t xml:space="preserve">131 </w:t>
      </w:r>
      <w:r w:rsidR="00022C29">
        <w:rPr>
          <w:sz w:val="28"/>
          <w:szCs w:val="28"/>
        </w:rPr>
        <w:t xml:space="preserve">– </w:t>
      </w:r>
      <w:r w:rsidRPr="00DB39B2">
        <w:rPr>
          <w:sz w:val="28"/>
          <w:szCs w:val="28"/>
        </w:rPr>
        <w:t>оператор</w:t>
      </w:r>
      <w:r w:rsidR="00022C29">
        <w:rPr>
          <w:sz w:val="28"/>
          <w:szCs w:val="28"/>
        </w:rPr>
        <w:t>ы</w:t>
      </w:r>
      <w:r w:rsidRPr="00DB39B2">
        <w:rPr>
          <w:sz w:val="28"/>
          <w:szCs w:val="28"/>
        </w:rPr>
        <w:t xml:space="preserve"> продовольственных сетей, объединяющи</w:t>
      </w:r>
      <w:r w:rsidR="00022C29">
        <w:rPr>
          <w:sz w:val="28"/>
          <w:szCs w:val="28"/>
        </w:rPr>
        <w:t>е</w:t>
      </w:r>
      <w:r w:rsidRPr="00DB39B2">
        <w:rPr>
          <w:sz w:val="28"/>
          <w:szCs w:val="28"/>
        </w:rPr>
        <w:t xml:space="preserve"> 1</w:t>
      </w:r>
      <w:r w:rsidR="001D4301">
        <w:rPr>
          <w:sz w:val="28"/>
          <w:szCs w:val="28"/>
        </w:rPr>
        <w:t> </w:t>
      </w:r>
      <w:r w:rsidRPr="00DB39B2">
        <w:rPr>
          <w:sz w:val="28"/>
          <w:szCs w:val="28"/>
        </w:rPr>
        <w:t xml:space="preserve">782 объекта. </w:t>
      </w:r>
    </w:p>
    <w:p w14:paraId="61DC64E1" w14:textId="1F88492D" w:rsidR="00E14DF0" w:rsidRPr="00DB39B2" w:rsidRDefault="00E14DF0" w:rsidP="00E14DF0">
      <w:pPr>
        <w:widowControl w:val="0"/>
        <w:ind w:firstLine="709"/>
        <w:jc w:val="both"/>
        <w:rPr>
          <w:sz w:val="28"/>
          <w:szCs w:val="20"/>
        </w:rPr>
      </w:pPr>
      <w:r w:rsidRPr="00DB39B2">
        <w:rPr>
          <w:sz w:val="28"/>
          <w:szCs w:val="28"/>
        </w:rPr>
        <w:t xml:space="preserve">Деятельность крупных торговых сетей на территории Екатеринбурга создает потребность в крупных оптовых поставщиках продукции, которые обеспечивают сосредоточение в городе широкого ассортимента различных видов и марок продукции, что позволяет экономить на затратах по поиску товаров и их доставке для реализации. </w:t>
      </w:r>
    </w:p>
    <w:p w14:paraId="5F16F204" w14:textId="5B74FBD4" w:rsidR="00E14DF0" w:rsidRPr="00DB39B2" w:rsidRDefault="00E14DF0" w:rsidP="00E14DF0">
      <w:pPr>
        <w:spacing w:line="240" w:lineRule="atLeast"/>
        <w:ind w:firstLine="567"/>
        <w:jc w:val="both"/>
        <w:rPr>
          <w:sz w:val="28"/>
          <w:szCs w:val="20"/>
        </w:rPr>
      </w:pPr>
      <w:r w:rsidRPr="00DB39B2">
        <w:rPr>
          <w:sz w:val="28"/>
          <w:szCs w:val="28"/>
        </w:rPr>
        <w:t>В 2019 году введены в эксплуатацию</w:t>
      </w:r>
      <w:r w:rsidRPr="00DB39B2">
        <w:rPr>
          <w:sz w:val="28"/>
          <w:szCs w:val="20"/>
        </w:rPr>
        <w:t xml:space="preserve"> следующие крупные объекты: распределительный центр мясоперерабатывающего производства «</w:t>
      </w:r>
      <w:proofErr w:type="spellStart"/>
      <w:r w:rsidRPr="00DB39B2">
        <w:rPr>
          <w:sz w:val="28"/>
          <w:szCs w:val="20"/>
        </w:rPr>
        <w:t>Доброгост</w:t>
      </w:r>
      <w:proofErr w:type="spellEnd"/>
      <w:r w:rsidRPr="00DB39B2">
        <w:rPr>
          <w:sz w:val="28"/>
          <w:szCs w:val="20"/>
        </w:rPr>
        <w:t xml:space="preserve">», распределительный центр мебельной фурнитуры и комплектующих для мебели </w:t>
      </w:r>
      <w:r w:rsidR="00022C29">
        <w:rPr>
          <w:sz w:val="28"/>
          <w:szCs w:val="20"/>
        </w:rPr>
        <w:t>ООО</w:t>
      </w:r>
      <w:r w:rsidRPr="00DB39B2">
        <w:rPr>
          <w:sz w:val="28"/>
          <w:szCs w:val="20"/>
        </w:rPr>
        <w:t xml:space="preserve"> «Партнер», </w:t>
      </w:r>
      <w:proofErr w:type="spellStart"/>
      <w:r w:rsidRPr="00DB39B2">
        <w:rPr>
          <w:sz w:val="28"/>
          <w:szCs w:val="20"/>
        </w:rPr>
        <w:t>логопарк</w:t>
      </w:r>
      <w:proofErr w:type="spellEnd"/>
      <w:r w:rsidRPr="00DB39B2">
        <w:rPr>
          <w:sz w:val="28"/>
          <w:szCs w:val="20"/>
        </w:rPr>
        <w:t xml:space="preserve"> «Высота» в </w:t>
      </w:r>
      <w:proofErr w:type="spellStart"/>
      <w:r w:rsidRPr="00DB39B2">
        <w:rPr>
          <w:sz w:val="28"/>
          <w:szCs w:val="20"/>
        </w:rPr>
        <w:t>Новокольцовском</w:t>
      </w:r>
      <w:proofErr w:type="spellEnd"/>
      <w:r w:rsidRPr="00DB39B2">
        <w:rPr>
          <w:sz w:val="28"/>
          <w:szCs w:val="20"/>
        </w:rPr>
        <w:t xml:space="preserve"> проезде, база-арендодатель «Прос</w:t>
      </w:r>
      <w:r w:rsidR="00022C29">
        <w:rPr>
          <w:sz w:val="28"/>
          <w:szCs w:val="20"/>
        </w:rPr>
        <w:t>той-ЕК» в пер.</w:t>
      </w:r>
      <w:r w:rsidRPr="00DB39B2">
        <w:rPr>
          <w:sz w:val="28"/>
          <w:szCs w:val="20"/>
        </w:rPr>
        <w:t xml:space="preserve"> Промышленном, база-арендод</w:t>
      </w:r>
      <w:r w:rsidR="00022C29">
        <w:rPr>
          <w:sz w:val="28"/>
          <w:szCs w:val="20"/>
        </w:rPr>
        <w:t>атель «Рабочая лошадка» на ул.</w:t>
      </w:r>
      <w:r w:rsidRPr="00DB39B2">
        <w:rPr>
          <w:sz w:val="28"/>
          <w:szCs w:val="20"/>
        </w:rPr>
        <w:t xml:space="preserve"> Совхозной, распределительный центр интернет-магазина </w:t>
      </w:r>
      <w:proofErr w:type="spellStart"/>
      <w:r w:rsidRPr="00DB39B2">
        <w:rPr>
          <w:sz w:val="28"/>
          <w:szCs w:val="20"/>
          <w:lang w:val="en-US"/>
        </w:rPr>
        <w:t>Wilbdrerries</w:t>
      </w:r>
      <w:proofErr w:type="spellEnd"/>
      <w:r w:rsidR="00022C29">
        <w:rPr>
          <w:sz w:val="28"/>
          <w:szCs w:val="20"/>
        </w:rPr>
        <w:t xml:space="preserve"> на ул.</w:t>
      </w:r>
      <w:r w:rsidRPr="00DB39B2">
        <w:rPr>
          <w:sz w:val="28"/>
          <w:szCs w:val="20"/>
        </w:rPr>
        <w:t xml:space="preserve"> Горнистов.</w:t>
      </w:r>
    </w:p>
    <w:p w14:paraId="0E4F5AF9" w14:textId="076CFDC4" w:rsidR="00E14DF0" w:rsidRPr="001D4301" w:rsidRDefault="00E14DF0" w:rsidP="00E14DF0">
      <w:pPr>
        <w:widowControl w:val="0"/>
        <w:spacing w:line="240" w:lineRule="atLeast"/>
        <w:ind w:firstLine="567"/>
        <w:jc w:val="both"/>
        <w:rPr>
          <w:spacing w:val="-4"/>
          <w:sz w:val="28"/>
          <w:szCs w:val="20"/>
        </w:rPr>
      </w:pPr>
      <w:r w:rsidRPr="001D4301">
        <w:rPr>
          <w:spacing w:val="-4"/>
          <w:sz w:val="28"/>
          <w:szCs w:val="28"/>
        </w:rPr>
        <w:t xml:space="preserve">Таким образом, по состоянию на </w:t>
      </w:r>
      <w:r w:rsidR="00A0727A">
        <w:rPr>
          <w:spacing w:val="-4"/>
          <w:sz w:val="28"/>
          <w:szCs w:val="28"/>
        </w:rPr>
        <w:t xml:space="preserve">1 января </w:t>
      </w:r>
      <w:r w:rsidRPr="001D4301">
        <w:rPr>
          <w:spacing w:val="-4"/>
          <w:sz w:val="28"/>
          <w:szCs w:val="28"/>
        </w:rPr>
        <w:t>2020</w:t>
      </w:r>
      <w:r w:rsidR="00A0727A">
        <w:rPr>
          <w:spacing w:val="-4"/>
          <w:sz w:val="28"/>
          <w:szCs w:val="28"/>
        </w:rPr>
        <w:t xml:space="preserve"> года</w:t>
      </w:r>
      <w:r w:rsidRPr="001D4301">
        <w:rPr>
          <w:spacing w:val="-4"/>
          <w:sz w:val="28"/>
          <w:szCs w:val="28"/>
        </w:rPr>
        <w:t xml:space="preserve"> общая площадь складских помещений в Екатеринбурге составила 2</w:t>
      </w:r>
      <w:r w:rsidR="00A0727A">
        <w:rPr>
          <w:spacing w:val="-4"/>
          <w:sz w:val="28"/>
          <w:szCs w:val="28"/>
        </w:rPr>
        <w:t> </w:t>
      </w:r>
      <w:r w:rsidRPr="001D4301">
        <w:rPr>
          <w:spacing w:val="-4"/>
          <w:sz w:val="28"/>
          <w:szCs w:val="28"/>
        </w:rPr>
        <w:t xml:space="preserve">560 </w:t>
      </w:r>
      <w:r w:rsidR="00CA4E81">
        <w:rPr>
          <w:spacing w:val="-4"/>
          <w:sz w:val="28"/>
          <w:szCs w:val="28"/>
        </w:rPr>
        <w:t xml:space="preserve">тыс. </w:t>
      </w:r>
      <w:r w:rsidR="00DA766E">
        <w:rPr>
          <w:spacing w:val="-4"/>
          <w:sz w:val="28"/>
          <w:szCs w:val="28"/>
        </w:rPr>
        <w:t xml:space="preserve">кв. м </w:t>
      </w:r>
      <w:r w:rsidR="001D4301" w:rsidRPr="001D4301">
        <w:rPr>
          <w:spacing w:val="-4"/>
          <w:sz w:val="28"/>
          <w:szCs w:val="28"/>
        </w:rPr>
        <w:t xml:space="preserve">(на 1 января </w:t>
      </w:r>
      <w:r w:rsidRPr="001D4301">
        <w:rPr>
          <w:spacing w:val="-4"/>
          <w:sz w:val="28"/>
          <w:szCs w:val="28"/>
        </w:rPr>
        <w:t>2019</w:t>
      </w:r>
      <w:r w:rsidR="001D4301" w:rsidRPr="001D4301">
        <w:rPr>
          <w:spacing w:val="-4"/>
          <w:sz w:val="28"/>
          <w:szCs w:val="28"/>
        </w:rPr>
        <w:t xml:space="preserve"> года</w:t>
      </w:r>
      <w:r w:rsidRPr="001D4301">
        <w:rPr>
          <w:spacing w:val="-4"/>
          <w:sz w:val="28"/>
          <w:szCs w:val="28"/>
        </w:rPr>
        <w:t xml:space="preserve"> – </w:t>
      </w:r>
      <w:r w:rsidR="00022C29">
        <w:rPr>
          <w:spacing w:val="-4"/>
          <w:sz w:val="28"/>
          <w:szCs w:val="28"/>
        </w:rPr>
        <w:br/>
      </w:r>
      <w:r w:rsidRPr="001D4301">
        <w:rPr>
          <w:spacing w:val="-4"/>
          <w:sz w:val="28"/>
          <w:szCs w:val="28"/>
        </w:rPr>
        <w:t>2</w:t>
      </w:r>
      <w:r w:rsidR="001D4301" w:rsidRPr="001D4301">
        <w:rPr>
          <w:spacing w:val="-4"/>
          <w:sz w:val="28"/>
          <w:szCs w:val="28"/>
        </w:rPr>
        <w:t> </w:t>
      </w:r>
      <w:r w:rsidR="00022C29">
        <w:rPr>
          <w:spacing w:val="-4"/>
          <w:sz w:val="28"/>
          <w:szCs w:val="28"/>
        </w:rPr>
        <w:t>384,4 тыс.</w:t>
      </w:r>
      <w:r w:rsidRPr="001D4301">
        <w:rPr>
          <w:spacing w:val="-4"/>
          <w:sz w:val="28"/>
          <w:szCs w:val="28"/>
        </w:rPr>
        <w:t xml:space="preserve"> </w:t>
      </w:r>
      <w:r w:rsidR="00CA4E81">
        <w:rPr>
          <w:spacing w:val="-4"/>
          <w:sz w:val="28"/>
          <w:szCs w:val="28"/>
        </w:rPr>
        <w:t>кв. м</w:t>
      </w:r>
      <w:r w:rsidRPr="001D4301">
        <w:rPr>
          <w:spacing w:val="-4"/>
          <w:sz w:val="28"/>
          <w:szCs w:val="28"/>
        </w:rPr>
        <w:t>), в том числе 1</w:t>
      </w:r>
      <w:r w:rsidR="00022C29">
        <w:rPr>
          <w:spacing w:val="-4"/>
          <w:sz w:val="28"/>
          <w:szCs w:val="28"/>
        </w:rPr>
        <w:t> </w:t>
      </w:r>
      <w:r w:rsidRPr="001D4301">
        <w:rPr>
          <w:spacing w:val="-4"/>
          <w:sz w:val="28"/>
          <w:szCs w:val="28"/>
        </w:rPr>
        <w:t>485,9 тыс</w:t>
      </w:r>
      <w:r w:rsidR="00022C29">
        <w:rPr>
          <w:spacing w:val="-4"/>
          <w:sz w:val="28"/>
          <w:szCs w:val="28"/>
        </w:rPr>
        <w:t>.</w:t>
      </w:r>
      <w:r w:rsidRPr="001D4301">
        <w:rPr>
          <w:spacing w:val="-4"/>
          <w:sz w:val="28"/>
          <w:szCs w:val="28"/>
        </w:rPr>
        <w:t xml:space="preserve"> </w:t>
      </w:r>
      <w:r w:rsidR="00DA766E">
        <w:rPr>
          <w:spacing w:val="-4"/>
          <w:sz w:val="28"/>
          <w:szCs w:val="28"/>
        </w:rPr>
        <w:t xml:space="preserve">кв. м </w:t>
      </w:r>
      <w:r w:rsidRPr="001D4301">
        <w:rPr>
          <w:spacing w:val="-4"/>
          <w:sz w:val="28"/>
          <w:szCs w:val="28"/>
        </w:rPr>
        <w:t xml:space="preserve">– складские площади классов «А» и «В+» (на </w:t>
      </w:r>
      <w:r w:rsidR="001D4301" w:rsidRPr="001D4301">
        <w:rPr>
          <w:spacing w:val="-4"/>
          <w:sz w:val="28"/>
          <w:szCs w:val="28"/>
        </w:rPr>
        <w:t xml:space="preserve">1 января </w:t>
      </w:r>
      <w:r w:rsidRPr="001D4301">
        <w:rPr>
          <w:spacing w:val="-4"/>
          <w:sz w:val="28"/>
          <w:szCs w:val="28"/>
        </w:rPr>
        <w:t>2019</w:t>
      </w:r>
      <w:r w:rsidR="001D4301" w:rsidRPr="001D4301">
        <w:rPr>
          <w:spacing w:val="-4"/>
          <w:sz w:val="28"/>
          <w:szCs w:val="28"/>
        </w:rPr>
        <w:t xml:space="preserve"> года</w:t>
      </w:r>
      <w:r w:rsidRPr="001D4301">
        <w:rPr>
          <w:spacing w:val="-4"/>
          <w:sz w:val="28"/>
          <w:szCs w:val="28"/>
        </w:rPr>
        <w:t xml:space="preserve"> – 1</w:t>
      </w:r>
      <w:r w:rsidR="001D4301" w:rsidRPr="001D4301">
        <w:rPr>
          <w:spacing w:val="-4"/>
          <w:sz w:val="28"/>
          <w:szCs w:val="28"/>
        </w:rPr>
        <w:t> </w:t>
      </w:r>
      <w:r w:rsidR="00022C29">
        <w:rPr>
          <w:spacing w:val="-4"/>
          <w:sz w:val="28"/>
          <w:szCs w:val="28"/>
        </w:rPr>
        <w:t>350,8 тыс.</w:t>
      </w:r>
      <w:r w:rsidRPr="001D4301">
        <w:rPr>
          <w:spacing w:val="-4"/>
          <w:sz w:val="28"/>
          <w:szCs w:val="28"/>
        </w:rPr>
        <w:t xml:space="preserve"> </w:t>
      </w:r>
      <w:r w:rsidR="00CA4E81">
        <w:rPr>
          <w:spacing w:val="-4"/>
          <w:sz w:val="28"/>
          <w:szCs w:val="28"/>
        </w:rPr>
        <w:t>кв. м</w:t>
      </w:r>
      <w:r w:rsidRPr="001D4301">
        <w:rPr>
          <w:spacing w:val="-4"/>
          <w:sz w:val="28"/>
          <w:szCs w:val="28"/>
        </w:rPr>
        <w:t>).</w:t>
      </w:r>
    </w:p>
    <w:p w14:paraId="1561BBEE" w14:textId="13C2A4B5" w:rsidR="00E14DF0" w:rsidRPr="00DB39B2" w:rsidRDefault="00E14DF0" w:rsidP="00E14DF0">
      <w:pPr>
        <w:widowControl w:val="0"/>
        <w:ind w:firstLine="709"/>
        <w:jc w:val="both"/>
        <w:rPr>
          <w:sz w:val="28"/>
          <w:szCs w:val="28"/>
        </w:rPr>
      </w:pPr>
      <w:r w:rsidRPr="00DB39B2">
        <w:rPr>
          <w:sz w:val="28"/>
          <w:szCs w:val="28"/>
        </w:rPr>
        <w:t>В Екатеринбурге сформировался достаточно высокий уровень сервиса и качества обслуживания потребителей организациями торговли Екатеринбурга за счет внедрения прогрессивных форм обслуживания на новых торговых объектах и модернизации действующих торговых объектов. Количество организаций торговли, работающих с</w:t>
      </w:r>
      <w:r w:rsidRPr="00DB39B2">
        <w:rPr>
          <w:sz w:val="28"/>
          <w:szCs w:val="28"/>
          <w:lang w:val="en-US"/>
        </w:rPr>
        <w:t> </w:t>
      </w:r>
      <w:r w:rsidRPr="00DB39B2">
        <w:rPr>
          <w:sz w:val="28"/>
          <w:szCs w:val="28"/>
        </w:rPr>
        <w:t>применением прогрессивных форм обслуживания, к концу 2019 года увеличилось до 4</w:t>
      </w:r>
      <w:r w:rsidR="00022C29">
        <w:rPr>
          <w:sz w:val="28"/>
          <w:szCs w:val="28"/>
        </w:rPr>
        <w:t> </w:t>
      </w:r>
      <w:r w:rsidRPr="00DB39B2">
        <w:rPr>
          <w:sz w:val="28"/>
          <w:szCs w:val="28"/>
        </w:rPr>
        <w:t>683 единиц и составило 92,7</w:t>
      </w:r>
      <w:r w:rsidR="00CA4E81">
        <w:rPr>
          <w:sz w:val="28"/>
          <w:szCs w:val="28"/>
        </w:rPr>
        <w:t> %</w:t>
      </w:r>
      <w:r w:rsidR="00DA766E">
        <w:rPr>
          <w:sz w:val="28"/>
          <w:szCs w:val="28"/>
        </w:rPr>
        <w:t xml:space="preserve"> </w:t>
      </w:r>
      <w:r w:rsidRPr="00DB39B2">
        <w:rPr>
          <w:sz w:val="28"/>
          <w:szCs w:val="28"/>
        </w:rPr>
        <w:t>от общего количества организаций торговли (на конец 2018 год</w:t>
      </w:r>
      <w:r w:rsidR="00022C29">
        <w:rPr>
          <w:sz w:val="28"/>
          <w:szCs w:val="28"/>
        </w:rPr>
        <w:t>а</w:t>
      </w:r>
      <w:r w:rsidRPr="00DB39B2">
        <w:rPr>
          <w:sz w:val="28"/>
          <w:szCs w:val="28"/>
        </w:rPr>
        <w:t xml:space="preserve"> – 91,6</w:t>
      </w:r>
      <w:r w:rsidR="009608A2">
        <w:rPr>
          <w:sz w:val="28"/>
          <w:szCs w:val="28"/>
        </w:rPr>
        <w:t> %</w:t>
      </w:r>
      <w:r w:rsidRPr="00DB39B2">
        <w:rPr>
          <w:sz w:val="28"/>
          <w:szCs w:val="28"/>
        </w:rPr>
        <w:t>).</w:t>
      </w:r>
    </w:p>
    <w:p w14:paraId="61735926" w14:textId="1A283695" w:rsidR="00E14DF0" w:rsidRPr="00DB39B2" w:rsidRDefault="009C0A2B" w:rsidP="00E14DF0">
      <w:pPr>
        <w:widowControl w:val="0"/>
        <w:spacing w:line="235" w:lineRule="auto"/>
        <w:ind w:firstLine="709"/>
        <w:jc w:val="both"/>
        <w:rPr>
          <w:sz w:val="28"/>
          <w:szCs w:val="28"/>
        </w:rPr>
      </w:pPr>
      <w:r>
        <w:rPr>
          <w:sz w:val="28"/>
          <w:szCs w:val="28"/>
        </w:rPr>
        <w:t xml:space="preserve">По состоянию на 1 января </w:t>
      </w:r>
      <w:r w:rsidR="00E14DF0" w:rsidRPr="00DB39B2">
        <w:rPr>
          <w:sz w:val="28"/>
          <w:szCs w:val="28"/>
        </w:rPr>
        <w:t xml:space="preserve">2020 </w:t>
      </w:r>
      <w:r>
        <w:rPr>
          <w:sz w:val="28"/>
          <w:szCs w:val="28"/>
        </w:rPr>
        <w:t xml:space="preserve">года </w:t>
      </w:r>
      <w:r w:rsidR="00E14DF0" w:rsidRPr="00DB39B2">
        <w:rPr>
          <w:sz w:val="28"/>
          <w:szCs w:val="28"/>
        </w:rPr>
        <w:t xml:space="preserve">на территории Екатеринбурга функционируют </w:t>
      </w:r>
      <w:r w:rsidR="00022C29">
        <w:rPr>
          <w:sz w:val="28"/>
          <w:szCs w:val="28"/>
        </w:rPr>
        <w:t>3</w:t>
      </w:r>
      <w:r w:rsidR="00E14DF0" w:rsidRPr="00DB39B2">
        <w:rPr>
          <w:sz w:val="28"/>
          <w:szCs w:val="28"/>
        </w:rPr>
        <w:t xml:space="preserve"> сельскохозяйственных рынка: «</w:t>
      </w:r>
      <w:proofErr w:type="spellStart"/>
      <w:r w:rsidR="00E14DF0" w:rsidRPr="00DB39B2">
        <w:rPr>
          <w:sz w:val="28"/>
          <w:szCs w:val="28"/>
        </w:rPr>
        <w:t>Шарташский</w:t>
      </w:r>
      <w:proofErr w:type="spellEnd"/>
      <w:r w:rsidR="00E14DF0" w:rsidRPr="00DB39B2">
        <w:rPr>
          <w:sz w:val="28"/>
          <w:szCs w:val="28"/>
        </w:rPr>
        <w:t xml:space="preserve">», «Гранат» и рынок </w:t>
      </w:r>
      <w:r w:rsidR="00022C29">
        <w:rPr>
          <w:sz w:val="28"/>
          <w:szCs w:val="28"/>
        </w:rPr>
        <w:t>ООО</w:t>
      </w:r>
      <w:r w:rsidR="00E14DF0" w:rsidRPr="00DB39B2">
        <w:rPr>
          <w:sz w:val="28"/>
          <w:szCs w:val="28"/>
        </w:rPr>
        <w:t xml:space="preserve"> «Рендер».</w:t>
      </w:r>
    </w:p>
    <w:p w14:paraId="212FEFC8" w14:textId="1FBBF6A0" w:rsidR="00E14DF0" w:rsidRPr="00DB39B2" w:rsidRDefault="00E14DF0" w:rsidP="00E14DF0">
      <w:pPr>
        <w:widowControl w:val="0"/>
        <w:spacing w:line="235" w:lineRule="auto"/>
        <w:ind w:firstLine="709"/>
        <w:jc w:val="both"/>
        <w:rPr>
          <w:sz w:val="28"/>
          <w:szCs w:val="28"/>
        </w:rPr>
      </w:pPr>
      <w:r w:rsidRPr="00DB39B2">
        <w:rPr>
          <w:sz w:val="28"/>
          <w:szCs w:val="28"/>
        </w:rPr>
        <w:t xml:space="preserve">По оценочным данным, в 2019 году оборот общественного питания по </w:t>
      </w:r>
      <w:r w:rsidRPr="00DB39B2">
        <w:rPr>
          <w:sz w:val="28"/>
          <w:szCs w:val="28"/>
        </w:rPr>
        <w:lastRenderedPageBreak/>
        <w:t>полному кругу организаций увеличился на 1,8</w:t>
      </w:r>
      <w:r w:rsidR="009608A2">
        <w:rPr>
          <w:sz w:val="28"/>
          <w:szCs w:val="28"/>
        </w:rPr>
        <w:t> %</w:t>
      </w:r>
      <w:r w:rsidRPr="00DB39B2">
        <w:rPr>
          <w:szCs w:val="28"/>
          <w:vertAlign w:val="superscript"/>
        </w:rPr>
        <w:footnoteReference w:id="50"/>
      </w:r>
      <w:r w:rsidRPr="00DB39B2">
        <w:rPr>
          <w:sz w:val="28"/>
          <w:szCs w:val="28"/>
        </w:rPr>
        <w:t xml:space="preserve"> в сопоставимых ценах и составил 37,8 </w:t>
      </w:r>
      <w:r w:rsidR="00022C29">
        <w:rPr>
          <w:sz w:val="28"/>
          <w:szCs w:val="28"/>
        </w:rPr>
        <w:t>млрд</w:t>
      </w:r>
      <w:r w:rsidRPr="00DB39B2">
        <w:rPr>
          <w:sz w:val="28"/>
          <w:szCs w:val="28"/>
        </w:rPr>
        <w:t xml:space="preserve"> </w:t>
      </w:r>
      <w:r w:rsidR="00DA766E">
        <w:rPr>
          <w:sz w:val="28"/>
          <w:szCs w:val="28"/>
        </w:rPr>
        <w:t xml:space="preserve">руб. </w:t>
      </w:r>
      <w:r w:rsidR="00022C29">
        <w:rPr>
          <w:sz w:val="28"/>
          <w:szCs w:val="28"/>
        </w:rPr>
        <w:t>(Т</w:t>
      </w:r>
      <w:r w:rsidRPr="00DB39B2">
        <w:rPr>
          <w:sz w:val="28"/>
          <w:szCs w:val="28"/>
        </w:rPr>
        <w:t>аблица 3</w:t>
      </w:r>
      <w:r w:rsidR="00416378" w:rsidRPr="00DB39B2">
        <w:rPr>
          <w:sz w:val="28"/>
          <w:szCs w:val="28"/>
        </w:rPr>
        <w:t>7</w:t>
      </w:r>
      <w:r w:rsidRPr="00DB39B2">
        <w:rPr>
          <w:sz w:val="28"/>
          <w:szCs w:val="28"/>
        </w:rPr>
        <w:t>).</w:t>
      </w:r>
    </w:p>
    <w:p w14:paraId="470E917D" w14:textId="2A549EE2" w:rsidR="00E14DF0" w:rsidRPr="00DB39B2" w:rsidRDefault="00E14DF0" w:rsidP="00E14DF0">
      <w:pPr>
        <w:widowControl w:val="0"/>
        <w:spacing w:line="247" w:lineRule="auto"/>
        <w:ind w:firstLine="709"/>
        <w:jc w:val="both"/>
        <w:rPr>
          <w:sz w:val="28"/>
          <w:szCs w:val="28"/>
        </w:rPr>
      </w:pPr>
      <w:r w:rsidRPr="00DB39B2">
        <w:rPr>
          <w:sz w:val="28"/>
          <w:szCs w:val="28"/>
        </w:rPr>
        <w:t xml:space="preserve">В 2019 году основными тенденциями развития сферы общественного питания в городе выступали быстрые темпы развития демократичных предприятий (заведения класса </w:t>
      </w:r>
      <w:proofErr w:type="spellStart"/>
      <w:r w:rsidRPr="00DB39B2">
        <w:rPr>
          <w:sz w:val="28"/>
          <w:szCs w:val="28"/>
        </w:rPr>
        <w:t>casual</w:t>
      </w:r>
      <w:proofErr w:type="spellEnd"/>
      <w:r w:rsidRPr="00DB39B2">
        <w:rPr>
          <w:sz w:val="28"/>
          <w:szCs w:val="28"/>
        </w:rPr>
        <w:t>, фаст-фуд, пиццерии), рост количества предприятий национ</w:t>
      </w:r>
      <w:r w:rsidR="00022C29">
        <w:rPr>
          <w:sz w:val="28"/>
          <w:szCs w:val="28"/>
        </w:rPr>
        <w:t xml:space="preserve">альной кухни и других типов предприятий </w:t>
      </w:r>
      <w:r w:rsidRPr="00DB39B2">
        <w:rPr>
          <w:sz w:val="28"/>
          <w:szCs w:val="28"/>
        </w:rPr>
        <w:t xml:space="preserve">с учетом ценовой и территориальной доступности для населения, развитие сети ресторанов в крупных торговых и торгово-развлекательных центрах («МЕГА», «Гринвич», «ПАССАЖ» и другие), увеличение доли сетевых предприятий, рост популярности заведений формата </w:t>
      </w:r>
      <w:proofErr w:type="spellStart"/>
      <w:r w:rsidRPr="00DB39B2">
        <w:rPr>
          <w:sz w:val="28"/>
          <w:szCs w:val="28"/>
        </w:rPr>
        <w:t>open</w:t>
      </w:r>
      <w:proofErr w:type="spellEnd"/>
      <w:r w:rsidRPr="00DB39B2">
        <w:rPr>
          <w:sz w:val="28"/>
          <w:szCs w:val="28"/>
        </w:rPr>
        <w:t xml:space="preserve"> </w:t>
      </w:r>
      <w:proofErr w:type="spellStart"/>
      <w:r w:rsidRPr="00DB39B2">
        <w:rPr>
          <w:sz w:val="28"/>
          <w:szCs w:val="28"/>
        </w:rPr>
        <w:t>kitchen</w:t>
      </w:r>
      <w:proofErr w:type="spellEnd"/>
      <w:r w:rsidRPr="00DB39B2">
        <w:rPr>
          <w:sz w:val="28"/>
          <w:szCs w:val="28"/>
        </w:rPr>
        <w:t>, востребованность сервиса доставки еды «</w:t>
      </w:r>
      <w:proofErr w:type="spellStart"/>
      <w:r w:rsidRPr="00DB39B2">
        <w:rPr>
          <w:sz w:val="28"/>
          <w:szCs w:val="28"/>
        </w:rPr>
        <w:t>Яндекс.Еда</w:t>
      </w:r>
      <w:proofErr w:type="spellEnd"/>
      <w:r w:rsidRPr="00DB39B2">
        <w:rPr>
          <w:sz w:val="28"/>
          <w:szCs w:val="28"/>
        </w:rPr>
        <w:t xml:space="preserve">», </w:t>
      </w:r>
      <w:r w:rsidR="00022C29">
        <w:rPr>
          <w:sz w:val="28"/>
          <w:szCs w:val="28"/>
        </w:rPr>
        <w:t>«</w:t>
      </w:r>
      <w:proofErr w:type="spellStart"/>
      <w:r w:rsidRPr="00DB39B2">
        <w:rPr>
          <w:sz w:val="28"/>
          <w:szCs w:val="28"/>
        </w:rPr>
        <w:t>Delivery</w:t>
      </w:r>
      <w:proofErr w:type="spellEnd"/>
      <w:r w:rsidRPr="00DB39B2">
        <w:rPr>
          <w:sz w:val="28"/>
          <w:szCs w:val="28"/>
        </w:rPr>
        <w:t xml:space="preserve"> </w:t>
      </w:r>
      <w:proofErr w:type="spellStart"/>
      <w:r w:rsidRPr="00DB39B2">
        <w:rPr>
          <w:sz w:val="28"/>
          <w:szCs w:val="28"/>
        </w:rPr>
        <w:t>Club</w:t>
      </w:r>
      <w:proofErr w:type="spellEnd"/>
      <w:r w:rsidR="00022C29">
        <w:rPr>
          <w:sz w:val="28"/>
          <w:szCs w:val="28"/>
        </w:rPr>
        <w:t>»</w:t>
      </w:r>
      <w:r w:rsidRPr="00DB39B2">
        <w:rPr>
          <w:sz w:val="28"/>
          <w:szCs w:val="28"/>
        </w:rPr>
        <w:t>.</w:t>
      </w:r>
    </w:p>
    <w:p w14:paraId="25F0DF40" w14:textId="77777777" w:rsidR="009C0A2B" w:rsidRPr="00054A95" w:rsidRDefault="009C0A2B" w:rsidP="00E14DF0"/>
    <w:p w14:paraId="61D3CFC8" w14:textId="23704AC3" w:rsidR="00E14DF0" w:rsidRPr="00DB39B2" w:rsidRDefault="00E4102F" w:rsidP="005E4F48">
      <w:pPr>
        <w:jc w:val="right"/>
        <w:rPr>
          <w:sz w:val="28"/>
          <w:szCs w:val="28"/>
        </w:rPr>
      </w:pPr>
      <w:r>
        <w:rPr>
          <w:sz w:val="28"/>
          <w:szCs w:val="28"/>
        </w:rPr>
        <w:t xml:space="preserve">Таблица </w:t>
      </w:r>
      <w:r w:rsidR="00416378" w:rsidRPr="00DB39B2">
        <w:rPr>
          <w:sz w:val="28"/>
          <w:szCs w:val="28"/>
        </w:rPr>
        <w:t>37</w:t>
      </w:r>
    </w:p>
    <w:p w14:paraId="15D708F2" w14:textId="77777777" w:rsidR="00E14DF0" w:rsidRPr="009C0A2B" w:rsidRDefault="00E14DF0" w:rsidP="00E14DF0">
      <w:pPr>
        <w:rPr>
          <w:sz w:val="18"/>
          <w:szCs w:val="18"/>
        </w:rPr>
      </w:pPr>
    </w:p>
    <w:p w14:paraId="757EE4DB" w14:textId="77777777" w:rsidR="00E14DF0" w:rsidRPr="009C0A2B" w:rsidRDefault="00E14DF0" w:rsidP="00E14DF0">
      <w:pPr>
        <w:jc w:val="center"/>
        <w:rPr>
          <w:b/>
          <w:sz w:val="28"/>
          <w:szCs w:val="28"/>
        </w:rPr>
      </w:pPr>
      <w:r w:rsidRPr="009C0A2B">
        <w:rPr>
          <w:b/>
          <w:sz w:val="28"/>
          <w:szCs w:val="28"/>
        </w:rPr>
        <w:t>Основные показатели развития сети общественного питания</w:t>
      </w:r>
    </w:p>
    <w:p w14:paraId="201EA790" w14:textId="77777777" w:rsidR="00E14DF0" w:rsidRPr="009C0A2B" w:rsidRDefault="00E14DF0" w:rsidP="00E14DF0">
      <w:pPr>
        <w:rPr>
          <w:sz w:val="18"/>
          <w:szCs w:val="18"/>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1343"/>
        <w:gridCol w:w="1333"/>
        <w:gridCol w:w="1333"/>
        <w:gridCol w:w="1410"/>
      </w:tblGrid>
      <w:tr w:rsidR="00A06BE8" w:rsidRPr="00DB39B2" w14:paraId="324B98F5" w14:textId="77777777" w:rsidTr="005E4F48">
        <w:trPr>
          <w:trHeight w:val="20"/>
          <w:tblHeader/>
          <w:jc w:val="center"/>
        </w:trPr>
        <w:tc>
          <w:tcPr>
            <w:tcW w:w="2228" w:type="pct"/>
            <w:vMerge w:val="restart"/>
            <w:tcBorders>
              <w:top w:val="single" w:sz="4" w:space="0" w:color="auto"/>
              <w:left w:val="single" w:sz="4" w:space="0" w:color="auto"/>
              <w:bottom w:val="single" w:sz="4" w:space="0" w:color="auto"/>
              <w:right w:val="single" w:sz="4" w:space="0" w:color="auto"/>
            </w:tcBorders>
            <w:hideMark/>
          </w:tcPr>
          <w:p w14:paraId="530EF87B" w14:textId="77777777" w:rsidR="00E14DF0" w:rsidRPr="009C0A2B" w:rsidRDefault="00E14DF0" w:rsidP="00E14DF0">
            <w:pPr>
              <w:spacing w:line="240" w:lineRule="exact"/>
              <w:jc w:val="center"/>
              <w:rPr>
                <w:b/>
              </w:rPr>
            </w:pPr>
            <w:r w:rsidRPr="009C0A2B">
              <w:rPr>
                <w:b/>
              </w:rPr>
              <w:t>Показатель</w:t>
            </w:r>
          </w:p>
        </w:tc>
        <w:tc>
          <w:tcPr>
            <w:tcW w:w="2051" w:type="pct"/>
            <w:gridSpan w:val="3"/>
            <w:tcBorders>
              <w:top w:val="single" w:sz="4" w:space="0" w:color="auto"/>
              <w:left w:val="single" w:sz="4" w:space="0" w:color="auto"/>
              <w:bottom w:val="single" w:sz="4" w:space="0" w:color="auto"/>
              <w:right w:val="single" w:sz="4" w:space="0" w:color="auto"/>
            </w:tcBorders>
            <w:hideMark/>
          </w:tcPr>
          <w:p w14:paraId="005F773B" w14:textId="77777777" w:rsidR="00E14DF0" w:rsidRPr="009C0A2B" w:rsidRDefault="00E14DF0" w:rsidP="00E14DF0">
            <w:pPr>
              <w:keepNext/>
              <w:widowControl w:val="0"/>
              <w:spacing w:line="240" w:lineRule="exact"/>
              <w:ind w:right="-138"/>
              <w:jc w:val="center"/>
              <w:rPr>
                <w:b/>
                <w:bCs/>
              </w:rPr>
            </w:pPr>
            <w:r w:rsidRPr="009C0A2B">
              <w:rPr>
                <w:b/>
                <w:bCs/>
              </w:rPr>
              <w:t>Абсолютный показатель</w:t>
            </w:r>
          </w:p>
        </w:tc>
        <w:tc>
          <w:tcPr>
            <w:tcW w:w="721" w:type="pct"/>
            <w:vMerge w:val="restart"/>
            <w:tcBorders>
              <w:top w:val="single" w:sz="4" w:space="0" w:color="auto"/>
              <w:left w:val="single" w:sz="4" w:space="0" w:color="auto"/>
              <w:bottom w:val="single" w:sz="4" w:space="0" w:color="auto"/>
              <w:right w:val="single" w:sz="4" w:space="0" w:color="auto"/>
            </w:tcBorders>
            <w:hideMark/>
          </w:tcPr>
          <w:p w14:paraId="696DBF2A" w14:textId="45D0D2C3" w:rsidR="00E14DF0" w:rsidRPr="009C0A2B" w:rsidRDefault="00E14DF0" w:rsidP="009C0A2B">
            <w:pPr>
              <w:keepNext/>
              <w:widowControl w:val="0"/>
              <w:spacing w:line="240" w:lineRule="exact"/>
              <w:ind w:left="-57" w:right="-57"/>
              <w:jc w:val="center"/>
              <w:rPr>
                <w:b/>
              </w:rPr>
            </w:pPr>
            <w:r w:rsidRPr="009C0A2B">
              <w:rPr>
                <w:b/>
              </w:rPr>
              <w:t xml:space="preserve">2019 год к 2018 году, </w:t>
            </w:r>
            <w:r w:rsidR="009C0A2B" w:rsidRPr="009C0A2B">
              <w:rPr>
                <w:b/>
              </w:rPr>
              <w:t>процентов</w:t>
            </w:r>
          </w:p>
        </w:tc>
      </w:tr>
      <w:tr w:rsidR="00A06BE8" w:rsidRPr="00DB39B2" w14:paraId="0EB3B37B" w14:textId="77777777" w:rsidTr="005E4F48">
        <w:trPr>
          <w:trHeight w:val="20"/>
          <w:tblHeader/>
          <w:jc w:val="center"/>
        </w:trPr>
        <w:tc>
          <w:tcPr>
            <w:tcW w:w="2228" w:type="pct"/>
            <w:vMerge/>
            <w:tcBorders>
              <w:top w:val="single" w:sz="4" w:space="0" w:color="auto"/>
              <w:left w:val="single" w:sz="4" w:space="0" w:color="auto"/>
              <w:bottom w:val="single" w:sz="4" w:space="0" w:color="auto"/>
              <w:right w:val="single" w:sz="4" w:space="0" w:color="auto"/>
            </w:tcBorders>
            <w:hideMark/>
          </w:tcPr>
          <w:p w14:paraId="1937CA0B" w14:textId="77777777" w:rsidR="00E14DF0" w:rsidRPr="00DB39B2" w:rsidRDefault="00E14DF0" w:rsidP="00E14DF0">
            <w:pPr>
              <w:spacing w:line="240" w:lineRule="exact"/>
              <w:jc w:val="center"/>
            </w:pPr>
          </w:p>
        </w:tc>
        <w:tc>
          <w:tcPr>
            <w:tcW w:w="687" w:type="pct"/>
            <w:tcBorders>
              <w:top w:val="single" w:sz="4" w:space="0" w:color="auto"/>
              <w:left w:val="single" w:sz="4" w:space="0" w:color="auto"/>
              <w:bottom w:val="single" w:sz="4" w:space="0" w:color="auto"/>
              <w:right w:val="single" w:sz="4" w:space="0" w:color="auto"/>
            </w:tcBorders>
            <w:hideMark/>
          </w:tcPr>
          <w:p w14:paraId="0C4ED613" w14:textId="77777777" w:rsidR="00E14DF0" w:rsidRPr="009C0A2B" w:rsidRDefault="00E14DF0" w:rsidP="00E14DF0">
            <w:pPr>
              <w:keepNext/>
              <w:widowControl w:val="0"/>
              <w:spacing w:line="240" w:lineRule="exact"/>
              <w:ind w:left="-57" w:right="-57"/>
              <w:jc w:val="center"/>
              <w:rPr>
                <w:b/>
                <w:bCs/>
              </w:rPr>
            </w:pPr>
            <w:r w:rsidRPr="009C0A2B">
              <w:rPr>
                <w:b/>
                <w:bCs/>
              </w:rPr>
              <w:t>единица измерения</w:t>
            </w:r>
          </w:p>
        </w:tc>
        <w:tc>
          <w:tcPr>
            <w:tcW w:w="682" w:type="pct"/>
            <w:tcBorders>
              <w:top w:val="single" w:sz="4" w:space="0" w:color="auto"/>
              <w:left w:val="single" w:sz="4" w:space="0" w:color="auto"/>
              <w:bottom w:val="single" w:sz="4" w:space="0" w:color="auto"/>
              <w:right w:val="single" w:sz="4" w:space="0" w:color="auto"/>
            </w:tcBorders>
          </w:tcPr>
          <w:p w14:paraId="477754B8" w14:textId="77777777" w:rsidR="00E14DF0" w:rsidRPr="009C0A2B" w:rsidRDefault="00E14DF0" w:rsidP="00E14DF0">
            <w:pPr>
              <w:keepNext/>
              <w:widowControl w:val="0"/>
              <w:spacing w:line="240" w:lineRule="exact"/>
              <w:ind w:left="-57" w:right="-57"/>
              <w:jc w:val="center"/>
              <w:rPr>
                <w:b/>
                <w:bCs/>
              </w:rPr>
            </w:pPr>
            <w:r w:rsidRPr="009C0A2B">
              <w:rPr>
                <w:b/>
                <w:bCs/>
              </w:rPr>
              <w:t>2018 год</w:t>
            </w:r>
          </w:p>
        </w:tc>
        <w:tc>
          <w:tcPr>
            <w:tcW w:w="682" w:type="pct"/>
            <w:tcBorders>
              <w:top w:val="single" w:sz="4" w:space="0" w:color="auto"/>
              <w:left w:val="single" w:sz="4" w:space="0" w:color="auto"/>
              <w:bottom w:val="single" w:sz="4" w:space="0" w:color="auto"/>
              <w:right w:val="single" w:sz="4" w:space="0" w:color="auto"/>
            </w:tcBorders>
          </w:tcPr>
          <w:p w14:paraId="47F9EB10" w14:textId="77777777" w:rsidR="00E14DF0" w:rsidRPr="009C0A2B" w:rsidRDefault="00E14DF0" w:rsidP="00E14DF0">
            <w:pPr>
              <w:keepNext/>
              <w:widowControl w:val="0"/>
              <w:spacing w:line="240" w:lineRule="exact"/>
              <w:ind w:left="-57" w:right="-57"/>
              <w:jc w:val="center"/>
              <w:rPr>
                <w:b/>
                <w:bCs/>
              </w:rPr>
            </w:pPr>
            <w:r w:rsidRPr="009C0A2B">
              <w:rPr>
                <w:b/>
                <w:bCs/>
              </w:rPr>
              <w:t>2019 год</w:t>
            </w: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59BBA4F2" w14:textId="77777777" w:rsidR="00E14DF0" w:rsidRPr="00DB39B2" w:rsidRDefault="00E14DF0" w:rsidP="00E14DF0">
            <w:pPr>
              <w:spacing w:line="240" w:lineRule="exact"/>
              <w:rPr>
                <w:bCs/>
              </w:rPr>
            </w:pPr>
          </w:p>
        </w:tc>
      </w:tr>
      <w:tr w:rsidR="00A06BE8" w:rsidRPr="00DB39B2" w14:paraId="4FEE77A5" w14:textId="77777777" w:rsidTr="005E4F48">
        <w:trPr>
          <w:trHeight w:val="20"/>
          <w:jc w:val="center"/>
        </w:trPr>
        <w:tc>
          <w:tcPr>
            <w:tcW w:w="2228" w:type="pct"/>
            <w:tcBorders>
              <w:top w:val="single" w:sz="4" w:space="0" w:color="auto"/>
              <w:left w:val="single" w:sz="4" w:space="0" w:color="auto"/>
              <w:bottom w:val="single" w:sz="4" w:space="0" w:color="auto"/>
              <w:right w:val="single" w:sz="4" w:space="0" w:color="auto"/>
            </w:tcBorders>
            <w:hideMark/>
          </w:tcPr>
          <w:p w14:paraId="1EF927D0" w14:textId="77777777" w:rsidR="00E14DF0" w:rsidRPr="00DB39B2" w:rsidRDefault="00E14DF0" w:rsidP="00E14DF0">
            <w:pPr>
              <w:widowControl w:val="0"/>
              <w:spacing w:before="10" w:after="10" w:line="240" w:lineRule="exact"/>
              <w:ind w:left="-57" w:right="-57"/>
            </w:pPr>
            <w:r w:rsidRPr="00DB39B2">
              <w:t xml:space="preserve">Оборот общественного питания в действующих ценах </w:t>
            </w:r>
          </w:p>
        </w:tc>
        <w:tc>
          <w:tcPr>
            <w:tcW w:w="687" w:type="pct"/>
            <w:tcBorders>
              <w:top w:val="single" w:sz="4" w:space="0" w:color="auto"/>
              <w:left w:val="single" w:sz="4" w:space="0" w:color="auto"/>
              <w:bottom w:val="single" w:sz="4" w:space="0" w:color="auto"/>
              <w:right w:val="single" w:sz="4" w:space="0" w:color="auto"/>
            </w:tcBorders>
            <w:hideMark/>
          </w:tcPr>
          <w:p w14:paraId="57791DE5" w14:textId="77777777" w:rsidR="00E14DF0" w:rsidRPr="00DB39B2" w:rsidRDefault="00E14DF0" w:rsidP="00E14DF0">
            <w:pPr>
              <w:widowControl w:val="0"/>
              <w:spacing w:before="10" w:after="10" w:line="240" w:lineRule="exact"/>
              <w:ind w:left="-57" w:right="-57"/>
              <w:jc w:val="center"/>
            </w:pPr>
            <w:r w:rsidRPr="00DB39B2">
              <w:t>Миллиард рублей</w:t>
            </w:r>
          </w:p>
        </w:tc>
        <w:tc>
          <w:tcPr>
            <w:tcW w:w="682" w:type="pct"/>
            <w:tcBorders>
              <w:top w:val="single" w:sz="4" w:space="0" w:color="auto"/>
              <w:left w:val="single" w:sz="4" w:space="0" w:color="auto"/>
              <w:bottom w:val="single" w:sz="4" w:space="0" w:color="auto"/>
              <w:right w:val="single" w:sz="4" w:space="0" w:color="auto"/>
            </w:tcBorders>
          </w:tcPr>
          <w:p w14:paraId="5C7CB108" w14:textId="77777777" w:rsidR="00E14DF0" w:rsidRPr="00DB39B2" w:rsidRDefault="00E14DF0" w:rsidP="00E14DF0">
            <w:pPr>
              <w:widowControl w:val="0"/>
              <w:spacing w:before="10" w:after="10" w:line="240" w:lineRule="exact"/>
              <w:ind w:left="-57" w:right="-57"/>
              <w:jc w:val="center"/>
            </w:pPr>
            <w:r w:rsidRPr="00DB39B2">
              <w:t>36,2</w:t>
            </w:r>
          </w:p>
        </w:tc>
        <w:tc>
          <w:tcPr>
            <w:tcW w:w="682" w:type="pct"/>
            <w:tcBorders>
              <w:top w:val="single" w:sz="4" w:space="0" w:color="auto"/>
              <w:left w:val="single" w:sz="4" w:space="0" w:color="auto"/>
              <w:bottom w:val="single" w:sz="4" w:space="0" w:color="auto"/>
              <w:right w:val="single" w:sz="4" w:space="0" w:color="auto"/>
            </w:tcBorders>
          </w:tcPr>
          <w:p w14:paraId="36A06DC1" w14:textId="77777777" w:rsidR="00E14DF0" w:rsidRPr="00DB39B2" w:rsidRDefault="00E14DF0" w:rsidP="00E14DF0">
            <w:pPr>
              <w:widowControl w:val="0"/>
              <w:spacing w:before="10" w:after="10" w:line="240" w:lineRule="exact"/>
              <w:ind w:left="-57" w:right="-57"/>
              <w:jc w:val="center"/>
            </w:pPr>
            <w:r w:rsidRPr="00DB39B2">
              <w:t>37,8</w:t>
            </w:r>
            <w:r w:rsidRPr="00DB39B2">
              <w:rPr>
                <w:vertAlign w:val="superscript"/>
              </w:rPr>
              <w:t>1</w:t>
            </w:r>
          </w:p>
        </w:tc>
        <w:tc>
          <w:tcPr>
            <w:tcW w:w="721" w:type="pct"/>
            <w:tcBorders>
              <w:top w:val="single" w:sz="4" w:space="0" w:color="auto"/>
              <w:left w:val="single" w:sz="4" w:space="0" w:color="auto"/>
              <w:bottom w:val="single" w:sz="4" w:space="0" w:color="auto"/>
              <w:right w:val="single" w:sz="4" w:space="0" w:color="auto"/>
            </w:tcBorders>
          </w:tcPr>
          <w:p w14:paraId="439F4387" w14:textId="77777777" w:rsidR="00E14DF0" w:rsidRPr="00DB39B2" w:rsidRDefault="00E14DF0" w:rsidP="00E14DF0">
            <w:pPr>
              <w:widowControl w:val="0"/>
              <w:spacing w:before="10" w:after="10" w:line="240" w:lineRule="exact"/>
              <w:ind w:left="-57" w:right="-57"/>
              <w:jc w:val="center"/>
            </w:pPr>
            <w:r w:rsidRPr="00DB39B2">
              <w:t>104,4</w:t>
            </w:r>
          </w:p>
        </w:tc>
      </w:tr>
      <w:tr w:rsidR="00A06BE8" w:rsidRPr="00DB39B2" w14:paraId="51E709A4" w14:textId="77777777" w:rsidTr="005E4F48">
        <w:trPr>
          <w:trHeight w:val="20"/>
          <w:jc w:val="center"/>
        </w:trPr>
        <w:tc>
          <w:tcPr>
            <w:tcW w:w="2228" w:type="pct"/>
            <w:tcBorders>
              <w:top w:val="single" w:sz="4" w:space="0" w:color="auto"/>
              <w:left w:val="single" w:sz="4" w:space="0" w:color="auto"/>
              <w:bottom w:val="single" w:sz="4" w:space="0" w:color="auto"/>
              <w:right w:val="single" w:sz="4" w:space="0" w:color="auto"/>
            </w:tcBorders>
            <w:hideMark/>
          </w:tcPr>
          <w:p w14:paraId="0A70DA79" w14:textId="77777777" w:rsidR="00E14DF0" w:rsidRPr="00DB39B2" w:rsidRDefault="00E14DF0" w:rsidP="00E14DF0">
            <w:pPr>
              <w:widowControl w:val="0"/>
              <w:spacing w:before="10" w:after="10" w:line="240" w:lineRule="exact"/>
              <w:ind w:left="-57" w:right="-57"/>
            </w:pPr>
            <w:r w:rsidRPr="00DB39B2">
              <w:t>Количество предприятий общественного питания (на конец периода)</w:t>
            </w:r>
          </w:p>
        </w:tc>
        <w:tc>
          <w:tcPr>
            <w:tcW w:w="687" w:type="pct"/>
            <w:tcBorders>
              <w:top w:val="single" w:sz="4" w:space="0" w:color="auto"/>
              <w:left w:val="single" w:sz="4" w:space="0" w:color="auto"/>
              <w:bottom w:val="single" w:sz="4" w:space="0" w:color="auto"/>
              <w:right w:val="single" w:sz="4" w:space="0" w:color="auto"/>
            </w:tcBorders>
            <w:hideMark/>
          </w:tcPr>
          <w:p w14:paraId="267A0C28" w14:textId="77777777" w:rsidR="00E14DF0" w:rsidRPr="00DB39B2" w:rsidRDefault="00E14DF0" w:rsidP="00E14DF0">
            <w:pPr>
              <w:widowControl w:val="0"/>
              <w:spacing w:before="10" w:after="10" w:line="240" w:lineRule="exact"/>
              <w:jc w:val="center"/>
            </w:pPr>
            <w:r w:rsidRPr="00DB39B2">
              <w:t>Единица</w:t>
            </w:r>
          </w:p>
        </w:tc>
        <w:tc>
          <w:tcPr>
            <w:tcW w:w="682" w:type="pct"/>
            <w:tcBorders>
              <w:top w:val="single" w:sz="4" w:space="0" w:color="auto"/>
              <w:left w:val="single" w:sz="4" w:space="0" w:color="auto"/>
              <w:bottom w:val="single" w:sz="4" w:space="0" w:color="auto"/>
              <w:right w:val="single" w:sz="4" w:space="0" w:color="auto"/>
            </w:tcBorders>
          </w:tcPr>
          <w:p w14:paraId="333116DA" w14:textId="77777777" w:rsidR="00E14DF0" w:rsidRPr="00DB39B2" w:rsidRDefault="00E14DF0" w:rsidP="00E14DF0">
            <w:pPr>
              <w:widowControl w:val="0"/>
              <w:spacing w:before="10" w:after="10" w:line="240" w:lineRule="exact"/>
              <w:ind w:left="-57" w:right="-57"/>
              <w:jc w:val="center"/>
            </w:pPr>
            <w:r w:rsidRPr="00DB39B2">
              <w:t>2428</w:t>
            </w:r>
          </w:p>
        </w:tc>
        <w:tc>
          <w:tcPr>
            <w:tcW w:w="682" w:type="pct"/>
            <w:tcBorders>
              <w:top w:val="single" w:sz="4" w:space="0" w:color="auto"/>
              <w:left w:val="single" w:sz="4" w:space="0" w:color="auto"/>
              <w:bottom w:val="single" w:sz="4" w:space="0" w:color="auto"/>
              <w:right w:val="single" w:sz="4" w:space="0" w:color="auto"/>
            </w:tcBorders>
          </w:tcPr>
          <w:p w14:paraId="7D466522" w14:textId="77777777" w:rsidR="00E14DF0" w:rsidRPr="00DB39B2" w:rsidRDefault="00E14DF0" w:rsidP="00E14DF0">
            <w:pPr>
              <w:widowControl w:val="0"/>
              <w:spacing w:before="10" w:after="10" w:line="240" w:lineRule="exact"/>
              <w:ind w:left="-57" w:right="-57"/>
              <w:jc w:val="center"/>
            </w:pPr>
            <w:r w:rsidRPr="00DB39B2">
              <w:t>2511</w:t>
            </w:r>
          </w:p>
        </w:tc>
        <w:tc>
          <w:tcPr>
            <w:tcW w:w="721" w:type="pct"/>
            <w:tcBorders>
              <w:top w:val="single" w:sz="4" w:space="0" w:color="auto"/>
              <w:left w:val="single" w:sz="4" w:space="0" w:color="auto"/>
              <w:bottom w:val="single" w:sz="4" w:space="0" w:color="auto"/>
              <w:right w:val="single" w:sz="4" w:space="0" w:color="auto"/>
            </w:tcBorders>
          </w:tcPr>
          <w:p w14:paraId="10A2D58C" w14:textId="77777777" w:rsidR="00E14DF0" w:rsidRPr="00DB39B2" w:rsidRDefault="00E14DF0" w:rsidP="00E14DF0">
            <w:pPr>
              <w:widowControl w:val="0"/>
              <w:spacing w:before="10" w:after="10" w:line="240" w:lineRule="exact"/>
              <w:ind w:left="-57" w:right="-57"/>
              <w:jc w:val="center"/>
            </w:pPr>
            <w:r w:rsidRPr="00DB39B2">
              <w:t>103,4</w:t>
            </w:r>
          </w:p>
        </w:tc>
      </w:tr>
      <w:tr w:rsidR="00A06BE8" w:rsidRPr="00DB39B2" w14:paraId="5D5E5BE7" w14:textId="77777777" w:rsidTr="005E4F48">
        <w:trPr>
          <w:trHeight w:val="20"/>
          <w:jc w:val="center"/>
        </w:trPr>
        <w:tc>
          <w:tcPr>
            <w:tcW w:w="2228" w:type="pct"/>
            <w:tcBorders>
              <w:top w:val="single" w:sz="4" w:space="0" w:color="auto"/>
              <w:left w:val="single" w:sz="4" w:space="0" w:color="auto"/>
              <w:bottom w:val="single" w:sz="4" w:space="0" w:color="auto"/>
              <w:right w:val="single" w:sz="4" w:space="0" w:color="auto"/>
            </w:tcBorders>
            <w:vAlign w:val="center"/>
            <w:hideMark/>
          </w:tcPr>
          <w:p w14:paraId="2769B1BF" w14:textId="77777777" w:rsidR="00E14DF0" w:rsidRPr="00DB39B2" w:rsidRDefault="00E14DF0" w:rsidP="00E14DF0">
            <w:pPr>
              <w:widowControl w:val="0"/>
              <w:spacing w:before="10" w:after="10" w:line="240" w:lineRule="exact"/>
              <w:ind w:left="198"/>
            </w:pPr>
            <w:r w:rsidRPr="00DB39B2">
              <w:t>в том числе общедоступных</w:t>
            </w:r>
          </w:p>
        </w:tc>
        <w:tc>
          <w:tcPr>
            <w:tcW w:w="687" w:type="pct"/>
            <w:tcBorders>
              <w:top w:val="single" w:sz="4" w:space="0" w:color="auto"/>
              <w:left w:val="single" w:sz="4" w:space="0" w:color="auto"/>
              <w:bottom w:val="single" w:sz="4" w:space="0" w:color="auto"/>
              <w:right w:val="single" w:sz="4" w:space="0" w:color="auto"/>
            </w:tcBorders>
            <w:hideMark/>
          </w:tcPr>
          <w:p w14:paraId="1CD4A5B6" w14:textId="77777777" w:rsidR="00E14DF0" w:rsidRPr="00DB39B2" w:rsidRDefault="00E14DF0" w:rsidP="00E14DF0">
            <w:pPr>
              <w:widowControl w:val="0"/>
              <w:spacing w:before="10" w:after="10" w:line="240" w:lineRule="exact"/>
              <w:jc w:val="center"/>
            </w:pPr>
            <w:r w:rsidRPr="00DB39B2">
              <w:t>Единица</w:t>
            </w:r>
          </w:p>
        </w:tc>
        <w:tc>
          <w:tcPr>
            <w:tcW w:w="682" w:type="pct"/>
            <w:tcBorders>
              <w:top w:val="single" w:sz="4" w:space="0" w:color="auto"/>
              <w:left w:val="single" w:sz="4" w:space="0" w:color="auto"/>
              <w:bottom w:val="single" w:sz="4" w:space="0" w:color="auto"/>
              <w:right w:val="single" w:sz="4" w:space="0" w:color="auto"/>
            </w:tcBorders>
          </w:tcPr>
          <w:p w14:paraId="24E5E8DF" w14:textId="77777777" w:rsidR="00E14DF0" w:rsidRPr="00DB39B2" w:rsidRDefault="00E14DF0" w:rsidP="00E14DF0">
            <w:pPr>
              <w:widowControl w:val="0"/>
              <w:spacing w:before="10" w:after="10" w:line="240" w:lineRule="exact"/>
              <w:ind w:left="-57" w:right="-57"/>
              <w:jc w:val="center"/>
            </w:pPr>
            <w:r w:rsidRPr="00DB39B2">
              <w:t>1749</w:t>
            </w:r>
          </w:p>
        </w:tc>
        <w:tc>
          <w:tcPr>
            <w:tcW w:w="682" w:type="pct"/>
            <w:tcBorders>
              <w:top w:val="single" w:sz="4" w:space="0" w:color="auto"/>
              <w:left w:val="single" w:sz="4" w:space="0" w:color="auto"/>
              <w:bottom w:val="single" w:sz="4" w:space="0" w:color="auto"/>
              <w:right w:val="single" w:sz="4" w:space="0" w:color="auto"/>
            </w:tcBorders>
          </w:tcPr>
          <w:p w14:paraId="23237DDE" w14:textId="77777777" w:rsidR="00E14DF0" w:rsidRPr="00DB39B2" w:rsidRDefault="00E14DF0" w:rsidP="00E14DF0">
            <w:pPr>
              <w:widowControl w:val="0"/>
              <w:spacing w:before="10" w:after="10" w:line="240" w:lineRule="exact"/>
              <w:ind w:left="-57" w:right="-57"/>
              <w:jc w:val="center"/>
            </w:pPr>
            <w:r w:rsidRPr="00DB39B2">
              <w:t>1824</w:t>
            </w:r>
          </w:p>
        </w:tc>
        <w:tc>
          <w:tcPr>
            <w:tcW w:w="721" w:type="pct"/>
            <w:tcBorders>
              <w:top w:val="single" w:sz="4" w:space="0" w:color="auto"/>
              <w:left w:val="single" w:sz="4" w:space="0" w:color="auto"/>
              <w:bottom w:val="single" w:sz="4" w:space="0" w:color="auto"/>
              <w:right w:val="single" w:sz="4" w:space="0" w:color="auto"/>
            </w:tcBorders>
          </w:tcPr>
          <w:p w14:paraId="23A072BC" w14:textId="77777777" w:rsidR="00E14DF0" w:rsidRPr="00DB39B2" w:rsidRDefault="00E14DF0" w:rsidP="00E14DF0">
            <w:pPr>
              <w:widowControl w:val="0"/>
              <w:spacing w:before="10" w:after="10" w:line="240" w:lineRule="exact"/>
              <w:ind w:left="-57" w:right="-57"/>
              <w:jc w:val="center"/>
            </w:pPr>
            <w:r w:rsidRPr="00DB39B2">
              <w:t>104,3</w:t>
            </w:r>
          </w:p>
        </w:tc>
      </w:tr>
      <w:tr w:rsidR="00A06BE8" w:rsidRPr="00DB39B2" w14:paraId="5B74C1F5" w14:textId="77777777" w:rsidTr="005E4F48">
        <w:trPr>
          <w:trHeight w:val="20"/>
          <w:jc w:val="center"/>
        </w:trPr>
        <w:tc>
          <w:tcPr>
            <w:tcW w:w="2228" w:type="pct"/>
            <w:tcBorders>
              <w:top w:val="single" w:sz="4" w:space="0" w:color="auto"/>
              <w:left w:val="single" w:sz="4" w:space="0" w:color="auto"/>
              <w:bottom w:val="single" w:sz="4" w:space="0" w:color="auto"/>
              <w:right w:val="single" w:sz="4" w:space="0" w:color="auto"/>
            </w:tcBorders>
            <w:hideMark/>
          </w:tcPr>
          <w:p w14:paraId="07F8A34F" w14:textId="77777777" w:rsidR="00E14DF0" w:rsidRPr="00DB39B2" w:rsidRDefault="00E14DF0" w:rsidP="00E14DF0">
            <w:pPr>
              <w:widowControl w:val="0"/>
              <w:spacing w:line="240" w:lineRule="exact"/>
              <w:ind w:left="-57" w:right="-57"/>
            </w:pPr>
            <w:r w:rsidRPr="00DB39B2">
              <w:t xml:space="preserve">Количество мест на предприятиях общественного питания </w:t>
            </w:r>
          </w:p>
        </w:tc>
        <w:tc>
          <w:tcPr>
            <w:tcW w:w="687" w:type="pct"/>
            <w:tcBorders>
              <w:top w:val="single" w:sz="4" w:space="0" w:color="auto"/>
              <w:left w:val="single" w:sz="4" w:space="0" w:color="auto"/>
              <w:bottom w:val="single" w:sz="4" w:space="0" w:color="auto"/>
              <w:right w:val="single" w:sz="4" w:space="0" w:color="auto"/>
            </w:tcBorders>
            <w:hideMark/>
          </w:tcPr>
          <w:p w14:paraId="689DC0E0" w14:textId="77777777" w:rsidR="00E14DF0" w:rsidRPr="00DB39B2" w:rsidRDefault="00E14DF0" w:rsidP="00E14DF0">
            <w:pPr>
              <w:widowControl w:val="0"/>
              <w:spacing w:line="240" w:lineRule="exact"/>
              <w:jc w:val="center"/>
            </w:pPr>
            <w:r w:rsidRPr="00DB39B2">
              <w:t>Тысяча мест</w:t>
            </w:r>
          </w:p>
        </w:tc>
        <w:tc>
          <w:tcPr>
            <w:tcW w:w="682" w:type="pct"/>
            <w:tcBorders>
              <w:top w:val="single" w:sz="4" w:space="0" w:color="auto"/>
              <w:left w:val="single" w:sz="4" w:space="0" w:color="auto"/>
              <w:bottom w:val="single" w:sz="4" w:space="0" w:color="auto"/>
              <w:right w:val="single" w:sz="4" w:space="0" w:color="auto"/>
            </w:tcBorders>
          </w:tcPr>
          <w:p w14:paraId="06FD2D8A" w14:textId="77777777" w:rsidR="00E14DF0" w:rsidRPr="00DB39B2" w:rsidRDefault="00E14DF0" w:rsidP="00E14DF0">
            <w:pPr>
              <w:widowControl w:val="0"/>
              <w:spacing w:line="240" w:lineRule="exact"/>
              <w:ind w:left="-57" w:right="-57"/>
              <w:jc w:val="center"/>
            </w:pPr>
            <w:r w:rsidRPr="00DB39B2">
              <w:t>162,4</w:t>
            </w:r>
          </w:p>
        </w:tc>
        <w:tc>
          <w:tcPr>
            <w:tcW w:w="682" w:type="pct"/>
            <w:tcBorders>
              <w:top w:val="single" w:sz="4" w:space="0" w:color="auto"/>
              <w:left w:val="single" w:sz="4" w:space="0" w:color="auto"/>
              <w:bottom w:val="single" w:sz="4" w:space="0" w:color="auto"/>
              <w:right w:val="single" w:sz="4" w:space="0" w:color="auto"/>
            </w:tcBorders>
          </w:tcPr>
          <w:p w14:paraId="39C8CAA5" w14:textId="77777777" w:rsidR="00E14DF0" w:rsidRPr="00DB39B2" w:rsidRDefault="00E14DF0" w:rsidP="00E14DF0">
            <w:pPr>
              <w:widowControl w:val="0"/>
              <w:spacing w:line="240" w:lineRule="exact"/>
              <w:ind w:left="-57" w:right="-57"/>
              <w:jc w:val="center"/>
            </w:pPr>
            <w:r w:rsidRPr="00DB39B2">
              <w:t>164,5</w:t>
            </w:r>
          </w:p>
        </w:tc>
        <w:tc>
          <w:tcPr>
            <w:tcW w:w="721" w:type="pct"/>
            <w:tcBorders>
              <w:top w:val="single" w:sz="4" w:space="0" w:color="auto"/>
              <w:left w:val="single" w:sz="4" w:space="0" w:color="auto"/>
              <w:bottom w:val="single" w:sz="4" w:space="0" w:color="auto"/>
              <w:right w:val="single" w:sz="4" w:space="0" w:color="auto"/>
            </w:tcBorders>
          </w:tcPr>
          <w:p w14:paraId="6712E8AA" w14:textId="77777777" w:rsidR="00E14DF0" w:rsidRPr="00DB39B2" w:rsidRDefault="00E14DF0" w:rsidP="00E14DF0">
            <w:pPr>
              <w:widowControl w:val="0"/>
              <w:spacing w:line="240" w:lineRule="exact"/>
              <w:ind w:left="-57" w:right="-57"/>
              <w:jc w:val="center"/>
            </w:pPr>
            <w:r w:rsidRPr="00DB39B2">
              <w:t>101,3</w:t>
            </w:r>
          </w:p>
        </w:tc>
      </w:tr>
      <w:tr w:rsidR="00A06BE8" w:rsidRPr="00DB39B2" w14:paraId="449FD945" w14:textId="77777777" w:rsidTr="005E4F48">
        <w:trPr>
          <w:trHeight w:val="20"/>
          <w:jc w:val="center"/>
        </w:trPr>
        <w:tc>
          <w:tcPr>
            <w:tcW w:w="2228" w:type="pct"/>
            <w:tcBorders>
              <w:top w:val="single" w:sz="4" w:space="0" w:color="auto"/>
              <w:left w:val="single" w:sz="4" w:space="0" w:color="auto"/>
              <w:bottom w:val="single" w:sz="4" w:space="0" w:color="auto"/>
              <w:right w:val="single" w:sz="4" w:space="0" w:color="auto"/>
            </w:tcBorders>
            <w:hideMark/>
          </w:tcPr>
          <w:p w14:paraId="2941CC0A" w14:textId="77777777" w:rsidR="00E14DF0" w:rsidRPr="00DB39B2" w:rsidRDefault="00E14DF0" w:rsidP="00E14DF0">
            <w:pPr>
              <w:widowControl w:val="0"/>
              <w:spacing w:line="240" w:lineRule="exact"/>
              <w:ind w:left="198"/>
            </w:pPr>
            <w:r w:rsidRPr="00DB39B2">
              <w:t>в том числе общедоступных</w:t>
            </w:r>
          </w:p>
        </w:tc>
        <w:tc>
          <w:tcPr>
            <w:tcW w:w="687" w:type="pct"/>
            <w:tcBorders>
              <w:top w:val="single" w:sz="4" w:space="0" w:color="auto"/>
              <w:left w:val="single" w:sz="4" w:space="0" w:color="auto"/>
              <w:bottom w:val="single" w:sz="4" w:space="0" w:color="auto"/>
              <w:right w:val="single" w:sz="4" w:space="0" w:color="auto"/>
            </w:tcBorders>
            <w:hideMark/>
          </w:tcPr>
          <w:p w14:paraId="5C3D7505" w14:textId="77777777" w:rsidR="00E14DF0" w:rsidRPr="00DB39B2" w:rsidRDefault="00E14DF0" w:rsidP="00E14DF0">
            <w:pPr>
              <w:widowControl w:val="0"/>
              <w:spacing w:line="240" w:lineRule="exact"/>
              <w:jc w:val="center"/>
            </w:pPr>
            <w:r w:rsidRPr="00DB39B2">
              <w:t>Тысяча мест</w:t>
            </w:r>
          </w:p>
        </w:tc>
        <w:tc>
          <w:tcPr>
            <w:tcW w:w="682" w:type="pct"/>
            <w:tcBorders>
              <w:top w:val="single" w:sz="4" w:space="0" w:color="auto"/>
              <w:left w:val="single" w:sz="4" w:space="0" w:color="auto"/>
              <w:bottom w:val="single" w:sz="4" w:space="0" w:color="auto"/>
              <w:right w:val="single" w:sz="4" w:space="0" w:color="auto"/>
            </w:tcBorders>
          </w:tcPr>
          <w:p w14:paraId="3CBF3568" w14:textId="77777777" w:rsidR="00E14DF0" w:rsidRPr="00DB39B2" w:rsidRDefault="00E14DF0" w:rsidP="00E14DF0">
            <w:pPr>
              <w:widowControl w:val="0"/>
              <w:spacing w:line="240" w:lineRule="exact"/>
              <w:ind w:left="-57" w:right="-57"/>
              <w:jc w:val="center"/>
            </w:pPr>
            <w:r w:rsidRPr="00DB39B2">
              <w:t>97,7</w:t>
            </w:r>
          </w:p>
        </w:tc>
        <w:tc>
          <w:tcPr>
            <w:tcW w:w="682" w:type="pct"/>
            <w:tcBorders>
              <w:top w:val="single" w:sz="4" w:space="0" w:color="auto"/>
              <w:left w:val="single" w:sz="4" w:space="0" w:color="auto"/>
              <w:bottom w:val="single" w:sz="4" w:space="0" w:color="auto"/>
              <w:right w:val="single" w:sz="4" w:space="0" w:color="auto"/>
            </w:tcBorders>
          </w:tcPr>
          <w:p w14:paraId="0E70A289" w14:textId="77777777" w:rsidR="00E14DF0" w:rsidRPr="00DB39B2" w:rsidRDefault="00E14DF0" w:rsidP="00E14DF0">
            <w:pPr>
              <w:widowControl w:val="0"/>
              <w:spacing w:line="240" w:lineRule="exact"/>
              <w:ind w:left="-57" w:right="-57"/>
              <w:jc w:val="center"/>
            </w:pPr>
            <w:r w:rsidRPr="00DB39B2">
              <w:t>99,4</w:t>
            </w:r>
          </w:p>
        </w:tc>
        <w:tc>
          <w:tcPr>
            <w:tcW w:w="721" w:type="pct"/>
            <w:tcBorders>
              <w:top w:val="single" w:sz="4" w:space="0" w:color="auto"/>
              <w:left w:val="single" w:sz="4" w:space="0" w:color="auto"/>
              <w:bottom w:val="single" w:sz="4" w:space="0" w:color="auto"/>
              <w:right w:val="single" w:sz="4" w:space="0" w:color="auto"/>
            </w:tcBorders>
          </w:tcPr>
          <w:p w14:paraId="12182DC0" w14:textId="77777777" w:rsidR="00E14DF0" w:rsidRPr="00DB39B2" w:rsidRDefault="00E14DF0" w:rsidP="00E14DF0">
            <w:pPr>
              <w:widowControl w:val="0"/>
              <w:spacing w:line="240" w:lineRule="exact"/>
              <w:ind w:left="-57" w:right="-57"/>
              <w:jc w:val="center"/>
            </w:pPr>
            <w:r w:rsidRPr="00DB39B2">
              <w:t>101,8</w:t>
            </w:r>
          </w:p>
        </w:tc>
      </w:tr>
      <w:tr w:rsidR="00A06BE8" w:rsidRPr="00DB39B2" w14:paraId="5BFE3E6D" w14:textId="77777777" w:rsidTr="005E4F48">
        <w:trPr>
          <w:trHeight w:val="20"/>
          <w:jc w:val="center"/>
        </w:trPr>
        <w:tc>
          <w:tcPr>
            <w:tcW w:w="2228" w:type="pct"/>
            <w:tcBorders>
              <w:top w:val="single" w:sz="4" w:space="0" w:color="auto"/>
              <w:left w:val="single" w:sz="4" w:space="0" w:color="auto"/>
              <w:bottom w:val="single" w:sz="4" w:space="0" w:color="auto"/>
              <w:right w:val="single" w:sz="4" w:space="0" w:color="auto"/>
            </w:tcBorders>
          </w:tcPr>
          <w:p w14:paraId="435F0096" w14:textId="77777777" w:rsidR="00E14DF0" w:rsidRPr="00DB39B2" w:rsidRDefault="00E14DF0" w:rsidP="00E14DF0">
            <w:pPr>
              <w:widowControl w:val="0"/>
              <w:spacing w:line="240" w:lineRule="exact"/>
              <w:ind w:left="-57" w:right="-57"/>
            </w:pPr>
            <w:r w:rsidRPr="00DB39B2">
              <w:t>Количество предприятий, общественного питания, работающих с применением автоматизированных систем управления</w:t>
            </w:r>
          </w:p>
        </w:tc>
        <w:tc>
          <w:tcPr>
            <w:tcW w:w="687" w:type="pct"/>
            <w:tcBorders>
              <w:top w:val="single" w:sz="4" w:space="0" w:color="auto"/>
              <w:left w:val="single" w:sz="4" w:space="0" w:color="auto"/>
              <w:bottom w:val="single" w:sz="4" w:space="0" w:color="auto"/>
              <w:right w:val="single" w:sz="4" w:space="0" w:color="auto"/>
            </w:tcBorders>
          </w:tcPr>
          <w:p w14:paraId="2EA65023" w14:textId="77777777" w:rsidR="00E14DF0" w:rsidRPr="00DB39B2" w:rsidRDefault="00E14DF0" w:rsidP="00E14DF0">
            <w:pPr>
              <w:widowControl w:val="0"/>
              <w:spacing w:line="240" w:lineRule="exact"/>
              <w:jc w:val="center"/>
            </w:pPr>
            <w:r w:rsidRPr="00DB39B2">
              <w:t>Единица</w:t>
            </w:r>
          </w:p>
        </w:tc>
        <w:tc>
          <w:tcPr>
            <w:tcW w:w="682" w:type="pct"/>
            <w:tcBorders>
              <w:top w:val="single" w:sz="4" w:space="0" w:color="auto"/>
              <w:left w:val="single" w:sz="4" w:space="0" w:color="auto"/>
              <w:bottom w:val="single" w:sz="4" w:space="0" w:color="auto"/>
              <w:right w:val="single" w:sz="4" w:space="0" w:color="auto"/>
            </w:tcBorders>
          </w:tcPr>
          <w:p w14:paraId="3D5D19CB" w14:textId="77777777" w:rsidR="00E14DF0" w:rsidRPr="00DB39B2" w:rsidRDefault="00E14DF0" w:rsidP="00E14DF0">
            <w:pPr>
              <w:widowControl w:val="0"/>
              <w:spacing w:line="240" w:lineRule="exact"/>
              <w:ind w:left="-57" w:right="-57"/>
              <w:jc w:val="center"/>
            </w:pPr>
            <w:r w:rsidRPr="00DB39B2">
              <w:t>1900</w:t>
            </w:r>
          </w:p>
        </w:tc>
        <w:tc>
          <w:tcPr>
            <w:tcW w:w="682" w:type="pct"/>
            <w:tcBorders>
              <w:top w:val="single" w:sz="4" w:space="0" w:color="auto"/>
              <w:left w:val="single" w:sz="4" w:space="0" w:color="auto"/>
              <w:bottom w:val="single" w:sz="4" w:space="0" w:color="auto"/>
              <w:right w:val="single" w:sz="4" w:space="0" w:color="auto"/>
            </w:tcBorders>
          </w:tcPr>
          <w:p w14:paraId="37B35ABC" w14:textId="77777777" w:rsidR="00E14DF0" w:rsidRPr="00DB39B2" w:rsidRDefault="00E14DF0" w:rsidP="00E14DF0">
            <w:pPr>
              <w:widowControl w:val="0"/>
              <w:spacing w:line="240" w:lineRule="exact"/>
              <w:ind w:left="-57" w:right="-57"/>
              <w:jc w:val="center"/>
            </w:pPr>
            <w:r w:rsidRPr="00DB39B2">
              <w:t>1950</w:t>
            </w:r>
          </w:p>
        </w:tc>
        <w:tc>
          <w:tcPr>
            <w:tcW w:w="721" w:type="pct"/>
            <w:tcBorders>
              <w:top w:val="single" w:sz="4" w:space="0" w:color="auto"/>
              <w:left w:val="single" w:sz="4" w:space="0" w:color="auto"/>
              <w:bottom w:val="single" w:sz="4" w:space="0" w:color="auto"/>
              <w:right w:val="single" w:sz="4" w:space="0" w:color="auto"/>
            </w:tcBorders>
          </w:tcPr>
          <w:p w14:paraId="76ACBDE7" w14:textId="77777777" w:rsidR="00E14DF0" w:rsidRPr="00DB39B2" w:rsidRDefault="00E14DF0" w:rsidP="00E14DF0">
            <w:pPr>
              <w:widowControl w:val="0"/>
              <w:spacing w:line="240" w:lineRule="exact"/>
              <w:ind w:left="-57" w:right="-57"/>
              <w:jc w:val="center"/>
            </w:pPr>
            <w:r w:rsidRPr="00DB39B2">
              <w:t>102,6</w:t>
            </w:r>
          </w:p>
        </w:tc>
      </w:tr>
      <w:tr w:rsidR="00E14DF0" w:rsidRPr="00DB39B2" w14:paraId="4BF3E993" w14:textId="77777777" w:rsidTr="005E4F4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43ADD103" w14:textId="77777777" w:rsidR="00E14DF0" w:rsidRPr="009C0A2B" w:rsidRDefault="00E14DF0" w:rsidP="009C0A2B">
            <w:pPr>
              <w:widowControl w:val="0"/>
              <w:rPr>
                <w:sz w:val="12"/>
                <w:szCs w:val="12"/>
              </w:rPr>
            </w:pPr>
          </w:p>
          <w:p w14:paraId="7E382BC4" w14:textId="77777777" w:rsidR="00E14DF0" w:rsidRPr="00DB39B2" w:rsidRDefault="00E14DF0" w:rsidP="009C0A2B">
            <w:pPr>
              <w:widowControl w:val="0"/>
            </w:pPr>
            <w:r w:rsidRPr="00DB39B2">
              <w:t>1. Оценочные данные.</w:t>
            </w:r>
          </w:p>
        </w:tc>
      </w:tr>
    </w:tbl>
    <w:p w14:paraId="6754917B" w14:textId="77777777" w:rsidR="00E14DF0" w:rsidRPr="009C0A2B" w:rsidRDefault="00E14DF0" w:rsidP="00E14DF0">
      <w:pPr>
        <w:ind w:firstLine="708"/>
        <w:jc w:val="both"/>
        <w:rPr>
          <w:sz w:val="18"/>
          <w:szCs w:val="18"/>
        </w:rPr>
      </w:pPr>
    </w:p>
    <w:p w14:paraId="325DF6CC" w14:textId="1E6CCDB7" w:rsidR="00E14DF0" w:rsidRPr="00DB39B2" w:rsidRDefault="00E14DF0" w:rsidP="00E14DF0">
      <w:pPr>
        <w:ind w:firstLine="708"/>
        <w:jc w:val="both"/>
        <w:rPr>
          <w:sz w:val="28"/>
          <w:szCs w:val="28"/>
        </w:rPr>
      </w:pPr>
      <w:r w:rsidRPr="00DB39B2">
        <w:rPr>
          <w:sz w:val="28"/>
          <w:szCs w:val="28"/>
        </w:rPr>
        <w:t xml:space="preserve">В рамках реализации Стратегического проекта «Кухня на любой вкус» </w:t>
      </w:r>
      <w:r w:rsidR="009C0A2B">
        <w:rPr>
          <w:sz w:val="28"/>
          <w:szCs w:val="28"/>
        </w:rPr>
        <w:br/>
      </w:r>
      <w:r w:rsidRPr="00DB39B2">
        <w:rPr>
          <w:sz w:val="28"/>
          <w:szCs w:val="28"/>
        </w:rPr>
        <w:t>в 2019 году введен</w:t>
      </w:r>
      <w:r w:rsidR="005E4F48">
        <w:rPr>
          <w:sz w:val="28"/>
          <w:szCs w:val="28"/>
        </w:rPr>
        <w:t>о</w:t>
      </w:r>
      <w:r w:rsidR="00F239F2" w:rsidRPr="00DB39B2">
        <w:rPr>
          <w:sz w:val="28"/>
          <w:szCs w:val="28"/>
        </w:rPr>
        <w:t xml:space="preserve"> в эксплуатацию </w:t>
      </w:r>
      <w:r w:rsidRPr="00DB39B2">
        <w:rPr>
          <w:sz w:val="28"/>
          <w:szCs w:val="28"/>
        </w:rPr>
        <w:t>284 предприятия общ</w:t>
      </w:r>
      <w:r w:rsidR="005E4F48">
        <w:rPr>
          <w:sz w:val="28"/>
          <w:szCs w:val="28"/>
        </w:rPr>
        <w:t>ественного питания на 13,6 тыс.</w:t>
      </w:r>
      <w:r w:rsidRPr="00DB39B2">
        <w:rPr>
          <w:sz w:val="28"/>
          <w:szCs w:val="28"/>
        </w:rPr>
        <w:t xml:space="preserve"> мест (в 2018 году </w:t>
      </w:r>
      <w:r w:rsidR="005E4F48">
        <w:rPr>
          <w:sz w:val="28"/>
          <w:szCs w:val="28"/>
        </w:rPr>
        <w:t>– 332 предприятия на 13,1 тыс.</w:t>
      </w:r>
      <w:r w:rsidRPr="00DB39B2">
        <w:rPr>
          <w:sz w:val="28"/>
          <w:szCs w:val="28"/>
        </w:rPr>
        <w:t xml:space="preserve"> мест), из них за счет реконструкции и капитального ремон</w:t>
      </w:r>
      <w:r w:rsidR="005E4F48">
        <w:rPr>
          <w:sz w:val="28"/>
          <w:szCs w:val="28"/>
        </w:rPr>
        <w:t>та – 227 объектов на 10,8 тыс.</w:t>
      </w:r>
      <w:r w:rsidRPr="00DB39B2">
        <w:rPr>
          <w:sz w:val="28"/>
          <w:szCs w:val="28"/>
        </w:rPr>
        <w:t xml:space="preserve"> мест, за счет нового строитель</w:t>
      </w:r>
      <w:r w:rsidR="005E4F48">
        <w:rPr>
          <w:sz w:val="28"/>
          <w:szCs w:val="28"/>
        </w:rPr>
        <w:t>ства – 57 объектов на 2,8 тыс.</w:t>
      </w:r>
      <w:r w:rsidRPr="00DB39B2">
        <w:rPr>
          <w:sz w:val="28"/>
          <w:szCs w:val="28"/>
        </w:rPr>
        <w:t xml:space="preserve"> мест. Существующие предприятия общественного питания за счет расширения обеденной зоны для посетителей увеличили количество мест на 325 единиц. По причине низкой рентабельности, а также в связи с проведением капитального ремонта в 2019 году закрыт</w:t>
      </w:r>
      <w:r w:rsidR="005E4F48">
        <w:rPr>
          <w:sz w:val="28"/>
          <w:szCs w:val="28"/>
        </w:rPr>
        <w:t>о 201 предприятие на 11,8 тыс. мест, кроме того, на</w:t>
      </w:r>
      <w:r w:rsidRPr="00DB39B2">
        <w:rPr>
          <w:sz w:val="28"/>
          <w:szCs w:val="28"/>
        </w:rPr>
        <w:t xml:space="preserve"> действующих предприятиях общественного питания сокращено 26 посадочных мест.</w:t>
      </w:r>
    </w:p>
    <w:p w14:paraId="59D1C527" w14:textId="25CB440B" w:rsidR="00E14DF0" w:rsidRPr="00DB39B2" w:rsidRDefault="00E14DF0" w:rsidP="00E14DF0">
      <w:pPr>
        <w:widowControl w:val="0"/>
        <w:spacing w:line="247" w:lineRule="auto"/>
        <w:ind w:firstLine="709"/>
        <w:jc w:val="both"/>
        <w:rPr>
          <w:sz w:val="28"/>
          <w:szCs w:val="28"/>
        </w:rPr>
      </w:pPr>
      <w:r w:rsidRPr="00DB39B2">
        <w:rPr>
          <w:sz w:val="28"/>
          <w:szCs w:val="28"/>
        </w:rPr>
        <w:t xml:space="preserve">Прирост предприятий общественного питания в 2019 году составил 83 единицы, количество мест на предприятиях общественного питания увеличилось </w:t>
      </w:r>
      <w:r w:rsidRPr="00DB39B2">
        <w:rPr>
          <w:sz w:val="28"/>
          <w:szCs w:val="28"/>
        </w:rPr>
        <w:lastRenderedPageBreak/>
        <w:t>более чем на 2</w:t>
      </w:r>
      <w:r w:rsidR="00F21EBD">
        <w:rPr>
          <w:sz w:val="28"/>
          <w:szCs w:val="28"/>
        </w:rPr>
        <w:t> </w:t>
      </w:r>
      <w:r w:rsidRPr="00DB39B2">
        <w:rPr>
          <w:sz w:val="28"/>
          <w:szCs w:val="28"/>
        </w:rPr>
        <w:t>000 единиц. Развитие инфраструктуры предприятий общественного питания происходило главным образом за счет роста количества общедоступных объектов общественного питания, которые составляют около 73</w:t>
      </w:r>
      <w:r w:rsidR="00CA4E81">
        <w:rPr>
          <w:sz w:val="28"/>
          <w:szCs w:val="28"/>
        </w:rPr>
        <w:t> %</w:t>
      </w:r>
      <w:r w:rsidR="00DA766E">
        <w:rPr>
          <w:sz w:val="28"/>
          <w:szCs w:val="28"/>
        </w:rPr>
        <w:t xml:space="preserve"> </w:t>
      </w:r>
      <w:r w:rsidRPr="00DB39B2">
        <w:rPr>
          <w:sz w:val="28"/>
          <w:szCs w:val="28"/>
        </w:rPr>
        <w:t>от общего числа предприятий общественного питания.</w:t>
      </w:r>
    </w:p>
    <w:p w14:paraId="5F854939" w14:textId="3738C1BD" w:rsidR="00E14DF0" w:rsidRPr="00DB39B2" w:rsidRDefault="00E14DF0" w:rsidP="00E14DF0">
      <w:pPr>
        <w:widowControl w:val="0"/>
        <w:ind w:firstLine="709"/>
        <w:jc w:val="both"/>
        <w:rPr>
          <w:sz w:val="28"/>
          <w:szCs w:val="28"/>
        </w:rPr>
      </w:pPr>
      <w:r w:rsidRPr="00DB39B2">
        <w:rPr>
          <w:sz w:val="28"/>
          <w:szCs w:val="28"/>
        </w:rPr>
        <w:t xml:space="preserve">Обеспеченность местами на предприятиях общественного питания по состоянию на </w:t>
      </w:r>
      <w:r w:rsidR="009C0A2B">
        <w:rPr>
          <w:sz w:val="28"/>
          <w:szCs w:val="28"/>
        </w:rPr>
        <w:t xml:space="preserve">1 января </w:t>
      </w:r>
      <w:r w:rsidRPr="00DB39B2">
        <w:rPr>
          <w:sz w:val="28"/>
          <w:szCs w:val="28"/>
        </w:rPr>
        <w:t>2020</w:t>
      </w:r>
      <w:r w:rsidR="009C0A2B">
        <w:rPr>
          <w:sz w:val="28"/>
          <w:szCs w:val="28"/>
        </w:rPr>
        <w:t xml:space="preserve"> года</w:t>
      </w:r>
      <w:r w:rsidRPr="00DB39B2">
        <w:rPr>
          <w:sz w:val="28"/>
          <w:szCs w:val="28"/>
        </w:rPr>
        <w:t xml:space="preserve"> составила 107,7 места на 1</w:t>
      </w:r>
      <w:r w:rsidR="009C0A2B">
        <w:rPr>
          <w:sz w:val="28"/>
          <w:szCs w:val="28"/>
        </w:rPr>
        <w:t> </w:t>
      </w:r>
      <w:r w:rsidRPr="00DB39B2">
        <w:rPr>
          <w:sz w:val="28"/>
          <w:szCs w:val="28"/>
        </w:rPr>
        <w:t>000 человек</w:t>
      </w:r>
      <w:r w:rsidRPr="00DB39B2">
        <w:rPr>
          <w:sz w:val="28"/>
          <w:szCs w:val="28"/>
          <w:vertAlign w:val="superscript"/>
        </w:rPr>
        <w:footnoteReference w:id="51"/>
      </w:r>
      <w:r w:rsidRPr="00DB39B2">
        <w:rPr>
          <w:sz w:val="28"/>
          <w:szCs w:val="28"/>
        </w:rPr>
        <w:t xml:space="preserve"> </w:t>
      </w:r>
      <w:r w:rsidR="009C0A2B">
        <w:rPr>
          <w:sz w:val="28"/>
          <w:szCs w:val="28"/>
        </w:rPr>
        <w:br/>
      </w:r>
      <w:r w:rsidRPr="00DB39B2">
        <w:rPr>
          <w:sz w:val="28"/>
          <w:szCs w:val="28"/>
        </w:rPr>
        <w:t>(на 1</w:t>
      </w:r>
      <w:r w:rsidR="009C0A2B">
        <w:rPr>
          <w:sz w:val="28"/>
          <w:szCs w:val="28"/>
        </w:rPr>
        <w:t xml:space="preserve"> января </w:t>
      </w:r>
      <w:r w:rsidRPr="00DB39B2">
        <w:rPr>
          <w:sz w:val="28"/>
          <w:szCs w:val="28"/>
        </w:rPr>
        <w:t>2019</w:t>
      </w:r>
      <w:r w:rsidR="009C0A2B">
        <w:rPr>
          <w:sz w:val="28"/>
          <w:szCs w:val="28"/>
        </w:rPr>
        <w:t> года</w:t>
      </w:r>
      <w:r w:rsidRPr="00DB39B2">
        <w:rPr>
          <w:sz w:val="28"/>
          <w:szCs w:val="28"/>
        </w:rPr>
        <w:t>– 107,2 места на 1</w:t>
      </w:r>
      <w:r w:rsidR="009C0A2B">
        <w:rPr>
          <w:sz w:val="28"/>
          <w:szCs w:val="28"/>
        </w:rPr>
        <w:t> </w:t>
      </w:r>
      <w:r w:rsidRPr="00DB39B2">
        <w:rPr>
          <w:sz w:val="28"/>
          <w:szCs w:val="28"/>
        </w:rPr>
        <w:t>000 человек), обеспеченность местами на предприятиях общедоступной сети – 65,1 места на 1</w:t>
      </w:r>
      <w:r w:rsidR="009C0A2B">
        <w:rPr>
          <w:sz w:val="28"/>
          <w:szCs w:val="28"/>
        </w:rPr>
        <w:t> </w:t>
      </w:r>
      <w:r w:rsidRPr="00DB39B2">
        <w:rPr>
          <w:sz w:val="28"/>
          <w:szCs w:val="28"/>
        </w:rPr>
        <w:t>000 человек</w:t>
      </w:r>
      <w:r w:rsidRPr="00DB39B2">
        <w:rPr>
          <w:sz w:val="28"/>
          <w:szCs w:val="28"/>
          <w:vertAlign w:val="superscript"/>
        </w:rPr>
        <w:t>2</w:t>
      </w:r>
      <w:r w:rsidR="009C0A2B">
        <w:rPr>
          <w:sz w:val="28"/>
          <w:szCs w:val="28"/>
        </w:rPr>
        <w:t xml:space="preserve"> (на</w:t>
      </w:r>
      <w:r w:rsidR="009C0A2B" w:rsidRPr="00DB39B2">
        <w:rPr>
          <w:sz w:val="28"/>
          <w:szCs w:val="28"/>
        </w:rPr>
        <w:t xml:space="preserve"> 1</w:t>
      </w:r>
      <w:r w:rsidR="009C0A2B">
        <w:rPr>
          <w:sz w:val="28"/>
          <w:szCs w:val="28"/>
        </w:rPr>
        <w:t xml:space="preserve"> января </w:t>
      </w:r>
      <w:r w:rsidR="009C0A2B" w:rsidRPr="00DB39B2">
        <w:rPr>
          <w:sz w:val="28"/>
          <w:szCs w:val="28"/>
        </w:rPr>
        <w:t>2019</w:t>
      </w:r>
      <w:r w:rsidR="009C0A2B">
        <w:rPr>
          <w:sz w:val="28"/>
          <w:szCs w:val="28"/>
        </w:rPr>
        <w:t> года</w:t>
      </w:r>
      <w:r w:rsidR="009C0A2B" w:rsidRPr="00DB39B2">
        <w:rPr>
          <w:sz w:val="28"/>
          <w:szCs w:val="28"/>
        </w:rPr>
        <w:t xml:space="preserve"> </w:t>
      </w:r>
      <w:r w:rsidRPr="00DB39B2">
        <w:rPr>
          <w:sz w:val="28"/>
          <w:szCs w:val="28"/>
        </w:rPr>
        <w:t>– 64,5 места на 1</w:t>
      </w:r>
      <w:r w:rsidR="009C0A2B">
        <w:rPr>
          <w:sz w:val="28"/>
          <w:szCs w:val="28"/>
        </w:rPr>
        <w:t> </w:t>
      </w:r>
      <w:r w:rsidRPr="00DB39B2">
        <w:rPr>
          <w:sz w:val="28"/>
          <w:szCs w:val="28"/>
        </w:rPr>
        <w:t>000 человек).</w:t>
      </w:r>
    </w:p>
    <w:p w14:paraId="17570AAB" w14:textId="2C4F60C8" w:rsidR="00E14DF0" w:rsidRPr="00DB39B2" w:rsidRDefault="00E14DF0" w:rsidP="00E14DF0">
      <w:pPr>
        <w:widowControl w:val="0"/>
        <w:ind w:firstLine="709"/>
        <w:jc w:val="both"/>
        <w:rPr>
          <w:sz w:val="28"/>
          <w:szCs w:val="28"/>
        </w:rPr>
      </w:pPr>
      <w:r w:rsidRPr="00DB39B2">
        <w:rPr>
          <w:sz w:val="28"/>
          <w:szCs w:val="28"/>
        </w:rPr>
        <w:t>Среди вновь построенных объектов общес</w:t>
      </w:r>
      <w:r w:rsidR="00F21EBD">
        <w:rPr>
          <w:sz w:val="28"/>
          <w:szCs w:val="28"/>
        </w:rPr>
        <w:t>твенного питания, открывшихся в </w:t>
      </w:r>
      <w:r w:rsidRPr="00DB39B2">
        <w:rPr>
          <w:sz w:val="28"/>
          <w:szCs w:val="28"/>
        </w:rPr>
        <w:t xml:space="preserve">2019 году, можно </w:t>
      </w:r>
      <w:r w:rsidR="007251FF">
        <w:rPr>
          <w:sz w:val="28"/>
          <w:szCs w:val="28"/>
        </w:rPr>
        <w:t>отметить</w:t>
      </w:r>
      <w:r w:rsidR="00F21EBD">
        <w:rPr>
          <w:sz w:val="28"/>
          <w:szCs w:val="28"/>
        </w:rPr>
        <w:t xml:space="preserve"> ресторан «Корова» на ул.</w:t>
      </w:r>
      <w:r w:rsidRPr="00DB39B2">
        <w:rPr>
          <w:sz w:val="28"/>
          <w:szCs w:val="28"/>
        </w:rPr>
        <w:t xml:space="preserve"> Бориса Ельцина, </w:t>
      </w:r>
      <w:r w:rsidR="00F21EBD">
        <w:rPr>
          <w:sz w:val="28"/>
          <w:szCs w:val="28"/>
        </w:rPr>
        <w:t>ресторан «Своя компания» на ул.</w:t>
      </w:r>
      <w:r w:rsidRPr="00DB39B2">
        <w:rPr>
          <w:sz w:val="28"/>
          <w:szCs w:val="28"/>
        </w:rPr>
        <w:t xml:space="preserve"> Академика Сахарова, кафе «Баден – Баден» на ул</w:t>
      </w:r>
      <w:r w:rsidR="00F21EBD">
        <w:rPr>
          <w:sz w:val="28"/>
          <w:szCs w:val="28"/>
        </w:rPr>
        <w:t>.</w:t>
      </w:r>
      <w:r w:rsidRPr="00DB39B2">
        <w:rPr>
          <w:sz w:val="28"/>
          <w:szCs w:val="28"/>
        </w:rPr>
        <w:t xml:space="preserve"> Зимней</w:t>
      </w:r>
      <w:r w:rsidR="007251FF">
        <w:rPr>
          <w:sz w:val="28"/>
          <w:szCs w:val="28"/>
        </w:rPr>
        <w:t>, закусочную</w:t>
      </w:r>
      <w:r w:rsidR="00F21EBD">
        <w:rPr>
          <w:sz w:val="28"/>
          <w:szCs w:val="28"/>
        </w:rPr>
        <w:t xml:space="preserve"> «Тянь-Шань» на ул.</w:t>
      </w:r>
      <w:r w:rsidRPr="00DB39B2">
        <w:rPr>
          <w:sz w:val="28"/>
          <w:szCs w:val="28"/>
        </w:rPr>
        <w:t xml:space="preserve"> Халтурина, ка</w:t>
      </w:r>
      <w:r w:rsidR="00F21EBD">
        <w:rPr>
          <w:sz w:val="28"/>
          <w:szCs w:val="28"/>
        </w:rPr>
        <w:t xml:space="preserve">фе </w:t>
      </w:r>
      <w:proofErr w:type="spellStart"/>
      <w:r w:rsidR="00F21EBD">
        <w:rPr>
          <w:sz w:val="28"/>
          <w:szCs w:val="28"/>
        </w:rPr>
        <w:t>Nar&amp;Sharab</w:t>
      </w:r>
      <w:proofErr w:type="spellEnd"/>
      <w:r w:rsidR="00F21EBD">
        <w:rPr>
          <w:sz w:val="28"/>
          <w:szCs w:val="28"/>
        </w:rPr>
        <w:t xml:space="preserve"> на ул.</w:t>
      </w:r>
      <w:r w:rsidRPr="00DB39B2">
        <w:rPr>
          <w:sz w:val="28"/>
          <w:szCs w:val="28"/>
        </w:rPr>
        <w:t xml:space="preserve"> </w:t>
      </w:r>
      <w:proofErr w:type="spellStart"/>
      <w:r w:rsidRPr="00DB39B2">
        <w:rPr>
          <w:sz w:val="28"/>
          <w:szCs w:val="28"/>
        </w:rPr>
        <w:t>Сулимова</w:t>
      </w:r>
      <w:proofErr w:type="spellEnd"/>
      <w:r w:rsidRPr="00DB39B2">
        <w:rPr>
          <w:sz w:val="28"/>
          <w:szCs w:val="28"/>
        </w:rPr>
        <w:t xml:space="preserve"> и другие.</w:t>
      </w:r>
    </w:p>
    <w:p w14:paraId="0140F860" w14:textId="1D337C64" w:rsidR="00E14DF0" w:rsidRPr="00DB39B2" w:rsidRDefault="00E14DF0" w:rsidP="00E14DF0">
      <w:pPr>
        <w:widowControl w:val="0"/>
        <w:ind w:firstLine="709"/>
        <w:jc w:val="both"/>
        <w:rPr>
          <w:sz w:val="28"/>
          <w:szCs w:val="28"/>
        </w:rPr>
      </w:pPr>
      <w:r w:rsidRPr="00DB39B2">
        <w:rPr>
          <w:sz w:val="28"/>
          <w:szCs w:val="28"/>
        </w:rPr>
        <w:t xml:space="preserve">Кроме того, в 2019 году были открыты объекты различного формата </w:t>
      </w:r>
      <w:r w:rsidR="009C0A2B">
        <w:rPr>
          <w:sz w:val="28"/>
          <w:szCs w:val="28"/>
        </w:rPr>
        <w:t>с </w:t>
      </w:r>
      <w:r w:rsidRPr="00DB39B2">
        <w:rPr>
          <w:sz w:val="28"/>
          <w:szCs w:val="28"/>
        </w:rPr>
        <w:t>демократичным уровнем цен: 24 столовые (на 1</w:t>
      </w:r>
      <w:r w:rsidR="009C0A2B">
        <w:rPr>
          <w:sz w:val="28"/>
          <w:szCs w:val="28"/>
        </w:rPr>
        <w:t> </w:t>
      </w:r>
      <w:r w:rsidRPr="00DB39B2">
        <w:rPr>
          <w:sz w:val="28"/>
          <w:szCs w:val="28"/>
        </w:rPr>
        <w:t xml:space="preserve">800 мест), 12 закусочных </w:t>
      </w:r>
      <w:r w:rsidR="009C0A2B">
        <w:rPr>
          <w:sz w:val="28"/>
          <w:szCs w:val="28"/>
        </w:rPr>
        <w:br/>
      </w:r>
      <w:r w:rsidRPr="00DB39B2">
        <w:rPr>
          <w:sz w:val="28"/>
          <w:szCs w:val="28"/>
        </w:rPr>
        <w:t>(на 471 место), 30 предприятий быстрого обслуживания (на 1</w:t>
      </w:r>
      <w:r w:rsidR="009C0A2B">
        <w:rPr>
          <w:sz w:val="28"/>
          <w:szCs w:val="28"/>
        </w:rPr>
        <w:t> </w:t>
      </w:r>
      <w:r w:rsidRPr="00DB39B2">
        <w:rPr>
          <w:sz w:val="28"/>
          <w:szCs w:val="28"/>
        </w:rPr>
        <w:t xml:space="preserve">301 место). </w:t>
      </w:r>
    </w:p>
    <w:p w14:paraId="34851B78" w14:textId="608E45E6" w:rsidR="00E14DF0" w:rsidRPr="00DB39B2" w:rsidRDefault="00E14DF0" w:rsidP="00E14DF0">
      <w:pPr>
        <w:ind w:firstLine="709"/>
        <w:jc w:val="both"/>
        <w:rPr>
          <w:sz w:val="28"/>
          <w:szCs w:val="28"/>
        </w:rPr>
      </w:pPr>
      <w:r w:rsidRPr="00DB39B2">
        <w:rPr>
          <w:sz w:val="28"/>
          <w:szCs w:val="28"/>
        </w:rPr>
        <w:t xml:space="preserve">Таким образом, по состоянию на </w:t>
      </w:r>
      <w:r w:rsidR="005A19F7">
        <w:rPr>
          <w:sz w:val="28"/>
          <w:szCs w:val="28"/>
        </w:rPr>
        <w:t xml:space="preserve">1 января </w:t>
      </w:r>
      <w:r w:rsidRPr="00DB39B2">
        <w:rPr>
          <w:sz w:val="28"/>
          <w:szCs w:val="28"/>
        </w:rPr>
        <w:t>2020</w:t>
      </w:r>
      <w:r w:rsidR="005A19F7">
        <w:rPr>
          <w:sz w:val="28"/>
          <w:szCs w:val="28"/>
        </w:rPr>
        <w:t xml:space="preserve"> года</w:t>
      </w:r>
      <w:r w:rsidRPr="00DB39B2">
        <w:rPr>
          <w:sz w:val="28"/>
          <w:szCs w:val="28"/>
        </w:rPr>
        <w:t xml:space="preserve"> сеть предприятий общественного питания в Екатеринбурге включа</w:t>
      </w:r>
      <w:r w:rsidR="005A19F7">
        <w:rPr>
          <w:sz w:val="28"/>
          <w:szCs w:val="28"/>
        </w:rPr>
        <w:t>ла 181 ресторан, 229 баров, 473 </w:t>
      </w:r>
      <w:r w:rsidRPr="00DB39B2">
        <w:rPr>
          <w:sz w:val="28"/>
          <w:szCs w:val="28"/>
        </w:rPr>
        <w:t>кафе, 197 кофеен, 609 столовых, 167 закусочных, 253 предпри</w:t>
      </w:r>
      <w:r w:rsidR="009C0A2B">
        <w:rPr>
          <w:sz w:val="28"/>
          <w:szCs w:val="28"/>
        </w:rPr>
        <w:t>ятия быстрого обслуживания, 402 </w:t>
      </w:r>
      <w:r w:rsidRPr="00DB39B2">
        <w:rPr>
          <w:sz w:val="28"/>
          <w:szCs w:val="28"/>
        </w:rPr>
        <w:t xml:space="preserve">заведения других типов (чайные, буфеты, кафетерии, пекарни, специализированные цехи, </w:t>
      </w:r>
      <w:proofErr w:type="spellStart"/>
      <w:r w:rsidRPr="00DB39B2">
        <w:rPr>
          <w:sz w:val="28"/>
          <w:szCs w:val="28"/>
        </w:rPr>
        <w:t>кейтеринговые</w:t>
      </w:r>
      <w:proofErr w:type="spellEnd"/>
      <w:r w:rsidRPr="00DB39B2">
        <w:rPr>
          <w:sz w:val="28"/>
          <w:szCs w:val="28"/>
        </w:rPr>
        <w:t xml:space="preserve"> компании и другие). </w:t>
      </w:r>
    </w:p>
    <w:p w14:paraId="717BA4F5" w14:textId="228AC021" w:rsidR="00E14DF0" w:rsidRPr="00DB39B2" w:rsidRDefault="00E14DF0" w:rsidP="00E14DF0">
      <w:pPr>
        <w:ind w:firstLine="709"/>
        <w:jc w:val="both"/>
        <w:rPr>
          <w:sz w:val="28"/>
          <w:szCs w:val="28"/>
        </w:rPr>
      </w:pPr>
      <w:r w:rsidRPr="00DB39B2">
        <w:rPr>
          <w:sz w:val="28"/>
          <w:szCs w:val="28"/>
        </w:rPr>
        <w:t xml:space="preserve">На </w:t>
      </w:r>
      <w:r w:rsidR="009C0A2B">
        <w:rPr>
          <w:sz w:val="28"/>
          <w:szCs w:val="28"/>
        </w:rPr>
        <w:t xml:space="preserve">1 января </w:t>
      </w:r>
      <w:r w:rsidRPr="00DB39B2">
        <w:rPr>
          <w:sz w:val="28"/>
          <w:szCs w:val="28"/>
        </w:rPr>
        <w:t>2020</w:t>
      </w:r>
      <w:r w:rsidR="009C0A2B">
        <w:rPr>
          <w:sz w:val="28"/>
          <w:szCs w:val="28"/>
        </w:rPr>
        <w:t xml:space="preserve"> года</w:t>
      </w:r>
      <w:r w:rsidRPr="00DB39B2">
        <w:rPr>
          <w:sz w:val="28"/>
          <w:szCs w:val="28"/>
        </w:rPr>
        <w:t xml:space="preserve"> в Екатеринбурге представлено 225 сетей общественного питания, объединяющих 948 предприятий общественного питания, в том числе 141 местная сеть, объединяющая 528 объектов. Доля объектов сетевых предприятий в общем количестве общедоступной сети в городе составила </w:t>
      </w:r>
      <w:r w:rsidR="009C0A2B">
        <w:rPr>
          <w:sz w:val="28"/>
          <w:szCs w:val="28"/>
        </w:rPr>
        <w:t>52</w:t>
      </w:r>
      <w:r w:rsidR="009608A2">
        <w:rPr>
          <w:sz w:val="28"/>
          <w:szCs w:val="28"/>
        </w:rPr>
        <w:t> %</w:t>
      </w:r>
      <w:r w:rsidRPr="00DB39B2">
        <w:rPr>
          <w:sz w:val="28"/>
          <w:szCs w:val="28"/>
        </w:rPr>
        <w:t xml:space="preserve">. </w:t>
      </w:r>
    </w:p>
    <w:p w14:paraId="2F743298" w14:textId="6E45E1CF" w:rsidR="00E14DF0" w:rsidRPr="00DB39B2" w:rsidRDefault="00E14DF0" w:rsidP="00E14DF0">
      <w:pPr>
        <w:widowControl w:val="0"/>
        <w:spacing w:line="245" w:lineRule="auto"/>
        <w:ind w:firstLine="708"/>
        <w:jc w:val="both"/>
        <w:rPr>
          <w:sz w:val="28"/>
          <w:szCs w:val="28"/>
        </w:rPr>
      </w:pPr>
      <w:r w:rsidRPr="00DB39B2">
        <w:rPr>
          <w:sz w:val="28"/>
          <w:szCs w:val="28"/>
        </w:rPr>
        <w:t xml:space="preserve">По состоянию на </w:t>
      </w:r>
      <w:r w:rsidR="007137A6">
        <w:rPr>
          <w:sz w:val="28"/>
          <w:szCs w:val="28"/>
        </w:rPr>
        <w:t xml:space="preserve">1 января </w:t>
      </w:r>
      <w:r w:rsidRPr="00DB39B2">
        <w:rPr>
          <w:sz w:val="28"/>
          <w:szCs w:val="28"/>
        </w:rPr>
        <w:t>2020</w:t>
      </w:r>
      <w:r w:rsidR="007137A6">
        <w:rPr>
          <w:sz w:val="28"/>
          <w:szCs w:val="28"/>
        </w:rPr>
        <w:t xml:space="preserve"> года</w:t>
      </w:r>
      <w:r w:rsidRPr="00DB39B2">
        <w:rPr>
          <w:sz w:val="28"/>
          <w:szCs w:val="28"/>
        </w:rPr>
        <w:t xml:space="preserve"> количество предприятий общественного питания по месту работы и учебы населения составило 655 объектов на 65,1 тыс</w:t>
      </w:r>
      <w:r w:rsidR="007251FF">
        <w:rPr>
          <w:sz w:val="28"/>
          <w:szCs w:val="28"/>
        </w:rPr>
        <w:t>.</w:t>
      </w:r>
      <w:r w:rsidRPr="00DB39B2">
        <w:rPr>
          <w:sz w:val="28"/>
          <w:szCs w:val="28"/>
        </w:rPr>
        <w:t xml:space="preserve"> мест (на </w:t>
      </w:r>
      <w:r w:rsidR="00054A95">
        <w:rPr>
          <w:sz w:val="28"/>
          <w:szCs w:val="28"/>
        </w:rPr>
        <w:t xml:space="preserve">1 января </w:t>
      </w:r>
      <w:r w:rsidRPr="00DB39B2">
        <w:rPr>
          <w:sz w:val="28"/>
          <w:szCs w:val="28"/>
        </w:rPr>
        <w:t>2019</w:t>
      </w:r>
      <w:r w:rsidR="00054A95">
        <w:rPr>
          <w:sz w:val="28"/>
          <w:szCs w:val="28"/>
        </w:rPr>
        <w:t xml:space="preserve"> года</w:t>
      </w:r>
      <w:r w:rsidRPr="00DB39B2">
        <w:rPr>
          <w:sz w:val="28"/>
          <w:szCs w:val="28"/>
        </w:rPr>
        <w:t xml:space="preserve"> </w:t>
      </w:r>
      <w:r w:rsidR="007251FF">
        <w:rPr>
          <w:sz w:val="28"/>
          <w:szCs w:val="28"/>
        </w:rPr>
        <w:t>– 649 предприятий на 64,8 тыс.</w:t>
      </w:r>
      <w:r w:rsidRPr="00DB39B2">
        <w:rPr>
          <w:sz w:val="28"/>
          <w:szCs w:val="28"/>
        </w:rPr>
        <w:t xml:space="preserve"> мест), в том числе 134</w:t>
      </w:r>
      <w:r w:rsidR="007251FF">
        <w:rPr>
          <w:sz w:val="28"/>
          <w:szCs w:val="28"/>
        </w:rPr>
        <w:t> </w:t>
      </w:r>
      <w:r w:rsidRPr="00DB39B2">
        <w:rPr>
          <w:sz w:val="28"/>
          <w:szCs w:val="28"/>
        </w:rPr>
        <w:t>– на промышленных предприятиях, 187</w:t>
      </w:r>
      <w:r w:rsidR="007251FF">
        <w:rPr>
          <w:sz w:val="28"/>
          <w:szCs w:val="28"/>
        </w:rPr>
        <w:t xml:space="preserve"> </w:t>
      </w:r>
      <w:r w:rsidRPr="00DB39B2">
        <w:rPr>
          <w:sz w:val="28"/>
          <w:szCs w:val="28"/>
        </w:rPr>
        <w:t>– на иных объектах по месту работы горожан, 207</w:t>
      </w:r>
      <w:r w:rsidR="007251FF">
        <w:rPr>
          <w:sz w:val="28"/>
          <w:szCs w:val="28"/>
        </w:rPr>
        <w:t xml:space="preserve"> </w:t>
      </w:r>
      <w:r w:rsidRPr="00DB39B2">
        <w:rPr>
          <w:sz w:val="28"/>
          <w:szCs w:val="28"/>
        </w:rPr>
        <w:t>– в общеобразовательных учреждениях, 127</w:t>
      </w:r>
      <w:r w:rsidR="007251FF">
        <w:rPr>
          <w:sz w:val="28"/>
          <w:szCs w:val="28"/>
        </w:rPr>
        <w:t xml:space="preserve"> </w:t>
      </w:r>
      <w:r w:rsidRPr="00DB39B2">
        <w:rPr>
          <w:sz w:val="28"/>
          <w:szCs w:val="28"/>
        </w:rPr>
        <w:t>– в учебных заведениях.</w:t>
      </w:r>
    </w:p>
    <w:p w14:paraId="17C5BC86" w14:textId="01CFF903" w:rsidR="00E14DF0" w:rsidRPr="00DB39B2" w:rsidRDefault="00E14DF0" w:rsidP="00E14DF0">
      <w:pPr>
        <w:widowControl w:val="0"/>
        <w:spacing w:line="245" w:lineRule="auto"/>
        <w:ind w:firstLine="708"/>
        <w:jc w:val="both"/>
        <w:rPr>
          <w:sz w:val="28"/>
          <w:szCs w:val="28"/>
        </w:rPr>
      </w:pPr>
      <w:r w:rsidRPr="00DB39B2">
        <w:rPr>
          <w:sz w:val="28"/>
          <w:szCs w:val="28"/>
        </w:rPr>
        <w:t>На сегодняшний день около 84</w:t>
      </w:r>
      <w:r w:rsidR="007251FF">
        <w:rPr>
          <w:sz w:val="28"/>
          <w:szCs w:val="28"/>
        </w:rPr>
        <w:t> %</w:t>
      </w:r>
      <w:r w:rsidRPr="00DB39B2">
        <w:rPr>
          <w:sz w:val="28"/>
          <w:szCs w:val="28"/>
        </w:rPr>
        <w:t xml:space="preserve"> предприятий общественного питания оказывают широкий спектр дополнительных услуг потребителям (выездное обслуживание, обслуживание торжественных мероприятий, изготовление изделий по заказам, вызов такси, предоставление беспроводного доступа к сети </w:t>
      </w:r>
      <w:r w:rsidR="007251FF">
        <w:rPr>
          <w:sz w:val="28"/>
          <w:szCs w:val="28"/>
        </w:rPr>
        <w:t>«</w:t>
      </w:r>
      <w:r w:rsidRPr="00DB39B2">
        <w:rPr>
          <w:sz w:val="28"/>
          <w:szCs w:val="28"/>
        </w:rPr>
        <w:t>Интернет</w:t>
      </w:r>
      <w:r w:rsidR="007251FF">
        <w:rPr>
          <w:sz w:val="28"/>
          <w:szCs w:val="28"/>
        </w:rPr>
        <w:t>»</w:t>
      </w:r>
      <w:r w:rsidRPr="00DB39B2">
        <w:rPr>
          <w:sz w:val="28"/>
          <w:szCs w:val="28"/>
        </w:rPr>
        <w:t>, услуги шеф-повара на дому, консультации по приготовлению блюд и другие).</w:t>
      </w:r>
    </w:p>
    <w:p w14:paraId="17DE2937" w14:textId="77777777" w:rsidR="00E14DF0" w:rsidRPr="00DB39B2" w:rsidRDefault="00E14DF0" w:rsidP="00E14DF0">
      <w:pPr>
        <w:widowControl w:val="0"/>
        <w:spacing w:line="245" w:lineRule="auto"/>
        <w:ind w:firstLine="708"/>
        <w:jc w:val="both"/>
        <w:rPr>
          <w:sz w:val="28"/>
          <w:szCs w:val="28"/>
        </w:rPr>
      </w:pPr>
      <w:r w:rsidRPr="00DB39B2">
        <w:rPr>
          <w:b/>
          <w:sz w:val="28"/>
          <w:szCs w:val="28"/>
        </w:rPr>
        <w:t>Бытовые услуги, предоставляемые населению.</w:t>
      </w:r>
      <w:r w:rsidRPr="00DB39B2">
        <w:rPr>
          <w:sz w:val="28"/>
          <w:szCs w:val="28"/>
        </w:rPr>
        <w:t xml:space="preserve"> </w:t>
      </w:r>
      <w:r w:rsidRPr="00DB39B2">
        <w:rPr>
          <w:bCs/>
          <w:sz w:val="28"/>
          <w:szCs w:val="28"/>
        </w:rPr>
        <w:t xml:space="preserve">Составной частью потребительского рынка является рынок бытовых услуг, предоставляемых населению. Бытовые услуги занимают важное место среди расходов населения, а также имеют значительный удельный вес среди остальных видов платных услуг населению. Данный вид услуг социально значим и является важнейшей частью </w:t>
      </w:r>
      <w:r w:rsidRPr="00DB39B2">
        <w:rPr>
          <w:bCs/>
          <w:sz w:val="28"/>
          <w:szCs w:val="28"/>
        </w:rPr>
        <w:lastRenderedPageBreak/>
        <w:t>экономики города.</w:t>
      </w:r>
    </w:p>
    <w:p w14:paraId="40DFCFDD" w14:textId="4F0F65C7" w:rsidR="00E14DF0" w:rsidRPr="00DB39B2" w:rsidRDefault="00E14DF0" w:rsidP="00E14DF0">
      <w:pPr>
        <w:widowControl w:val="0"/>
        <w:spacing w:line="235" w:lineRule="auto"/>
        <w:ind w:firstLine="709"/>
        <w:jc w:val="both"/>
        <w:rPr>
          <w:sz w:val="28"/>
          <w:szCs w:val="28"/>
        </w:rPr>
      </w:pPr>
      <w:r w:rsidRPr="00DB39B2">
        <w:rPr>
          <w:sz w:val="28"/>
          <w:szCs w:val="28"/>
        </w:rPr>
        <w:t>По итогам 2019 года сеть предприятий сферы обслуживания населения в Екатеринбурге увеличилась на 119 объектов и составила 5</w:t>
      </w:r>
      <w:r w:rsidR="007251FF">
        <w:rPr>
          <w:sz w:val="28"/>
          <w:szCs w:val="28"/>
        </w:rPr>
        <w:t> </w:t>
      </w:r>
      <w:r w:rsidRPr="00DB39B2">
        <w:rPr>
          <w:sz w:val="28"/>
          <w:szCs w:val="28"/>
        </w:rPr>
        <w:t>731 предприятие. Общая площадь предприятий бытового обслуживания населения по итогам</w:t>
      </w:r>
      <w:r w:rsidR="007251FF">
        <w:rPr>
          <w:sz w:val="28"/>
          <w:szCs w:val="28"/>
        </w:rPr>
        <w:t xml:space="preserve"> 2019 года составила 662,2 тыс.</w:t>
      </w:r>
      <w:r w:rsidRPr="00DB39B2">
        <w:rPr>
          <w:sz w:val="28"/>
          <w:szCs w:val="28"/>
        </w:rPr>
        <w:t xml:space="preserve"> </w:t>
      </w:r>
      <w:r w:rsidR="00CA4E81">
        <w:rPr>
          <w:sz w:val="28"/>
          <w:szCs w:val="28"/>
        </w:rPr>
        <w:t>кв. м</w:t>
      </w:r>
      <w:r w:rsidRPr="00DB39B2">
        <w:rPr>
          <w:sz w:val="28"/>
          <w:szCs w:val="28"/>
        </w:rPr>
        <w:t xml:space="preserve">. Обеспеченность площадями предприятий бытового обслуживания населения составила 433,8 </w:t>
      </w:r>
      <w:r w:rsidR="007251FF">
        <w:rPr>
          <w:sz w:val="28"/>
          <w:szCs w:val="28"/>
        </w:rPr>
        <w:t>кв. м</w:t>
      </w:r>
      <w:r w:rsidRPr="00DB39B2">
        <w:rPr>
          <w:sz w:val="28"/>
          <w:szCs w:val="28"/>
        </w:rPr>
        <w:t xml:space="preserve"> на 1</w:t>
      </w:r>
      <w:r w:rsidR="007251FF">
        <w:rPr>
          <w:sz w:val="28"/>
          <w:szCs w:val="28"/>
        </w:rPr>
        <w:t> 000 человек (по итогам 2018 </w:t>
      </w:r>
      <w:r w:rsidRPr="00DB39B2">
        <w:rPr>
          <w:sz w:val="28"/>
          <w:szCs w:val="28"/>
        </w:rPr>
        <w:t xml:space="preserve">года – 426,1 </w:t>
      </w:r>
      <w:r w:rsidR="007251FF">
        <w:rPr>
          <w:sz w:val="28"/>
          <w:szCs w:val="28"/>
        </w:rPr>
        <w:t>кв. м</w:t>
      </w:r>
      <w:r w:rsidRPr="00DB39B2">
        <w:rPr>
          <w:sz w:val="28"/>
          <w:szCs w:val="28"/>
        </w:rPr>
        <w:t xml:space="preserve"> на 1</w:t>
      </w:r>
      <w:r w:rsidR="009C0A2B">
        <w:rPr>
          <w:sz w:val="28"/>
          <w:szCs w:val="28"/>
        </w:rPr>
        <w:t> </w:t>
      </w:r>
      <w:r w:rsidRPr="00DB39B2">
        <w:rPr>
          <w:sz w:val="28"/>
          <w:szCs w:val="28"/>
        </w:rPr>
        <w:t>000 человек). Прирост произошел в основном за счет открытия предприятий на арендуемых площадях и во вновь построенных помещениях. Как и в предыдущие периоды, указанные предприятия открывались преимущественно на территориях торговых центров, торговых комплексов и на первых этажах жилых зданий.</w:t>
      </w:r>
    </w:p>
    <w:p w14:paraId="6536238E" w14:textId="77777777" w:rsidR="00E14DF0" w:rsidRPr="00DB39B2" w:rsidRDefault="00E14DF0" w:rsidP="00E14DF0">
      <w:pPr>
        <w:widowControl w:val="0"/>
        <w:ind w:firstLine="709"/>
        <w:jc w:val="both"/>
        <w:rPr>
          <w:sz w:val="28"/>
          <w:szCs w:val="28"/>
        </w:rPr>
      </w:pPr>
      <w:r w:rsidRPr="00DB39B2">
        <w:rPr>
          <w:sz w:val="28"/>
          <w:szCs w:val="28"/>
        </w:rPr>
        <w:t>Наиболее востребованными сегментами сферы бытовых услуг по-прежнему являются парикмахерские услуги, ремонт электробытовых машин и приборов, бытовой радиоэлектронной аппаратуры, швейные и трикотажные ателье, услуги фитнес-центров и оздоровительные услуги.</w:t>
      </w:r>
    </w:p>
    <w:p w14:paraId="68FEE95B" w14:textId="2EA620D8" w:rsidR="00E14DF0" w:rsidRPr="00DB39B2" w:rsidRDefault="00E14DF0" w:rsidP="00E14DF0">
      <w:pPr>
        <w:widowControl w:val="0"/>
        <w:ind w:firstLine="708"/>
        <w:jc w:val="both"/>
        <w:rPr>
          <w:sz w:val="28"/>
          <w:szCs w:val="28"/>
        </w:rPr>
      </w:pPr>
      <w:r w:rsidRPr="00DB39B2">
        <w:rPr>
          <w:sz w:val="28"/>
          <w:szCs w:val="28"/>
        </w:rPr>
        <w:t xml:space="preserve">В 2019 году введено в эксплуатацию </w:t>
      </w:r>
      <w:r w:rsidR="00426728">
        <w:rPr>
          <w:sz w:val="28"/>
          <w:szCs w:val="28"/>
        </w:rPr>
        <w:t>2</w:t>
      </w:r>
      <w:r w:rsidRPr="00DB39B2">
        <w:rPr>
          <w:sz w:val="28"/>
          <w:szCs w:val="28"/>
        </w:rPr>
        <w:t xml:space="preserve"> гостиницы: гостиница «Вельвет» на 16 номеров (42 места), расположенная по адресу: ул. Щербакова, 220, и гостиница «GLISSANDO» на 8 номеров (16 мест), располож</w:t>
      </w:r>
      <w:r w:rsidR="00152CDC">
        <w:rPr>
          <w:sz w:val="28"/>
          <w:szCs w:val="28"/>
        </w:rPr>
        <w:t>енная по адресу: ул. </w:t>
      </w:r>
      <w:proofErr w:type="spellStart"/>
      <w:r w:rsidR="00152CDC">
        <w:rPr>
          <w:sz w:val="28"/>
          <w:szCs w:val="28"/>
        </w:rPr>
        <w:t>Рощинская</w:t>
      </w:r>
      <w:proofErr w:type="spellEnd"/>
      <w:r w:rsidR="00152CDC">
        <w:rPr>
          <w:sz w:val="28"/>
          <w:szCs w:val="28"/>
        </w:rPr>
        <w:t>, </w:t>
      </w:r>
      <w:r w:rsidRPr="00DB39B2">
        <w:rPr>
          <w:sz w:val="28"/>
          <w:szCs w:val="28"/>
        </w:rPr>
        <w:t xml:space="preserve">69б. Таким образом, по состоянию на </w:t>
      </w:r>
      <w:r w:rsidR="00152CDC">
        <w:rPr>
          <w:sz w:val="28"/>
          <w:szCs w:val="28"/>
        </w:rPr>
        <w:t xml:space="preserve">1 января </w:t>
      </w:r>
      <w:r w:rsidRPr="00DB39B2">
        <w:rPr>
          <w:sz w:val="28"/>
          <w:szCs w:val="28"/>
        </w:rPr>
        <w:t>2020</w:t>
      </w:r>
      <w:r w:rsidR="00152CDC">
        <w:rPr>
          <w:sz w:val="28"/>
          <w:szCs w:val="28"/>
        </w:rPr>
        <w:t xml:space="preserve"> года</w:t>
      </w:r>
      <w:r w:rsidRPr="00DB39B2">
        <w:rPr>
          <w:sz w:val="28"/>
          <w:szCs w:val="28"/>
        </w:rPr>
        <w:t xml:space="preserve"> в Екатеринбурге функционировало 126 гостиниц (вместимость составила 11</w:t>
      </w:r>
      <w:r w:rsidR="00152CDC">
        <w:rPr>
          <w:sz w:val="28"/>
          <w:szCs w:val="28"/>
        </w:rPr>
        <w:t> </w:t>
      </w:r>
      <w:r w:rsidRPr="00DB39B2">
        <w:rPr>
          <w:sz w:val="28"/>
          <w:szCs w:val="28"/>
        </w:rPr>
        <w:t>326 мест) и 58 хостелов (вместимость – 1</w:t>
      </w:r>
      <w:r w:rsidR="00152CDC">
        <w:rPr>
          <w:sz w:val="28"/>
          <w:szCs w:val="28"/>
        </w:rPr>
        <w:t> </w:t>
      </w:r>
      <w:r w:rsidRPr="00DB39B2">
        <w:rPr>
          <w:sz w:val="28"/>
          <w:szCs w:val="28"/>
        </w:rPr>
        <w:t>816 мест). Обеспеченность местами размещения по Екатеринбургу составила 8,9 места на 1</w:t>
      </w:r>
      <w:r w:rsidR="00426728">
        <w:rPr>
          <w:sz w:val="28"/>
          <w:szCs w:val="28"/>
        </w:rPr>
        <w:t> </w:t>
      </w:r>
      <w:r w:rsidRPr="00DB39B2">
        <w:rPr>
          <w:sz w:val="28"/>
          <w:szCs w:val="28"/>
        </w:rPr>
        <w:t xml:space="preserve">000 человек. </w:t>
      </w:r>
    </w:p>
    <w:p w14:paraId="164B420B" w14:textId="23FC9C8F" w:rsidR="00E14DF0" w:rsidRPr="00DB39B2" w:rsidRDefault="00E14DF0" w:rsidP="00E14DF0">
      <w:pPr>
        <w:widowControl w:val="0"/>
        <w:ind w:firstLine="708"/>
        <w:jc w:val="both"/>
        <w:rPr>
          <w:sz w:val="28"/>
          <w:szCs w:val="28"/>
        </w:rPr>
      </w:pPr>
      <w:r w:rsidRPr="00DB39B2">
        <w:rPr>
          <w:sz w:val="28"/>
          <w:szCs w:val="28"/>
        </w:rPr>
        <w:t xml:space="preserve">На сегодняшний день в Екатеринбурге работают </w:t>
      </w:r>
      <w:r w:rsidR="00426728">
        <w:rPr>
          <w:sz w:val="28"/>
          <w:szCs w:val="28"/>
        </w:rPr>
        <w:t>5</w:t>
      </w:r>
      <w:r w:rsidRPr="00DB39B2">
        <w:rPr>
          <w:sz w:val="28"/>
          <w:szCs w:val="28"/>
        </w:rPr>
        <w:t xml:space="preserve"> иностранных операторов (</w:t>
      </w:r>
      <w:proofErr w:type="spellStart"/>
      <w:r w:rsidRPr="00DB39B2">
        <w:rPr>
          <w:sz w:val="28"/>
          <w:szCs w:val="28"/>
        </w:rPr>
        <w:t>ПаркИнн</w:t>
      </w:r>
      <w:proofErr w:type="spellEnd"/>
      <w:r w:rsidRPr="00DB39B2">
        <w:rPr>
          <w:sz w:val="28"/>
          <w:szCs w:val="28"/>
        </w:rPr>
        <w:t xml:space="preserve">, </w:t>
      </w:r>
      <w:proofErr w:type="spellStart"/>
      <w:r w:rsidRPr="00DB39B2">
        <w:rPr>
          <w:sz w:val="28"/>
          <w:szCs w:val="28"/>
        </w:rPr>
        <w:t>Хаятт</w:t>
      </w:r>
      <w:proofErr w:type="spellEnd"/>
      <w:r w:rsidRPr="00DB39B2">
        <w:rPr>
          <w:sz w:val="28"/>
          <w:szCs w:val="28"/>
        </w:rPr>
        <w:t xml:space="preserve">, </w:t>
      </w:r>
      <w:proofErr w:type="spellStart"/>
      <w:r w:rsidRPr="00DB39B2">
        <w:rPr>
          <w:sz w:val="28"/>
          <w:szCs w:val="28"/>
        </w:rPr>
        <w:t>Рамада</w:t>
      </w:r>
      <w:proofErr w:type="spellEnd"/>
      <w:r w:rsidRPr="00DB39B2">
        <w:rPr>
          <w:sz w:val="28"/>
          <w:szCs w:val="28"/>
        </w:rPr>
        <w:t xml:space="preserve">, </w:t>
      </w:r>
      <w:proofErr w:type="spellStart"/>
      <w:r w:rsidRPr="00DB39B2">
        <w:rPr>
          <w:sz w:val="28"/>
          <w:szCs w:val="28"/>
        </w:rPr>
        <w:t>Анжело</w:t>
      </w:r>
      <w:proofErr w:type="spellEnd"/>
      <w:r w:rsidRPr="00DB39B2">
        <w:rPr>
          <w:sz w:val="28"/>
          <w:szCs w:val="28"/>
        </w:rPr>
        <w:t xml:space="preserve">, </w:t>
      </w:r>
      <w:proofErr w:type="spellStart"/>
      <w:r w:rsidRPr="00DB39B2">
        <w:rPr>
          <w:sz w:val="28"/>
          <w:szCs w:val="28"/>
        </w:rPr>
        <w:t>Новотель</w:t>
      </w:r>
      <w:proofErr w:type="spellEnd"/>
      <w:r w:rsidRPr="00DB39B2">
        <w:rPr>
          <w:sz w:val="28"/>
          <w:szCs w:val="28"/>
        </w:rPr>
        <w:t>), что в свою очередь говорит о признании Екатеринбурга как города международного уровня.</w:t>
      </w:r>
    </w:p>
    <w:p w14:paraId="60316EBE" w14:textId="5E82B9BB" w:rsidR="00E14DF0" w:rsidRPr="00DB39B2" w:rsidRDefault="00E14DF0" w:rsidP="00E14DF0">
      <w:pPr>
        <w:widowControl w:val="0"/>
        <w:ind w:firstLine="708"/>
        <w:jc w:val="both"/>
        <w:rPr>
          <w:bCs/>
          <w:sz w:val="28"/>
          <w:szCs w:val="27"/>
        </w:rPr>
      </w:pPr>
      <w:r w:rsidRPr="00DB39B2">
        <w:rPr>
          <w:bCs/>
          <w:sz w:val="28"/>
          <w:szCs w:val="28"/>
        </w:rPr>
        <w:t xml:space="preserve">По состоянию на </w:t>
      </w:r>
      <w:r w:rsidR="00054A95">
        <w:rPr>
          <w:bCs/>
          <w:sz w:val="28"/>
          <w:szCs w:val="28"/>
        </w:rPr>
        <w:t xml:space="preserve">1 января </w:t>
      </w:r>
      <w:r w:rsidRPr="00DB39B2">
        <w:rPr>
          <w:bCs/>
          <w:sz w:val="28"/>
          <w:szCs w:val="28"/>
        </w:rPr>
        <w:t>2020</w:t>
      </w:r>
      <w:r w:rsidR="00054A95">
        <w:rPr>
          <w:bCs/>
          <w:sz w:val="28"/>
          <w:szCs w:val="28"/>
        </w:rPr>
        <w:t xml:space="preserve"> года</w:t>
      </w:r>
      <w:r w:rsidRPr="00DB39B2">
        <w:rPr>
          <w:bCs/>
          <w:sz w:val="28"/>
          <w:szCs w:val="28"/>
        </w:rPr>
        <w:t xml:space="preserve"> в Екатеринбурге действует 101 деловой центр общей площадью 1</w:t>
      </w:r>
      <w:r w:rsidR="00426728">
        <w:rPr>
          <w:bCs/>
          <w:sz w:val="28"/>
          <w:szCs w:val="28"/>
        </w:rPr>
        <w:t> 390,6 тыс.</w:t>
      </w:r>
      <w:r w:rsidRPr="00DB39B2">
        <w:rPr>
          <w:bCs/>
          <w:sz w:val="28"/>
          <w:szCs w:val="28"/>
        </w:rPr>
        <w:t xml:space="preserve"> </w:t>
      </w:r>
      <w:r w:rsidR="00CA4E81">
        <w:rPr>
          <w:bCs/>
          <w:sz w:val="28"/>
          <w:szCs w:val="28"/>
        </w:rPr>
        <w:t>кв. м</w:t>
      </w:r>
      <w:r w:rsidR="00AF4D77">
        <w:rPr>
          <w:bCs/>
          <w:sz w:val="28"/>
          <w:szCs w:val="28"/>
        </w:rPr>
        <w:t>, в том числе: класса «А» </w:t>
      </w:r>
      <w:r w:rsidR="00426728">
        <w:rPr>
          <w:bCs/>
          <w:sz w:val="28"/>
          <w:szCs w:val="28"/>
        </w:rPr>
        <w:t>– 12 объектов (343,6 тыс.</w:t>
      </w:r>
      <w:r w:rsidRPr="00DB39B2">
        <w:rPr>
          <w:bCs/>
          <w:sz w:val="28"/>
          <w:szCs w:val="28"/>
        </w:rPr>
        <w:t xml:space="preserve"> </w:t>
      </w:r>
      <w:r w:rsidR="00CA4E81">
        <w:rPr>
          <w:bCs/>
          <w:sz w:val="28"/>
          <w:szCs w:val="28"/>
        </w:rPr>
        <w:t>кв. м</w:t>
      </w:r>
      <w:r w:rsidRPr="00DB39B2">
        <w:rPr>
          <w:bCs/>
          <w:sz w:val="28"/>
          <w:szCs w:val="28"/>
        </w:rPr>
        <w:t xml:space="preserve">), класса </w:t>
      </w:r>
      <w:r w:rsidR="009C0A2B">
        <w:rPr>
          <w:bCs/>
          <w:sz w:val="28"/>
          <w:szCs w:val="28"/>
        </w:rPr>
        <w:t>«В+» – 15 объектов (190,4 </w:t>
      </w:r>
      <w:r w:rsidR="00426728">
        <w:rPr>
          <w:bCs/>
          <w:sz w:val="28"/>
          <w:szCs w:val="28"/>
        </w:rPr>
        <w:t>тыс.</w:t>
      </w:r>
      <w:r w:rsidRPr="00DB39B2">
        <w:rPr>
          <w:bCs/>
          <w:sz w:val="28"/>
          <w:szCs w:val="28"/>
        </w:rPr>
        <w:t xml:space="preserve"> </w:t>
      </w:r>
      <w:r w:rsidR="00CA4E81">
        <w:rPr>
          <w:bCs/>
          <w:sz w:val="28"/>
          <w:szCs w:val="28"/>
        </w:rPr>
        <w:t>кв. м</w:t>
      </w:r>
      <w:r w:rsidRPr="00DB39B2">
        <w:rPr>
          <w:bCs/>
          <w:sz w:val="28"/>
          <w:szCs w:val="28"/>
        </w:rPr>
        <w:t>), класс</w:t>
      </w:r>
      <w:r w:rsidR="00426728">
        <w:rPr>
          <w:bCs/>
          <w:sz w:val="28"/>
          <w:szCs w:val="28"/>
        </w:rPr>
        <w:t>а «В» – 63 объекта (706,3 тыс.</w:t>
      </w:r>
      <w:r w:rsidRPr="00DB39B2">
        <w:rPr>
          <w:bCs/>
          <w:sz w:val="28"/>
          <w:szCs w:val="28"/>
        </w:rPr>
        <w:t xml:space="preserve"> </w:t>
      </w:r>
      <w:r w:rsidR="00CA4E81">
        <w:rPr>
          <w:bCs/>
          <w:sz w:val="28"/>
          <w:szCs w:val="28"/>
        </w:rPr>
        <w:t>кв. м</w:t>
      </w:r>
      <w:r w:rsidRPr="00DB39B2">
        <w:rPr>
          <w:bCs/>
          <w:sz w:val="28"/>
          <w:szCs w:val="28"/>
        </w:rPr>
        <w:t>), класса</w:t>
      </w:r>
      <w:r w:rsidR="00426728">
        <w:rPr>
          <w:bCs/>
          <w:sz w:val="28"/>
          <w:szCs w:val="28"/>
        </w:rPr>
        <w:t xml:space="preserve"> «С» – 11 объектов (150,3 тыс.</w:t>
      </w:r>
      <w:r w:rsidRPr="00DB39B2">
        <w:rPr>
          <w:bCs/>
          <w:sz w:val="28"/>
          <w:szCs w:val="28"/>
        </w:rPr>
        <w:t xml:space="preserve"> </w:t>
      </w:r>
      <w:r w:rsidR="00CA4E81">
        <w:rPr>
          <w:bCs/>
          <w:sz w:val="28"/>
          <w:szCs w:val="28"/>
        </w:rPr>
        <w:t>кв. м</w:t>
      </w:r>
      <w:r w:rsidRPr="00DB39B2">
        <w:rPr>
          <w:bCs/>
          <w:sz w:val="28"/>
          <w:szCs w:val="28"/>
        </w:rPr>
        <w:t>)</w:t>
      </w:r>
      <w:r w:rsidR="009C0A2B">
        <w:rPr>
          <w:bCs/>
          <w:sz w:val="28"/>
          <w:szCs w:val="28"/>
        </w:rPr>
        <w:t>.</w:t>
      </w:r>
      <w:r w:rsidRPr="00DB39B2">
        <w:rPr>
          <w:sz w:val="28"/>
          <w:szCs w:val="28"/>
        </w:rPr>
        <w:t xml:space="preserve"> </w:t>
      </w:r>
      <w:r w:rsidRPr="00DB39B2">
        <w:rPr>
          <w:bCs/>
          <w:sz w:val="28"/>
          <w:szCs w:val="27"/>
        </w:rPr>
        <w:t>В 2019 году состоялось открытие делового цент</w:t>
      </w:r>
      <w:r w:rsidR="009C0A2B">
        <w:rPr>
          <w:bCs/>
          <w:sz w:val="28"/>
          <w:szCs w:val="27"/>
        </w:rPr>
        <w:t>ра «Основа-центр» класса «В» на </w:t>
      </w:r>
      <w:r w:rsidR="00426728">
        <w:rPr>
          <w:bCs/>
          <w:sz w:val="28"/>
          <w:szCs w:val="27"/>
        </w:rPr>
        <w:t>ул. </w:t>
      </w:r>
      <w:proofErr w:type="spellStart"/>
      <w:r w:rsidR="00426728">
        <w:rPr>
          <w:bCs/>
          <w:sz w:val="28"/>
          <w:szCs w:val="27"/>
        </w:rPr>
        <w:t>Основинской</w:t>
      </w:r>
      <w:proofErr w:type="spellEnd"/>
      <w:r w:rsidR="00426728">
        <w:rPr>
          <w:bCs/>
          <w:sz w:val="28"/>
          <w:szCs w:val="27"/>
        </w:rPr>
        <w:t xml:space="preserve"> (общая</w:t>
      </w:r>
      <w:r w:rsidRPr="00DB39B2">
        <w:rPr>
          <w:bCs/>
          <w:sz w:val="28"/>
          <w:szCs w:val="27"/>
        </w:rPr>
        <w:t xml:space="preserve"> площадь – 2</w:t>
      </w:r>
      <w:r w:rsidR="00426728">
        <w:rPr>
          <w:bCs/>
          <w:sz w:val="28"/>
          <w:szCs w:val="27"/>
        </w:rPr>
        <w:t>4,8 тыс.</w:t>
      </w:r>
      <w:r w:rsidR="009C0A2B">
        <w:rPr>
          <w:bCs/>
          <w:sz w:val="28"/>
          <w:szCs w:val="27"/>
        </w:rPr>
        <w:t xml:space="preserve"> </w:t>
      </w:r>
      <w:r w:rsidR="00CA4E81">
        <w:rPr>
          <w:bCs/>
          <w:sz w:val="28"/>
          <w:szCs w:val="27"/>
        </w:rPr>
        <w:t>кв. м</w:t>
      </w:r>
      <w:r w:rsidR="009C0A2B">
        <w:rPr>
          <w:bCs/>
          <w:sz w:val="28"/>
          <w:szCs w:val="27"/>
        </w:rPr>
        <w:t xml:space="preserve">). </w:t>
      </w:r>
    </w:p>
    <w:p w14:paraId="63726B8D" w14:textId="60D8F540" w:rsidR="00E14DF0" w:rsidRPr="009C0A2B" w:rsidRDefault="00E14DF0" w:rsidP="00E14DF0">
      <w:pPr>
        <w:ind w:firstLine="709"/>
        <w:jc w:val="both"/>
        <w:rPr>
          <w:spacing w:val="-4"/>
          <w:sz w:val="28"/>
          <w:szCs w:val="28"/>
        </w:rPr>
      </w:pPr>
      <w:r w:rsidRPr="009C0A2B">
        <w:rPr>
          <w:b/>
          <w:spacing w:val="-4"/>
          <w:sz w:val="28"/>
          <w:szCs w:val="28"/>
        </w:rPr>
        <w:t>Строительство и развитие улично-дорожной сети</w:t>
      </w:r>
      <w:r w:rsidRPr="009C0A2B">
        <w:rPr>
          <w:spacing w:val="-4"/>
          <w:sz w:val="28"/>
          <w:szCs w:val="28"/>
        </w:rPr>
        <w:t xml:space="preserve">. В 2019 году организациями всех форм собственности был введен в эксплуатацию 701 жилой дом (95 многоквартирных жилых домов многоэтажной и </w:t>
      </w:r>
      <w:proofErr w:type="spellStart"/>
      <w:r w:rsidRPr="009C0A2B">
        <w:rPr>
          <w:spacing w:val="-4"/>
          <w:sz w:val="28"/>
          <w:szCs w:val="28"/>
        </w:rPr>
        <w:t>среднеэтажной</w:t>
      </w:r>
      <w:proofErr w:type="spellEnd"/>
      <w:r w:rsidRPr="009C0A2B">
        <w:rPr>
          <w:spacing w:val="-4"/>
          <w:sz w:val="28"/>
          <w:szCs w:val="28"/>
        </w:rPr>
        <w:t xml:space="preserve"> застройки и 606 жилых домов малоэтажной застройки, в том числе 599 одноквартирных жилых домов)</w:t>
      </w:r>
      <w:r w:rsidR="00426728">
        <w:rPr>
          <w:spacing w:val="-4"/>
          <w:sz w:val="28"/>
          <w:szCs w:val="28"/>
        </w:rPr>
        <w:t>. О</w:t>
      </w:r>
      <w:r w:rsidRPr="009C0A2B">
        <w:rPr>
          <w:spacing w:val="-4"/>
          <w:sz w:val="28"/>
          <w:szCs w:val="28"/>
        </w:rPr>
        <w:t>бщая площадь введенных в эксплуатацию жилых домов составила 1</w:t>
      </w:r>
      <w:r w:rsidR="009C0A2B" w:rsidRPr="009C0A2B">
        <w:rPr>
          <w:spacing w:val="-4"/>
          <w:sz w:val="28"/>
          <w:szCs w:val="28"/>
        </w:rPr>
        <w:t> </w:t>
      </w:r>
      <w:r w:rsidR="00426728">
        <w:rPr>
          <w:spacing w:val="-4"/>
          <w:sz w:val="28"/>
          <w:szCs w:val="28"/>
        </w:rPr>
        <w:t>344,2 тыс.</w:t>
      </w:r>
      <w:r w:rsidRPr="009C0A2B">
        <w:rPr>
          <w:spacing w:val="-4"/>
          <w:sz w:val="28"/>
          <w:szCs w:val="28"/>
        </w:rPr>
        <w:t xml:space="preserve"> </w:t>
      </w:r>
      <w:r w:rsidR="00CA4E81">
        <w:rPr>
          <w:spacing w:val="-4"/>
          <w:sz w:val="28"/>
          <w:szCs w:val="28"/>
        </w:rPr>
        <w:t>кв. м</w:t>
      </w:r>
      <w:r w:rsidRPr="009C0A2B">
        <w:rPr>
          <w:spacing w:val="-4"/>
          <w:sz w:val="28"/>
          <w:szCs w:val="28"/>
        </w:rPr>
        <w:t>, или 120,8</w:t>
      </w:r>
      <w:r w:rsidR="00CA4E81">
        <w:rPr>
          <w:spacing w:val="-4"/>
          <w:sz w:val="28"/>
          <w:szCs w:val="28"/>
        </w:rPr>
        <w:t> %</w:t>
      </w:r>
      <w:r w:rsidR="00DA766E">
        <w:rPr>
          <w:spacing w:val="-4"/>
          <w:sz w:val="28"/>
          <w:szCs w:val="28"/>
        </w:rPr>
        <w:t xml:space="preserve"> </w:t>
      </w:r>
      <w:r w:rsidR="00426728">
        <w:rPr>
          <w:spacing w:val="-4"/>
          <w:sz w:val="28"/>
          <w:szCs w:val="28"/>
        </w:rPr>
        <w:t>к уровню 2018 года (Т</w:t>
      </w:r>
      <w:r w:rsidR="00416378" w:rsidRPr="009C0A2B">
        <w:rPr>
          <w:spacing w:val="-4"/>
          <w:sz w:val="28"/>
          <w:szCs w:val="28"/>
        </w:rPr>
        <w:t>аблица 38</w:t>
      </w:r>
      <w:r w:rsidRPr="009C0A2B">
        <w:rPr>
          <w:spacing w:val="-4"/>
          <w:sz w:val="28"/>
          <w:szCs w:val="28"/>
        </w:rPr>
        <w:t xml:space="preserve">). </w:t>
      </w:r>
    </w:p>
    <w:p w14:paraId="3794FC14" w14:textId="77777777" w:rsidR="00E14DF0" w:rsidRPr="00DB39B2" w:rsidRDefault="00E14DF0" w:rsidP="00E14DF0">
      <w:pPr>
        <w:ind w:firstLine="709"/>
        <w:jc w:val="both"/>
        <w:rPr>
          <w:sz w:val="16"/>
          <w:szCs w:val="28"/>
        </w:rPr>
      </w:pPr>
    </w:p>
    <w:p w14:paraId="69976EC5" w14:textId="5099DC4D" w:rsidR="00E14DF0" w:rsidRPr="00DB39B2" w:rsidRDefault="00E4102F" w:rsidP="00426728">
      <w:pPr>
        <w:jc w:val="right"/>
        <w:rPr>
          <w:sz w:val="28"/>
          <w:szCs w:val="28"/>
        </w:rPr>
      </w:pPr>
      <w:r>
        <w:rPr>
          <w:sz w:val="28"/>
          <w:szCs w:val="28"/>
        </w:rPr>
        <w:t xml:space="preserve">Таблица </w:t>
      </w:r>
      <w:r w:rsidR="00416378" w:rsidRPr="00DB39B2">
        <w:rPr>
          <w:sz w:val="28"/>
          <w:szCs w:val="28"/>
        </w:rPr>
        <w:t>38</w:t>
      </w:r>
    </w:p>
    <w:p w14:paraId="71815DCB" w14:textId="77777777" w:rsidR="00E14DF0" w:rsidRPr="00426728" w:rsidRDefault="00E14DF0" w:rsidP="00E14DF0">
      <w:pPr>
        <w:rPr>
          <w:sz w:val="14"/>
          <w:szCs w:val="14"/>
        </w:rPr>
      </w:pPr>
    </w:p>
    <w:p w14:paraId="0AF839F9" w14:textId="77777777" w:rsidR="00E14DF0" w:rsidRPr="009C0A2B" w:rsidRDefault="00E14DF0" w:rsidP="00E14DF0">
      <w:pPr>
        <w:widowControl w:val="0"/>
        <w:jc w:val="center"/>
        <w:rPr>
          <w:b/>
          <w:sz w:val="28"/>
          <w:szCs w:val="28"/>
        </w:rPr>
      </w:pPr>
      <w:r w:rsidRPr="009C0A2B">
        <w:rPr>
          <w:b/>
          <w:sz w:val="28"/>
          <w:szCs w:val="28"/>
        </w:rPr>
        <w:t>Ввод в эксплуатацию объектов жилого и нежилого назначения</w:t>
      </w:r>
    </w:p>
    <w:p w14:paraId="6FD4B76E" w14:textId="77777777" w:rsidR="00E14DF0" w:rsidRPr="00DB39B2" w:rsidRDefault="00E14DF0" w:rsidP="00E14DF0">
      <w:pPr>
        <w:widowControl w:val="0"/>
        <w:jc w:val="right"/>
        <w:rPr>
          <w:sz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2359"/>
        <w:gridCol w:w="1059"/>
        <w:gridCol w:w="1079"/>
        <w:gridCol w:w="1655"/>
      </w:tblGrid>
      <w:tr w:rsidR="00A06BE8" w:rsidRPr="00DB39B2" w14:paraId="5D28148B" w14:textId="77777777" w:rsidTr="00426728">
        <w:trPr>
          <w:tblHeader/>
          <w:jc w:val="center"/>
        </w:trPr>
        <w:tc>
          <w:tcPr>
            <w:tcW w:w="1897" w:type="pct"/>
            <w:vMerge w:val="restart"/>
            <w:tcBorders>
              <w:top w:val="single" w:sz="4" w:space="0" w:color="auto"/>
              <w:left w:val="single" w:sz="4" w:space="0" w:color="auto"/>
              <w:bottom w:val="single" w:sz="4" w:space="0" w:color="auto"/>
              <w:right w:val="single" w:sz="4" w:space="0" w:color="auto"/>
            </w:tcBorders>
            <w:hideMark/>
          </w:tcPr>
          <w:p w14:paraId="4E8DFD15" w14:textId="77777777" w:rsidR="00E14DF0" w:rsidRPr="009C0A2B" w:rsidRDefault="00E14DF0" w:rsidP="00C6150E">
            <w:pPr>
              <w:widowControl w:val="0"/>
              <w:spacing w:line="234" w:lineRule="exact"/>
              <w:ind w:left="-57" w:right="-57"/>
              <w:jc w:val="center"/>
              <w:rPr>
                <w:b/>
              </w:rPr>
            </w:pPr>
            <w:r w:rsidRPr="009C0A2B">
              <w:rPr>
                <w:b/>
              </w:rPr>
              <w:t>Показатель</w:t>
            </w:r>
          </w:p>
        </w:tc>
        <w:tc>
          <w:tcPr>
            <w:tcW w:w="2268" w:type="pct"/>
            <w:gridSpan w:val="3"/>
            <w:tcBorders>
              <w:top w:val="single" w:sz="4" w:space="0" w:color="auto"/>
              <w:left w:val="single" w:sz="4" w:space="0" w:color="auto"/>
              <w:bottom w:val="single" w:sz="4" w:space="0" w:color="auto"/>
              <w:right w:val="single" w:sz="4" w:space="0" w:color="auto"/>
            </w:tcBorders>
            <w:hideMark/>
          </w:tcPr>
          <w:p w14:paraId="3832EDDD" w14:textId="77777777" w:rsidR="00E14DF0" w:rsidRPr="009C0A2B" w:rsidRDefault="00E14DF0" w:rsidP="00C6150E">
            <w:pPr>
              <w:keepNext/>
              <w:widowControl w:val="0"/>
              <w:spacing w:line="234" w:lineRule="exact"/>
              <w:ind w:left="-57" w:right="-57"/>
              <w:jc w:val="center"/>
              <w:rPr>
                <w:b/>
                <w:bCs/>
              </w:rPr>
            </w:pPr>
            <w:r w:rsidRPr="009C0A2B">
              <w:rPr>
                <w:b/>
                <w:bCs/>
              </w:rPr>
              <w:t>Абсолютный показатель, тыс. кв. м</w:t>
            </w:r>
          </w:p>
        </w:tc>
        <w:tc>
          <w:tcPr>
            <w:tcW w:w="835" w:type="pct"/>
            <w:vMerge w:val="restart"/>
            <w:tcBorders>
              <w:top w:val="single" w:sz="4" w:space="0" w:color="auto"/>
              <w:left w:val="single" w:sz="4" w:space="0" w:color="auto"/>
              <w:bottom w:val="single" w:sz="4" w:space="0" w:color="auto"/>
              <w:right w:val="single" w:sz="4" w:space="0" w:color="auto"/>
            </w:tcBorders>
            <w:hideMark/>
          </w:tcPr>
          <w:p w14:paraId="14DC0BF5" w14:textId="77777777" w:rsidR="00E14DF0" w:rsidRPr="009C0A2B" w:rsidRDefault="00E14DF0" w:rsidP="00C6150E">
            <w:pPr>
              <w:keepNext/>
              <w:widowControl w:val="0"/>
              <w:spacing w:line="234" w:lineRule="exact"/>
              <w:ind w:left="-57" w:right="-57"/>
              <w:jc w:val="center"/>
              <w:rPr>
                <w:b/>
                <w:bCs/>
              </w:rPr>
            </w:pPr>
            <w:r w:rsidRPr="009C0A2B">
              <w:rPr>
                <w:b/>
                <w:bCs/>
              </w:rPr>
              <w:t xml:space="preserve">2019 год </w:t>
            </w:r>
          </w:p>
          <w:p w14:paraId="58C37338" w14:textId="77777777" w:rsidR="00E14DF0" w:rsidRPr="009C0A2B" w:rsidRDefault="00E14DF0" w:rsidP="00C6150E">
            <w:pPr>
              <w:keepNext/>
              <w:widowControl w:val="0"/>
              <w:spacing w:line="234" w:lineRule="exact"/>
              <w:ind w:left="-57" w:right="-57"/>
              <w:jc w:val="center"/>
              <w:rPr>
                <w:b/>
                <w:bCs/>
              </w:rPr>
            </w:pPr>
            <w:r w:rsidRPr="009C0A2B">
              <w:rPr>
                <w:b/>
                <w:bCs/>
              </w:rPr>
              <w:t>к 2018 году</w:t>
            </w:r>
          </w:p>
        </w:tc>
      </w:tr>
      <w:tr w:rsidR="00A06BE8" w:rsidRPr="00DB39B2" w14:paraId="7DFA997F" w14:textId="77777777" w:rsidTr="00426728">
        <w:trPr>
          <w:trHeight w:val="587"/>
          <w:tblHeader/>
          <w:jc w:val="center"/>
        </w:trPr>
        <w:tc>
          <w:tcPr>
            <w:tcW w:w="1897" w:type="pct"/>
            <w:vMerge/>
            <w:tcBorders>
              <w:top w:val="single" w:sz="4" w:space="0" w:color="auto"/>
              <w:left w:val="single" w:sz="4" w:space="0" w:color="auto"/>
              <w:bottom w:val="single" w:sz="4" w:space="0" w:color="auto"/>
              <w:right w:val="single" w:sz="4" w:space="0" w:color="auto"/>
            </w:tcBorders>
            <w:vAlign w:val="center"/>
            <w:hideMark/>
          </w:tcPr>
          <w:p w14:paraId="65A8F33B" w14:textId="77777777" w:rsidR="00E14DF0" w:rsidRPr="00DB39B2" w:rsidRDefault="00E14DF0" w:rsidP="00C6150E">
            <w:pPr>
              <w:spacing w:line="234" w:lineRule="exact"/>
            </w:pPr>
          </w:p>
        </w:tc>
        <w:tc>
          <w:tcPr>
            <w:tcW w:w="1190" w:type="pct"/>
            <w:tcBorders>
              <w:top w:val="single" w:sz="4" w:space="0" w:color="auto"/>
              <w:left w:val="single" w:sz="4" w:space="0" w:color="auto"/>
              <w:bottom w:val="single" w:sz="4" w:space="0" w:color="auto"/>
              <w:right w:val="single" w:sz="4" w:space="0" w:color="auto"/>
            </w:tcBorders>
            <w:hideMark/>
          </w:tcPr>
          <w:p w14:paraId="1D881D5D" w14:textId="77777777" w:rsidR="00E14DF0" w:rsidRPr="009C0A2B" w:rsidRDefault="00E14DF0" w:rsidP="00C6150E">
            <w:pPr>
              <w:keepNext/>
              <w:widowControl w:val="0"/>
              <w:spacing w:line="234" w:lineRule="exact"/>
              <w:ind w:left="-57" w:right="-57"/>
              <w:jc w:val="center"/>
              <w:rPr>
                <w:b/>
                <w:bCs/>
              </w:rPr>
            </w:pPr>
            <w:r w:rsidRPr="009C0A2B">
              <w:rPr>
                <w:b/>
                <w:bCs/>
              </w:rPr>
              <w:t>контрольное значение на 2019 год</w:t>
            </w:r>
          </w:p>
        </w:tc>
        <w:tc>
          <w:tcPr>
            <w:tcW w:w="534" w:type="pct"/>
            <w:tcBorders>
              <w:top w:val="single" w:sz="4" w:space="0" w:color="auto"/>
              <w:left w:val="single" w:sz="4" w:space="0" w:color="auto"/>
              <w:bottom w:val="single" w:sz="4" w:space="0" w:color="auto"/>
              <w:right w:val="single" w:sz="4" w:space="0" w:color="auto"/>
            </w:tcBorders>
            <w:hideMark/>
          </w:tcPr>
          <w:p w14:paraId="09DB4717" w14:textId="77777777" w:rsidR="00E14DF0" w:rsidRPr="009C0A2B" w:rsidRDefault="00E14DF0" w:rsidP="00C6150E">
            <w:pPr>
              <w:keepNext/>
              <w:widowControl w:val="0"/>
              <w:spacing w:line="234" w:lineRule="exact"/>
              <w:ind w:left="-57" w:right="-57"/>
              <w:jc w:val="center"/>
              <w:rPr>
                <w:b/>
                <w:bCs/>
              </w:rPr>
            </w:pPr>
            <w:r w:rsidRPr="009C0A2B">
              <w:rPr>
                <w:b/>
                <w:bCs/>
              </w:rPr>
              <w:t>2018 год</w:t>
            </w:r>
          </w:p>
        </w:tc>
        <w:tc>
          <w:tcPr>
            <w:tcW w:w="543" w:type="pct"/>
            <w:tcBorders>
              <w:top w:val="single" w:sz="4" w:space="0" w:color="auto"/>
              <w:left w:val="single" w:sz="4" w:space="0" w:color="auto"/>
              <w:bottom w:val="single" w:sz="4" w:space="0" w:color="auto"/>
              <w:right w:val="single" w:sz="4" w:space="0" w:color="auto"/>
            </w:tcBorders>
            <w:hideMark/>
          </w:tcPr>
          <w:p w14:paraId="3C42E9B7" w14:textId="77777777" w:rsidR="00E14DF0" w:rsidRPr="009C0A2B" w:rsidRDefault="00E14DF0" w:rsidP="00C6150E">
            <w:pPr>
              <w:keepNext/>
              <w:widowControl w:val="0"/>
              <w:spacing w:line="234" w:lineRule="exact"/>
              <w:ind w:left="-57" w:right="-57"/>
              <w:jc w:val="center"/>
              <w:rPr>
                <w:b/>
                <w:bCs/>
              </w:rPr>
            </w:pPr>
            <w:r w:rsidRPr="009C0A2B">
              <w:rPr>
                <w:b/>
                <w:bCs/>
              </w:rPr>
              <w:t>2019 год</w:t>
            </w:r>
          </w:p>
        </w:tc>
        <w:tc>
          <w:tcPr>
            <w:tcW w:w="835" w:type="pct"/>
            <w:vMerge/>
            <w:tcBorders>
              <w:top w:val="single" w:sz="4" w:space="0" w:color="auto"/>
              <w:left w:val="single" w:sz="4" w:space="0" w:color="auto"/>
              <w:bottom w:val="single" w:sz="4" w:space="0" w:color="auto"/>
              <w:right w:val="single" w:sz="4" w:space="0" w:color="auto"/>
            </w:tcBorders>
            <w:vAlign w:val="center"/>
            <w:hideMark/>
          </w:tcPr>
          <w:p w14:paraId="6E0CD956" w14:textId="77777777" w:rsidR="00E14DF0" w:rsidRPr="00DB39B2" w:rsidRDefault="00E14DF0" w:rsidP="00C6150E">
            <w:pPr>
              <w:spacing w:line="234" w:lineRule="exact"/>
              <w:rPr>
                <w:bCs/>
              </w:rPr>
            </w:pPr>
          </w:p>
        </w:tc>
      </w:tr>
      <w:tr w:rsidR="00A06BE8" w:rsidRPr="00DB39B2" w14:paraId="615908C5" w14:textId="77777777" w:rsidTr="00426728">
        <w:trPr>
          <w:trHeight w:val="343"/>
          <w:jc w:val="center"/>
        </w:trPr>
        <w:tc>
          <w:tcPr>
            <w:tcW w:w="1897" w:type="pct"/>
            <w:tcBorders>
              <w:top w:val="single" w:sz="4" w:space="0" w:color="auto"/>
              <w:left w:val="single" w:sz="4" w:space="0" w:color="auto"/>
              <w:bottom w:val="single" w:sz="4" w:space="0" w:color="auto"/>
              <w:right w:val="single" w:sz="4" w:space="0" w:color="auto"/>
            </w:tcBorders>
            <w:hideMark/>
          </w:tcPr>
          <w:p w14:paraId="11DF94A7" w14:textId="77777777" w:rsidR="00E14DF0" w:rsidRPr="00DB39B2" w:rsidRDefault="00E14DF0" w:rsidP="00C6150E">
            <w:pPr>
              <w:widowControl w:val="0"/>
              <w:spacing w:line="234" w:lineRule="exact"/>
              <w:ind w:left="-57" w:right="-57"/>
            </w:pPr>
            <w:r w:rsidRPr="00DB39B2">
              <w:t xml:space="preserve">Ввод жилья в эксплуатацию, </w:t>
            </w:r>
            <w:r w:rsidRPr="00DB39B2">
              <w:br/>
              <w:t>в том числе</w:t>
            </w:r>
          </w:p>
        </w:tc>
        <w:tc>
          <w:tcPr>
            <w:tcW w:w="1190" w:type="pct"/>
            <w:tcBorders>
              <w:top w:val="single" w:sz="4" w:space="0" w:color="auto"/>
              <w:left w:val="single" w:sz="4" w:space="0" w:color="auto"/>
              <w:bottom w:val="single" w:sz="4" w:space="0" w:color="auto"/>
              <w:right w:val="single" w:sz="4" w:space="0" w:color="auto"/>
            </w:tcBorders>
            <w:hideMark/>
          </w:tcPr>
          <w:p w14:paraId="4956735B" w14:textId="1678FF51" w:rsidR="00E14DF0" w:rsidRPr="00DB39B2" w:rsidRDefault="00E14DF0" w:rsidP="00C6150E">
            <w:pPr>
              <w:widowControl w:val="0"/>
              <w:spacing w:line="234" w:lineRule="exact"/>
              <w:ind w:left="-57" w:right="-57"/>
              <w:jc w:val="center"/>
            </w:pPr>
            <w:r w:rsidRPr="00DB39B2">
              <w:t>1</w:t>
            </w:r>
            <w:r w:rsidR="00426728">
              <w:t> </w:t>
            </w:r>
            <w:r w:rsidRPr="00DB39B2">
              <w:t>085,0</w:t>
            </w:r>
          </w:p>
        </w:tc>
        <w:tc>
          <w:tcPr>
            <w:tcW w:w="534" w:type="pct"/>
            <w:tcBorders>
              <w:top w:val="single" w:sz="4" w:space="0" w:color="auto"/>
              <w:left w:val="single" w:sz="4" w:space="0" w:color="auto"/>
              <w:bottom w:val="single" w:sz="4" w:space="0" w:color="auto"/>
              <w:right w:val="single" w:sz="4" w:space="0" w:color="auto"/>
            </w:tcBorders>
            <w:hideMark/>
          </w:tcPr>
          <w:p w14:paraId="149435BD" w14:textId="0745A935" w:rsidR="00E14DF0" w:rsidRPr="00DB39B2" w:rsidRDefault="00E14DF0" w:rsidP="00C6150E">
            <w:pPr>
              <w:widowControl w:val="0"/>
              <w:spacing w:line="234" w:lineRule="exact"/>
              <w:ind w:left="-57" w:right="-57"/>
              <w:jc w:val="center"/>
            </w:pPr>
            <w:r w:rsidRPr="00DB39B2">
              <w:t>1</w:t>
            </w:r>
            <w:r w:rsidR="00426728">
              <w:t> </w:t>
            </w:r>
            <w:r w:rsidRPr="00DB39B2">
              <w:t>113,0</w:t>
            </w:r>
          </w:p>
        </w:tc>
        <w:tc>
          <w:tcPr>
            <w:tcW w:w="543" w:type="pct"/>
            <w:tcBorders>
              <w:top w:val="single" w:sz="4" w:space="0" w:color="auto"/>
              <w:left w:val="single" w:sz="4" w:space="0" w:color="auto"/>
              <w:bottom w:val="single" w:sz="4" w:space="0" w:color="auto"/>
              <w:right w:val="single" w:sz="4" w:space="0" w:color="auto"/>
            </w:tcBorders>
          </w:tcPr>
          <w:p w14:paraId="14DE58AC" w14:textId="3AE78E95" w:rsidR="00E14DF0" w:rsidRPr="00DB39B2" w:rsidRDefault="00E14DF0" w:rsidP="00C6150E">
            <w:pPr>
              <w:widowControl w:val="0"/>
              <w:spacing w:line="234" w:lineRule="exact"/>
              <w:ind w:left="-57" w:right="-57"/>
              <w:jc w:val="center"/>
            </w:pPr>
            <w:r w:rsidRPr="00DB39B2">
              <w:t>1</w:t>
            </w:r>
            <w:r w:rsidR="00426728">
              <w:t> </w:t>
            </w:r>
            <w:r w:rsidRPr="00DB39B2">
              <w:t>344,2</w:t>
            </w:r>
          </w:p>
        </w:tc>
        <w:tc>
          <w:tcPr>
            <w:tcW w:w="835" w:type="pct"/>
            <w:tcBorders>
              <w:top w:val="single" w:sz="4" w:space="0" w:color="auto"/>
              <w:left w:val="single" w:sz="4" w:space="0" w:color="auto"/>
              <w:bottom w:val="single" w:sz="4" w:space="0" w:color="auto"/>
              <w:right w:val="single" w:sz="4" w:space="0" w:color="auto"/>
            </w:tcBorders>
            <w:hideMark/>
          </w:tcPr>
          <w:p w14:paraId="30FC7D20" w14:textId="75BE24D9" w:rsidR="00E14DF0" w:rsidRPr="00DB39B2" w:rsidRDefault="00E14DF0" w:rsidP="00C6150E">
            <w:pPr>
              <w:widowControl w:val="0"/>
              <w:spacing w:line="234" w:lineRule="exact"/>
              <w:ind w:left="-57" w:right="-57"/>
              <w:jc w:val="center"/>
            </w:pPr>
            <w:r w:rsidRPr="00DB39B2">
              <w:t>120,8</w:t>
            </w:r>
            <w:r w:rsidR="00CA4E81">
              <w:t> %</w:t>
            </w:r>
          </w:p>
        </w:tc>
      </w:tr>
      <w:tr w:rsidR="00A06BE8" w:rsidRPr="00DB39B2" w14:paraId="56F01620" w14:textId="77777777" w:rsidTr="00426728">
        <w:trPr>
          <w:trHeight w:val="343"/>
          <w:jc w:val="center"/>
        </w:trPr>
        <w:tc>
          <w:tcPr>
            <w:tcW w:w="1897" w:type="pct"/>
            <w:tcBorders>
              <w:top w:val="single" w:sz="4" w:space="0" w:color="auto"/>
              <w:left w:val="single" w:sz="4" w:space="0" w:color="auto"/>
              <w:bottom w:val="single" w:sz="4" w:space="0" w:color="auto"/>
              <w:right w:val="single" w:sz="4" w:space="0" w:color="auto"/>
            </w:tcBorders>
          </w:tcPr>
          <w:p w14:paraId="2FB246BB" w14:textId="77777777" w:rsidR="00E14DF0" w:rsidRPr="00DB39B2" w:rsidRDefault="00E14DF0" w:rsidP="00C6150E">
            <w:pPr>
              <w:widowControl w:val="0"/>
              <w:spacing w:line="234" w:lineRule="exact"/>
              <w:ind w:left="284" w:right="-57"/>
            </w:pPr>
            <w:r w:rsidRPr="00DB39B2">
              <w:lastRenderedPageBreak/>
              <w:t>индивидуальными застройщиками</w:t>
            </w:r>
          </w:p>
        </w:tc>
        <w:tc>
          <w:tcPr>
            <w:tcW w:w="1190" w:type="pct"/>
            <w:tcBorders>
              <w:top w:val="single" w:sz="4" w:space="0" w:color="auto"/>
              <w:left w:val="single" w:sz="4" w:space="0" w:color="auto"/>
              <w:bottom w:val="single" w:sz="4" w:space="0" w:color="auto"/>
              <w:right w:val="single" w:sz="4" w:space="0" w:color="auto"/>
            </w:tcBorders>
          </w:tcPr>
          <w:p w14:paraId="6550539D" w14:textId="77777777" w:rsidR="00E14DF0" w:rsidRPr="00DB39B2" w:rsidRDefault="00E14DF0" w:rsidP="00C6150E">
            <w:pPr>
              <w:widowControl w:val="0"/>
              <w:spacing w:line="234" w:lineRule="exact"/>
              <w:ind w:left="-57" w:right="-57"/>
              <w:jc w:val="center"/>
            </w:pPr>
            <w:r w:rsidRPr="00DB39B2">
              <w:t xml:space="preserve">- </w:t>
            </w:r>
          </w:p>
        </w:tc>
        <w:tc>
          <w:tcPr>
            <w:tcW w:w="534" w:type="pct"/>
            <w:tcBorders>
              <w:top w:val="single" w:sz="4" w:space="0" w:color="auto"/>
              <w:left w:val="single" w:sz="4" w:space="0" w:color="auto"/>
              <w:bottom w:val="single" w:sz="4" w:space="0" w:color="auto"/>
              <w:right w:val="single" w:sz="4" w:space="0" w:color="auto"/>
            </w:tcBorders>
          </w:tcPr>
          <w:p w14:paraId="55A4AC83" w14:textId="77777777" w:rsidR="00E14DF0" w:rsidRPr="00DB39B2" w:rsidRDefault="00E14DF0" w:rsidP="00C6150E">
            <w:pPr>
              <w:widowControl w:val="0"/>
              <w:spacing w:line="234" w:lineRule="exact"/>
              <w:ind w:left="-57" w:right="-57"/>
              <w:jc w:val="center"/>
            </w:pPr>
            <w:r w:rsidRPr="00DB39B2">
              <w:t>83,7</w:t>
            </w:r>
          </w:p>
        </w:tc>
        <w:tc>
          <w:tcPr>
            <w:tcW w:w="543" w:type="pct"/>
            <w:tcBorders>
              <w:top w:val="single" w:sz="4" w:space="0" w:color="auto"/>
              <w:left w:val="single" w:sz="4" w:space="0" w:color="auto"/>
              <w:bottom w:val="single" w:sz="4" w:space="0" w:color="auto"/>
              <w:right w:val="single" w:sz="4" w:space="0" w:color="auto"/>
            </w:tcBorders>
          </w:tcPr>
          <w:p w14:paraId="297B0ECF" w14:textId="77777777" w:rsidR="00E14DF0" w:rsidRPr="00DB39B2" w:rsidRDefault="00E14DF0" w:rsidP="00C6150E">
            <w:pPr>
              <w:widowControl w:val="0"/>
              <w:spacing w:line="234" w:lineRule="exact"/>
              <w:ind w:left="-57" w:right="-57"/>
              <w:jc w:val="center"/>
            </w:pPr>
            <w:r w:rsidRPr="00DB39B2">
              <w:t>118,8</w:t>
            </w:r>
          </w:p>
        </w:tc>
        <w:tc>
          <w:tcPr>
            <w:tcW w:w="835" w:type="pct"/>
            <w:tcBorders>
              <w:top w:val="single" w:sz="4" w:space="0" w:color="auto"/>
              <w:left w:val="single" w:sz="4" w:space="0" w:color="auto"/>
              <w:bottom w:val="single" w:sz="4" w:space="0" w:color="auto"/>
              <w:right w:val="single" w:sz="4" w:space="0" w:color="auto"/>
            </w:tcBorders>
          </w:tcPr>
          <w:p w14:paraId="70F3E048" w14:textId="6967D4B5" w:rsidR="00E14DF0" w:rsidRPr="00DB39B2" w:rsidRDefault="00E14DF0" w:rsidP="00C6150E">
            <w:pPr>
              <w:widowControl w:val="0"/>
              <w:spacing w:line="234" w:lineRule="exact"/>
              <w:ind w:left="-57" w:right="-57"/>
              <w:jc w:val="center"/>
            </w:pPr>
            <w:r w:rsidRPr="00DB39B2">
              <w:t>141,9</w:t>
            </w:r>
            <w:r w:rsidR="00CA4E81">
              <w:t> %</w:t>
            </w:r>
          </w:p>
        </w:tc>
      </w:tr>
      <w:tr w:rsidR="00A06BE8" w:rsidRPr="00DB39B2" w14:paraId="180CACE6" w14:textId="77777777" w:rsidTr="00426728">
        <w:trPr>
          <w:trHeight w:val="343"/>
          <w:jc w:val="center"/>
        </w:trPr>
        <w:tc>
          <w:tcPr>
            <w:tcW w:w="1897" w:type="pct"/>
            <w:tcBorders>
              <w:top w:val="single" w:sz="4" w:space="0" w:color="auto"/>
              <w:left w:val="single" w:sz="4" w:space="0" w:color="auto"/>
              <w:bottom w:val="single" w:sz="4" w:space="0" w:color="auto"/>
              <w:right w:val="single" w:sz="4" w:space="0" w:color="auto"/>
            </w:tcBorders>
          </w:tcPr>
          <w:p w14:paraId="538DC016" w14:textId="77777777" w:rsidR="00E14DF0" w:rsidRPr="00DB39B2" w:rsidRDefault="00E14DF0" w:rsidP="00C6150E">
            <w:pPr>
              <w:widowControl w:val="0"/>
              <w:spacing w:line="234" w:lineRule="exact"/>
              <w:ind w:right="-57"/>
            </w:pPr>
            <w:r w:rsidRPr="00DB39B2">
              <w:t>Структура введенных в эксплуатацию жилых помещений по этажности</w:t>
            </w:r>
          </w:p>
        </w:tc>
        <w:tc>
          <w:tcPr>
            <w:tcW w:w="1190" w:type="pct"/>
            <w:tcBorders>
              <w:top w:val="single" w:sz="4" w:space="0" w:color="auto"/>
              <w:left w:val="single" w:sz="4" w:space="0" w:color="auto"/>
              <w:bottom w:val="single" w:sz="4" w:space="0" w:color="auto"/>
              <w:right w:val="single" w:sz="4" w:space="0" w:color="auto"/>
            </w:tcBorders>
          </w:tcPr>
          <w:p w14:paraId="000EEC81" w14:textId="77777777" w:rsidR="00E14DF0" w:rsidRPr="00DB39B2" w:rsidRDefault="00E14DF0" w:rsidP="00C6150E">
            <w:pPr>
              <w:widowControl w:val="0"/>
              <w:spacing w:line="234" w:lineRule="exact"/>
              <w:ind w:left="-57" w:right="-57"/>
              <w:jc w:val="center"/>
            </w:pPr>
            <w:r w:rsidRPr="00DB39B2">
              <w:t>100,0</w:t>
            </w:r>
          </w:p>
        </w:tc>
        <w:tc>
          <w:tcPr>
            <w:tcW w:w="534" w:type="pct"/>
            <w:tcBorders>
              <w:top w:val="single" w:sz="4" w:space="0" w:color="auto"/>
              <w:left w:val="single" w:sz="4" w:space="0" w:color="auto"/>
              <w:bottom w:val="single" w:sz="4" w:space="0" w:color="auto"/>
              <w:right w:val="single" w:sz="4" w:space="0" w:color="auto"/>
            </w:tcBorders>
          </w:tcPr>
          <w:p w14:paraId="5793C28A" w14:textId="77777777" w:rsidR="00E14DF0" w:rsidRPr="00DB39B2" w:rsidRDefault="00E14DF0" w:rsidP="00C6150E">
            <w:pPr>
              <w:widowControl w:val="0"/>
              <w:spacing w:line="234" w:lineRule="exact"/>
              <w:ind w:left="-57" w:right="-57"/>
              <w:jc w:val="center"/>
            </w:pPr>
            <w:r w:rsidRPr="00DB39B2">
              <w:t>100,0</w:t>
            </w:r>
          </w:p>
        </w:tc>
        <w:tc>
          <w:tcPr>
            <w:tcW w:w="543" w:type="pct"/>
            <w:tcBorders>
              <w:top w:val="single" w:sz="4" w:space="0" w:color="auto"/>
              <w:left w:val="single" w:sz="4" w:space="0" w:color="auto"/>
              <w:bottom w:val="single" w:sz="4" w:space="0" w:color="auto"/>
              <w:right w:val="single" w:sz="4" w:space="0" w:color="auto"/>
            </w:tcBorders>
          </w:tcPr>
          <w:p w14:paraId="5A9B1262" w14:textId="77777777" w:rsidR="00E14DF0" w:rsidRPr="00DB39B2" w:rsidRDefault="00E14DF0" w:rsidP="00C6150E">
            <w:pPr>
              <w:widowControl w:val="0"/>
              <w:spacing w:line="234" w:lineRule="exact"/>
              <w:ind w:left="-57" w:right="-57"/>
              <w:jc w:val="center"/>
            </w:pPr>
            <w:r w:rsidRPr="00DB39B2">
              <w:t>100,0</w:t>
            </w:r>
          </w:p>
        </w:tc>
        <w:tc>
          <w:tcPr>
            <w:tcW w:w="835" w:type="pct"/>
            <w:tcBorders>
              <w:top w:val="single" w:sz="4" w:space="0" w:color="auto"/>
              <w:left w:val="single" w:sz="4" w:space="0" w:color="auto"/>
              <w:bottom w:val="single" w:sz="4" w:space="0" w:color="auto"/>
              <w:right w:val="single" w:sz="4" w:space="0" w:color="auto"/>
            </w:tcBorders>
          </w:tcPr>
          <w:p w14:paraId="0A1D1072" w14:textId="77777777" w:rsidR="00E14DF0" w:rsidRPr="00DB39B2" w:rsidRDefault="00E14DF0" w:rsidP="00C6150E">
            <w:pPr>
              <w:widowControl w:val="0"/>
              <w:spacing w:line="234" w:lineRule="exact"/>
              <w:ind w:left="-57" w:right="-57"/>
              <w:jc w:val="center"/>
            </w:pPr>
            <w:r w:rsidRPr="00DB39B2">
              <w:t xml:space="preserve">0,0 </w:t>
            </w:r>
            <w:proofErr w:type="spellStart"/>
            <w:r w:rsidRPr="00DB39B2">
              <w:t>п.п</w:t>
            </w:r>
            <w:proofErr w:type="spellEnd"/>
            <w:r w:rsidRPr="00DB39B2">
              <w:t>.</w:t>
            </w:r>
          </w:p>
        </w:tc>
      </w:tr>
      <w:tr w:rsidR="00A06BE8" w:rsidRPr="00DB39B2" w14:paraId="3E5F9FC0" w14:textId="77777777" w:rsidTr="00426728">
        <w:trPr>
          <w:trHeight w:val="343"/>
          <w:jc w:val="center"/>
        </w:trPr>
        <w:tc>
          <w:tcPr>
            <w:tcW w:w="1897" w:type="pct"/>
            <w:tcBorders>
              <w:top w:val="single" w:sz="4" w:space="0" w:color="auto"/>
              <w:left w:val="single" w:sz="4" w:space="0" w:color="auto"/>
              <w:bottom w:val="single" w:sz="4" w:space="0" w:color="auto"/>
              <w:right w:val="single" w:sz="4" w:space="0" w:color="auto"/>
            </w:tcBorders>
          </w:tcPr>
          <w:p w14:paraId="3951B1F8" w14:textId="77777777" w:rsidR="00E14DF0" w:rsidRPr="00DB39B2" w:rsidRDefault="00E14DF0" w:rsidP="00C6150E">
            <w:pPr>
              <w:widowControl w:val="0"/>
              <w:spacing w:line="234" w:lineRule="exact"/>
              <w:ind w:left="306" w:right="-57"/>
            </w:pPr>
            <w:r w:rsidRPr="00DB39B2">
              <w:t>малоэтажная</w:t>
            </w:r>
          </w:p>
        </w:tc>
        <w:tc>
          <w:tcPr>
            <w:tcW w:w="1190" w:type="pct"/>
            <w:tcBorders>
              <w:top w:val="single" w:sz="4" w:space="0" w:color="auto"/>
              <w:left w:val="single" w:sz="4" w:space="0" w:color="auto"/>
              <w:bottom w:val="single" w:sz="4" w:space="0" w:color="auto"/>
              <w:right w:val="single" w:sz="4" w:space="0" w:color="auto"/>
            </w:tcBorders>
          </w:tcPr>
          <w:p w14:paraId="0E255CB3" w14:textId="77777777" w:rsidR="00E14DF0" w:rsidRPr="00DB39B2" w:rsidRDefault="00E14DF0" w:rsidP="00C6150E">
            <w:pPr>
              <w:widowControl w:val="0"/>
              <w:spacing w:line="234" w:lineRule="exact"/>
              <w:ind w:left="-57" w:right="-57"/>
              <w:jc w:val="center"/>
            </w:pPr>
            <w:r w:rsidRPr="00DB39B2">
              <w:t>9,5</w:t>
            </w:r>
          </w:p>
        </w:tc>
        <w:tc>
          <w:tcPr>
            <w:tcW w:w="534" w:type="pct"/>
            <w:tcBorders>
              <w:top w:val="single" w:sz="4" w:space="0" w:color="auto"/>
              <w:left w:val="single" w:sz="4" w:space="0" w:color="auto"/>
              <w:bottom w:val="single" w:sz="4" w:space="0" w:color="auto"/>
              <w:right w:val="single" w:sz="4" w:space="0" w:color="auto"/>
            </w:tcBorders>
          </w:tcPr>
          <w:p w14:paraId="4A61FE31" w14:textId="77777777" w:rsidR="00E14DF0" w:rsidRPr="00DB39B2" w:rsidRDefault="00E14DF0" w:rsidP="00C6150E">
            <w:pPr>
              <w:widowControl w:val="0"/>
              <w:spacing w:line="234" w:lineRule="exact"/>
              <w:ind w:left="-57" w:right="-57"/>
              <w:jc w:val="center"/>
            </w:pPr>
            <w:r w:rsidRPr="00DB39B2">
              <w:t>9,2</w:t>
            </w:r>
          </w:p>
        </w:tc>
        <w:tc>
          <w:tcPr>
            <w:tcW w:w="543" w:type="pct"/>
            <w:tcBorders>
              <w:top w:val="single" w:sz="4" w:space="0" w:color="auto"/>
              <w:left w:val="single" w:sz="4" w:space="0" w:color="auto"/>
              <w:bottom w:val="single" w:sz="4" w:space="0" w:color="auto"/>
              <w:right w:val="single" w:sz="4" w:space="0" w:color="auto"/>
            </w:tcBorders>
          </w:tcPr>
          <w:p w14:paraId="2C617C5D" w14:textId="77777777" w:rsidR="00E14DF0" w:rsidRPr="00DB39B2" w:rsidRDefault="00E14DF0" w:rsidP="00C6150E">
            <w:pPr>
              <w:widowControl w:val="0"/>
              <w:spacing w:line="234" w:lineRule="exact"/>
              <w:ind w:left="-57" w:right="-57"/>
              <w:jc w:val="center"/>
            </w:pPr>
            <w:r w:rsidRPr="00DB39B2">
              <w:t>9,5</w:t>
            </w:r>
          </w:p>
        </w:tc>
        <w:tc>
          <w:tcPr>
            <w:tcW w:w="835" w:type="pct"/>
            <w:tcBorders>
              <w:top w:val="single" w:sz="4" w:space="0" w:color="auto"/>
              <w:left w:val="single" w:sz="4" w:space="0" w:color="auto"/>
              <w:bottom w:val="single" w:sz="4" w:space="0" w:color="auto"/>
              <w:right w:val="single" w:sz="4" w:space="0" w:color="auto"/>
            </w:tcBorders>
          </w:tcPr>
          <w:p w14:paraId="32ECB81B" w14:textId="77777777" w:rsidR="00E14DF0" w:rsidRPr="00DB39B2" w:rsidRDefault="00E14DF0" w:rsidP="00C6150E">
            <w:pPr>
              <w:widowControl w:val="0"/>
              <w:spacing w:line="234" w:lineRule="exact"/>
              <w:ind w:left="-57" w:right="-57"/>
              <w:jc w:val="center"/>
            </w:pPr>
            <w:r w:rsidRPr="00DB39B2">
              <w:t xml:space="preserve">+ 0,3 </w:t>
            </w:r>
            <w:proofErr w:type="spellStart"/>
            <w:r w:rsidRPr="00DB39B2">
              <w:t>п.п</w:t>
            </w:r>
            <w:proofErr w:type="spellEnd"/>
            <w:r w:rsidRPr="00DB39B2">
              <w:t>.</w:t>
            </w:r>
          </w:p>
        </w:tc>
      </w:tr>
      <w:tr w:rsidR="00A06BE8" w:rsidRPr="00DB39B2" w14:paraId="0DC2903D" w14:textId="77777777" w:rsidTr="00426728">
        <w:trPr>
          <w:trHeight w:val="343"/>
          <w:jc w:val="center"/>
        </w:trPr>
        <w:tc>
          <w:tcPr>
            <w:tcW w:w="1897" w:type="pct"/>
            <w:tcBorders>
              <w:top w:val="single" w:sz="4" w:space="0" w:color="auto"/>
              <w:left w:val="single" w:sz="4" w:space="0" w:color="auto"/>
              <w:bottom w:val="single" w:sz="4" w:space="0" w:color="auto"/>
              <w:right w:val="single" w:sz="4" w:space="0" w:color="auto"/>
            </w:tcBorders>
          </w:tcPr>
          <w:p w14:paraId="75806E93" w14:textId="77777777" w:rsidR="00E14DF0" w:rsidRPr="00DB39B2" w:rsidRDefault="00E14DF0" w:rsidP="00C6150E">
            <w:pPr>
              <w:widowControl w:val="0"/>
              <w:spacing w:line="234" w:lineRule="exact"/>
              <w:ind w:left="306" w:right="-57"/>
            </w:pPr>
            <w:r w:rsidRPr="00DB39B2">
              <w:t xml:space="preserve">много- и </w:t>
            </w:r>
            <w:proofErr w:type="spellStart"/>
            <w:r w:rsidRPr="00DB39B2">
              <w:t>среднеэтажная</w:t>
            </w:r>
            <w:proofErr w:type="spellEnd"/>
          </w:p>
        </w:tc>
        <w:tc>
          <w:tcPr>
            <w:tcW w:w="1190" w:type="pct"/>
            <w:tcBorders>
              <w:top w:val="single" w:sz="4" w:space="0" w:color="auto"/>
              <w:left w:val="single" w:sz="4" w:space="0" w:color="auto"/>
              <w:bottom w:val="single" w:sz="4" w:space="0" w:color="auto"/>
              <w:right w:val="single" w:sz="4" w:space="0" w:color="auto"/>
            </w:tcBorders>
          </w:tcPr>
          <w:p w14:paraId="5B1EF7D5" w14:textId="77777777" w:rsidR="00E14DF0" w:rsidRPr="00DB39B2" w:rsidRDefault="00E14DF0" w:rsidP="00C6150E">
            <w:pPr>
              <w:widowControl w:val="0"/>
              <w:spacing w:line="234" w:lineRule="exact"/>
              <w:ind w:left="-57" w:right="-57"/>
              <w:jc w:val="center"/>
            </w:pPr>
            <w:r w:rsidRPr="00DB39B2">
              <w:t>90,5</w:t>
            </w:r>
          </w:p>
        </w:tc>
        <w:tc>
          <w:tcPr>
            <w:tcW w:w="534" w:type="pct"/>
            <w:tcBorders>
              <w:top w:val="single" w:sz="4" w:space="0" w:color="auto"/>
              <w:left w:val="single" w:sz="4" w:space="0" w:color="auto"/>
              <w:bottom w:val="single" w:sz="4" w:space="0" w:color="auto"/>
              <w:right w:val="single" w:sz="4" w:space="0" w:color="auto"/>
            </w:tcBorders>
          </w:tcPr>
          <w:p w14:paraId="4E169F16" w14:textId="77777777" w:rsidR="00E14DF0" w:rsidRPr="00DB39B2" w:rsidRDefault="00E14DF0" w:rsidP="00C6150E">
            <w:pPr>
              <w:widowControl w:val="0"/>
              <w:spacing w:line="234" w:lineRule="exact"/>
              <w:ind w:left="-57" w:right="-57"/>
              <w:jc w:val="center"/>
            </w:pPr>
            <w:r w:rsidRPr="00DB39B2">
              <w:t>90,8</w:t>
            </w:r>
          </w:p>
        </w:tc>
        <w:tc>
          <w:tcPr>
            <w:tcW w:w="543" w:type="pct"/>
            <w:tcBorders>
              <w:top w:val="single" w:sz="4" w:space="0" w:color="auto"/>
              <w:left w:val="single" w:sz="4" w:space="0" w:color="auto"/>
              <w:bottom w:val="single" w:sz="4" w:space="0" w:color="auto"/>
              <w:right w:val="single" w:sz="4" w:space="0" w:color="auto"/>
            </w:tcBorders>
          </w:tcPr>
          <w:p w14:paraId="54E200BB" w14:textId="77777777" w:rsidR="00E14DF0" w:rsidRPr="00DB39B2" w:rsidRDefault="00E14DF0" w:rsidP="00C6150E">
            <w:pPr>
              <w:widowControl w:val="0"/>
              <w:spacing w:line="234" w:lineRule="exact"/>
              <w:ind w:left="-57" w:right="-57"/>
              <w:jc w:val="center"/>
            </w:pPr>
            <w:r w:rsidRPr="00DB39B2">
              <w:t>90,5</w:t>
            </w:r>
          </w:p>
        </w:tc>
        <w:tc>
          <w:tcPr>
            <w:tcW w:w="835" w:type="pct"/>
            <w:tcBorders>
              <w:top w:val="single" w:sz="4" w:space="0" w:color="auto"/>
              <w:left w:val="single" w:sz="4" w:space="0" w:color="auto"/>
              <w:bottom w:val="single" w:sz="4" w:space="0" w:color="auto"/>
              <w:right w:val="single" w:sz="4" w:space="0" w:color="auto"/>
            </w:tcBorders>
          </w:tcPr>
          <w:p w14:paraId="7D42FBCB" w14:textId="77777777" w:rsidR="00E14DF0" w:rsidRPr="00DB39B2" w:rsidRDefault="00E14DF0" w:rsidP="00C6150E">
            <w:pPr>
              <w:widowControl w:val="0"/>
              <w:spacing w:line="234" w:lineRule="exact"/>
              <w:ind w:left="-57" w:right="-57"/>
              <w:jc w:val="center"/>
            </w:pPr>
            <w:r w:rsidRPr="00DB39B2">
              <w:t xml:space="preserve">- 0,3 </w:t>
            </w:r>
            <w:proofErr w:type="spellStart"/>
            <w:r w:rsidRPr="00DB39B2">
              <w:t>п.п</w:t>
            </w:r>
            <w:proofErr w:type="spellEnd"/>
            <w:r w:rsidRPr="00DB39B2">
              <w:t>.</w:t>
            </w:r>
          </w:p>
        </w:tc>
      </w:tr>
      <w:tr w:rsidR="00A06BE8" w:rsidRPr="00DB39B2" w14:paraId="0BF9E44C" w14:textId="77777777" w:rsidTr="00426728">
        <w:trPr>
          <w:trHeight w:val="228"/>
          <w:jc w:val="center"/>
        </w:trPr>
        <w:tc>
          <w:tcPr>
            <w:tcW w:w="1897" w:type="pct"/>
            <w:tcBorders>
              <w:top w:val="single" w:sz="4" w:space="0" w:color="auto"/>
              <w:left w:val="single" w:sz="4" w:space="0" w:color="auto"/>
              <w:bottom w:val="single" w:sz="4" w:space="0" w:color="auto"/>
              <w:right w:val="single" w:sz="4" w:space="0" w:color="auto"/>
            </w:tcBorders>
            <w:hideMark/>
          </w:tcPr>
          <w:p w14:paraId="7C242070" w14:textId="77777777" w:rsidR="00E14DF0" w:rsidRPr="00DB39B2" w:rsidRDefault="00E14DF0" w:rsidP="00C6150E">
            <w:pPr>
              <w:widowControl w:val="0"/>
              <w:spacing w:line="234" w:lineRule="exact"/>
              <w:ind w:left="-57" w:right="-57"/>
            </w:pPr>
            <w:r w:rsidRPr="00DB39B2">
              <w:t>Ввод в эксплуатацию нежилых помещений</w:t>
            </w:r>
          </w:p>
        </w:tc>
        <w:tc>
          <w:tcPr>
            <w:tcW w:w="1190" w:type="pct"/>
            <w:tcBorders>
              <w:top w:val="single" w:sz="4" w:space="0" w:color="auto"/>
              <w:left w:val="single" w:sz="4" w:space="0" w:color="auto"/>
              <w:bottom w:val="single" w:sz="4" w:space="0" w:color="auto"/>
              <w:right w:val="single" w:sz="4" w:space="0" w:color="auto"/>
            </w:tcBorders>
            <w:hideMark/>
          </w:tcPr>
          <w:p w14:paraId="10FD764E" w14:textId="77777777" w:rsidR="00E14DF0" w:rsidRPr="00DB39B2" w:rsidRDefault="00E14DF0" w:rsidP="00C6150E">
            <w:pPr>
              <w:widowControl w:val="0"/>
              <w:spacing w:line="234" w:lineRule="exact"/>
              <w:ind w:left="-57" w:right="-57"/>
              <w:jc w:val="center"/>
            </w:pPr>
            <w:r w:rsidRPr="00DB39B2">
              <w:t>850,0</w:t>
            </w:r>
          </w:p>
        </w:tc>
        <w:tc>
          <w:tcPr>
            <w:tcW w:w="534" w:type="pct"/>
            <w:tcBorders>
              <w:top w:val="single" w:sz="4" w:space="0" w:color="auto"/>
              <w:left w:val="single" w:sz="4" w:space="0" w:color="auto"/>
              <w:bottom w:val="single" w:sz="4" w:space="0" w:color="auto"/>
              <w:right w:val="single" w:sz="4" w:space="0" w:color="auto"/>
            </w:tcBorders>
            <w:hideMark/>
          </w:tcPr>
          <w:p w14:paraId="66B04D80" w14:textId="77777777" w:rsidR="00E14DF0" w:rsidRPr="00DB39B2" w:rsidRDefault="00E14DF0" w:rsidP="00C6150E">
            <w:pPr>
              <w:widowControl w:val="0"/>
              <w:spacing w:line="234" w:lineRule="exact"/>
              <w:ind w:left="-57" w:right="-57"/>
              <w:jc w:val="center"/>
            </w:pPr>
            <w:r w:rsidRPr="00DB39B2">
              <w:t>892,4</w:t>
            </w:r>
          </w:p>
        </w:tc>
        <w:tc>
          <w:tcPr>
            <w:tcW w:w="543" w:type="pct"/>
            <w:tcBorders>
              <w:top w:val="single" w:sz="4" w:space="0" w:color="auto"/>
              <w:left w:val="single" w:sz="4" w:space="0" w:color="auto"/>
              <w:bottom w:val="single" w:sz="4" w:space="0" w:color="auto"/>
              <w:right w:val="single" w:sz="4" w:space="0" w:color="auto"/>
            </w:tcBorders>
          </w:tcPr>
          <w:p w14:paraId="149A0610" w14:textId="77777777" w:rsidR="00E14DF0" w:rsidRPr="00DB39B2" w:rsidRDefault="00E14DF0" w:rsidP="00C6150E">
            <w:pPr>
              <w:widowControl w:val="0"/>
              <w:spacing w:line="234" w:lineRule="exact"/>
              <w:ind w:left="-57" w:right="-57"/>
              <w:jc w:val="center"/>
            </w:pPr>
            <w:r w:rsidRPr="00DB39B2">
              <w:t>688,3</w:t>
            </w:r>
          </w:p>
        </w:tc>
        <w:tc>
          <w:tcPr>
            <w:tcW w:w="835" w:type="pct"/>
            <w:tcBorders>
              <w:top w:val="single" w:sz="4" w:space="0" w:color="auto"/>
              <w:left w:val="single" w:sz="4" w:space="0" w:color="auto"/>
              <w:bottom w:val="single" w:sz="4" w:space="0" w:color="auto"/>
              <w:right w:val="single" w:sz="4" w:space="0" w:color="auto"/>
            </w:tcBorders>
            <w:hideMark/>
          </w:tcPr>
          <w:p w14:paraId="73E75020" w14:textId="7FB68A38" w:rsidR="00E14DF0" w:rsidRPr="00DB39B2" w:rsidRDefault="00E14DF0" w:rsidP="00C6150E">
            <w:pPr>
              <w:widowControl w:val="0"/>
              <w:spacing w:line="234" w:lineRule="exact"/>
              <w:ind w:left="-57" w:right="-57"/>
              <w:jc w:val="center"/>
            </w:pPr>
            <w:r w:rsidRPr="00DB39B2">
              <w:t>77,1</w:t>
            </w:r>
            <w:r w:rsidR="00CA4E81">
              <w:t> %</w:t>
            </w:r>
          </w:p>
        </w:tc>
      </w:tr>
    </w:tbl>
    <w:p w14:paraId="0FBE2282" w14:textId="77777777" w:rsidR="007137A6" w:rsidRPr="007137A6" w:rsidRDefault="007137A6" w:rsidP="00E14DF0">
      <w:pPr>
        <w:widowControl w:val="0"/>
        <w:ind w:firstLine="709"/>
        <w:jc w:val="both"/>
        <w:rPr>
          <w:sz w:val="16"/>
          <w:szCs w:val="16"/>
        </w:rPr>
      </w:pPr>
    </w:p>
    <w:p w14:paraId="088E67FA" w14:textId="5A514DFC" w:rsidR="00E14DF0" w:rsidRPr="00DB39B2" w:rsidRDefault="00E14DF0" w:rsidP="00E14DF0">
      <w:pPr>
        <w:widowControl w:val="0"/>
        <w:ind w:firstLine="709"/>
        <w:jc w:val="both"/>
        <w:rPr>
          <w:sz w:val="28"/>
          <w:szCs w:val="28"/>
        </w:rPr>
      </w:pPr>
      <w:r w:rsidRPr="00DB39B2">
        <w:rPr>
          <w:sz w:val="28"/>
          <w:szCs w:val="28"/>
        </w:rPr>
        <w:t>В результате роста объемов жилищного строительства произошло увеличение ввода в эксплуатацию стандартного жилья (экономического класса)</w:t>
      </w:r>
      <w:r w:rsidRPr="00DB39B2">
        <w:rPr>
          <w:sz w:val="28"/>
          <w:szCs w:val="28"/>
          <w:vertAlign w:val="superscript"/>
        </w:rPr>
        <w:footnoteReference w:id="52"/>
      </w:r>
      <w:r w:rsidR="00426728">
        <w:rPr>
          <w:sz w:val="28"/>
          <w:szCs w:val="28"/>
        </w:rPr>
        <w:t xml:space="preserve"> –</w:t>
      </w:r>
      <w:r w:rsidRPr="00DB39B2">
        <w:rPr>
          <w:sz w:val="28"/>
          <w:szCs w:val="28"/>
        </w:rPr>
        <w:t xml:space="preserve"> на 19,8</w:t>
      </w:r>
      <w:r w:rsidR="00CA4E81">
        <w:rPr>
          <w:sz w:val="28"/>
          <w:szCs w:val="28"/>
        </w:rPr>
        <w:t> %</w:t>
      </w:r>
      <w:r w:rsidR="00DA766E">
        <w:rPr>
          <w:sz w:val="28"/>
          <w:szCs w:val="28"/>
        </w:rPr>
        <w:t xml:space="preserve"> </w:t>
      </w:r>
      <w:r w:rsidRPr="00DB39B2">
        <w:rPr>
          <w:sz w:val="28"/>
          <w:szCs w:val="28"/>
        </w:rPr>
        <w:t>и составил 1</w:t>
      </w:r>
      <w:r w:rsidR="007137A6">
        <w:rPr>
          <w:sz w:val="28"/>
          <w:szCs w:val="28"/>
        </w:rPr>
        <w:t> </w:t>
      </w:r>
      <w:r w:rsidR="00426728">
        <w:rPr>
          <w:sz w:val="28"/>
          <w:szCs w:val="28"/>
        </w:rPr>
        <w:t>148,7 тыс.</w:t>
      </w:r>
      <w:r w:rsidRPr="00DB39B2">
        <w:rPr>
          <w:sz w:val="28"/>
          <w:szCs w:val="28"/>
        </w:rPr>
        <w:t xml:space="preserve"> </w:t>
      </w:r>
      <w:r w:rsidR="00CA4E81">
        <w:rPr>
          <w:sz w:val="28"/>
          <w:szCs w:val="28"/>
        </w:rPr>
        <w:t>кв. м</w:t>
      </w:r>
      <w:r w:rsidRPr="00DB39B2">
        <w:rPr>
          <w:sz w:val="28"/>
          <w:szCs w:val="28"/>
        </w:rPr>
        <w:t xml:space="preserve">. По итогам 2019 года доля введенного в эксплуатацию стандартного жилья </w:t>
      </w:r>
      <w:r w:rsidRPr="00DB39B2">
        <w:rPr>
          <w:rFonts w:eastAsia="Arial Unicode MS"/>
          <w:sz w:val="28"/>
          <w:szCs w:val="28"/>
        </w:rPr>
        <w:t>в общем объеме жилищного строительства</w:t>
      </w:r>
      <w:r w:rsidRPr="00DB39B2">
        <w:rPr>
          <w:sz w:val="28"/>
          <w:szCs w:val="28"/>
        </w:rPr>
        <w:t xml:space="preserve"> осталась на высоком уровне и составила 85,5</w:t>
      </w:r>
      <w:r w:rsidR="00CA4E81">
        <w:rPr>
          <w:sz w:val="28"/>
          <w:szCs w:val="28"/>
        </w:rPr>
        <w:t> %</w:t>
      </w:r>
      <w:r w:rsidR="00DA766E">
        <w:rPr>
          <w:sz w:val="28"/>
          <w:szCs w:val="28"/>
        </w:rPr>
        <w:t xml:space="preserve"> </w:t>
      </w:r>
      <w:r w:rsidR="00426728">
        <w:rPr>
          <w:sz w:val="28"/>
          <w:szCs w:val="28"/>
        </w:rPr>
        <w:t>(в 2018 </w:t>
      </w:r>
      <w:r w:rsidRPr="00DB39B2">
        <w:rPr>
          <w:sz w:val="28"/>
          <w:szCs w:val="28"/>
        </w:rPr>
        <w:t>году – 86,2</w:t>
      </w:r>
      <w:r w:rsidR="009608A2">
        <w:rPr>
          <w:sz w:val="28"/>
          <w:szCs w:val="28"/>
        </w:rPr>
        <w:t> %</w:t>
      </w:r>
      <w:r w:rsidRPr="00DB39B2">
        <w:rPr>
          <w:sz w:val="28"/>
          <w:szCs w:val="28"/>
        </w:rPr>
        <w:t>).</w:t>
      </w:r>
    </w:p>
    <w:p w14:paraId="5A378DA7" w14:textId="393269BA" w:rsidR="00E14DF0" w:rsidRPr="00DB39B2" w:rsidRDefault="00E14DF0" w:rsidP="00E14DF0">
      <w:pPr>
        <w:widowControl w:val="0"/>
        <w:ind w:firstLine="709"/>
        <w:jc w:val="both"/>
        <w:rPr>
          <w:rFonts w:eastAsia="Arial Unicode MS"/>
          <w:sz w:val="28"/>
          <w:szCs w:val="28"/>
        </w:rPr>
      </w:pPr>
      <w:r w:rsidRPr="00DB39B2">
        <w:rPr>
          <w:rFonts w:eastAsia="Arial Unicode MS"/>
          <w:sz w:val="28"/>
          <w:szCs w:val="28"/>
        </w:rPr>
        <w:t>Ввод в эксплуатацию жилья</w:t>
      </w:r>
      <w:r w:rsidR="00426728">
        <w:rPr>
          <w:rFonts w:eastAsia="Arial Unicode MS"/>
          <w:sz w:val="28"/>
          <w:szCs w:val="28"/>
        </w:rPr>
        <w:t>, построенного населением</w:t>
      </w:r>
      <w:r w:rsidRPr="00DB39B2">
        <w:rPr>
          <w:rFonts w:eastAsia="Arial Unicode MS"/>
          <w:sz w:val="28"/>
          <w:szCs w:val="28"/>
        </w:rPr>
        <w:t xml:space="preserve"> в</w:t>
      </w:r>
      <w:r w:rsidR="00426728">
        <w:rPr>
          <w:rFonts w:eastAsia="Arial Unicode MS"/>
          <w:sz w:val="28"/>
          <w:szCs w:val="28"/>
        </w:rPr>
        <w:t xml:space="preserve"> 2019 году, составил 118,8 тыс.</w:t>
      </w:r>
      <w:r w:rsidRPr="00DB39B2">
        <w:rPr>
          <w:rFonts w:eastAsia="Arial Unicode MS"/>
          <w:sz w:val="28"/>
          <w:szCs w:val="28"/>
        </w:rPr>
        <w:t xml:space="preserve"> </w:t>
      </w:r>
      <w:r w:rsidR="00DA766E">
        <w:rPr>
          <w:rFonts w:eastAsia="Arial Unicode MS"/>
          <w:sz w:val="28"/>
          <w:szCs w:val="28"/>
        </w:rPr>
        <w:t xml:space="preserve">кв. м </w:t>
      </w:r>
      <w:r w:rsidRPr="00DB39B2">
        <w:rPr>
          <w:rFonts w:eastAsia="Arial Unicode MS"/>
          <w:sz w:val="28"/>
          <w:szCs w:val="28"/>
        </w:rPr>
        <w:t>(доля в общем объеме жилищн</w:t>
      </w:r>
      <w:r w:rsidR="007137A6">
        <w:rPr>
          <w:rFonts w:eastAsia="Arial Unicode MS"/>
          <w:sz w:val="28"/>
          <w:szCs w:val="28"/>
        </w:rPr>
        <w:t>ого строительства составила 8,8</w:t>
      </w:r>
      <w:r w:rsidR="00CA4E81">
        <w:rPr>
          <w:rFonts w:eastAsia="Arial Unicode MS"/>
          <w:sz w:val="28"/>
          <w:szCs w:val="28"/>
        </w:rPr>
        <w:t> %</w:t>
      </w:r>
      <w:r w:rsidR="00DA766E">
        <w:rPr>
          <w:rFonts w:eastAsia="Arial Unicode MS"/>
          <w:sz w:val="28"/>
          <w:szCs w:val="28"/>
        </w:rPr>
        <w:t xml:space="preserve"> </w:t>
      </w:r>
      <w:r w:rsidRPr="00DB39B2">
        <w:rPr>
          <w:rFonts w:eastAsia="Arial Unicode MS"/>
          <w:sz w:val="28"/>
          <w:szCs w:val="28"/>
        </w:rPr>
        <w:t xml:space="preserve">(в 2018 году </w:t>
      </w:r>
      <w:r w:rsidRPr="00DB39B2">
        <w:rPr>
          <w:sz w:val="28"/>
          <w:szCs w:val="28"/>
        </w:rPr>
        <w:t>–</w:t>
      </w:r>
      <w:r w:rsidRPr="00DB39B2">
        <w:rPr>
          <w:rFonts w:eastAsia="Arial Unicode MS"/>
          <w:sz w:val="28"/>
          <w:szCs w:val="28"/>
        </w:rPr>
        <w:t xml:space="preserve"> 7,5</w:t>
      </w:r>
      <w:r w:rsidR="009608A2">
        <w:rPr>
          <w:rFonts w:eastAsia="Arial Unicode MS"/>
          <w:sz w:val="28"/>
          <w:szCs w:val="28"/>
        </w:rPr>
        <w:t> %</w:t>
      </w:r>
      <w:r w:rsidRPr="00DB39B2">
        <w:rPr>
          <w:rFonts w:eastAsia="Arial Unicode MS"/>
          <w:sz w:val="28"/>
          <w:szCs w:val="28"/>
        </w:rPr>
        <w:t xml:space="preserve">). </w:t>
      </w:r>
    </w:p>
    <w:p w14:paraId="2042237A" w14:textId="633B36BB" w:rsidR="00E14DF0" w:rsidRPr="00DB39B2" w:rsidRDefault="00E14DF0" w:rsidP="00E14DF0">
      <w:pPr>
        <w:widowControl w:val="0"/>
        <w:ind w:firstLine="709"/>
        <w:jc w:val="both"/>
        <w:rPr>
          <w:sz w:val="28"/>
          <w:szCs w:val="28"/>
        </w:rPr>
      </w:pPr>
      <w:r w:rsidRPr="00DB39B2">
        <w:rPr>
          <w:sz w:val="28"/>
          <w:szCs w:val="28"/>
        </w:rPr>
        <w:t>В 2019 году отмечен рост цен на жилые объекты. На вторичном рынке жилья отмечен рост цен на 2,1</w:t>
      </w:r>
      <w:r w:rsidR="00CA4E81">
        <w:rPr>
          <w:sz w:val="28"/>
          <w:szCs w:val="28"/>
        </w:rPr>
        <w:t> %</w:t>
      </w:r>
      <w:r w:rsidR="00DA766E">
        <w:rPr>
          <w:sz w:val="28"/>
          <w:szCs w:val="28"/>
        </w:rPr>
        <w:t xml:space="preserve"> </w:t>
      </w:r>
      <w:r w:rsidRPr="00DB39B2">
        <w:rPr>
          <w:sz w:val="28"/>
          <w:szCs w:val="28"/>
        </w:rPr>
        <w:t>(средняя стоимость одного квадратного метра жилья на конец 2019 года составила 72</w:t>
      </w:r>
      <w:r w:rsidR="00054A95">
        <w:rPr>
          <w:sz w:val="28"/>
          <w:szCs w:val="28"/>
        </w:rPr>
        <w:t> </w:t>
      </w:r>
      <w:r w:rsidRPr="00DB39B2">
        <w:rPr>
          <w:sz w:val="28"/>
          <w:szCs w:val="28"/>
        </w:rPr>
        <w:t>429 руб</w:t>
      </w:r>
      <w:r w:rsidR="00426728">
        <w:rPr>
          <w:sz w:val="28"/>
          <w:szCs w:val="28"/>
        </w:rPr>
        <w:t>.</w:t>
      </w:r>
      <w:r w:rsidRPr="00DB39B2">
        <w:rPr>
          <w:vertAlign w:val="superscript"/>
        </w:rPr>
        <w:footnoteReference w:id="53"/>
      </w:r>
      <w:r w:rsidRPr="00DB39B2">
        <w:rPr>
          <w:sz w:val="28"/>
          <w:szCs w:val="28"/>
        </w:rPr>
        <w:t xml:space="preserve">). По итогам 2019 года средняя стоимость строительства </w:t>
      </w:r>
      <w:r w:rsidR="00426728">
        <w:rPr>
          <w:sz w:val="28"/>
          <w:szCs w:val="28"/>
        </w:rPr>
        <w:t>1 кв. м</w:t>
      </w:r>
      <w:r w:rsidRPr="00DB39B2">
        <w:rPr>
          <w:sz w:val="28"/>
          <w:szCs w:val="28"/>
        </w:rPr>
        <w:t xml:space="preserve"> жилья выросла на 1,6</w:t>
      </w:r>
      <w:r w:rsidR="00CA4E81">
        <w:rPr>
          <w:sz w:val="28"/>
          <w:szCs w:val="28"/>
        </w:rPr>
        <w:t> %</w:t>
      </w:r>
      <w:r w:rsidR="00DA766E">
        <w:rPr>
          <w:sz w:val="28"/>
          <w:szCs w:val="28"/>
        </w:rPr>
        <w:t xml:space="preserve"> </w:t>
      </w:r>
      <w:r w:rsidR="00426728">
        <w:rPr>
          <w:sz w:val="28"/>
          <w:szCs w:val="28"/>
        </w:rPr>
        <w:t>(в январе</w:t>
      </w:r>
      <w:r w:rsidRPr="00DB39B2">
        <w:rPr>
          <w:sz w:val="28"/>
          <w:szCs w:val="28"/>
        </w:rPr>
        <w:t>–декабре 2019 года значение данного показателя составило 45</w:t>
      </w:r>
      <w:r w:rsidR="007137A6">
        <w:rPr>
          <w:sz w:val="28"/>
          <w:szCs w:val="28"/>
        </w:rPr>
        <w:t> </w:t>
      </w:r>
      <w:r w:rsidRPr="00DB39B2">
        <w:rPr>
          <w:sz w:val="28"/>
          <w:szCs w:val="28"/>
        </w:rPr>
        <w:t>585</w:t>
      </w:r>
      <w:r w:rsidR="007137A6">
        <w:rPr>
          <w:sz w:val="28"/>
          <w:szCs w:val="28"/>
        </w:rPr>
        <w:t> </w:t>
      </w:r>
      <w:r w:rsidRPr="00DB39B2">
        <w:rPr>
          <w:sz w:val="28"/>
          <w:szCs w:val="28"/>
        </w:rPr>
        <w:t>руб</w:t>
      </w:r>
      <w:r w:rsidR="00426728">
        <w:rPr>
          <w:sz w:val="28"/>
          <w:szCs w:val="28"/>
        </w:rPr>
        <w:t>.</w:t>
      </w:r>
      <w:r w:rsidRPr="00DB39B2">
        <w:rPr>
          <w:sz w:val="28"/>
          <w:szCs w:val="28"/>
        </w:rPr>
        <w:t xml:space="preserve">). </w:t>
      </w:r>
    </w:p>
    <w:p w14:paraId="2457B0B3" w14:textId="76CACE2E" w:rsidR="00E14DF0" w:rsidRPr="00DB39B2" w:rsidRDefault="00E14DF0" w:rsidP="00E14DF0">
      <w:pPr>
        <w:widowControl w:val="0"/>
        <w:ind w:firstLine="709"/>
        <w:jc w:val="both"/>
        <w:rPr>
          <w:sz w:val="28"/>
          <w:szCs w:val="28"/>
        </w:rPr>
      </w:pPr>
      <w:r w:rsidRPr="00DB39B2">
        <w:rPr>
          <w:sz w:val="28"/>
          <w:szCs w:val="28"/>
        </w:rPr>
        <w:t>Уровень номинальных доходов населения при существующей динамике цен на жилье обусловил изменение индекса доступности жилья</w:t>
      </w:r>
      <w:r w:rsidRPr="00DB39B2">
        <w:rPr>
          <w:sz w:val="28"/>
          <w:szCs w:val="28"/>
          <w:vertAlign w:val="superscript"/>
        </w:rPr>
        <w:footnoteReference w:id="54"/>
      </w:r>
      <w:r w:rsidRPr="00DB39B2">
        <w:rPr>
          <w:sz w:val="28"/>
          <w:szCs w:val="28"/>
        </w:rPr>
        <w:t xml:space="preserve"> в сторону его снижения. В 2019 году индекс доступности жилья по вторичному рынку жилья по сравнению с 2018 годом уменьшился на 3,2</w:t>
      </w:r>
      <w:r w:rsidR="00CA4E81">
        <w:rPr>
          <w:sz w:val="28"/>
          <w:szCs w:val="28"/>
        </w:rPr>
        <w:t> %</w:t>
      </w:r>
      <w:r w:rsidR="00DA766E">
        <w:rPr>
          <w:sz w:val="28"/>
          <w:szCs w:val="28"/>
        </w:rPr>
        <w:t xml:space="preserve"> </w:t>
      </w:r>
      <w:r w:rsidRPr="00DB39B2">
        <w:rPr>
          <w:sz w:val="28"/>
          <w:szCs w:val="28"/>
        </w:rPr>
        <w:t xml:space="preserve">и составил </w:t>
      </w:r>
      <w:r w:rsidR="00426728">
        <w:rPr>
          <w:sz w:val="28"/>
          <w:szCs w:val="28"/>
        </w:rPr>
        <w:t>3</w:t>
      </w:r>
      <w:r w:rsidRPr="00DB39B2">
        <w:rPr>
          <w:sz w:val="28"/>
          <w:szCs w:val="28"/>
        </w:rPr>
        <w:t xml:space="preserve"> года </w:t>
      </w:r>
      <w:r w:rsidR="007137A6">
        <w:rPr>
          <w:sz w:val="28"/>
          <w:szCs w:val="28"/>
        </w:rPr>
        <w:t>(по </w:t>
      </w:r>
      <w:r w:rsidRPr="00DB39B2">
        <w:rPr>
          <w:sz w:val="28"/>
          <w:szCs w:val="28"/>
        </w:rPr>
        <w:t xml:space="preserve">сравнению с 2010 годом индекс доступности </w:t>
      </w:r>
      <w:r w:rsidR="00426728">
        <w:rPr>
          <w:sz w:val="28"/>
          <w:szCs w:val="28"/>
        </w:rPr>
        <w:t>жилья сократился на 1,5 года) (Р</w:t>
      </w:r>
      <w:r w:rsidRPr="00DB39B2">
        <w:rPr>
          <w:sz w:val="28"/>
          <w:szCs w:val="28"/>
        </w:rPr>
        <w:t>исунок 13).</w:t>
      </w:r>
    </w:p>
    <w:p w14:paraId="53229167" w14:textId="77777777" w:rsidR="00E14DF0" w:rsidRPr="00DB39B2" w:rsidRDefault="00E14DF0" w:rsidP="00E14DF0">
      <w:pPr>
        <w:widowControl w:val="0"/>
        <w:ind w:firstLine="709"/>
        <w:jc w:val="both"/>
        <w:rPr>
          <w:szCs w:val="28"/>
        </w:rPr>
      </w:pPr>
    </w:p>
    <w:p w14:paraId="7030F61B" w14:textId="77777777" w:rsidR="00E14DF0" w:rsidRPr="007137A6" w:rsidRDefault="00E14DF0" w:rsidP="00E14DF0">
      <w:pPr>
        <w:widowControl w:val="0"/>
        <w:jc w:val="both"/>
        <w:rPr>
          <w:sz w:val="18"/>
          <w:szCs w:val="18"/>
        </w:rPr>
      </w:pPr>
      <w:r w:rsidRPr="00DB39B2">
        <w:rPr>
          <w:noProof/>
          <w:sz w:val="28"/>
          <w:szCs w:val="28"/>
        </w:rPr>
        <w:lastRenderedPageBreak/>
        <w:drawing>
          <wp:inline distT="0" distB="0" distL="0" distR="0" wp14:anchorId="34D7E6DB" wp14:editId="2B13AD6E">
            <wp:extent cx="6172200" cy="2425148"/>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C5CCEA" w14:textId="77777777" w:rsidR="00E14DF0" w:rsidRPr="004C3F83" w:rsidRDefault="00E14DF0" w:rsidP="00E14DF0">
      <w:pPr>
        <w:widowControl w:val="0"/>
        <w:ind w:firstLine="709"/>
        <w:jc w:val="center"/>
        <w:rPr>
          <w:b/>
        </w:rPr>
      </w:pPr>
      <w:r w:rsidRPr="004C3F83">
        <w:rPr>
          <w:b/>
        </w:rPr>
        <w:t>Рисунок 13. Индекс доступности жилья, лет</w:t>
      </w:r>
    </w:p>
    <w:p w14:paraId="3F5BEFC4" w14:textId="77777777" w:rsidR="007137A6" w:rsidRDefault="007137A6" w:rsidP="00E14DF0">
      <w:pPr>
        <w:widowControl w:val="0"/>
        <w:ind w:firstLine="709"/>
        <w:jc w:val="both"/>
        <w:rPr>
          <w:sz w:val="28"/>
          <w:szCs w:val="28"/>
        </w:rPr>
      </w:pPr>
    </w:p>
    <w:p w14:paraId="776039D7" w14:textId="18E52CA8" w:rsidR="00E14DF0" w:rsidRPr="00DB39B2" w:rsidRDefault="00E14DF0" w:rsidP="00E14DF0">
      <w:pPr>
        <w:widowControl w:val="0"/>
        <w:ind w:firstLine="709"/>
        <w:jc w:val="both"/>
        <w:rPr>
          <w:sz w:val="28"/>
          <w:szCs w:val="28"/>
        </w:rPr>
      </w:pPr>
      <w:r w:rsidRPr="00DB39B2">
        <w:rPr>
          <w:sz w:val="28"/>
          <w:szCs w:val="28"/>
        </w:rPr>
        <w:t>В 2019 году в Екатеринбурге вв</w:t>
      </w:r>
      <w:r w:rsidR="004C3F83">
        <w:rPr>
          <w:sz w:val="28"/>
          <w:szCs w:val="28"/>
        </w:rPr>
        <w:t>едено в эксплуатацию 688,3 тыс.</w:t>
      </w:r>
      <w:r w:rsidRPr="00DB39B2">
        <w:rPr>
          <w:sz w:val="28"/>
          <w:szCs w:val="28"/>
        </w:rPr>
        <w:t xml:space="preserve"> </w:t>
      </w:r>
      <w:r w:rsidR="00DA766E">
        <w:rPr>
          <w:sz w:val="28"/>
          <w:szCs w:val="28"/>
        </w:rPr>
        <w:t xml:space="preserve">кв. м </w:t>
      </w:r>
      <w:r w:rsidRPr="00DB39B2">
        <w:rPr>
          <w:sz w:val="28"/>
          <w:szCs w:val="28"/>
        </w:rPr>
        <w:t>нежилых помещений</w:t>
      </w:r>
      <w:r w:rsidRPr="00DB39B2">
        <w:t xml:space="preserve"> (</w:t>
      </w:r>
      <w:r w:rsidRPr="00DB39B2">
        <w:rPr>
          <w:sz w:val="28"/>
          <w:szCs w:val="28"/>
        </w:rPr>
        <w:t>в 2018 году вве</w:t>
      </w:r>
      <w:r w:rsidR="004C3F83">
        <w:rPr>
          <w:sz w:val="28"/>
          <w:szCs w:val="28"/>
        </w:rPr>
        <w:t>дено в эксплуатацию 892,4 тыс.</w:t>
      </w:r>
      <w:r w:rsidRPr="00DB39B2">
        <w:rPr>
          <w:sz w:val="28"/>
          <w:szCs w:val="28"/>
        </w:rPr>
        <w:t xml:space="preserve"> </w:t>
      </w:r>
      <w:r w:rsidR="00DA766E">
        <w:rPr>
          <w:sz w:val="28"/>
          <w:szCs w:val="28"/>
        </w:rPr>
        <w:t xml:space="preserve">кв. м </w:t>
      </w:r>
      <w:r w:rsidRPr="00DB39B2">
        <w:rPr>
          <w:sz w:val="28"/>
          <w:szCs w:val="28"/>
        </w:rPr>
        <w:t xml:space="preserve">нежилых помещений), снижение показателя по сравнению с 2018 годом связано с переносом сроков сдачи объектов с 2019 года на 2020 год (продлен срок сдачи в эксплуатацию здания склада с административно-бытовым корпусом на </w:t>
      </w:r>
      <w:proofErr w:type="spellStart"/>
      <w:r w:rsidRPr="00DB39B2">
        <w:rPr>
          <w:sz w:val="28"/>
          <w:szCs w:val="28"/>
        </w:rPr>
        <w:t>Серовском</w:t>
      </w:r>
      <w:proofErr w:type="spellEnd"/>
      <w:r w:rsidRPr="00DB39B2">
        <w:rPr>
          <w:sz w:val="28"/>
          <w:szCs w:val="28"/>
        </w:rPr>
        <w:t xml:space="preserve"> тракте, мн</w:t>
      </w:r>
      <w:r w:rsidR="004C3F83">
        <w:rPr>
          <w:sz w:val="28"/>
          <w:szCs w:val="28"/>
        </w:rPr>
        <w:t>огофункционального здания на ул.</w:t>
      </w:r>
      <w:r w:rsidRPr="00DB39B2">
        <w:rPr>
          <w:sz w:val="28"/>
          <w:szCs w:val="28"/>
        </w:rPr>
        <w:t xml:space="preserve"> </w:t>
      </w:r>
      <w:proofErr w:type="spellStart"/>
      <w:r w:rsidRPr="00DB39B2">
        <w:rPr>
          <w:sz w:val="28"/>
          <w:szCs w:val="28"/>
        </w:rPr>
        <w:t>Вилонова</w:t>
      </w:r>
      <w:proofErr w:type="spellEnd"/>
      <w:r w:rsidRPr="00DB39B2">
        <w:rPr>
          <w:sz w:val="28"/>
          <w:szCs w:val="28"/>
        </w:rPr>
        <w:t>, офисного здания с автост</w:t>
      </w:r>
      <w:r w:rsidR="004C3F83">
        <w:rPr>
          <w:sz w:val="28"/>
          <w:szCs w:val="28"/>
        </w:rPr>
        <w:t xml:space="preserve">оянкой на улицах </w:t>
      </w:r>
      <w:proofErr w:type="spellStart"/>
      <w:r w:rsidR="004C3F83">
        <w:rPr>
          <w:sz w:val="28"/>
          <w:szCs w:val="28"/>
        </w:rPr>
        <w:t>Белореченской</w:t>
      </w:r>
      <w:proofErr w:type="spellEnd"/>
      <w:r w:rsidR="004C3F83">
        <w:rPr>
          <w:sz w:val="28"/>
          <w:szCs w:val="28"/>
        </w:rPr>
        <w:t>,</w:t>
      </w:r>
      <w:r w:rsidRPr="00DB39B2">
        <w:rPr>
          <w:sz w:val="28"/>
          <w:szCs w:val="28"/>
        </w:rPr>
        <w:t xml:space="preserve"> Посадской и других). Основная часть введенных в эксплуатацию площадей приходится на объекты по обслуживанию автотранспорта (26,3</w:t>
      </w:r>
      <w:r w:rsidR="009608A2">
        <w:rPr>
          <w:sz w:val="28"/>
          <w:szCs w:val="28"/>
        </w:rPr>
        <w:t> %</w:t>
      </w:r>
      <w:r w:rsidRPr="00DB39B2">
        <w:rPr>
          <w:sz w:val="28"/>
          <w:szCs w:val="28"/>
        </w:rPr>
        <w:t>) (</w:t>
      </w:r>
      <w:r w:rsidR="004C3F83">
        <w:rPr>
          <w:sz w:val="28"/>
          <w:szCs w:val="28"/>
        </w:rPr>
        <w:t>Р</w:t>
      </w:r>
      <w:r w:rsidRPr="00DB39B2">
        <w:rPr>
          <w:sz w:val="28"/>
          <w:szCs w:val="28"/>
        </w:rPr>
        <w:t>исунок 14).</w:t>
      </w:r>
    </w:p>
    <w:p w14:paraId="4197E24B" w14:textId="77777777" w:rsidR="00E14DF0" w:rsidRPr="00DB39B2" w:rsidRDefault="00E14DF0" w:rsidP="00E14DF0">
      <w:pPr>
        <w:widowControl w:val="0"/>
        <w:ind w:firstLine="709"/>
        <w:jc w:val="both"/>
        <w:rPr>
          <w:sz w:val="20"/>
          <w:szCs w:val="28"/>
        </w:rPr>
      </w:pPr>
    </w:p>
    <w:p w14:paraId="7AD13461" w14:textId="77777777" w:rsidR="00E14DF0" w:rsidRPr="00DB39B2" w:rsidRDefault="00E14DF0" w:rsidP="00E14DF0">
      <w:pPr>
        <w:widowControl w:val="0"/>
        <w:jc w:val="both"/>
        <w:rPr>
          <w:sz w:val="28"/>
          <w:szCs w:val="28"/>
        </w:rPr>
      </w:pPr>
      <w:r w:rsidRPr="00DB39B2">
        <w:rPr>
          <w:noProof/>
        </w:rPr>
        <w:lastRenderedPageBreak/>
        <w:drawing>
          <wp:inline distT="0" distB="0" distL="0" distR="0" wp14:anchorId="3AFCF70B" wp14:editId="159E2D33">
            <wp:extent cx="6120130" cy="4895850"/>
            <wp:effectExtent l="0" t="0" r="0" b="0"/>
            <wp:docPr id="55" name="Диаграмма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6D364F9" w14:textId="28BFD45D" w:rsidR="00E14DF0" w:rsidRPr="0038469B" w:rsidRDefault="00E14DF0" w:rsidP="00E14DF0">
      <w:pPr>
        <w:widowControl w:val="0"/>
        <w:jc w:val="center"/>
        <w:rPr>
          <w:b/>
        </w:rPr>
      </w:pPr>
      <w:r w:rsidRPr="0038469B">
        <w:rPr>
          <w:b/>
        </w:rPr>
        <w:t xml:space="preserve">Рисунок 14. Ввод в эксплуатацию нежилых объектов в 2019 </w:t>
      </w:r>
      <w:proofErr w:type="gramStart"/>
      <w:r w:rsidRPr="0038469B">
        <w:rPr>
          <w:b/>
        </w:rPr>
        <w:t>году,</w:t>
      </w:r>
      <w:r w:rsidRPr="0038469B">
        <w:rPr>
          <w:b/>
        </w:rPr>
        <w:br/>
      </w:r>
      <w:r w:rsidR="0038469B">
        <w:rPr>
          <w:b/>
        </w:rPr>
        <w:t>квадратных</w:t>
      </w:r>
      <w:proofErr w:type="gramEnd"/>
      <w:r w:rsidR="0038469B">
        <w:rPr>
          <w:b/>
        </w:rPr>
        <w:t xml:space="preserve"> метров</w:t>
      </w:r>
    </w:p>
    <w:p w14:paraId="36D5887D" w14:textId="77777777" w:rsidR="00E14DF0" w:rsidRPr="00DB39B2" w:rsidRDefault="00E14DF0" w:rsidP="00E14DF0">
      <w:pPr>
        <w:widowControl w:val="0"/>
        <w:ind w:firstLine="709"/>
        <w:jc w:val="both"/>
        <w:rPr>
          <w:sz w:val="28"/>
          <w:szCs w:val="28"/>
        </w:rPr>
      </w:pPr>
    </w:p>
    <w:p w14:paraId="38E1E9B2" w14:textId="20B00BD2" w:rsidR="00E14DF0" w:rsidRPr="00DB39B2" w:rsidRDefault="00E14DF0" w:rsidP="00E14DF0">
      <w:pPr>
        <w:widowControl w:val="0"/>
        <w:ind w:firstLine="709"/>
        <w:jc w:val="both"/>
        <w:rPr>
          <w:sz w:val="28"/>
          <w:szCs w:val="28"/>
        </w:rPr>
      </w:pPr>
      <w:r w:rsidRPr="00DB39B2">
        <w:rPr>
          <w:sz w:val="28"/>
          <w:szCs w:val="28"/>
        </w:rPr>
        <w:t>В целях развития Екатеринбурга как административного центра в рамках реализации Муниципальной программы «Столица» на 2017 – 2022 годы</w:t>
      </w:r>
      <w:r w:rsidRPr="00DB39B2">
        <w:rPr>
          <w:sz w:val="28"/>
          <w:szCs w:val="28"/>
          <w:vertAlign w:val="superscript"/>
        </w:rPr>
        <w:footnoteReference w:id="55"/>
      </w:r>
      <w:r w:rsidRPr="00DB39B2">
        <w:rPr>
          <w:sz w:val="28"/>
          <w:szCs w:val="28"/>
        </w:rPr>
        <w:t xml:space="preserve"> </w:t>
      </w:r>
      <w:r w:rsidRPr="00DB39B2">
        <w:rPr>
          <w:sz w:val="28"/>
          <w:szCs w:val="28"/>
        </w:rPr>
        <w:br/>
        <w:t xml:space="preserve">на условиях </w:t>
      </w:r>
      <w:proofErr w:type="spellStart"/>
      <w:r w:rsidRPr="00DB39B2">
        <w:rPr>
          <w:sz w:val="28"/>
          <w:szCs w:val="28"/>
        </w:rPr>
        <w:t>софинансирования</w:t>
      </w:r>
      <w:proofErr w:type="spellEnd"/>
      <w:r w:rsidRPr="00DB39B2">
        <w:rPr>
          <w:sz w:val="28"/>
          <w:szCs w:val="28"/>
        </w:rPr>
        <w:t xml:space="preserve"> из областного бюджета в 2019 году проводились мероприятия по строительству, реконструкции и капитальному ремонту </w:t>
      </w:r>
      <w:r w:rsidR="0038469B">
        <w:rPr>
          <w:sz w:val="28"/>
          <w:szCs w:val="28"/>
        </w:rPr>
        <w:t>объектов улично-дорожной сети (Р</w:t>
      </w:r>
      <w:r w:rsidRPr="00DB39B2">
        <w:rPr>
          <w:sz w:val="28"/>
          <w:szCs w:val="28"/>
        </w:rPr>
        <w:t xml:space="preserve">исунок 15, </w:t>
      </w:r>
      <w:r w:rsidR="0038469B">
        <w:rPr>
          <w:sz w:val="28"/>
          <w:szCs w:val="28"/>
        </w:rPr>
        <w:t>Т</w:t>
      </w:r>
      <w:r w:rsidRPr="00DB39B2">
        <w:rPr>
          <w:sz w:val="28"/>
          <w:szCs w:val="28"/>
        </w:rPr>
        <w:t>аблица 3</w:t>
      </w:r>
      <w:r w:rsidR="00416378" w:rsidRPr="00DB39B2">
        <w:rPr>
          <w:sz w:val="28"/>
          <w:szCs w:val="28"/>
        </w:rPr>
        <w:t>9</w:t>
      </w:r>
      <w:r w:rsidRPr="00DB39B2">
        <w:rPr>
          <w:sz w:val="28"/>
          <w:szCs w:val="28"/>
        </w:rPr>
        <w:t xml:space="preserve">). </w:t>
      </w:r>
    </w:p>
    <w:p w14:paraId="1DE6D640" w14:textId="77777777" w:rsidR="00C6150E" w:rsidRPr="0038469B" w:rsidRDefault="00C6150E" w:rsidP="00E14DF0">
      <w:pPr>
        <w:widowControl w:val="0"/>
        <w:rPr>
          <w:sz w:val="18"/>
          <w:szCs w:val="18"/>
        </w:rPr>
      </w:pPr>
    </w:p>
    <w:p w14:paraId="4DCF13AD" w14:textId="77F86817" w:rsidR="00E14DF0" w:rsidRPr="00DB39B2" w:rsidRDefault="00E4102F" w:rsidP="0038469B">
      <w:pPr>
        <w:widowControl w:val="0"/>
        <w:jc w:val="right"/>
        <w:rPr>
          <w:sz w:val="28"/>
          <w:szCs w:val="28"/>
        </w:rPr>
      </w:pPr>
      <w:r>
        <w:rPr>
          <w:sz w:val="28"/>
          <w:szCs w:val="28"/>
        </w:rPr>
        <w:t xml:space="preserve">Таблица </w:t>
      </w:r>
      <w:r w:rsidR="00416378" w:rsidRPr="00DB39B2">
        <w:rPr>
          <w:sz w:val="28"/>
          <w:szCs w:val="28"/>
        </w:rPr>
        <w:t>39</w:t>
      </w:r>
    </w:p>
    <w:p w14:paraId="1C32AEAA" w14:textId="77777777" w:rsidR="00E14DF0" w:rsidRPr="0038469B" w:rsidRDefault="00E14DF0" w:rsidP="00E14DF0">
      <w:pPr>
        <w:widowControl w:val="0"/>
        <w:rPr>
          <w:b/>
          <w:sz w:val="14"/>
          <w:szCs w:val="14"/>
        </w:rPr>
      </w:pPr>
    </w:p>
    <w:p w14:paraId="5F6368ED" w14:textId="77777777" w:rsidR="00E14DF0" w:rsidRPr="00F63044" w:rsidRDefault="00E14DF0" w:rsidP="00E14DF0">
      <w:pPr>
        <w:widowControl w:val="0"/>
        <w:jc w:val="center"/>
        <w:rPr>
          <w:b/>
          <w:sz w:val="28"/>
          <w:szCs w:val="28"/>
        </w:rPr>
      </w:pPr>
      <w:r w:rsidRPr="00F63044">
        <w:rPr>
          <w:b/>
          <w:sz w:val="28"/>
          <w:szCs w:val="28"/>
        </w:rPr>
        <w:t xml:space="preserve">Строительство и ремонт объектов улично-дорожной сети </w:t>
      </w:r>
      <w:r w:rsidRPr="00F63044">
        <w:rPr>
          <w:b/>
          <w:sz w:val="28"/>
          <w:szCs w:val="28"/>
        </w:rPr>
        <w:br/>
        <w:t>на территории муниципального образования «город Екатеринбург»</w:t>
      </w:r>
    </w:p>
    <w:p w14:paraId="03BD3CA5" w14:textId="77777777" w:rsidR="00E14DF0" w:rsidRPr="0038469B" w:rsidRDefault="00E14DF0" w:rsidP="00E14DF0">
      <w:pPr>
        <w:widowControl w:val="0"/>
        <w:jc w:val="center"/>
        <w:rPr>
          <w:sz w:val="14"/>
          <w:szCs w:val="1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500"/>
        <w:gridCol w:w="1611"/>
        <w:gridCol w:w="901"/>
        <w:gridCol w:w="902"/>
        <w:gridCol w:w="1496"/>
      </w:tblGrid>
      <w:tr w:rsidR="00A06BE8" w:rsidRPr="00DB39B2" w14:paraId="258064B7" w14:textId="77777777" w:rsidTr="0038469B">
        <w:trPr>
          <w:trHeight w:val="363"/>
          <w:tblHeader/>
          <w:jc w:val="center"/>
        </w:trPr>
        <w:tc>
          <w:tcPr>
            <w:tcW w:w="3366" w:type="dxa"/>
            <w:vMerge w:val="restart"/>
            <w:tcBorders>
              <w:top w:val="single" w:sz="4" w:space="0" w:color="auto"/>
              <w:left w:val="single" w:sz="4" w:space="0" w:color="auto"/>
              <w:bottom w:val="single" w:sz="4" w:space="0" w:color="auto"/>
              <w:right w:val="single" w:sz="4" w:space="0" w:color="auto"/>
            </w:tcBorders>
            <w:hideMark/>
          </w:tcPr>
          <w:p w14:paraId="0DCC32AD" w14:textId="77777777" w:rsidR="00E14DF0" w:rsidRPr="00F63044" w:rsidRDefault="00E14DF0" w:rsidP="00E14DF0">
            <w:pPr>
              <w:widowControl w:val="0"/>
              <w:spacing w:line="240" w:lineRule="exact"/>
              <w:jc w:val="center"/>
              <w:rPr>
                <w:b/>
              </w:rPr>
            </w:pPr>
            <w:r w:rsidRPr="00F63044">
              <w:rPr>
                <w:b/>
              </w:rPr>
              <w:t>Показатель</w:t>
            </w:r>
          </w:p>
        </w:tc>
        <w:tc>
          <w:tcPr>
            <w:tcW w:w="4914" w:type="dxa"/>
            <w:gridSpan w:val="4"/>
            <w:tcBorders>
              <w:top w:val="single" w:sz="4" w:space="0" w:color="auto"/>
              <w:left w:val="single" w:sz="4" w:space="0" w:color="auto"/>
              <w:bottom w:val="single" w:sz="4" w:space="0" w:color="auto"/>
              <w:right w:val="single" w:sz="4" w:space="0" w:color="auto"/>
            </w:tcBorders>
            <w:hideMark/>
          </w:tcPr>
          <w:p w14:paraId="6DC0DB2E" w14:textId="77777777" w:rsidR="00E14DF0" w:rsidRPr="00F63044" w:rsidRDefault="00E14DF0" w:rsidP="00E14DF0">
            <w:pPr>
              <w:widowControl w:val="0"/>
              <w:spacing w:line="240" w:lineRule="exact"/>
              <w:jc w:val="center"/>
              <w:rPr>
                <w:b/>
              </w:rPr>
            </w:pPr>
            <w:r w:rsidRPr="00F63044">
              <w:rPr>
                <w:b/>
              </w:rPr>
              <w:t>Абсолютный показатель</w:t>
            </w:r>
          </w:p>
        </w:tc>
        <w:tc>
          <w:tcPr>
            <w:tcW w:w="1496" w:type="dxa"/>
            <w:vMerge w:val="restart"/>
            <w:tcBorders>
              <w:top w:val="single" w:sz="4" w:space="0" w:color="auto"/>
              <w:left w:val="single" w:sz="4" w:space="0" w:color="auto"/>
              <w:bottom w:val="single" w:sz="4" w:space="0" w:color="auto"/>
              <w:right w:val="single" w:sz="4" w:space="0" w:color="auto"/>
            </w:tcBorders>
            <w:hideMark/>
          </w:tcPr>
          <w:p w14:paraId="1AA566BA" w14:textId="77777777" w:rsidR="00E14DF0" w:rsidRPr="00F63044" w:rsidRDefault="00E14DF0" w:rsidP="00E14DF0">
            <w:pPr>
              <w:widowControl w:val="0"/>
              <w:spacing w:line="240" w:lineRule="exact"/>
              <w:jc w:val="center"/>
              <w:rPr>
                <w:b/>
              </w:rPr>
            </w:pPr>
            <w:r w:rsidRPr="00F63044">
              <w:rPr>
                <w:b/>
              </w:rPr>
              <w:t xml:space="preserve">2019 год </w:t>
            </w:r>
            <w:r w:rsidRPr="00F63044">
              <w:rPr>
                <w:b/>
              </w:rPr>
              <w:br/>
              <w:t>к 2018 году,</w:t>
            </w:r>
          </w:p>
          <w:p w14:paraId="5662C084" w14:textId="4019C30C" w:rsidR="00E14DF0" w:rsidRPr="00F63044" w:rsidRDefault="00F63044" w:rsidP="00E14DF0">
            <w:pPr>
              <w:widowControl w:val="0"/>
              <w:spacing w:line="240" w:lineRule="exact"/>
              <w:jc w:val="center"/>
              <w:rPr>
                <w:b/>
              </w:rPr>
            </w:pPr>
            <w:r>
              <w:rPr>
                <w:b/>
              </w:rPr>
              <w:t>процентов</w:t>
            </w:r>
          </w:p>
        </w:tc>
      </w:tr>
      <w:tr w:rsidR="00A06BE8" w:rsidRPr="00DB39B2" w14:paraId="408C970B" w14:textId="77777777" w:rsidTr="0038469B">
        <w:trPr>
          <w:trHeight w:val="156"/>
          <w:tblHeader/>
          <w:jc w:val="center"/>
        </w:trPr>
        <w:tc>
          <w:tcPr>
            <w:tcW w:w="3366" w:type="dxa"/>
            <w:vMerge/>
            <w:tcBorders>
              <w:top w:val="single" w:sz="4" w:space="0" w:color="auto"/>
              <w:left w:val="single" w:sz="4" w:space="0" w:color="auto"/>
              <w:bottom w:val="single" w:sz="4" w:space="0" w:color="auto"/>
              <w:right w:val="single" w:sz="4" w:space="0" w:color="auto"/>
            </w:tcBorders>
            <w:hideMark/>
          </w:tcPr>
          <w:p w14:paraId="49A49560" w14:textId="77777777" w:rsidR="00E14DF0" w:rsidRPr="00DB39B2" w:rsidRDefault="00E14DF0" w:rsidP="00E14DF0">
            <w:pPr>
              <w:widowControl w:val="0"/>
              <w:spacing w:line="240" w:lineRule="exact"/>
              <w:jc w:val="center"/>
            </w:pPr>
          </w:p>
        </w:tc>
        <w:tc>
          <w:tcPr>
            <w:tcW w:w="1500" w:type="dxa"/>
            <w:tcBorders>
              <w:top w:val="single" w:sz="4" w:space="0" w:color="auto"/>
              <w:left w:val="single" w:sz="4" w:space="0" w:color="auto"/>
              <w:bottom w:val="single" w:sz="4" w:space="0" w:color="auto"/>
              <w:right w:val="single" w:sz="4" w:space="0" w:color="auto"/>
            </w:tcBorders>
            <w:hideMark/>
          </w:tcPr>
          <w:p w14:paraId="4A0355FF" w14:textId="77777777" w:rsidR="00E14DF0" w:rsidRPr="00F63044" w:rsidRDefault="00E14DF0" w:rsidP="00E14DF0">
            <w:pPr>
              <w:widowControl w:val="0"/>
              <w:spacing w:line="240" w:lineRule="exact"/>
              <w:jc w:val="center"/>
              <w:rPr>
                <w:b/>
                <w:bCs/>
              </w:rPr>
            </w:pPr>
            <w:r w:rsidRPr="00F63044">
              <w:rPr>
                <w:b/>
                <w:bCs/>
              </w:rPr>
              <w:t>единица измерения</w:t>
            </w:r>
          </w:p>
        </w:tc>
        <w:tc>
          <w:tcPr>
            <w:tcW w:w="1611" w:type="dxa"/>
            <w:tcBorders>
              <w:top w:val="single" w:sz="4" w:space="0" w:color="auto"/>
              <w:left w:val="single" w:sz="4" w:space="0" w:color="auto"/>
              <w:bottom w:val="single" w:sz="4" w:space="0" w:color="auto"/>
              <w:right w:val="single" w:sz="4" w:space="0" w:color="auto"/>
            </w:tcBorders>
            <w:hideMark/>
          </w:tcPr>
          <w:p w14:paraId="7D06F478" w14:textId="77777777" w:rsidR="00E14DF0" w:rsidRPr="00F63044" w:rsidRDefault="00E14DF0" w:rsidP="00E14DF0">
            <w:pPr>
              <w:widowControl w:val="0"/>
              <w:spacing w:line="240" w:lineRule="exact"/>
              <w:jc w:val="center"/>
              <w:rPr>
                <w:b/>
              </w:rPr>
            </w:pPr>
            <w:r w:rsidRPr="00F63044">
              <w:rPr>
                <w:b/>
              </w:rPr>
              <w:t>контрольное</w:t>
            </w:r>
          </w:p>
          <w:p w14:paraId="0EDDA1D3" w14:textId="77777777" w:rsidR="00E14DF0" w:rsidRPr="00F63044" w:rsidRDefault="00E14DF0" w:rsidP="00E14DF0">
            <w:pPr>
              <w:widowControl w:val="0"/>
              <w:spacing w:line="240" w:lineRule="exact"/>
              <w:jc w:val="center"/>
              <w:rPr>
                <w:b/>
              </w:rPr>
            </w:pPr>
            <w:r w:rsidRPr="00F63044">
              <w:rPr>
                <w:b/>
              </w:rPr>
              <w:t>значение</w:t>
            </w:r>
            <w:r w:rsidRPr="00F63044">
              <w:rPr>
                <w:b/>
                <w:bCs/>
              </w:rPr>
              <w:t xml:space="preserve"> </w:t>
            </w:r>
            <w:r w:rsidRPr="00F63044">
              <w:rPr>
                <w:b/>
                <w:bCs/>
              </w:rPr>
              <w:br/>
              <w:t xml:space="preserve">на 2019 </w:t>
            </w:r>
            <w:r w:rsidRPr="00F63044">
              <w:rPr>
                <w:b/>
              </w:rPr>
              <w:t>год</w:t>
            </w:r>
          </w:p>
        </w:tc>
        <w:tc>
          <w:tcPr>
            <w:tcW w:w="901" w:type="dxa"/>
            <w:tcBorders>
              <w:top w:val="single" w:sz="4" w:space="0" w:color="auto"/>
              <w:left w:val="single" w:sz="4" w:space="0" w:color="auto"/>
              <w:bottom w:val="single" w:sz="4" w:space="0" w:color="auto"/>
              <w:right w:val="single" w:sz="4" w:space="0" w:color="auto"/>
            </w:tcBorders>
            <w:hideMark/>
          </w:tcPr>
          <w:p w14:paraId="6795C370" w14:textId="77777777" w:rsidR="00E14DF0" w:rsidRPr="00F63044" w:rsidRDefault="00E14DF0" w:rsidP="00E14DF0">
            <w:pPr>
              <w:widowControl w:val="0"/>
              <w:spacing w:line="240" w:lineRule="exact"/>
              <w:jc w:val="center"/>
              <w:rPr>
                <w:b/>
              </w:rPr>
            </w:pPr>
            <w:r w:rsidRPr="00F63044">
              <w:rPr>
                <w:b/>
              </w:rPr>
              <w:t>2018</w:t>
            </w:r>
          </w:p>
          <w:p w14:paraId="77778AD5" w14:textId="77777777" w:rsidR="00E14DF0" w:rsidRPr="00F63044" w:rsidRDefault="00E14DF0" w:rsidP="00E14DF0">
            <w:pPr>
              <w:widowControl w:val="0"/>
              <w:spacing w:line="240" w:lineRule="exact"/>
              <w:jc w:val="center"/>
              <w:rPr>
                <w:b/>
              </w:rPr>
            </w:pPr>
            <w:r w:rsidRPr="00F63044">
              <w:rPr>
                <w:b/>
              </w:rPr>
              <w:t>год</w:t>
            </w:r>
          </w:p>
        </w:tc>
        <w:tc>
          <w:tcPr>
            <w:tcW w:w="902" w:type="dxa"/>
            <w:tcBorders>
              <w:top w:val="single" w:sz="4" w:space="0" w:color="auto"/>
              <w:left w:val="single" w:sz="4" w:space="0" w:color="auto"/>
              <w:bottom w:val="single" w:sz="4" w:space="0" w:color="auto"/>
              <w:right w:val="single" w:sz="4" w:space="0" w:color="auto"/>
            </w:tcBorders>
            <w:hideMark/>
          </w:tcPr>
          <w:p w14:paraId="401603D7" w14:textId="77777777" w:rsidR="00E14DF0" w:rsidRPr="00F63044" w:rsidRDefault="00E14DF0" w:rsidP="00E14DF0">
            <w:pPr>
              <w:widowControl w:val="0"/>
              <w:spacing w:line="240" w:lineRule="exact"/>
              <w:jc w:val="center"/>
              <w:rPr>
                <w:b/>
              </w:rPr>
            </w:pPr>
            <w:r w:rsidRPr="00F63044">
              <w:rPr>
                <w:b/>
              </w:rPr>
              <w:t xml:space="preserve">2019 </w:t>
            </w:r>
          </w:p>
          <w:p w14:paraId="279E2FB1" w14:textId="77777777" w:rsidR="00E14DF0" w:rsidRPr="00F63044" w:rsidRDefault="00E14DF0" w:rsidP="00E14DF0">
            <w:pPr>
              <w:widowControl w:val="0"/>
              <w:spacing w:line="240" w:lineRule="exact"/>
              <w:jc w:val="center"/>
              <w:rPr>
                <w:b/>
              </w:rPr>
            </w:pPr>
            <w:r w:rsidRPr="00F63044">
              <w:rPr>
                <w:b/>
              </w:rPr>
              <w:t>год</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7A9851F1" w14:textId="77777777" w:rsidR="00E14DF0" w:rsidRPr="00DB39B2" w:rsidRDefault="00E14DF0" w:rsidP="00E14DF0">
            <w:pPr>
              <w:widowControl w:val="0"/>
              <w:spacing w:line="240" w:lineRule="exact"/>
            </w:pPr>
          </w:p>
        </w:tc>
      </w:tr>
      <w:tr w:rsidR="00A06BE8" w:rsidRPr="00DB39B2" w14:paraId="6C2D3463" w14:textId="77777777" w:rsidTr="0038469B">
        <w:trPr>
          <w:trHeight w:val="146"/>
          <w:jc w:val="center"/>
        </w:trPr>
        <w:tc>
          <w:tcPr>
            <w:tcW w:w="33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C8B4AA6" w14:textId="77777777" w:rsidR="00E14DF0" w:rsidRPr="00DB39B2" w:rsidRDefault="00E14DF0" w:rsidP="00E14DF0">
            <w:pPr>
              <w:widowControl w:val="0"/>
              <w:spacing w:line="240" w:lineRule="exact"/>
            </w:pPr>
            <w:r w:rsidRPr="00DB39B2">
              <w:t xml:space="preserve">Строительство и </w:t>
            </w:r>
            <w:r w:rsidRPr="00DB39B2">
              <w:lastRenderedPageBreak/>
              <w:t>реконструкция дорог (за счет всех источников финансирования)</w:t>
            </w:r>
          </w:p>
        </w:tc>
        <w:tc>
          <w:tcPr>
            <w:tcW w:w="15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BBB159" w14:textId="3E06E457" w:rsidR="00E14DF0" w:rsidRPr="00DB39B2" w:rsidRDefault="00E14DF0" w:rsidP="00E14DF0">
            <w:pPr>
              <w:widowControl w:val="0"/>
              <w:spacing w:line="240" w:lineRule="exact"/>
            </w:pPr>
            <w:r w:rsidRPr="00DB39B2">
              <w:lastRenderedPageBreak/>
              <w:t xml:space="preserve">Тысяча </w:t>
            </w:r>
            <w:r w:rsidR="00DA766E">
              <w:lastRenderedPageBreak/>
              <w:t xml:space="preserve">кв. м </w:t>
            </w:r>
          </w:p>
        </w:tc>
        <w:tc>
          <w:tcPr>
            <w:tcW w:w="161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98F84AA" w14:textId="77777777" w:rsidR="00E14DF0" w:rsidRPr="00DB39B2" w:rsidRDefault="00E14DF0" w:rsidP="00E14DF0">
            <w:pPr>
              <w:widowControl w:val="0"/>
              <w:spacing w:line="240" w:lineRule="exact"/>
              <w:jc w:val="center"/>
            </w:pPr>
            <w:r w:rsidRPr="00DB39B2">
              <w:lastRenderedPageBreak/>
              <w:t>75,0</w:t>
            </w:r>
          </w:p>
        </w:tc>
        <w:tc>
          <w:tcPr>
            <w:tcW w:w="9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1E145B9" w14:textId="77777777" w:rsidR="00E14DF0" w:rsidRPr="00DB39B2" w:rsidRDefault="00E14DF0" w:rsidP="00E14DF0">
            <w:pPr>
              <w:widowControl w:val="0"/>
              <w:spacing w:line="240" w:lineRule="exact"/>
              <w:jc w:val="center"/>
            </w:pPr>
            <w:r w:rsidRPr="00DB39B2">
              <w:t>106,2</w:t>
            </w:r>
          </w:p>
        </w:tc>
        <w:tc>
          <w:tcPr>
            <w:tcW w:w="9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A3CAD7C" w14:textId="77777777" w:rsidR="00E14DF0" w:rsidRPr="00DB39B2" w:rsidRDefault="00E14DF0" w:rsidP="00E14DF0">
            <w:pPr>
              <w:widowControl w:val="0"/>
              <w:spacing w:line="240" w:lineRule="exact"/>
              <w:jc w:val="center"/>
            </w:pPr>
            <w:r w:rsidRPr="00DB39B2">
              <w:t>136,8</w:t>
            </w:r>
          </w:p>
        </w:tc>
        <w:tc>
          <w:tcPr>
            <w:tcW w:w="14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D861D0" w14:textId="77777777" w:rsidR="00E14DF0" w:rsidRPr="00DB39B2" w:rsidRDefault="00E14DF0" w:rsidP="00E14DF0">
            <w:pPr>
              <w:widowControl w:val="0"/>
              <w:spacing w:line="240" w:lineRule="exact"/>
              <w:jc w:val="center"/>
            </w:pPr>
            <w:r w:rsidRPr="00DB39B2">
              <w:t>128,9</w:t>
            </w:r>
          </w:p>
        </w:tc>
      </w:tr>
      <w:tr w:rsidR="00A06BE8" w:rsidRPr="00DB39B2" w14:paraId="45DDC508" w14:textId="77777777" w:rsidTr="0038469B">
        <w:trPr>
          <w:trHeight w:val="146"/>
          <w:jc w:val="center"/>
        </w:trPr>
        <w:tc>
          <w:tcPr>
            <w:tcW w:w="33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D3FB347" w14:textId="77777777" w:rsidR="00E14DF0" w:rsidRPr="00DB39B2" w:rsidRDefault="00E14DF0" w:rsidP="00E14DF0">
            <w:pPr>
              <w:widowControl w:val="0"/>
              <w:spacing w:line="240" w:lineRule="exact"/>
            </w:pPr>
            <w:r w:rsidRPr="00DB39B2">
              <w:t>Строительство и реконструкция тротуаров (за счет всех источников финансирования)</w:t>
            </w:r>
          </w:p>
        </w:tc>
        <w:tc>
          <w:tcPr>
            <w:tcW w:w="15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CD6144" w14:textId="468D0C64" w:rsidR="00E14DF0" w:rsidRPr="00DB39B2" w:rsidRDefault="00E14DF0" w:rsidP="00E14DF0">
            <w:pPr>
              <w:widowControl w:val="0"/>
              <w:spacing w:line="240" w:lineRule="exact"/>
            </w:pPr>
            <w:r w:rsidRPr="00DB39B2">
              <w:t xml:space="preserve">Тысяча </w:t>
            </w:r>
            <w:r w:rsidR="00CA4E81">
              <w:t>кв. м</w:t>
            </w:r>
          </w:p>
        </w:tc>
        <w:tc>
          <w:tcPr>
            <w:tcW w:w="161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194990" w14:textId="77777777" w:rsidR="00E14DF0" w:rsidRPr="00DB39B2" w:rsidRDefault="00E14DF0" w:rsidP="00E14DF0">
            <w:pPr>
              <w:widowControl w:val="0"/>
              <w:spacing w:line="240" w:lineRule="exact"/>
              <w:jc w:val="center"/>
            </w:pPr>
            <w:r w:rsidRPr="00DB39B2">
              <w:t>40,0</w:t>
            </w:r>
          </w:p>
        </w:tc>
        <w:tc>
          <w:tcPr>
            <w:tcW w:w="9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280DAD" w14:textId="77777777" w:rsidR="00E14DF0" w:rsidRPr="00DB39B2" w:rsidRDefault="00E14DF0" w:rsidP="00E14DF0">
            <w:pPr>
              <w:widowControl w:val="0"/>
              <w:spacing w:line="240" w:lineRule="exact"/>
              <w:jc w:val="center"/>
            </w:pPr>
            <w:r w:rsidRPr="00DB39B2">
              <w:t>50,3</w:t>
            </w:r>
          </w:p>
        </w:tc>
        <w:tc>
          <w:tcPr>
            <w:tcW w:w="9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A18323" w14:textId="77777777" w:rsidR="00E14DF0" w:rsidRPr="00DB39B2" w:rsidRDefault="00E14DF0" w:rsidP="00E14DF0">
            <w:pPr>
              <w:widowControl w:val="0"/>
              <w:spacing w:line="240" w:lineRule="exact"/>
              <w:jc w:val="center"/>
            </w:pPr>
            <w:r w:rsidRPr="00DB39B2">
              <w:t>56,4</w:t>
            </w:r>
          </w:p>
        </w:tc>
        <w:tc>
          <w:tcPr>
            <w:tcW w:w="14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308EA9" w14:textId="77777777" w:rsidR="00E14DF0" w:rsidRPr="00DB39B2" w:rsidRDefault="00E14DF0" w:rsidP="00E14DF0">
            <w:pPr>
              <w:widowControl w:val="0"/>
              <w:spacing w:line="240" w:lineRule="exact"/>
              <w:jc w:val="center"/>
            </w:pPr>
            <w:r w:rsidRPr="00DB39B2">
              <w:t>112,1</w:t>
            </w:r>
          </w:p>
        </w:tc>
      </w:tr>
      <w:tr w:rsidR="00A06BE8" w:rsidRPr="00DB39B2" w14:paraId="361F5560" w14:textId="77777777" w:rsidTr="0038469B">
        <w:trPr>
          <w:trHeight w:val="650"/>
          <w:jc w:val="center"/>
        </w:trPr>
        <w:tc>
          <w:tcPr>
            <w:tcW w:w="33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DCA35D" w14:textId="77777777" w:rsidR="00E14DF0" w:rsidRPr="00DB39B2" w:rsidRDefault="00E14DF0" w:rsidP="00E14DF0">
            <w:pPr>
              <w:widowControl w:val="0"/>
              <w:spacing w:line="240" w:lineRule="exact"/>
            </w:pPr>
            <w:r w:rsidRPr="00DB39B2">
              <w:t xml:space="preserve">Капитальный ремонт дорог </w:t>
            </w:r>
            <w:r w:rsidRPr="00DB39B2">
              <w:br/>
              <w:t>(за счет всех источников финансирования)</w:t>
            </w:r>
          </w:p>
        </w:tc>
        <w:tc>
          <w:tcPr>
            <w:tcW w:w="15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74105D" w14:textId="1265D816" w:rsidR="00E14DF0" w:rsidRPr="00DB39B2" w:rsidRDefault="00E14DF0" w:rsidP="00E14DF0">
            <w:pPr>
              <w:widowControl w:val="0"/>
              <w:spacing w:line="240" w:lineRule="exact"/>
            </w:pPr>
            <w:r w:rsidRPr="00DB39B2">
              <w:t xml:space="preserve">Тысяча </w:t>
            </w:r>
            <w:r w:rsidR="00CA4E81">
              <w:t>кв. м</w:t>
            </w:r>
          </w:p>
        </w:tc>
        <w:tc>
          <w:tcPr>
            <w:tcW w:w="161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A470A3" w14:textId="77777777" w:rsidR="00E14DF0" w:rsidRPr="00DB39B2" w:rsidRDefault="00E14DF0" w:rsidP="00E14DF0">
            <w:pPr>
              <w:widowControl w:val="0"/>
              <w:spacing w:line="240" w:lineRule="exact"/>
              <w:jc w:val="center"/>
            </w:pPr>
            <w:r w:rsidRPr="00DB39B2">
              <w:t>13,4</w:t>
            </w:r>
          </w:p>
        </w:tc>
        <w:tc>
          <w:tcPr>
            <w:tcW w:w="9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882078A" w14:textId="77777777" w:rsidR="00E14DF0" w:rsidRPr="00DB39B2" w:rsidRDefault="00E14DF0" w:rsidP="00E14DF0">
            <w:pPr>
              <w:widowControl w:val="0"/>
              <w:spacing w:line="240" w:lineRule="exact"/>
              <w:jc w:val="center"/>
            </w:pPr>
            <w:r w:rsidRPr="00DB39B2">
              <w:t>9,6</w:t>
            </w:r>
          </w:p>
        </w:tc>
        <w:tc>
          <w:tcPr>
            <w:tcW w:w="9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F680962" w14:textId="77777777" w:rsidR="00E14DF0" w:rsidRPr="00DB39B2" w:rsidRDefault="00E14DF0" w:rsidP="00E14DF0">
            <w:pPr>
              <w:widowControl w:val="0"/>
              <w:spacing w:line="240" w:lineRule="exact"/>
              <w:jc w:val="center"/>
            </w:pPr>
            <w:r w:rsidRPr="00DB39B2">
              <w:t>13,4</w:t>
            </w:r>
          </w:p>
        </w:tc>
        <w:tc>
          <w:tcPr>
            <w:tcW w:w="14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3CBCAE" w14:textId="77777777" w:rsidR="00E14DF0" w:rsidRPr="00DB39B2" w:rsidRDefault="00E14DF0" w:rsidP="00E14DF0">
            <w:pPr>
              <w:widowControl w:val="0"/>
              <w:spacing w:line="240" w:lineRule="exact"/>
              <w:jc w:val="center"/>
            </w:pPr>
            <w:r w:rsidRPr="00DB39B2">
              <w:t>139,4</w:t>
            </w:r>
          </w:p>
        </w:tc>
      </w:tr>
      <w:tr w:rsidR="00A06BE8" w:rsidRPr="00DB39B2" w14:paraId="58D4F38F" w14:textId="77777777" w:rsidTr="0038469B">
        <w:trPr>
          <w:trHeight w:val="650"/>
          <w:jc w:val="center"/>
        </w:trPr>
        <w:tc>
          <w:tcPr>
            <w:tcW w:w="33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B1B0895" w14:textId="77777777" w:rsidR="00E14DF0" w:rsidRPr="00DB39B2" w:rsidRDefault="00E14DF0" w:rsidP="00E14DF0">
            <w:pPr>
              <w:widowControl w:val="0"/>
              <w:spacing w:line="240" w:lineRule="exact"/>
            </w:pPr>
            <w:r w:rsidRPr="00DB39B2">
              <w:t>Устройство велодорожек</w:t>
            </w:r>
          </w:p>
        </w:tc>
        <w:tc>
          <w:tcPr>
            <w:tcW w:w="15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7252BA0" w14:textId="1C592FB2" w:rsidR="00E14DF0" w:rsidRPr="00DB39B2" w:rsidRDefault="00E14DF0" w:rsidP="00E14DF0">
            <w:pPr>
              <w:widowControl w:val="0"/>
              <w:spacing w:line="240" w:lineRule="exact"/>
            </w:pPr>
            <w:r w:rsidRPr="00DB39B2">
              <w:t xml:space="preserve">Тысяча </w:t>
            </w:r>
            <w:r w:rsidR="00CA4E81">
              <w:t>кв. м</w:t>
            </w:r>
          </w:p>
        </w:tc>
        <w:tc>
          <w:tcPr>
            <w:tcW w:w="161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075764" w14:textId="77777777" w:rsidR="00E14DF0" w:rsidRPr="00DB39B2" w:rsidRDefault="00E14DF0" w:rsidP="00E14DF0">
            <w:pPr>
              <w:widowControl w:val="0"/>
              <w:spacing w:line="240" w:lineRule="exact"/>
              <w:jc w:val="center"/>
            </w:pPr>
            <w:r w:rsidRPr="00DB39B2">
              <w:t>12,4</w:t>
            </w:r>
          </w:p>
        </w:tc>
        <w:tc>
          <w:tcPr>
            <w:tcW w:w="9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B06EFF" w14:textId="77777777" w:rsidR="00E14DF0" w:rsidRPr="00DB39B2" w:rsidRDefault="00E14DF0" w:rsidP="00E14DF0">
            <w:pPr>
              <w:widowControl w:val="0"/>
              <w:spacing w:line="240" w:lineRule="exact"/>
              <w:jc w:val="center"/>
            </w:pPr>
            <w:r w:rsidRPr="00DB39B2">
              <w:t>18,8</w:t>
            </w:r>
          </w:p>
        </w:tc>
        <w:tc>
          <w:tcPr>
            <w:tcW w:w="9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9EF40B" w14:textId="77777777" w:rsidR="00E14DF0" w:rsidRPr="00DB39B2" w:rsidRDefault="00E14DF0" w:rsidP="00E14DF0">
            <w:pPr>
              <w:widowControl w:val="0"/>
              <w:spacing w:line="240" w:lineRule="exact"/>
              <w:jc w:val="center"/>
            </w:pPr>
            <w:r w:rsidRPr="00DB39B2">
              <w:t>15,6</w:t>
            </w:r>
          </w:p>
        </w:tc>
        <w:tc>
          <w:tcPr>
            <w:tcW w:w="14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0527CE" w14:textId="77777777" w:rsidR="00E14DF0" w:rsidRPr="00DB39B2" w:rsidRDefault="00E14DF0" w:rsidP="00E14DF0">
            <w:pPr>
              <w:widowControl w:val="0"/>
              <w:spacing w:line="240" w:lineRule="exact"/>
              <w:jc w:val="center"/>
            </w:pPr>
            <w:r w:rsidRPr="00DB39B2">
              <w:t>82,7</w:t>
            </w:r>
          </w:p>
        </w:tc>
      </w:tr>
      <w:tr w:rsidR="00E14DF0" w:rsidRPr="00DB39B2" w14:paraId="3341194E" w14:textId="77777777" w:rsidTr="0038469B">
        <w:trPr>
          <w:trHeight w:val="650"/>
          <w:jc w:val="center"/>
        </w:trPr>
        <w:tc>
          <w:tcPr>
            <w:tcW w:w="336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C909A19" w14:textId="77777777" w:rsidR="00E14DF0" w:rsidRPr="00DB39B2" w:rsidRDefault="00E14DF0" w:rsidP="00E14DF0">
            <w:pPr>
              <w:widowControl w:val="0"/>
              <w:spacing w:line="240" w:lineRule="exact"/>
            </w:pPr>
            <w:r w:rsidRPr="00DB39B2">
              <w:t>Устройство новых газонов</w:t>
            </w:r>
          </w:p>
          <w:p w14:paraId="5274B987" w14:textId="77777777" w:rsidR="00E14DF0" w:rsidRPr="00DB39B2" w:rsidRDefault="00E14DF0" w:rsidP="00E14DF0">
            <w:pPr>
              <w:widowControl w:val="0"/>
              <w:spacing w:line="240" w:lineRule="exact"/>
            </w:pPr>
          </w:p>
        </w:tc>
        <w:tc>
          <w:tcPr>
            <w:tcW w:w="15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FE410A" w14:textId="77777777" w:rsidR="00E14DF0" w:rsidRPr="00DB39B2" w:rsidRDefault="00E14DF0" w:rsidP="00E14DF0">
            <w:pPr>
              <w:widowControl w:val="0"/>
              <w:spacing w:line="240" w:lineRule="exact"/>
            </w:pPr>
            <w:r w:rsidRPr="00DB39B2">
              <w:t>Тысяча квадратных</w:t>
            </w:r>
          </w:p>
          <w:p w14:paraId="4F120409" w14:textId="77777777" w:rsidR="00E14DF0" w:rsidRPr="00DB39B2" w:rsidRDefault="00E14DF0" w:rsidP="00E14DF0">
            <w:pPr>
              <w:widowControl w:val="0"/>
              <w:spacing w:line="240" w:lineRule="exact"/>
            </w:pPr>
            <w:r w:rsidRPr="00DB39B2">
              <w:t>метров</w:t>
            </w:r>
          </w:p>
        </w:tc>
        <w:tc>
          <w:tcPr>
            <w:tcW w:w="161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1319A3A" w14:textId="77777777" w:rsidR="00E14DF0" w:rsidRPr="00DB39B2" w:rsidRDefault="00E14DF0" w:rsidP="00E14DF0">
            <w:pPr>
              <w:widowControl w:val="0"/>
              <w:spacing w:line="240" w:lineRule="exact"/>
              <w:jc w:val="center"/>
            </w:pPr>
            <w:r w:rsidRPr="00DB39B2">
              <w:t>58,0</w:t>
            </w:r>
          </w:p>
        </w:tc>
        <w:tc>
          <w:tcPr>
            <w:tcW w:w="90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6F64516" w14:textId="77777777" w:rsidR="00E14DF0" w:rsidRPr="00DB39B2" w:rsidRDefault="00E14DF0" w:rsidP="00E14DF0">
            <w:pPr>
              <w:widowControl w:val="0"/>
              <w:spacing w:line="240" w:lineRule="exact"/>
              <w:jc w:val="center"/>
            </w:pPr>
            <w:r w:rsidRPr="00DB39B2">
              <w:t>43,4</w:t>
            </w:r>
          </w:p>
        </w:tc>
        <w:tc>
          <w:tcPr>
            <w:tcW w:w="90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C548AB" w14:textId="77777777" w:rsidR="00E14DF0" w:rsidRPr="00DB39B2" w:rsidRDefault="00E14DF0" w:rsidP="00E14DF0">
            <w:pPr>
              <w:widowControl w:val="0"/>
              <w:spacing w:line="240" w:lineRule="exact"/>
              <w:jc w:val="center"/>
            </w:pPr>
            <w:r w:rsidRPr="00DB39B2">
              <w:t>131,6</w:t>
            </w:r>
          </w:p>
        </w:tc>
        <w:tc>
          <w:tcPr>
            <w:tcW w:w="149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8187BB" w14:textId="77777777" w:rsidR="00E14DF0" w:rsidRPr="00DB39B2" w:rsidRDefault="00E14DF0" w:rsidP="00E14DF0">
            <w:pPr>
              <w:widowControl w:val="0"/>
              <w:spacing w:line="240" w:lineRule="exact"/>
              <w:jc w:val="center"/>
            </w:pPr>
            <w:r w:rsidRPr="00DB39B2">
              <w:t>303,4</w:t>
            </w:r>
          </w:p>
        </w:tc>
      </w:tr>
    </w:tbl>
    <w:p w14:paraId="63748F4A" w14:textId="77777777" w:rsidR="00E14DF0" w:rsidRPr="00DB39B2" w:rsidRDefault="00E14DF0" w:rsidP="00E14DF0">
      <w:pPr>
        <w:widowControl w:val="0"/>
        <w:ind w:firstLine="709"/>
        <w:jc w:val="both"/>
        <w:rPr>
          <w:sz w:val="32"/>
        </w:rPr>
      </w:pPr>
    </w:p>
    <w:p w14:paraId="09A9EE71" w14:textId="77777777" w:rsidR="00E14DF0" w:rsidRPr="00DB39B2" w:rsidRDefault="00E14DF0" w:rsidP="00E14DF0">
      <w:pPr>
        <w:widowControl w:val="0"/>
        <w:rPr>
          <w:b/>
          <w:sz w:val="28"/>
          <w:szCs w:val="28"/>
        </w:rPr>
      </w:pPr>
      <w:r w:rsidRPr="00DB39B2">
        <w:rPr>
          <w:noProof/>
          <w:sz w:val="28"/>
          <w:szCs w:val="28"/>
        </w:rPr>
        <w:drawing>
          <wp:inline distT="0" distB="0" distL="0" distR="0" wp14:anchorId="7038CCF3" wp14:editId="3344FF5C">
            <wp:extent cx="6038850" cy="2419350"/>
            <wp:effectExtent l="0" t="0" r="0" b="0"/>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2D0F62" w14:textId="77777777" w:rsidR="00E14DF0" w:rsidRPr="00F63044" w:rsidRDefault="00E14DF0" w:rsidP="00E14DF0">
      <w:pPr>
        <w:widowControl w:val="0"/>
        <w:jc w:val="center"/>
        <w:rPr>
          <w:sz w:val="12"/>
          <w:szCs w:val="12"/>
        </w:rPr>
      </w:pPr>
    </w:p>
    <w:p w14:paraId="76B4147D" w14:textId="3F5D595A" w:rsidR="00E14DF0" w:rsidRPr="0038469B" w:rsidRDefault="00E14DF0" w:rsidP="00E14DF0">
      <w:pPr>
        <w:widowControl w:val="0"/>
        <w:jc w:val="center"/>
        <w:rPr>
          <w:b/>
        </w:rPr>
      </w:pPr>
      <w:r w:rsidRPr="0038469B">
        <w:rPr>
          <w:b/>
        </w:rPr>
        <w:t xml:space="preserve">Рисунок 15. Объемы строительства, реконструкции и ремонта дорог, </w:t>
      </w:r>
      <w:r w:rsidRPr="0038469B">
        <w:rPr>
          <w:b/>
        </w:rPr>
        <w:br/>
      </w:r>
      <w:r w:rsidR="0038469B">
        <w:rPr>
          <w:b/>
        </w:rPr>
        <w:t>тысяч</w:t>
      </w:r>
      <w:r w:rsidR="00CA4E81" w:rsidRPr="0038469B">
        <w:rPr>
          <w:b/>
        </w:rPr>
        <w:t xml:space="preserve"> </w:t>
      </w:r>
      <w:r w:rsidR="00DA766E" w:rsidRPr="0038469B">
        <w:rPr>
          <w:b/>
        </w:rPr>
        <w:t>кв</w:t>
      </w:r>
      <w:r w:rsidR="0038469B">
        <w:rPr>
          <w:b/>
        </w:rPr>
        <w:t>адратных</w:t>
      </w:r>
      <w:r w:rsidR="00DA766E" w:rsidRPr="0038469B">
        <w:rPr>
          <w:b/>
        </w:rPr>
        <w:t> м</w:t>
      </w:r>
      <w:r w:rsidR="0038469B">
        <w:rPr>
          <w:b/>
        </w:rPr>
        <w:t>етров</w:t>
      </w:r>
      <w:r w:rsidR="00DA766E" w:rsidRPr="0038469B">
        <w:rPr>
          <w:b/>
        </w:rPr>
        <w:t xml:space="preserve"> </w:t>
      </w:r>
    </w:p>
    <w:p w14:paraId="75830335" w14:textId="77777777" w:rsidR="00E14DF0" w:rsidRPr="00DB39B2" w:rsidRDefault="00E14DF0" w:rsidP="00E14DF0">
      <w:pPr>
        <w:widowControl w:val="0"/>
        <w:rPr>
          <w:sz w:val="28"/>
          <w:szCs w:val="26"/>
        </w:rPr>
      </w:pPr>
    </w:p>
    <w:p w14:paraId="3E1EF593" w14:textId="6DBE80B7" w:rsidR="00E14DF0" w:rsidRPr="00DB39B2" w:rsidRDefault="00E14DF0" w:rsidP="00E14DF0">
      <w:pPr>
        <w:widowControl w:val="0"/>
        <w:ind w:firstLine="709"/>
        <w:jc w:val="both"/>
        <w:rPr>
          <w:sz w:val="28"/>
          <w:szCs w:val="28"/>
        </w:rPr>
      </w:pPr>
      <w:r w:rsidRPr="00DB39B2">
        <w:rPr>
          <w:sz w:val="28"/>
          <w:szCs w:val="28"/>
        </w:rPr>
        <w:t>В 2019 году выполнено строительство и реконструкция объектов улично-дорожной сети общей площадью</w:t>
      </w:r>
      <w:r w:rsidR="0038469B">
        <w:rPr>
          <w:sz w:val="28"/>
          <w:szCs w:val="28"/>
        </w:rPr>
        <w:t xml:space="preserve"> 136,8 тыс.</w:t>
      </w:r>
      <w:r w:rsidRPr="00DB39B2">
        <w:rPr>
          <w:sz w:val="28"/>
          <w:szCs w:val="28"/>
        </w:rPr>
        <w:t xml:space="preserve"> </w:t>
      </w:r>
      <w:r w:rsidR="00CA4E81">
        <w:rPr>
          <w:sz w:val="28"/>
          <w:szCs w:val="28"/>
        </w:rPr>
        <w:t>кв. м</w:t>
      </w:r>
      <w:r w:rsidRPr="00DB39B2">
        <w:rPr>
          <w:sz w:val="28"/>
          <w:szCs w:val="28"/>
        </w:rPr>
        <w:t>, в том числе:</w:t>
      </w:r>
    </w:p>
    <w:p w14:paraId="44BFE2D7" w14:textId="375C7D46" w:rsidR="00E14DF0" w:rsidRPr="00DB39B2" w:rsidRDefault="00E14DF0" w:rsidP="00E14DF0">
      <w:pPr>
        <w:ind w:firstLine="709"/>
        <w:jc w:val="both"/>
        <w:rPr>
          <w:rFonts w:eastAsia="Calibri"/>
          <w:sz w:val="28"/>
          <w:szCs w:val="28"/>
        </w:rPr>
      </w:pPr>
      <w:r w:rsidRPr="00DB39B2">
        <w:rPr>
          <w:rFonts w:eastAsia="Calibri"/>
          <w:sz w:val="28"/>
          <w:szCs w:val="28"/>
        </w:rPr>
        <w:t>моста через реку Исеть и прилегающей к нему улично-дорожной сети (</w:t>
      </w:r>
      <w:r w:rsidRPr="00DB39B2">
        <w:rPr>
          <w:rFonts w:eastAsia="Calibri"/>
          <w:sz w:val="28"/>
          <w:szCs w:val="28"/>
          <w:lang w:val="en-US"/>
        </w:rPr>
        <w:t>I</w:t>
      </w:r>
      <w:r w:rsidRPr="00DB39B2">
        <w:rPr>
          <w:rFonts w:eastAsia="Calibri"/>
          <w:sz w:val="28"/>
          <w:szCs w:val="28"/>
        </w:rPr>
        <w:t xml:space="preserve"> этап); </w:t>
      </w:r>
    </w:p>
    <w:p w14:paraId="106E352A" w14:textId="0724AF20" w:rsidR="00E14DF0" w:rsidRPr="00F63044" w:rsidRDefault="00E14DF0" w:rsidP="00935564">
      <w:pPr>
        <w:widowControl w:val="0"/>
        <w:ind w:firstLine="709"/>
        <w:jc w:val="both"/>
        <w:rPr>
          <w:rFonts w:eastAsia="Calibri"/>
          <w:spacing w:val="-6"/>
          <w:sz w:val="28"/>
          <w:szCs w:val="28"/>
        </w:rPr>
      </w:pPr>
      <w:r w:rsidRPr="00DB39B2">
        <w:rPr>
          <w:rFonts w:eastAsia="Calibri"/>
          <w:sz w:val="28"/>
          <w:szCs w:val="28"/>
        </w:rPr>
        <w:t>транспортной развязки в разных уровнях на пересечении ул</w:t>
      </w:r>
      <w:r w:rsidR="0038469B">
        <w:rPr>
          <w:rFonts w:eastAsia="Calibri"/>
          <w:sz w:val="28"/>
          <w:szCs w:val="28"/>
        </w:rPr>
        <w:t>.</w:t>
      </w:r>
      <w:r w:rsidRPr="00DB39B2">
        <w:rPr>
          <w:rFonts w:eastAsia="Calibri"/>
          <w:sz w:val="28"/>
          <w:szCs w:val="28"/>
        </w:rPr>
        <w:t xml:space="preserve"> Серафимы </w:t>
      </w:r>
      <w:r w:rsidRPr="00F63044">
        <w:rPr>
          <w:rFonts w:eastAsia="Calibri"/>
          <w:spacing w:val="-6"/>
          <w:sz w:val="28"/>
          <w:szCs w:val="28"/>
        </w:rPr>
        <w:t>Дерябиной и Объездной дороги (</w:t>
      </w:r>
      <w:r w:rsidRPr="00F63044">
        <w:rPr>
          <w:rFonts w:eastAsia="Calibri"/>
          <w:spacing w:val="-6"/>
          <w:sz w:val="28"/>
          <w:szCs w:val="28"/>
          <w:lang w:val="en-US"/>
        </w:rPr>
        <w:t>I</w:t>
      </w:r>
      <w:r w:rsidRPr="00F63044">
        <w:rPr>
          <w:rFonts w:eastAsia="Calibri"/>
          <w:spacing w:val="-6"/>
          <w:sz w:val="28"/>
          <w:szCs w:val="28"/>
        </w:rPr>
        <w:t xml:space="preserve"> этап); </w:t>
      </w:r>
    </w:p>
    <w:p w14:paraId="6EFA44AD" w14:textId="2EA0CF0A" w:rsidR="00E14DF0" w:rsidRPr="00F63044" w:rsidRDefault="0038469B" w:rsidP="00935564">
      <w:pPr>
        <w:widowControl w:val="0"/>
        <w:ind w:firstLine="709"/>
        <w:jc w:val="both"/>
        <w:rPr>
          <w:rFonts w:eastAsia="Calibri"/>
          <w:spacing w:val="-8"/>
          <w:sz w:val="28"/>
          <w:szCs w:val="28"/>
        </w:rPr>
      </w:pPr>
      <w:r>
        <w:rPr>
          <w:rFonts w:eastAsia="Calibri"/>
          <w:spacing w:val="-8"/>
          <w:sz w:val="28"/>
          <w:szCs w:val="28"/>
        </w:rPr>
        <w:t>улицы Амундсена (</w:t>
      </w:r>
      <w:r w:rsidR="00E14DF0" w:rsidRPr="00F63044">
        <w:rPr>
          <w:rFonts w:eastAsia="Calibri"/>
          <w:spacing w:val="-8"/>
          <w:sz w:val="28"/>
          <w:szCs w:val="28"/>
        </w:rPr>
        <w:t xml:space="preserve">на участке от </w:t>
      </w:r>
      <w:r>
        <w:rPr>
          <w:rFonts w:eastAsia="Calibri"/>
          <w:spacing w:val="-8"/>
          <w:sz w:val="28"/>
          <w:szCs w:val="28"/>
        </w:rPr>
        <w:t>пр.</w:t>
      </w:r>
      <w:r w:rsidR="00E14DF0" w:rsidRPr="00F63044">
        <w:rPr>
          <w:rFonts w:eastAsia="Calibri"/>
          <w:spacing w:val="-8"/>
          <w:sz w:val="28"/>
          <w:szCs w:val="28"/>
        </w:rPr>
        <w:t xml:space="preserve"> Академика Сахарова до ЕКАД (</w:t>
      </w:r>
      <w:r w:rsidR="00E14DF0" w:rsidRPr="00F63044">
        <w:rPr>
          <w:rFonts w:eastAsia="Calibri"/>
          <w:spacing w:val="-8"/>
          <w:sz w:val="28"/>
          <w:szCs w:val="28"/>
          <w:lang w:val="en-US"/>
        </w:rPr>
        <w:t>I</w:t>
      </w:r>
      <w:r w:rsidR="00F63044" w:rsidRPr="00F63044">
        <w:rPr>
          <w:rFonts w:eastAsia="Calibri"/>
          <w:spacing w:val="-8"/>
          <w:sz w:val="28"/>
          <w:szCs w:val="28"/>
        </w:rPr>
        <w:t> </w:t>
      </w:r>
      <w:r w:rsidR="00E14DF0" w:rsidRPr="00F63044">
        <w:rPr>
          <w:rFonts w:eastAsia="Calibri"/>
          <w:spacing w:val="-8"/>
          <w:sz w:val="28"/>
          <w:szCs w:val="28"/>
        </w:rPr>
        <w:t>этап)</w:t>
      </w:r>
      <w:r>
        <w:rPr>
          <w:rFonts w:eastAsia="Calibri"/>
          <w:spacing w:val="-8"/>
          <w:sz w:val="28"/>
          <w:szCs w:val="28"/>
        </w:rPr>
        <w:t>)</w:t>
      </w:r>
      <w:r w:rsidR="00E14DF0" w:rsidRPr="00F63044">
        <w:rPr>
          <w:rFonts w:eastAsia="Calibri"/>
          <w:spacing w:val="-8"/>
          <w:sz w:val="28"/>
          <w:szCs w:val="28"/>
        </w:rPr>
        <w:t xml:space="preserve">; </w:t>
      </w:r>
    </w:p>
    <w:p w14:paraId="12299870" w14:textId="54E947A6" w:rsidR="00E14DF0" w:rsidRPr="00F63044" w:rsidRDefault="00E14DF0" w:rsidP="00935564">
      <w:pPr>
        <w:widowControl w:val="0"/>
        <w:ind w:firstLine="709"/>
        <w:jc w:val="both"/>
        <w:rPr>
          <w:rFonts w:eastAsia="Calibri"/>
          <w:spacing w:val="-6"/>
          <w:sz w:val="28"/>
          <w:szCs w:val="28"/>
        </w:rPr>
      </w:pPr>
      <w:r w:rsidRPr="00F63044">
        <w:rPr>
          <w:rFonts w:eastAsia="Calibri"/>
          <w:spacing w:val="-6"/>
          <w:sz w:val="28"/>
          <w:szCs w:val="28"/>
        </w:rPr>
        <w:t xml:space="preserve">улицы Вильгельма де </w:t>
      </w:r>
      <w:proofErr w:type="spellStart"/>
      <w:r w:rsidRPr="00F63044">
        <w:rPr>
          <w:rFonts w:eastAsia="Calibri"/>
          <w:spacing w:val="-6"/>
          <w:sz w:val="28"/>
          <w:szCs w:val="28"/>
        </w:rPr>
        <w:t>Геннина</w:t>
      </w:r>
      <w:proofErr w:type="spellEnd"/>
      <w:r w:rsidRPr="00F63044">
        <w:rPr>
          <w:rFonts w:eastAsia="Calibri"/>
          <w:spacing w:val="-6"/>
          <w:sz w:val="28"/>
          <w:szCs w:val="28"/>
        </w:rPr>
        <w:t xml:space="preserve"> </w:t>
      </w:r>
      <w:r w:rsidR="0038469B">
        <w:rPr>
          <w:rFonts w:eastAsia="Calibri"/>
          <w:spacing w:val="-6"/>
          <w:sz w:val="28"/>
          <w:szCs w:val="28"/>
        </w:rPr>
        <w:t>(от пр.</w:t>
      </w:r>
      <w:r w:rsidRPr="00F63044">
        <w:rPr>
          <w:rFonts w:eastAsia="Calibri"/>
          <w:spacing w:val="-6"/>
          <w:sz w:val="28"/>
          <w:szCs w:val="28"/>
        </w:rPr>
        <w:t xml:space="preserve"> Академика Сахарова до ул</w:t>
      </w:r>
      <w:r w:rsidR="0038469B">
        <w:rPr>
          <w:rFonts w:eastAsia="Calibri"/>
          <w:spacing w:val="-6"/>
          <w:sz w:val="28"/>
          <w:szCs w:val="28"/>
        </w:rPr>
        <w:t>.</w:t>
      </w:r>
      <w:r w:rsidRPr="00F63044">
        <w:rPr>
          <w:rFonts w:eastAsia="Calibri"/>
          <w:spacing w:val="-6"/>
          <w:sz w:val="28"/>
          <w:szCs w:val="28"/>
        </w:rPr>
        <w:t xml:space="preserve"> Тимофеева-Ресовского</w:t>
      </w:r>
      <w:r w:rsidR="0038469B">
        <w:rPr>
          <w:rFonts w:eastAsia="Calibri"/>
          <w:spacing w:val="-6"/>
          <w:sz w:val="28"/>
          <w:szCs w:val="28"/>
        </w:rPr>
        <w:t>)</w:t>
      </w:r>
      <w:r w:rsidRPr="00F63044">
        <w:rPr>
          <w:rFonts w:eastAsia="Calibri"/>
          <w:i/>
          <w:spacing w:val="-6"/>
          <w:sz w:val="28"/>
          <w:szCs w:val="28"/>
        </w:rPr>
        <w:t>;</w:t>
      </w:r>
    </w:p>
    <w:p w14:paraId="60C9B044" w14:textId="57F62954" w:rsidR="00E14DF0" w:rsidRPr="00F63044" w:rsidRDefault="00E14DF0" w:rsidP="00E14DF0">
      <w:pPr>
        <w:ind w:firstLine="709"/>
        <w:jc w:val="both"/>
        <w:rPr>
          <w:rFonts w:eastAsia="Calibri"/>
          <w:spacing w:val="-6"/>
          <w:sz w:val="28"/>
          <w:szCs w:val="28"/>
        </w:rPr>
      </w:pPr>
      <w:r w:rsidRPr="00F63044">
        <w:rPr>
          <w:rFonts w:eastAsia="Calibri"/>
          <w:spacing w:val="-6"/>
          <w:sz w:val="28"/>
          <w:szCs w:val="28"/>
        </w:rPr>
        <w:t xml:space="preserve">улиц </w:t>
      </w:r>
      <w:r w:rsidR="002F1D72">
        <w:rPr>
          <w:rFonts w:eastAsia="Calibri"/>
          <w:spacing w:val="-6"/>
          <w:sz w:val="28"/>
          <w:szCs w:val="28"/>
        </w:rPr>
        <w:t>№ </w:t>
      </w:r>
      <w:r w:rsidRPr="00F63044">
        <w:rPr>
          <w:rFonts w:eastAsia="Calibri"/>
          <w:spacing w:val="-6"/>
          <w:sz w:val="28"/>
          <w:szCs w:val="28"/>
        </w:rPr>
        <w:t xml:space="preserve">1, 3, 7 в жилом районе Солнечном </w:t>
      </w:r>
      <w:r w:rsidRPr="00F63044">
        <w:rPr>
          <w:spacing w:val="-6"/>
          <w:sz w:val="28"/>
          <w:szCs w:val="28"/>
        </w:rPr>
        <w:t xml:space="preserve">(завершение работ по строительству улицы </w:t>
      </w:r>
      <w:r w:rsidR="002F1D72">
        <w:rPr>
          <w:spacing w:val="-6"/>
          <w:sz w:val="28"/>
          <w:szCs w:val="28"/>
        </w:rPr>
        <w:t>№ </w:t>
      </w:r>
      <w:r w:rsidRPr="00F63044">
        <w:rPr>
          <w:spacing w:val="-6"/>
          <w:sz w:val="28"/>
          <w:szCs w:val="28"/>
        </w:rPr>
        <w:t>1)</w:t>
      </w:r>
      <w:r w:rsidRPr="00F63044">
        <w:rPr>
          <w:rFonts w:eastAsia="Calibri"/>
          <w:spacing w:val="-6"/>
          <w:sz w:val="28"/>
          <w:szCs w:val="28"/>
        </w:rPr>
        <w:t xml:space="preserve">; </w:t>
      </w:r>
    </w:p>
    <w:p w14:paraId="347C07A8" w14:textId="206BD43D" w:rsidR="00E14DF0" w:rsidRPr="00DB39B2" w:rsidRDefault="00E14DF0" w:rsidP="00E14DF0">
      <w:pPr>
        <w:ind w:firstLine="709"/>
        <w:jc w:val="both"/>
        <w:rPr>
          <w:rFonts w:eastAsia="Calibri"/>
          <w:sz w:val="28"/>
          <w:szCs w:val="28"/>
        </w:rPr>
      </w:pPr>
      <w:r w:rsidRPr="00DB39B2">
        <w:rPr>
          <w:rFonts w:eastAsia="Calibri"/>
          <w:sz w:val="28"/>
          <w:szCs w:val="28"/>
        </w:rPr>
        <w:t xml:space="preserve">улицы </w:t>
      </w:r>
      <w:r w:rsidR="002F1D72">
        <w:rPr>
          <w:rFonts w:eastAsia="Calibri"/>
          <w:sz w:val="28"/>
          <w:szCs w:val="28"/>
        </w:rPr>
        <w:t>№ </w:t>
      </w:r>
      <w:r w:rsidRPr="00DB39B2">
        <w:rPr>
          <w:rFonts w:eastAsia="Calibri"/>
          <w:sz w:val="28"/>
          <w:szCs w:val="28"/>
        </w:rPr>
        <w:t>11 в жилом районе Солнечном;</w:t>
      </w:r>
    </w:p>
    <w:p w14:paraId="153E818A" w14:textId="77777777" w:rsidR="00E14DF0" w:rsidRPr="00DB39B2" w:rsidRDefault="00E14DF0" w:rsidP="00E14DF0">
      <w:pPr>
        <w:ind w:firstLine="709"/>
        <w:jc w:val="both"/>
        <w:rPr>
          <w:rFonts w:eastAsia="Calibri"/>
          <w:sz w:val="28"/>
          <w:szCs w:val="28"/>
        </w:rPr>
      </w:pPr>
      <w:r w:rsidRPr="00DB39B2">
        <w:rPr>
          <w:rFonts w:eastAsia="Calibri"/>
          <w:sz w:val="28"/>
          <w:szCs w:val="28"/>
        </w:rPr>
        <w:t xml:space="preserve">улицы </w:t>
      </w:r>
      <w:proofErr w:type="spellStart"/>
      <w:r w:rsidRPr="00DB39B2">
        <w:rPr>
          <w:rFonts w:eastAsia="Calibri"/>
          <w:sz w:val="28"/>
          <w:szCs w:val="28"/>
        </w:rPr>
        <w:t>Новокольцовской</w:t>
      </w:r>
      <w:proofErr w:type="spellEnd"/>
      <w:r w:rsidRPr="00DB39B2">
        <w:rPr>
          <w:rFonts w:eastAsia="Calibri"/>
          <w:sz w:val="28"/>
          <w:szCs w:val="28"/>
        </w:rPr>
        <w:t xml:space="preserve"> и Александровского бульвара.</w:t>
      </w:r>
    </w:p>
    <w:p w14:paraId="19FC45E1" w14:textId="77777777" w:rsidR="00E14DF0" w:rsidRPr="00DB39B2" w:rsidRDefault="00E14DF0" w:rsidP="00E14DF0">
      <w:pPr>
        <w:widowControl w:val="0"/>
        <w:rPr>
          <w:sz w:val="28"/>
          <w:szCs w:val="26"/>
        </w:rPr>
      </w:pPr>
    </w:p>
    <w:p w14:paraId="7E118BCC" w14:textId="12B7AC45" w:rsidR="00E14DF0" w:rsidRPr="00DB39B2" w:rsidRDefault="00E14DF0" w:rsidP="00E14DF0">
      <w:pPr>
        <w:jc w:val="center"/>
        <w:rPr>
          <w:b/>
          <w:caps/>
          <w:sz w:val="28"/>
          <w:szCs w:val="28"/>
        </w:rPr>
      </w:pPr>
      <w:bookmarkStart w:id="129" w:name="_Toc387928736"/>
      <w:bookmarkStart w:id="130" w:name="_Toc6393493"/>
      <w:bookmarkEnd w:id="108"/>
      <w:r w:rsidRPr="00DB39B2">
        <w:rPr>
          <w:b/>
          <w:caps/>
          <w:sz w:val="28"/>
          <w:szCs w:val="28"/>
        </w:rPr>
        <w:t>С</w:t>
      </w:r>
      <w:r w:rsidRPr="00DB39B2">
        <w:rPr>
          <w:b/>
          <w:sz w:val="28"/>
          <w:szCs w:val="28"/>
        </w:rPr>
        <w:t>равнение социально-экономического развития Екатеринбурга и других городов-</w:t>
      </w:r>
      <w:proofErr w:type="spellStart"/>
      <w:r w:rsidRPr="00DB39B2">
        <w:rPr>
          <w:b/>
          <w:sz w:val="28"/>
          <w:szCs w:val="28"/>
        </w:rPr>
        <w:t>миллионников</w:t>
      </w:r>
      <w:proofErr w:type="spellEnd"/>
      <w:r w:rsidRPr="00DB39B2">
        <w:rPr>
          <w:b/>
          <w:sz w:val="28"/>
          <w:szCs w:val="28"/>
        </w:rPr>
        <w:t xml:space="preserve"> Российской Федерации по итогам 2019 год</w:t>
      </w:r>
      <w:bookmarkEnd w:id="129"/>
      <w:r w:rsidRPr="00DB39B2">
        <w:rPr>
          <w:b/>
          <w:sz w:val="28"/>
          <w:szCs w:val="28"/>
        </w:rPr>
        <w:t>а</w:t>
      </w:r>
      <w:bookmarkEnd w:id="130"/>
    </w:p>
    <w:p w14:paraId="1382B878" w14:textId="56CD4D4C" w:rsidR="00E14DF0" w:rsidRPr="00DB39B2" w:rsidRDefault="00E14DF0" w:rsidP="00E14DF0">
      <w:pPr>
        <w:widowControl w:val="0"/>
        <w:ind w:firstLine="709"/>
        <w:jc w:val="both"/>
        <w:rPr>
          <w:sz w:val="28"/>
          <w:szCs w:val="28"/>
        </w:rPr>
      </w:pPr>
      <w:r w:rsidRPr="00DB39B2">
        <w:rPr>
          <w:sz w:val="28"/>
          <w:szCs w:val="28"/>
        </w:rPr>
        <w:t>По итогам 2019 года количество городов-</w:t>
      </w:r>
      <w:proofErr w:type="spellStart"/>
      <w:r w:rsidRPr="00DB39B2">
        <w:rPr>
          <w:sz w:val="28"/>
          <w:szCs w:val="28"/>
        </w:rPr>
        <w:t>миллионников</w:t>
      </w:r>
      <w:proofErr w:type="spellEnd"/>
      <w:r w:rsidRPr="00DB39B2">
        <w:rPr>
          <w:sz w:val="28"/>
          <w:szCs w:val="28"/>
        </w:rPr>
        <w:t xml:space="preserve"> не изменилось и составило 16 единиц. Екатеринбург продолжает удерживать лидирующие позиции среди городов-</w:t>
      </w:r>
      <w:proofErr w:type="spellStart"/>
      <w:r w:rsidRPr="00DB39B2">
        <w:rPr>
          <w:sz w:val="28"/>
          <w:szCs w:val="28"/>
        </w:rPr>
        <w:t>миллионников</w:t>
      </w:r>
      <w:proofErr w:type="spellEnd"/>
      <w:r w:rsidRPr="00DB39B2">
        <w:rPr>
          <w:sz w:val="28"/>
          <w:szCs w:val="28"/>
        </w:rPr>
        <w:t xml:space="preserve"> (за исключением Москвы и Санкт-Петербурга</w:t>
      </w:r>
      <w:r w:rsidR="0038469B">
        <w:rPr>
          <w:sz w:val="28"/>
          <w:szCs w:val="28"/>
        </w:rPr>
        <w:t>) по ряду показателей (Т</w:t>
      </w:r>
      <w:r w:rsidR="00416378" w:rsidRPr="00DB39B2">
        <w:rPr>
          <w:sz w:val="28"/>
          <w:szCs w:val="28"/>
        </w:rPr>
        <w:t>аблица 40</w:t>
      </w:r>
      <w:r w:rsidRPr="00DB39B2">
        <w:rPr>
          <w:sz w:val="28"/>
          <w:szCs w:val="28"/>
        </w:rPr>
        <w:t>).</w:t>
      </w:r>
    </w:p>
    <w:p w14:paraId="18EB8A99" w14:textId="565EB29A" w:rsidR="00E14DF0" w:rsidRPr="00DB39B2" w:rsidRDefault="00E14DF0" w:rsidP="00E14DF0">
      <w:pPr>
        <w:widowControl w:val="0"/>
        <w:ind w:firstLine="709"/>
        <w:jc w:val="both"/>
        <w:rPr>
          <w:sz w:val="28"/>
          <w:szCs w:val="28"/>
        </w:rPr>
      </w:pPr>
      <w:r w:rsidRPr="00DB39B2">
        <w:rPr>
          <w:sz w:val="28"/>
          <w:szCs w:val="28"/>
        </w:rPr>
        <w:t>Как и в предшествующие годы, в 2019 году размер среднемесячной заработной платы в Екатеринбурге превысил размер среднемесячной заработной платы в других городах-</w:t>
      </w:r>
      <w:proofErr w:type="spellStart"/>
      <w:r w:rsidRPr="00DB39B2">
        <w:rPr>
          <w:sz w:val="28"/>
          <w:szCs w:val="28"/>
        </w:rPr>
        <w:t>миллионниках</w:t>
      </w:r>
      <w:proofErr w:type="spellEnd"/>
      <w:r w:rsidRPr="00DB39B2">
        <w:rPr>
          <w:sz w:val="28"/>
          <w:szCs w:val="28"/>
        </w:rPr>
        <w:t xml:space="preserve"> (</w:t>
      </w:r>
      <w:r w:rsidR="0038469B">
        <w:rPr>
          <w:sz w:val="28"/>
          <w:szCs w:val="28"/>
        </w:rPr>
        <w:t>Р</w:t>
      </w:r>
      <w:r w:rsidRPr="00DB39B2">
        <w:rPr>
          <w:sz w:val="28"/>
          <w:szCs w:val="28"/>
        </w:rPr>
        <w:t>исунок 16).</w:t>
      </w:r>
    </w:p>
    <w:p w14:paraId="1F30C023" w14:textId="77777777" w:rsidR="00E14DF0" w:rsidRPr="00DB39B2" w:rsidRDefault="00E14DF0" w:rsidP="00E14DF0">
      <w:pPr>
        <w:widowControl w:val="0"/>
        <w:rPr>
          <w:bCs/>
          <w:sz w:val="28"/>
          <w:szCs w:val="28"/>
        </w:rPr>
      </w:pPr>
    </w:p>
    <w:p w14:paraId="2C47CD2B" w14:textId="77777777" w:rsidR="00E14DF0" w:rsidRPr="00DB39B2" w:rsidRDefault="00E14DF0" w:rsidP="00E14DF0">
      <w:pPr>
        <w:widowControl w:val="0"/>
        <w:jc w:val="center"/>
        <w:rPr>
          <w:bCs/>
          <w:sz w:val="28"/>
          <w:szCs w:val="28"/>
        </w:rPr>
      </w:pPr>
      <w:r w:rsidRPr="00DB39B2">
        <w:rPr>
          <w:bCs/>
          <w:i/>
          <w:noProof/>
        </w:rPr>
        <w:drawing>
          <wp:inline distT="0" distB="0" distL="0" distR="0" wp14:anchorId="0E5C8CF4" wp14:editId="0AF20193">
            <wp:extent cx="6120130" cy="4651513"/>
            <wp:effectExtent l="0" t="0" r="0" b="0"/>
            <wp:docPr id="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57A4E45" w14:textId="77777777" w:rsidR="00F63044" w:rsidRPr="0038469B" w:rsidRDefault="00E14DF0" w:rsidP="00E14DF0">
      <w:pPr>
        <w:widowControl w:val="0"/>
        <w:jc w:val="center"/>
        <w:rPr>
          <w:b/>
          <w:bCs/>
        </w:rPr>
      </w:pPr>
      <w:r w:rsidRPr="0038469B">
        <w:rPr>
          <w:b/>
          <w:bCs/>
        </w:rPr>
        <w:t xml:space="preserve">Рисунок 16. Среднемесячная заработная плата </w:t>
      </w:r>
    </w:p>
    <w:p w14:paraId="5996A4EA" w14:textId="601980C2" w:rsidR="00E14DF0" w:rsidRPr="00F63044" w:rsidRDefault="00E14DF0" w:rsidP="00E14DF0">
      <w:pPr>
        <w:widowControl w:val="0"/>
        <w:jc w:val="center"/>
        <w:rPr>
          <w:b/>
          <w:bCs/>
          <w:sz w:val="14"/>
          <w:szCs w:val="14"/>
        </w:rPr>
      </w:pPr>
      <w:r w:rsidRPr="0038469B">
        <w:rPr>
          <w:b/>
          <w:bCs/>
        </w:rPr>
        <w:t>в 2019 году, рублей</w:t>
      </w:r>
    </w:p>
    <w:p w14:paraId="3FE98647" w14:textId="77777777" w:rsidR="00E30418" w:rsidRPr="00DB39B2" w:rsidRDefault="00E30418" w:rsidP="00E30418">
      <w:pPr>
        <w:widowControl w:val="0"/>
        <w:ind w:firstLine="709"/>
        <w:jc w:val="both"/>
        <w:rPr>
          <w:sz w:val="28"/>
          <w:szCs w:val="28"/>
        </w:rPr>
        <w:sectPr w:rsidR="00E30418" w:rsidRPr="00DB39B2" w:rsidSect="00795C16">
          <w:headerReference w:type="default" r:id="rId38"/>
          <w:headerReference w:type="first" r:id="rId39"/>
          <w:footnotePr>
            <w:numRestart w:val="eachPage"/>
          </w:footnotePr>
          <w:pgSz w:w="11906" w:h="16838"/>
          <w:pgMar w:top="1134" w:right="849" w:bottom="1134" w:left="1134" w:header="709" w:footer="709" w:gutter="0"/>
          <w:cols w:space="708"/>
          <w:titlePg/>
          <w:docGrid w:linePitch="360"/>
        </w:sectPr>
      </w:pPr>
    </w:p>
    <w:p w14:paraId="7CD12D21" w14:textId="043FC9CF" w:rsidR="00E30418" w:rsidRPr="00DB39B2" w:rsidRDefault="00E4102F" w:rsidP="0038469B">
      <w:pPr>
        <w:jc w:val="right"/>
        <w:rPr>
          <w:sz w:val="28"/>
          <w:szCs w:val="28"/>
        </w:rPr>
      </w:pPr>
      <w:r>
        <w:rPr>
          <w:sz w:val="28"/>
          <w:szCs w:val="28"/>
        </w:rPr>
        <w:lastRenderedPageBreak/>
        <w:t xml:space="preserve">Таблица </w:t>
      </w:r>
      <w:r w:rsidR="00416378" w:rsidRPr="00DB39B2">
        <w:rPr>
          <w:sz w:val="28"/>
          <w:szCs w:val="28"/>
        </w:rPr>
        <w:t>40</w:t>
      </w:r>
    </w:p>
    <w:p w14:paraId="7FBD34EF" w14:textId="77777777" w:rsidR="00E30418" w:rsidRPr="00DB39B2" w:rsidRDefault="00E30418" w:rsidP="00E30418">
      <w:pPr>
        <w:rPr>
          <w:szCs w:val="18"/>
        </w:rPr>
      </w:pPr>
    </w:p>
    <w:p w14:paraId="18A4AF09" w14:textId="44FDCC82" w:rsidR="00E30418" w:rsidRPr="00F63044" w:rsidRDefault="00E30418" w:rsidP="00E30418">
      <w:pPr>
        <w:jc w:val="center"/>
        <w:rPr>
          <w:b/>
          <w:sz w:val="28"/>
          <w:szCs w:val="28"/>
        </w:rPr>
      </w:pPr>
      <w:r w:rsidRPr="00F63044">
        <w:rPr>
          <w:b/>
          <w:sz w:val="28"/>
          <w:szCs w:val="28"/>
        </w:rPr>
        <w:t xml:space="preserve">Сравнение социально-экономического развития Екатеринбурга и других городов с численностью населения </w:t>
      </w:r>
      <w:r w:rsidRPr="00F63044">
        <w:rPr>
          <w:b/>
          <w:sz w:val="28"/>
          <w:szCs w:val="28"/>
        </w:rPr>
        <w:br/>
        <w:t xml:space="preserve">свыше </w:t>
      </w:r>
      <w:r w:rsidR="00075C66" w:rsidRPr="00F63044">
        <w:rPr>
          <w:b/>
          <w:sz w:val="28"/>
          <w:szCs w:val="28"/>
        </w:rPr>
        <w:t xml:space="preserve">1 </w:t>
      </w:r>
      <w:r w:rsidR="0038469B">
        <w:rPr>
          <w:b/>
          <w:sz w:val="28"/>
          <w:szCs w:val="28"/>
        </w:rPr>
        <w:t>миллиона</w:t>
      </w:r>
      <w:r w:rsidR="00DA766E">
        <w:rPr>
          <w:b/>
          <w:sz w:val="28"/>
          <w:szCs w:val="28"/>
        </w:rPr>
        <w:t xml:space="preserve"> </w:t>
      </w:r>
      <w:r w:rsidRPr="00F63044">
        <w:rPr>
          <w:b/>
          <w:sz w:val="28"/>
          <w:szCs w:val="28"/>
        </w:rPr>
        <w:t>человек в 2019 году (за исключением Москвы и Санкт-Петербурга)</w:t>
      </w:r>
    </w:p>
    <w:p w14:paraId="00DBA9A4" w14:textId="77777777" w:rsidR="00E30418" w:rsidRPr="00DB39B2" w:rsidRDefault="00E30418" w:rsidP="00E30418">
      <w:pPr>
        <w:jc w:val="center"/>
        <w:rPr>
          <w:sz w:val="28"/>
          <w:szCs w:val="28"/>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1301"/>
        <w:gridCol w:w="788"/>
        <w:gridCol w:w="788"/>
        <w:gridCol w:w="788"/>
        <w:gridCol w:w="788"/>
        <w:gridCol w:w="788"/>
        <w:gridCol w:w="788"/>
        <w:gridCol w:w="788"/>
        <w:gridCol w:w="788"/>
        <w:gridCol w:w="788"/>
        <w:gridCol w:w="788"/>
        <w:gridCol w:w="788"/>
        <w:gridCol w:w="788"/>
        <w:gridCol w:w="788"/>
        <w:gridCol w:w="789"/>
      </w:tblGrid>
      <w:tr w:rsidR="00A06BE8" w:rsidRPr="00DB39B2" w14:paraId="6105E9B2" w14:textId="77777777" w:rsidTr="00E30418">
        <w:trPr>
          <w:trHeight w:val="1439"/>
          <w:tblHeader/>
          <w:jc w:val="center"/>
        </w:trPr>
        <w:tc>
          <w:tcPr>
            <w:tcW w:w="2238" w:type="dxa"/>
            <w:tcMar>
              <w:top w:w="40" w:type="dxa"/>
              <w:bottom w:w="57" w:type="dxa"/>
            </w:tcMar>
          </w:tcPr>
          <w:p w14:paraId="0607A2FE" w14:textId="77777777" w:rsidR="00E30418" w:rsidRPr="00F63044" w:rsidRDefault="00E30418" w:rsidP="00E30418">
            <w:pPr>
              <w:widowControl w:val="0"/>
              <w:spacing w:line="230" w:lineRule="exact"/>
              <w:ind w:left="-57" w:right="-57"/>
              <w:jc w:val="center"/>
              <w:rPr>
                <w:b/>
              </w:rPr>
            </w:pPr>
            <w:r w:rsidRPr="00F63044">
              <w:rPr>
                <w:b/>
              </w:rPr>
              <w:t>Показатель</w:t>
            </w:r>
          </w:p>
        </w:tc>
        <w:tc>
          <w:tcPr>
            <w:tcW w:w="1301" w:type="dxa"/>
          </w:tcPr>
          <w:p w14:paraId="6E049668" w14:textId="77777777" w:rsidR="00E30418" w:rsidRPr="00F63044" w:rsidRDefault="00E30418" w:rsidP="00E30418">
            <w:pPr>
              <w:widowControl w:val="0"/>
              <w:spacing w:line="240" w:lineRule="exact"/>
              <w:ind w:left="-57" w:right="-57"/>
              <w:jc w:val="center"/>
              <w:rPr>
                <w:b/>
              </w:rPr>
            </w:pPr>
            <w:r w:rsidRPr="00F63044">
              <w:rPr>
                <w:b/>
              </w:rPr>
              <w:t>Единица</w:t>
            </w:r>
          </w:p>
          <w:p w14:paraId="410AF898" w14:textId="77777777" w:rsidR="00E30418" w:rsidRPr="00F63044" w:rsidRDefault="00E30418" w:rsidP="00E30418">
            <w:pPr>
              <w:widowControl w:val="0"/>
              <w:spacing w:line="240" w:lineRule="exact"/>
              <w:ind w:left="-57" w:right="-57"/>
              <w:jc w:val="center"/>
              <w:rPr>
                <w:b/>
              </w:rPr>
            </w:pPr>
            <w:r w:rsidRPr="00F63044">
              <w:rPr>
                <w:b/>
              </w:rPr>
              <w:t>измерения</w:t>
            </w:r>
          </w:p>
        </w:tc>
        <w:tc>
          <w:tcPr>
            <w:tcW w:w="788" w:type="dxa"/>
            <w:tcMar>
              <w:top w:w="40" w:type="dxa"/>
              <w:bottom w:w="57" w:type="dxa"/>
            </w:tcMar>
            <w:textDirection w:val="btLr"/>
            <w:vAlign w:val="center"/>
          </w:tcPr>
          <w:p w14:paraId="5CEFAD84" w14:textId="77777777" w:rsidR="00E30418" w:rsidRPr="00F63044" w:rsidRDefault="00E30418" w:rsidP="00E30418">
            <w:pPr>
              <w:widowControl w:val="0"/>
              <w:spacing w:line="240" w:lineRule="exact"/>
              <w:ind w:left="-57" w:right="-57"/>
              <w:jc w:val="center"/>
              <w:rPr>
                <w:b/>
              </w:rPr>
            </w:pPr>
            <w:r w:rsidRPr="00F63044">
              <w:rPr>
                <w:b/>
              </w:rPr>
              <w:t>Екатеринбург</w:t>
            </w:r>
          </w:p>
        </w:tc>
        <w:tc>
          <w:tcPr>
            <w:tcW w:w="788" w:type="dxa"/>
            <w:tcMar>
              <w:top w:w="40" w:type="dxa"/>
              <w:bottom w:w="57" w:type="dxa"/>
            </w:tcMar>
            <w:textDirection w:val="btLr"/>
            <w:vAlign w:val="center"/>
          </w:tcPr>
          <w:p w14:paraId="71E09A09" w14:textId="77777777" w:rsidR="00E30418" w:rsidRPr="00F63044" w:rsidRDefault="00E30418" w:rsidP="00E30418">
            <w:pPr>
              <w:widowControl w:val="0"/>
              <w:spacing w:line="240" w:lineRule="exact"/>
              <w:ind w:left="-57" w:right="-57"/>
              <w:jc w:val="center"/>
              <w:rPr>
                <w:b/>
              </w:rPr>
            </w:pPr>
            <w:r w:rsidRPr="00F63044">
              <w:rPr>
                <w:b/>
              </w:rPr>
              <w:t>Волгоград</w:t>
            </w:r>
          </w:p>
        </w:tc>
        <w:tc>
          <w:tcPr>
            <w:tcW w:w="788" w:type="dxa"/>
            <w:tcMar>
              <w:top w:w="40" w:type="dxa"/>
              <w:bottom w:w="57" w:type="dxa"/>
            </w:tcMar>
            <w:textDirection w:val="btLr"/>
            <w:vAlign w:val="center"/>
          </w:tcPr>
          <w:p w14:paraId="5082397D" w14:textId="77777777" w:rsidR="00E30418" w:rsidRPr="00F63044" w:rsidRDefault="00E30418" w:rsidP="00E30418">
            <w:pPr>
              <w:widowControl w:val="0"/>
              <w:spacing w:line="240" w:lineRule="exact"/>
              <w:ind w:left="-57" w:right="-57"/>
              <w:jc w:val="center"/>
              <w:rPr>
                <w:b/>
              </w:rPr>
            </w:pPr>
            <w:r w:rsidRPr="00F63044">
              <w:rPr>
                <w:b/>
              </w:rPr>
              <w:t>Воронеж</w:t>
            </w:r>
          </w:p>
        </w:tc>
        <w:tc>
          <w:tcPr>
            <w:tcW w:w="788" w:type="dxa"/>
            <w:tcMar>
              <w:top w:w="40" w:type="dxa"/>
              <w:bottom w:w="57" w:type="dxa"/>
            </w:tcMar>
            <w:textDirection w:val="btLr"/>
            <w:vAlign w:val="center"/>
          </w:tcPr>
          <w:p w14:paraId="2EE451BE" w14:textId="77777777" w:rsidR="00E30418" w:rsidRPr="00F63044" w:rsidRDefault="00E30418" w:rsidP="00E30418">
            <w:pPr>
              <w:widowControl w:val="0"/>
              <w:spacing w:line="240" w:lineRule="exact"/>
              <w:ind w:left="-57" w:right="-57"/>
              <w:jc w:val="center"/>
              <w:rPr>
                <w:b/>
              </w:rPr>
            </w:pPr>
            <w:r w:rsidRPr="00F63044">
              <w:rPr>
                <w:b/>
              </w:rPr>
              <w:t>Казань</w:t>
            </w:r>
          </w:p>
        </w:tc>
        <w:tc>
          <w:tcPr>
            <w:tcW w:w="788" w:type="dxa"/>
            <w:textDirection w:val="btLr"/>
          </w:tcPr>
          <w:p w14:paraId="0820BDFE" w14:textId="77777777" w:rsidR="00E30418" w:rsidRPr="00F63044" w:rsidRDefault="00E30418" w:rsidP="00E30418">
            <w:pPr>
              <w:widowControl w:val="0"/>
              <w:spacing w:line="240" w:lineRule="exact"/>
              <w:ind w:left="-57" w:right="-57"/>
              <w:jc w:val="center"/>
              <w:rPr>
                <w:b/>
              </w:rPr>
            </w:pPr>
            <w:r w:rsidRPr="00F63044">
              <w:rPr>
                <w:b/>
              </w:rPr>
              <w:t>Краснодар</w:t>
            </w:r>
          </w:p>
        </w:tc>
        <w:tc>
          <w:tcPr>
            <w:tcW w:w="788" w:type="dxa"/>
            <w:tcMar>
              <w:top w:w="40" w:type="dxa"/>
              <w:bottom w:w="57" w:type="dxa"/>
            </w:tcMar>
            <w:textDirection w:val="btLr"/>
            <w:vAlign w:val="center"/>
          </w:tcPr>
          <w:p w14:paraId="6B257630" w14:textId="77777777" w:rsidR="00E30418" w:rsidRPr="00F63044" w:rsidRDefault="00E30418" w:rsidP="00E30418">
            <w:pPr>
              <w:widowControl w:val="0"/>
              <w:spacing w:line="240" w:lineRule="exact"/>
              <w:ind w:left="-57" w:right="-57"/>
              <w:jc w:val="center"/>
              <w:rPr>
                <w:b/>
              </w:rPr>
            </w:pPr>
            <w:r w:rsidRPr="00F63044">
              <w:rPr>
                <w:b/>
              </w:rPr>
              <w:t>Красноярск</w:t>
            </w:r>
          </w:p>
        </w:tc>
        <w:tc>
          <w:tcPr>
            <w:tcW w:w="788" w:type="dxa"/>
            <w:tcMar>
              <w:top w:w="40" w:type="dxa"/>
              <w:bottom w:w="57" w:type="dxa"/>
            </w:tcMar>
            <w:textDirection w:val="btLr"/>
            <w:vAlign w:val="center"/>
          </w:tcPr>
          <w:p w14:paraId="17340321" w14:textId="77777777" w:rsidR="00E30418" w:rsidRPr="00F63044" w:rsidRDefault="00E30418" w:rsidP="00E30418">
            <w:pPr>
              <w:widowControl w:val="0"/>
              <w:spacing w:line="240" w:lineRule="exact"/>
              <w:ind w:left="-57" w:right="-57"/>
              <w:jc w:val="center"/>
              <w:rPr>
                <w:b/>
              </w:rPr>
            </w:pPr>
            <w:r w:rsidRPr="00F63044">
              <w:rPr>
                <w:b/>
              </w:rPr>
              <w:t>Нижний Новгород</w:t>
            </w:r>
          </w:p>
        </w:tc>
        <w:tc>
          <w:tcPr>
            <w:tcW w:w="788" w:type="dxa"/>
            <w:tcMar>
              <w:top w:w="40" w:type="dxa"/>
              <w:bottom w:w="57" w:type="dxa"/>
            </w:tcMar>
            <w:textDirection w:val="btLr"/>
            <w:vAlign w:val="center"/>
          </w:tcPr>
          <w:p w14:paraId="4168CDD9" w14:textId="77777777" w:rsidR="00E30418" w:rsidRPr="00F63044" w:rsidRDefault="00E30418" w:rsidP="00E30418">
            <w:pPr>
              <w:widowControl w:val="0"/>
              <w:spacing w:line="240" w:lineRule="exact"/>
              <w:ind w:left="-57" w:right="-57"/>
              <w:jc w:val="center"/>
              <w:rPr>
                <w:b/>
              </w:rPr>
            </w:pPr>
            <w:r w:rsidRPr="00F63044">
              <w:rPr>
                <w:b/>
              </w:rPr>
              <w:t>Новосибирск</w:t>
            </w:r>
          </w:p>
        </w:tc>
        <w:tc>
          <w:tcPr>
            <w:tcW w:w="788" w:type="dxa"/>
            <w:tcMar>
              <w:top w:w="40" w:type="dxa"/>
              <w:bottom w:w="57" w:type="dxa"/>
            </w:tcMar>
            <w:textDirection w:val="btLr"/>
            <w:vAlign w:val="center"/>
          </w:tcPr>
          <w:p w14:paraId="6CADD4E5" w14:textId="77777777" w:rsidR="00E30418" w:rsidRPr="00F63044" w:rsidRDefault="00E30418" w:rsidP="00E30418">
            <w:pPr>
              <w:widowControl w:val="0"/>
              <w:spacing w:line="240" w:lineRule="exact"/>
              <w:ind w:left="-57" w:right="-57"/>
              <w:jc w:val="center"/>
              <w:rPr>
                <w:b/>
              </w:rPr>
            </w:pPr>
            <w:r w:rsidRPr="00F63044">
              <w:rPr>
                <w:b/>
              </w:rPr>
              <w:t>Омск</w:t>
            </w:r>
          </w:p>
        </w:tc>
        <w:tc>
          <w:tcPr>
            <w:tcW w:w="788" w:type="dxa"/>
            <w:tcMar>
              <w:top w:w="40" w:type="dxa"/>
              <w:bottom w:w="57" w:type="dxa"/>
            </w:tcMar>
            <w:textDirection w:val="btLr"/>
            <w:vAlign w:val="center"/>
          </w:tcPr>
          <w:p w14:paraId="63CD57F0" w14:textId="77777777" w:rsidR="00E30418" w:rsidRPr="00F63044" w:rsidRDefault="00E30418" w:rsidP="00E30418">
            <w:pPr>
              <w:widowControl w:val="0"/>
              <w:spacing w:line="240" w:lineRule="exact"/>
              <w:ind w:left="-57" w:right="-57"/>
              <w:jc w:val="center"/>
              <w:rPr>
                <w:b/>
              </w:rPr>
            </w:pPr>
            <w:r w:rsidRPr="00F63044">
              <w:rPr>
                <w:b/>
              </w:rPr>
              <w:t>Пермь</w:t>
            </w:r>
          </w:p>
        </w:tc>
        <w:tc>
          <w:tcPr>
            <w:tcW w:w="788" w:type="dxa"/>
            <w:tcMar>
              <w:top w:w="40" w:type="dxa"/>
              <w:bottom w:w="57" w:type="dxa"/>
            </w:tcMar>
            <w:textDirection w:val="btLr"/>
            <w:vAlign w:val="center"/>
          </w:tcPr>
          <w:p w14:paraId="57B3910A" w14:textId="77777777" w:rsidR="00E30418" w:rsidRPr="00F63044" w:rsidRDefault="00E30418" w:rsidP="00E30418">
            <w:pPr>
              <w:widowControl w:val="0"/>
              <w:spacing w:line="240" w:lineRule="exact"/>
              <w:ind w:left="-57" w:right="-57"/>
              <w:jc w:val="center"/>
              <w:rPr>
                <w:b/>
              </w:rPr>
            </w:pPr>
            <w:r w:rsidRPr="00F63044">
              <w:rPr>
                <w:b/>
              </w:rPr>
              <w:t>Ростов-на-Дону</w:t>
            </w:r>
          </w:p>
        </w:tc>
        <w:tc>
          <w:tcPr>
            <w:tcW w:w="788" w:type="dxa"/>
            <w:tcMar>
              <w:top w:w="40" w:type="dxa"/>
              <w:bottom w:w="57" w:type="dxa"/>
            </w:tcMar>
            <w:textDirection w:val="btLr"/>
            <w:vAlign w:val="center"/>
          </w:tcPr>
          <w:p w14:paraId="1ED01A55" w14:textId="77777777" w:rsidR="00E30418" w:rsidRPr="00F63044" w:rsidRDefault="00E30418" w:rsidP="00E30418">
            <w:pPr>
              <w:widowControl w:val="0"/>
              <w:spacing w:line="240" w:lineRule="exact"/>
              <w:ind w:left="-57" w:right="-57"/>
              <w:jc w:val="center"/>
              <w:rPr>
                <w:b/>
              </w:rPr>
            </w:pPr>
            <w:r w:rsidRPr="00F63044">
              <w:rPr>
                <w:b/>
              </w:rPr>
              <w:t>Самара</w:t>
            </w:r>
          </w:p>
        </w:tc>
        <w:tc>
          <w:tcPr>
            <w:tcW w:w="788" w:type="dxa"/>
            <w:textDirection w:val="btLr"/>
            <w:vAlign w:val="center"/>
          </w:tcPr>
          <w:p w14:paraId="308EDF5C" w14:textId="77777777" w:rsidR="00E30418" w:rsidRPr="00F63044" w:rsidRDefault="00E30418" w:rsidP="00E30418">
            <w:pPr>
              <w:widowControl w:val="0"/>
              <w:spacing w:line="240" w:lineRule="exact"/>
              <w:ind w:left="-57" w:right="-57"/>
              <w:jc w:val="center"/>
              <w:rPr>
                <w:b/>
              </w:rPr>
            </w:pPr>
            <w:r w:rsidRPr="00F63044">
              <w:rPr>
                <w:b/>
              </w:rPr>
              <w:t>Уфа</w:t>
            </w:r>
          </w:p>
        </w:tc>
        <w:tc>
          <w:tcPr>
            <w:tcW w:w="789" w:type="dxa"/>
            <w:textDirection w:val="btLr"/>
            <w:vAlign w:val="center"/>
          </w:tcPr>
          <w:p w14:paraId="741B93E7" w14:textId="77777777" w:rsidR="00E30418" w:rsidRPr="00F63044" w:rsidRDefault="00E30418" w:rsidP="00E30418">
            <w:pPr>
              <w:widowControl w:val="0"/>
              <w:spacing w:line="240" w:lineRule="exact"/>
              <w:ind w:left="-57" w:right="-57"/>
              <w:jc w:val="center"/>
              <w:rPr>
                <w:b/>
              </w:rPr>
            </w:pPr>
            <w:r w:rsidRPr="00F63044">
              <w:rPr>
                <w:b/>
              </w:rPr>
              <w:t>Челябинск</w:t>
            </w:r>
          </w:p>
        </w:tc>
      </w:tr>
      <w:tr w:rsidR="00A06BE8" w:rsidRPr="00DB39B2" w14:paraId="735438D7" w14:textId="77777777" w:rsidTr="00E30418">
        <w:trPr>
          <w:jc w:val="center"/>
        </w:trPr>
        <w:tc>
          <w:tcPr>
            <w:tcW w:w="2238" w:type="dxa"/>
            <w:tcMar>
              <w:top w:w="40" w:type="dxa"/>
              <w:bottom w:w="57" w:type="dxa"/>
            </w:tcMar>
            <w:vAlign w:val="center"/>
          </w:tcPr>
          <w:p w14:paraId="3AE33758" w14:textId="4F8AE68D" w:rsidR="00E30418" w:rsidRPr="00F63044" w:rsidRDefault="00F63044" w:rsidP="00F63044">
            <w:pPr>
              <w:widowControl w:val="0"/>
              <w:spacing w:line="236" w:lineRule="exact"/>
              <w:ind w:left="-57" w:right="-57"/>
              <w:rPr>
                <w:spacing w:val="-4"/>
              </w:rPr>
            </w:pPr>
            <w:r w:rsidRPr="00F63044">
              <w:rPr>
                <w:spacing w:val="-4"/>
              </w:rPr>
              <w:t xml:space="preserve">Численность населения </w:t>
            </w:r>
            <w:r w:rsidRPr="00F63044">
              <w:rPr>
                <w:spacing w:val="-4"/>
              </w:rPr>
              <w:br/>
              <w:t xml:space="preserve">на 1 января </w:t>
            </w:r>
            <w:r w:rsidR="00E30418" w:rsidRPr="00F63044">
              <w:rPr>
                <w:spacing w:val="-4"/>
              </w:rPr>
              <w:t>2019</w:t>
            </w:r>
            <w:r w:rsidRPr="00F63044">
              <w:rPr>
                <w:spacing w:val="-4"/>
              </w:rPr>
              <w:t xml:space="preserve"> года</w:t>
            </w:r>
          </w:p>
        </w:tc>
        <w:tc>
          <w:tcPr>
            <w:tcW w:w="1301" w:type="dxa"/>
          </w:tcPr>
          <w:p w14:paraId="39CEF11A" w14:textId="77777777" w:rsidR="00E30418" w:rsidRPr="00DB39B2" w:rsidRDefault="00E30418" w:rsidP="000E0D86">
            <w:pPr>
              <w:widowControl w:val="0"/>
              <w:spacing w:line="236" w:lineRule="exact"/>
              <w:ind w:left="-57" w:right="-57"/>
            </w:pPr>
            <w:r w:rsidRPr="00DB39B2">
              <w:t>Тысяча человек</w:t>
            </w:r>
          </w:p>
        </w:tc>
        <w:tc>
          <w:tcPr>
            <w:tcW w:w="788" w:type="dxa"/>
            <w:tcMar>
              <w:top w:w="40" w:type="dxa"/>
              <w:bottom w:w="57" w:type="dxa"/>
            </w:tcMar>
          </w:tcPr>
          <w:p w14:paraId="53044CE2" w14:textId="77777777" w:rsidR="00E30418" w:rsidRPr="00DB39B2" w:rsidRDefault="00E30418" w:rsidP="000E0D86">
            <w:pPr>
              <w:widowControl w:val="0"/>
              <w:spacing w:before="40" w:line="236" w:lineRule="exact"/>
              <w:ind w:left="-113" w:right="-113"/>
              <w:jc w:val="center"/>
            </w:pPr>
            <w:r w:rsidRPr="00DB39B2">
              <w:t>1515,8</w:t>
            </w:r>
          </w:p>
        </w:tc>
        <w:tc>
          <w:tcPr>
            <w:tcW w:w="788" w:type="dxa"/>
            <w:tcMar>
              <w:top w:w="40" w:type="dxa"/>
              <w:bottom w:w="57" w:type="dxa"/>
            </w:tcMar>
          </w:tcPr>
          <w:p w14:paraId="67065D28" w14:textId="77777777" w:rsidR="00E30418" w:rsidRPr="00DB39B2" w:rsidRDefault="00E30418" w:rsidP="000E0D86">
            <w:pPr>
              <w:widowControl w:val="0"/>
              <w:spacing w:before="40" w:line="236" w:lineRule="exact"/>
              <w:ind w:left="-57" w:right="-57"/>
              <w:jc w:val="center"/>
            </w:pPr>
            <w:r w:rsidRPr="00DB39B2">
              <w:t>1013,5</w:t>
            </w:r>
          </w:p>
        </w:tc>
        <w:tc>
          <w:tcPr>
            <w:tcW w:w="788" w:type="dxa"/>
            <w:tcMar>
              <w:top w:w="40" w:type="dxa"/>
              <w:bottom w:w="57" w:type="dxa"/>
            </w:tcMar>
          </w:tcPr>
          <w:p w14:paraId="7A30A650" w14:textId="77777777" w:rsidR="00E30418" w:rsidRPr="00DB39B2" w:rsidRDefault="00E30418" w:rsidP="000E0D86">
            <w:pPr>
              <w:widowControl w:val="0"/>
              <w:spacing w:before="40" w:line="236" w:lineRule="exact"/>
              <w:ind w:left="-57" w:right="-57"/>
              <w:jc w:val="center"/>
            </w:pPr>
            <w:r w:rsidRPr="00DB39B2">
              <w:t>1054,1</w:t>
            </w:r>
          </w:p>
        </w:tc>
        <w:tc>
          <w:tcPr>
            <w:tcW w:w="788" w:type="dxa"/>
            <w:tcMar>
              <w:top w:w="40" w:type="dxa"/>
              <w:bottom w:w="57" w:type="dxa"/>
            </w:tcMar>
          </w:tcPr>
          <w:p w14:paraId="376942A6" w14:textId="77777777" w:rsidR="00E30418" w:rsidRPr="00DB39B2" w:rsidRDefault="00E30418" w:rsidP="000E0D86">
            <w:pPr>
              <w:widowControl w:val="0"/>
              <w:spacing w:before="40" w:line="236" w:lineRule="exact"/>
              <w:ind w:left="-57" w:right="-57"/>
              <w:jc w:val="center"/>
            </w:pPr>
            <w:r w:rsidRPr="00DB39B2">
              <w:t>1252,0</w:t>
            </w:r>
          </w:p>
        </w:tc>
        <w:tc>
          <w:tcPr>
            <w:tcW w:w="788" w:type="dxa"/>
          </w:tcPr>
          <w:p w14:paraId="5C2EB03F" w14:textId="77777777" w:rsidR="00E30418" w:rsidRPr="00DB39B2" w:rsidRDefault="00E30418" w:rsidP="000E0D86">
            <w:pPr>
              <w:widowControl w:val="0"/>
              <w:spacing w:before="40" w:line="236" w:lineRule="exact"/>
              <w:ind w:left="-57" w:right="-57"/>
              <w:jc w:val="center"/>
            </w:pPr>
            <w:r w:rsidRPr="00DB39B2">
              <w:t>1007,9</w:t>
            </w:r>
          </w:p>
        </w:tc>
        <w:tc>
          <w:tcPr>
            <w:tcW w:w="788" w:type="dxa"/>
            <w:tcMar>
              <w:top w:w="40" w:type="dxa"/>
              <w:bottom w:w="57" w:type="dxa"/>
            </w:tcMar>
          </w:tcPr>
          <w:p w14:paraId="062C47D8" w14:textId="77777777" w:rsidR="00E30418" w:rsidRPr="00DB39B2" w:rsidRDefault="00E30418" w:rsidP="000E0D86">
            <w:pPr>
              <w:widowControl w:val="0"/>
              <w:spacing w:before="40" w:line="236" w:lineRule="exact"/>
              <w:ind w:left="-57" w:right="-57"/>
              <w:jc w:val="center"/>
            </w:pPr>
            <w:r w:rsidRPr="00DB39B2">
              <w:t>1096,1</w:t>
            </w:r>
          </w:p>
        </w:tc>
        <w:tc>
          <w:tcPr>
            <w:tcW w:w="788" w:type="dxa"/>
            <w:tcMar>
              <w:top w:w="40" w:type="dxa"/>
              <w:bottom w:w="57" w:type="dxa"/>
            </w:tcMar>
          </w:tcPr>
          <w:p w14:paraId="6BCCCC9C" w14:textId="77777777" w:rsidR="00E30418" w:rsidRPr="00DB39B2" w:rsidRDefault="00E30418" w:rsidP="000E0D86">
            <w:pPr>
              <w:widowControl w:val="0"/>
              <w:spacing w:before="40" w:line="236" w:lineRule="exact"/>
              <w:ind w:left="-57" w:right="-57"/>
              <w:jc w:val="center"/>
            </w:pPr>
            <w:r w:rsidRPr="00DB39B2">
              <w:t>1261,8</w:t>
            </w:r>
          </w:p>
        </w:tc>
        <w:tc>
          <w:tcPr>
            <w:tcW w:w="788" w:type="dxa"/>
            <w:tcMar>
              <w:top w:w="40" w:type="dxa"/>
              <w:bottom w:w="57" w:type="dxa"/>
            </w:tcMar>
          </w:tcPr>
          <w:p w14:paraId="2AD25DC8" w14:textId="77777777" w:rsidR="00E30418" w:rsidRPr="00DB39B2" w:rsidRDefault="00E30418" w:rsidP="000E0D86">
            <w:pPr>
              <w:widowControl w:val="0"/>
              <w:spacing w:before="40" w:line="236" w:lineRule="exact"/>
              <w:ind w:left="-57" w:right="-57"/>
              <w:jc w:val="center"/>
            </w:pPr>
            <w:r w:rsidRPr="00DB39B2">
              <w:t>1618,0</w:t>
            </w:r>
          </w:p>
        </w:tc>
        <w:tc>
          <w:tcPr>
            <w:tcW w:w="788" w:type="dxa"/>
            <w:tcMar>
              <w:top w:w="40" w:type="dxa"/>
              <w:bottom w:w="57" w:type="dxa"/>
            </w:tcMar>
          </w:tcPr>
          <w:p w14:paraId="636484B7" w14:textId="77777777" w:rsidR="00E30418" w:rsidRPr="00DB39B2" w:rsidRDefault="00E30418" w:rsidP="000E0D86">
            <w:pPr>
              <w:widowControl w:val="0"/>
              <w:spacing w:before="40" w:line="236" w:lineRule="exact"/>
              <w:ind w:left="-57" w:right="-57"/>
              <w:jc w:val="center"/>
            </w:pPr>
            <w:r w:rsidRPr="00DB39B2">
              <w:t>1164,8</w:t>
            </w:r>
          </w:p>
        </w:tc>
        <w:tc>
          <w:tcPr>
            <w:tcW w:w="788" w:type="dxa"/>
            <w:tcMar>
              <w:top w:w="40" w:type="dxa"/>
              <w:bottom w:w="57" w:type="dxa"/>
            </w:tcMar>
          </w:tcPr>
          <w:p w14:paraId="22445020" w14:textId="77777777" w:rsidR="00E30418" w:rsidRPr="00DB39B2" w:rsidRDefault="00E30418" w:rsidP="000E0D86">
            <w:pPr>
              <w:widowControl w:val="0"/>
              <w:spacing w:before="40" w:line="236" w:lineRule="exact"/>
              <w:ind w:left="-57" w:right="-57"/>
              <w:jc w:val="center"/>
            </w:pPr>
            <w:r w:rsidRPr="00DB39B2">
              <w:t>1053,9</w:t>
            </w:r>
          </w:p>
        </w:tc>
        <w:tc>
          <w:tcPr>
            <w:tcW w:w="788" w:type="dxa"/>
            <w:tcMar>
              <w:top w:w="40" w:type="dxa"/>
              <w:bottom w:w="57" w:type="dxa"/>
            </w:tcMar>
          </w:tcPr>
          <w:p w14:paraId="31C2A7D4" w14:textId="77777777" w:rsidR="00E30418" w:rsidRPr="00DB39B2" w:rsidRDefault="00E30418" w:rsidP="000E0D86">
            <w:pPr>
              <w:widowControl w:val="0"/>
              <w:spacing w:before="40" w:line="236" w:lineRule="exact"/>
              <w:ind w:left="-57" w:right="-57"/>
              <w:jc w:val="center"/>
            </w:pPr>
            <w:r w:rsidRPr="00DB39B2">
              <w:t>1133,3</w:t>
            </w:r>
          </w:p>
        </w:tc>
        <w:tc>
          <w:tcPr>
            <w:tcW w:w="788" w:type="dxa"/>
            <w:tcMar>
              <w:top w:w="40" w:type="dxa"/>
              <w:bottom w:w="57" w:type="dxa"/>
            </w:tcMar>
          </w:tcPr>
          <w:p w14:paraId="13AD3F71" w14:textId="77777777" w:rsidR="00E30418" w:rsidRPr="00DB39B2" w:rsidRDefault="00E30418" w:rsidP="000E0D86">
            <w:pPr>
              <w:widowControl w:val="0"/>
              <w:spacing w:before="40" w:line="236" w:lineRule="exact"/>
              <w:ind w:left="-113" w:right="-113"/>
              <w:jc w:val="center"/>
            </w:pPr>
            <w:r w:rsidRPr="00DB39B2">
              <w:t>1156,5</w:t>
            </w:r>
          </w:p>
        </w:tc>
        <w:tc>
          <w:tcPr>
            <w:tcW w:w="788" w:type="dxa"/>
          </w:tcPr>
          <w:p w14:paraId="78679A34" w14:textId="77777777" w:rsidR="00E30418" w:rsidRPr="00DB39B2" w:rsidRDefault="00E30418" w:rsidP="000E0D86">
            <w:pPr>
              <w:widowControl w:val="0"/>
              <w:spacing w:before="40" w:line="236" w:lineRule="exact"/>
              <w:ind w:left="-57" w:right="-57"/>
              <w:jc w:val="center"/>
            </w:pPr>
            <w:r w:rsidRPr="00DB39B2">
              <w:t>1135,5</w:t>
            </w:r>
          </w:p>
        </w:tc>
        <w:tc>
          <w:tcPr>
            <w:tcW w:w="789" w:type="dxa"/>
          </w:tcPr>
          <w:p w14:paraId="3993BA06" w14:textId="77777777" w:rsidR="00E30418" w:rsidRPr="00DB39B2" w:rsidRDefault="00E30418" w:rsidP="000E0D86">
            <w:pPr>
              <w:widowControl w:val="0"/>
              <w:spacing w:before="40" w:line="236" w:lineRule="exact"/>
              <w:ind w:left="-57" w:right="-57"/>
              <w:jc w:val="center"/>
            </w:pPr>
            <w:r w:rsidRPr="00DB39B2">
              <w:t>1200,7</w:t>
            </w:r>
          </w:p>
        </w:tc>
      </w:tr>
      <w:tr w:rsidR="00A06BE8" w:rsidRPr="00DB39B2" w14:paraId="15B41987" w14:textId="77777777" w:rsidTr="00E30418">
        <w:trPr>
          <w:jc w:val="center"/>
        </w:trPr>
        <w:tc>
          <w:tcPr>
            <w:tcW w:w="2238" w:type="dxa"/>
            <w:tcMar>
              <w:top w:w="40" w:type="dxa"/>
              <w:bottom w:w="57" w:type="dxa"/>
            </w:tcMar>
          </w:tcPr>
          <w:p w14:paraId="011586F2" w14:textId="77777777" w:rsidR="00E30418" w:rsidRPr="00DB39B2" w:rsidRDefault="00E30418" w:rsidP="000E0D86">
            <w:pPr>
              <w:widowControl w:val="0"/>
              <w:spacing w:line="236" w:lineRule="exact"/>
              <w:ind w:left="-57" w:right="-57"/>
            </w:pPr>
            <w:r w:rsidRPr="00DB39B2">
              <w:t>Объем отгруженных товаров собственного производства, выполненных работ и услуг собственными силами по предприятиям обрабатывающей промышленности</w:t>
            </w:r>
            <w:r w:rsidRPr="00DB39B2">
              <w:rPr>
                <w:vertAlign w:val="superscript"/>
              </w:rPr>
              <w:t>1</w:t>
            </w:r>
          </w:p>
        </w:tc>
        <w:tc>
          <w:tcPr>
            <w:tcW w:w="1301" w:type="dxa"/>
          </w:tcPr>
          <w:p w14:paraId="31E6A8B0" w14:textId="77777777" w:rsidR="00E30418" w:rsidRPr="00DB39B2" w:rsidRDefault="00E30418" w:rsidP="000E0D86">
            <w:pPr>
              <w:widowControl w:val="0"/>
              <w:spacing w:line="236" w:lineRule="exact"/>
              <w:ind w:left="-57" w:right="-57"/>
            </w:pPr>
            <w:r w:rsidRPr="00DB39B2">
              <w:t>Миллиард</w:t>
            </w:r>
          </w:p>
          <w:p w14:paraId="78E2394F" w14:textId="77777777" w:rsidR="00E30418" w:rsidRPr="00DB39B2" w:rsidRDefault="00E30418" w:rsidP="000E0D86">
            <w:pPr>
              <w:widowControl w:val="0"/>
              <w:spacing w:line="236" w:lineRule="exact"/>
              <w:ind w:left="-57" w:right="-57"/>
            </w:pPr>
            <w:r w:rsidRPr="00DB39B2">
              <w:t>рублей</w:t>
            </w:r>
          </w:p>
        </w:tc>
        <w:tc>
          <w:tcPr>
            <w:tcW w:w="788" w:type="dxa"/>
            <w:tcMar>
              <w:top w:w="40" w:type="dxa"/>
              <w:bottom w:w="57" w:type="dxa"/>
            </w:tcMar>
          </w:tcPr>
          <w:p w14:paraId="19BD7B15" w14:textId="77777777" w:rsidR="00E30418" w:rsidRPr="00DB39B2" w:rsidRDefault="00E30418" w:rsidP="000E0D86">
            <w:pPr>
              <w:widowControl w:val="0"/>
              <w:spacing w:before="40" w:line="236" w:lineRule="exact"/>
              <w:ind w:left="-113" w:right="-113"/>
              <w:jc w:val="center"/>
            </w:pPr>
            <w:r w:rsidRPr="00DB39B2">
              <w:t>412,3</w:t>
            </w:r>
          </w:p>
        </w:tc>
        <w:tc>
          <w:tcPr>
            <w:tcW w:w="788" w:type="dxa"/>
            <w:tcMar>
              <w:top w:w="40" w:type="dxa"/>
              <w:bottom w:w="57" w:type="dxa"/>
            </w:tcMar>
          </w:tcPr>
          <w:p w14:paraId="15279BBD" w14:textId="77777777" w:rsidR="00E30418" w:rsidRPr="00DB39B2" w:rsidRDefault="00E30418" w:rsidP="000E0D86">
            <w:pPr>
              <w:widowControl w:val="0"/>
              <w:spacing w:before="40" w:line="236" w:lineRule="exact"/>
              <w:ind w:left="-57" w:right="-57"/>
              <w:jc w:val="center"/>
            </w:pPr>
            <w:r w:rsidRPr="00DB39B2">
              <w:t>573,0</w:t>
            </w:r>
          </w:p>
        </w:tc>
        <w:tc>
          <w:tcPr>
            <w:tcW w:w="788" w:type="dxa"/>
            <w:tcMar>
              <w:top w:w="40" w:type="dxa"/>
              <w:bottom w:w="57" w:type="dxa"/>
            </w:tcMar>
          </w:tcPr>
          <w:p w14:paraId="2B8E6399" w14:textId="77777777" w:rsidR="00E30418" w:rsidRPr="00DB39B2" w:rsidRDefault="00E30418" w:rsidP="000E0D86">
            <w:pPr>
              <w:widowControl w:val="0"/>
              <w:spacing w:before="40" w:line="236" w:lineRule="exact"/>
              <w:ind w:left="-57" w:right="-57"/>
              <w:jc w:val="center"/>
            </w:pPr>
            <w:r w:rsidRPr="00DB39B2">
              <w:t>142,9</w:t>
            </w:r>
          </w:p>
        </w:tc>
        <w:tc>
          <w:tcPr>
            <w:tcW w:w="788" w:type="dxa"/>
            <w:tcMar>
              <w:top w:w="40" w:type="dxa"/>
              <w:bottom w:w="57" w:type="dxa"/>
            </w:tcMar>
          </w:tcPr>
          <w:p w14:paraId="108FB86E" w14:textId="77777777" w:rsidR="00E30418" w:rsidRPr="00DB39B2" w:rsidRDefault="00E30418" w:rsidP="000E0D86">
            <w:pPr>
              <w:widowControl w:val="0"/>
              <w:spacing w:before="40" w:line="236" w:lineRule="exact"/>
              <w:ind w:left="-57" w:right="-57"/>
              <w:jc w:val="center"/>
            </w:pPr>
            <w:r w:rsidRPr="00DB39B2">
              <w:t>271,7</w:t>
            </w:r>
          </w:p>
        </w:tc>
        <w:tc>
          <w:tcPr>
            <w:tcW w:w="788" w:type="dxa"/>
          </w:tcPr>
          <w:p w14:paraId="74A31140" w14:textId="77777777" w:rsidR="00E30418" w:rsidRPr="00DB39B2" w:rsidRDefault="00E30418" w:rsidP="000E0D86">
            <w:pPr>
              <w:widowControl w:val="0"/>
              <w:spacing w:before="40" w:line="236" w:lineRule="exact"/>
              <w:ind w:left="-57" w:right="-57"/>
              <w:jc w:val="center"/>
            </w:pPr>
            <w:r w:rsidRPr="00DB39B2">
              <w:t>84,7</w:t>
            </w:r>
          </w:p>
        </w:tc>
        <w:tc>
          <w:tcPr>
            <w:tcW w:w="788" w:type="dxa"/>
            <w:tcMar>
              <w:top w:w="40" w:type="dxa"/>
              <w:bottom w:w="57" w:type="dxa"/>
            </w:tcMar>
          </w:tcPr>
          <w:p w14:paraId="2ED9B46B" w14:textId="77777777" w:rsidR="00E30418" w:rsidRPr="00DB39B2" w:rsidRDefault="00E30418" w:rsidP="000E0D86">
            <w:pPr>
              <w:widowControl w:val="0"/>
              <w:spacing w:before="40" w:line="236" w:lineRule="exact"/>
              <w:ind w:left="-57" w:right="-57"/>
              <w:jc w:val="center"/>
            </w:pPr>
            <w:r w:rsidRPr="00DB39B2">
              <w:t>345,0</w:t>
            </w:r>
          </w:p>
        </w:tc>
        <w:tc>
          <w:tcPr>
            <w:tcW w:w="788" w:type="dxa"/>
            <w:tcMar>
              <w:top w:w="40" w:type="dxa"/>
              <w:bottom w:w="57" w:type="dxa"/>
            </w:tcMar>
          </w:tcPr>
          <w:p w14:paraId="70EB438F" w14:textId="77777777" w:rsidR="00E30418" w:rsidRPr="00DB39B2" w:rsidRDefault="00E30418" w:rsidP="000E0D86">
            <w:pPr>
              <w:widowControl w:val="0"/>
              <w:spacing w:before="40" w:line="236" w:lineRule="exact"/>
              <w:ind w:left="-57" w:right="-57"/>
              <w:jc w:val="center"/>
            </w:pPr>
            <w:r w:rsidRPr="00DB39B2">
              <w:t>447,5</w:t>
            </w:r>
          </w:p>
        </w:tc>
        <w:tc>
          <w:tcPr>
            <w:tcW w:w="788" w:type="dxa"/>
            <w:tcMar>
              <w:top w:w="40" w:type="dxa"/>
              <w:bottom w:w="57" w:type="dxa"/>
            </w:tcMar>
          </w:tcPr>
          <w:p w14:paraId="0C8BCB39" w14:textId="77777777" w:rsidR="00E30418" w:rsidRPr="00DB39B2" w:rsidRDefault="00E30418" w:rsidP="000E0D86">
            <w:pPr>
              <w:widowControl w:val="0"/>
              <w:spacing w:before="40" w:line="236" w:lineRule="exact"/>
              <w:ind w:left="-57" w:right="-57"/>
              <w:jc w:val="center"/>
            </w:pPr>
            <w:r w:rsidRPr="00DB39B2">
              <w:t>218,7</w:t>
            </w:r>
          </w:p>
        </w:tc>
        <w:tc>
          <w:tcPr>
            <w:tcW w:w="788" w:type="dxa"/>
            <w:tcMar>
              <w:top w:w="40" w:type="dxa"/>
              <w:bottom w:w="57" w:type="dxa"/>
            </w:tcMar>
          </w:tcPr>
          <w:p w14:paraId="6A00105D" w14:textId="77777777" w:rsidR="00E30418" w:rsidRPr="00DB39B2" w:rsidRDefault="00E30418" w:rsidP="000E0D86">
            <w:pPr>
              <w:widowControl w:val="0"/>
              <w:spacing w:before="40" w:line="236" w:lineRule="exact"/>
              <w:ind w:left="-57" w:right="-57"/>
              <w:jc w:val="center"/>
            </w:pPr>
            <w:r w:rsidRPr="00DB39B2">
              <w:t>891,9</w:t>
            </w:r>
          </w:p>
        </w:tc>
        <w:tc>
          <w:tcPr>
            <w:tcW w:w="788" w:type="dxa"/>
            <w:tcMar>
              <w:top w:w="40" w:type="dxa"/>
              <w:bottom w:w="57" w:type="dxa"/>
            </w:tcMar>
          </w:tcPr>
          <w:p w14:paraId="1F80A4A4" w14:textId="77777777" w:rsidR="00E30418" w:rsidRPr="00DB39B2" w:rsidRDefault="00E30418" w:rsidP="000E0D86">
            <w:pPr>
              <w:widowControl w:val="0"/>
              <w:spacing w:before="40" w:line="236" w:lineRule="exact"/>
              <w:ind w:left="-57" w:right="-57"/>
              <w:jc w:val="center"/>
            </w:pPr>
            <w:r w:rsidRPr="00DB39B2">
              <w:t>660,2</w:t>
            </w:r>
          </w:p>
        </w:tc>
        <w:tc>
          <w:tcPr>
            <w:tcW w:w="788" w:type="dxa"/>
            <w:tcMar>
              <w:top w:w="40" w:type="dxa"/>
              <w:bottom w:w="57" w:type="dxa"/>
            </w:tcMar>
          </w:tcPr>
          <w:p w14:paraId="2538EDCA" w14:textId="77777777" w:rsidR="00E30418" w:rsidRPr="00DB39B2" w:rsidRDefault="00E30418" w:rsidP="000E0D86">
            <w:pPr>
              <w:widowControl w:val="0"/>
              <w:spacing w:before="40" w:line="236" w:lineRule="exact"/>
              <w:ind w:left="-57" w:right="-57"/>
              <w:jc w:val="center"/>
            </w:pPr>
            <w:r w:rsidRPr="00DB39B2">
              <w:t>228,8</w:t>
            </w:r>
          </w:p>
        </w:tc>
        <w:tc>
          <w:tcPr>
            <w:tcW w:w="788" w:type="dxa"/>
            <w:tcMar>
              <w:top w:w="40" w:type="dxa"/>
              <w:bottom w:w="57" w:type="dxa"/>
            </w:tcMar>
          </w:tcPr>
          <w:p w14:paraId="1407196E" w14:textId="77777777" w:rsidR="00E30418" w:rsidRPr="00DB39B2" w:rsidRDefault="00E30418" w:rsidP="000E0D86">
            <w:pPr>
              <w:widowControl w:val="0"/>
              <w:spacing w:before="40" w:line="236" w:lineRule="exact"/>
              <w:ind w:left="-113" w:right="-113"/>
              <w:jc w:val="center"/>
            </w:pPr>
            <w:r w:rsidRPr="00DB39B2">
              <w:t>254,3</w:t>
            </w:r>
          </w:p>
        </w:tc>
        <w:tc>
          <w:tcPr>
            <w:tcW w:w="788" w:type="dxa"/>
          </w:tcPr>
          <w:p w14:paraId="6F674987" w14:textId="77777777" w:rsidR="00E30418" w:rsidRPr="00DB39B2" w:rsidRDefault="00E30418" w:rsidP="000E0D86">
            <w:pPr>
              <w:widowControl w:val="0"/>
              <w:spacing w:before="40" w:line="236" w:lineRule="exact"/>
              <w:ind w:left="-57" w:right="-57"/>
              <w:jc w:val="center"/>
            </w:pPr>
            <w:r w:rsidRPr="00DB39B2">
              <w:t>663,9</w:t>
            </w:r>
          </w:p>
        </w:tc>
        <w:tc>
          <w:tcPr>
            <w:tcW w:w="789" w:type="dxa"/>
          </w:tcPr>
          <w:p w14:paraId="687CC590" w14:textId="77777777" w:rsidR="00E30418" w:rsidRPr="00DB39B2" w:rsidRDefault="00E30418" w:rsidP="000E0D86">
            <w:pPr>
              <w:widowControl w:val="0"/>
              <w:spacing w:before="40" w:line="236" w:lineRule="exact"/>
              <w:ind w:left="-57" w:right="-57"/>
              <w:jc w:val="center"/>
            </w:pPr>
            <w:r w:rsidRPr="00DB39B2">
              <w:t>487,7</w:t>
            </w:r>
          </w:p>
        </w:tc>
      </w:tr>
      <w:tr w:rsidR="00A06BE8" w:rsidRPr="00DB39B2" w14:paraId="6A7BF458" w14:textId="77777777" w:rsidTr="00075C66">
        <w:trPr>
          <w:trHeight w:val="630"/>
          <w:jc w:val="center"/>
        </w:trPr>
        <w:tc>
          <w:tcPr>
            <w:tcW w:w="2238" w:type="dxa"/>
            <w:tcMar>
              <w:top w:w="40" w:type="dxa"/>
              <w:bottom w:w="57" w:type="dxa"/>
            </w:tcMar>
          </w:tcPr>
          <w:p w14:paraId="39441F51" w14:textId="77777777" w:rsidR="00E30418" w:rsidRPr="00DB39B2" w:rsidRDefault="00E30418" w:rsidP="000E0D86">
            <w:pPr>
              <w:widowControl w:val="0"/>
              <w:spacing w:line="236" w:lineRule="exact"/>
              <w:ind w:left="-57" w:right="-57"/>
            </w:pPr>
            <w:r w:rsidRPr="00DB39B2">
              <w:t>Среднесписочная численность работников крупных и средних организаций</w:t>
            </w:r>
          </w:p>
        </w:tc>
        <w:tc>
          <w:tcPr>
            <w:tcW w:w="1301" w:type="dxa"/>
          </w:tcPr>
          <w:p w14:paraId="05724703" w14:textId="77777777" w:rsidR="00E30418" w:rsidRPr="00DB39B2" w:rsidRDefault="00E30418" w:rsidP="000E0D86">
            <w:pPr>
              <w:widowControl w:val="0"/>
              <w:spacing w:line="236" w:lineRule="exact"/>
              <w:ind w:left="-57" w:right="-57"/>
            </w:pPr>
            <w:r w:rsidRPr="00DB39B2">
              <w:t>Тысяча человек</w:t>
            </w:r>
          </w:p>
        </w:tc>
        <w:tc>
          <w:tcPr>
            <w:tcW w:w="788" w:type="dxa"/>
            <w:tcMar>
              <w:top w:w="40" w:type="dxa"/>
              <w:bottom w:w="57" w:type="dxa"/>
            </w:tcMar>
          </w:tcPr>
          <w:p w14:paraId="0C1AF6BD" w14:textId="77777777" w:rsidR="00E30418" w:rsidRPr="00DB39B2" w:rsidRDefault="00E30418" w:rsidP="000E0D86">
            <w:pPr>
              <w:widowControl w:val="0"/>
              <w:spacing w:before="40" w:line="236" w:lineRule="exact"/>
              <w:ind w:left="-113" w:right="-113"/>
              <w:jc w:val="center"/>
            </w:pPr>
            <w:r w:rsidRPr="00DB39B2">
              <w:t>444,3</w:t>
            </w:r>
          </w:p>
        </w:tc>
        <w:tc>
          <w:tcPr>
            <w:tcW w:w="788" w:type="dxa"/>
            <w:tcMar>
              <w:top w:w="40" w:type="dxa"/>
              <w:bottom w:w="57" w:type="dxa"/>
            </w:tcMar>
          </w:tcPr>
          <w:p w14:paraId="0178706E" w14:textId="77777777" w:rsidR="00E30418" w:rsidRPr="00DB39B2" w:rsidRDefault="00E30418" w:rsidP="000E0D86">
            <w:pPr>
              <w:widowControl w:val="0"/>
              <w:spacing w:before="40" w:line="236" w:lineRule="exact"/>
              <w:ind w:left="-57" w:right="-57"/>
              <w:jc w:val="center"/>
            </w:pPr>
            <w:r w:rsidRPr="00DB39B2">
              <w:t>232,8</w:t>
            </w:r>
          </w:p>
        </w:tc>
        <w:tc>
          <w:tcPr>
            <w:tcW w:w="788" w:type="dxa"/>
            <w:tcMar>
              <w:top w:w="40" w:type="dxa"/>
              <w:bottom w:w="57" w:type="dxa"/>
            </w:tcMar>
          </w:tcPr>
          <w:p w14:paraId="047DCF2E" w14:textId="77777777" w:rsidR="00E30418" w:rsidRPr="00DB39B2" w:rsidRDefault="00E30418" w:rsidP="000E0D86">
            <w:pPr>
              <w:widowControl w:val="0"/>
              <w:spacing w:before="40" w:line="236" w:lineRule="exact"/>
              <w:ind w:left="-57" w:right="-57"/>
              <w:jc w:val="center"/>
            </w:pPr>
            <w:r w:rsidRPr="00DB39B2">
              <w:t>261,7</w:t>
            </w:r>
          </w:p>
        </w:tc>
        <w:tc>
          <w:tcPr>
            <w:tcW w:w="788" w:type="dxa"/>
            <w:tcMar>
              <w:top w:w="40" w:type="dxa"/>
              <w:bottom w:w="57" w:type="dxa"/>
            </w:tcMar>
          </w:tcPr>
          <w:p w14:paraId="6981D96C" w14:textId="77777777" w:rsidR="00E30418" w:rsidRPr="00DB39B2" w:rsidRDefault="00E30418" w:rsidP="000E0D86">
            <w:pPr>
              <w:widowControl w:val="0"/>
              <w:spacing w:before="40" w:line="236" w:lineRule="exact"/>
              <w:ind w:left="-57" w:right="-57"/>
              <w:jc w:val="center"/>
            </w:pPr>
            <w:r w:rsidRPr="00DB39B2">
              <w:t>329,9</w:t>
            </w:r>
          </w:p>
        </w:tc>
        <w:tc>
          <w:tcPr>
            <w:tcW w:w="788" w:type="dxa"/>
          </w:tcPr>
          <w:p w14:paraId="357EF509" w14:textId="729E63C3" w:rsidR="00E30418" w:rsidRPr="00DB39B2" w:rsidRDefault="002F5BB3" w:rsidP="000E0D86">
            <w:pPr>
              <w:widowControl w:val="0"/>
              <w:spacing w:before="40" w:line="236" w:lineRule="exact"/>
              <w:ind w:right="-57"/>
              <w:jc w:val="center"/>
            </w:pPr>
            <w:r w:rsidRPr="00DB39B2">
              <w:t>286,0</w:t>
            </w:r>
          </w:p>
        </w:tc>
        <w:tc>
          <w:tcPr>
            <w:tcW w:w="788" w:type="dxa"/>
            <w:tcMar>
              <w:top w:w="40" w:type="dxa"/>
              <w:bottom w:w="57" w:type="dxa"/>
            </w:tcMar>
          </w:tcPr>
          <w:p w14:paraId="628B2AF7" w14:textId="77777777" w:rsidR="00E30418" w:rsidRPr="00DB39B2" w:rsidRDefault="00E30418" w:rsidP="000E0D86">
            <w:pPr>
              <w:widowControl w:val="0"/>
              <w:spacing w:before="40" w:line="236" w:lineRule="exact"/>
              <w:ind w:right="-57"/>
            </w:pPr>
            <w:r w:rsidRPr="00DB39B2">
              <w:t>275,2</w:t>
            </w:r>
          </w:p>
        </w:tc>
        <w:tc>
          <w:tcPr>
            <w:tcW w:w="788" w:type="dxa"/>
            <w:tcMar>
              <w:top w:w="40" w:type="dxa"/>
              <w:bottom w:w="57" w:type="dxa"/>
            </w:tcMar>
          </w:tcPr>
          <w:p w14:paraId="0FFC37A0" w14:textId="77777777" w:rsidR="00E30418" w:rsidRPr="00DB39B2" w:rsidRDefault="00E30418" w:rsidP="000E0D86">
            <w:pPr>
              <w:widowControl w:val="0"/>
              <w:spacing w:before="40" w:line="236" w:lineRule="exact"/>
              <w:ind w:left="-57" w:right="-57"/>
              <w:jc w:val="center"/>
            </w:pPr>
            <w:r w:rsidRPr="00DB39B2">
              <w:t>385,0</w:t>
            </w:r>
          </w:p>
        </w:tc>
        <w:tc>
          <w:tcPr>
            <w:tcW w:w="788" w:type="dxa"/>
            <w:tcMar>
              <w:top w:w="40" w:type="dxa"/>
              <w:bottom w:w="57" w:type="dxa"/>
            </w:tcMar>
          </w:tcPr>
          <w:p w14:paraId="59EEAC32" w14:textId="77777777" w:rsidR="00E30418" w:rsidRPr="00DB39B2" w:rsidRDefault="00E30418" w:rsidP="000E0D86">
            <w:pPr>
              <w:widowControl w:val="0"/>
              <w:spacing w:before="40" w:line="236" w:lineRule="exact"/>
              <w:ind w:left="-57" w:right="-57"/>
              <w:jc w:val="center"/>
            </w:pPr>
            <w:r w:rsidRPr="00DB39B2">
              <w:t>385,4</w:t>
            </w:r>
          </w:p>
        </w:tc>
        <w:tc>
          <w:tcPr>
            <w:tcW w:w="788" w:type="dxa"/>
            <w:tcMar>
              <w:top w:w="40" w:type="dxa"/>
              <w:bottom w:w="57" w:type="dxa"/>
            </w:tcMar>
          </w:tcPr>
          <w:p w14:paraId="3450E769" w14:textId="77777777" w:rsidR="00E30418" w:rsidRPr="00DB39B2" w:rsidRDefault="00E30418" w:rsidP="000E0D86">
            <w:pPr>
              <w:widowControl w:val="0"/>
              <w:spacing w:before="40" w:line="236" w:lineRule="exact"/>
              <w:ind w:left="-57" w:right="-57"/>
              <w:jc w:val="center"/>
            </w:pPr>
            <w:r w:rsidRPr="00DB39B2">
              <w:t>280,1</w:t>
            </w:r>
          </w:p>
        </w:tc>
        <w:tc>
          <w:tcPr>
            <w:tcW w:w="788" w:type="dxa"/>
            <w:tcMar>
              <w:top w:w="40" w:type="dxa"/>
              <w:bottom w:w="57" w:type="dxa"/>
            </w:tcMar>
          </w:tcPr>
          <w:p w14:paraId="1ECA7A8B" w14:textId="77777777" w:rsidR="00E30418" w:rsidRPr="00DB39B2" w:rsidRDefault="00E30418" w:rsidP="000E0D86">
            <w:pPr>
              <w:widowControl w:val="0"/>
              <w:spacing w:before="40" w:line="236" w:lineRule="exact"/>
              <w:ind w:left="-57" w:right="-57"/>
              <w:jc w:val="center"/>
            </w:pPr>
            <w:r w:rsidRPr="00DB39B2">
              <w:t>270,8</w:t>
            </w:r>
          </w:p>
        </w:tc>
        <w:tc>
          <w:tcPr>
            <w:tcW w:w="788" w:type="dxa"/>
            <w:tcMar>
              <w:top w:w="40" w:type="dxa"/>
              <w:bottom w:w="57" w:type="dxa"/>
            </w:tcMar>
          </w:tcPr>
          <w:p w14:paraId="58CBE057" w14:textId="77777777" w:rsidR="00E30418" w:rsidRPr="00DB39B2" w:rsidRDefault="00E30418" w:rsidP="000E0D86">
            <w:pPr>
              <w:spacing w:before="40" w:line="236" w:lineRule="exact"/>
              <w:jc w:val="center"/>
            </w:pPr>
            <w:r w:rsidRPr="00DB39B2">
              <w:t>273,5</w:t>
            </w:r>
          </w:p>
        </w:tc>
        <w:tc>
          <w:tcPr>
            <w:tcW w:w="788" w:type="dxa"/>
            <w:tcMar>
              <w:top w:w="40" w:type="dxa"/>
              <w:bottom w:w="57" w:type="dxa"/>
            </w:tcMar>
          </w:tcPr>
          <w:p w14:paraId="206A4C23" w14:textId="77777777" w:rsidR="00E30418" w:rsidRPr="00DB39B2" w:rsidRDefault="00E30418" w:rsidP="000E0D86">
            <w:pPr>
              <w:spacing w:before="40" w:line="236" w:lineRule="exact"/>
              <w:ind w:left="-113" w:right="-113"/>
              <w:jc w:val="center"/>
            </w:pPr>
            <w:r w:rsidRPr="00DB39B2">
              <w:t>334,5</w:t>
            </w:r>
          </w:p>
        </w:tc>
        <w:tc>
          <w:tcPr>
            <w:tcW w:w="788" w:type="dxa"/>
          </w:tcPr>
          <w:p w14:paraId="28F7AF16" w14:textId="77777777" w:rsidR="00E30418" w:rsidRPr="00DB39B2" w:rsidRDefault="00E30418" w:rsidP="000E0D86">
            <w:pPr>
              <w:spacing w:before="40" w:line="236" w:lineRule="exact"/>
              <w:jc w:val="center"/>
            </w:pPr>
            <w:r w:rsidRPr="00DB39B2">
              <w:t>307,5</w:t>
            </w:r>
          </w:p>
        </w:tc>
        <w:tc>
          <w:tcPr>
            <w:tcW w:w="789" w:type="dxa"/>
          </w:tcPr>
          <w:p w14:paraId="4104A6B3" w14:textId="77777777" w:rsidR="00E30418" w:rsidRPr="00DB39B2" w:rsidRDefault="00E30418" w:rsidP="000E0D86">
            <w:pPr>
              <w:spacing w:before="40" w:line="236" w:lineRule="exact"/>
              <w:jc w:val="center"/>
            </w:pPr>
            <w:r w:rsidRPr="00DB39B2">
              <w:t>321,4</w:t>
            </w:r>
          </w:p>
        </w:tc>
      </w:tr>
      <w:tr w:rsidR="00A06BE8" w:rsidRPr="00DB39B2" w14:paraId="7B4A19B4" w14:textId="77777777" w:rsidTr="00E30418">
        <w:trPr>
          <w:jc w:val="center"/>
        </w:trPr>
        <w:tc>
          <w:tcPr>
            <w:tcW w:w="2238" w:type="dxa"/>
            <w:tcMar>
              <w:top w:w="40" w:type="dxa"/>
              <w:bottom w:w="57" w:type="dxa"/>
            </w:tcMar>
          </w:tcPr>
          <w:p w14:paraId="3059D393" w14:textId="77777777" w:rsidR="00E30418" w:rsidRPr="00DB39B2" w:rsidRDefault="00E30418" w:rsidP="000E0D86">
            <w:pPr>
              <w:widowControl w:val="0"/>
              <w:spacing w:line="240" w:lineRule="exact"/>
              <w:ind w:left="-57" w:right="-57"/>
            </w:pPr>
            <w:r w:rsidRPr="00DB39B2">
              <w:t>Инвестиции</w:t>
            </w:r>
            <w:r w:rsidRPr="00DB39B2">
              <w:br/>
              <w:t>в основной капитал</w:t>
            </w:r>
            <w:r w:rsidRPr="00DB39B2">
              <w:rPr>
                <w:vertAlign w:val="superscript"/>
              </w:rPr>
              <w:t>1</w:t>
            </w:r>
          </w:p>
        </w:tc>
        <w:tc>
          <w:tcPr>
            <w:tcW w:w="1301" w:type="dxa"/>
          </w:tcPr>
          <w:p w14:paraId="01166EB2" w14:textId="77777777" w:rsidR="00E30418" w:rsidRPr="00DB39B2" w:rsidRDefault="00E30418" w:rsidP="000E0D86">
            <w:pPr>
              <w:widowControl w:val="0"/>
              <w:spacing w:line="240" w:lineRule="exact"/>
              <w:ind w:left="-57" w:right="-57"/>
            </w:pPr>
            <w:r w:rsidRPr="00DB39B2">
              <w:t>Миллиард</w:t>
            </w:r>
          </w:p>
          <w:p w14:paraId="54A1504B" w14:textId="77777777" w:rsidR="00E30418" w:rsidRPr="00DB39B2" w:rsidRDefault="00E30418" w:rsidP="000E0D86">
            <w:pPr>
              <w:widowControl w:val="0"/>
              <w:spacing w:line="240" w:lineRule="exact"/>
              <w:ind w:left="-57" w:right="-57"/>
            </w:pPr>
            <w:r w:rsidRPr="00DB39B2">
              <w:t>рублей</w:t>
            </w:r>
          </w:p>
        </w:tc>
        <w:tc>
          <w:tcPr>
            <w:tcW w:w="788" w:type="dxa"/>
            <w:tcMar>
              <w:top w:w="40" w:type="dxa"/>
              <w:bottom w:w="57" w:type="dxa"/>
            </w:tcMar>
          </w:tcPr>
          <w:p w14:paraId="4B923ED7" w14:textId="77777777" w:rsidR="00E30418" w:rsidRPr="00DB39B2" w:rsidRDefault="00E30418" w:rsidP="000E0D86">
            <w:pPr>
              <w:widowControl w:val="0"/>
              <w:spacing w:before="40" w:line="240" w:lineRule="exact"/>
              <w:ind w:left="-113" w:right="-113"/>
              <w:jc w:val="center"/>
            </w:pPr>
            <w:r w:rsidRPr="00DB39B2">
              <w:t>170,1</w:t>
            </w:r>
          </w:p>
        </w:tc>
        <w:tc>
          <w:tcPr>
            <w:tcW w:w="788" w:type="dxa"/>
            <w:tcMar>
              <w:top w:w="40" w:type="dxa"/>
              <w:bottom w:w="57" w:type="dxa"/>
            </w:tcMar>
          </w:tcPr>
          <w:p w14:paraId="44818B22" w14:textId="77777777" w:rsidR="00E30418" w:rsidRPr="00DB39B2" w:rsidRDefault="00E30418" w:rsidP="000E0D86">
            <w:pPr>
              <w:widowControl w:val="0"/>
              <w:spacing w:before="40" w:line="240" w:lineRule="exact"/>
              <w:ind w:left="-57" w:right="-57"/>
              <w:jc w:val="center"/>
            </w:pPr>
            <w:r w:rsidRPr="00DB39B2">
              <w:t>76,5</w:t>
            </w:r>
          </w:p>
        </w:tc>
        <w:tc>
          <w:tcPr>
            <w:tcW w:w="788" w:type="dxa"/>
            <w:tcMar>
              <w:top w:w="40" w:type="dxa"/>
              <w:bottom w:w="57" w:type="dxa"/>
            </w:tcMar>
          </w:tcPr>
          <w:p w14:paraId="38C366B4" w14:textId="77777777" w:rsidR="00E30418" w:rsidRPr="00DB39B2" w:rsidRDefault="00E30418" w:rsidP="000E0D86">
            <w:pPr>
              <w:widowControl w:val="0"/>
              <w:spacing w:before="40" w:line="240" w:lineRule="exact"/>
              <w:ind w:left="-57" w:right="-57"/>
              <w:jc w:val="center"/>
            </w:pPr>
            <w:r w:rsidRPr="00DB39B2">
              <w:t>109,5</w:t>
            </w:r>
          </w:p>
        </w:tc>
        <w:tc>
          <w:tcPr>
            <w:tcW w:w="788" w:type="dxa"/>
            <w:tcMar>
              <w:top w:w="40" w:type="dxa"/>
              <w:bottom w:w="57" w:type="dxa"/>
            </w:tcMar>
          </w:tcPr>
          <w:p w14:paraId="3B47C894" w14:textId="77777777" w:rsidR="00E30418" w:rsidRPr="00DB39B2" w:rsidRDefault="00E30418" w:rsidP="000E0D86">
            <w:pPr>
              <w:widowControl w:val="0"/>
              <w:spacing w:before="40" w:line="240" w:lineRule="exact"/>
              <w:ind w:left="-57" w:right="-57"/>
              <w:jc w:val="center"/>
            </w:pPr>
            <w:r w:rsidRPr="00DB39B2">
              <w:t>117,5</w:t>
            </w:r>
          </w:p>
        </w:tc>
        <w:tc>
          <w:tcPr>
            <w:tcW w:w="788" w:type="dxa"/>
          </w:tcPr>
          <w:p w14:paraId="4BE6B0A7" w14:textId="77777777" w:rsidR="00E30418" w:rsidRPr="00DB39B2" w:rsidRDefault="00E30418" w:rsidP="000E0D86">
            <w:pPr>
              <w:widowControl w:val="0"/>
              <w:spacing w:before="40" w:line="240" w:lineRule="exact"/>
              <w:ind w:left="-57" w:right="-57"/>
              <w:jc w:val="center"/>
            </w:pPr>
            <w:r w:rsidRPr="00DB39B2">
              <w:t>121,6</w:t>
            </w:r>
          </w:p>
        </w:tc>
        <w:tc>
          <w:tcPr>
            <w:tcW w:w="788" w:type="dxa"/>
            <w:tcMar>
              <w:top w:w="40" w:type="dxa"/>
              <w:bottom w:w="57" w:type="dxa"/>
            </w:tcMar>
          </w:tcPr>
          <w:p w14:paraId="6C13DD2B" w14:textId="77777777" w:rsidR="00E30418" w:rsidRPr="00DB39B2" w:rsidRDefault="00E30418" w:rsidP="000E0D86">
            <w:pPr>
              <w:widowControl w:val="0"/>
              <w:spacing w:before="40" w:line="240" w:lineRule="exact"/>
              <w:ind w:left="-57" w:right="-57"/>
              <w:jc w:val="center"/>
            </w:pPr>
            <w:r w:rsidRPr="00DB39B2">
              <w:t>101,5</w:t>
            </w:r>
          </w:p>
        </w:tc>
        <w:tc>
          <w:tcPr>
            <w:tcW w:w="788" w:type="dxa"/>
            <w:tcMar>
              <w:top w:w="40" w:type="dxa"/>
              <w:bottom w:w="57" w:type="dxa"/>
            </w:tcMar>
          </w:tcPr>
          <w:p w14:paraId="5118A70B" w14:textId="77777777" w:rsidR="00E30418" w:rsidRPr="00DB39B2" w:rsidRDefault="00E30418" w:rsidP="000E0D86">
            <w:pPr>
              <w:widowControl w:val="0"/>
              <w:spacing w:before="40" w:line="240" w:lineRule="exact"/>
              <w:ind w:left="-57" w:right="-57"/>
              <w:jc w:val="center"/>
            </w:pPr>
            <w:r w:rsidRPr="00DB39B2">
              <w:t>88,6</w:t>
            </w:r>
          </w:p>
        </w:tc>
        <w:tc>
          <w:tcPr>
            <w:tcW w:w="788" w:type="dxa"/>
            <w:tcMar>
              <w:top w:w="40" w:type="dxa"/>
              <w:bottom w:w="57" w:type="dxa"/>
            </w:tcMar>
          </w:tcPr>
          <w:p w14:paraId="39CD248B" w14:textId="77777777" w:rsidR="00E30418" w:rsidRPr="00DB39B2" w:rsidRDefault="00E30418" w:rsidP="000E0D86">
            <w:pPr>
              <w:widowControl w:val="0"/>
              <w:spacing w:before="40" w:line="240" w:lineRule="exact"/>
              <w:ind w:left="-57" w:right="-57"/>
              <w:jc w:val="center"/>
            </w:pPr>
            <w:r w:rsidRPr="00DB39B2">
              <w:t>96,0</w:t>
            </w:r>
          </w:p>
        </w:tc>
        <w:tc>
          <w:tcPr>
            <w:tcW w:w="788" w:type="dxa"/>
            <w:tcMar>
              <w:top w:w="40" w:type="dxa"/>
              <w:bottom w:w="57" w:type="dxa"/>
            </w:tcMar>
          </w:tcPr>
          <w:p w14:paraId="0DFFB048" w14:textId="77777777" w:rsidR="00E30418" w:rsidRPr="00DB39B2" w:rsidRDefault="00E30418" w:rsidP="000E0D86">
            <w:pPr>
              <w:widowControl w:val="0"/>
              <w:spacing w:before="40" w:line="240" w:lineRule="exact"/>
              <w:ind w:left="-57" w:right="-57"/>
              <w:jc w:val="center"/>
            </w:pPr>
            <w:r w:rsidRPr="00DB39B2">
              <w:t>107,0</w:t>
            </w:r>
          </w:p>
        </w:tc>
        <w:tc>
          <w:tcPr>
            <w:tcW w:w="788" w:type="dxa"/>
            <w:tcMar>
              <w:top w:w="40" w:type="dxa"/>
              <w:bottom w:w="57" w:type="dxa"/>
            </w:tcMar>
          </w:tcPr>
          <w:p w14:paraId="251A6E15" w14:textId="77777777" w:rsidR="00E30418" w:rsidRPr="00DB39B2" w:rsidRDefault="00E30418" w:rsidP="000E0D86">
            <w:pPr>
              <w:widowControl w:val="0"/>
              <w:spacing w:before="40" w:line="240" w:lineRule="exact"/>
              <w:ind w:left="-57" w:right="-57"/>
              <w:jc w:val="center"/>
            </w:pPr>
            <w:r w:rsidRPr="00DB39B2">
              <w:t>113,9</w:t>
            </w:r>
          </w:p>
        </w:tc>
        <w:tc>
          <w:tcPr>
            <w:tcW w:w="788" w:type="dxa"/>
            <w:tcMar>
              <w:top w:w="40" w:type="dxa"/>
              <w:bottom w:w="57" w:type="dxa"/>
            </w:tcMar>
          </w:tcPr>
          <w:p w14:paraId="01FDF0C0" w14:textId="77777777" w:rsidR="00E30418" w:rsidRPr="00DB39B2" w:rsidRDefault="00E30418" w:rsidP="000E0D86">
            <w:pPr>
              <w:widowControl w:val="0"/>
              <w:spacing w:before="40" w:line="240" w:lineRule="exact"/>
              <w:ind w:left="-57" w:right="-57"/>
              <w:jc w:val="center"/>
            </w:pPr>
            <w:r w:rsidRPr="00DB39B2">
              <w:t>87,4</w:t>
            </w:r>
          </w:p>
        </w:tc>
        <w:tc>
          <w:tcPr>
            <w:tcW w:w="788" w:type="dxa"/>
            <w:tcMar>
              <w:top w:w="40" w:type="dxa"/>
              <w:bottom w:w="57" w:type="dxa"/>
            </w:tcMar>
          </w:tcPr>
          <w:p w14:paraId="0609B66B" w14:textId="77777777" w:rsidR="00E30418" w:rsidRPr="00DB39B2" w:rsidRDefault="00E30418" w:rsidP="000E0D86">
            <w:pPr>
              <w:widowControl w:val="0"/>
              <w:spacing w:before="40" w:line="240" w:lineRule="exact"/>
              <w:ind w:left="-113" w:right="-113"/>
              <w:jc w:val="center"/>
            </w:pPr>
            <w:r w:rsidRPr="00DB39B2">
              <w:t>106,5</w:t>
            </w:r>
          </w:p>
        </w:tc>
        <w:tc>
          <w:tcPr>
            <w:tcW w:w="788" w:type="dxa"/>
          </w:tcPr>
          <w:p w14:paraId="3DA7D0FC" w14:textId="77777777" w:rsidR="00E30418" w:rsidRPr="00DB39B2" w:rsidRDefault="00E30418" w:rsidP="000E0D86">
            <w:pPr>
              <w:widowControl w:val="0"/>
              <w:spacing w:before="40" w:line="240" w:lineRule="exact"/>
              <w:ind w:left="-57" w:right="-57"/>
              <w:jc w:val="center"/>
            </w:pPr>
            <w:r w:rsidRPr="00DB39B2">
              <w:t>102,8</w:t>
            </w:r>
          </w:p>
        </w:tc>
        <w:tc>
          <w:tcPr>
            <w:tcW w:w="789" w:type="dxa"/>
          </w:tcPr>
          <w:p w14:paraId="6A092129" w14:textId="77777777" w:rsidR="00E30418" w:rsidRPr="00DB39B2" w:rsidRDefault="00E30418" w:rsidP="000E0D86">
            <w:pPr>
              <w:widowControl w:val="0"/>
              <w:spacing w:before="40" w:line="240" w:lineRule="exact"/>
              <w:ind w:left="-57" w:right="-57"/>
              <w:jc w:val="center"/>
            </w:pPr>
            <w:r w:rsidRPr="00DB39B2">
              <w:t>78,8</w:t>
            </w:r>
          </w:p>
        </w:tc>
      </w:tr>
      <w:tr w:rsidR="00A06BE8" w:rsidRPr="00DB39B2" w14:paraId="05C8768A" w14:textId="77777777" w:rsidTr="00E30418">
        <w:trPr>
          <w:jc w:val="center"/>
        </w:trPr>
        <w:tc>
          <w:tcPr>
            <w:tcW w:w="2238" w:type="dxa"/>
            <w:tcMar>
              <w:top w:w="40" w:type="dxa"/>
              <w:bottom w:w="57" w:type="dxa"/>
            </w:tcMar>
          </w:tcPr>
          <w:p w14:paraId="64C8F93D" w14:textId="77777777" w:rsidR="00E30418" w:rsidRPr="00DB39B2" w:rsidRDefault="00E30418" w:rsidP="000E0D86">
            <w:pPr>
              <w:widowControl w:val="0"/>
              <w:spacing w:line="240" w:lineRule="exact"/>
              <w:ind w:left="113" w:right="-57"/>
            </w:pPr>
            <w:r w:rsidRPr="00DB39B2">
              <w:t xml:space="preserve">в действующих ценах </w:t>
            </w:r>
            <w:r w:rsidRPr="00DB39B2">
              <w:br/>
              <w:t>к предыдущему году</w:t>
            </w:r>
          </w:p>
        </w:tc>
        <w:tc>
          <w:tcPr>
            <w:tcW w:w="1301" w:type="dxa"/>
          </w:tcPr>
          <w:p w14:paraId="0D0E73E7" w14:textId="77777777" w:rsidR="00E30418" w:rsidRPr="00DB39B2" w:rsidRDefault="00E30418" w:rsidP="000E0D86">
            <w:pPr>
              <w:widowControl w:val="0"/>
              <w:spacing w:line="240" w:lineRule="exact"/>
              <w:ind w:left="-57" w:right="-57"/>
            </w:pPr>
            <w:r w:rsidRPr="00DB39B2">
              <w:t>Процент</w:t>
            </w:r>
          </w:p>
        </w:tc>
        <w:tc>
          <w:tcPr>
            <w:tcW w:w="788" w:type="dxa"/>
            <w:tcMar>
              <w:top w:w="40" w:type="dxa"/>
              <w:bottom w:w="57" w:type="dxa"/>
            </w:tcMar>
          </w:tcPr>
          <w:p w14:paraId="7E81171E" w14:textId="77777777" w:rsidR="00E30418" w:rsidRPr="00DB39B2" w:rsidRDefault="00E30418" w:rsidP="000E0D86">
            <w:pPr>
              <w:widowControl w:val="0"/>
              <w:spacing w:before="40" w:line="240" w:lineRule="exact"/>
              <w:ind w:left="-113" w:right="-113"/>
              <w:jc w:val="center"/>
            </w:pPr>
            <w:r w:rsidRPr="00DB39B2">
              <w:t>103,9</w:t>
            </w:r>
          </w:p>
        </w:tc>
        <w:tc>
          <w:tcPr>
            <w:tcW w:w="788" w:type="dxa"/>
            <w:tcMar>
              <w:top w:w="40" w:type="dxa"/>
              <w:bottom w:w="57" w:type="dxa"/>
            </w:tcMar>
          </w:tcPr>
          <w:p w14:paraId="3960CE90" w14:textId="77777777" w:rsidR="00E30418" w:rsidRPr="00DB39B2" w:rsidRDefault="00E30418" w:rsidP="000E0D86">
            <w:pPr>
              <w:widowControl w:val="0"/>
              <w:spacing w:before="40" w:line="240" w:lineRule="exact"/>
              <w:ind w:left="-57" w:right="-57"/>
              <w:jc w:val="center"/>
            </w:pPr>
            <w:r w:rsidRPr="00DB39B2">
              <w:t>75,5</w:t>
            </w:r>
          </w:p>
        </w:tc>
        <w:tc>
          <w:tcPr>
            <w:tcW w:w="788" w:type="dxa"/>
            <w:tcMar>
              <w:top w:w="40" w:type="dxa"/>
              <w:bottom w:w="57" w:type="dxa"/>
            </w:tcMar>
          </w:tcPr>
          <w:p w14:paraId="51E13D1C" w14:textId="77777777" w:rsidR="00E30418" w:rsidRPr="00DB39B2" w:rsidRDefault="00E30418" w:rsidP="000E0D86">
            <w:pPr>
              <w:widowControl w:val="0"/>
              <w:spacing w:before="40" w:line="240" w:lineRule="exact"/>
              <w:ind w:left="-57" w:right="-57"/>
              <w:jc w:val="center"/>
            </w:pPr>
            <w:r w:rsidRPr="00DB39B2">
              <w:t>101,7</w:t>
            </w:r>
          </w:p>
        </w:tc>
        <w:tc>
          <w:tcPr>
            <w:tcW w:w="788" w:type="dxa"/>
            <w:tcMar>
              <w:top w:w="40" w:type="dxa"/>
              <w:bottom w:w="57" w:type="dxa"/>
            </w:tcMar>
          </w:tcPr>
          <w:p w14:paraId="48F229FF" w14:textId="77777777" w:rsidR="00E30418" w:rsidRPr="00DB39B2" w:rsidRDefault="00E30418" w:rsidP="000E0D86">
            <w:pPr>
              <w:widowControl w:val="0"/>
              <w:spacing w:before="40" w:line="240" w:lineRule="exact"/>
              <w:ind w:left="-57" w:right="-57"/>
              <w:jc w:val="center"/>
            </w:pPr>
            <w:r w:rsidRPr="00DB39B2">
              <w:t>110,5</w:t>
            </w:r>
          </w:p>
        </w:tc>
        <w:tc>
          <w:tcPr>
            <w:tcW w:w="788" w:type="dxa"/>
          </w:tcPr>
          <w:p w14:paraId="0D41F8C7" w14:textId="77777777" w:rsidR="00E30418" w:rsidRPr="00DB39B2" w:rsidRDefault="00E30418" w:rsidP="000E0D86">
            <w:pPr>
              <w:widowControl w:val="0"/>
              <w:spacing w:before="40" w:line="240" w:lineRule="exact"/>
              <w:ind w:left="-57" w:right="-57"/>
              <w:jc w:val="center"/>
            </w:pPr>
            <w:r w:rsidRPr="00DB39B2">
              <w:t>84,8</w:t>
            </w:r>
          </w:p>
        </w:tc>
        <w:tc>
          <w:tcPr>
            <w:tcW w:w="788" w:type="dxa"/>
            <w:tcMar>
              <w:top w:w="40" w:type="dxa"/>
              <w:bottom w:w="57" w:type="dxa"/>
            </w:tcMar>
          </w:tcPr>
          <w:p w14:paraId="36F1954D" w14:textId="77777777" w:rsidR="00E30418" w:rsidRPr="00DB39B2" w:rsidRDefault="00E30418" w:rsidP="000E0D86">
            <w:pPr>
              <w:widowControl w:val="0"/>
              <w:spacing w:before="40" w:line="240" w:lineRule="exact"/>
              <w:ind w:left="-57" w:right="-57"/>
              <w:jc w:val="center"/>
            </w:pPr>
            <w:r w:rsidRPr="00DB39B2">
              <w:t>96,2</w:t>
            </w:r>
          </w:p>
        </w:tc>
        <w:tc>
          <w:tcPr>
            <w:tcW w:w="788" w:type="dxa"/>
            <w:tcMar>
              <w:top w:w="40" w:type="dxa"/>
              <w:bottom w:w="57" w:type="dxa"/>
            </w:tcMar>
          </w:tcPr>
          <w:p w14:paraId="6CF98EDA" w14:textId="77777777" w:rsidR="00E30418" w:rsidRPr="00DB39B2" w:rsidRDefault="00E30418" w:rsidP="000E0D86">
            <w:pPr>
              <w:widowControl w:val="0"/>
              <w:spacing w:before="40" w:line="240" w:lineRule="exact"/>
              <w:ind w:left="-57" w:right="-57"/>
              <w:jc w:val="center"/>
            </w:pPr>
            <w:r w:rsidRPr="00DB39B2">
              <w:t>83,1</w:t>
            </w:r>
          </w:p>
        </w:tc>
        <w:tc>
          <w:tcPr>
            <w:tcW w:w="788" w:type="dxa"/>
            <w:tcMar>
              <w:top w:w="40" w:type="dxa"/>
              <w:bottom w:w="57" w:type="dxa"/>
            </w:tcMar>
          </w:tcPr>
          <w:p w14:paraId="3CEA1FE8" w14:textId="77777777" w:rsidR="00E30418" w:rsidRPr="00DB39B2" w:rsidRDefault="00E30418" w:rsidP="000E0D86">
            <w:pPr>
              <w:widowControl w:val="0"/>
              <w:spacing w:before="40" w:line="240" w:lineRule="exact"/>
              <w:ind w:left="-57" w:right="-57"/>
              <w:jc w:val="center"/>
            </w:pPr>
            <w:r w:rsidRPr="00DB39B2">
              <w:t>106,3</w:t>
            </w:r>
          </w:p>
        </w:tc>
        <w:tc>
          <w:tcPr>
            <w:tcW w:w="788" w:type="dxa"/>
            <w:tcMar>
              <w:top w:w="40" w:type="dxa"/>
              <w:bottom w:w="57" w:type="dxa"/>
            </w:tcMar>
          </w:tcPr>
          <w:p w14:paraId="7CD6D188" w14:textId="77777777" w:rsidR="00E30418" w:rsidRPr="00DB39B2" w:rsidRDefault="00E30418" w:rsidP="000E0D86">
            <w:pPr>
              <w:widowControl w:val="0"/>
              <w:spacing w:before="40" w:line="240" w:lineRule="exact"/>
              <w:ind w:left="-57" w:right="-57"/>
              <w:jc w:val="center"/>
            </w:pPr>
            <w:r w:rsidRPr="00DB39B2">
              <w:t>120,9</w:t>
            </w:r>
          </w:p>
        </w:tc>
        <w:tc>
          <w:tcPr>
            <w:tcW w:w="788" w:type="dxa"/>
            <w:tcMar>
              <w:top w:w="40" w:type="dxa"/>
              <w:bottom w:w="57" w:type="dxa"/>
            </w:tcMar>
          </w:tcPr>
          <w:p w14:paraId="58314ED5" w14:textId="77777777" w:rsidR="00E30418" w:rsidRPr="00DB39B2" w:rsidRDefault="00E30418" w:rsidP="000E0D86">
            <w:pPr>
              <w:widowControl w:val="0"/>
              <w:spacing w:before="40" w:line="240" w:lineRule="exact"/>
              <w:ind w:left="-57" w:right="-57"/>
              <w:jc w:val="center"/>
            </w:pPr>
            <w:r w:rsidRPr="00DB39B2">
              <w:t>104,1</w:t>
            </w:r>
          </w:p>
        </w:tc>
        <w:tc>
          <w:tcPr>
            <w:tcW w:w="788" w:type="dxa"/>
            <w:tcMar>
              <w:top w:w="40" w:type="dxa"/>
              <w:bottom w:w="57" w:type="dxa"/>
            </w:tcMar>
          </w:tcPr>
          <w:p w14:paraId="76AA281A" w14:textId="77777777" w:rsidR="00E30418" w:rsidRPr="00DB39B2" w:rsidRDefault="00E30418" w:rsidP="000E0D86">
            <w:pPr>
              <w:widowControl w:val="0"/>
              <w:spacing w:before="40" w:line="240" w:lineRule="exact"/>
              <w:ind w:left="-57" w:right="-57"/>
              <w:jc w:val="center"/>
            </w:pPr>
            <w:r w:rsidRPr="00DB39B2">
              <w:t>108,5</w:t>
            </w:r>
          </w:p>
        </w:tc>
        <w:tc>
          <w:tcPr>
            <w:tcW w:w="788" w:type="dxa"/>
            <w:tcMar>
              <w:top w:w="40" w:type="dxa"/>
              <w:bottom w:w="57" w:type="dxa"/>
            </w:tcMar>
          </w:tcPr>
          <w:p w14:paraId="78D16EC5" w14:textId="77777777" w:rsidR="00E30418" w:rsidRPr="00DB39B2" w:rsidRDefault="00E30418" w:rsidP="000E0D86">
            <w:pPr>
              <w:widowControl w:val="0"/>
              <w:spacing w:before="40" w:line="240" w:lineRule="exact"/>
              <w:ind w:left="-113" w:right="-113"/>
              <w:jc w:val="center"/>
            </w:pPr>
            <w:r w:rsidRPr="00DB39B2">
              <w:t>122,5</w:t>
            </w:r>
          </w:p>
        </w:tc>
        <w:tc>
          <w:tcPr>
            <w:tcW w:w="788" w:type="dxa"/>
          </w:tcPr>
          <w:p w14:paraId="15936930" w14:textId="77777777" w:rsidR="00E30418" w:rsidRPr="00DB39B2" w:rsidRDefault="00E30418" w:rsidP="000E0D86">
            <w:pPr>
              <w:widowControl w:val="0"/>
              <w:spacing w:before="40" w:line="240" w:lineRule="exact"/>
              <w:ind w:left="-57" w:right="-57"/>
              <w:jc w:val="center"/>
            </w:pPr>
            <w:r w:rsidRPr="00DB39B2">
              <w:t>95,3</w:t>
            </w:r>
          </w:p>
        </w:tc>
        <w:tc>
          <w:tcPr>
            <w:tcW w:w="789" w:type="dxa"/>
          </w:tcPr>
          <w:p w14:paraId="53372663" w14:textId="77777777" w:rsidR="00E30418" w:rsidRPr="00DB39B2" w:rsidRDefault="00E30418" w:rsidP="000E0D86">
            <w:pPr>
              <w:widowControl w:val="0"/>
              <w:spacing w:before="40" w:line="240" w:lineRule="exact"/>
              <w:ind w:left="-57" w:right="-57"/>
              <w:jc w:val="center"/>
            </w:pPr>
            <w:r w:rsidRPr="00DB39B2">
              <w:t>118,1</w:t>
            </w:r>
          </w:p>
        </w:tc>
      </w:tr>
      <w:tr w:rsidR="00A06BE8" w:rsidRPr="00DB39B2" w14:paraId="2ED3EA5B" w14:textId="77777777" w:rsidTr="00E30418">
        <w:trPr>
          <w:jc w:val="center"/>
        </w:trPr>
        <w:tc>
          <w:tcPr>
            <w:tcW w:w="2238" w:type="dxa"/>
            <w:tcMar>
              <w:top w:w="40" w:type="dxa"/>
              <w:bottom w:w="57" w:type="dxa"/>
            </w:tcMar>
          </w:tcPr>
          <w:p w14:paraId="7678460D" w14:textId="77777777" w:rsidR="00E30418" w:rsidRPr="00DB39B2" w:rsidRDefault="00E30418" w:rsidP="000E0D86">
            <w:pPr>
              <w:widowControl w:val="0"/>
              <w:spacing w:line="240" w:lineRule="exact"/>
              <w:ind w:left="-57" w:right="-57"/>
            </w:pPr>
            <w:r w:rsidRPr="00DB39B2">
              <w:lastRenderedPageBreak/>
              <w:t xml:space="preserve">Инвестиции </w:t>
            </w:r>
            <w:r w:rsidRPr="00DB39B2">
              <w:br/>
              <w:t>в жилые здания и сооружения</w:t>
            </w:r>
          </w:p>
        </w:tc>
        <w:tc>
          <w:tcPr>
            <w:tcW w:w="1301" w:type="dxa"/>
          </w:tcPr>
          <w:p w14:paraId="7F244A38" w14:textId="77777777" w:rsidR="00E30418" w:rsidRPr="00DB39B2" w:rsidRDefault="00E30418" w:rsidP="000E0D86">
            <w:pPr>
              <w:widowControl w:val="0"/>
              <w:spacing w:line="240" w:lineRule="exact"/>
              <w:ind w:left="-57" w:right="-57"/>
            </w:pPr>
            <w:r w:rsidRPr="00DB39B2">
              <w:t>Миллиард рублей</w:t>
            </w:r>
          </w:p>
        </w:tc>
        <w:tc>
          <w:tcPr>
            <w:tcW w:w="788" w:type="dxa"/>
            <w:tcMar>
              <w:top w:w="40" w:type="dxa"/>
              <w:bottom w:w="57" w:type="dxa"/>
            </w:tcMar>
          </w:tcPr>
          <w:p w14:paraId="2E403CF5" w14:textId="77777777" w:rsidR="00E30418" w:rsidRPr="00DB39B2" w:rsidRDefault="00E30418" w:rsidP="000E0D86">
            <w:pPr>
              <w:widowControl w:val="0"/>
              <w:spacing w:line="240" w:lineRule="exact"/>
              <w:ind w:left="-113" w:right="-113"/>
              <w:jc w:val="center"/>
            </w:pPr>
            <w:r w:rsidRPr="00DB39B2">
              <w:t>30,9</w:t>
            </w:r>
          </w:p>
        </w:tc>
        <w:tc>
          <w:tcPr>
            <w:tcW w:w="788" w:type="dxa"/>
            <w:tcMar>
              <w:top w:w="40" w:type="dxa"/>
              <w:bottom w:w="57" w:type="dxa"/>
            </w:tcMar>
          </w:tcPr>
          <w:p w14:paraId="716F4B28" w14:textId="77777777" w:rsidR="00E30418" w:rsidRPr="00DB39B2" w:rsidRDefault="00E30418" w:rsidP="000E0D86">
            <w:pPr>
              <w:widowControl w:val="0"/>
              <w:spacing w:line="240" w:lineRule="exact"/>
              <w:ind w:left="-57" w:right="-57"/>
              <w:jc w:val="center"/>
            </w:pPr>
            <w:r w:rsidRPr="00DB39B2">
              <w:t>2,0</w:t>
            </w:r>
          </w:p>
        </w:tc>
        <w:tc>
          <w:tcPr>
            <w:tcW w:w="788" w:type="dxa"/>
            <w:tcMar>
              <w:top w:w="40" w:type="dxa"/>
              <w:bottom w:w="57" w:type="dxa"/>
            </w:tcMar>
          </w:tcPr>
          <w:p w14:paraId="55A33AA9" w14:textId="77777777" w:rsidR="00E30418" w:rsidRPr="00DB39B2" w:rsidRDefault="00E30418" w:rsidP="000E0D86">
            <w:pPr>
              <w:widowControl w:val="0"/>
              <w:spacing w:line="240" w:lineRule="exact"/>
              <w:ind w:left="-57" w:right="-57"/>
              <w:jc w:val="center"/>
            </w:pPr>
            <w:r w:rsidRPr="00DB39B2">
              <w:t>12,5</w:t>
            </w:r>
          </w:p>
        </w:tc>
        <w:tc>
          <w:tcPr>
            <w:tcW w:w="788" w:type="dxa"/>
            <w:tcMar>
              <w:top w:w="40" w:type="dxa"/>
              <w:bottom w:w="57" w:type="dxa"/>
            </w:tcMar>
          </w:tcPr>
          <w:p w14:paraId="720E4C6B" w14:textId="77777777" w:rsidR="00E30418" w:rsidRPr="00DB39B2" w:rsidRDefault="00E30418" w:rsidP="000E0D86">
            <w:pPr>
              <w:widowControl w:val="0"/>
              <w:spacing w:line="240" w:lineRule="exact"/>
              <w:ind w:left="-57" w:right="-57"/>
              <w:jc w:val="center"/>
            </w:pPr>
            <w:r w:rsidRPr="00DB39B2">
              <w:t>13,1</w:t>
            </w:r>
          </w:p>
        </w:tc>
        <w:tc>
          <w:tcPr>
            <w:tcW w:w="788" w:type="dxa"/>
          </w:tcPr>
          <w:p w14:paraId="29969BB6" w14:textId="06CD0EEB" w:rsidR="00E30418" w:rsidRPr="00DB39B2" w:rsidRDefault="000622A7" w:rsidP="000E0D86">
            <w:pPr>
              <w:widowControl w:val="0"/>
              <w:spacing w:line="240" w:lineRule="exact"/>
              <w:ind w:left="-57" w:right="-57"/>
              <w:jc w:val="center"/>
            </w:pPr>
            <w:r w:rsidRPr="00DB39B2">
              <w:t>15,3</w:t>
            </w:r>
          </w:p>
        </w:tc>
        <w:tc>
          <w:tcPr>
            <w:tcW w:w="788" w:type="dxa"/>
            <w:tcMar>
              <w:top w:w="40" w:type="dxa"/>
              <w:bottom w:w="57" w:type="dxa"/>
            </w:tcMar>
          </w:tcPr>
          <w:p w14:paraId="11E04BE5" w14:textId="77777777" w:rsidR="00E30418" w:rsidRPr="00DB39B2" w:rsidRDefault="00E30418" w:rsidP="000E0D86">
            <w:pPr>
              <w:widowControl w:val="0"/>
              <w:spacing w:line="240" w:lineRule="exact"/>
              <w:ind w:left="-57" w:right="-57"/>
              <w:jc w:val="center"/>
            </w:pPr>
            <w:r w:rsidRPr="00DB39B2">
              <w:t>16,7</w:t>
            </w:r>
          </w:p>
        </w:tc>
        <w:tc>
          <w:tcPr>
            <w:tcW w:w="788" w:type="dxa"/>
            <w:tcMar>
              <w:top w:w="40" w:type="dxa"/>
              <w:bottom w:w="57" w:type="dxa"/>
            </w:tcMar>
          </w:tcPr>
          <w:p w14:paraId="64CC3B33" w14:textId="77777777" w:rsidR="00E30418" w:rsidRPr="00DB39B2" w:rsidRDefault="00E30418" w:rsidP="000E0D86">
            <w:pPr>
              <w:widowControl w:val="0"/>
              <w:spacing w:line="240" w:lineRule="exact"/>
              <w:ind w:left="-57" w:right="-57"/>
              <w:jc w:val="center"/>
            </w:pPr>
            <w:r w:rsidRPr="00DB39B2">
              <w:t>6,1</w:t>
            </w:r>
          </w:p>
        </w:tc>
        <w:tc>
          <w:tcPr>
            <w:tcW w:w="788" w:type="dxa"/>
            <w:tcMar>
              <w:top w:w="40" w:type="dxa"/>
              <w:bottom w:w="57" w:type="dxa"/>
            </w:tcMar>
          </w:tcPr>
          <w:p w14:paraId="0A07F769" w14:textId="77777777" w:rsidR="00E30418" w:rsidRPr="00DB39B2" w:rsidRDefault="00E30418" w:rsidP="000E0D86">
            <w:pPr>
              <w:widowControl w:val="0"/>
              <w:spacing w:line="240" w:lineRule="exact"/>
              <w:ind w:left="-57" w:right="-57"/>
              <w:jc w:val="center"/>
            </w:pPr>
            <w:r w:rsidRPr="00DB39B2">
              <w:t>9,1</w:t>
            </w:r>
          </w:p>
        </w:tc>
        <w:tc>
          <w:tcPr>
            <w:tcW w:w="788" w:type="dxa"/>
            <w:tcMar>
              <w:top w:w="40" w:type="dxa"/>
              <w:bottom w:w="57" w:type="dxa"/>
            </w:tcMar>
          </w:tcPr>
          <w:p w14:paraId="6EAB2F7D" w14:textId="65DA51C4" w:rsidR="00E30418" w:rsidRPr="00DB39B2" w:rsidRDefault="00073927" w:rsidP="000E0D86">
            <w:pPr>
              <w:widowControl w:val="0"/>
              <w:spacing w:line="240" w:lineRule="exact"/>
              <w:ind w:left="-57" w:right="-57"/>
              <w:jc w:val="center"/>
            </w:pPr>
            <w:r w:rsidRPr="00DB39B2">
              <w:t>-</w:t>
            </w:r>
          </w:p>
        </w:tc>
        <w:tc>
          <w:tcPr>
            <w:tcW w:w="788" w:type="dxa"/>
            <w:tcMar>
              <w:top w:w="40" w:type="dxa"/>
              <w:bottom w:w="57" w:type="dxa"/>
            </w:tcMar>
          </w:tcPr>
          <w:p w14:paraId="3849BF07" w14:textId="77777777" w:rsidR="00E30418" w:rsidRPr="00DB39B2" w:rsidRDefault="00E30418" w:rsidP="000E0D86">
            <w:pPr>
              <w:widowControl w:val="0"/>
              <w:spacing w:line="240" w:lineRule="exact"/>
              <w:ind w:left="-57" w:right="-57"/>
              <w:jc w:val="center"/>
            </w:pPr>
            <w:r w:rsidRPr="00DB39B2">
              <w:t>3,9</w:t>
            </w:r>
          </w:p>
        </w:tc>
        <w:tc>
          <w:tcPr>
            <w:tcW w:w="788" w:type="dxa"/>
            <w:tcMar>
              <w:top w:w="40" w:type="dxa"/>
              <w:bottom w:w="57" w:type="dxa"/>
            </w:tcMar>
          </w:tcPr>
          <w:p w14:paraId="003249B0" w14:textId="77777777" w:rsidR="00E30418" w:rsidRPr="00DB39B2" w:rsidRDefault="00E30418" w:rsidP="000E0D86">
            <w:pPr>
              <w:widowControl w:val="0"/>
              <w:spacing w:line="240" w:lineRule="exact"/>
              <w:ind w:left="-57" w:right="-57"/>
              <w:jc w:val="center"/>
            </w:pPr>
            <w:r w:rsidRPr="00DB39B2">
              <w:t>7,4</w:t>
            </w:r>
          </w:p>
        </w:tc>
        <w:tc>
          <w:tcPr>
            <w:tcW w:w="788" w:type="dxa"/>
            <w:tcMar>
              <w:top w:w="40" w:type="dxa"/>
              <w:bottom w:w="57" w:type="dxa"/>
            </w:tcMar>
          </w:tcPr>
          <w:p w14:paraId="244185C2" w14:textId="77777777" w:rsidR="00E30418" w:rsidRPr="00DB39B2" w:rsidRDefault="00E30418" w:rsidP="000E0D86">
            <w:pPr>
              <w:widowControl w:val="0"/>
              <w:spacing w:line="240" w:lineRule="exact"/>
              <w:ind w:left="-113" w:right="-113"/>
              <w:jc w:val="center"/>
            </w:pPr>
            <w:r w:rsidRPr="00DB39B2">
              <w:t>4,1</w:t>
            </w:r>
          </w:p>
        </w:tc>
        <w:tc>
          <w:tcPr>
            <w:tcW w:w="788" w:type="dxa"/>
          </w:tcPr>
          <w:p w14:paraId="00B52C63" w14:textId="77777777" w:rsidR="00E30418" w:rsidRPr="00DB39B2" w:rsidRDefault="00E30418" w:rsidP="000E0D86">
            <w:pPr>
              <w:widowControl w:val="0"/>
              <w:spacing w:line="240" w:lineRule="exact"/>
              <w:ind w:left="-57" w:right="-57"/>
              <w:jc w:val="center"/>
            </w:pPr>
            <w:r w:rsidRPr="00DB39B2">
              <w:t>7,2</w:t>
            </w:r>
          </w:p>
        </w:tc>
        <w:tc>
          <w:tcPr>
            <w:tcW w:w="789" w:type="dxa"/>
          </w:tcPr>
          <w:p w14:paraId="417489B6" w14:textId="77777777" w:rsidR="00E30418" w:rsidRPr="00DB39B2" w:rsidRDefault="00E30418" w:rsidP="000E0D86">
            <w:pPr>
              <w:widowControl w:val="0"/>
              <w:spacing w:line="240" w:lineRule="exact"/>
              <w:ind w:left="-57" w:right="-57"/>
              <w:jc w:val="center"/>
            </w:pPr>
            <w:r w:rsidRPr="00DB39B2">
              <w:t>6,1</w:t>
            </w:r>
          </w:p>
        </w:tc>
      </w:tr>
      <w:tr w:rsidR="00A06BE8" w:rsidRPr="00DB39B2" w14:paraId="67D503CD" w14:textId="77777777" w:rsidTr="00E30418">
        <w:trPr>
          <w:jc w:val="center"/>
        </w:trPr>
        <w:tc>
          <w:tcPr>
            <w:tcW w:w="2238" w:type="dxa"/>
            <w:tcMar>
              <w:top w:w="40" w:type="dxa"/>
              <w:bottom w:w="57" w:type="dxa"/>
            </w:tcMar>
          </w:tcPr>
          <w:p w14:paraId="12D25ED5" w14:textId="77777777" w:rsidR="00E30418" w:rsidRPr="00DB39B2" w:rsidRDefault="00E30418" w:rsidP="000E0D86">
            <w:pPr>
              <w:widowControl w:val="0"/>
              <w:spacing w:line="240" w:lineRule="exact"/>
              <w:ind w:left="-57" w:right="-57"/>
            </w:pPr>
            <w:r w:rsidRPr="00DB39B2">
              <w:t>Оборот розничной торговли</w:t>
            </w:r>
            <w:r w:rsidRPr="00DB39B2">
              <w:rPr>
                <w:vertAlign w:val="superscript"/>
              </w:rPr>
              <w:t>1</w:t>
            </w:r>
          </w:p>
        </w:tc>
        <w:tc>
          <w:tcPr>
            <w:tcW w:w="1301" w:type="dxa"/>
          </w:tcPr>
          <w:p w14:paraId="2B8CC694" w14:textId="77777777" w:rsidR="00E30418" w:rsidRPr="00DB39B2" w:rsidRDefault="00E30418" w:rsidP="000E0D86">
            <w:pPr>
              <w:widowControl w:val="0"/>
              <w:spacing w:line="240" w:lineRule="exact"/>
              <w:ind w:left="-57" w:right="-57"/>
            </w:pPr>
            <w:r w:rsidRPr="00DB39B2">
              <w:t>Миллиард</w:t>
            </w:r>
          </w:p>
          <w:p w14:paraId="52AAF441" w14:textId="77777777" w:rsidR="00E30418" w:rsidRPr="00DB39B2" w:rsidRDefault="00E30418" w:rsidP="000E0D86">
            <w:pPr>
              <w:widowControl w:val="0"/>
              <w:spacing w:line="240" w:lineRule="exact"/>
              <w:ind w:left="-57" w:right="-57"/>
            </w:pPr>
            <w:r w:rsidRPr="00DB39B2">
              <w:t>рублей</w:t>
            </w:r>
          </w:p>
        </w:tc>
        <w:tc>
          <w:tcPr>
            <w:tcW w:w="788" w:type="dxa"/>
            <w:tcMar>
              <w:top w:w="40" w:type="dxa"/>
              <w:bottom w:w="57" w:type="dxa"/>
            </w:tcMar>
          </w:tcPr>
          <w:p w14:paraId="03694F50" w14:textId="77777777" w:rsidR="00E30418" w:rsidRPr="00DB39B2" w:rsidRDefault="00E30418" w:rsidP="000E0D86">
            <w:pPr>
              <w:widowControl w:val="0"/>
              <w:spacing w:line="240" w:lineRule="exact"/>
              <w:ind w:left="-113" w:right="-113"/>
              <w:jc w:val="center"/>
            </w:pPr>
            <w:r w:rsidRPr="00DB39B2">
              <w:t>292,0</w:t>
            </w:r>
          </w:p>
        </w:tc>
        <w:tc>
          <w:tcPr>
            <w:tcW w:w="788" w:type="dxa"/>
            <w:tcMar>
              <w:top w:w="40" w:type="dxa"/>
              <w:bottom w:w="57" w:type="dxa"/>
            </w:tcMar>
          </w:tcPr>
          <w:p w14:paraId="7A14608A" w14:textId="77777777" w:rsidR="00E30418" w:rsidRPr="00DB39B2" w:rsidRDefault="00E30418" w:rsidP="000E0D86">
            <w:pPr>
              <w:widowControl w:val="0"/>
              <w:spacing w:line="240" w:lineRule="exact"/>
              <w:ind w:left="-57" w:right="-57"/>
              <w:jc w:val="center"/>
            </w:pPr>
            <w:r w:rsidRPr="00DB39B2">
              <w:t>130,7</w:t>
            </w:r>
          </w:p>
        </w:tc>
        <w:tc>
          <w:tcPr>
            <w:tcW w:w="788" w:type="dxa"/>
            <w:tcMar>
              <w:top w:w="40" w:type="dxa"/>
              <w:bottom w:w="57" w:type="dxa"/>
            </w:tcMar>
          </w:tcPr>
          <w:p w14:paraId="7AC87BF9" w14:textId="77777777" w:rsidR="00E30418" w:rsidRPr="00DB39B2" w:rsidRDefault="00E30418" w:rsidP="000E0D86">
            <w:pPr>
              <w:widowControl w:val="0"/>
              <w:spacing w:line="240" w:lineRule="exact"/>
              <w:ind w:left="-57" w:right="-57"/>
              <w:jc w:val="center"/>
            </w:pPr>
            <w:r w:rsidRPr="00DB39B2">
              <w:t>132,6</w:t>
            </w:r>
          </w:p>
        </w:tc>
        <w:tc>
          <w:tcPr>
            <w:tcW w:w="788" w:type="dxa"/>
            <w:tcMar>
              <w:top w:w="40" w:type="dxa"/>
              <w:bottom w:w="57" w:type="dxa"/>
            </w:tcMar>
          </w:tcPr>
          <w:p w14:paraId="78490ABF" w14:textId="77777777" w:rsidR="00E30418" w:rsidRPr="00DB39B2" w:rsidRDefault="00E30418" w:rsidP="000E0D86">
            <w:pPr>
              <w:widowControl w:val="0"/>
              <w:spacing w:line="240" w:lineRule="exact"/>
              <w:ind w:left="-57" w:right="-57"/>
              <w:jc w:val="center"/>
            </w:pPr>
            <w:r w:rsidRPr="00DB39B2">
              <w:t>218,6</w:t>
            </w:r>
          </w:p>
        </w:tc>
        <w:tc>
          <w:tcPr>
            <w:tcW w:w="788" w:type="dxa"/>
          </w:tcPr>
          <w:p w14:paraId="252E3501" w14:textId="77777777" w:rsidR="00E30418" w:rsidRPr="00DB39B2" w:rsidRDefault="00E30418" w:rsidP="000E0D86">
            <w:pPr>
              <w:widowControl w:val="0"/>
              <w:spacing w:line="240" w:lineRule="exact"/>
              <w:ind w:left="-57" w:right="-57"/>
              <w:jc w:val="center"/>
            </w:pPr>
            <w:r w:rsidRPr="00DB39B2">
              <w:t>219,7</w:t>
            </w:r>
          </w:p>
        </w:tc>
        <w:tc>
          <w:tcPr>
            <w:tcW w:w="788" w:type="dxa"/>
            <w:tcMar>
              <w:top w:w="40" w:type="dxa"/>
              <w:bottom w:w="57" w:type="dxa"/>
            </w:tcMar>
          </w:tcPr>
          <w:p w14:paraId="78B42553" w14:textId="77777777" w:rsidR="00E30418" w:rsidRPr="00DB39B2" w:rsidRDefault="00E30418" w:rsidP="000E0D86">
            <w:pPr>
              <w:widowControl w:val="0"/>
              <w:spacing w:line="240" w:lineRule="exact"/>
              <w:ind w:left="-57" w:right="-57"/>
              <w:jc w:val="center"/>
            </w:pPr>
            <w:r w:rsidRPr="00DB39B2">
              <w:t>141,0</w:t>
            </w:r>
          </w:p>
        </w:tc>
        <w:tc>
          <w:tcPr>
            <w:tcW w:w="788" w:type="dxa"/>
            <w:tcMar>
              <w:top w:w="40" w:type="dxa"/>
              <w:bottom w:w="57" w:type="dxa"/>
            </w:tcMar>
          </w:tcPr>
          <w:p w14:paraId="3208E9AC" w14:textId="77777777" w:rsidR="00E30418" w:rsidRPr="00DB39B2" w:rsidRDefault="00E30418" w:rsidP="000E0D86">
            <w:pPr>
              <w:widowControl w:val="0"/>
              <w:spacing w:line="240" w:lineRule="exact"/>
              <w:ind w:left="-57" w:right="-57"/>
              <w:jc w:val="center"/>
            </w:pPr>
            <w:r w:rsidRPr="00DB39B2">
              <w:t>198,4</w:t>
            </w:r>
          </w:p>
        </w:tc>
        <w:tc>
          <w:tcPr>
            <w:tcW w:w="788" w:type="dxa"/>
            <w:tcMar>
              <w:top w:w="40" w:type="dxa"/>
              <w:bottom w:w="57" w:type="dxa"/>
            </w:tcMar>
          </w:tcPr>
          <w:p w14:paraId="1AF94387" w14:textId="77777777" w:rsidR="00E30418" w:rsidRPr="00DB39B2" w:rsidRDefault="00E30418" w:rsidP="000E0D86">
            <w:pPr>
              <w:widowControl w:val="0"/>
              <w:spacing w:line="240" w:lineRule="exact"/>
              <w:ind w:left="-57" w:right="-57"/>
              <w:jc w:val="center"/>
            </w:pPr>
            <w:r w:rsidRPr="00DB39B2">
              <w:t>226,4</w:t>
            </w:r>
          </w:p>
        </w:tc>
        <w:tc>
          <w:tcPr>
            <w:tcW w:w="788" w:type="dxa"/>
            <w:tcMar>
              <w:top w:w="40" w:type="dxa"/>
              <w:bottom w:w="57" w:type="dxa"/>
            </w:tcMar>
          </w:tcPr>
          <w:p w14:paraId="67A055ED" w14:textId="77777777" w:rsidR="00E30418" w:rsidRPr="00DB39B2" w:rsidRDefault="00E30418" w:rsidP="000E0D86">
            <w:pPr>
              <w:widowControl w:val="0"/>
              <w:spacing w:line="240" w:lineRule="exact"/>
              <w:ind w:left="-57" w:right="-57"/>
              <w:jc w:val="center"/>
            </w:pPr>
            <w:r w:rsidRPr="00DB39B2">
              <w:t>130,5</w:t>
            </w:r>
          </w:p>
        </w:tc>
        <w:tc>
          <w:tcPr>
            <w:tcW w:w="788" w:type="dxa"/>
            <w:tcMar>
              <w:top w:w="40" w:type="dxa"/>
              <w:bottom w:w="57" w:type="dxa"/>
            </w:tcMar>
          </w:tcPr>
          <w:p w14:paraId="0D0D54AB" w14:textId="77777777" w:rsidR="00E30418" w:rsidRPr="00DB39B2" w:rsidRDefault="00E30418" w:rsidP="000E0D86">
            <w:pPr>
              <w:widowControl w:val="0"/>
              <w:spacing w:line="240" w:lineRule="exact"/>
              <w:ind w:left="-57" w:right="-57"/>
              <w:jc w:val="center"/>
            </w:pPr>
            <w:r w:rsidRPr="00DB39B2">
              <w:t>128,2</w:t>
            </w:r>
          </w:p>
        </w:tc>
        <w:tc>
          <w:tcPr>
            <w:tcW w:w="788" w:type="dxa"/>
            <w:tcMar>
              <w:top w:w="40" w:type="dxa"/>
              <w:bottom w:w="57" w:type="dxa"/>
            </w:tcMar>
          </w:tcPr>
          <w:p w14:paraId="5375E95B" w14:textId="77777777" w:rsidR="00E30418" w:rsidRPr="00DB39B2" w:rsidRDefault="00E30418" w:rsidP="000E0D86">
            <w:pPr>
              <w:widowControl w:val="0"/>
              <w:spacing w:line="240" w:lineRule="exact"/>
              <w:ind w:left="-57" w:right="-57"/>
              <w:jc w:val="center"/>
            </w:pPr>
            <w:r w:rsidRPr="00DB39B2">
              <w:t>146,7</w:t>
            </w:r>
          </w:p>
        </w:tc>
        <w:tc>
          <w:tcPr>
            <w:tcW w:w="788" w:type="dxa"/>
            <w:tcMar>
              <w:top w:w="40" w:type="dxa"/>
              <w:bottom w:w="57" w:type="dxa"/>
            </w:tcMar>
          </w:tcPr>
          <w:p w14:paraId="6D861B9A" w14:textId="77777777" w:rsidR="00E30418" w:rsidRPr="00DB39B2" w:rsidRDefault="00E30418" w:rsidP="000E0D86">
            <w:pPr>
              <w:widowControl w:val="0"/>
              <w:spacing w:line="240" w:lineRule="exact"/>
              <w:ind w:left="-113" w:right="-113"/>
              <w:jc w:val="center"/>
            </w:pPr>
            <w:r w:rsidRPr="00DB39B2">
              <w:t>167,2</w:t>
            </w:r>
          </w:p>
        </w:tc>
        <w:tc>
          <w:tcPr>
            <w:tcW w:w="788" w:type="dxa"/>
          </w:tcPr>
          <w:p w14:paraId="4CDDD117" w14:textId="77777777" w:rsidR="00E30418" w:rsidRPr="00DB39B2" w:rsidRDefault="00E30418" w:rsidP="000E0D86">
            <w:pPr>
              <w:widowControl w:val="0"/>
              <w:spacing w:line="240" w:lineRule="exact"/>
              <w:ind w:left="-57" w:right="-57"/>
              <w:jc w:val="center"/>
            </w:pPr>
            <w:r w:rsidRPr="00DB39B2">
              <w:t>174,3</w:t>
            </w:r>
          </w:p>
        </w:tc>
        <w:tc>
          <w:tcPr>
            <w:tcW w:w="789" w:type="dxa"/>
          </w:tcPr>
          <w:p w14:paraId="74AB39CB" w14:textId="77777777" w:rsidR="00E30418" w:rsidRPr="00DB39B2" w:rsidRDefault="00E30418" w:rsidP="000E0D86">
            <w:pPr>
              <w:widowControl w:val="0"/>
              <w:spacing w:line="240" w:lineRule="exact"/>
              <w:ind w:left="-57" w:right="-57"/>
              <w:jc w:val="center"/>
            </w:pPr>
            <w:r w:rsidRPr="00DB39B2">
              <w:t>163,6</w:t>
            </w:r>
          </w:p>
        </w:tc>
      </w:tr>
      <w:tr w:rsidR="00A06BE8" w:rsidRPr="00DB39B2" w14:paraId="4C777493" w14:textId="77777777" w:rsidTr="00E30418">
        <w:trPr>
          <w:jc w:val="center"/>
        </w:trPr>
        <w:tc>
          <w:tcPr>
            <w:tcW w:w="2238" w:type="dxa"/>
            <w:tcMar>
              <w:top w:w="40" w:type="dxa"/>
              <w:bottom w:w="57" w:type="dxa"/>
            </w:tcMar>
          </w:tcPr>
          <w:p w14:paraId="71FFAE67" w14:textId="77777777" w:rsidR="00E30418" w:rsidRPr="00DB39B2" w:rsidRDefault="00E30418" w:rsidP="000E0D86">
            <w:pPr>
              <w:widowControl w:val="0"/>
              <w:spacing w:line="240" w:lineRule="exact"/>
              <w:ind w:left="113" w:right="-57"/>
            </w:pPr>
            <w:r w:rsidRPr="00DB39B2">
              <w:t xml:space="preserve">в действующих ценах </w:t>
            </w:r>
            <w:r w:rsidRPr="00DB39B2">
              <w:br/>
              <w:t>к предыдущему году</w:t>
            </w:r>
          </w:p>
        </w:tc>
        <w:tc>
          <w:tcPr>
            <w:tcW w:w="1301" w:type="dxa"/>
          </w:tcPr>
          <w:p w14:paraId="78D2AAF0" w14:textId="77777777" w:rsidR="00E30418" w:rsidRPr="00DB39B2" w:rsidRDefault="00E30418" w:rsidP="000E0D86">
            <w:pPr>
              <w:widowControl w:val="0"/>
              <w:spacing w:line="240" w:lineRule="exact"/>
              <w:ind w:left="-57" w:right="-57"/>
            </w:pPr>
            <w:r w:rsidRPr="00DB39B2">
              <w:t>Процент</w:t>
            </w:r>
          </w:p>
        </w:tc>
        <w:tc>
          <w:tcPr>
            <w:tcW w:w="788" w:type="dxa"/>
            <w:tcMar>
              <w:top w:w="40" w:type="dxa"/>
              <w:bottom w:w="57" w:type="dxa"/>
            </w:tcMar>
          </w:tcPr>
          <w:p w14:paraId="44F4AD67" w14:textId="77777777" w:rsidR="00E30418" w:rsidRPr="00DB39B2" w:rsidRDefault="00E30418" w:rsidP="000E0D86">
            <w:pPr>
              <w:widowControl w:val="0"/>
              <w:spacing w:line="240" w:lineRule="exact"/>
              <w:ind w:left="-113" w:right="-113"/>
              <w:jc w:val="center"/>
            </w:pPr>
            <w:r w:rsidRPr="00DB39B2">
              <w:t>104,1</w:t>
            </w:r>
          </w:p>
        </w:tc>
        <w:tc>
          <w:tcPr>
            <w:tcW w:w="788" w:type="dxa"/>
            <w:tcMar>
              <w:top w:w="40" w:type="dxa"/>
              <w:bottom w:w="57" w:type="dxa"/>
            </w:tcMar>
          </w:tcPr>
          <w:p w14:paraId="79AD17C4" w14:textId="77777777" w:rsidR="00E30418" w:rsidRPr="00DB39B2" w:rsidRDefault="00E30418" w:rsidP="000E0D86">
            <w:pPr>
              <w:widowControl w:val="0"/>
              <w:spacing w:line="240" w:lineRule="exact"/>
              <w:ind w:left="-57" w:right="-57"/>
              <w:jc w:val="center"/>
            </w:pPr>
            <w:r w:rsidRPr="00DB39B2">
              <w:t>107,1</w:t>
            </w:r>
          </w:p>
        </w:tc>
        <w:tc>
          <w:tcPr>
            <w:tcW w:w="788" w:type="dxa"/>
            <w:tcMar>
              <w:top w:w="40" w:type="dxa"/>
              <w:bottom w:w="57" w:type="dxa"/>
            </w:tcMar>
          </w:tcPr>
          <w:p w14:paraId="0075A1C2" w14:textId="77777777" w:rsidR="00E30418" w:rsidRPr="00DB39B2" w:rsidRDefault="00E30418" w:rsidP="000E0D86">
            <w:pPr>
              <w:widowControl w:val="0"/>
              <w:spacing w:line="240" w:lineRule="exact"/>
              <w:ind w:left="-57" w:right="-57"/>
              <w:jc w:val="center"/>
            </w:pPr>
            <w:r w:rsidRPr="00DB39B2">
              <w:t>105,0</w:t>
            </w:r>
          </w:p>
        </w:tc>
        <w:tc>
          <w:tcPr>
            <w:tcW w:w="788" w:type="dxa"/>
            <w:tcMar>
              <w:top w:w="40" w:type="dxa"/>
              <w:bottom w:w="57" w:type="dxa"/>
            </w:tcMar>
          </w:tcPr>
          <w:p w14:paraId="3BCB4427" w14:textId="77777777" w:rsidR="00E30418" w:rsidRPr="00DB39B2" w:rsidRDefault="00E30418" w:rsidP="000E0D86">
            <w:pPr>
              <w:widowControl w:val="0"/>
              <w:spacing w:line="240" w:lineRule="exact"/>
              <w:ind w:left="-57" w:right="-57"/>
              <w:jc w:val="center"/>
            </w:pPr>
            <w:r w:rsidRPr="00DB39B2">
              <w:t>99,4</w:t>
            </w:r>
          </w:p>
        </w:tc>
        <w:tc>
          <w:tcPr>
            <w:tcW w:w="788" w:type="dxa"/>
          </w:tcPr>
          <w:p w14:paraId="00025A40" w14:textId="77777777" w:rsidR="00E30418" w:rsidRPr="00DB39B2" w:rsidRDefault="00E30418" w:rsidP="000E0D86">
            <w:pPr>
              <w:widowControl w:val="0"/>
              <w:spacing w:line="240" w:lineRule="exact"/>
              <w:ind w:left="-57" w:right="-57"/>
              <w:jc w:val="center"/>
            </w:pPr>
            <w:r w:rsidRPr="00DB39B2">
              <w:t>99,8</w:t>
            </w:r>
          </w:p>
        </w:tc>
        <w:tc>
          <w:tcPr>
            <w:tcW w:w="788" w:type="dxa"/>
            <w:tcMar>
              <w:top w:w="40" w:type="dxa"/>
              <w:bottom w:w="57" w:type="dxa"/>
            </w:tcMar>
          </w:tcPr>
          <w:p w14:paraId="754CEC2A" w14:textId="77777777" w:rsidR="00E30418" w:rsidRPr="00DB39B2" w:rsidRDefault="00E30418" w:rsidP="000E0D86">
            <w:pPr>
              <w:widowControl w:val="0"/>
              <w:spacing w:line="240" w:lineRule="exact"/>
              <w:ind w:left="-57" w:right="-57"/>
              <w:jc w:val="center"/>
            </w:pPr>
            <w:r w:rsidRPr="00DB39B2">
              <w:t>108,7</w:t>
            </w:r>
          </w:p>
        </w:tc>
        <w:tc>
          <w:tcPr>
            <w:tcW w:w="788" w:type="dxa"/>
            <w:tcMar>
              <w:top w:w="40" w:type="dxa"/>
              <w:bottom w:w="57" w:type="dxa"/>
            </w:tcMar>
          </w:tcPr>
          <w:p w14:paraId="230CF9D4" w14:textId="77777777" w:rsidR="00E30418" w:rsidRPr="00DB39B2" w:rsidRDefault="00E30418" w:rsidP="000E0D86">
            <w:pPr>
              <w:widowControl w:val="0"/>
              <w:spacing w:line="240" w:lineRule="exact"/>
              <w:ind w:left="-57" w:right="-57"/>
              <w:jc w:val="center"/>
            </w:pPr>
            <w:r w:rsidRPr="00DB39B2">
              <w:t>100,8</w:t>
            </w:r>
          </w:p>
        </w:tc>
        <w:tc>
          <w:tcPr>
            <w:tcW w:w="788" w:type="dxa"/>
            <w:tcMar>
              <w:top w:w="40" w:type="dxa"/>
              <w:bottom w:w="57" w:type="dxa"/>
            </w:tcMar>
          </w:tcPr>
          <w:p w14:paraId="43D8F0F0" w14:textId="77777777" w:rsidR="00E30418" w:rsidRPr="00DB39B2" w:rsidRDefault="00E30418" w:rsidP="000E0D86">
            <w:pPr>
              <w:widowControl w:val="0"/>
              <w:spacing w:line="240" w:lineRule="exact"/>
              <w:ind w:left="-57" w:right="-57"/>
              <w:jc w:val="center"/>
            </w:pPr>
            <w:r w:rsidRPr="00DB39B2">
              <w:t>104,2</w:t>
            </w:r>
          </w:p>
        </w:tc>
        <w:tc>
          <w:tcPr>
            <w:tcW w:w="788" w:type="dxa"/>
            <w:tcMar>
              <w:top w:w="40" w:type="dxa"/>
              <w:bottom w:w="57" w:type="dxa"/>
            </w:tcMar>
          </w:tcPr>
          <w:p w14:paraId="74A0067E" w14:textId="77777777" w:rsidR="00E30418" w:rsidRPr="00DB39B2" w:rsidRDefault="00E30418" w:rsidP="000E0D86">
            <w:pPr>
              <w:widowControl w:val="0"/>
              <w:spacing w:line="240" w:lineRule="exact"/>
              <w:ind w:left="-57" w:right="-57"/>
              <w:jc w:val="center"/>
            </w:pPr>
            <w:r w:rsidRPr="00DB39B2">
              <w:t>101,1</w:t>
            </w:r>
          </w:p>
        </w:tc>
        <w:tc>
          <w:tcPr>
            <w:tcW w:w="788" w:type="dxa"/>
            <w:tcMar>
              <w:top w:w="40" w:type="dxa"/>
              <w:bottom w:w="57" w:type="dxa"/>
            </w:tcMar>
          </w:tcPr>
          <w:p w14:paraId="3A2611C6" w14:textId="77777777" w:rsidR="00E30418" w:rsidRPr="00DB39B2" w:rsidRDefault="00E30418" w:rsidP="000E0D86">
            <w:pPr>
              <w:widowControl w:val="0"/>
              <w:spacing w:line="240" w:lineRule="exact"/>
              <w:ind w:left="-57" w:right="-57"/>
              <w:jc w:val="center"/>
            </w:pPr>
            <w:r w:rsidRPr="00DB39B2">
              <w:t>95,6</w:t>
            </w:r>
          </w:p>
        </w:tc>
        <w:tc>
          <w:tcPr>
            <w:tcW w:w="788" w:type="dxa"/>
            <w:tcMar>
              <w:top w:w="40" w:type="dxa"/>
              <w:bottom w:w="57" w:type="dxa"/>
            </w:tcMar>
          </w:tcPr>
          <w:p w14:paraId="6184B876" w14:textId="77777777" w:rsidR="00E30418" w:rsidRPr="00DB39B2" w:rsidRDefault="00E30418" w:rsidP="000E0D86">
            <w:pPr>
              <w:widowControl w:val="0"/>
              <w:spacing w:line="240" w:lineRule="exact"/>
              <w:ind w:left="-57" w:right="-57"/>
              <w:jc w:val="center"/>
            </w:pPr>
            <w:r w:rsidRPr="00DB39B2">
              <w:t>107,6</w:t>
            </w:r>
          </w:p>
        </w:tc>
        <w:tc>
          <w:tcPr>
            <w:tcW w:w="788" w:type="dxa"/>
            <w:tcMar>
              <w:top w:w="40" w:type="dxa"/>
              <w:bottom w:w="57" w:type="dxa"/>
            </w:tcMar>
          </w:tcPr>
          <w:p w14:paraId="3BA57769" w14:textId="77777777" w:rsidR="00E30418" w:rsidRPr="00DB39B2" w:rsidRDefault="00E30418" w:rsidP="000E0D86">
            <w:pPr>
              <w:widowControl w:val="0"/>
              <w:spacing w:line="240" w:lineRule="exact"/>
              <w:ind w:left="-113" w:right="-113"/>
              <w:jc w:val="center"/>
            </w:pPr>
            <w:r w:rsidRPr="00DB39B2">
              <w:t>103,6</w:t>
            </w:r>
          </w:p>
        </w:tc>
        <w:tc>
          <w:tcPr>
            <w:tcW w:w="788" w:type="dxa"/>
          </w:tcPr>
          <w:p w14:paraId="55E2CA3D" w14:textId="77777777" w:rsidR="00E30418" w:rsidRPr="00DB39B2" w:rsidRDefault="00E30418" w:rsidP="000E0D86">
            <w:pPr>
              <w:widowControl w:val="0"/>
              <w:spacing w:line="240" w:lineRule="exact"/>
              <w:ind w:left="-57" w:right="-57"/>
              <w:jc w:val="center"/>
            </w:pPr>
            <w:r w:rsidRPr="00DB39B2">
              <w:t>108,6</w:t>
            </w:r>
          </w:p>
        </w:tc>
        <w:tc>
          <w:tcPr>
            <w:tcW w:w="789" w:type="dxa"/>
          </w:tcPr>
          <w:p w14:paraId="787570DB" w14:textId="77777777" w:rsidR="00E30418" w:rsidRPr="00DB39B2" w:rsidRDefault="00E30418" w:rsidP="000E0D86">
            <w:pPr>
              <w:widowControl w:val="0"/>
              <w:spacing w:line="240" w:lineRule="exact"/>
              <w:ind w:left="-57" w:right="-57"/>
              <w:jc w:val="center"/>
            </w:pPr>
            <w:r w:rsidRPr="00DB39B2">
              <w:t>101,1</w:t>
            </w:r>
          </w:p>
        </w:tc>
      </w:tr>
      <w:tr w:rsidR="00A06BE8" w:rsidRPr="00DB39B2" w14:paraId="517C4699" w14:textId="77777777" w:rsidTr="00E30418">
        <w:trPr>
          <w:jc w:val="center"/>
        </w:trPr>
        <w:tc>
          <w:tcPr>
            <w:tcW w:w="2238" w:type="dxa"/>
          </w:tcPr>
          <w:p w14:paraId="1DBFFE5A" w14:textId="77777777" w:rsidR="00E30418" w:rsidRPr="00DB39B2" w:rsidRDefault="00E30418" w:rsidP="000E0D86">
            <w:pPr>
              <w:widowControl w:val="0"/>
              <w:spacing w:line="240" w:lineRule="exact"/>
              <w:ind w:left="-57" w:right="-57"/>
            </w:pPr>
            <w:r w:rsidRPr="00DB39B2">
              <w:t xml:space="preserve">Оборот </w:t>
            </w:r>
            <w:r w:rsidRPr="00DB39B2">
              <w:rPr>
                <w:spacing w:val="-6"/>
              </w:rPr>
              <w:t>общественного</w:t>
            </w:r>
            <w:r w:rsidRPr="00DB39B2">
              <w:t xml:space="preserve"> питания</w:t>
            </w:r>
            <w:r w:rsidRPr="00DB39B2">
              <w:rPr>
                <w:vertAlign w:val="superscript"/>
              </w:rPr>
              <w:t>1</w:t>
            </w:r>
          </w:p>
        </w:tc>
        <w:tc>
          <w:tcPr>
            <w:tcW w:w="1301" w:type="dxa"/>
          </w:tcPr>
          <w:p w14:paraId="698D7917" w14:textId="77777777" w:rsidR="00E30418" w:rsidRPr="00DB39B2" w:rsidRDefault="00E30418" w:rsidP="000E0D86">
            <w:pPr>
              <w:widowControl w:val="0"/>
              <w:spacing w:line="240" w:lineRule="exact"/>
              <w:ind w:left="-57" w:right="-57"/>
            </w:pPr>
            <w:r w:rsidRPr="00DB39B2">
              <w:t>Миллиард рублей</w:t>
            </w:r>
          </w:p>
        </w:tc>
        <w:tc>
          <w:tcPr>
            <w:tcW w:w="788" w:type="dxa"/>
            <w:tcMar>
              <w:top w:w="0" w:type="dxa"/>
              <w:bottom w:w="0" w:type="dxa"/>
            </w:tcMar>
          </w:tcPr>
          <w:p w14:paraId="736B629C" w14:textId="77777777" w:rsidR="00E30418" w:rsidRPr="00DB39B2" w:rsidRDefault="00E30418" w:rsidP="000E0D86">
            <w:pPr>
              <w:widowControl w:val="0"/>
              <w:spacing w:line="240" w:lineRule="exact"/>
              <w:ind w:left="-113" w:right="-113"/>
              <w:jc w:val="center"/>
            </w:pPr>
            <w:r w:rsidRPr="00DB39B2">
              <w:t>7,7</w:t>
            </w:r>
          </w:p>
        </w:tc>
        <w:tc>
          <w:tcPr>
            <w:tcW w:w="788" w:type="dxa"/>
            <w:tcMar>
              <w:top w:w="0" w:type="dxa"/>
              <w:bottom w:w="0" w:type="dxa"/>
            </w:tcMar>
          </w:tcPr>
          <w:p w14:paraId="79B2F327" w14:textId="77777777" w:rsidR="00E30418" w:rsidRPr="00DB39B2" w:rsidRDefault="00E30418" w:rsidP="000E0D86">
            <w:pPr>
              <w:widowControl w:val="0"/>
              <w:spacing w:line="240" w:lineRule="exact"/>
              <w:ind w:left="-57" w:right="-57"/>
              <w:jc w:val="center"/>
            </w:pPr>
            <w:r w:rsidRPr="00DB39B2">
              <w:t>3,8</w:t>
            </w:r>
          </w:p>
        </w:tc>
        <w:tc>
          <w:tcPr>
            <w:tcW w:w="788" w:type="dxa"/>
            <w:tcMar>
              <w:top w:w="0" w:type="dxa"/>
              <w:bottom w:w="0" w:type="dxa"/>
            </w:tcMar>
          </w:tcPr>
          <w:p w14:paraId="6127225E" w14:textId="77777777" w:rsidR="00E30418" w:rsidRPr="00DB39B2" w:rsidRDefault="00E30418" w:rsidP="000E0D86">
            <w:pPr>
              <w:widowControl w:val="0"/>
              <w:spacing w:line="240" w:lineRule="exact"/>
              <w:ind w:left="-57" w:right="-57"/>
              <w:jc w:val="center"/>
            </w:pPr>
            <w:r w:rsidRPr="00DB39B2">
              <w:t>3,1</w:t>
            </w:r>
          </w:p>
        </w:tc>
        <w:tc>
          <w:tcPr>
            <w:tcW w:w="788" w:type="dxa"/>
            <w:tcMar>
              <w:top w:w="0" w:type="dxa"/>
              <w:bottom w:w="0" w:type="dxa"/>
            </w:tcMar>
          </w:tcPr>
          <w:p w14:paraId="355E4C16" w14:textId="77777777" w:rsidR="00E30418" w:rsidRPr="00DB39B2" w:rsidRDefault="00E30418" w:rsidP="000E0D86">
            <w:pPr>
              <w:widowControl w:val="0"/>
              <w:spacing w:line="240" w:lineRule="exact"/>
              <w:ind w:left="-57" w:right="-57"/>
              <w:jc w:val="center"/>
            </w:pPr>
            <w:r w:rsidRPr="00DB39B2">
              <w:t>11,9</w:t>
            </w:r>
          </w:p>
        </w:tc>
        <w:tc>
          <w:tcPr>
            <w:tcW w:w="788" w:type="dxa"/>
          </w:tcPr>
          <w:p w14:paraId="7D99BCF5" w14:textId="77777777" w:rsidR="00E30418" w:rsidRPr="00DB39B2" w:rsidRDefault="00E30418" w:rsidP="000E0D86">
            <w:pPr>
              <w:widowControl w:val="0"/>
              <w:spacing w:line="240" w:lineRule="exact"/>
              <w:ind w:left="-57" w:right="-57"/>
              <w:jc w:val="center"/>
            </w:pPr>
            <w:r w:rsidRPr="00DB39B2">
              <w:t>8,7</w:t>
            </w:r>
          </w:p>
        </w:tc>
        <w:tc>
          <w:tcPr>
            <w:tcW w:w="788" w:type="dxa"/>
            <w:tcMar>
              <w:top w:w="0" w:type="dxa"/>
              <w:bottom w:w="0" w:type="dxa"/>
            </w:tcMar>
          </w:tcPr>
          <w:p w14:paraId="0DF30276" w14:textId="77777777" w:rsidR="00E30418" w:rsidRPr="00DB39B2" w:rsidRDefault="00E30418" w:rsidP="000E0D86">
            <w:pPr>
              <w:widowControl w:val="0"/>
              <w:spacing w:line="240" w:lineRule="exact"/>
              <w:ind w:left="-57" w:right="-57"/>
              <w:jc w:val="center"/>
            </w:pPr>
            <w:r w:rsidRPr="00DB39B2">
              <w:t>4,6</w:t>
            </w:r>
          </w:p>
        </w:tc>
        <w:tc>
          <w:tcPr>
            <w:tcW w:w="788" w:type="dxa"/>
            <w:tcMar>
              <w:top w:w="0" w:type="dxa"/>
              <w:bottom w:w="0" w:type="dxa"/>
            </w:tcMar>
          </w:tcPr>
          <w:p w14:paraId="3EB21B4B" w14:textId="77777777" w:rsidR="00E30418" w:rsidRPr="00DB39B2" w:rsidRDefault="00E30418" w:rsidP="000E0D86">
            <w:pPr>
              <w:widowControl w:val="0"/>
              <w:spacing w:line="240" w:lineRule="exact"/>
              <w:ind w:left="-57" w:right="-57"/>
              <w:jc w:val="center"/>
            </w:pPr>
            <w:r w:rsidRPr="00DB39B2">
              <w:t>6,4</w:t>
            </w:r>
          </w:p>
        </w:tc>
        <w:tc>
          <w:tcPr>
            <w:tcW w:w="788" w:type="dxa"/>
            <w:tcMar>
              <w:top w:w="0" w:type="dxa"/>
              <w:bottom w:w="0" w:type="dxa"/>
            </w:tcMar>
          </w:tcPr>
          <w:p w14:paraId="51CDEF73" w14:textId="77777777" w:rsidR="00E30418" w:rsidRPr="00DB39B2" w:rsidRDefault="00E30418" w:rsidP="000E0D86">
            <w:pPr>
              <w:widowControl w:val="0"/>
              <w:spacing w:line="240" w:lineRule="exact"/>
              <w:ind w:left="-57" w:right="-57"/>
              <w:jc w:val="center"/>
            </w:pPr>
            <w:r w:rsidRPr="00DB39B2">
              <w:t>6,0</w:t>
            </w:r>
          </w:p>
        </w:tc>
        <w:tc>
          <w:tcPr>
            <w:tcW w:w="788" w:type="dxa"/>
            <w:tcMar>
              <w:top w:w="0" w:type="dxa"/>
              <w:bottom w:w="0" w:type="dxa"/>
            </w:tcMar>
          </w:tcPr>
          <w:p w14:paraId="6467FB7F" w14:textId="77777777" w:rsidR="00E30418" w:rsidRPr="00DB39B2" w:rsidRDefault="00E30418" w:rsidP="000E0D86">
            <w:pPr>
              <w:widowControl w:val="0"/>
              <w:spacing w:line="240" w:lineRule="exact"/>
              <w:ind w:left="-57" w:right="-57"/>
              <w:jc w:val="center"/>
            </w:pPr>
            <w:r w:rsidRPr="00DB39B2">
              <w:t>3,0</w:t>
            </w:r>
          </w:p>
        </w:tc>
        <w:tc>
          <w:tcPr>
            <w:tcW w:w="788" w:type="dxa"/>
            <w:tcMar>
              <w:top w:w="0" w:type="dxa"/>
              <w:bottom w:w="0" w:type="dxa"/>
            </w:tcMar>
          </w:tcPr>
          <w:p w14:paraId="0428267C" w14:textId="77777777" w:rsidR="00E30418" w:rsidRPr="00DB39B2" w:rsidRDefault="00E30418" w:rsidP="000E0D86">
            <w:pPr>
              <w:widowControl w:val="0"/>
              <w:spacing w:line="240" w:lineRule="exact"/>
              <w:ind w:left="-57" w:right="-57"/>
              <w:jc w:val="center"/>
            </w:pPr>
            <w:r w:rsidRPr="00DB39B2">
              <w:t>2,1</w:t>
            </w:r>
          </w:p>
        </w:tc>
        <w:tc>
          <w:tcPr>
            <w:tcW w:w="788" w:type="dxa"/>
            <w:tcMar>
              <w:top w:w="0" w:type="dxa"/>
              <w:bottom w:w="0" w:type="dxa"/>
            </w:tcMar>
          </w:tcPr>
          <w:p w14:paraId="13591361" w14:textId="77777777" w:rsidR="00E30418" w:rsidRPr="00DB39B2" w:rsidRDefault="00E30418" w:rsidP="000E0D86">
            <w:pPr>
              <w:widowControl w:val="0"/>
              <w:spacing w:line="240" w:lineRule="exact"/>
              <w:ind w:left="-57" w:right="-57"/>
              <w:jc w:val="center"/>
            </w:pPr>
            <w:r w:rsidRPr="00DB39B2">
              <w:t>4,4</w:t>
            </w:r>
          </w:p>
        </w:tc>
        <w:tc>
          <w:tcPr>
            <w:tcW w:w="788" w:type="dxa"/>
            <w:tcMar>
              <w:top w:w="0" w:type="dxa"/>
              <w:bottom w:w="0" w:type="dxa"/>
            </w:tcMar>
          </w:tcPr>
          <w:p w14:paraId="5B4929C8" w14:textId="77777777" w:rsidR="00E30418" w:rsidRPr="00DB39B2" w:rsidRDefault="00E30418" w:rsidP="000E0D86">
            <w:pPr>
              <w:widowControl w:val="0"/>
              <w:spacing w:line="240" w:lineRule="exact"/>
              <w:ind w:left="-113" w:right="-113"/>
              <w:jc w:val="center"/>
            </w:pPr>
            <w:r w:rsidRPr="00DB39B2">
              <w:t>5,7</w:t>
            </w:r>
          </w:p>
        </w:tc>
        <w:tc>
          <w:tcPr>
            <w:tcW w:w="788" w:type="dxa"/>
          </w:tcPr>
          <w:p w14:paraId="20D4CAAE" w14:textId="77777777" w:rsidR="00E30418" w:rsidRPr="00DB39B2" w:rsidRDefault="00E30418" w:rsidP="000E0D86">
            <w:pPr>
              <w:widowControl w:val="0"/>
              <w:spacing w:line="240" w:lineRule="exact"/>
              <w:ind w:left="-57" w:right="-57"/>
              <w:jc w:val="center"/>
            </w:pPr>
            <w:r w:rsidRPr="00DB39B2">
              <w:t>5,5</w:t>
            </w:r>
          </w:p>
        </w:tc>
        <w:tc>
          <w:tcPr>
            <w:tcW w:w="789" w:type="dxa"/>
          </w:tcPr>
          <w:p w14:paraId="1E7033B4" w14:textId="77777777" w:rsidR="00E30418" w:rsidRPr="00DB39B2" w:rsidRDefault="00E30418" w:rsidP="000E0D86">
            <w:pPr>
              <w:widowControl w:val="0"/>
              <w:spacing w:line="240" w:lineRule="exact"/>
              <w:ind w:left="-57" w:right="-57"/>
              <w:jc w:val="center"/>
            </w:pPr>
            <w:r w:rsidRPr="00DB39B2">
              <w:t>3,9</w:t>
            </w:r>
          </w:p>
        </w:tc>
      </w:tr>
      <w:tr w:rsidR="00A06BE8" w:rsidRPr="00DB39B2" w14:paraId="3DAEA661" w14:textId="77777777" w:rsidTr="00E30418">
        <w:trPr>
          <w:jc w:val="center"/>
        </w:trPr>
        <w:tc>
          <w:tcPr>
            <w:tcW w:w="2238" w:type="dxa"/>
            <w:tcMar>
              <w:top w:w="40" w:type="dxa"/>
              <w:bottom w:w="57" w:type="dxa"/>
            </w:tcMar>
          </w:tcPr>
          <w:p w14:paraId="27AD3CFE" w14:textId="77777777" w:rsidR="00E30418" w:rsidRPr="00DB39B2" w:rsidRDefault="00E30418" w:rsidP="000E0D86">
            <w:pPr>
              <w:widowControl w:val="0"/>
              <w:spacing w:line="240" w:lineRule="exact"/>
              <w:ind w:left="113" w:right="-57"/>
            </w:pPr>
            <w:r w:rsidRPr="00DB39B2">
              <w:t xml:space="preserve">в действующих ценах </w:t>
            </w:r>
            <w:r w:rsidRPr="00DB39B2">
              <w:br/>
              <w:t>к предыдущему году</w:t>
            </w:r>
          </w:p>
        </w:tc>
        <w:tc>
          <w:tcPr>
            <w:tcW w:w="1301" w:type="dxa"/>
          </w:tcPr>
          <w:p w14:paraId="3C0994D8" w14:textId="77777777" w:rsidR="00E30418" w:rsidRPr="00DB39B2" w:rsidRDefault="00E30418" w:rsidP="000E0D86">
            <w:pPr>
              <w:widowControl w:val="0"/>
              <w:spacing w:line="240" w:lineRule="exact"/>
              <w:ind w:left="-57" w:right="-57"/>
            </w:pPr>
            <w:r w:rsidRPr="00DB39B2">
              <w:t>Процент</w:t>
            </w:r>
          </w:p>
        </w:tc>
        <w:tc>
          <w:tcPr>
            <w:tcW w:w="788" w:type="dxa"/>
            <w:tcMar>
              <w:top w:w="40" w:type="dxa"/>
              <w:bottom w:w="57" w:type="dxa"/>
            </w:tcMar>
          </w:tcPr>
          <w:p w14:paraId="56A001A0" w14:textId="77777777" w:rsidR="00E30418" w:rsidRPr="00DB39B2" w:rsidRDefault="00E30418" w:rsidP="000E0D86">
            <w:pPr>
              <w:widowControl w:val="0"/>
              <w:spacing w:line="240" w:lineRule="exact"/>
              <w:ind w:left="-113" w:right="-113"/>
              <w:jc w:val="center"/>
            </w:pPr>
            <w:r w:rsidRPr="00DB39B2">
              <w:t>103,3</w:t>
            </w:r>
          </w:p>
        </w:tc>
        <w:tc>
          <w:tcPr>
            <w:tcW w:w="788" w:type="dxa"/>
            <w:tcMar>
              <w:top w:w="40" w:type="dxa"/>
              <w:bottom w:w="57" w:type="dxa"/>
            </w:tcMar>
          </w:tcPr>
          <w:p w14:paraId="536B4B30" w14:textId="77777777" w:rsidR="00E30418" w:rsidRPr="00DB39B2" w:rsidRDefault="00E30418" w:rsidP="000E0D86">
            <w:pPr>
              <w:widowControl w:val="0"/>
              <w:spacing w:line="240" w:lineRule="exact"/>
              <w:ind w:left="-57" w:right="-57"/>
              <w:jc w:val="center"/>
            </w:pPr>
            <w:r w:rsidRPr="00DB39B2">
              <w:t>112,6</w:t>
            </w:r>
          </w:p>
        </w:tc>
        <w:tc>
          <w:tcPr>
            <w:tcW w:w="788" w:type="dxa"/>
            <w:tcMar>
              <w:top w:w="40" w:type="dxa"/>
              <w:bottom w:w="57" w:type="dxa"/>
            </w:tcMar>
          </w:tcPr>
          <w:p w14:paraId="56305823" w14:textId="77777777" w:rsidR="00E30418" w:rsidRPr="00DB39B2" w:rsidRDefault="00E30418" w:rsidP="000E0D86">
            <w:pPr>
              <w:widowControl w:val="0"/>
              <w:spacing w:line="240" w:lineRule="exact"/>
              <w:ind w:left="-57" w:right="-57"/>
              <w:jc w:val="center"/>
            </w:pPr>
            <w:r w:rsidRPr="00DB39B2">
              <w:t>123,6</w:t>
            </w:r>
          </w:p>
        </w:tc>
        <w:tc>
          <w:tcPr>
            <w:tcW w:w="788" w:type="dxa"/>
            <w:tcMar>
              <w:top w:w="40" w:type="dxa"/>
              <w:bottom w:w="57" w:type="dxa"/>
            </w:tcMar>
          </w:tcPr>
          <w:p w14:paraId="17B21F8B" w14:textId="77777777" w:rsidR="00E30418" w:rsidRPr="00DB39B2" w:rsidRDefault="00E30418" w:rsidP="000E0D86">
            <w:pPr>
              <w:widowControl w:val="0"/>
              <w:spacing w:line="240" w:lineRule="exact"/>
              <w:ind w:left="-57" w:right="-57"/>
              <w:jc w:val="center"/>
            </w:pPr>
            <w:r w:rsidRPr="00DB39B2">
              <w:t>107,4</w:t>
            </w:r>
          </w:p>
        </w:tc>
        <w:tc>
          <w:tcPr>
            <w:tcW w:w="788" w:type="dxa"/>
          </w:tcPr>
          <w:p w14:paraId="2770CF65" w14:textId="77777777" w:rsidR="00E30418" w:rsidRPr="00DB39B2" w:rsidRDefault="00E30418" w:rsidP="000E0D86">
            <w:pPr>
              <w:widowControl w:val="0"/>
              <w:spacing w:line="240" w:lineRule="exact"/>
              <w:ind w:left="-57" w:right="-57"/>
              <w:jc w:val="center"/>
            </w:pPr>
            <w:r w:rsidRPr="00DB39B2">
              <w:t>149,0</w:t>
            </w:r>
          </w:p>
        </w:tc>
        <w:tc>
          <w:tcPr>
            <w:tcW w:w="788" w:type="dxa"/>
            <w:tcMar>
              <w:top w:w="40" w:type="dxa"/>
              <w:bottom w:w="57" w:type="dxa"/>
            </w:tcMar>
          </w:tcPr>
          <w:p w14:paraId="2DD11C80" w14:textId="77777777" w:rsidR="00E30418" w:rsidRPr="00DB39B2" w:rsidRDefault="00E30418" w:rsidP="000E0D86">
            <w:pPr>
              <w:widowControl w:val="0"/>
              <w:spacing w:line="240" w:lineRule="exact"/>
              <w:ind w:left="-57" w:right="-57"/>
              <w:jc w:val="center"/>
            </w:pPr>
            <w:r w:rsidRPr="00DB39B2">
              <w:t>99,9</w:t>
            </w:r>
          </w:p>
        </w:tc>
        <w:tc>
          <w:tcPr>
            <w:tcW w:w="788" w:type="dxa"/>
            <w:tcMar>
              <w:top w:w="40" w:type="dxa"/>
              <w:bottom w:w="57" w:type="dxa"/>
            </w:tcMar>
          </w:tcPr>
          <w:p w14:paraId="4A3F26ED" w14:textId="77777777" w:rsidR="00E30418" w:rsidRPr="00DB39B2" w:rsidRDefault="00E30418" w:rsidP="000E0D86">
            <w:pPr>
              <w:widowControl w:val="0"/>
              <w:spacing w:line="240" w:lineRule="exact"/>
              <w:ind w:left="-57" w:right="-57"/>
              <w:jc w:val="center"/>
            </w:pPr>
            <w:r w:rsidRPr="00DB39B2">
              <w:t>118,4</w:t>
            </w:r>
          </w:p>
        </w:tc>
        <w:tc>
          <w:tcPr>
            <w:tcW w:w="788" w:type="dxa"/>
            <w:tcMar>
              <w:top w:w="40" w:type="dxa"/>
              <w:bottom w:w="57" w:type="dxa"/>
            </w:tcMar>
          </w:tcPr>
          <w:p w14:paraId="73C5366C" w14:textId="77777777" w:rsidR="00E30418" w:rsidRPr="00DB39B2" w:rsidRDefault="00E30418" w:rsidP="000E0D86">
            <w:pPr>
              <w:widowControl w:val="0"/>
              <w:spacing w:line="240" w:lineRule="exact"/>
              <w:ind w:left="-57" w:right="-57"/>
              <w:jc w:val="center"/>
            </w:pPr>
            <w:r w:rsidRPr="00DB39B2">
              <w:t>115,4</w:t>
            </w:r>
          </w:p>
        </w:tc>
        <w:tc>
          <w:tcPr>
            <w:tcW w:w="788" w:type="dxa"/>
            <w:tcMar>
              <w:top w:w="40" w:type="dxa"/>
              <w:bottom w:w="57" w:type="dxa"/>
            </w:tcMar>
          </w:tcPr>
          <w:p w14:paraId="6FC5D5C0" w14:textId="77777777" w:rsidR="00E30418" w:rsidRPr="00DB39B2" w:rsidRDefault="00E30418" w:rsidP="000E0D86">
            <w:pPr>
              <w:widowControl w:val="0"/>
              <w:spacing w:line="240" w:lineRule="exact"/>
              <w:ind w:left="-57" w:right="-57"/>
              <w:jc w:val="center"/>
            </w:pPr>
            <w:r w:rsidRPr="00DB39B2">
              <w:t>113,1</w:t>
            </w:r>
          </w:p>
        </w:tc>
        <w:tc>
          <w:tcPr>
            <w:tcW w:w="788" w:type="dxa"/>
            <w:tcMar>
              <w:top w:w="40" w:type="dxa"/>
              <w:bottom w:w="57" w:type="dxa"/>
            </w:tcMar>
          </w:tcPr>
          <w:p w14:paraId="13A62528" w14:textId="77777777" w:rsidR="00E30418" w:rsidRPr="00DB39B2" w:rsidRDefault="00E30418" w:rsidP="000E0D86">
            <w:pPr>
              <w:widowControl w:val="0"/>
              <w:spacing w:line="240" w:lineRule="exact"/>
              <w:ind w:left="-57" w:right="-57"/>
              <w:jc w:val="center"/>
            </w:pPr>
            <w:r w:rsidRPr="00DB39B2">
              <w:t>98,6</w:t>
            </w:r>
          </w:p>
        </w:tc>
        <w:tc>
          <w:tcPr>
            <w:tcW w:w="788" w:type="dxa"/>
            <w:tcMar>
              <w:top w:w="40" w:type="dxa"/>
              <w:bottom w:w="57" w:type="dxa"/>
            </w:tcMar>
          </w:tcPr>
          <w:p w14:paraId="67EC337D" w14:textId="77777777" w:rsidR="00E30418" w:rsidRPr="00DB39B2" w:rsidRDefault="00E30418" w:rsidP="000E0D86">
            <w:pPr>
              <w:widowControl w:val="0"/>
              <w:spacing w:line="240" w:lineRule="exact"/>
              <w:ind w:left="-57" w:right="-57"/>
              <w:jc w:val="center"/>
            </w:pPr>
            <w:r w:rsidRPr="00DB39B2">
              <w:t>113,8</w:t>
            </w:r>
          </w:p>
        </w:tc>
        <w:tc>
          <w:tcPr>
            <w:tcW w:w="788" w:type="dxa"/>
            <w:tcMar>
              <w:top w:w="40" w:type="dxa"/>
              <w:bottom w:w="57" w:type="dxa"/>
            </w:tcMar>
          </w:tcPr>
          <w:p w14:paraId="6B8038F2" w14:textId="77777777" w:rsidR="00E30418" w:rsidRPr="00DB39B2" w:rsidRDefault="00E30418" w:rsidP="000E0D86">
            <w:pPr>
              <w:widowControl w:val="0"/>
              <w:spacing w:line="240" w:lineRule="exact"/>
              <w:ind w:left="-113" w:right="-113"/>
              <w:jc w:val="center"/>
            </w:pPr>
            <w:r w:rsidRPr="00DB39B2">
              <w:t>111,8</w:t>
            </w:r>
          </w:p>
        </w:tc>
        <w:tc>
          <w:tcPr>
            <w:tcW w:w="788" w:type="dxa"/>
          </w:tcPr>
          <w:p w14:paraId="31158364" w14:textId="77777777" w:rsidR="00E30418" w:rsidRPr="00DB39B2" w:rsidRDefault="00E30418" w:rsidP="000E0D86">
            <w:pPr>
              <w:widowControl w:val="0"/>
              <w:spacing w:line="240" w:lineRule="exact"/>
              <w:ind w:left="-57" w:right="-57"/>
              <w:jc w:val="center"/>
            </w:pPr>
            <w:r w:rsidRPr="00DB39B2">
              <w:t>103,5</w:t>
            </w:r>
          </w:p>
        </w:tc>
        <w:tc>
          <w:tcPr>
            <w:tcW w:w="789" w:type="dxa"/>
          </w:tcPr>
          <w:p w14:paraId="215E6753" w14:textId="77777777" w:rsidR="00E30418" w:rsidRPr="00DB39B2" w:rsidRDefault="00E30418" w:rsidP="000E0D86">
            <w:pPr>
              <w:widowControl w:val="0"/>
              <w:spacing w:line="240" w:lineRule="exact"/>
              <w:ind w:left="-57" w:right="-57"/>
              <w:jc w:val="center"/>
            </w:pPr>
            <w:r w:rsidRPr="00DB39B2">
              <w:t>113,9</w:t>
            </w:r>
          </w:p>
        </w:tc>
      </w:tr>
      <w:tr w:rsidR="00A06BE8" w:rsidRPr="00DB39B2" w14:paraId="4DC68C63" w14:textId="77777777" w:rsidTr="00E30418">
        <w:trPr>
          <w:jc w:val="center"/>
        </w:trPr>
        <w:tc>
          <w:tcPr>
            <w:tcW w:w="2238" w:type="dxa"/>
          </w:tcPr>
          <w:p w14:paraId="7031BF29" w14:textId="77777777" w:rsidR="00E30418" w:rsidRPr="00DB39B2" w:rsidRDefault="00E30418" w:rsidP="000E0D86">
            <w:pPr>
              <w:widowControl w:val="0"/>
              <w:spacing w:line="240" w:lineRule="exact"/>
              <w:ind w:left="-57" w:right="-57"/>
            </w:pPr>
            <w:r w:rsidRPr="00DB39B2">
              <w:t>Объем платных услуг, предоставляемых населению</w:t>
            </w:r>
            <w:r w:rsidRPr="00DB39B2">
              <w:rPr>
                <w:vertAlign w:val="superscript"/>
              </w:rPr>
              <w:t>1</w:t>
            </w:r>
          </w:p>
        </w:tc>
        <w:tc>
          <w:tcPr>
            <w:tcW w:w="1301" w:type="dxa"/>
          </w:tcPr>
          <w:p w14:paraId="3F7F85A0" w14:textId="77777777" w:rsidR="00E30418" w:rsidRPr="00DB39B2" w:rsidRDefault="00E30418" w:rsidP="000E0D86">
            <w:pPr>
              <w:widowControl w:val="0"/>
              <w:spacing w:line="240" w:lineRule="exact"/>
              <w:ind w:left="-57" w:right="-57"/>
            </w:pPr>
            <w:r w:rsidRPr="00DB39B2">
              <w:t>Миллиард</w:t>
            </w:r>
          </w:p>
          <w:p w14:paraId="1A361D2D" w14:textId="77777777" w:rsidR="00E30418" w:rsidRPr="00DB39B2" w:rsidRDefault="00E30418" w:rsidP="000E0D86">
            <w:pPr>
              <w:widowControl w:val="0"/>
              <w:spacing w:line="240" w:lineRule="exact"/>
              <w:ind w:left="-57" w:right="-57"/>
            </w:pPr>
            <w:r w:rsidRPr="00DB39B2">
              <w:t>рублей</w:t>
            </w:r>
          </w:p>
        </w:tc>
        <w:tc>
          <w:tcPr>
            <w:tcW w:w="788" w:type="dxa"/>
            <w:tcMar>
              <w:top w:w="57" w:type="dxa"/>
              <w:bottom w:w="57" w:type="dxa"/>
            </w:tcMar>
          </w:tcPr>
          <w:p w14:paraId="2909F6DB" w14:textId="77777777" w:rsidR="00E30418" w:rsidRPr="00DB39B2" w:rsidRDefault="00E30418" w:rsidP="000E0D86">
            <w:pPr>
              <w:widowControl w:val="0"/>
              <w:spacing w:line="240" w:lineRule="exact"/>
              <w:ind w:left="-113" w:right="-113"/>
              <w:jc w:val="center"/>
            </w:pPr>
            <w:r w:rsidRPr="00DB39B2">
              <w:t>104,2</w:t>
            </w:r>
            <w:r w:rsidRPr="00DB39B2">
              <w:rPr>
                <w:vertAlign w:val="superscript"/>
              </w:rPr>
              <w:t>2</w:t>
            </w:r>
          </w:p>
        </w:tc>
        <w:tc>
          <w:tcPr>
            <w:tcW w:w="788" w:type="dxa"/>
            <w:tcMar>
              <w:top w:w="57" w:type="dxa"/>
              <w:bottom w:w="57" w:type="dxa"/>
            </w:tcMar>
          </w:tcPr>
          <w:p w14:paraId="7E4FE92D" w14:textId="77777777" w:rsidR="00E30418" w:rsidRPr="00DB39B2" w:rsidRDefault="00E30418" w:rsidP="000E0D86">
            <w:pPr>
              <w:widowControl w:val="0"/>
              <w:spacing w:line="240" w:lineRule="exact"/>
              <w:ind w:left="-57" w:right="-57"/>
              <w:jc w:val="center"/>
            </w:pPr>
            <w:r w:rsidRPr="00DB39B2">
              <w:t>54,9</w:t>
            </w:r>
          </w:p>
        </w:tc>
        <w:tc>
          <w:tcPr>
            <w:tcW w:w="788" w:type="dxa"/>
            <w:tcMar>
              <w:top w:w="57" w:type="dxa"/>
              <w:bottom w:w="57" w:type="dxa"/>
            </w:tcMar>
          </w:tcPr>
          <w:p w14:paraId="5AB15756" w14:textId="77777777" w:rsidR="00E30418" w:rsidRPr="00DB39B2" w:rsidRDefault="00E30418" w:rsidP="000E0D86">
            <w:pPr>
              <w:widowControl w:val="0"/>
              <w:spacing w:line="240" w:lineRule="exact"/>
              <w:ind w:left="-57" w:right="-57"/>
              <w:jc w:val="center"/>
            </w:pPr>
            <w:r w:rsidRPr="00DB39B2">
              <w:t>48,6</w:t>
            </w:r>
          </w:p>
        </w:tc>
        <w:tc>
          <w:tcPr>
            <w:tcW w:w="788" w:type="dxa"/>
            <w:tcMar>
              <w:top w:w="57" w:type="dxa"/>
              <w:bottom w:w="57" w:type="dxa"/>
            </w:tcMar>
          </w:tcPr>
          <w:p w14:paraId="60705EF9" w14:textId="77777777" w:rsidR="00E30418" w:rsidRPr="00DB39B2" w:rsidRDefault="00E30418" w:rsidP="000E0D86">
            <w:pPr>
              <w:widowControl w:val="0"/>
              <w:spacing w:line="240" w:lineRule="exact"/>
              <w:ind w:left="-57" w:right="-57"/>
              <w:jc w:val="center"/>
            </w:pPr>
            <w:r w:rsidRPr="00DB39B2">
              <w:t>81,8</w:t>
            </w:r>
          </w:p>
        </w:tc>
        <w:tc>
          <w:tcPr>
            <w:tcW w:w="788" w:type="dxa"/>
          </w:tcPr>
          <w:p w14:paraId="51F86367" w14:textId="77777777" w:rsidR="00E30418" w:rsidRPr="00DB39B2" w:rsidRDefault="00E30418" w:rsidP="000E0D86">
            <w:pPr>
              <w:widowControl w:val="0"/>
              <w:spacing w:line="240" w:lineRule="exact"/>
              <w:ind w:left="-57" w:right="-57"/>
              <w:jc w:val="center"/>
            </w:pPr>
            <w:r w:rsidRPr="00DB39B2">
              <w:t>137,2</w:t>
            </w:r>
          </w:p>
        </w:tc>
        <w:tc>
          <w:tcPr>
            <w:tcW w:w="788" w:type="dxa"/>
            <w:tcMar>
              <w:top w:w="57" w:type="dxa"/>
              <w:bottom w:w="57" w:type="dxa"/>
            </w:tcMar>
          </w:tcPr>
          <w:p w14:paraId="410A444E" w14:textId="77777777" w:rsidR="00E30418" w:rsidRPr="00DB39B2" w:rsidRDefault="00E30418" w:rsidP="000E0D86">
            <w:pPr>
              <w:widowControl w:val="0"/>
              <w:spacing w:line="240" w:lineRule="exact"/>
              <w:ind w:left="-57" w:right="-57"/>
              <w:jc w:val="center"/>
            </w:pPr>
            <w:r w:rsidRPr="00DB39B2">
              <w:t>61,3</w:t>
            </w:r>
          </w:p>
        </w:tc>
        <w:tc>
          <w:tcPr>
            <w:tcW w:w="788" w:type="dxa"/>
            <w:tcMar>
              <w:top w:w="57" w:type="dxa"/>
              <w:bottom w:w="57" w:type="dxa"/>
            </w:tcMar>
          </w:tcPr>
          <w:p w14:paraId="41EB2EAA" w14:textId="77777777" w:rsidR="00E30418" w:rsidRPr="00DB39B2" w:rsidRDefault="00E30418" w:rsidP="000E0D86">
            <w:pPr>
              <w:widowControl w:val="0"/>
              <w:spacing w:line="240" w:lineRule="exact"/>
              <w:ind w:left="-57" w:right="-57"/>
              <w:jc w:val="center"/>
            </w:pPr>
            <w:r w:rsidRPr="00DB39B2">
              <w:t>93,1</w:t>
            </w:r>
          </w:p>
        </w:tc>
        <w:tc>
          <w:tcPr>
            <w:tcW w:w="788" w:type="dxa"/>
            <w:tcMar>
              <w:top w:w="57" w:type="dxa"/>
              <w:bottom w:w="57" w:type="dxa"/>
            </w:tcMar>
          </w:tcPr>
          <w:p w14:paraId="766A10C9" w14:textId="77777777" w:rsidR="00E30418" w:rsidRPr="00DB39B2" w:rsidRDefault="00E30418" w:rsidP="000E0D86">
            <w:pPr>
              <w:widowControl w:val="0"/>
              <w:spacing w:line="240" w:lineRule="exact"/>
              <w:ind w:left="-57" w:right="-57"/>
              <w:jc w:val="center"/>
            </w:pPr>
            <w:r w:rsidRPr="00DB39B2">
              <w:t>82,4</w:t>
            </w:r>
          </w:p>
        </w:tc>
        <w:tc>
          <w:tcPr>
            <w:tcW w:w="788" w:type="dxa"/>
            <w:tcMar>
              <w:top w:w="57" w:type="dxa"/>
              <w:bottom w:w="57" w:type="dxa"/>
            </w:tcMar>
          </w:tcPr>
          <w:p w14:paraId="5E12F7D6" w14:textId="77777777" w:rsidR="00E30418" w:rsidRPr="00DB39B2" w:rsidRDefault="00E30418" w:rsidP="000E0D86">
            <w:pPr>
              <w:widowControl w:val="0"/>
              <w:spacing w:line="240" w:lineRule="exact"/>
              <w:ind w:left="-57" w:right="-57"/>
              <w:jc w:val="center"/>
            </w:pPr>
            <w:r w:rsidRPr="00DB39B2">
              <w:t>48,5</w:t>
            </w:r>
          </w:p>
        </w:tc>
        <w:tc>
          <w:tcPr>
            <w:tcW w:w="788" w:type="dxa"/>
            <w:tcMar>
              <w:top w:w="57" w:type="dxa"/>
              <w:bottom w:w="57" w:type="dxa"/>
            </w:tcMar>
          </w:tcPr>
          <w:p w14:paraId="18BAC0A9" w14:textId="77777777" w:rsidR="00E30418" w:rsidRPr="00DB39B2" w:rsidRDefault="00E30418" w:rsidP="000E0D86">
            <w:pPr>
              <w:widowControl w:val="0"/>
              <w:spacing w:line="240" w:lineRule="exact"/>
              <w:ind w:left="-57" w:right="-57"/>
              <w:jc w:val="center"/>
            </w:pPr>
            <w:r w:rsidRPr="00DB39B2">
              <w:t>-</w:t>
            </w:r>
          </w:p>
        </w:tc>
        <w:tc>
          <w:tcPr>
            <w:tcW w:w="788" w:type="dxa"/>
            <w:tcMar>
              <w:top w:w="57" w:type="dxa"/>
              <w:bottom w:w="57" w:type="dxa"/>
            </w:tcMar>
          </w:tcPr>
          <w:p w14:paraId="4F7DC6CB" w14:textId="77777777" w:rsidR="00E30418" w:rsidRPr="00DB39B2" w:rsidRDefault="00E30418" w:rsidP="000E0D86">
            <w:pPr>
              <w:widowControl w:val="0"/>
              <w:spacing w:line="240" w:lineRule="exact"/>
              <w:ind w:left="-57" w:right="-57"/>
              <w:jc w:val="center"/>
            </w:pPr>
            <w:r w:rsidRPr="00DB39B2">
              <w:t>62,2</w:t>
            </w:r>
          </w:p>
        </w:tc>
        <w:tc>
          <w:tcPr>
            <w:tcW w:w="788" w:type="dxa"/>
            <w:tcMar>
              <w:top w:w="57" w:type="dxa"/>
              <w:bottom w:w="57" w:type="dxa"/>
            </w:tcMar>
          </w:tcPr>
          <w:p w14:paraId="27404AD1" w14:textId="08EA39C1" w:rsidR="00E30418" w:rsidRPr="00DB39B2" w:rsidRDefault="00073927" w:rsidP="000E0D86">
            <w:pPr>
              <w:widowControl w:val="0"/>
              <w:spacing w:line="240" w:lineRule="exact"/>
              <w:ind w:left="-113" w:right="-113"/>
              <w:jc w:val="center"/>
            </w:pPr>
            <w:r w:rsidRPr="00DB39B2">
              <w:t>-</w:t>
            </w:r>
          </w:p>
        </w:tc>
        <w:tc>
          <w:tcPr>
            <w:tcW w:w="788" w:type="dxa"/>
          </w:tcPr>
          <w:p w14:paraId="6882EB12" w14:textId="77777777" w:rsidR="00E30418" w:rsidRPr="00DB39B2" w:rsidRDefault="00E30418" w:rsidP="000E0D86">
            <w:pPr>
              <w:widowControl w:val="0"/>
              <w:spacing w:line="240" w:lineRule="exact"/>
              <w:ind w:left="-57" w:right="-57"/>
              <w:jc w:val="center"/>
            </w:pPr>
            <w:r w:rsidRPr="00DB39B2">
              <w:t>89,5</w:t>
            </w:r>
          </w:p>
        </w:tc>
        <w:tc>
          <w:tcPr>
            <w:tcW w:w="789" w:type="dxa"/>
          </w:tcPr>
          <w:p w14:paraId="018105C2" w14:textId="77777777" w:rsidR="00E30418" w:rsidRPr="00DB39B2" w:rsidRDefault="00E30418" w:rsidP="000E0D86">
            <w:pPr>
              <w:widowControl w:val="0"/>
              <w:spacing w:line="240" w:lineRule="exact"/>
              <w:ind w:left="-57" w:right="-57"/>
              <w:jc w:val="center"/>
            </w:pPr>
            <w:r w:rsidRPr="00DB39B2">
              <w:t>60,5</w:t>
            </w:r>
          </w:p>
        </w:tc>
      </w:tr>
      <w:tr w:rsidR="00A06BE8" w:rsidRPr="00DB39B2" w14:paraId="64D26501" w14:textId="77777777" w:rsidTr="00E30418">
        <w:trPr>
          <w:jc w:val="center"/>
        </w:trPr>
        <w:tc>
          <w:tcPr>
            <w:tcW w:w="2238" w:type="dxa"/>
            <w:tcMar>
              <w:top w:w="40" w:type="dxa"/>
              <w:bottom w:w="57" w:type="dxa"/>
            </w:tcMar>
          </w:tcPr>
          <w:p w14:paraId="5504928C" w14:textId="77777777" w:rsidR="00E30418" w:rsidRPr="00DB39B2" w:rsidRDefault="00E30418" w:rsidP="000E0D86">
            <w:pPr>
              <w:widowControl w:val="0"/>
              <w:spacing w:line="240" w:lineRule="exact"/>
              <w:ind w:left="113" w:right="-57"/>
            </w:pPr>
            <w:r w:rsidRPr="00DB39B2">
              <w:t xml:space="preserve">в действующих ценах </w:t>
            </w:r>
            <w:r w:rsidRPr="00DB39B2">
              <w:br/>
              <w:t>к предыдущему году</w:t>
            </w:r>
          </w:p>
        </w:tc>
        <w:tc>
          <w:tcPr>
            <w:tcW w:w="1301" w:type="dxa"/>
          </w:tcPr>
          <w:p w14:paraId="2B76EF56" w14:textId="77777777" w:rsidR="00E30418" w:rsidRPr="00DB39B2" w:rsidRDefault="00E30418" w:rsidP="000E0D86">
            <w:pPr>
              <w:widowControl w:val="0"/>
              <w:spacing w:line="240" w:lineRule="exact"/>
              <w:ind w:left="-57" w:right="-57"/>
            </w:pPr>
            <w:r w:rsidRPr="00DB39B2">
              <w:t>Процент</w:t>
            </w:r>
          </w:p>
        </w:tc>
        <w:tc>
          <w:tcPr>
            <w:tcW w:w="788" w:type="dxa"/>
            <w:tcMar>
              <w:top w:w="40" w:type="dxa"/>
              <w:bottom w:w="57" w:type="dxa"/>
            </w:tcMar>
          </w:tcPr>
          <w:p w14:paraId="0CC86DFE" w14:textId="77777777" w:rsidR="00E30418" w:rsidRPr="00DB39B2" w:rsidRDefault="00E30418" w:rsidP="000E0D86">
            <w:pPr>
              <w:widowControl w:val="0"/>
              <w:spacing w:line="240" w:lineRule="exact"/>
              <w:ind w:left="-113" w:right="-113"/>
              <w:jc w:val="center"/>
            </w:pPr>
            <w:r w:rsidRPr="00DB39B2">
              <w:t>105,2</w:t>
            </w:r>
            <w:r w:rsidRPr="00DB39B2">
              <w:rPr>
                <w:vertAlign w:val="superscript"/>
              </w:rPr>
              <w:t>2</w:t>
            </w:r>
          </w:p>
        </w:tc>
        <w:tc>
          <w:tcPr>
            <w:tcW w:w="788" w:type="dxa"/>
            <w:tcMar>
              <w:top w:w="40" w:type="dxa"/>
              <w:bottom w:w="57" w:type="dxa"/>
            </w:tcMar>
          </w:tcPr>
          <w:p w14:paraId="00306226" w14:textId="77777777" w:rsidR="00E30418" w:rsidRPr="00DB39B2" w:rsidRDefault="00E30418" w:rsidP="000E0D86">
            <w:pPr>
              <w:widowControl w:val="0"/>
              <w:spacing w:line="240" w:lineRule="exact"/>
              <w:ind w:left="-57" w:right="-57"/>
              <w:jc w:val="center"/>
            </w:pPr>
            <w:r w:rsidRPr="00DB39B2">
              <w:t>103,0</w:t>
            </w:r>
          </w:p>
        </w:tc>
        <w:tc>
          <w:tcPr>
            <w:tcW w:w="788" w:type="dxa"/>
            <w:tcMar>
              <w:top w:w="40" w:type="dxa"/>
              <w:bottom w:w="57" w:type="dxa"/>
            </w:tcMar>
          </w:tcPr>
          <w:p w14:paraId="5B31FA1C" w14:textId="77777777" w:rsidR="00E30418" w:rsidRPr="00DB39B2" w:rsidRDefault="00E30418" w:rsidP="000E0D86">
            <w:pPr>
              <w:widowControl w:val="0"/>
              <w:spacing w:line="240" w:lineRule="exact"/>
              <w:ind w:left="-57" w:right="-57"/>
              <w:jc w:val="center"/>
            </w:pPr>
            <w:r w:rsidRPr="00DB39B2">
              <w:t>108,3</w:t>
            </w:r>
          </w:p>
        </w:tc>
        <w:tc>
          <w:tcPr>
            <w:tcW w:w="788" w:type="dxa"/>
            <w:tcMar>
              <w:top w:w="40" w:type="dxa"/>
              <w:bottom w:w="57" w:type="dxa"/>
            </w:tcMar>
          </w:tcPr>
          <w:p w14:paraId="2754E7C1" w14:textId="77777777" w:rsidR="00E30418" w:rsidRPr="00DB39B2" w:rsidRDefault="00E30418" w:rsidP="000E0D86">
            <w:pPr>
              <w:widowControl w:val="0"/>
              <w:spacing w:line="240" w:lineRule="exact"/>
              <w:ind w:left="-57" w:right="-57"/>
              <w:jc w:val="center"/>
            </w:pPr>
            <w:r w:rsidRPr="00DB39B2">
              <w:t>110,5</w:t>
            </w:r>
          </w:p>
        </w:tc>
        <w:tc>
          <w:tcPr>
            <w:tcW w:w="788" w:type="dxa"/>
          </w:tcPr>
          <w:p w14:paraId="7F4BA855" w14:textId="77777777" w:rsidR="00E30418" w:rsidRPr="00DB39B2" w:rsidRDefault="00E30418" w:rsidP="000E0D86">
            <w:pPr>
              <w:widowControl w:val="0"/>
              <w:spacing w:line="240" w:lineRule="exact"/>
              <w:ind w:left="-57" w:right="-57"/>
              <w:jc w:val="center"/>
            </w:pPr>
            <w:r w:rsidRPr="00DB39B2">
              <w:t>150,9</w:t>
            </w:r>
          </w:p>
        </w:tc>
        <w:tc>
          <w:tcPr>
            <w:tcW w:w="788" w:type="dxa"/>
            <w:tcMar>
              <w:top w:w="40" w:type="dxa"/>
              <w:bottom w:w="57" w:type="dxa"/>
            </w:tcMar>
          </w:tcPr>
          <w:p w14:paraId="1485C130" w14:textId="77777777" w:rsidR="00E30418" w:rsidRPr="00DB39B2" w:rsidRDefault="00E30418" w:rsidP="000E0D86">
            <w:pPr>
              <w:widowControl w:val="0"/>
              <w:spacing w:line="240" w:lineRule="exact"/>
              <w:ind w:left="-57" w:right="-57"/>
              <w:jc w:val="center"/>
            </w:pPr>
            <w:r w:rsidRPr="00DB39B2">
              <w:t>95,0</w:t>
            </w:r>
          </w:p>
        </w:tc>
        <w:tc>
          <w:tcPr>
            <w:tcW w:w="788" w:type="dxa"/>
            <w:tcMar>
              <w:top w:w="40" w:type="dxa"/>
              <w:bottom w:w="57" w:type="dxa"/>
            </w:tcMar>
          </w:tcPr>
          <w:p w14:paraId="6A510F19" w14:textId="77777777" w:rsidR="00E30418" w:rsidRPr="00DB39B2" w:rsidRDefault="00E30418" w:rsidP="000E0D86">
            <w:pPr>
              <w:widowControl w:val="0"/>
              <w:spacing w:line="240" w:lineRule="exact"/>
              <w:ind w:left="-57" w:right="-57"/>
              <w:jc w:val="center"/>
            </w:pPr>
            <w:r w:rsidRPr="00DB39B2">
              <w:t>105,4</w:t>
            </w:r>
          </w:p>
        </w:tc>
        <w:tc>
          <w:tcPr>
            <w:tcW w:w="788" w:type="dxa"/>
            <w:tcMar>
              <w:top w:w="40" w:type="dxa"/>
              <w:bottom w:w="57" w:type="dxa"/>
            </w:tcMar>
          </w:tcPr>
          <w:p w14:paraId="42BD28EB" w14:textId="77777777" w:rsidR="00E30418" w:rsidRPr="00DB39B2" w:rsidRDefault="00E30418" w:rsidP="000E0D86">
            <w:pPr>
              <w:widowControl w:val="0"/>
              <w:spacing w:line="240" w:lineRule="exact"/>
              <w:ind w:left="-57" w:right="-57"/>
              <w:jc w:val="center"/>
            </w:pPr>
            <w:r w:rsidRPr="00DB39B2">
              <w:t>111,1</w:t>
            </w:r>
          </w:p>
        </w:tc>
        <w:tc>
          <w:tcPr>
            <w:tcW w:w="788" w:type="dxa"/>
            <w:shd w:val="clear" w:color="auto" w:fill="auto"/>
            <w:tcMar>
              <w:top w:w="40" w:type="dxa"/>
              <w:bottom w:w="57" w:type="dxa"/>
            </w:tcMar>
          </w:tcPr>
          <w:p w14:paraId="6DD79C5B" w14:textId="77777777" w:rsidR="00E30418" w:rsidRPr="00DB39B2" w:rsidRDefault="00E30418" w:rsidP="000E0D86">
            <w:pPr>
              <w:widowControl w:val="0"/>
              <w:spacing w:line="240" w:lineRule="exact"/>
              <w:ind w:left="-57" w:right="-57"/>
              <w:jc w:val="center"/>
            </w:pPr>
            <w:r w:rsidRPr="00DB39B2">
              <w:t>107,4</w:t>
            </w:r>
          </w:p>
        </w:tc>
        <w:tc>
          <w:tcPr>
            <w:tcW w:w="788" w:type="dxa"/>
            <w:tcMar>
              <w:top w:w="40" w:type="dxa"/>
              <w:bottom w:w="57" w:type="dxa"/>
            </w:tcMar>
          </w:tcPr>
          <w:p w14:paraId="039638DD" w14:textId="77777777" w:rsidR="00E30418" w:rsidRPr="00DB39B2" w:rsidRDefault="00E30418" w:rsidP="000E0D86">
            <w:pPr>
              <w:widowControl w:val="0"/>
              <w:spacing w:line="240" w:lineRule="exact"/>
              <w:ind w:left="-57" w:right="-57"/>
              <w:jc w:val="center"/>
            </w:pPr>
            <w:r w:rsidRPr="00DB39B2">
              <w:t>-</w:t>
            </w:r>
          </w:p>
        </w:tc>
        <w:tc>
          <w:tcPr>
            <w:tcW w:w="788" w:type="dxa"/>
            <w:tcMar>
              <w:top w:w="40" w:type="dxa"/>
              <w:bottom w:w="57" w:type="dxa"/>
            </w:tcMar>
          </w:tcPr>
          <w:p w14:paraId="351015AE" w14:textId="77777777" w:rsidR="00E30418" w:rsidRPr="00DB39B2" w:rsidRDefault="00E30418" w:rsidP="000E0D86">
            <w:pPr>
              <w:widowControl w:val="0"/>
              <w:spacing w:line="240" w:lineRule="exact"/>
              <w:ind w:left="-57" w:right="-57"/>
              <w:jc w:val="center"/>
            </w:pPr>
            <w:r w:rsidRPr="00DB39B2">
              <w:t>109,1</w:t>
            </w:r>
          </w:p>
        </w:tc>
        <w:tc>
          <w:tcPr>
            <w:tcW w:w="788" w:type="dxa"/>
            <w:tcMar>
              <w:top w:w="40" w:type="dxa"/>
              <w:bottom w:w="57" w:type="dxa"/>
            </w:tcMar>
          </w:tcPr>
          <w:p w14:paraId="451C922C" w14:textId="0931DCA3" w:rsidR="00E30418" w:rsidRPr="00DB39B2" w:rsidRDefault="00073927" w:rsidP="000E0D86">
            <w:pPr>
              <w:widowControl w:val="0"/>
              <w:spacing w:line="240" w:lineRule="exact"/>
              <w:ind w:left="-113" w:right="-113"/>
              <w:jc w:val="center"/>
            </w:pPr>
            <w:r w:rsidRPr="00DB39B2">
              <w:t>-</w:t>
            </w:r>
          </w:p>
        </w:tc>
        <w:tc>
          <w:tcPr>
            <w:tcW w:w="788" w:type="dxa"/>
          </w:tcPr>
          <w:p w14:paraId="74207347" w14:textId="77777777" w:rsidR="00E30418" w:rsidRPr="00DB39B2" w:rsidRDefault="00E30418" w:rsidP="000E0D86">
            <w:pPr>
              <w:widowControl w:val="0"/>
              <w:spacing w:line="240" w:lineRule="exact"/>
              <w:ind w:left="-57" w:right="-57"/>
              <w:jc w:val="center"/>
            </w:pPr>
            <w:r w:rsidRPr="00DB39B2">
              <w:t>106,4</w:t>
            </w:r>
          </w:p>
        </w:tc>
        <w:tc>
          <w:tcPr>
            <w:tcW w:w="789" w:type="dxa"/>
          </w:tcPr>
          <w:p w14:paraId="1BF36E12" w14:textId="77777777" w:rsidR="00E30418" w:rsidRPr="00DB39B2" w:rsidRDefault="00E30418" w:rsidP="000E0D86">
            <w:pPr>
              <w:widowControl w:val="0"/>
              <w:spacing w:line="240" w:lineRule="exact"/>
              <w:ind w:left="-57" w:right="-57"/>
              <w:jc w:val="center"/>
            </w:pPr>
            <w:r w:rsidRPr="00DB39B2">
              <w:t>104,6</w:t>
            </w:r>
          </w:p>
        </w:tc>
      </w:tr>
      <w:tr w:rsidR="00A06BE8" w:rsidRPr="00DB39B2" w14:paraId="4F77B2B6" w14:textId="77777777" w:rsidTr="00E30418">
        <w:trPr>
          <w:jc w:val="center"/>
        </w:trPr>
        <w:tc>
          <w:tcPr>
            <w:tcW w:w="2238" w:type="dxa"/>
          </w:tcPr>
          <w:p w14:paraId="7679C79A" w14:textId="77777777" w:rsidR="00E30418" w:rsidRPr="00DB39B2" w:rsidRDefault="00E30418" w:rsidP="000E0D86">
            <w:pPr>
              <w:widowControl w:val="0"/>
              <w:spacing w:line="240" w:lineRule="exact"/>
              <w:ind w:left="-57" w:right="-57"/>
            </w:pPr>
            <w:r w:rsidRPr="00DB39B2">
              <w:t xml:space="preserve">Ввод жилья </w:t>
            </w:r>
            <w:r w:rsidRPr="00DB39B2">
              <w:br/>
              <w:t>в эксплуатацию</w:t>
            </w:r>
          </w:p>
        </w:tc>
        <w:tc>
          <w:tcPr>
            <w:tcW w:w="1301" w:type="dxa"/>
          </w:tcPr>
          <w:p w14:paraId="38EB62E5" w14:textId="40E564D3" w:rsidR="00E30418" w:rsidRPr="00DB39B2" w:rsidRDefault="00E30418" w:rsidP="0038469B">
            <w:pPr>
              <w:widowControl w:val="0"/>
              <w:spacing w:line="240" w:lineRule="exact"/>
              <w:ind w:left="-57" w:right="-57"/>
              <w:rPr>
                <w:vertAlign w:val="superscript"/>
              </w:rPr>
            </w:pPr>
            <w:r w:rsidRPr="00DB39B2">
              <w:t xml:space="preserve">Тысяча </w:t>
            </w:r>
            <w:r w:rsidR="0038469B">
              <w:rPr>
                <w:spacing w:val="-2"/>
              </w:rPr>
              <w:t>квадратных метров</w:t>
            </w:r>
          </w:p>
        </w:tc>
        <w:tc>
          <w:tcPr>
            <w:tcW w:w="788" w:type="dxa"/>
            <w:tcMar>
              <w:top w:w="57" w:type="dxa"/>
              <w:bottom w:w="57" w:type="dxa"/>
            </w:tcMar>
          </w:tcPr>
          <w:p w14:paraId="393DC016" w14:textId="77777777" w:rsidR="00E30418" w:rsidRPr="00DB39B2" w:rsidRDefault="00E30418" w:rsidP="000E0D86">
            <w:pPr>
              <w:widowControl w:val="0"/>
              <w:spacing w:line="240" w:lineRule="exact"/>
              <w:ind w:left="-113" w:right="-113"/>
              <w:jc w:val="center"/>
            </w:pPr>
            <w:r w:rsidRPr="00DB39B2">
              <w:t>1344,2</w:t>
            </w:r>
          </w:p>
        </w:tc>
        <w:tc>
          <w:tcPr>
            <w:tcW w:w="788" w:type="dxa"/>
            <w:tcMar>
              <w:top w:w="57" w:type="dxa"/>
              <w:bottom w:w="57" w:type="dxa"/>
            </w:tcMar>
          </w:tcPr>
          <w:p w14:paraId="10FEDE1E" w14:textId="77777777" w:rsidR="00E30418" w:rsidRPr="00DB39B2" w:rsidRDefault="00E30418" w:rsidP="000E0D86">
            <w:pPr>
              <w:widowControl w:val="0"/>
              <w:spacing w:line="240" w:lineRule="exact"/>
              <w:ind w:left="-57" w:right="-57"/>
              <w:jc w:val="center"/>
            </w:pPr>
            <w:r w:rsidRPr="00DB39B2">
              <w:t>391,3</w:t>
            </w:r>
          </w:p>
        </w:tc>
        <w:tc>
          <w:tcPr>
            <w:tcW w:w="788" w:type="dxa"/>
            <w:tcMar>
              <w:top w:w="57" w:type="dxa"/>
              <w:bottom w:w="57" w:type="dxa"/>
            </w:tcMar>
          </w:tcPr>
          <w:p w14:paraId="1C9BDB60" w14:textId="77777777" w:rsidR="00E30418" w:rsidRPr="00DB39B2" w:rsidRDefault="00E30418" w:rsidP="000E0D86">
            <w:pPr>
              <w:widowControl w:val="0"/>
              <w:spacing w:line="240" w:lineRule="exact"/>
              <w:ind w:left="-57" w:right="-57"/>
              <w:jc w:val="center"/>
            </w:pPr>
            <w:r w:rsidRPr="00DB39B2">
              <w:t>1217,8</w:t>
            </w:r>
          </w:p>
        </w:tc>
        <w:tc>
          <w:tcPr>
            <w:tcW w:w="788" w:type="dxa"/>
            <w:tcMar>
              <w:top w:w="57" w:type="dxa"/>
              <w:bottom w:w="57" w:type="dxa"/>
            </w:tcMar>
          </w:tcPr>
          <w:p w14:paraId="223BA760" w14:textId="77777777" w:rsidR="00E30418" w:rsidRPr="00DB39B2" w:rsidRDefault="00E30418" w:rsidP="000E0D86">
            <w:pPr>
              <w:widowControl w:val="0"/>
              <w:spacing w:line="240" w:lineRule="exact"/>
              <w:ind w:left="-57" w:right="-57"/>
              <w:jc w:val="center"/>
            </w:pPr>
            <w:r w:rsidRPr="00DB39B2">
              <w:t>1014,4</w:t>
            </w:r>
          </w:p>
        </w:tc>
        <w:tc>
          <w:tcPr>
            <w:tcW w:w="788" w:type="dxa"/>
          </w:tcPr>
          <w:p w14:paraId="6590DBE0" w14:textId="77777777" w:rsidR="00E30418" w:rsidRPr="00DB39B2" w:rsidRDefault="00E30418" w:rsidP="000E0D86">
            <w:pPr>
              <w:widowControl w:val="0"/>
              <w:spacing w:line="240" w:lineRule="exact"/>
              <w:ind w:left="-57" w:right="-57"/>
              <w:jc w:val="center"/>
            </w:pPr>
            <w:r w:rsidRPr="00DB39B2">
              <w:t>1878,8</w:t>
            </w:r>
          </w:p>
        </w:tc>
        <w:tc>
          <w:tcPr>
            <w:tcW w:w="788" w:type="dxa"/>
            <w:tcMar>
              <w:top w:w="57" w:type="dxa"/>
              <w:bottom w:w="57" w:type="dxa"/>
            </w:tcMar>
          </w:tcPr>
          <w:p w14:paraId="014FFD97" w14:textId="77777777" w:rsidR="00E30418" w:rsidRPr="00DB39B2" w:rsidRDefault="00E30418" w:rsidP="000E0D86">
            <w:pPr>
              <w:widowControl w:val="0"/>
              <w:spacing w:line="240" w:lineRule="exact"/>
              <w:ind w:left="-57" w:right="-57"/>
              <w:jc w:val="center"/>
            </w:pPr>
            <w:r w:rsidRPr="00DB39B2">
              <w:t>894,6</w:t>
            </w:r>
          </w:p>
        </w:tc>
        <w:tc>
          <w:tcPr>
            <w:tcW w:w="788" w:type="dxa"/>
            <w:tcMar>
              <w:top w:w="57" w:type="dxa"/>
              <w:bottom w:w="57" w:type="dxa"/>
            </w:tcMar>
          </w:tcPr>
          <w:p w14:paraId="74C03BD4" w14:textId="77777777" w:rsidR="00E30418" w:rsidRPr="00DB39B2" w:rsidRDefault="00E30418" w:rsidP="000E0D86">
            <w:pPr>
              <w:widowControl w:val="0"/>
              <w:spacing w:line="240" w:lineRule="exact"/>
              <w:ind w:left="-57" w:right="-57"/>
              <w:jc w:val="center"/>
            </w:pPr>
            <w:r w:rsidRPr="00DB39B2">
              <w:t>363,8</w:t>
            </w:r>
          </w:p>
        </w:tc>
        <w:tc>
          <w:tcPr>
            <w:tcW w:w="788" w:type="dxa"/>
            <w:tcMar>
              <w:top w:w="57" w:type="dxa"/>
              <w:bottom w:w="57" w:type="dxa"/>
            </w:tcMar>
          </w:tcPr>
          <w:p w14:paraId="0DC43A24" w14:textId="77777777" w:rsidR="00E30418" w:rsidRPr="00DB39B2" w:rsidRDefault="00E30418" w:rsidP="000E0D86">
            <w:pPr>
              <w:widowControl w:val="0"/>
              <w:spacing w:line="240" w:lineRule="exact"/>
              <w:ind w:left="-57" w:right="-57"/>
              <w:jc w:val="center"/>
            </w:pPr>
            <w:r w:rsidRPr="00DB39B2">
              <w:t>1061,0</w:t>
            </w:r>
          </w:p>
        </w:tc>
        <w:tc>
          <w:tcPr>
            <w:tcW w:w="788" w:type="dxa"/>
            <w:shd w:val="clear" w:color="auto" w:fill="auto"/>
            <w:tcMar>
              <w:top w:w="57" w:type="dxa"/>
              <w:bottom w:w="57" w:type="dxa"/>
            </w:tcMar>
          </w:tcPr>
          <w:p w14:paraId="3BF73B57" w14:textId="77777777" w:rsidR="00E30418" w:rsidRPr="00DB39B2" w:rsidRDefault="00E30418" w:rsidP="000E0D86">
            <w:pPr>
              <w:widowControl w:val="0"/>
              <w:spacing w:line="240" w:lineRule="exact"/>
              <w:ind w:left="-57" w:right="-57"/>
              <w:jc w:val="center"/>
            </w:pPr>
            <w:r w:rsidRPr="00DB39B2">
              <w:t>312,2</w:t>
            </w:r>
          </w:p>
        </w:tc>
        <w:tc>
          <w:tcPr>
            <w:tcW w:w="788" w:type="dxa"/>
            <w:tcMar>
              <w:top w:w="57" w:type="dxa"/>
              <w:bottom w:w="57" w:type="dxa"/>
            </w:tcMar>
          </w:tcPr>
          <w:p w14:paraId="16AC3E4B" w14:textId="77777777" w:rsidR="00E30418" w:rsidRPr="00DB39B2" w:rsidRDefault="00E30418" w:rsidP="000E0D86">
            <w:pPr>
              <w:widowControl w:val="0"/>
              <w:spacing w:line="240" w:lineRule="exact"/>
              <w:ind w:left="-57" w:right="-57"/>
              <w:jc w:val="center"/>
            </w:pPr>
            <w:r w:rsidRPr="00DB39B2">
              <w:t>516,2</w:t>
            </w:r>
          </w:p>
        </w:tc>
        <w:tc>
          <w:tcPr>
            <w:tcW w:w="788" w:type="dxa"/>
            <w:tcMar>
              <w:top w:w="57" w:type="dxa"/>
              <w:bottom w:w="57" w:type="dxa"/>
            </w:tcMar>
          </w:tcPr>
          <w:p w14:paraId="68DE73DF" w14:textId="77777777" w:rsidR="00E30418" w:rsidRPr="00DB39B2" w:rsidRDefault="00E30418" w:rsidP="000E0D86">
            <w:pPr>
              <w:widowControl w:val="0"/>
              <w:spacing w:line="240" w:lineRule="exact"/>
              <w:ind w:left="-57" w:right="-57"/>
              <w:jc w:val="center"/>
            </w:pPr>
            <w:r w:rsidRPr="00DB39B2">
              <w:t>1259,2</w:t>
            </w:r>
          </w:p>
        </w:tc>
        <w:tc>
          <w:tcPr>
            <w:tcW w:w="788" w:type="dxa"/>
            <w:tcMar>
              <w:top w:w="57" w:type="dxa"/>
              <w:bottom w:w="57" w:type="dxa"/>
            </w:tcMar>
          </w:tcPr>
          <w:p w14:paraId="39102DCB" w14:textId="77777777" w:rsidR="00E30418" w:rsidRPr="00DB39B2" w:rsidRDefault="00E30418" w:rsidP="000E0D86">
            <w:pPr>
              <w:widowControl w:val="0"/>
              <w:spacing w:line="240" w:lineRule="exact"/>
              <w:ind w:left="-113" w:right="-113"/>
              <w:jc w:val="center"/>
            </w:pPr>
            <w:r w:rsidRPr="00DB39B2">
              <w:t>619,3</w:t>
            </w:r>
          </w:p>
        </w:tc>
        <w:tc>
          <w:tcPr>
            <w:tcW w:w="788" w:type="dxa"/>
          </w:tcPr>
          <w:p w14:paraId="3CB9A148" w14:textId="77777777" w:rsidR="00E30418" w:rsidRPr="00DB39B2" w:rsidRDefault="00E30418" w:rsidP="000E0D86">
            <w:pPr>
              <w:widowControl w:val="0"/>
              <w:spacing w:line="240" w:lineRule="exact"/>
              <w:ind w:left="-57" w:right="-57"/>
              <w:jc w:val="center"/>
            </w:pPr>
            <w:r w:rsidRPr="00DB39B2">
              <w:t>720,4</w:t>
            </w:r>
          </w:p>
        </w:tc>
        <w:tc>
          <w:tcPr>
            <w:tcW w:w="789" w:type="dxa"/>
          </w:tcPr>
          <w:p w14:paraId="386D2D82" w14:textId="77777777" w:rsidR="00E30418" w:rsidRPr="00DB39B2" w:rsidRDefault="00E30418" w:rsidP="000E0D86">
            <w:pPr>
              <w:widowControl w:val="0"/>
              <w:spacing w:line="240" w:lineRule="exact"/>
              <w:ind w:left="-57" w:right="-57"/>
              <w:jc w:val="center"/>
            </w:pPr>
            <w:r w:rsidRPr="00DB39B2">
              <w:t>590,5</w:t>
            </w:r>
          </w:p>
        </w:tc>
      </w:tr>
      <w:tr w:rsidR="00A06BE8" w:rsidRPr="00DB39B2" w14:paraId="4C967EE4" w14:textId="77777777" w:rsidTr="00E30418">
        <w:trPr>
          <w:jc w:val="center"/>
        </w:trPr>
        <w:tc>
          <w:tcPr>
            <w:tcW w:w="2238" w:type="dxa"/>
          </w:tcPr>
          <w:p w14:paraId="3E0FCBD4" w14:textId="77777777" w:rsidR="00E30418" w:rsidRPr="00DB39B2" w:rsidRDefault="00E30418" w:rsidP="00E30418">
            <w:pPr>
              <w:widowControl w:val="0"/>
              <w:spacing w:line="240" w:lineRule="exact"/>
              <w:ind w:left="113" w:right="-57"/>
            </w:pPr>
            <w:r w:rsidRPr="00DB39B2">
              <w:t>темп роста к предыдущему году</w:t>
            </w:r>
          </w:p>
        </w:tc>
        <w:tc>
          <w:tcPr>
            <w:tcW w:w="1301" w:type="dxa"/>
          </w:tcPr>
          <w:p w14:paraId="7F0B6A70" w14:textId="77777777" w:rsidR="00E30418" w:rsidRPr="00DB39B2" w:rsidRDefault="00E30418" w:rsidP="00075C66">
            <w:pPr>
              <w:widowControl w:val="0"/>
              <w:spacing w:line="240" w:lineRule="exact"/>
              <w:ind w:left="-57" w:right="-57"/>
            </w:pPr>
            <w:r w:rsidRPr="00DB39B2">
              <w:t>Процент</w:t>
            </w:r>
          </w:p>
        </w:tc>
        <w:tc>
          <w:tcPr>
            <w:tcW w:w="788" w:type="dxa"/>
            <w:tcMar>
              <w:top w:w="57" w:type="dxa"/>
              <w:bottom w:w="57" w:type="dxa"/>
            </w:tcMar>
          </w:tcPr>
          <w:p w14:paraId="73FF5680" w14:textId="77777777" w:rsidR="00E30418" w:rsidRPr="00DB39B2" w:rsidRDefault="00E30418" w:rsidP="00E30418">
            <w:pPr>
              <w:widowControl w:val="0"/>
              <w:spacing w:line="240" w:lineRule="exact"/>
              <w:ind w:left="-113" w:right="-113"/>
              <w:jc w:val="center"/>
            </w:pPr>
            <w:r w:rsidRPr="00DB39B2">
              <w:t>108,1</w:t>
            </w:r>
          </w:p>
        </w:tc>
        <w:tc>
          <w:tcPr>
            <w:tcW w:w="788" w:type="dxa"/>
            <w:tcMar>
              <w:top w:w="57" w:type="dxa"/>
              <w:bottom w:w="57" w:type="dxa"/>
            </w:tcMar>
          </w:tcPr>
          <w:p w14:paraId="25A66A9B" w14:textId="77777777" w:rsidR="00E30418" w:rsidRPr="00DB39B2" w:rsidRDefault="00E30418" w:rsidP="00E30418">
            <w:pPr>
              <w:widowControl w:val="0"/>
              <w:spacing w:line="240" w:lineRule="exact"/>
              <w:ind w:left="-57" w:right="-57"/>
              <w:jc w:val="center"/>
            </w:pPr>
            <w:r w:rsidRPr="00DB39B2">
              <w:t>94,3</w:t>
            </w:r>
          </w:p>
        </w:tc>
        <w:tc>
          <w:tcPr>
            <w:tcW w:w="788" w:type="dxa"/>
            <w:tcMar>
              <w:top w:w="57" w:type="dxa"/>
              <w:bottom w:w="57" w:type="dxa"/>
            </w:tcMar>
          </w:tcPr>
          <w:p w14:paraId="7C548AC1" w14:textId="77777777" w:rsidR="00E30418" w:rsidRPr="00DB39B2" w:rsidRDefault="00E30418" w:rsidP="00E30418">
            <w:pPr>
              <w:widowControl w:val="0"/>
              <w:spacing w:line="240" w:lineRule="exact"/>
              <w:ind w:left="-57" w:right="-57"/>
              <w:jc w:val="center"/>
            </w:pPr>
            <w:r w:rsidRPr="00DB39B2">
              <w:t>99,6</w:t>
            </w:r>
          </w:p>
        </w:tc>
        <w:tc>
          <w:tcPr>
            <w:tcW w:w="788" w:type="dxa"/>
            <w:tcMar>
              <w:top w:w="57" w:type="dxa"/>
              <w:bottom w:w="57" w:type="dxa"/>
            </w:tcMar>
          </w:tcPr>
          <w:p w14:paraId="525C1522" w14:textId="77777777" w:rsidR="00E30418" w:rsidRPr="00DB39B2" w:rsidRDefault="00E30418" w:rsidP="00E30418">
            <w:pPr>
              <w:widowControl w:val="0"/>
              <w:spacing w:line="240" w:lineRule="exact"/>
              <w:ind w:left="-57" w:right="-57"/>
              <w:jc w:val="center"/>
            </w:pPr>
            <w:r w:rsidRPr="00DB39B2">
              <w:t>100,0</w:t>
            </w:r>
          </w:p>
        </w:tc>
        <w:tc>
          <w:tcPr>
            <w:tcW w:w="788" w:type="dxa"/>
          </w:tcPr>
          <w:p w14:paraId="31A39F7B" w14:textId="77777777" w:rsidR="00E30418" w:rsidRPr="00DB39B2" w:rsidRDefault="00E30418" w:rsidP="00E30418">
            <w:pPr>
              <w:widowControl w:val="0"/>
              <w:spacing w:line="240" w:lineRule="exact"/>
              <w:ind w:left="-57" w:right="-57"/>
              <w:jc w:val="center"/>
            </w:pPr>
            <w:r w:rsidRPr="00DB39B2">
              <w:t>93,0</w:t>
            </w:r>
          </w:p>
        </w:tc>
        <w:tc>
          <w:tcPr>
            <w:tcW w:w="788" w:type="dxa"/>
            <w:tcMar>
              <w:top w:w="57" w:type="dxa"/>
              <w:bottom w:w="57" w:type="dxa"/>
            </w:tcMar>
          </w:tcPr>
          <w:p w14:paraId="6D29FB43" w14:textId="77777777" w:rsidR="00E30418" w:rsidRPr="00DB39B2" w:rsidRDefault="00E30418" w:rsidP="00E30418">
            <w:pPr>
              <w:widowControl w:val="0"/>
              <w:spacing w:line="240" w:lineRule="exact"/>
              <w:ind w:left="-57" w:right="-57"/>
              <w:jc w:val="center"/>
            </w:pPr>
            <w:r w:rsidRPr="00DB39B2">
              <w:t>109,5</w:t>
            </w:r>
          </w:p>
        </w:tc>
        <w:tc>
          <w:tcPr>
            <w:tcW w:w="788" w:type="dxa"/>
            <w:tcMar>
              <w:top w:w="57" w:type="dxa"/>
              <w:bottom w:w="57" w:type="dxa"/>
            </w:tcMar>
          </w:tcPr>
          <w:p w14:paraId="7E992169" w14:textId="77777777" w:rsidR="00E30418" w:rsidRPr="00DB39B2" w:rsidRDefault="00E30418" w:rsidP="00E30418">
            <w:pPr>
              <w:widowControl w:val="0"/>
              <w:spacing w:line="240" w:lineRule="exact"/>
              <w:ind w:left="-57" w:right="-57"/>
              <w:jc w:val="center"/>
            </w:pPr>
            <w:r w:rsidRPr="00DB39B2">
              <w:t>75,2</w:t>
            </w:r>
          </w:p>
        </w:tc>
        <w:tc>
          <w:tcPr>
            <w:tcW w:w="788" w:type="dxa"/>
            <w:tcMar>
              <w:top w:w="57" w:type="dxa"/>
              <w:bottom w:w="57" w:type="dxa"/>
            </w:tcMar>
          </w:tcPr>
          <w:p w14:paraId="53A3C4E3" w14:textId="77777777" w:rsidR="00E30418" w:rsidRPr="00DB39B2" w:rsidRDefault="00E30418" w:rsidP="00E30418">
            <w:pPr>
              <w:widowControl w:val="0"/>
              <w:spacing w:line="240" w:lineRule="exact"/>
              <w:ind w:left="-57" w:right="-57"/>
              <w:jc w:val="center"/>
            </w:pPr>
            <w:r w:rsidRPr="00DB39B2">
              <w:t>101,3</w:t>
            </w:r>
          </w:p>
        </w:tc>
        <w:tc>
          <w:tcPr>
            <w:tcW w:w="788" w:type="dxa"/>
            <w:tcMar>
              <w:top w:w="57" w:type="dxa"/>
              <w:bottom w:w="57" w:type="dxa"/>
            </w:tcMar>
          </w:tcPr>
          <w:p w14:paraId="4CC5092A" w14:textId="77777777" w:rsidR="00E30418" w:rsidRPr="00DB39B2" w:rsidRDefault="00E30418" w:rsidP="00E30418">
            <w:pPr>
              <w:widowControl w:val="0"/>
              <w:spacing w:line="240" w:lineRule="exact"/>
              <w:ind w:left="-57" w:right="-57"/>
              <w:jc w:val="center"/>
            </w:pPr>
            <w:r w:rsidRPr="00DB39B2">
              <w:t>119,1</w:t>
            </w:r>
          </w:p>
        </w:tc>
        <w:tc>
          <w:tcPr>
            <w:tcW w:w="788" w:type="dxa"/>
            <w:tcMar>
              <w:top w:w="57" w:type="dxa"/>
              <w:bottom w:w="57" w:type="dxa"/>
            </w:tcMar>
          </w:tcPr>
          <w:p w14:paraId="3DFD5BC9" w14:textId="77777777" w:rsidR="00E30418" w:rsidRPr="00DB39B2" w:rsidRDefault="00E30418" w:rsidP="00E30418">
            <w:pPr>
              <w:widowControl w:val="0"/>
              <w:spacing w:line="240" w:lineRule="exact"/>
              <w:ind w:left="-57" w:right="-57"/>
              <w:jc w:val="center"/>
            </w:pPr>
            <w:r w:rsidRPr="00DB39B2">
              <w:t>99,0</w:t>
            </w:r>
          </w:p>
        </w:tc>
        <w:tc>
          <w:tcPr>
            <w:tcW w:w="788" w:type="dxa"/>
            <w:tcMar>
              <w:top w:w="57" w:type="dxa"/>
              <w:bottom w:w="57" w:type="dxa"/>
            </w:tcMar>
          </w:tcPr>
          <w:p w14:paraId="3BB70B75" w14:textId="77777777" w:rsidR="00E30418" w:rsidRPr="00DB39B2" w:rsidRDefault="00E30418" w:rsidP="00E30418">
            <w:pPr>
              <w:widowControl w:val="0"/>
              <w:spacing w:line="240" w:lineRule="exact"/>
              <w:ind w:left="-57" w:right="-57"/>
              <w:jc w:val="center"/>
            </w:pPr>
            <w:r w:rsidRPr="00DB39B2">
              <w:t>100,8</w:t>
            </w:r>
          </w:p>
        </w:tc>
        <w:tc>
          <w:tcPr>
            <w:tcW w:w="788" w:type="dxa"/>
            <w:tcMar>
              <w:top w:w="57" w:type="dxa"/>
              <w:bottom w:w="57" w:type="dxa"/>
            </w:tcMar>
          </w:tcPr>
          <w:p w14:paraId="783F4E62" w14:textId="77777777" w:rsidR="00E30418" w:rsidRPr="00DB39B2" w:rsidRDefault="00E30418" w:rsidP="00E30418">
            <w:pPr>
              <w:widowControl w:val="0"/>
              <w:spacing w:line="240" w:lineRule="exact"/>
              <w:ind w:left="-113" w:right="-113"/>
              <w:jc w:val="center"/>
            </w:pPr>
            <w:r w:rsidRPr="00DB39B2">
              <w:t>120,7</w:t>
            </w:r>
          </w:p>
        </w:tc>
        <w:tc>
          <w:tcPr>
            <w:tcW w:w="788" w:type="dxa"/>
          </w:tcPr>
          <w:p w14:paraId="2FAEFF5D" w14:textId="77777777" w:rsidR="00E30418" w:rsidRPr="00DB39B2" w:rsidRDefault="00E30418" w:rsidP="00E30418">
            <w:pPr>
              <w:widowControl w:val="0"/>
              <w:spacing w:line="240" w:lineRule="exact"/>
              <w:ind w:left="-57" w:right="-57"/>
              <w:jc w:val="center"/>
            </w:pPr>
            <w:r w:rsidRPr="00DB39B2">
              <w:t>96,7</w:t>
            </w:r>
          </w:p>
        </w:tc>
        <w:tc>
          <w:tcPr>
            <w:tcW w:w="789" w:type="dxa"/>
          </w:tcPr>
          <w:p w14:paraId="67874CB4" w14:textId="77777777" w:rsidR="00E30418" w:rsidRPr="00DB39B2" w:rsidRDefault="00E30418" w:rsidP="00E30418">
            <w:pPr>
              <w:widowControl w:val="0"/>
              <w:spacing w:line="240" w:lineRule="exact"/>
              <w:ind w:left="-57" w:right="-57"/>
              <w:jc w:val="center"/>
            </w:pPr>
            <w:r w:rsidRPr="00DB39B2">
              <w:t>92,4</w:t>
            </w:r>
          </w:p>
        </w:tc>
      </w:tr>
      <w:tr w:rsidR="00A06BE8" w:rsidRPr="00DB39B2" w14:paraId="6A61AAAB" w14:textId="77777777" w:rsidTr="00E30418">
        <w:trPr>
          <w:jc w:val="center"/>
        </w:trPr>
        <w:tc>
          <w:tcPr>
            <w:tcW w:w="2238" w:type="dxa"/>
          </w:tcPr>
          <w:p w14:paraId="448EC114" w14:textId="03C15001" w:rsidR="00E30418" w:rsidRPr="00DB39B2" w:rsidRDefault="00E30418" w:rsidP="00E30418">
            <w:pPr>
              <w:widowControl w:val="0"/>
              <w:spacing w:line="240" w:lineRule="exact"/>
              <w:ind w:left="-57" w:right="-57"/>
            </w:pPr>
            <w:r w:rsidRPr="00DB39B2">
              <w:lastRenderedPageBreak/>
              <w:t>Ввод в эксплуатацию жилых домов</w:t>
            </w:r>
            <w:r w:rsidR="0038469B">
              <w:t>, построенных</w:t>
            </w:r>
            <w:r w:rsidRPr="00DB39B2">
              <w:t xml:space="preserve"> </w:t>
            </w:r>
            <w:r w:rsidRPr="00DB39B2">
              <w:br/>
              <w:t>населением</w:t>
            </w:r>
          </w:p>
        </w:tc>
        <w:tc>
          <w:tcPr>
            <w:tcW w:w="1301" w:type="dxa"/>
          </w:tcPr>
          <w:p w14:paraId="3391E459" w14:textId="330C83F6" w:rsidR="00E30418" w:rsidRPr="00DB39B2" w:rsidRDefault="0038469B" w:rsidP="00075C66">
            <w:pPr>
              <w:widowControl w:val="0"/>
              <w:spacing w:line="240" w:lineRule="exact"/>
              <w:ind w:left="-57" w:right="-57"/>
            </w:pPr>
            <w:r w:rsidRPr="00DB39B2">
              <w:t xml:space="preserve">Тысяча </w:t>
            </w:r>
            <w:r>
              <w:rPr>
                <w:spacing w:val="-2"/>
              </w:rPr>
              <w:t>квадратных метров</w:t>
            </w:r>
          </w:p>
        </w:tc>
        <w:tc>
          <w:tcPr>
            <w:tcW w:w="788" w:type="dxa"/>
            <w:tcMar>
              <w:top w:w="57" w:type="dxa"/>
              <w:bottom w:w="57" w:type="dxa"/>
            </w:tcMar>
          </w:tcPr>
          <w:p w14:paraId="7EF1FA21" w14:textId="77777777" w:rsidR="00E30418" w:rsidRPr="00DB39B2" w:rsidRDefault="00E30418" w:rsidP="00E30418">
            <w:pPr>
              <w:widowControl w:val="0"/>
              <w:spacing w:line="240" w:lineRule="exact"/>
              <w:ind w:left="-113" w:right="-113"/>
              <w:jc w:val="center"/>
            </w:pPr>
            <w:r w:rsidRPr="00DB39B2">
              <w:t>118,8</w:t>
            </w:r>
          </w:p>
        </w:tc>
        <w:tc>
          <w:tcPr>
            <w:tcW w:w="788" w:type="dxa"/>
            <w:tcMar>
              <w:top w:w="57" w:type="dxa"/>
              <w:bottom w:w="57" w:type="dxa"/>
            </w:tcMar>
          </w:tcPr>
          <w:p w14:paraId="2415AEFD" w14:textId="77777777" w:rsidR="00E30418" w:rsidRPr="00DB39B2" w:rsidRDefault="00E30418" w:rsidP="00E30418">
            <w:pPr>
              <w:widowControl w:val="0"/>
              <w:spacing w:line="240" w:lineRule="exact"/>
              <w:ind w:left="-57" w:right="-57"/>
              <w:jc w:val="center"/>
            </w:pPr>
            <w:r w:rsidRPr="00DB39B2">
              <w:t>86,7</w:t>
            </w:r>
          </w:p>
        </w:tc>
        <w:tc>
          <w:tcPr>
            <w:tcW w:w="788" w:type="dxa"/>
            <w:tcMar>
              <w:top w:w="57" w:type="dxa"/>
              <w:bottom w:w="57" w:type="dxa"/>
            </w:tcMar>
          </w:tcPr>
          <w:p w14:paraId="6EE6E212" w14:textId="77777777" w:rsidR="00E30418" w:rsidRPr="00DB39B2" w:rsidRDefault="00E30418" w:rsidP="00E30418">
            <w:pPr>
              <w:widowControl w:val="0"/>
              <w:spacing w:line="240" w:lineRule="exact"/>
              <w:ind w:left="-57" w:right="-57"/>
              <w:jc w:val="center"/>
            </w:pPr>
            <w:r w:rsidRPr="00DB39B2">
              <w:t>262,1</w:t>
            </w:r>
          </w:p>
        </w:tc>
        <w:tc>
          <w:tcPr>
            <w:tcW w:w="788" w:type="dxa"/>
            <w:tcMar>
              <w:top w:w="57" w:type="dxa"/>
              <w:bottom w:w="57" w:type="dxa"/>
            </w:tcMar>
          </w:tcPr>
          <w:p w14:paraId="2A7BB54A" w14:textId="77777777" w:rsidR="00E30418" w:rsidRPr="00DB39B2" w:rsidRDefault="00E30418" w:rsidP="00E30418">
            <w:pPr>
              <w:widowControl w:val="0"/>
              <w:spacing w:line="240" w:lineRule="exact"/>
              <w:ind w:left="-57" w:right="-57"/>
              <w:jc w:val="center"/>
            </w:pPr>
            <w:r w:rsidRPr="00DB39B2">
              <w:t>52,0</w:t>
            </w:r>
          </w:p>
        </w:tc>
        <w:tc>
          <w:tcPr>
            <w:tcW w:w="788" w:type="dxa"/>
          </w:tcPr>
          <w:p w14:paraId="66E6AF52" w14:textId="051F6C43" w:rsidR="00E30418" w:rsidRPr="00DB39B2" w:rsidRDefault="000622A7" w:rsidP="00E30418">
            <w:pPr>
              <w:widowControl w:val="0"/>
              <w:spacing w:line="240" w:lineRule="exact"/>
              <w:ind w:left="-57" w:right="-57"/>
              <w:jc w:val="center"/>
            </w:pPr>
            <w:r w:rsidRPr="00DB39B2">
              <w:t>295,8</w:t>
            </w:r>
          </w:p>
        </w:tc>
        <w:tc>
          <w:tcPr>
            <w:tcW w:w="788" w:type="dxa"/>
            <w:tcMar>
              <w:top w:w="57" w:type="dxa"/>
              <w:bottom w:w="57" w:type="dxa"/>
            </w:tcMar>
          </w:tcPr>
          <w:p w14:paraId="3AE0DC05" w14:textId="77777777" w:rsidR="00E30418" w:rsidRPr="00DB39B2" w:rsidRDefault="00E30418" w:rsidP="00E30418">
            <w:pPr>
              <w:widowControl w:val="0"/>
              <w:spacing w:line="240" w:lineRule="exact"/>
              <w:ind w:left="-57" w:right="-57"/>
              <w:jc w:val="center"/>
            </w:pPr>
            <w:r w:rsidRPr="00DB39B2">
              <w:t>113,4</w:t>
            </w:r>
          </w:p>
        </w:tc>
        <w:tc>
          <w:tcPr>
            <w:tcW w:w="788" w:type="dxa"/>
            <w:tcMar>
              <w:top w:w="57" w:type="dxa"/>
              <w:bottom w:w="57" w:type="dxa"/>
            </w:tcMar>
          </w:tcPr>
          <w:p w14:paraId="5F656FA0" w14:textId="77777777" w:rsidR="00E30418" w:rsidRPr="00DB39B2" w:rsidRDefault="00E30418" w:rsidP="00E30418">
            <w:pPr>
              <w:widowControl w:val="0"/>
              <w:spacing w:line="240" w:lineRule="exact"/>
              <w:ind w:left="-57" w:right="-57"/>
              <w:jc w:val="center"/>
            </w:pPr>
            <w:r w:rsidRPr="00DB39B2">
              <w:t>37,3</w:t>
            </w:r>
          </w:p>
        </w:tc>
        <w:tc>
          <w:tcPr>
            <w:tcW w:w="788" w:type="dxa"/>
            <w:tcMar>
              <w:top w:w="57" w:type="dxa"/>
              <w:bottom w:w="57" w:type="dxa"/>
            </w:tcMar>
          </w:tcPr>
          <w:p w14:paraId="517835B9" w14:textId="77777777" w:rsidR="00E30418" w:rsidRPr="00DB39B2" w:rsidRDefault="00E30418" w:rsidP="00E30418">
            <w:pPr>
              <w:widowControl w:val="0"/>
              <w:spacing w:line="240" w:lineRule="exact"/>
              <w:ind w:left="-57" w:right="-57"/>
              <w:jc w:val="center"/>
            </w:pPr>
            <w:r w:rsidRPr="00DB39B2">
              <w:t>103,4</w:t>
            </w:r>
          </w:p>
        </w:tc>
        <w:tc>
          <w:tcPr>
            <w:tcW w:w="788" w:type="dxa"/>
            <w:tcMar>
              <w:top w:w="57" w:type="dxa"/>
              <w:bottom w:w="57" w:type="dxa"/>
            </w:tcMar>
          </w:tcPr>
          <w:p w14:paraId="0BB1E9EE" w14:textId="77777777" w:rsidR="00E30418" w:rsidRPr="00DB39B2" w:rsidRDefault="00E30418" w:rsidP="00E30418">
            <w:pPr>
              <w:widowControl w:val="0"/>
              <w:spacing w:line="240" w:lineRule="exact"/>
              <w:ind w:left="-57" w:right="-57"/>
              <w:jc w:val="center"/>
            </w:pPr>
            <w:r w:rsidRPr="00DB39B2">
              <w:t>87,0</w:t>
            </w:r>
          </w:p>
        </w:tc>
        <w:tc>
          <w:tcPr>
            <w:tcW w:w="788" w:type="dxa"/>
            <w:tcMar>
              <w:top w:w="57" w:type="dxa"/>
              <w:bottom w:w="57" w:type="dxa"/>
            </w:tcMar>
          </w:tcPr>
          <w:p w14:paraId="4367FC45" w14:textId="77777777" w:rsidR="00E30418" w:rsidRPr="00DB39B2" w:rsidRDefault="00E30418" w:rsidP="00E30418">
            <w:pPr>
              <w:widowControl w:val="0"/>
              <w:spacing w:line="240" w:lineRule="exact"/>
              <w:ind w:left="-57" w:right="-57"/>
              <w:jc w:val="center"/>
            </w:pPr>
            <w:r w:rsidRPr="00DB39B2">
              <w:t>116,6</w:t>
            </w:r>
          </w:p>
        </w:tc>
        <w:tc>
          <w:tcPr>
            <w:tcW w:w="788" w:type="dxa"/>
            <w:tcMar>
              <w:top w:w="57" w:type="dxa"/>
              <w:bottom w:w="57" w:type="dxa"/>
            </w:tcMar>
          </w:tcPr>
          <w:p w14:paraId="0745AE60" w14:textId="77777777" w:rsidR="00E30418" w:rsidRPr="00DB39B2" w:rsidRDefault="00E30418" w:rsidP="00E30418">
            <w:pPr>
              <w:widowControl w:val="0"/>
              <w:spacing w:line="240" w:lineRule="exact"/>
              <w:ind w:left="-57" w:right="-57"/>
              <w:jc w:val="center"/>
            </w:pPr>
            <w:r w:rsidRPr="00DB39B2">
              <w:t>340,5</w:t>
            </w:r>
          </w:p>
        </w:tc>
        <w:tc>
          <w:tcPr>
            <w:tcW w:w="788" w:type="dxa"/>
            <w:tcMar>
              <w:top w:w="57" w:type="dxa"/>
              <w:bottom w:w="57" w:type="dxa"/>
            </w:tcMar>
          </w:tcPr>
          <w:p w14:paraId="173F3B0C" w14:textId="77777777" w:rsidR="00E30418" w:rsidRPr="00DB39B2" w:rsidRDefault="00E30418" w:rsidP="00E30418">
            <w:pPr>
              <w:widowControl w:val="0"/>
              <w:spacing w:line="240" w:lineRule="exact"/>
              <w:ind w:left="-113" w:right="-113"/>
              <w:jc w:val="center"/>
            </w:pPr>
            <w:r w:rsidRPr="00DB39B2">
              <w:t>176,5</w:t>
            </w:r>
          </w:p>
        </w:tc>
        <w:tc>
          <w:tcPr>
            <w:tcW w:w="788" w:type="dxa"/>
          </w:tcPr>
          <w:p w14:paraId="6FC8E83D" w14:textId="77777777" w:rsidR="00E30418" w:rsidRPr="00DB39B2" w:rsidRDefault="00E30418" w:rsidP="00E30418">
            <w:pPr>
              <w:widowControl w:val="0"/>
              <w:spacing w:line="240" w:lineRule="exact"/>
              <w:ind w:left="-57" w:right="-57"/>
              <w:jc w:val="center"/>
            </w:pPr>
            <w:r w:rsidRPr="00DB39B2">
              <w:t>136,9</w:t>
            </w:r>
          </w:p>
        </w:tc>
        <w:tc>
          <w:tcPr>
            <w:tcW w:w="789" w:type="dxa"/>
          </w:tcPr>
          <w:p w14:paraId="098264CC" w14:textId="77777777" w:rsidR="00E30418" w:rsidRPr="00DB39B2" w:rsidRDefault="00E30418" w:rsidP="00E30418">
            <w:pPr>
              <w:widowControl w:val="0"/>
              <w:spacing w:line="240" w:lineRule="exact"/>
              <w:ind w:left="-57" w:right="-57"/>
              <w:jc w:val="center"/>
            </w:pPr>
            <w:r w:rsidRPr="00DB39B2">
              <w:t>43,5</w:t>
            </w:r>
          </w:p>
        </w:tc>
      </w:tr>
      <w:tr w:rsidR="00A06BE8" w:rsidRPr="00DB39B2" w14:paraId="2565197B" w14:textId="77777777" w:rsidTr="00E30418">
        <w:trPr>
          <w:jc w:val="center"/>
        </w:trPr>
        <w:tc>
          <w:tcPr>
            <w:tcW w:w="2238" w:type="dxa"/>
            <w:tcMar>
              <w:top w:w="40" w:type="dxa"/>
              <w:bottom w:w="57" w:type="dxa"/>
            </w:tcMar>
          </w:tcPr>
          <w:p w14:paraId="3FDD43AE" w14:textId="77777777" w:rsidR="00E30418" w:rsidRPr="00DB39B2" w:rsidRDefault="00E30418" w:rsidP="00E30418">
            <w:pPr>
              <w:widowControl w:val="0"/>
              <w:spacing w:line="220" w:lineRule="exact"/>
              <w:ind w:left="113" w:right="-57"/>
            </w:pPr>
            <w:r w:rsidRPr="00DB39B2">
              <w:t xml:space="preserve">темп роста </w:t>
            </w:r>
            <w:r w:rsidRPr="00DB39B2">
              <w:br/>
              <w:t>к предыдущему году</w:t>
            </w:r>
          </w:p>
        </w:tc>
        <w:tc>
          <w:tcPr>
            <w:tcW w:w="1301" w:type="dxa"/>
          </w:tcPr>
          <w:p w14:paraId="267A30B8" w14:textId="77777777" w:rsidR="00E30418" w:rsidRPr="00DB39B2" w:rsidRDefault="00E30418" w:rsidP="0038469B">
            <w:pPr>
              <w:widowControl w:val="0"/>
            </w:pPr>
            <w:r w:rsidRPr="00DB39B2">
              <w:t>Процент</w:t>
            </w:r>
          </w:p>
        </w:tc>
        <w:tc>
          <w:tcPr>
            <w:tcW w:w="788" w:type="dxa"/>
            <w:tcMar>
              <w:top w:w="40" w:type="dxa"/>
              <w:bottom w:w="57" w:type="dxa"/>
            </w:tcMar>
          </w:tcPr>
          <w:p w14:paraId="38ABD9C3" w14:textId="3CE4EB72" w:rsidR="00E30418" w:rsidRPr="00DB39B2" w:rsidRDefault="002F5BB3" w:rsidP="00E30418">
            <w:pPr>
              <w:widowControl w:val="0"/>
              <w:spacing w:line="220" w:lineRule="exact"/>
              <w:ind w:left="-113" w:right="-113"/>
              <w:jc w:val="center"/>
            </w:pPr>
            <w:r w:rsidRPr="00DB39B2">
              <w:t>141,9</w:t>
            </w:r>
          </w:p>
        </w:tc>
        <w:tc>
          <w:tcPr>
            <w:tcW w:w="788" w:type="dxa"/>
            <w:tcMar>
              <w:top w:w="40" w:type="dxa"/>
              <w:bottom w:w="57" w:type="dxa"/>
            </w:tcMar>
          </w:tcPr>
          <w:p w14:paraId="33CDDC4A" w14:textId="77777777" w:rsidR="00E30418" w:rsidRPr="00DB39B2" w:rsidRDefault="00E30418" w:rsidP="00E30418">
            <w:pPr>
              <w:widowControl w:val="0"/>
              <w:spacing w:line="220" w:lineRule="exact"/>
              <w:ind w:left="-57" w:right="-57"/>
              <w:jc w:val="center"/>
            </w:pPr>
            <w:r w:rsidRPr="00DB39B2">
              <w:t>79,6</w:t>
            </w:r>
          </w:p>
        </w:tc>
        <w:tc>
          <w:tcPr>
            <w:tcW w:w="788" w:type="dxa"/>
            <w:tcMar>
              <w:top w:w="40" w:type="dxa"/>
              <w:bottom w:w="57" w:type="dxa"/>
            </w:tcMar>
          </w:tcPr>
          <w:p w14:paraId="7B88E389" w14:textId="77777777" w:rsidR="00E30418" w:rsidRPr="00DB39B2" w:rsidRDefault="00E30418" w:rsidP="00E30418">
            <w:pPr>
              <w:widowControl w:val="0"/>
              <w:spacing w:line="220" w:lineRule="exact"/>
              <w:ind w:left="-57" w:right="-57"/>
              <w:jc w:val="center"/>
            </w:pPr>
            <w:r w:rsidRPr="00DB39B2">
              <w:t>112,2</w:t>
            </w:r>
          </w:p>
        </w:tc>
        <w:tc>
          <w:tcPr>
            <w:tcW w:w="788" w:type="dxa"/>
            <w:tcMar>
              <w:top w:w="40" w:type="dxa"/>
              <w:bottom w:w="57" w:type="dxa"/>
            </w:tcMar>
          </w:tcPr>
          <w:p w14:paraId="4D8E0B1C" w14:textId="77777777" w:rsidR="00E30418" w:rsidRPr="00DB39B2" w:rsidRDefault="00E30418" w:rsidP="00E30418">
            <w:pPr>
              <w:widowControl w:val="0"/>
              <w:spacing w:line="220" w:lineRule="exact"/>
              <w:ind w:left="-57" w:right="-57"/>
              <w:jc w:val="center"/>
            </w:pPr>
            <w:r w:rsidRPr="00DB39B2">
              <w:t>103,7</w:t>
            </w:r>
          </w:p>
        </w:tc>
        <w:tc>
          <w:tcPr>
            <w:tcW w:w="788" w:type="dxa"/>
          </w:tcPr>
          <w:p w14:paraId="5D4D1340" w14:textId="1F0EC85A" w:rsidR="00E30418" w:rsidRPr="00DB39B2" w:rsidRDefault="000622A7" w:rsidP="00E30418">
            <w:pPr>
              <w:widowControl w:val="0"/>
              <w:spacing w:line="220" w:lineRule="exact"/>
              <w:ind w:left="-57" w:right="-57"/>
              <w:jc w:val="center"/>
            </w:pPr>
            <w:r w:rsidRPr="00DB39B2">
              <w:t>117,5</w:t>
            </w:r>
          </w:p>
        </w:tc>
        <w:tc>
          <w:tcPr>
            <w:tcW w:w="788" w:type="dxa"/>
            <w:tcMar>
              <w:top w:w="40" w:type="dxa"/>
              <w:bottom w:w="57" w:type="dxa"/>
            </w:tcMar>
          </w:tcPr>
          <w:p w14:paraId="70E87588" w14:textId="77777777" w:rsidR="00E30418" w:rsidRPr="00DB39B2" w:rsidRDefault="00E30418" w:rsidP="00E30418">
            <w:pPr>
              <w:widowControl w:val="0"/>
              <w:spacing w:line="220" w:lineRule="exact"/>
              <w:ind w:left="-57" w:right="-57"/>
              <w:jc w:val="center"/>
            </w:pPr>
            <w:r w:rsidRPr="00DB39B2">
              <w:t>103,6</w:t>
            </w:r>
          </w:p>
        </w:tc>
        <w:tc>
          <w:tcPr>
            <w:tcW w:w="788" w:type="dxa"/>
            <w:tcMar>
              <w:top w:w="40" w:type="dxa"/>
              <w:bottom w:w="57" w:type="dxa"/>
            </w:tcMar>
          </w:tcPr>
          <w:p w14:paraId="20F1E934" w14:textId="77777777" w:rsidR="00E30418" w:rsidRPr="00DB39B2" w:rsidRDefault="00E30418" w:rsidP="00E30418">
            <w:pPr>
              <w:widowControl w:val="0"/>
              <w:spacing w:line="220" w:lineRule="exact"/>
              <w:ind w:left="-57" w:right="-57"/>
              <w:jc w:val="center"/>
            </w:pPr>
            <w:r w:rsidRPr="00DB39B2">
              <w:t>24,9</w:t>
            </w:r>
          </w:p>
        </w:tc>
        <w:tc>
          <w:tcPr>
            <w:tcW w:w="788" w:type="dxa"/>
            <w:tcMar>
              <w:top w:w="40" w:type="dxa"/>
              <w:bottom w:w="57" w:type="dxa"/>
            </w:tcMar>
          </w:tcPr>
          <w:p w14:paraId="7B8C4109" w14:textId="77777777" w:rsidR="00E30418" w:rsidRPr="00DB39B2" w:rsidRDefault="00E30418" w:rsidP="00E30418">
            <w:pPr>
              <w:widowControl w:val="0"/>
              <w:spacing w:line="220" w:lineRule="exact"/>
              <w:ind w:left="-57" w:right="-57"/>
              <w:jc w:val="center"/>
            </w:pPr>
            <w:r w:rsidRPr="00DB39B2">
              <w:t>126,1</w:t>
            </w:r>
          </w:p>
        </w:tc>
        <w:tc>
          <w:tcPr>
            <w:tcW w:w="788" w:type="dxa"/>
            <w:tcMar>
              <w:top w:w="40" w:type="dxa"/>
              <w:bottom w:w="57" w:type="dxa"/>
            </w:tcMar>
          </w:tcPr>
          <w:p w14:paraId="4EA7EB9B" w14:textId="77777777" w:rsidR="00E30418" w:rsidRPr="00DB39B2" w:rsidRDefault="00E30418" w:rsidP="00E30418">
            <w:pPr>
              <w:widowControl w:val="0"/>
              <w:spacing w:line="220" w:lineRule="exact"/>
              <w:ind w:left="-57" w:right="-57"/>
              <w:jc w:val="center"/>
            </w:pPr>
            <w:r w:rsidRPr="00DB39B2">
              <w:t>83,0</w:t>
            </w:r>
          </w:p>
        </w:tc>
        <w:tc>
          <w:tcPr>
            <w:tcW w:w="788" w:type="dxa"/>
            <w:tcMar>
              <w:top w:w="40" w:type="dxa"/>
              <w:bottom w:w="57" w:type="dxa"/>
            </w:tcMar>
          </w:tcPr>
          <w:p w14:paraId="1B068489" w14:textId="77777777" w:rsidR="00E30418" w:rsidRPr="00DB39B2" w:rsidRDefault="00E30418" w:rsidP="00E30418">
            <w:pPr>
              <w:widowControl w:val="0"/>
              <w:spacing w:line="220" w:lineRule="exact"/>
              <w:ind w:left="-57" w:right="-57"/>
              <w:jc w:val="center"/>
            </w:pPr>
            <w:r w:rsidRPr="00DB39B2">
              <w:t>113,9</w:t>
            </w:r>
          </w:p>
        </w:tc>
        <w:tc>
          <w:tcPr>
            <w:tcW w:w="788" w:type="dxa"/>
            <w:tcMar>
              <w:top w:w="40" w:type="dxa"/>
              <w:bottom w:w="57" w:type="dxa"/>
            </w:tcMar>
          </w:tcPr>
          <w:p w14:paraId="64172C79" w14:textId="77777777" w:rsidR="00E30418" w:rsidRPr="00DB39B2" w:rsidRDefault="00E30418" w:rsidP="00E30418">
            <w:pPr>
              <w:widowControl w:val="0"/>
              <w:spacing w:line="220" w:lineRule="exact"/>
              <w:ind w:left="-57" w:right="-57"/>
              <w:jc w:val="center"/>
            </w:pPr>
            <w:r w:rsidRPr="00DB39B2">
              <w:t>84,0</w:t>
            </w:r>
          </w:p>
        </w:tc>
        <w:tc>
          <w:tcPr>
            <w:tcW w:w="788" w:type="dxa"/>
            <w:tcMar>
              <w:top w:w="40" w:type="dxa"/>
              <w:bottom w:w="57" w:type="dxa"/>
            </w:tcMar>
          </w:tcPr>
          <w:p w14:paraId="6811FA57" w14:textId="77777777" w:rsidR="00E30418" w:rsidRPr="00DB39B2" w:rsidRDefault="00E30418" w:rsidP="00E30418">
            <w:pPr>
              <w:widowControl w:val="0"/>
              <w:spacing w:line="220" w:lineRule="exact"/>
              <w:ind w:left="-113" w:right="-113"/>
              <w:jc w:val="center"/>
            </w:pPr>
            <w:r w:rsidRPr="00DB39B2">
              <w:t>124,2</w:t>
            </w:r>
          </w:p>
        </w:tc>
        <w:tc>
          <w:tcPr>
            <w:tcW w:w="788" w:type="dxa"/>
          </w:tcPr>
          <w:p w14:paraId="14BDDA63" w14:textId="77777777" w:rsidR="00E30418" w:rsidRPr="00DB39B2" w:rsidRDefault="00E30418" w:rsidP="00E30418">
            <w:pPr>
              <w:widowControl w:val="0"/>
              <w:spacing w:line="220" w:lineRule="exact"/>
              <w:ind w:left="-57" w:right="-57"/>
              <w:jc w:val="center"/>
            </w:pPr>
            <w:r w:rsidRPr="00DB39B2">
              <w:t>44,5</w:t>
            </w:r>
          </w:p>
        </w:tc>
        <w:tc>
          <w:tcPr>
            <w:tcW w:w="789" w:type="dxa"/>
          </w:tcPr>
          <w:p w14:paraId="526FC854" w14:textId="77777777" w:rsidR="00E30418" w:rsidRPr="00DB39B2" w:rsidRDefault="00E30418" w:rsidP="00E30418">
            <w:pPr>
              <w:widowControl w:val="0"/>
              <w:spacing w:line="220" w:lineRule="exact"/>
              <w:ind w:left="-57" w:right="-57"/>
              <w:jc w:val="center"/>
            </w:pPr>
            <w:r w:rsidRPr="00DB39B2">
              <w:t>98,2</w:t>
            </w:r>
          </w:p>
        </w:tc>
      </w:tr>
      <w:tr w:rsidR="00A06BE8" w:rsidRPr="00DB39B2" w14:paraId="2579A4D9" w14:textId="77777777" w:rsidTr="00E30418">
        <w:trPr>
          <w:jc w:val="center"/>
        </w:trPr>
        <w:tc>
          <w:tcPr>
            <w:tcW w:w="2238" w:type="dxa"/>
            <w:tcMar>
              <w:top w:w="40" w:type="dxa"/>
              <w:bottom w:w="57" w:type="dxa"/>
            </w:tcMar>
          </w:tcPr>
          <w:p w14:paraId="328F4ACB" w14:textId="77777777" w:rsidR="00E30418" w:rsidRPr="00DB39B2" w:rsidRDefault="00E30418" w:rsidP="00E30418">
            <w:pPr>
              <w:widowControl w:val="0"/>
              <w:spacing w:line="240" w:lineRule="exact"/>
              <w:ind w:left="-57" w:right="-57"/>
            </w:pPr>
            <w:r w:rsidRPr="00DB39B2">
              <w:t xml:space="preserve">Уровень зарегистрированной безработицы (отношение численности безработных </w:t>
            </w:r>
            <w:r w:rsidRPr="00DB39B2">
              <w:br/>
              <w:t>к численности экономически активного населения (на конец периода)</w:t>
            </w:r>
          </w:p>
        </w:tc>
        <w:tc>
          <w:tcPr>
            <w:tcW w:w="1301" w:type="dxa"/>
          </w:tcPr>
          <w:p w14:paraId="3E350FAF" w14:textId="77777777" w:rsidR="00E30418" w:rsidRPr="00DB39B2" w:rsidRDefault="00E30418" w:rsidP="00075C66">
            <w:pPr>
              <w:widowControl w:val="0"/>
              <w:spacing w:line="240" w:lineRule="exact"/>
              <w:ind w:left="-57" w:right="-57"/>
            </w:pPr>
            <w:r w:rsidRPr="00DB39B2">
              <w:t>Процент</w:t>
            </w:r>
          </w:p>
        </w:tc>
        <w:tc>
          <w:tcPr>
            <w:tcW w:w="788" w:type="dxa"/>
            <w:tcMar>
              <w:top w:w="40" w:type="dxa"/>
              <w:bottom w:w="57" w:type="dxa"/>
            </w:tcMar>
          </w:tcPr>
          <w:p w14:paraId="14A7806C" w14:textId="77777777" w:rsidR="00E30418" w:rsidRPr="00DB39B2" w:rsidRDefault="00E30418" w:rsidP="00E30418">
            <w:pPr>
              <w:widowControl w:val="0"/>
              <w:spacing w:line="240" w:lineRule="exact"/>
              <w:ind w:left="-113" w:right="-113"/>
              <w:jc w:val="center"/>
            </w:pPr>
            <w:r w:rsidRPr="00DB39B2">
              <w:t>0,56</w:t>
            </w:r>
          </w:p>
        </w:tc>
        <w:tc>
          <w:tcPr>
            <w:tcW w:w="788" w:type="dxa"/>
            <w:tcMar>
              <w:top w:w="40" w:type="dxa"/>
              <w:bottom w:w="57" w:type="dxa"/>
            </w:tcMar>
          </w:tcPr>
          <w:p w14:paraId="78F66C86" w14:textId="6D08ED08" w:rsidR="00E30418" w:rsidRPr="00DB39B2" w:rsidRDefault="00073927" w:rsidP="00E30418">
            <w:pPr>
              <w:widowControl w:val="0"/>
              <w:spacing w:line="240" w:lineRule="exact"/>
              <w:ind w:left="-57" w:right="-57"/>
              <w:jc w:val="center"/>
            </w:pPr>
            <w:r w:rsidRPr="00DB39B2">
              <w:t>-</w:t>
            </w:r>
          </w:p>
        </w:tc>
        <w:tc>
          <w:tcPr>
            <w:tcW w:w="788" w:type="dxa"/>
            <w:tcMar>
              <w:top w:w="40" w:type="dxa"/>
              <w:bottom w:w="57" w:type="dxa"/>
            </w:tcMar>
          </w:tcPr>
          <w:p w14:paraId="20AE40D9" w14:textId="4A6CB5BD" w:rsidR="00E30418" w:rsidRPr="00DB39B2" w:rsidRDefault="00073927" w:rsidP="00E30418">
            <w:pPr>
              <w:widowControl w:val="0"/>
              <w:spacing w:line="240" w:lineRule="exact"/>
              <w:ind w:left="-57" w:right="-57"/>
              <w:jc w:val="center"/>
            </w:pPr>
            <w:r w:rsidRPr="00DB39B2">
              <w:t>-</w:t>
            </w:r>
          </w:p>
        </w:tc>
        <w:tc>
          <w:tcPr>
            <w:tcW w:w="788" w:type="dxa"/>
            <w:tcMar>
              <w:top w:w="40" w:type="dxa"/>
              <w:bottom w:w="57" w:type="dxa"/>
            </w:tcMar>
          </w:tcPr>
          <w:p w14:paraId="57FA9B86" w14:textId="77777777" w:rsidR="00E30418" w:rsidRPr="00DB39B2" w:rsidRDefault="00E30418" w:rsidP="00E30418">
            <w:pPr>
              <w:widowControl w:val="0"/>
              <w:spacing w:line="240" w:lineRule="exact"/>
              <w:ind w:left="-57" w:right="-57"/>
              <w:jc w:val="center"/>
            </w:pPr>
            <w:r w:rsidRPr="00DB39B2">
              <w:t>0,55</w:t>
            </w:r>
          </w:p>
        </w:tc>
        <w:tc>
          <w:tcPr>
            <w:tcW w:w="788" w:type="dxa"/>
          </w:tcPr>
          <w:p w14:paraId="442D4397" w14:textId="77777777" w:rsidR="00E30418" w:rsidRPr="00DB39B2" w:rsidRDefault="00E30418" w:rsidP="00E30418">
            <w:pPr>
              <w:widowControl w:val="0"/>
              <w:spacing w:line="240" w:lineRule="exact"/>
              <w:ind w:left="-57" w:right="-57"/>
              <w:jc w:val="center"/>
            </w:pPr>
            <w:r w:rsidRPr="00DB39B2">
              <w:t>0,30</w:t>
            </w:r>
          </w:p>
        </w:tc>
        <w:tc>
          <w:tcPr>
            <w:tcW w:w="788" w:type="dxa"/>
            <w:tcMar>
              <w:top w:w="40" w:type="dxa"/>
              <w:bottom w:w="57" w:type="dxa"/>
            </w:tcMar>
          </w:tcPr>
          <w:p w14:paraId="1786BE84" w14:textId="6AD2843D" w:rsidR="00E30418" w:rsidRPr="00DB39B2" w:rsidRDefault="00073927" w:rsidP="00E30418">
            <w:pPr>
              <w:widowControl w:val="0"/>
              <w:spacing w:line="240" w:lineRule="exact"/>
              <w:ind w:left="-57" w:right="-57"/>
              <w:jc w:val="center"/>
            </w:pPr>
            <w:r w:rsidRPr="00DB39B2">
              <w:t>-</w:t>
            </w:r>
          </w:p>
        </w:tc>
        <w:tc>
          <w:tcPr>
            <w:tcW w:w="788" w:type="dxa"/>
            <w:tcMar>
              <w:top w:w="40" w:type="dxa"/>
              <w:bottom w:w="57" w:type="dxa"/>
            </w:tcMar>
          </w:tcPr>
          <w:p w14:paraId="27478C72" w14:textId="77777777" w:rsidR="00E30418" w:rsidRPr="00DB39B2" w:rsidRDefault="00E30418" w:rsidP="00E30418">
            <w:pPr>
              <w:widowControl w:val="0"/>
              <w:spacing w:line="240" w:lineRule="exact"/>
              <w:ind w:left="-57" w:right="-57"/>
              <w:jc w:val="center"/>
            </w:pPr>
            <w:r w:rsidRPr="00DB39B2">
              <w:t>0,40</w:t>
            </w:r>
          </w:p>
        </w:tc>
        <w:tc>
          <w:tcPr>
            <w:tcW w:w="788" w:type="dxa"/>
            <w:tcMar>
              <w:top w:w="40" w:type="dxa"/>
              <w:bottom w:w="57" w:type="dxa"/>
            </w:tcMar>
          </w:tcPr>
          <w:p w14:paraId="7EE3B79E" w14:textId="2391E675" w:rsidR="00E30418" w:rsidRPr="00DB39B2" w:rsidRDefault="00073927" w:rsidP="00E30418">
            <w:pPr>
              <w:widowControl w:val="0"/>
              <w:spacing w:line="240" w:lineRule="exact"/>
              <w:ind w:left="-57" w:right="-57"/>
              <w:jc w:val="center"/>
            </w:pPr>
            <w:r w:rsidRPr="00DB39B2">
              <w:t>-</w:t>
            </w:r>
          </w:p>
        </w:tc>
        <w:tc>
          <w:tcPr>
            <w:tcW w:w="788" w:type="dxa"/>
            <w:tcMar>
              <w:top w:w="40" w:type="dxa"/>
              <w:bottom w:w="57" w:type="dxa"/>
            </w:tcMar>
          </w:tcPr>
          <w:p w14:paraId="0108302C" w14:textId="4CE9573A" w:rsidR="00E30418" w:rsidRPr="00DB39B2" w:rsidRDefault="00073927" w:rsidP="00E30418">
            <w:pPr>
              <w:widowControl w:val="0"/>
              <w:spacing w:line="240" w:lineRule="exact"/>
              <w:ind w:left="-57" w:right="-57"/>
              <w:jc w:val="center"/>
            </w:pPr>
            <w:r w:rsidRPr="00DB39B2">
              <w:t>-</w:t>
            </w:r>
          </w:p>
        </w:tc>
        <w:tc>
          <w:tcPr>
            <w:tcW w:w="788" w:type="dxa"/>
            <w:tcMar>
              <w:top w:w="40" w:type="dxa"/>
              <w:bottom w:w="57" w:type="dxa"/>
            </w:tcMar>
          </w:tcPr>
          <w:p w14:paraId="322CC08E" w14:textId="77777777" w:rsidR="00E30418" w:rsidRPr="00DB39B2" w:rsidRDefault="00E30418" w:rsidP="00E30418">
            <w:pPr>
              <w:widowControl w:val="0"/>
              <w:spacing w:line="240" w:lineRule="exact"/>
              <w:ind w:left="-57" w:right="-57"/>
              <w:jc w:val="center"/>
            </w:pPr>
            <w:r w:rsidRPr="00DB39B2">
              <w:t>0,74</w:t>
            </w:r>
          </w:p>
        </w:tc>
        <w:tc>
          <w:tcPr>
            <w:tcW w:w="788" w:type="dxa"/>
            <w:tcMar>
              <w:top w:w="40" w:type="dxa"/>
              <w:bottom w:w="57" w:type="dxa"/>
            </w:tcMar>
          </w:tcPr>
          <w:p w14:paraId="79E3E6BE" w14:textId="77777777" w:rsidR="00E30418" w:rsidRPr="00DB39B2" w:rsidRDefault="00E30418" w:rsidP="00E30418">
            <w:pPr>
              <w:widowControl w:val="0"/>
              <w:spacing w:line="240" w:lineRule="exact"/>
              <w:ind w:left="-57" w:right="-57"/>
              <w:jc w:val="center"/>
            </w:pPr>
            <w:r w:rsidRPr="00DB39B2">
              <w:t>0,44</w:t>
            </w:r>
          </w:p>
        </w:tc>
        <w:tc>
          <w:tcPr>
            <w:tcW w:w="788" w:type="dxa"/>
            <w:tcMar>
              <w:top w:w="40" w:type="dxa"/>
              <w:bottom w:w="57" w:type="dxa"/>
            </w:tcMar>
          </w:tcPr>
          <w:p w14:paraId="37180697" w14:textId="77777777" w:rsidR="00E30418" w:rsidRPr="00DB39B2" w:rsidRDefault="00E30418" w:rsidP="00E30418">
            <w:pPr>
              <w:widowControl w:val="0"/>
              <w:spacing w:line="240" w:lineRule="exact"/>
              <w:ind w:left="-113" w:right="-113"/>
              <w:jc w:val="center"/>
            </w:pPr>
            <w:r w:rsidRPr="00DB39B2">
              <w:t>0,59</w:t>
            </w:r>
          </w:p>
        </w:tc>
        <w:tc>
          <w:tcPr>
            <w:tcW w:w="788" w:type="dxa"/>
          </w:tcPr>
          <w:p w14:paraId="2FC19EF5" w14:textId="77777777" w:rsidR="00E30418" w:rsidRPr="00DB39B2" w:rsidRDefault="00E30418" w:rsidP="00E30418">
            <w:pPr>
              <w:widowControl w:val="0"/>
              <w:spacing w:line="240" w:lineRule="exact"/>
              <w:ind w:left="-57" w:right="-57"/>
              <w:jc w:val="center"/>
            </w:pPr>
            <w:r w:rsidRPr="00DB39B2">
              <w:t>0,84</w:t>
            </w:r>
          </w:p>
        </w:tc>
        <w:tc>
          <w:tcPr>
            <w:tcW w:w="789" w:type="dxa"/>
          </w:tcPr>
          <w:p w14:paraId="31FBD726" w14:textId="77777777" w:rsidR="00E30418" w:rsidRPr="00DB39B2" w:rsidRDefault="00E30418" w:rsidP="00E30418">
            <w:pPr>
              <w:widowControl w:val="0"/>
              <w:spacing w:line="240" w:lineRule="exact"/>
              <w:ind w:left="-57" w:right="-57"/>
              <w:jc w:val="center"/>
            </w:pPr>
            <w:r w:rsidRPr="00DB39B2">
              <w:t>0,64</w:t>
            </w:r>
          </w:p>
        </w:tc>
      </w:tr>
      <w:tr w:rsidR="00A06BE8" w:rsidRPr="00DB39B2" w14:paraId="7674E0C4" w14:textId="77777777" w:rsidTr="00E30418">
        <w:trPr>
          <w:jc w:val="center"/>
        </w:trPr>
        <w:tc>
          <w:tcPr>
            <w:tcW w:w="2238" w:type="dxa"/>
          </w:tcPr>
          <w:p w14:paraId="46B5DCB8" w14:textId="77777777" w:rsidR="00E30418" w:rsidRPr="00DB39B2" w:rsidRDefault="00E30418" w:rsidP="00E30418">
            <w:pPr>
              <w:widowControl w:val="0"/>
              <w:spacing w:line="240" w:lineRule="exact"/>
              <w:ind w:left="-57" w:right="-57"/>
            </w:pPr>
            <w:r w:rsidRPr="00DB39B2">
              <w:t>Среднемесячная начисленная заработная плата</w:t>
            </w:r>
            <w:r w:rsidRPr="00DB39B2">
              <w:rPr>
                <w:vertAlign w:val="superscript"/>
              </w:rPr>
              <w:t>1</w:t>
            </w:r>
          </w:p>
        </w:tc>
        <w:tc>
          <w:tcPr>
            <w:tcW w:w="1301" w:type="dxa"/>
          </w:tcPr>
          <w:p w14:paraId="49E1480C" w14:textId="77777777" w:rsidR="00E30418" w:rsidRPr="00DB39B2" w:rsidRDefault="00E30418" w:rsidP="00075C66">
            <w:pPr>
              <w:widowControl w:val="0"/>
              <w:spacing w:line="240" w:lineRule="exact"/>
              <w:ind w:left="-57" w:right="-57"/>
            </w:pPr>
            <w:r w:rsidRPr="00DB39B2">
              <w:t>Рубль</w:t>
            </w:r>
          </w:p>
        </w:tc>
        <w:tc>
          <w:tcPr>
            <w:tcW w:w="788" w:type="dxa"/>
            <w:tcMar>
              <w:top w:w="57" w:type="dxa"/>
              <w:bottom w:w="57" w:type="dxa"/>
            </w:tcMar>
          </w:tcPr>
          <w:p w14:paraId="6295DFF4" w14:textId="77777777" w:rsidR="00E30418" w:rsidRPr="00DB39B2" w:rsidRDefault="00E30418" w:rsidP="00E30418">
            <w:pPr>
              <w:widowControl w:val="0"/>
              <w:spacing w:line="240" w:lineRule="exact"/>
              <w:ind w:left="-113" w:right="-113"/>
              <w:jc w:val="center"/>
            </w:pPr>
            <w:r w:rsidRPr="00DB39B2">
              <w:t>54976</w:t>
            </w:r>
          </w:p>
        </w:tc>
        <w:tc>
          <w:tcPr>
            <w:tcW w:w="788" w:type="dxa"/>
            <w:tcMar>
              <w:top w:w="57" w:type="dxa"/>
              <w:bottom w:w="57" w:type="dxa"/>
            </w:tcMar>
          </w:tcPr>
          <w:p w14:paraId="2ABD8D8D" w14:textId="77777777" w:rsidR="00E30418" w:rsidRPr="00DB39B2" w:rsidRDefault="00E30418" w:rsidP="00E30418">
            <w:pPr>
              <w:widowControl w:val="0"/>
              <w:spacing w:line="240" w:lineRule="exact"/>
              <w:ind w:left="-57" w:right="-57"/>
              <w:jc w:val="center"/>
            </w:pPr>
            <w:r w:rsidRPr="00DB39B2">
              <w:t>38953</w:t>
            </w:r>
          </w:p>
        </w:tc>
        <w:tc>
          <w:tcPr>
            <w:tcW w:w="788" w:type="dxa"/>
            <w:tcMar>
              <w:top w:w="57" w:type="dxa"/>
              <w:bottom w:w="57" w:type="dxa"/>
            </w:tcMar>
          </w:tcPr>
          <w:p w14:paraId="44EC2201" w14:textId="77777777" w:rsidR="00E30418" w:rsidRPr="00DB39B2" w:rsidRDefault="00E30418" w:rsidP="00E30418">
            <w:pPr>
              <w:widowControl w:val="0"/>
              <w:spacing w:line="240" w:lineRule="exact"/>
              <w:ind w:left="-57" w:right="-57"/>
              <w:jc w:val="center"/>
            </w:pPr>
            <w:r w:rsidRPr="00DB39B2">
              <w:t>41902</w:t>
            </w:r>
          </w:p>
        </w:tc>
        <w:tc>
          <w:tcPr>
            <w:tcW w:w="788" w:type="dxa"/>
            <w:tcMar>
              <w:top w:w="57" w:type="dxa"/>
              <w:bottom w:w="57" w:type="dxa"/>
            </w:tcMar>
          </w:tcPr>
          <w:p w14:paraId="31E15AA7" w14:textId="77777777" w:rsidR="00E30418" w:rsidRPr="00DB39B2" w:rsidRDefault="00E30418" w:rsidP="00E30418">
            <w:pPr>
              <w:widowControl w:val="0"/>
              <w:spacing w:line="240" w:lineRule="exact"/>
              <w:ind w:left="-57" w:right="-57"/>
              <w:jc w:val="center"/>
            </w:pPr>
            <w:r w:rsidRPr="00DB39B2">
              <w:t>47319</w:t>
            </w:r>
          </w:p>
        </w:tc>
        <w:tc>
          <w:tcPr>
            <w:tcW w:w="788" w:type="dxa"/>
          </w:tcPr>
          <w:p w14:paraId="2D5F8DCA" w14:textId="77777777" w:rsidR="00E30418" w:rsidRPr="00DB39B2" w:rsidRDefault="00E30418" w:rsidP="00E30418">
            <w:pPr>
              <w:widowControl w:val="0"/>
              <w:spacing w:line="240" w:lineRule="exact"/>
              <w:ind w:left="-57" w:right="-57"/>
              <w:jc w:val="center"/>
            </w:pPr>
            <w:r w:rsidRPr="00DB39B2">
              <w:t>49386</w:t>
            </w:r>
          </w:p>
        </w:tc>
        <w:tc>
          <w:tcPr>
            <w:tcW w:w="788" w:type="dxa"/>
            <w:tcMar>
              <w:top w:w="57" w:type="dxa"/>
              <w:bottom w:w="57" w:type="dxa"/>
            </w:tcMar>
          </w:tcPr>
          <w:p w14:paraId="45CF3F0C" w14:textId="77777777" w:rsidR="00E30418" w:rsidRPr="00DB39B2" w:rsidRDefault="00E30418" w:rsidP="00E30418">
            <w:pPr>
              <w:widowControl w:val="0"/>
              <w:spacing w:line="240" w:lineRule="exact"/>
              <w:ind w:left="-57" w:right="-57"/>
              <w:jc w:val="center"/>
            </w:pPr>
            <w:r w:rsidRPr="00DB39B2">
              <w:t>54518</w:t>
            </w:r>
          </w:p>
        </w:tc>
        <w:tc>
          <w:tcPr>
            <w:tcW w:w="788" w:type="dxa"/>
            <w:tcMar>
              <w:top w:w="57" w:type="dxa"/>
              <w:bottom w:w="57" w:type="dxa"/>
            </w:tcMar>
          </w:tcPr>
          <w:p w14:paraId="3AB27FD5" w14:textId="77777777" w:rsidR="00E30418" w:rsidRPr="00DB39B2" w:rsidRDefault="00E30418" w:rsidP="00E30418">
            <w:pPr>
              <w:widowControl w:val="0"/>
              <w:spacing w:line="240" w:lineRule="exact"/>
              <w:ind w:left="-57" w:right="-57"/>
              <w:jc w:val="center"/>
            </w:pPr>
            <w:r w:rsidRPr="00DB39B2">
              <w:t>49699</w:t>
            </w:r>
          </w:p>
        </w:tc>
        <w:tc>
          <w:tcPr>
            <w:tcW w:w="788" w:type="dxa"/>
            <w:tcMar>
              <w:top w:w="57" w:type="dxa"/>
              <w:bottom w:w="57" w:type="dxa"/>
            </w:tcMar>
          </w:tcPr>
          <w:p w14:paraId="6CDEEB5D" w14:textId="77777777" w:rsidR="00E30418" w:rsidRPr="00DB39B2" w:rsidRDefault="00E30418" w:rsidP="00E30418">
            <w:pPr>
              <w:widowControl w:val="0"/>
              <w:spacing w:line="240" w:lineRule="exact"/>
              <w:ind w:left="-57" w:right="-57"/>
              <w:jc w:val="center"/>
            </w:pPr>
            <w:r w:rsidRPr="00DB39B2">
              <w:t>50247</w:t>
            </w:r>
          </w:p>
        </w:tc>
        <w:tc>
          <w:tcPr>
            <w:tcW w:w="788" w:type="dxa"/>
            <w:tcMar>
              <w:top w:w="57" w:type="dxa"/>
              <w:bottom w:w="57" w:type="dxa"/>
            </w:tcMar>
          </w:tcPr>
          <w:p w14:paraId="3EF83896" w14:textId="77777777" w:rsidR="00E30418" w:rsidRPr="00DB39B2" w:rsidRDefault="00E30418" w:rsidP="00E30418">
            <w:pPr>
              <w:widowControl w:val="0"/>
              <w:spacing w:line="240" w:lineRule="exact"/>
              <w:ind w:left="-57" w:right="-57"/>
              <w:jc w:val="center"/>
            </w:pPr>
            <w:r w:rsidRPr="00DB39B2">
              <w:t>42994</w:t>
            </w:r>
          </w:p>
        </w:tc>
        <w:tc>
          <w:tcPr>
            <w:tcW w:w="788" w:type="dxa"/>
            <w:tcMar>
              <w:top w:w="57" w:type="dxa"/>
              <w:bottom w:w="57" w:type="dxa"/>
            </w:tcMar>
          </w:tcPr>
          <w:p w14:paraId="539F9840" w14:textId="77777777" w:rsidR="00E30418" w:rsidRPr="00DB39B2" w:rsidRDefault="00E30418" w:rsidP="00E30418">
            <w:pPr>
              <w:widowControl w:val="0"/>
              <w:spacing w:line="240" w:lineRule="exact"/>
              <w:ind w:left="-57" w:right="-57"/>
              <w:jc w:val="center"/>
            </w:pPr>
            <w:r w:rsidRPr="00DB39B2">
              <w:t>48214</w:t>
            </w:r>
          </w:p>
        </w:tc>
        <w:tc>
          <w:tcPr>
            <w:tcW w:w="788" w:type="dxa"/>
            <w:tcMar>
              <w:top w:w="57" w:type="dxa"/>
              <w:bottom w:w="57" w:type="dxa"/>
            </w:tcMar>
          </w:tcPr>
          <w:p w14:paraId="2CA0AD36" w14:textId="77777777" w:rsidR="00E30418" w:rsidRPr="00DB39B2" w:rsidRDefault="00E30418" w:rsidP="00E30418">
            <w:pPr>
              <w:widowControl w:val="0"/>
              <w:spacing w:line="240" w:lineRule="exact"/>
              <w:ind w:left="-57" w:right="-57"/>
              <w:jc w:val="center"/>
            </w:pPr>
            <w:r w:rsidRPr="00DB39B2">
              <w:t>47477</w:t>
            </w:r>
          </w:p>
        </w:tc>
        <w:tc>
          <w:tcPr>
            <w:tcW w:w="788" w:type="dxa"/>
            <w:tcMar>
              <w:top w:w="57" w:type="dxa"/>
              <w:bottom w:w="57" w:type="dxa"/>
            </w:tcMar>
          </w:tcPr>
          <w:p w14:paraId="2B21C1EA" w14:textId="77777777" w:rsidR="00E30418" w:rsidRPr="00DB39B2" w:rsidRDefault="00E30418" w:rsidP="00E30418">
            <w:pPr>
              <w:widowControl w:val="0"/>
              <w:spacing w:line="240" w:lineRule="exact"/>
              <w:ind w:left="-113" w:right="-113"/>
              <w:jc w:val="center"/>
            </w:pPr>
            <w:r w:rsidRPr="00DB39B2">
              <w:t>46101</w:t>
            </w:r>
          </w:p>
        </w:tc>
        <w:tc>
          <w:tcPr>
            <w:tcW w:w="788" w:type="dxa"/>
          </w:tcPr>
          <w:p w14:paraId="49190AEB" w14:textId="77777777" w:rsidR="00E30418" w:rsidRPr="00DB39B2" w:rsidRDefault="00E30418" w:rsidP="00E30418">
            <w:pPr>
              <w:widowControl w:val="0"/>
              <w:spacing w:line="240" w:lineRule="exact"/>
              <w:ind w:left="-57" w:right="-57"/>
              <w:jc w:val="center"/>
            </w:pPr>
            <w:r w:rsidRPr="00DB39B2">
              <w:t>50490</w:t>
            </w:r>
          </w:p>
        </w:tc>
        <w:tc>
          <w:tcPr>
            <w:tcW w:w="789" w:type="dxa"/>
          </w:tcPr>
          <w:p w14:paraId="60C4BC33" w14:textId="77777777" w:rsidR="00E30418" w:rsidRPr="00DB39B2" w:rsidRDefault="00E30418" w:rsidP="00E30418">
            <w:pPr>
              <w:widowControl w:val="0"/>
              <w:spacing w:line="240" w:lineRule="exact"/>
              <w:ind w:left="-57" w:right="-57"/>
              <w:jc w:val="center"/>
            </w:pPr>
            <w:r w:rsidRPr="00DB39B2">
              <w:t>43822</w:t>
            </w:r>
          </w:p>
        </w:tc>
      </w:tr>
      <w:tr w:rsidR="00A06BE8" w:rsidRPr="00DB39B2" w14:paraId="663DE928" w14:textId="77777777" w:rsidTr="00E30418">
        <w:trPr>
          <w:jc w:val="center"/>
        </w:trPr>
        <w:tc>
          <w:tcPr>
            <w:tcW w:w="2238" w:type="dxa"/>
          </w:tcPr>
          <w:p w14:paraId="7CDFC326" w14:textId="77777777" w:rsidR="00E30418" w:rsidRPr="00DB39B2" w:rsidRDefault="00E30418" w:rsidP="00E30418">
            <w:pPr>
              <w:widowControl w:val="0"/>
              <w:spacing w:line="240" w:lineRule="exact"/>
              <w:ind w:left="113" w:right="-57"/>
            </w:pPr>
            <w:r w:rsidRPr="00DB39B2">
              <w:t xml:space="preserve">темп роста номинальной заработной платы </w:t>
            </w:r>
            <w:r w:rsidRPr="00DB39B2">
              <w:rPr>
                <w:spacing w:val="-10"/>
              </w:rPr>
              <w:t>к соответствующему</w:t>
            </w:r>
            <w:r w:rsidRPr="00DB39B2">
              <w:t xml:space="preserve"> периоду прошлого года</w:t>
            </w:r>
          </w:p>
        </w:tc>
        <w:tc>
          <w:tcPr>
            <w:tcW w:w="1301" w:type="dxa"/>
          </w:tcPr>
          <w:p w14:paraId="2F4E8410" w14:textId="77777777" w:rsidR="00E30418" w:rsidRPr="00DB39B2" w:rsidRDefault="00E30418" w:rsidP="00075C66">
            <w:pPr>
              <w:widowControl w:val="0"/>
              <w:spacing w:line="240" w:lineRule="exact"/>
              <w:ind w:left="-57" w:right="-57"/>
            </w:pPr>
            <w:r w:rsidRPr="00DB39B2">
              <w:t>Процент</w:t>
            </w:r>
          </w:p>
        </w:tc>
        <w:tc>
          <w:tcPr>
            <w:tcW w:w="788" w:type="dxa"/>
            <w:tcMar>
              <w:top w:w="57" w:type="dxa"/>
              <w:bottom w:w="57" w:type="dxa"/>
            </w:tcMar>
          </w:tcPr>
          <w:p w14:paraId="722D2C02" w14:textId="77777777" w:rsidR="00E30418" w:rsidRPr="00DB39B2" w:rsidRDefault="00E30418" w:rsidP="00E30418">
            <w:pPr>
              <w:widowControl w:val="0"/>
              <w:spacing w:line="240" w:lineRule="exact"/>
              <w:ind w:left="-113" w:right="-113"/>
              <w:jc w:val="center"/>
            </w:pPr>
            <w:r w:rsidRPr="00DB39B2">
              <w:t>107,2</w:t>
            </w:r>
          </w:p>
        </w:tc>
        <w:tc>
          <w:tcPr>
            <w:tcW w:w="788" w:type="dxa"/>
            <w:tcMar>
              <w:top w:w="57" w:type="dxa"/>
              <w:bottom w:w="57" w:type="dxa"/>
            </w:tcMar>
          </w:tcPr>
          <w:p w14:paraId="49FE2C88" w14:textId="77777777" w:rsidR="00E30418" w:rsidRPr="00DB39B2" w:rsidRDefault="00E30418" w:rsidP="00E30418">
            <w:pPr>
              <w:widowControl w:val="0"/>
              <w:spacing w:line="240" w:lineRule="exact"/>
              <w:ind w:left="-57" w:right="-57"/>
              <w:jc w:val="center"/>
            </w:pPr>
            <w:r w:rsidRPr="00DB39B2">
              <w:t>106,2</w:t>
            </w:r>
          </w:p>
        </w:tc>
        <w:tc>
          <w:tcPr>
            <w:tcW w:w="788" w:type="dxa"/>
            <w:tcMar>
              <w:top w:w="57" w:type="dxa"/>
              <w:bottom w:w="57" w:type="dxa"/>
            </w:tcMar>
          </w:tcPr>
          <w:p w14:paraId="36FF3526" w14:textId="77777777" w:rsidR="00E30418" w:rsidRPr="00DB39B2" w:rsidRDefault="00E30418" w:rsidP="00E30418">
            <w:pPr>
              <w:widowControl w:val="0"/>
              <w:spacing w:line="240" w:lineRule="exact"/>
              <w:ind w:left="-57" w:right="-57"/>
              <w:jc w:val="center"/>
            </w:pPr>
            <w:r w:rsidRPr="00DB39B2">
              <w:t>107,8</w:t>
            </w:r>
          </w:p>
        </w:tc>
        <w:tc>
          <w:tcPr>
            <w:tcW w:w="788" w:type="dxa"/>
            <w:tcMar>
              <w:top w:w="57" w:type="dxa"/>
              <w:bottom w:w="57" w:type="dxa"/>
            </w:tcMar>
          </w:tcPr>
          <w:p w14:paraId="77A6C12D" w14:textId="77777777" w:rsidR="00E30418" w:rsidRPr="00DB39B2" w:rsidRDefault="00E30418" w:rsidP="00E30418">
            <w:pPr>
              <w:widowControl w:val="0"/>
              <w:spacing w:line="240" w:lineRule="exact"/>
              <w:ind w:left="-57" w:right="-57"/>
              <w:jc w:val="center"/>
            </w:pPr>
            <w:r w:rsidRPr="00DB39B2">
              <w:t>106,0</w:t>
            </w:r>
          </w:p>
        </w:tc>
        <w:tc>
          <w:tcPr>
            <w:tcW w:w="788" w:type="dxa"/>
          </w:tcPr>
          <w:p w14:paraId="534DDB66" w14:textId="77777777" w:rsidR="00E30418" w:rsidRPr="00DB39B2" w:rsidRDefault="00E30418" w:rsidP="00E30418">
            <w:pPr>
              <w:widowControl w:val="0"/>
              <w:spacing w:line="240" w:lineRule="exact"/>
              <w:ind w:left="-57" w:right="-57"/>
              <w:jc w:val="center"/>
            </w:pPr>
            <w:r w:rsidRPr="00DB39B2">
              <w:t>106,9</w:t>
            </w:r>
          </w:p>
        </w:tc>
        <w:tc>
          <w:tcPr>
            <w:tcW w:w="788" w:type="dxa"/>
            <w:tcMar>
              <w:top w:w="57" w:type="dxa"/>
              <w:bottom w:w="57" w:type="dxa"/>
            </w:tcMar>
          </w:tcPr>
          <w:p w14:paraId="6CE6C23A" w14:textId="77777777" w:rsidR="00E30418" w:rsidRPr="00DB39B2" w:rsidRDefault="00E30418" w:rsidP="00E30418">
            <w:pPr>
              <w:widowControl w:val="0"/>
              <w:spacing w:line="240" w:lineRule="exact"/>
              <w:ind w:left="-57" w:right="-57"/>
              <w:jc w:val="center"/>
            </w:pPr>
            <w:r w:rsidRPr="00DB39B2">
              <w:t>107,9</w:t>
            </w:r>
          </w:p>
        </w:tc>
        <w:tc>
          <w:tcPr>
            <w:tcW w:w="788" w:type="dxa"/>
            <w:tcMar>
              <w:top w:w="57" w:type="dxa"/>
              <w:bottom w:w="57" w:type="dxa"/>
            </w:tcMar>
          </w:tcPr>
          <w:p w14:paraId="6BB613AB" w14:textId="77777777" w:rsidR="00E30418" w:rsidRPr="00DB39B2" w:rsidRDefault="00E30418" w:rsidP="00E30418">
            <w:pPr>
              <w:widowControl w:val="0"/>
              <w:spacing w:line="240" w:lineRule="exact"/>
              <w:ind w:left="-57" w:right="-57"/>
              <w:jc w:val="center"/>
            </w:pPr>
            <w:r w:rsidRPr="00DB39B2">
              <w:t>109,2</w:t>
            </w:r>
          </w:p>
        </w:tc>
        <w:tc>
          <w:tcPr>
            <w:tcW w:w="788" w:type="dxa"/>
            <w:tcMar>
              <w:top w:w="57" w:type="dxa"/>
              <w:bottom w:w="57" w:type="dxa"/>
            </w:tcMar>
          </w:tcPr>
          <w:p w14:paraId="431D76D7" w14:textId="77777777" w:rsidR="00E30418" w:rsidRPr="00DB39B2" w:rsidRDefault="00E30418" w:rsidP="00E30418">
            <w:pPr>
              <w:widowControl w:val="0"/>
              <w:spacing w:line="240" w:lineRule="exact"/>
              <w:ind w:left="-57" w:right="-57"/>
              <w:jc w:val="center"/>
            </w:pPr>
            <w:r w:rsidRPr="00DB39B2">
              <w:t>107,8</w:t>
            </w:r>
          </w:p>
        </w:tc>
        <w:tc>
          <w:tcPr>
            <w:tcW w:w="788" w:type="dxa"/>
            <w:tcMar>
              <w:top w:w="57" w:type="dxa"/>
              <w:bottom w:w="57" w:type="dxa"/>
            </w:tcMar>
          </w:tcPr>
          <w:p w14:paraId="5C64E959" w14:textId="77777777" w:rsidR="00E30418" w:rsidRPr="00DB39B2" w:rsidRDefault="00E30418" w:rsidP="00E30418">
            <w:pPr>
              <w:widowControl w:val="0"/>
              <w:spacing w:line="240" w:lineRule="exact"/>
              <w:ind w:left="-57" w:right="-57"/>
              <w:jc w:val="center"/>
            </w:pPr>
            <w:r w:rsidRPr="00DB39B2">
              <w:t>107,9</w:t>
            </w:r>
          </w:p>
        </w:tc>
        <w:tc>
          <w:tcPr>
            <w:tcW w:w="788" w:type="dxa"/>
            <w:tcMar>
              <w:top w:w="57" w:type="dxa"/>
              <w:bottom w:w="57" w:type="dxa"/>
            </w:tcMar>
          </w:tcPr>
          <w:p w14:paraId="2658F3F8" w14:textId="77777777" w:rsidR="00E30418" w:rsidRPr="00DB39B2" w:rsidRDefault="00E30418" w:rsidP="00E30418">
            <w:pPr>
              <w:widowControl w:val="0"/>
              <w:spacing w:line="240" w:lineRule="exact"/>
              <w:ind w:left="-57" w:right="-57"/>
              <w:jc w:val="center"/>
            </w:pPr>
            <w:r w:rsidRPr="00DB39B2">
              <w:t>107,5</w:t>
            </w:r>
          </w:p>
        </w:tc>
        <w:tc>
          <w:tcPr>
            <w:tcW w:w="788" w:type="dxa"/>
            <w:tcMar>
              <w:top w:w="57" w:type="dxa"/>
              <w:bottom w:w="57" w:type="dxa"/>
            </w:tcMar>
          </w:tcPr>
          <w:p w14:paraId="3D943581" w14:textId="77777777" w:rsidR="00E30418" w:rsidRPr="00DB39B2" w:rsidRDefault="00E30418" w:rsidP="00E30418">
            <w:pPr>
              <w:widowControl w:val="0"/>
              <w:spacing w:line="240" w:lineRule="exact"/>
              <w:ind w:left="-57" w:right="-57"/>
              <w:jc w:val="center"/>
            </w:pPr>
            <w:r w:rsidRPr="00DB39B2">
              <w:t>106,9</w:t>
            </w:r>
          </w:p>
        </w:tc>
        <w:tc>
          <w:tcPr>
            <w:tcW w:w="788" w:type="dxa"/>
            <w:tcMar>
              <w:top w:w="57" w:type="dxa"/>
              <w:bottom w:w="57" w:type="dxa"/>
            </w:tcMar>
          </w:tcPr>
          <w:p w14:paraId="79D5697B" w14:textId="77777777" w:rsidR="00E30418" w:rsidRPr="00DB39B2" w:rsidRDefault="00E30418" w:rsidP="00E30418">
            <w:pPr>
              <w:widowControl w:val="0"/>
              <w:spacing w:line="240" w:lineRule="exact"/>
              <w:ind w:left="-113" w:right="-113"/>
              <w:jc w:val="center"/>
            </w:pPr>
            <w:r w:rsidRPr="00DB39B2">
              <w:t>107,3</w:t>
            </w:r>
          </w:p>
        </w:tc>
        <w:tc>
          <w:tcPr>
            <w:tcW w:w="788" w:type="dxa"/>
          </w:tcPr>
          <w:p w14:paraId="0B3C88CD" w14:textId="77777777" w:rsidR="00E30418" w:rsidRPr="00DB39B2" w:rsidRDefault="00E30418" w:rsidP="00E30418">
            <w:pPr>
              <w:widowControl w:val="0"/>
              <w:spacing w:line="240" w:lineRule="exact"/>
              <w:ind w:left="-57" w:right="-57"/>
              <w:jc w:val="center"/>
            </w:pPr>
            <w:r w:rsidRPr="00DB39B2">
              <w:t>108,2</w:t>
            </w:r>
          </w:p>
        </w:tc>
        <w:tc>
          <w:tcPr>
            <w:tcW w:w="789" w:type="dxa"/>
          </w:tcPr>
          <w:p w14:paraId="2C58D05A" w14:textId="77777777" w:rsidR="00E30418" w:rsidRPr="00DB39B2" w:rsidRDefault="00E30418" w:rsidP="00E30418">
            <w:pPr>
              <w:widowControl w:val="0"/>
              <w:spacing w:line="240" w:lineRule="exact"/>
              <w:ind w:left="-57" w:right="-57"/>
              <w:jc w:val="center"/>
            </w:pPr>
            <w:r w:rsidRPr="00DB39B2">
              <w:t>106,1</w:t>
            </w:r>
          </w:p>
        </w:tc>
      </w:tr>
      <w:tr w:rsidR="00A06BE8" w:rsidRPr="00DB39B2" w14:paraId="1D886E8A" w14:textId="77777777" w:rsidTr="00E30418">
        <w:trPr>
          <w:jc w:val="center"/>
        </w:trPr>
        <w:tc>
          <w:tcPr>
            <w:tcW w:w="2238" w:type="dxa"/>
          </w:tcPr>
          <w:p w14:paraId="702682EA" w14:textId="77777777" w:rsidR="00E30418" w:rsidRPr="00DB39B2" w:rsidRDefault="00E30418" w:rsidP="00E30418">
            <w:pPr>
              <w:widowControl w:val="0"/>
              <w:spacing w:line="240" w:lineRule="exact"/>
              <w:ind w:left="-57" w:right="-57"/>
            </w:pPr>
            <w:r w:rsidRPr="00DB39B2">
              <w:t xml:space="preserve">Сальдированный финансовый результат крупных </w:t>
            </w:r>
            <w:r w:rsidRPr="00DB39B2">
              <w:br/>
            </w:r>
            <w:r w:rsidRPr="00DB39B2">
              <w:lastRenderedPageBreak/>
              <w:t>и средних предприятий</w:t>
            </w:r>
          </w:p>
        </w:tc>
        <w:tc>
          <w:tcPr>
            <w:tcW w:w="1301" w:type="dxa"/>
          </w:tcPr>
          <w:p w14:paraId="10792D9E" w14:textId="77777777" w:rsidR="00E30418" w:rsidRPr="00DB39B2" w:rsidRDefault="00E30418" w:rsidP="00075C66">
            <w:pPr>
              <w:widowControl w:val="0"/>
              <w:spacing w:line="240" w:lineRule="exact"/>
              <w:ind w:left="-57" w:right="-57"/>
            </w:pPr>
            <w:r w:rsidRPr="00DB39B2">
              <w:lastRenderedPageBreak/>
              <w:t>Миллиард рублей</w:t>
            </w:r>
          </w:p>
        </w:tc>
        <w:tc>
          <w:tcPr>
            <w:tcW w:w="788" w:type="dxa"/>
            <w:tcMar>
              <w:top w:w="57" w:type="dxa"/>
              <w:bottom w:w="57" w:type="dxa"/>
            </w:tcMar>
          </w:tcPr>
          <w:p w14:paraId="13D7BB60" w14:textId="77777777" w:rsidR="00E30418" w:rsidRPr="00DB39B2" w:rsidRDefault="00E30418" w:rsidP="00E30418">
            <w:pPr>
              <w:widowControl w:val="0"/>
              <w:spacing w:line="240" w:lineRule="exact"/>
              <w:ind w:left="-113" w:right="-113"/>
              <w:jc w:val="center"/>
            </w:pPr>
            <w:r w:rsidRPr="00DB39B2">
              <w:t>99,1</w:t>
            </w:r>
          </w:p>
        </w:tc>
        <w:tc>
          <w:tcPr>
            <w:tcW w:w="788" w:type="dxa"/>
            <w:tcMar>
              <w:top w:w="57" w:type="dxa"/>
              <w:bottom w:w="57" w:type="dxa"/>
            </w:tcMar>
          </w:tcPr>
          <w:p w14:paraId="563C1576" w14:textId="77777777" w:rsidR="00E30418" w:rsidRPr="00DB39B2" w:rsidRDefault="00E30418" w:rsidP="00E30418">
            <w:pPr>
              <w:widowControl w:val="0"/>
              <w:spacing w:line="240" w:lineRule="exact"/>
              <w:ind w:left="-57" w:right="-57"/>
              <w:jc w:val="center"/>
            </w:pPr>
            <w:r w:rsidRPr="00DB39B2">
              <w:t>74,9</w:t>
            </w:r>
          </w:p>
        </w:tc>
        <w:tc>
          <w:tcPr>
            <w:tcW w:w="788" w:type="dxa"/>
            <w:tcMar>
              <w:top w:w="57" w:type="dxa"/>
              <w:bottom w:w="57" w:type="dxa"/>
            </w:tcMar>
          </w:tcPr>
          <w:p w14:paraId="5A102390" w14:textId="77777777" w:rsidR="00E30418" w:rsidRPr="00DB39B2" w:rsidRDefault="00E30418" w:rsidP="00E30418">
            <w:pPr>
              <w:widowControl w:val="0"/>
              <w:spacing w:line="240" w:lineRule="exact"/>
              <w:ind w:left="-57" w:right="-57"/>
              <w:jc w:val="center"/>
            </w:pPr>
            <w:r w:rsidRPr="00DB39B2">
              <w:t>7,7</w:t>
            </w:r>
          </w:p>
        </w:tc>
        <w:tc>
          <w:tcPr>
            <w:tcW w:w="788" w:type="dxa"/>
            <w:tcMar>
              <w:top w:w="57" w:type="dxa"/>
              <w:bottom w:w="57" w:type="dxa"/>
            </w:tcMar>
          </w:tcPr>
          <w:p w14:paraId="38312108" w14:textId="77777777" w:rsidR="00E30418" w:rsidRPr="00DB39B2" w:rsidRDefault="00E30418" w:rsidP="00E30418">
            <w:pPr>
              <w:widowControl w:val="0"/>
              <w:spacing w:line="240" w:lineRule="exact"/>
              <w:ind w:left="-57" w:right="-57"/>
              <w:jc w:val="center"/>
            </w:pPr>
            <w:r w:rsidRPr="00DB39B2">
              <w:t>82,8</w:t>
            </w:r>
          </w:p>
        </w:tc>
        <w:tc>
          <w:tcPr>
            <w:tcW w:w="788" w:type="dxa"/>
          </w:tcPr>
          <w:p w14:paraId="4FCD01F4" w14:textId="46147E88" w:rsidR="00E30418" w:rsidRPr="00DB39B2" w:rsidRDefault="000622A7" w:rsidP="00E30418">
            <w:pPr>
              <w:widowControl w:val="0"/>
              <w:spacing w:line="240" w:lineRule="exact"/>
              <w:ind w:left="-57" w:right="-57"/>
              <w:jc w:val="center"/>
            </w:pPr>
            <w:r w:rsidRPr="00DB39B2">
              <w:t>142,2</w:t>
            </w:r>
          </w:p>
        </w:tc>
        <w:tc>
          <w:tcPr>
            <w:tcW w:w="788" w:type="dxa"/>
            <w:tcMar>
              <w:top w:w="57" w:type="dxa"/>
              <w:bottom w:w="57" w:type="dxa"/>
            </w:tcMar>
          </w:tcPr>
          <w:p w14:paraId="06D0C383" w14:textId="77777777" w:rsidR="00E30418" w:rsidRPr="00DB39B2" w:rsidRDefault="00E30418" w:rsidP="00E30418">
            <w:pPr>
              <w:widowControl w:val="0"/>
              <w:spacing w:line="240" w:lineRule="exact"/>
              <w:ind w:left="-57" w:right="-57"/>
              <w:jc w:val="center"/>
            </w:pPr>
            <w:r w:rsidRPr="00DB39B2">
              <w:t>183,7</w:t>
            </w:r>
          </w:p>
        </w:tc>
        <w:tc>
          <w:tcPr>
            <w:tcW w:w="788" w:type="dxa"/>
            <w:tcMar>
              <w:top w:w="57" w:type="dxa"/>
              <w:bottom w:w="57" w:type="dxa"/>
            </w:tcMar>
          </w:tcPr>
          <w:p w14:paraId="11E93236" w14:textId="77777777" w:rsidR="00E30418" w:rsidRPr="00DB39B2" w:rsidRDefault="00E30418" w:rsidP="00E30418">
            <w:pPr>
              <w:widowControl w:val="0"/>
              <w:spacing w:line="240" w:lineRule="exact"/>
              <w:ind w:left="-57" w:right="-57"/>
              <w:jc w:val="center"/>
            </w:pPr>
            <w:r w:rsidRPr="00DB39B2">
              <w:t>38,0</w:t>
            </w:r>
          </w:p>
        </w:tc>
        <w:tc>
          <w:tcPr>
            <w:tcW w:w="788" w:type="dxa"/>
            <w:tcMar>
              <w:top w:w="57" w:type="dxa"/>
              <w:bottom w:w="57" w:type="dxa"/>
            </w:tcMar>
          </w:tcPr>
          <w:p w14:paraId="3A380F3E" w14:textId="77777777" w:rsidR="00E30418" w:rsidRPr="00DB39B2" w:rsidRDefault="00E30418" w:rsidP="00E30418">
            <w:pPr>
              <w:widowControl w:val="0"/>
              <w:spacing w:line="240" w:lineRule="exact"/>
              <w:ind w:left="-57" w:right="-57"/>
              <w:jc w:val="center"/>
            </w:pPr>
            <w:r w:rsidRPr="00DB39B2">
              <w:t>40,3</w:t>
            </w:r>
          </w:p>
        </w:tc>
        <w:tc>
          <w:tcPr>
            <w:tcW w:w="788" w:type="dxa"/>
            <w:tcMar>
              <w:top w:w="57" w:type="dxa"/>
              <w:bottom w:w="57" w:type="dxa"/>
            </w:tcMar>
          </w:tcPr>
          <w:p w14:paraId="13AD9E42" w14:textId="77777777" w:rsidR="00E30418" w:rsidRPr="00DB39B2" w:rsidRDefault="00E30418" w:rsidP="00E30418">
            <w:pPr>
              <w:widowControl w:val="0"/>
              <w:spacing w:line="240" w:lineRule="exact"/>
              <w:ind w:left="-57" w:right="-57"/>
              <w:jc w:val="center"/>
            </w:pPr>
            <w:r w:rsidRPr="00DB39B2">
              <w:t>39,7</w:t>
            </w:r>
          </w:p>
        </w:tc>
        <w:tc>
          <w:tcPr>
            <w:tcW w:w="788" w:type="dxa"/>
            <w:tcMar>
              <w:top w:w="57" w:type="dxa"/>
              <w:bottom w:w="57" w:type="dxa"/>
            </w:tcMar>
          </w:tcPr>
          <w:p w14:paraId="069D1090" w14:textId="77777777" w:rsidR="00E30418" w:rsidRPr="00DB39B2" w:rsidRDefault="00E30418" w:rsidP="00E30418">
            <w:pPr>
              <w:widowControl w:val="0"/>
              <w:spacing w:line="240" w:lineRule="exact"/>
              <w:ind w:left="-57" w:right="-57"/>
              <w:jc w:val="center"/>
            </w:pPr>
            <w:r w:rsidRPr="00DB39B2">
              <w:t>174,6</w:t>
            </w:r>
          </w:p>
        </w:tc>
        <w:tc>
          <w:tcPr>
            <w:tcW w:w="788" w:type="dxa"/>
            <w:tcMar>
              <w:top w:w="57" w:type="dxa"/>
              <w:bottom w:w="57" w:type="dxa"/>
            </w:tcMar>
          </w:tcPr>
          <w:p w14:paraId="52911BD5" w14:textId="77777777" w:rsidR="00E30418" w:rsidRPr="00DB39B2" w:rsidRDefault="00E30418" w:rsidP="00E30418">
            <w:pPr>
              <w:widowControl w:val="0"/>
              <w:spacing w:line="240" w:lineRule="exact"/>
              <w:ind w:left="-57" w:right="-57"/>
              <w:jc w:val="center"/>
            </w:pPr>
            <w:r w:rsidRPr="00DB39B2">
              <w:t>29,4</w:t>
            </w:r>
          </w:p>
        </w:tc>
        <w:tc>
          <w:tcPr>
            <w:tcW w:w="788" w:type="dxa"/>
            <w:tcMar>
              <w:top w:w="57" w:type="dxa"/>
              <w:bottom w:w="57" w:type="dxa"/>
            </w:tcMar>
          </w:tcPr>
          <w:p w14:paraId="23E5AB13" w14:textId="77777777" w:rsidR="00E30418" w:rsidRPr="00DB39B2" w:rsidRDefault="00E30418" w:rsidP="00E30418">
            <w:pPr>
              <w:widowControl w:val="0"/>
              <w:spacing w:line="240" w:lineRule="exact"/>
              <w:ind w:left="-113" w:right="-113"/>
              <w:jc w:val="center"/>
            </w:pPr>
            <w:r w:rsidRPr="00DB39B2">
              <w:t>163,0</w:t>
            </w:r>
          </w:p>
        </w:tc>
        <w:tc>
          <w:tcPr>
            <w:tcW w:w="788" w:type="dxa"/>
          </w:tcPr>
          <w:p w14:paraId="3CE0B292" w14:textId="77777777" w:rsidR="00E30418" w:rsidRPr="00DB39B2" w:rsidRDefault="00E30418" w:rsidP="00E30418">
            <w:pPr>
              <w:widowControl w:val="0"/>
              <w:spacing w:line="240" w:lineRule="exact"/>
              <w:ind w:left="-57" w:right="-57"/>
              <w:jc w:val="center"/>
            </w:pPr>
            <w:r w:rsidRPr="00DB39B2">
              <w:t>144,5</w:t>
            </w:r>
          </w:p>
        </w:tc>
        <w:tc>
          <w:tcPr>
            <w:tcW w:w="789" w:type="dxa"/>
          </w:tcPr>
          <w:p w14:paraId="132F6D7F" w14:textId="77777777" w:rsidR="00E30418" w:rsidRPr="00DB39B2" w:rsidRDefault="00E30418" w:rsidP="00E30418">
            <w:pPr>
              <w:widowControl w:val="0"/>
              <w:spacing w:line="240" w:lineRule="exact"/>
              <w:ind w:left="-57" w:right="-57"/>
              <w:jc w:val="center"/>
            </w:pPr>
            <w:r w:rsidRPr="00DB39B2">
              <w:t>39,5</w:t>
            </w:r>
          </w:p>
        </w:tc>
      </w:tr>
      <w:tr w:rsidR="00A06BE8" w:rsidRPr="00DB39B2" w14:paraId="6CA8E7F3" w14:textId="77777777" w:rsidTr="00E30418">
        <w:trPr>
          <w:jc w:val="center"/>
        </w:trPr>
        <w:tc>
          <w:tcPr>
            <w:tcW w:w="2238" w:type="dxa"/>
          </w:tcPr>
          <w:p w14:paraId="16056FF7" w14:textId="77777777" w:rsidR="00E30418" w:rsidRPr="00DB39B2" w:rsidRDefault="00E30418" w:rsidP="00E30418">
            <w:pPr>
              <w:widowControl w:val="0"/>
              <w:spacing w:line="240" w:lineRule="exact"/>
              <w:ind w:left="-57" w:right="-57"/>
            </w:pPr>
            <w:r w:rsidRPr="00DB39B2">
              <w:t>Удельный вес убыточных организаций</w:t>
            </w:r>
          </w:p>
        </w:tc>
        <w:tc>
          <w:tcPr>
            <w:tcW w:w="1301" w:type="dxa"/>
          </w:tcPr>
          <w:p w14:paraId="69A50350" w14:textId="77777777" w:rsidR="00E30418" w:rsidRPr="00DB39B2" w:rsidRDefault="00E30418" w:rsidP="00075C66">
            <w:pPr>
              <w:widowControl w:val="0"/>
              <w:spacing w:line="240" w:lineRule="exact"/>
              <w:ind w:left="-57" w:right="-57"/>
            </w:pPr>
            <w:r w:rsidRPr="00DB39B2">
              <w:t>Процент</w:t>
            </w:r>
          </w:p>
        </w:tc>
        <w:tc>
          <w:tcPr>
            <w:tcW w:w="788" w:type="dxa"/>
            <w:tcMar>
              <w:top w:w="57" w:type="dxa"/>
              <w:bottom w:w="57" w:type="dxa"/>
            </w:tcMar>
          </w:tcPr>
          <w:p w14:paraId="7A7CF0D2" w14:textId="77777777" w:rsidR="00E30418" w:rsidRPr="00DB39B2" w:rsidRDefault="00E30418" w:rsidP="00E30418">
            <w:pPr>
              <w:widowControl w:val="0"/>
              <w:spacing w:line="240" w:lineRule="exact"/>
              <w:ind w:left="-113" w:right="-113"/>
              <w:jc w:val="center"/>
            </w:pPr>
            <w:r w:rsidRPr="00DB39B2">
              <w:t>19,0</w:t>
            </w:r>
          </w:p>
        </w:tc>
        <w:tc>
          <w:tcPr>
            <w:tcW w:w="788" w:type="dxa"/>
            <w:tcMar>
              <w:top w:w="57" w:type="dxa"/>
              <w:bottom w:w="57" w:type="dxa"/>
            </w:tcMar>
          </w:tcPr>
          <w:p w14:paraId="262FA38C" w14:textId="77777777" w:rsidR="00E30418" w:rsidRPr="00DB39B2" w:rsidRDefault="00E30418" w:rsidP="00E30418">
            <w:pPr>
              <w:widowControl w:val="0"/>
              <w:spacing w:line="240" w:lineRule="exact"/>
              <w:ind w:left="-57" w:right="-57"/>
              <w:jc w:val="center"/>
            </w:pPr>
            <w:r w:rsidRPr="00DB39B2">
              <w:t>28,4</w:t>
            </w:r>
          </w:p>
        </w:tc>
        <w:tc>
          <w:tcPr>
            <w:tcW w:w="788" w:type="dxa"/>
            <w:tcMar>
              <w:top w:w="57" w:type="dxa"/>
              <w:bottom w:w="57" w:type="dxa"/>
            </w:tcMar>
          </w:tcPr>
          <w:p w14:paraId="0CA2040F" w14:textId="77777777" w:rsidR="00E30418" w:rsidRPr="00DB39B2" w:rsidRDefault="00E30418" w:rsidP="00E30418">
            <w:pPr>
              <w:widowControl w:val="0"/>
              <w:spacing w:line="240" w:lineRule="exact"/>
              <w:ind w:left="-57" w:right="-57"/>
              <w:jc w:val="center"/>
            </w:pPr>
            <w:r w:rsidRPr="00DB39B2">
              <w:t>21,2</w:t>
            </w:r>
          </w:p>
        </w:tc>
        <w:tc>
          <w:tcPr>
            <w:tcW w:w="788" w:type="dxa"/>
            <w:tcMar>
              <w:top w:w="57" w:type="dxa"/>
              <w:bottom w:w="57" w:type="dxa"/>
            </w:tcMar>
          </w:tcPr>
          <w:p w14:paraId="3E8270E4" w14:textId="77777777" w:rsidR="00E30418" w:rsidRPr="00DB39B2" w:rsidRDefault="00E30418" w:rsidP="00E30418">
            <w:pPr>
              <w:widowControl w:val="0"/>
              <w:spacing w:line="240" w:lineRule="exact"/>
              <w:ind w:left="-57" w:right="-57"/>
              <w:jc w:val="center"/>
            </w:pPr>
            <w:r w:rsidRPr="00DB39B2">
              <w:t>22,6</w:t>
            </w:r>
          </w:p>
        </w:tc>
        <w:tc>
          <w:tcPr>
            <w:tcW w:w="788" w:type="dxa"/>
          </w:tcPr>
          <w:p w14:paraId="2D31B292" w14:textId="2F1455EF" w:rsidR="00E30418" w:rsidRPr="00DB39B2" w:rsidRDefault="000622A7" w:rsidP="00E30418">
            <w:pPr>
              <w:widowControl w:val="0"/>
              <w:spacing w:line="240" w:lineRule="exact"/>
              <w:ind w:left="-57" w:right="-57"/>
              <w:jc w:val="center"/>
            </w:pPr>
            <w:r w:rsidRPr="00DB39B2">
              <w:t>21,1</w:t>
            </w:r>
          </w:p>
        </w:tc>
        <w:tc>
          <w:tcPr>
            <w:tcW w:w="788" w:type="dxa"/>
            <w:tcMar>
              <w:top w:w="57" w:type="dxa"/>
              <w:bottom w:w="57" w:type="dxa"/>
            </w:tcMar>
          </w:tcPr>
          <w:p w14:paraId="669C5969" w14:textId="77777777" w:rsidR="00E30418" w:rsidRPr="00DB39B2" w:rsidRDefault="00E30418" w:rsidP="00E30418">
            <w:pPr>
              <w:widowControl w:val="0"/>
              <w:spacing w:line="240" w:lineRule="exact"/>
              <w:ind w:left="-57" w:right="-57"/>
              <w:jc w:val="center"/>
            </w:pPr>
            <w:r w:rsidRPr="00DB39B2">
              <w:t>23,1</w:t>
            </w:r>
          </w:p>
        </w:tc>
        <w:tc>
          <w:tcPr>
            <w:tcW w:w="788" w:type="dxa"/>
            <w:tcMar>
              <w:top w:w="57" w:type="dxa"/>
              <w:bottom w:w="57" w:type="dxa"/>
            </w:tcMar>
          </w:tcPr>
          <w:p w14:paraId="171F1133" w14:textId="77777777" w:rsidR="00E30418" w:rsidRPr="00DB39B2" w:rsidRDefault="00E30418" w:rsidP="00E30418">
            <w:pPr>
              <w:widowControl w:val="0"/>
              <w:spacing w:line="240" w:lineRule="exact"/>
              <w:ind w:left="-57" w:right="-57"/>
              <w:jc w:val="center"/>
            </w:pPr>
            <w:r w:rsidRPr="00DB39B2">
              <w:t>20,7</w:t>
            </w:r>
          </w:p>
        </w:tc>
        <w:tc>
          <w:tcPr>
            <w:tcW w:w="788" w:type="dxa"/>
            <w:tcMar>
              <w:top w:w="57" w:type="dxa"/>
              <w:bottom w:w="57" w:type="dxa"/>
            </w:tcMar>
          </w:tcPr>
          <w:p w14:paraId="1DE39544" w14:textId="77777777" w:rsidR="00E30418" w:rsidRPr="00DB39B2" w:rsidRDefault="00E30418" w:rsidP="00E30418">
            <w:pPr>
              <w:widowControl w:val="0"/>
              <w:spacing w:line="240" w:lineRule="exact"/>
              <w:ind w:left="-57" w:right="-57"/>
              <w:jc w:val="center"/>
            </w:pPr>
            <w:r w:rsidRPr="00DB39B2">
              <w:t>22,6</w:t>
            </w:r>
          </w:p>
        </w:tc>
        <w:tc>
          <w:tcPr>
            <w:tcW w:w="788" w:type="dxa"/>
            <w:tcMar>
              <w:top w:w="57" w:type="dxa"/>
              <w:bottom w:w="57" w:type="dxa"/>
            </w:tcMar>
          </w:tcPr>
          <w:p w14:paraId="3EE20CF9" w14:textId="77777777" w:rsidR="00E30418" w:rsidRPr="00DB39B2" w:rsidRDefault="00E30418" w:rsidP="00E30418">
            <w:pPr>
              <w:widowControl w:val="0"/>
              <w:spacing w:line="240" w:lineRule="exact"/>
              <w:ind w:left="-57" w:right="-57"/>
              <w:jc w:val="center"/>
            </w:pPr>
            <w:r w:rsidRPr="00DB39B2">
              <w:t>25,8</w:t>
            </w:r>
          </w:p>
        </w:tc>
        <w:tc>
          <w:tcPr>
            <w:tcW w:w="788" w:type="dxa"/>
            <w:tcMar>
              <w:top w:w="57" w:type="dxa"/>
              <w:bottom w:w="57" w:type="dxa"/>
            </w:tcMar>
          </w:tcPr>
          <w:p w14:paraId="011879F0" w14:textId="77777777" w:rsidR="00E30418" w:rsidRPr="00DB39B2" w:rsidRDefault="00E30418" w:rsidP="00E30418">
            <w:pPr>
              <w:widowControl w:val="0"/>
              <w:spacing w:line="240" w:lineRule="exact"/>
              <w:ind w:left="-57" w:right="-57"/>
              <w:jc w:val="center"/>
            </w:pPr>
            <w:r w:rsidRPr="00DB39B2">
              <w:t>24,8</w:t>
            </w:r>
          </w:p>
        </w:tc>
        <w:tc>
          <w:tcPr>
            <w:tcW w:w="788" w:type="dxa"/>
            <w:tcMar>
              <w:top w:w="57" w:type="dxa"/>
              <w:bottom w:w="57" w:type="dxa"/>
            </w:tcMar>
          </w:tcPr>
          <w:p w14:paraId="230A989F" w14:textId="77777777" w:rsidR="00E30418" w:rsidRPr="00DB39B2" w:rsidRDefault="00E30418" w:rsidP="00E30418">
            <w:pPr>
              <w:widowControl w:val="0"/>
              <w:spacing w:line="240" w:lineRule="exact"/>
              <w:ind w:left="-57" w:right="-57"/>
              <w:jc w:val="center"/>
            </w:pPr>
            <w:r w:rsidRPr="00DB39B2">
              <w:t>24,5</w:t>
            </w:r>
          </w:p>
        </w:tc>
        <w:tc>
          <w:tcPr>
            <w:tcW w:w="788" w:type="dxa"/>
            <w:tcMar>
              <w:top w:w="57" w:type="dxa"/>
              <w:bottom w:w="57" w:type="dxa"/>
            </w:tcMar>
          </w:tcPr>
          <w:p w14:paraId="688DDA96" w14:textId="77777777" w:rsidR="00E30418" w:rsidRPr="00DB39B2" w:rsidRDefault="00E30418" w:rsidP="00E30418">
            <w:pPr>
              <w:widowControl w:val="0"/>
              <w:spacing w:line="240" w:lineRule="exact"/>
              <w:ind w:left="-113" w:right="-113"/>
              <w:jc w:val="center"/>
            </w:pPr>
            <w:r w:rsidRPr="00DB39B2">
              <w:t>22,6</w:t>
            </w:r>
          </w:p>
        </w:tc>
        <w:tc>
          <w:tcPr>
            <w:tcW w:w="788" w:type="dxa"/>
          </w:tcPr>
          <w:p w14:paraId="25079522" w14:textId="77777777" w:rsidR="00E30418" w:rsidRPr="00DB39B2" w:rsidRDefault="00E30418" w:rsidP="00E30418">
            <w:pPr>
              <w:widowControl w:val="0"/>
              <w:spacing w:line="240" w:lineRule="exact"/>
              <w:ind w:left="-57" w:right="-57"/>
              <w:jc w:val="center"/>
            </w:pPr>
            <w:r w:rsidRPr="00DB39B2">
              <w:t>28,2</w:t>
            </w:r>
          </w:p>
        </w:tc>
        <w:tc>
          <w:tcPr>
            <w:tcW w:w="789" w:type="dxa"/>
          </w:tcPr>
          <w:p w14:paraId="2EF0F30C" w14:textId="77777777" w:rsidR="00E30418" w:rsidRPr="00DB39B2" w:rsidRDefault="00E30418" w:rsidP="00E30418">
            <w:pPr>
              <w:widowControl w:val="0"/>
              <w:spacing w:line="240" w:lineRule="exact"/>
              <w:ind w:left="-57" w:right="-57"/>
              <w:jc w:val="center"/>
            </w:pPr>
            <w:r w:rsidRPr="00DB39B2">
              <w:t>24,8</w:t>
            </w:r>
          </w:p>
        </w:tc>
      </w:tr>
      <w:tr w:rsidR="00A06BE8" w:rsidRPr="00DB39B2" w14:paraId="05929682" w14:textId="77777777" w:rsidTr="00E30418">
        <w:trPr>
          <w:jc w:val="center"/>
        </w:trPr>
        <w:tc>
          <w:tcPr>
            <w:tcW w:w="14572" w:type="dxa"/>
            <w:gridSpan w:val="16"/>
          </w:tcPr>
          <w:p w14:paraId="26D75841" w14:textId="77777777" w:rsidR="00E30418" w:rsidRPr="00DB39B2" w:rsidRDefault="00E30418" w:rsidP="00E30418">
            <w:pPr>
              <w:spacing w:line="240" w:lineRule="exact"/>
              <w:ind w:left="303" w:right="-57"/>
              <w:contextualSpacing/>
              <w:rPr>
                <w:sz w:val="22"/>
              </w:rPr>
            </w:pPr>
          </w:p>
          <w:p w14:paraId="2E617C92" w14:textId="313BB633" w:rsidR="00E30418" w:rsidRPr="00DB39B2" w:rsidRDefault="000622A7" w:rsidP="000622A7">
            <w:pPr>
              <w:tabs>
                <w:tab w:val="left" w:pos="276"/>
              </w:tabs>
              <w:spacing w:line="240" w:lineRule="exact"/>
              <w:ind w:left="-57" w:right="-57"/>
              <w:contextualSpacing/>
              <w:jc w:val="both"/>
              <w:rPr>
                <w:sz w:val="22"/>
              </w:rPr>
            </w:pPr>
            <w:r w:rsidRPr="00DB39B2">
              <w:rPr>
                <w:sz w:val="22"/>
              </w:rPr>
              <w:t xml:space="preserve">1. </w:t>
            </w:r>
            <w:r w:rsidR="00E30418" w:rsidRPr="00DB39B2">
              <w:rPr>
                <w:sz w:val="22"/>
              </w:rPr>
              <w:t>По крупным и средним организациям.</w:t>
            </w:r>
          </w:p>
          <w:p w14:paraId="6CF4C766" w14:textId="07B68C42" w:rsidR="00E30418" w:rsidRPr="00DB39B2" w:rsidRDefault="000622A7" w:rsidP="000622A7">
            <w:pPr>
              <w:tabs>
                <w:tab w:val="left" w:pos="276"/>
              </w:tabs>
              <w:spacing w:line="240" w:lineRule="exact"/>
              <w:ind w:left="-57" w:right="-57"/>
              <w:contextualSpacing/>
              <w:jc w:val="both"/>
            </w:pPr>
            <w:r w:rsidRPr="00DB39B2">
              <w:rPr>
                <w:sz w:val="22"/>
              </w:rPr>
              <w:t xml:space="preserve">2. </w:t>
            </w:r>
            <w:r w:rsidR="00E30418" w:rsidRPr="00DB39B2">
              <w:rPr>
                <w:sz w:val="22"/>
              </w:rPr>
              <w:t>Оценочные данные.</w:t>
            </w:r>
          </w:p>
        </w:tc>
      </w:tr>
    </w:tbl>
    <w:p w14:paraId="63A4B5D7" w14:textId="77777777" w:rsidR="00E30418" w:rsidRPr="00DB39B2" w:rsidRDefault="00E30418" w:rsidP="00E30418">
      <w:pPr>
        <w:widowControl w:val="0"/>
        <w:jc w:val="both"/>
        <w:rPr>
          <w:sz w:val="2"/>
          <w:szCs w:val="2"/>
        </w:rPr>
        <w:sectPr w:rsidR="00E30418" w:rsidRPr="00DB39B2" w:rsidSect="001A5AA6">
          <w:headerReference w:type="default" r:id="rId40"/>
          <w:footerReference w:type="default" r:id="rId41"/>
          <w:headerReference w:type="first" r:id="rId42"/>
          <w:footerReference w:type="first" r:id="rId43"/>
          <w:footnotePr>
            <w:numRestart w:val="eachPage"/>
          </w:footnotePr>
          <w:pgSz w:w="16838" w:h="11906" w:orient="landscape"/>
          <w:pgMar w:top="1134" w:right="1134" w:bottom="851" w:left="1134" w:header="709" w:footer="289" w:gutter="0"/>
          <w:cols w:space="708"/>
          <w:titlePg/>
          <w:docGrid w:linePitch="360"/>
        </w:sectPr>
      </w:pPr>
    </w:p>
    <w:p w14:paraId="40E0F749" w14:textId="77777777" w:rsidR="00E30418" w:rsidRPr="00DB39B2" w:rsidRDefault="00E30418" w:rsidP="00E30418">
      <w:pPr>
        <w:widowControl w:val="0"/>
        <w:spacing w:after="120" w:line="288" w:lineRule="auto"/>
        <w:jc w:val="center"/>
        <w:rPr>
          <w:b/>
          <w:bCs/>
          <w:sz w:val="2"/>
          <w:szCs w:val="2"/>
        </w:rPr>
      </w:pPr>
    </w:p>
    <w:p w14:paraId="117B80DE" w14:textId="1A1077EC" w:rsidR="00E30418" w:rsidRPr="00DB39B2" w:rsidRDefault="00E30418" w:rsidP="00E30418">
      <w:pPr>
        <w:widowControl w:val="0"/>
        <w:tabs>
          <w:tab w:val="left" w:pos="0"/>
        </w:tabs>
        <w:ind w:firstLine="709"/>
        <w:jc w:val="both"/>
        <w:rPr>
          <w:sz w:val="28"/>
          <w:szCs w:val="28"/>
        </w:rPr>
      </w:pPr>
      <w:r w:rsidRPr="00DB39B2">
        <w:rPr>
          <w:sz w:val="28"/>
          <w:szCs w:val="28"/>
        </w:rPr>
        <w:t>Высокий уровень доходов населения Екатеринбурга обусловливает значительный объем розничного товарооборота, где сохранилось существенное преимущество Екатеринбурга перед другими городами-</w:t>
      </w:r>
      <w:proofErr w:type="spellStart"/>
      <w:r w:rsidRPr="00DB39B2">
        <w:rPr>
          <w:sz w:val="28"/>
          <w:szCs w:val="28"/>
        </w:rPr>
        <w:t>милли</w:t>
      </w:r>
      <w:r w:rsidR="000A418E">
        <w:rPr>
          <w:sz w:val="28"/>
          <w:szCs w:val="28"/>
        </w:rPr>
        <w:t>онниками</w:t>
      </w:r>
      <w:proofErr w:type="spellEnd"/>
      <w:r w:rsidR="000A418E">
        <w:rPr>
          <w:sz w:val="28"/>
          <w:szCs w:val="28"/>
        </w:rPr>
        <w:t xml:space="preserve"> Российской Федерации (Р</w:t>
      </w:r>
      <w:r w:rsidRPr="00DB39B2">
        <w:rPr>
          <w:sz w:val="28"/>
          <w:szCs w:val="28"/>
        </w:rPr>
        <w:t>исунок 1</w:t>
      </w:r>
      <w:r w:rsidR="00A95A78" w:rsidRPr="00DB39B2">
        <w:rPr>
          <w:sz w:val="28"/>
          <w:szCs w:val="28"/>
        </w:rPr>
        <w:t>7</w:t>
      </w:r>
      <w:r w:rsidRPr="00DB39B2">
        <w:rPr>
          <w:sz w:val="28"/>
          <w:szCs w:val="28"/>
        </w:rPr>
        <w:t>).</w:t>
      </w:r>
    </w:p>
    <w:p w14:paraId="4A0B73DA" w14:textId="77777777" w:rsidR="00E30418" w:rsidRPr="00DB39B2" w:rsidRDefault="00E30418" w:rsidP="00E30418">
      <w:pPr>
        <w:widowControl w:val="0"/>
        <w:tabs>
          <w:tab w:val="left" w:pos="0"/>
        </w:tabs>
        <w:ind w:firstLine="709"/>
        <w:jc w:val="both"/>
        <w:rPr>
          <w:sz w:val="28"/>
          <w:szCs w:val="28"/>
        </w:rPr>
      </w:pPr>
    </w:p>
    <w:p w14:paraId="34685CAB" w14:textId="77777777" w:rsidR="00E30418" w:rsidRPr="00DB39B2" w:rsidRDefault="00E30418" w:rsidP="00E30418">
      <w:pPr>
        <w:jc w:val="center"/>
        <w:rPr>
          <w:sz w:val="28"/>
          <w:szCs w:val="28"/>
        </w:rPr>
      </w:pPr>
      <w:r w:rsidRPr="00DB39B2">
        <w:rPr>
          <w:b/>
          <w:i/>
          <w:noProof/>
          <w:szCs w:val="28"/>
        </w:rPr>
        <w:drawing>
          <wp:inline distT="0" distB="0" distL="0" distR="0" wp14:anchorId="0B5354AF" wp14:editId="15B2D46B">
            <wp:extent cx="5772150" cy="6362700"/>
            <wp:effectExtent l="0" t="0" r="0" b="0"/>
            <wp:docPr id="9"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2B7EA3C" w14:textId="77777777" w:rsidR="00E30418" w:rsidRPr="00DB39B2" w:rsidRDefault="00E30418" w:rsidP="00E30418">
      <w:pPr>
        <w:jc w:val="center"/>
        <w:rPr>
          <w:sz w:val="28"/>
          <w:szCs w:val="28"/>
        </w:rPr>
      </w:pPr>
    </w:p>
    <w:p w14:paraId="04D55DF9" w14:textId="77777777" w:rsidR="000A418E" w:rsidRDefault="00E30418" w:rsidP="00E30418">
      <w:pPr>
        <w:jc w:val="center"/>
        <w:rPr>
          <w:b/>
        </w:rPr>
      </w:pPr>
      <w:r w:rsidRPr="000A418E">
        <w:rPr>
          <w:b/>
        </w:rPr>
        <w:t>Рисунок 1</w:t>
      </w:r>
      <w:r w:rsidR="00A95A78" w:rsidRPr="000A418E">
        <w:rPr>
          <w:b/>
        </w:rPr>
        <w:t>7</w:t>
      </w:r>
      <w:r w:rsidRPr="000A418E">
        <w:rPr>
          <w:b/>
        </w:rPr>
        <w:t xml:space="preserve">. Объем розничного товарооборота крупных и средних организаций </w:t>
      </w:r>
    </w:p>
    <w:p w14:paraId="04A1B8AC" w14:textId="0882C6A4" w:rsidR="00E30418" w:rsidRPr="000A418E" w:rsidRDefault="00E30418" w:rsidP="00E30418">
      <w:pPr>
        <w:jc w:val="center"/>
        <w:rPr>
          <w:b/>
        </w:rPr>
      </w:pPr>
      <w:r w:rsidRPr="000A418E">
        <w:rPr>
          <w:b/>
        </w:rPr>
        <w:t>в 2019 году, миллиардов рублей</w:t>
      </w:r>
    </w:p>
    <w:p w14:paraId="4B364CCA" w14:textId="77777777" w:rsidR="00E30418" w:rsidRPr="00DB39B2" w:rsidRDefault="00E30418" w:rsidP="00E30418">
      <w:pPr>
        <w:widowControl w:val="0"/>
        <w:ind w:firstLine="709"/>
        <w:jc w:val="both"/>
        <w:rPr>
          <w:sz w:val="28"/>
          <w:szCs w:val="28"/>
        </w:rPr>
      </w:pPr>
    </w:p>
    <w:p w14:paraId="7D2CC4F6" w14:textId="780A28B5" w:rsidR="00E30418" w:rsidRPr="00DB39B2" w:rsidRDefault="00E30418" w:rsidP="00E30418">
      <w:pPr>
        <w:widowControl w:val="0"/>
        <w:ind w:firstLine="709"/>
        <w:jc w:val="both"/>
        <w:rPr>
          <w:sz w:val="28"/>
          <w:szCs w:val="28"/>
        </w:rPr>
      </w:pPr>
      <w:r w:rsidRPr="00DB39B2">
        <w:rPr>
          <w:sz w:val="28"/>
          <w:szCs w:val="28"/>
        </w:rPr>
        <w:t>Динамика объема инвестиций в основной капитал демонстрирует привлекательность городов-</w:t>
      </w:r>
      <w:proofErr w:type="spellStart"/>
      <w:r w:rsidRPr="00DB39B2">
        <w:rPr>
          <w:sz w:val="28"/>
          <w:szCs w:val="28"/>
        </w:rPr>
        <w:t>миллионников</w:t>
      </w:r>
      <w:proofErr w:type="spellEnd"/>
      <w:r w:rsidRPr="00DB39B2">
        <w:rPr>
          <w:sz w:val="28"/>
          <w:szCs w:val="28"/>
        </w:rPr>
        <w:t xml:space="preserve"> для инвесторов. По объему инвестиций Екатеринбург является лидером, опередив Крас</w:t>
      </w:r>
      <w:r w:rsidR="000A418E">
        <w:rPr>
          <w:sz w:val="28"/>
          <w:szCs w:val="28"/>
        </w:rPr>
        <w:t>нодар, Казань и Пермь (Р</w:t>
      </w:r>
      <w:r w:rsidR="00A95A78" w:rsidRPr="00DB39B2">
        <w:rPr>
          <w:sz w:val="28"/>
          <w:szCs w:val="28"/>
        </w:rPr>
        <w:t>исунок</w:t>
      </w:r>
      <w:r w:rsidR="00F63044">
        <w:rPr>
          <w:sz w:val="28"/>
          <w:szCs w:val="28"/>
        </w:rPr>
        <w:t> </w:t>
      </w:r>
      <w:r w:rsidR="00A95A78" w:rsidRPr="00DB39B2">
        <w:rPr>
          <w:sz w:val="28"/>
          <w:szCs w:val="28"/>
        </w:rPr>
        <w:t>18</w:t>
      </w:r>
      <w:r w:rsidRPr="00DB39B2">
        <w:rPr>
          <w:sz w:val="28"/>
          <w:szCs w:val="28"/>
        </w:rPr>
        <w:t>).</w:t>
      </w:r>
    </w:p>
    <w:p w14:paraId="398CFA91" w14:textId="77777777" w:rsidR="00E30418" w:rsidRPr="00DB39B2" w:rsidRDefault="00E30418" w:rsidP="00E30418">
      <w:pPr>
        <w:widowControl w:val="0"/>
        <w:ind w:firstLine="709"/>
        <w:jc w:val="both"/>
        <w:rPr>
          <w:sz w:val="28"/>
          <w:szCs w:val="28"/>
        </w:rPr>
      </w:pPr>
      <w:r w:rsidRPr="00DB39B2">
        <w:rPr>
          <w:b/>
          <w:bCs/>
          <w:noProof/>
          <w:sz w:val="28"/>
        </w:rPr>
        <w:lastRenderedPageBreak/>
        <w:drawing>
          <wp:anchor distT="0" distB="0" distL="114300" distR="114300" simplePos="0" relativeHeight="251659264" behindDoc="0" locked="0" layoutInCell="1" allowOverlap="1" wp14:anchorId="57F98D0E" wp14:editId="1BA5245C">
            <wp:simplePos x="0" y="0"/>
            <wp:positionH relativeFrom="column">
              <wp:posOffset>5715</wp:posOffset>
            </wp:positionH>
            <wp:positionV relativeFrom="paragraph">
              <wp:posOffset>41910</wp:posOffset>
            </wp:positionV>
            <wp:extent cx="5915660" cy="5162550"/>
            <wp:effectExtent l="0" t="0" r="8890" b="0"/>
            <wp:wrapSquare wrapText="right"/>
            <wp:docPr id="5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V relativeFrom="margin">
              <wp14:pctHeight>0</wp14:pctHeight>
            </wp14:sizeRelV>
          </wp:anchor>
        </w:drawing>
      </w:r>
    </w:p>
    <w:p w14:paraId="38C8A33D" w14:textId="77777777" w:rsidR="000A418E" w:rsidRDefault="00A95A78" w:rsidP="00E30418">
      <w:pPr>
        <w:jc w:val="center"/>
        <w:rPr>
          <w:b/>
        </w:rPr>
      </w:pPr>
      <w:r w:rsidRPr="000A418E">
        <w:rPr>
          <w:b/>
        </w:rPr>
        <w:t>Рисунок 18</w:t>
      </w:r>
      <w:r w:rsidR="00E30418" w:rsidRPr="000A418E">
        <w:rPr>
          <w:b/>
        </w:rPr>
        <w:t xml:space="preserve">. Объем инвестиций в основной капитал крупных и средних организаций </w:t>
      </w:r>
    </w:p>
    <w:p w14:paraId="70756769" w14:textId="042B1BD4" w:rsidR="00E30418" w:rsidRPr="000A418E" w:rsidRDefault="00E30418" w:rsidP="00E30418">
      <w:pPr>
        <w:jc w:val="center"/>
        <w:rPr>
          <w:b/>
        </w:rPr>
      </w:pPr>
      <w:r w:rsidRPr="000A418E">
        <w:rPr>
          <w:b/>
        </w:rPr>
        <w:t>по итогам 2019 года, миллиардов рублей</w:t>
      </w:r>
    </w:p>
    <w:p w14:paraId="630D2612" w14:textId="77777777" w:rsidR="00E30418" w:rsidRPr="000A418E" w:rsidRDefault="00E30418" w:rsidP="00E30418">
      <w:pPr>
        <w:widowControl w:val="0"/>
        <w:jc w:val="center"/>
        <w:rPr>
          <w:b/>
          <w:bCs/>
          <w:noProof/>
        </w:rPr>
      </w:pPr>
    </w:p>
    <w:p w14:paraId="0A7A755B" w14:textId="18555677" w:rsidR="00E30418" w:rsidRPr="00DB39B2" w:rsidRDefault="00E30418" w:rsidP="00E30418">
      <w:pPr>
        <w:widowControl w:val="0"/>
        <w:ind w:firstLine="709"/>
        <w:jc w:val="both"/>
        <w:rPr>
          <w:bCs/>
          <w:sz w:val="28"/>
          <w:szCs w:val="28"/>
        </w:rPr>
      </w:pPr>
      <w:r w:rsidRPr="00DB39B2">
        <w:rPr>
          <w:bCs/>
          <w:sz w:val="28"/>
          <w:szCs w:val="28"/>
        </w:rPr>
        <w:t xml:space="preserve">Высокие объемы инвестиций в Екатеринбурге связаны с подготовкой необходимой инфраструктуры к проведению таких крупных мероприятий, </w:t>
      </w:r>
      <w:r w:rsidRPr="00DB39B2">
        <w:rPr>
          <w:bCs/>
          <w:sz w:val="28"/>
          <w:szCs w:val="28"/>
        </w:rPr>
        <w:br/>
        <w:t>как Универсиада-2023 и праздновани</w:t>
      </w:r>
      <w:r w:rsidR="00075C66" w:rsidRPr="00DB39B2">
        <w:rPr>
          <w:bCs/>
          <w:sz w:val="28"/>
          <w:szCs w:val="28"/>
        </w:rPr>
        <w:t>е</w:t>
      </w:r>
      <w:r w:rsidRPr="00DB39B2">
        <w:rPr>
          <w:bCs/>
          <w:sz w:val="28"/>
          <w:szCs w:val="28"/>
        </w:rPr>
        <w:t xml:space="preserve"> 300-летия со дня основани</w:t>
      </w:r>
      <w:r w:rsidR="00075C66" w:rsidRPr="00DB39B2">
        <w:rPr>
          <w:bCs/>
          <w:sz w:val="28"/>
          <w:szCs w:val="28"/>
        </w:rPr>
        <w:t>я</w:t>
      </w:r>
      <w:r w:rsidRPr="00DB39B2">
        <w:rPr>
          <w:bCs/>
          <w:sz w:val="28"/>
          <w:szCs w:val="28"/>
        </w:rPr>
        <w:t xml:space="preserve"> города Екатеринбурга. Значительная доля инвестиций сконцентрирована в таких видах деятельности, как операции с недвижимым имуществом, транспортировка и хранение, информация и связь, обрабатывающие производства.</w:t>
      </w:r>
    </w:p>
    <w:p w14:paraId="16F4DE5B" w14:textId="50772E9C" w:rsidR="00E30418" w:rsidRPr="00DB39B2" w:rsidRDefault="00E30418" w:rsidP="00E30418">
      <w:pPr>
        <w:widowControl w:val="0"/>
        <w:ind w:firstLine="709"/>
        <w:jc w:val="both"/>
        <w:rPr>
          <w:sz w:val="28"/>
          <w:szCs w:val="28"/>
        </w:rPr>
      </w:pPr>
      <w:r w:rsidRPr="00DB39B2">
        <w:rPr>
          <w:sz w:val="28"/>
          <w:szCs w:val="28"/>
        </w:rPr>
        <w:t>В 2019 году по объему ввода в эксплуатацию жилья Екатеринбург занял второе место среди городов-</w:t>
      </w:r>
      <w:proofErr w:type="spellStart"/>
      <w:r w:rsidRPr="00DB39B2">
        <w:rPr>
          <w:sz w:val="28"/>
          <w:szCs w:val="28"/>
        </w:rPr>
        <w:t>миллионников</w:t>
      </w:r>
      <w:proofErr w:type="spellEnd"/>
      <w:r w:rsidRPr="00DB39B2">
        <w:rPr>
          <w:sz w:val="28"/>
          <w:szCs w:val="28"/>
        </w:rPr>
        <w:t xml:space="preserve"> (</w:t>
      </w:r>
      <w:r w:rsidR="000A418E">
        <w:rPr>
          <w:sz w:val="28"/>
          <w:szCs w:val="28"/>
        </w:rPr>
        <w:t>Р</w:t>
      </w:r>
      <w:r w:rsidRPr="00DB39B2">
        <w:rPr>
          <w:sz w:val="28"/>
          <w:szCs w:val="28"/>
        </w:rPr>
        <w:t xml:space="preserve">исунок </w:t>
      </w:r>
      <w:r w:rsidR="00A95A78" w:rsidRPr="00DB39B2">
        <w:rPr>
          <w:sz w:val="28"/>
          <w:szCs w:val="28"/>
        </w:rPr>
        <w:t>19</w:t>
      </w:r>
      <w:r w:rsidRPr="00DB39B2">
        <w:rPr>
          <w:sz w:val="28"/>
          <w:szCs w:val="28"/>
        </w:rPr>
        <w:t>). По-прежнему Екатеринбург лидирует по объему инвестиций в жилищное строительство, что позволяет сохранять высокие объемы ввода жилья в эксплуатацию на протяжении последних лет.</w:t>
      </w:r>
    </w:p>
    <w:p w14:paraId="4B0308AC" w14:textId="1CDEAD3C" w:rsidR="00E30418" w:rsidRPr="00DB39B2" w:rsidRDefault="00E30418" w:rsidP="00E30418">
      <w:pPr>
        <w:widowControl w:val="0"/>
        <w:ind w:firstLine="709"/>
        <w:jc w:val="both"/>
        <w:rPr>
          <w:bCs/>
          <w:sz w:val="28"/>
          <w:szCs w:val="28"/>
        </w:rPr>
      </w:pPr>
      <w:r w:rsidRPr="00DB39B2">
        <w:rPr>
          <w:bCs/>
          <w:sz w:val="28"/>
          <w:szCs w:val="28"/>
        </w:rPr>
        <w:t>Екатеринбург традиционно опережает города-</w:t>
      </w:r>
      <w:proofErr w:type="spellStart"/>
      <w:r w:rsidRPr="00DB39B2">
        <w:rPr>
          <w:bCs/>
          <w:sz w:val="28"/>
          <w:szCs w:val="28"/>
        </w:rPr>
        <w:t>миллионники</w:t>
      </w:r>
      <w:proofErr w:type="spellEnd"/>
      <w:r w:rsidRPr="00DB39B2">
        <w:rPr>
          <w:bCs/>
          <w:sz w:val="28"/>
          <w:szCs w:val="28"/>
        </w:rPr>
        <w:t xml:space="preserve"> по показателям, отражающим доходы населения, покупательскую способность и, соответственно, привлекательность для инвесторов, жителей Уральского региона и трудовых мигрантов из стран СНГ. </w:t>
      </w:r>
    </w:p>
    <w:p w14:paraId="4E70907D" w14:textId="77777777" w:rsidR="00E30418" w:rsidRPr="00DB39B2" w:rsidRDefault="00E30418" w:rsidP="00E30418">
      <w:pPr>
        <w:widowControl w:val="0"/>
        <w:jc w:val="both"/>
        <w:rPr>
          <w:sz w:val="28"/>
          <w:szCs w:val="28"/>
        </w:rPr>
      </w:pPr>
      <w:r w:rsidRPr="00DB39B2">
        <w:rPr>
          <w:bCs/>
          <w:noProof/>
          <w:sz w:val="28"/>
        </w:rPr>
        <w:lastRenderedPageBreak/>
        <w:drawing>
          <wp:inline distT="0" distB="0" distL="0" distR="0" wp14:anchorId="2970A1D5" wp14:editId="61BB1F81">
            <wp:extent cx="6057900" cy="5800725"/>
            <wp:effectExtent l="0" t="0" r="0" b="0"/>
            <wp:docPr id="5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F63FBBA" w14:textId="56D2E7B7" w:rsidR="00E30418" w:rsidRPr="000A418E" w:rsidRDefault="00A95A78" w:rsidP="00E30418">
      <w:pPr>
        <w:jc w:val="center"/>
        <w:rPr>
          <w:b/>
        </w:rPr>
      </w:pPr>
      <w:r w:rsidRPr="000A418E">
        <w:rPr>
          <w:b/>
        </w:rPr>
        <w:t>Рисунок 19</w:t>
      </w:r>
      <w:r w:rsidR="00E30418" w:rsidRPr="000A418E">
        <w:rPr>
          <w:b/>
        </w:rPr>
        <w:t xml:space="preserve">. Ввод в эксплуатацию жилья в 2018 – 2019 годах, </w:t>
      </w:r>
      <w:r w:rsidR="00E30418" w:rsidRPr="000A418E">
        <w:rPr>
          <w:b/>
        </w:rPr>
        <w:br/>
      </w:r>
      <w:r w:rsidR="000A418E">
        <w:rPr>
          <w:b/>
        </w:rPr>
        <w:t>тысяч квадратных метров</w:t>
      </w:r>
    </w:p>
    <w:p w14:paraId="49BCF320" w14:textId="77777777" w:rsidR="00E30418" w:rsidRPr="00DB39B2" w:rsidRDefault="00E30418" w:rsidP="00E30418">
      <w:pPr>
        <w:widowControl w:val="0"/>
        <w:ind w:firstLine="709"/>
        <w:jc w:val="both"/>
        <w:rPr>
          <w:bCs/>
          <w:sz w:val="28"/>
          <w:szCs w:val="28"/>
        </w:rPr>
      </w:pPr>
    </w:p>
    <w:p w14:paraId="70C7E352" w14:textId="43793FD5" w:rsidR="00E30418" w:rsidRPr="00DB39B2" w:rsidRDefault="00E30418" w:rsidP="00E30418">
      <w:pPr>
        <w:widowControl w:val="0"/>
        <w:ind w:firstLine="709"/>
        <w:jc w:val="both"/>
        <w:rPr>
          <w:bCs/>
          <w:sz w:val="28"/>
          <w:szCs w:val="28"/>
        </w:rPr>
      </w:pPr>
      <w:r w:rsidRPr="00DB39B2">
        <w:rPr>
          <w:bCs/>
          <w:sz w:val="28"/>
          <w:szCs w:val="28"/>
        </w:rPr>
        <w:t xml:space="preserve">В последние годы, благодаря естественному приросту и миграционному притоку, численность населения Екатеринбурга стабильно увеличивается. </w:t>
      </w:r>
      <w:r w:rsidRPr="00DB39B2">
        <w:rPr>
          <w:bCs/>
          <w:sz w:val="28"/>
          <w:szCs w:val="28"/>
        </w:rPr>
        <w:br/>
        <w:t>По итогам 2019 года в Екатеринбурге отмечены достаточно высокие относительные показатели рождаемости и низкие относительные показатели смертности в сравнении с другими городами-</w:t>
      </w:r>
      <w:proofErr w:type="spellStart"/>
      <w:r w:rsidRPr="00DB39B2">
        <w:rPr>
          <w:bCs/>
          <w:sz w:val="28"/>
          <w:szCs w:val="28"/>
        </w:rPr>
        <w:t>миллионниками</w:t>
      </w:r>
      <w:proofErr w:type="spellEnd"/>
      <w:r w:rsidRPr="00DB39B2">
        <w:rPr>
          <w:bCs/>
          <w:sz w:val="28"/>
          <w:szCs w:val="28"/>
        </w:rPr>
        <w:t xml:space="preserve"> Российской Федерации. Наилучшие показатели рождаемости отмечены в Казани </w:t>
      </w:r>
      <w:r w:rsidR="00F41336" w:rsidRPr="00DB39B2">
        <w:rPr>
          <w:bCs/>
          <w:sz w:val="28"/>
          <w:szCs w:val="28"/>
        </w:rPr>
        <w:br/>
      </w:r>
      <w:r w:rsidRPr="00DB39B2">
        <w:rPr>
          <w:bCs/>
          <w:sz w:val="28"/>
          <w:szCs w:val="28"/>
        </w:rPr>
        <w:t>(15,7 родившегося на 1</w:t>
      </w:r>
      <w:r w:rsidR="000A418E">
        <w:rPr>
          <w:bCs/>
          <w:sz w:val="28"/>
          <w:szCs w:val="28"/>
        </w:rPr>
        <w:t> </w:t>
      </w:r>
      <w:r w:rsidRPr="00DB39B2">
        <w:rPr>
          <w:bCs/>
          <w:sz w:val="28"/>
          <w:szCs w:val="28"/>
        </w:rPr>
        <w:t xml:space="preserve">000 человек), </w:t>
      </w:r>
      <w:r w:rsidR="00F41336" w:rsidRPr="00DB39B2">
        <w:rPr>
          <w:bCs/>
          <w:sz w:val="28"/>
          <w:szCs w:val="28"/>
        </w:rPr>
        <w:t xml:space="preserve">Краснодаре (14,9 родившегося </w:t>
      </w:r>
      <w:r w:rsidR="00F41336" w:rsidRPr="00DB39B2">
        <w:rPr>
          <w:bCs/>
          <w:sz w:val="28"/>
          <w:szCs w:val="28"/>
        </w:rPr>
        <w:br/>
        <w:t>на 1</w:t>
      </w:r>
      <w:r w:rsidR="000A418E">
        <w:rPr>
          <w:bCs/>
          <w:sz w:val="28"/>
          <w:szCs w:val="28"/>
        </w:rPr>
        <w:t> </w:t>
      </w:r>
      <w:r w:rsidR="00F41336" w:rsidRPr="00DB39B2">
        <w:rPr>
          <w:bCs/>
          <w:sz w:val="28"/>
          <w:szCs w:val="28"/>
        </w:rPr>
        <w:t xml:space="preserve">000 человек), </w:t>
      </w:r>
      <w:r w:rsidRPr="00DB39B2">
        <w:rPr>
          <w:bCs/>
          <w:sz w:val="28"/>
          <w:szCs w:val="28"/>
        </w:rPr>
        <w:t xml:space="preserve">Екатеринбурге (11,7 родившегося </w:t>
      </w:r>
      <w:r w:rsidR="00F41336" w:rsidRPr="00DB39B2">
        <w:rPr>
          <w:bCs/>
          <w:sz w:val="28"/>
          <w:szCs w:val="28"/>
        </w:rPr>
        <w:t>на 1</w:t>
      </w:r>
      <w:r w:rsidR="00610F69">
        <w:rPr>
          <w:bCs/>
          <w:sz w:val="28"/>
          <w:szCs w:val="28"/>
        </w:rPr>
        <w:t> </w:t>
      </w:r>
      <w:r w:rsidR="00F41336" w:rsidRPr="00DB39B2">
        <w:rPr>
          <w:bCs/>
          <w:sz w:val="28"/>
          <w:szCs w:val="28"/>
        </w:rPr>
        <w:t>000 человек)</w:t>
      </w:r>
      <w:r w:rsidRPr="00DB39B2">
        <w:rPr>
          <w:bCs/>
          <w:sz w:val="28"/>
          <w:szCs w:val="28"/>
        </w:rPr>
        <w:t xml:space="preserve">. </w:t>
      </w:r>
      <w:r w:rsidR="00F41336" w:rsidRPr="00DB39B2">
        <w:rPr>
          <w:bCs/>
          <w:sz w:val="28"/>
          <w:szCs w:val="28"/>
        </w:rPr>
        <w:br/>
      </w:r>
      <w:r w:rsidRPr="00DB39B2">
        <w:rPr>
          <w:bCs/>
          <w:sz w:val="28"/>
          <w:szCs w:val="28"/>
        </w:rPr>
        <w:t xml:space="preserve">Самые низкие показатели смертности </w:t>
      </w:r>
      <w:r w:rsidR="000A418E">
        <w:rPr>
          <w:bCs/>
          <w:sz w:val="28"/>
          <w:szCs w:val="28"/>
        </w:rPr>
        <w:t>–</w:t>
      </w:r>
      <w:r w:rsidRPr="00DB39B2">
        <w:rPr>
          <w:bCs/>
          <w:sz w:val="28"/>
          <w:szCs w:val="28"/>
        </w:rPr>
        <w:t xml:space="preserve"> в Казани (10,2 умершего на 1</w:t>
      </w:r>
      <w:r w:rsidR="00610F69">
        <w:rPr>
          <w:bCs/>
          <w:sz w:val="28"/>
          <w:szCs w:val="28"/>
        </w:rPr>
        <w:t> </w:t>
      </w:r>
      <w:r w:rsidRPr="00DB39B2">
        <w:rPr>
          <w:bCs/>
          <w:sz w:val="28"/>
          <w:szCs w:val="28"/>
        </w:rPr>
        <w:t>000 человек), Красноярске (10,3 умершего на 1</w:t>
      </w:r>
      <w:r w:rsidR="000A418E">
        <w:rPr>
          <w:bCs/>
          <w:sz w:val="28"/>
          <w:szCs w:val="28"/>
        </w:rPr>
        <w:t> </w:t>
      </w:r>
      <w:r w:rsidRPr="00DB39B2">
        <w:rPr>
          <w:bCs/>
          <w:sz w:val="28"/>
          <w:szCs w:val="28"/>
        </w:rPr>
        <w:t>000 человек), Уфе (10,5 умершего на 1</w:t>
      </w:r>
      <w:r w:rsidR="00610F69">
        <w:rPr>
          <w:bCs/>
          <w:sz w:val="28"/>
          <w:szCs w:val="28"/>
        </w:rPr>
        <w:t> </w:t>
      </w:r>
      <w:r w:rsidRPr="00DB39B2">
        <w:rPr>
          <w:bCs/>
          <w:sz w:val="28"/>
          <w:szCs w:val="28"/>
        </w:rPr>
        <w:t>000 человек).</w:t>
      </w:r>
    </w:p>
    <w:p w14:paraId="3F68B2AE" w14:textId="1C9D116B" w:rsidR="00E30418" w:rsidRPr="00DB39B2" w:rsidRDefault="00E30418" w:rsidP="00E30418">
      <w:pPr>
        <w:widowControl w:val="0"/>
        <w:ind w:firstLine="709"/>
        <w:jc w:val="both"/>
        <w:rPr>
          <w:sz w:val="28"/>
          <w:szCs w:val="28"/>
        </w:rPr>
      </w:pPr>
      <w:r w:rsidRPr="00DB39B2">
        <w:rPr>
          <w:bCs/>
          <w:sz w:val="28"/>
          <w:szCs w:val="28"/>
        </w:rPr>
        <w:t xml:space="preserve">Естественный прирост населения в 2019 году зарегистрирован в Казани, </w:t>
      </w:r>
      <w:r w:rsidR="00F41336" w:rsidRPr="00DB39B2">
        <w:rPr>
          <w:bCs/>
          <w:sz w:val="28"/>
          <w:szCs w:val="28"/>
        </w:rPr>
        <w:t xml:space="preserve">Краснодаре, </w:t>
      </w:r>
      <w:r w:rsidRPr="00DB39B2">
        <w:rPr>
          <w:bCs/>
          <w:sz w:val="28"/>
          <w:szCs w:val="28"/>
        </w:rPr>
        <w:t>Ек</w:t>
      </w:r>
      <w:r w:rsidR="000A418E">
        <w:rPr>
          <w:bCs/>
          <w:sz w:val="28"/>
          <w:szCs w:val="28"/>
        </w:rPr>
        <w:t>атеринбурге, Красноярске, Уфе (Т</w:t>
      </w:r>
      <w:r w:rsidRPr="00DB39B2">
        <w:rPr>
          <w:bCs/>
          <w:sz w:val="28"/>
          <w:szCs w:val="28"/>
        </w:rPr>
        <w:t>аблица 4</w:t>
      </w:r>
      <w:r w:rsidR="00416378" w:rsidRPr="00DB39B2">
        <w:rPr>
          <w:bCs/>
          <w:sz w:val="28"/>
          <w:szCs w:val="28"/>
        </w:rPr>
        <w:t>1</w:t>
      </w:r>
      <w:r w:rsidRPr="00DB39B2">
        <w:rPr>
          <w:bCs/>
          <w:sz w:val="28"/>
          <w:szCs w:val="28"/>
        </w:rPr>
        <w:t>)</w:t>
      </w:r>
      <w:r w:rsidRPr="00DB39B2">
        <w:rPr>
          <w:sz w:val="28"/>
          <w:szCs w:val="28"/>
        </w:rPr>
        <w:t>.</w:t>
      </w:r>
    </w:p>
    <w:p w14:paraId="22889930" w14:textId="3C7B13B7" w:rsidR="00E30418" w:rsidRPr="00DB39B2" w:rsidRDefault="00E4102F" w:rsidP="000A418E">
      <w:pPr>
        <w:jc w:val="right"/>
        <w:rPr>
          <w:sz w:val="28"/>
          <w:szCs w:val="28"/>
        </w:rPr>
      </w:pPr>
      <w:r>
        <w:rPr>
          <w:sz w:val="28"/>
          <w:szCs w:val="28"/>
        </w:rPr>
        <w:lastRenderedPageBreak/>
        <w:t xml:space="preserve">Таблица </w:t>
      </w:r>
      <w:r w:rsidR="00416378" w:rsidRPr="00DB39B2">
        <w:rPr>
          <w:sz w:val="28"/>
          <w:szCs w:val="28"/>
        </w:rPr>
        <w:t>41</w:t>
      </w:r>
    </w:p>
    <w:p w14:paraId="6D6999D5" w14:textId="77777777" w:rsidR="00E30418" w:rsidRPr="00610F69" w:rsidRDefault="00E30418" w:rsidP="00E30418">
      <w:pPr>
        <w:rPr>
          <w:sz w:val="18"/>
          <w:szCs w:val="18"/>
        </w:rPr>
      </w:pPr>
    </w:p>
    <w:p w14:paraId="073F6097" w14:textId="77777777" w:rsidR="00E30418" w:rsidRPr="00610F69" w:rsidRDefault="00E30418" w:rsidP="00E30418">
      <w:pPr>
        <w:widowControl w:val="0"/>
        <w:ind w:right="-1"/>
        <w:jc w:val="center"/>
        <w:rPr>
          <w:b/>
          <w:sz w:val="28"/>
          <w:szCs w:val="28"/>
        </w:rPr>
      </w:pPr>
      <w:r w:rsidRPr="00610F69">
        <w:rPr>
          <w:b/>
          <w:sz w:val="28"/>
          <w:szCs w:val="28"/>
        </w:rPr>
        <w:t xml:space="preserve">Количество родившихся, умерших и естественный прирост (убыль) </w:t>
      </w:r>
      <w:r w:rsidRPr="00610F69">
        <w:rPr>
          <w:b/>
          <w:sz w:val="28"/>
          <w:szCs w:val="28"/>
        </w:rPr>
        <w:br/>
        <w:t xml:space="preserve">населения в 2019 году (на 1000 человек) </w:t>
      </w:r>
    </w:p>
    <w:p w14:paraId="25693D06" w14:textId="77777777" w:rsidR="00E30418" w:rsidRPr="00610F69" w:rsidRDefault="00E30418" w:rsidP="00E30418">
      <w:pPr>
        <w:widowControl w:val="0"/>
        <w:ind w:right="-1"/>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640"/>
        <w:gridCol w:w="956"/>
        <w:gridCol w:w="1521"/>
        <w:gridCol w:w="956"/>
        <w:gridCol w:w="1770"/>
        <w:gridCol w:w="935"/>
      </w:tblGrid>
      <w:tr w:rsidR="00A06BE8" w:rsidRPr="00962B88" w14:paraId="4001866E" w14:textId="77777777" w:rsidTr="00A95A78">
        <w:trPr>
          <w:trHeight w:val="346"/>
          <w:tblHeader/>
        </w:trPr>
        <w:tc>
          <w:tcPr>
            <w:tcW w:w="1094" w:type="pct"/>
            <w:vMerge w:val="restart"/>
            <w:tcBorders>
              <w:top w:val="single" w:sz="4" w:space="0" w:color="auto"/>
              <w:left w:val="single" w:sz="4" w:space="0" w:color="auto"/>
              <w:bottom w:val="single" w:sz="4" w:space="0" w:color="auto"/>
              <w:right w:val="single" w:sz="4" w:space="0" w:color="auto"/>
            </w:tcBorders>
            <w:hideMark/>
          </w:tcPr>
          <w:p w14:paraId="5156E38C" w14:textId="77777777" w:rsidR="00E30418" w:rsidRPr="00962B88" w:rsidRDefault="00E30418" w:rsidP="00E30418">
            <w:pPr>
              <w:jc w:val="center"/>
              <w:rPr>
                <w:b/>
              </w:rPr>
            </w:pPr>
            <w:r w:rsidRPr="00962B88">
              <w:rPr>
                <w:b/>
                <w:bCs/>
              </w:rPr>
              <w:t>Город</w:t>
            </w:r>
          </w:p>
        </w:tc>
        <w:tc>
          <w:tcPr>
            <w:tcW w:w="812" w:type="pct"/>
            <w:vMerge w:val="restart"/>
            <w:tcBorders>
              <w:top w:val="single" w:sz="4" w:space="0" w:color="auto"/>
              <w:left w:val="single" w:sz="4" w:space="0" w:color="auto"/>
              <w:bottom w:val="single" w:sz="4" w:space="0" w:color="auto"/>
              <w:right w:val="single" w:sz="4" w:space="0" w:color="auto"/>
            </w:tcBorders>
            <w:hideMark/>
          </w:tcPr>
          <w:p w14:paraId="0D645FEF" w14:textId="47CAD72D" w:rsidR="00E30418" w:rsidRPr="00962B88" w:rsidRDefault="00BD22ED" w:rsidP="00E30418">
            <w:pPr>
              <w:jc w:val="center"/>
              <w:rPr>
                <w:b/>
              </w:rPr>
            </w:pPr>
            <w:r w:rsidRPr="00962B88">
              <w:rPr>
                <w:b/>
                <w:bCs/>
              </w:rPr>
              <w:t>Рождаемость</w:t>
            </w:r>
          </w:p>
        </w:tc>
        <w:tc>
          <w:tcPr>
            <w:tcW w:w="499" w:type="pct"/>
            <w:vMerge w:val="restart"/>
            <w:tcBorders>
              <w:top w:val="single" w:sz="4" w:space="0" w:color="auto"/>
              <w:left w:val="single" w:sz="4" w:space="0" w:color="auto"/>
              <w:bottom w:val="single" w:sz="4" w:space="0" w:color="auto"/>
              <w:right w:val="single" w:sz="4" w:space="0" w:color="auto"/>
            </w:tcBorders>
            <w:hideMark/>
          </w:tcPr>
          <w:p w14:paraId="5EC100C8" w14:textId="77777777" w:rsidR="00E30418" w:rsidRPr="00962B88" w:rsidRDefault="00E30418" w:rsidP="00E30418">
            <w:pPr>
              <w:jc w:val="center"/>
              <w:rPr>
                <w:b/>
              </w:rPr>
            </w:pPr>
            <w:r w:rsidRPr="00962B88">
              <w:rPr>
                <w:b/>
                <w:bCs/>
              </w:rPr>
              <w:t>Место</w:t>
            </w:r>
          </w:p>
        </w:tc>
        <w:tc>
          <w:tcPr>
            <w:tcW w:w="742" w:type="pct"/>
            <w:vMerge w:val="restart"/>
            <w:tcBorders>
              <w:top w:val="single" w:sz="4" w:space="0" w:color="auto"/>
              <w:left w:val="single" w:sz="4" w:space="0" w:color="auto"/>
              <w:bottom w:val="single" w:sz="4" w:space="0" w:color="auto"/>
              <w:right w:val="single" w:sz="4" w:space="0" w:color="auto"/>
            </w:tcBorders>
            <w:hideMark/>
          </w:tcPr>
          <w:p w14:paraId="2D47D1E6" w14:textId="2A84A086" w:rsidR="00E30418" w:rsidRPr="00962B88" w:rsidRDefault="00BD22ED" w:rsidP="00E30418">
            <w:pPr>
              <w:jc w:val="center"/>
              <w:rPr>
                <w:b/>
              </w:rPr>
            </w:pPr>
            <w:r w:rsidRPr="00962B88">
              <w:rPr>
                <w:b/>
                <w:bCs/>
              </w:rPr>
              <w:t>Смертность</w:t>
            </w:r>
          </w:p>
        </w:tc>
        <w:tc>
          <w:tcPr>
            <w:tcW w:w="499" w:type="pct"/>
            <w:vMerge w:val="restart"/>
            <w:tcBorders>
              <w:top w:val="single" w:sz="4" w:space="0" w:color="auto"/>
              <w:left w:val="single" w:sz="4" w:space="0" w:color="auto"/>
              <w:bottom w:val="single" w:sz="4" w:space="0" w:color="auto"/>
              <w:right w:val="single" w:sz="4" w:space="0" w:color="auto"/>
            </w:tcBorders>
            <w:hideMark/>
          </w:tcPr>
          <w:p w14:paraId="374C24D8" w14:textId="77777777" w:rsidR="00E30418" w:rsidRPr="00962B88" w:rsidRDefault="00E30418" w:rsidP="00E30418">
            <w:pPr>
              <w:jc w:val="center"/>
              <w:rPr>
                <w:b/>
              </w:rPr>
            </w:pPr>
            <w:r w:rsidRPr="00962B88">
              <w:rPr>
                <w:b/>
                <w:bCs/>
              </w:rPr>
              <w:t>Место</w:t>
            </w:r>
          </w:p>
        </w:tc>
        <w:tc>
          <w:tcPr>
            <w:tcW w:w="866" w:type="pct"/>
            <w:vMerge w:val="restart"/>
            <w:tcBorders>
              <w:top w:val="single" w:sz="4" w:space="0" w:color="auto"/>
              <w:left w:val="single" w:sz="4" w:space="0" w:color="auto"/>
              <w:bottom w:val="single" w:sz="4" w:space="0" w:color="auto"/>
              <w:right w:val="single" w:sz="4" w:space="0" w:color="auto"/>
            </w:tcBorders>
            <w:hideMark/>
          </w:tcPr>
          <w:p w14:paraId="7F2E4676" w14:textId="77777777" w:rsidR="00E30418" w:rsidRPr="00962B88" w:rsidRDefault="00E30418" w:rsidP="00E30418">
            <w:pPr>
              <w:jc w:val="center"/>
              <w:rPr>
                <w:b/>
              </w:rPr>
            </w:pPr>
            <w:r w:rsidRPr="00962B88">
              <w:rPr>
                <w:b/>
                <w:bCs/>
              </w:rPr>
              <w:t>Естественный прирост (+), естественная убыль (-)</w:t>
            </w:r>
          </w:p>
        </w:tc>
        <w:tc>
          <w:tcPr>
            <w:tcW w:w="488" w:type="pct"/>
            <w:vMerge w:val="restart"/>
            <w:tcBorders>
              <w:top w:val="single" w:sz="4" w:space="0" w:color="auto"/>
              <w:left w:val="single" w:sz="4" w:space="0" w:color="auto"/>
              <w:bottom w:val="single" w:sz="4" w:space="0" w:color="auto"/>
              <w:right w:val="single" w:sz="4" w:space="0" w:color="auto"/>
            </w:tcBorders>
            <w:hideMark/>
          </w:tcPr>
          <w:p w14:paraId="2D520E76" w14:textId="77777777" w:rsidR="00E30418" w:rsidRPr="00962B88" w:rsidRDefault="00E30418" w:rsidP="00E30418">
            <w:pPr>
              <w:jc w:val="center"/>
              <w:rPr>
                <w:b/>
              </w:rPr>
            </w:pPr>
            <w:r w:rsidRPr="00962B88">
              <w:rPr>
                <w:b/>
                <w:bCs/>
              </w:rPr>
              <w:t>Место</w:t>
            </w:r>
          </w:p>
        </w:tc>
      </w:tr>
      <w:tr w:rsidR="00A06BE8" w:rsidRPr="00DB39B2" w14:paraId="529EDCF7" w14:textId="77777777" w:rsidTr="00A95A78">
        <w:trPr>
          <w:trHeight w:val="458"/>
        </w:trPr>
        <w:tc>
          <w:tcPr>
            <w:tcW w:w="1094" w:type="pct"/>
            <w:vMerge/>
            <w:tcBorders>
              <w:top w:val="single" w:sz="4" w:space="0" w:color="auto"/>
              <w:left w:val="single" w:sz="4" w:space="0" w:color="auto"/>
              <w:bottom w:val="single" w:sz="4" w:space="0" w:color="auto"/>
              <w:right w:val="single" w:sz="4" w:space="0" w:color="auto"/>
            </w:tcBorders>
            <w:vAlign w:val="center"/>
            <w:hideMark/>
          </w:tcPr>
          <w:p w14:paraId="158F0155" w14:textId="77777777" w:rsidR="00E30418" w:rsidRPr="00DB39B2" w:rsidRDefault="00E30418" w:rsidP="00E30418"/>
        </w:tc>
        <w:tc>
          <w:tcPr>
            <w:tcW w:w="812" w:type="pct"/>
            <w:vMerge/>
            <w:tcBorders>
              <w:top w:val="single" w:sz="4" w:space="0" w:color="auto"/>
              <w:left w:val="single" w:sz="4" w:space="0" w:color="auto"/>
              <w:bottom w:val="single" w:sz="4" w:space="0" w:color="auto"/>
              <w:right w:val="single" w:sz="4" w:space="0" w:color="auto"/>
            </w:tcBorders>
            <w:vAlign w:val="center"/>
            <w:hideMark/>
          </w:tcPr>
          <w:p w14:paraId="2A32C56A" w14:textId="77777777" w:rsidR="00E30418" w:rsidRPr="00DB39B2" w:rsidRDefault="00E30418" w:rsidP="00E30418"/>
        </w:tc>
        <w:tc>
          <w:tcPr>
            <w:tcW w:w="499" w:type="pct"/>
            <w:vMerge/>
            <w:tcBorders>
              <w:top w:val="single" w:sz="4" w:space="0" w:color="auto"/>
              <w:left w:val="single" w:sz="4" w:space="0" w:color="auto"/>
              <w:bottom w:val="single" w:sz="4" w:space="0" w:color="auto"/>
              <w:right w:val="single" w:sz="4" w:space="0" w:color="auto"/>
            </w:tcBorders>
            <w:vAlign w:val="center"/>
            <w:hideMark/>
          </w:tcPr>
          <w:p w14:paraId="78CC3B70" w14:textId="77777777" w:rsidR="00E30418" w:rsidRPr="00DB39B2" w:rsidRDefault="00E30418" w:rsidP="00E30418"/>
        </w:tc>
        <w:tc>
          <w:tcPr>
            <w:tcW w:w="742" w:type="pct"/>
            <w:vMerge/>
            <w:tcBorders>
              <w:top w:val="single" w:sz="4" w:space="0" w:color="auto"/>
              <w:left w:val="single" w:sz="4" w:space="0" w:color="auto"/>
              <w:bottom w:val="single" w:sz="4" w:space="0" w:color="auto"/>
              <w:right w:val="single" w:sz="4" w:space="0" w:color="auto"/>
            </w:tcBorders>
            <w:vAlign w:val="center"/>
            <w:hideMark/>
          </w:tcPr>
          <w:p w14:paraId="4E111FEA" w14:textId="77777777" w:rsidR="00E30418" w:rsidRPr="00DB39B2" w:rsidRDefault="00E30418" w:rsidP="00E30418"/>
        </w:tc>
        <w:tc>
          <w:tcPr>
            <w:tcW w:w="499" w:type="pct"/>
            <w:vMerge/>
            <w:tcBorders>
              <w:top w:val="single" w:sz="4" w:space="0" w:color="auto"/>
              <w:left w:val="single" w:sz="4" w:space="0" w:color="auto"/>
              <w:bottom w:val="single" w:sz="4" w:space="0" w:color="auto"/>
              <w:right w:val="single" w:sz="4" w:space="0" w:color="auto"/>
            </w:tcBorders>
            <w:vAlign w:val="center"/>
            <w:hideMark/>
          </w:tcPr>
          <w:p w14:paraId="020220F7" w14:textId="77777777" w:rsidR="00E30418" w:rsidRPr="00DB39B2" w:rsidRDefault="00E30418" w:rsidP="00E30418"/>
        </w:tc>
        <w:tc>
          <w:tcPr>
            <w:tcW w:w="866" w:type="pct"/>
            <w:vMerge/>
            <w:tcBorders>
              <w:top w:val="single" w:sz="4" w:space="0" w:color="auto"/>
              <w:left w:val="single" w:sz="4" w:space="0" w:color="auto"/>
              <w:bottom w:val="single" w:sz="4" w:space="0" w:color="auto"/>
              <w:right w:val="single" w:sz="4" w:space="0" w:color="auto"/>
            </w:tcBorders>
            <w:vAlign w:val="center"/>
            <w:hideMark/>
          </w:tcPr>
          <w:p w14:paraId="26B745C0" w14:textId="77777777" w:rsidR="00E30418" w:rsidRPr="00DB39B2" w:rsidRDefault="00E30418" w:rsidP="00E30418"/>
        </w:tc>
        <w:tc>
          <w:tcPr>
            <w:tcW w:w="488" w:type="pct"/>
            <w:vMerge/>
            <w:tcBorders>
              <w:top w:val="single" w:sz="4" w:space="0" w:color="auto"/>
              <w:left w:val="single" w:sz="4" w:space="0" w:color="auto"/>
              <w:bottom w:val="single" w:sz="4" w:space="0" w:color="auto"/>
              <w:right w:val="single" w:sz="4" w:space="0" w:color="auto"/>
            </w:tcBorders>
            <w:vAlign w:val="center"/>
            <w:hideMark/>
          </w:tcPr>
          <w:p w14:paraId="5FFB9C0F" w14:textId="77777777" w:rsidR="00E30418" w:rsidRPr="00DB39B2" w:rsidRDefault="00E30418" w:rsidP="00E30418"/>
        </w:tc>
      </w:tr>
      <w:tr w:rsidR="00A06BE8" w:rsidRPr="00DB39B2" w14:paraId="79C0F013"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338FD0B0" w14:textId="77777777" w:rsidR="00E30418" w:rsidRPr="00DB39B2" w:rsidRDefault="00E30418" w:rsidP="00E30418">
            <w:r w:rsidRPr="00DB39B2">
              <w:t>Волгоград</w:t>
            </w:r>
          </w:p>
        </w:tc>
        <w:tc>
          <w:tcPr>
            <w:tcW w:w="812" w:type="pct"/>
            <w:tcBorders>
              <w:top w:val="single" w:sz="4" w:space="0" w:color="auto"/>
              <w:left w:val="single" w:sz="4" w:space="0" w:color="auto"/>
              <w:bottom w:val="single" w:sz="4" w:space="0" w:color="auto"/>
              <w:right w:val="single" w:sz="4" w:space="0" w:color="auto"/>
            </w:tcBorders>
          </w:tcPr>
          <w:p w14:paraId="2F45CB6D" w14:textId="77777777" w:rsidR="00E30418" w:rsidRPr="00DB39B2" w:rsidRDefault="00E30418" w:rsidP="00E30418">
            <w:pPr>
              <w:jc w:val="center"/>
            </w:pPr>
            <w:r w:rsidRPr="00DB39B2">
              <w:t>8,7</w:t>
            </w:r>
          </w:p>
        </w:tc>
        <w:tc>
          <w:tcPr>
            <w:tcW w:w="499" w:type="pct"/>
            <w:tcBorders>
              <w:top w:val="single" w:sz="4" w:space="0" w:color="auto"/>
              <w:left w:val="single" w:sz="4" w:space="0" w:color="auto"/>
              <w:bottom w:val="single" w:sz="4" w:space="0" w:color="auto"/>
              <w:right w:val="single" w:sz="4" w:space="0" w:color="auto"/>
            </w:tcBorders>
          </w:tcPr>
          <w:p w14:paraId="2399E61F" w14:textId="0AC5F345" w:rsidR="00E30418" w:rsidRPr="00DB39B2" w:rsidRDefault="006F1C5B" w:rsidP="00E30418">
            <w:pPr>
              <w:jc w:val="center"/>
            </w:pPr>
            <w:r w:rsidRPr="00DB39B2">
              <w:t>14</w:t>
            </w:r>
          </w:p>
        </w:tc>
        <w:tc>
          <w:tcPr>
            <w:tcW w:w="742" w:type="pct"/>
            <w:tcBorders>
              <w:top w:val="single" w:sz="4" w:space="0" w:color="auto"/>
              <w:left w:val="single" w:sz="4" w:space="0" w:color="auto"/>
              <w:bottom w:val="single" w:sz="4" w:space="0" w:color="auto"/>
              <w:right w:val="single" w:sz="4" w:space="0" w:color="auto"/>
            </w:tcBorders>
          </w:tcPr>
          <w:p w14:paraId="621DFEB6" w14:textId="77777777" w:rsidR="00E30418" w:rsidRPr="00DB39B2" w:rsidRDefault="00E30418" w:rsidP="00E30418">
            <w:pPr>
              <w:jc w:val="center"/>
            </w:pPr>
            <w:r w:rsidRPr="00DB39B2">
              <w:t>12,5</w:t>
            </w:r>
          </w:p>
        </w:tc>
        <w:tc>
          <w:tcPr>
            <w:tcW w:w="499" w:type="pct"/>
            <w:tcBorders>
              <w:top w:val="single" w:sz="4" w:space="0" w:color="auto"/>
              <w:left w:val="single" w:sz="4" w:space="0" w:color="auto"/>
              <w:bottom w:val="single" w:sz="4" w:space="0" w:color="auto"/>
              <w:right w:val="single" w:sz="4" w:space="0" w:color="auto"/>
            </w:tcBorders>
          </w:tcPr>
          <w:p w14:paraId="33C188F3" w14:textId="62209715" w:rsidR="00E30418" w:rsidRPr="00DB39B2" w:rsidRDefault="00F41336" w:rsidP="00E30418">
            <w:pPr>
              <w:jc w:val="center"/>
            </w:pPr>
            <w:r w:rsidRPr="00DB39B2">
              <w:t>12</w:t>
            </w:r>
          </w:p>
        </w:tc>
        <w:tc>
          <w:tcPr>
            <w:tcW w:w="866" w:type="pct"/>
            <w:tcBorders>
              <w:top w:val="single" w:sz="4" w:space="0" w:color="auto"/>
              <w:left w:val="single" w:sz="4" w:space="0" w:color="auto"/>
              <w:bottom w:val="single" w:sz="4" w:space="0" w:color="auto"/>
              <w:right w:val="single" w:sz="4" w:space="0" w:color="auto"/>
            </w:tcBorders>
            <w:noWrap/>
          </w:tcPr>
          <w:p w14:paraId="22AF9D48" w14:textId="77777777" w:rsidR="00E30418" w:rsidRPr="00DB39B2" w:rsidRDefault="00E30418" w:rsidP="00E30418">
            <w:pPr>
              <w:jc w:val="center"/>
            </w:pPr>
            <w:r w:rsidRPr="00DB39B2">
              <w:t>-3,9</w:t>
            </w:r>
          </w:p>
        </w:tc>
        <w:tc>
          <w:tcPr>
            <w:tcW w:w="488" w:type="pct"/>
            <w:tcBorders>
              <w:top w:val="single" w:sz="4" w:space="0" w:color="auto"/>
              <w:left w:val="single" w:sz="4" w:space="0" w:color="auto"/>
              <w:bottom w:val="single" w:sz="4" w:space="0" w:color="auto"/>
              <w:right w:val="single" w:sz="4" w:space="0" w:color="auto"/>
            </w:tcBorders>
          </w:tcPr>
          <w:p w14:paraId="4631A62D" w14:textId="29FD2878" w:rsidR="00E30418" w:rsidRPr="00DB39B2" w:rsidRDefault="006F1C5B" w:rsidP="00E30418">
            <w:pPr>
              <w:jc w:val="center"/>
            </w:pPr>
            <w:r w:rsidRPr="00DB39B2">
              <w:t>14</w:t>
            </w:r>
          </w:p>
        </w:tc>
      </w:tr>
      <w:tr w:rsidR="00A06BE8" w:rsidRPr="00DB39B2" w14:paraId="67BA4923"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79C70009" w14:textId="77777777" w:rsidR="00E30418" w:rsidRPr="00DB39B2" w:rsidRDefault="00E30418" w:rsidP="00E30418">
            <w:r w:rsidRPr="00DB39B2">
              <w:t>Воронеж</w:t>
            </w:r>
          </w:p>
        </w:tc>
        <w:tc>
          <w:tcPr>
            <w:tcW w:w="812" w:type="pct"/>
            <w:tcBorders>
              <w:top w:val="single" w:sz="4" w:space="0" w:color="auto"/>
              <w:left w:val="single" w:sz="4" w:space="0" w:color="auto"/>
              <w:bottom w:val="single" w:sz="4" w:space="0" w:color="auto"/>
              <w:right w:val="single" w:sz="4" w:space="0" w:color="auto"/>
            </w:tcBorders>
            <w:noWrap/>
          </w:tcPr>
          <w:p w14:paraId="62595247" w14:textId="77777777" w:rsidR="00E30418" w:rsidRPr="00DB39B2" w:rsidRDefault="00E30418" w:rsidP="00E30418">
            <w:pPr>
              <w:jc w:val="center"/>
            </w:pPr>
            <w:r w:rsidRPr="00DB39B2">
              <w:t>9,8</w:t>
            </w:r>
          </w:p>
        </w:tc>
        <w:tc>
          <w:tcPr>
            <w:tcW w:w="499" w:type="pct"/>
            <w:tcBorders>
              <w:top w:val="single" w:sz="4" w:space="0" w:color="auto"/>
              <w:left w:val="single" w:sz="4" w:space="0" w:color="auto"/>
              <w:bottom w:val="single" w:sz="4" w:space="0" w:color="auto"/>
              <w:right w:val="single" w:sz="4" w:space="0" w:color="auto"/>
            </w:tcBorders>
          </w:tcPr>
          <w:p w14:paraId="17B6551F" w14:textId="5898B349" w:rsidR="00E30418" w:rsidRPr="00DB39B2" w:rsidRDefault="006F1C5B" w:rsidP="00E30418">
            <w:pPr>
              <w:jc w:val="center"/>
            </w:pPr>
            <w:r w:rsidRPr="00DB39B2">
              <w:t>10-11</w:t>
            </w:r>
          </w:p>
        </w:tc>
        <w:tc>
          <w:tcPr>
            <w:tcW w:w="742" w:type="pct"/>
            <w:tcBorders>
              <w:top w:val="single" w:sz="4" w:space="0" w:color="auto"/>
              <w:left w:val="single" w:sz="4" w:space="0" w:color="auto"/>
              <w:bottom w:val="single" w:sz="4" w:space="0" w:color="auto"/>
              <w:right w:val="single" w:sz="4" w:space="0" w:color="auto"/>
            </w:tcBorders>
            <w:noWrap/>
          </w:tcPr>
          <w:p w14:paraId="48EC4C3F" w14:textId="77777777" w:rsidR="00E30418" w:rsidRPr="00DB39B2" w:rsidRDefault="00E30418" w:rsidP="00E30418">
            <w:pPr>
              <w:jc w:val="center"/>
            </w:pPr>
            <w:r w:rsidRPr="00DB39B2">
              <w:t>12,0</w:t>
            </w:r>
          </w:p>
        </w:tc>
        <w:tc>
          <w:tcPr>
            <w:tcW w:w="499" w:type="pct"/>
            <w:tcBorders>
              <w:top w:val="single" w:sz="4" w:space="0" w:color="auto"/>
              <w:left w:val="single" w:sz="4" w:space="0" w:color="auto"/>
              <w:bottom w:val="single" w:sz="4" w:space="0" w:color="auto"/>
              <w:right w:val="single" w:sz="4" w:space="0" w:color="auto"/>
            </w:tcBorders>
          </w:tcPr>
          <w:p w14:paraId="2C35D964" w14:textId="5F3FAB60" w:rsidR="00E30418" w:rsidRPr="00DB39B2" w:rsidRDefault="00F41336" w:rsidP="00E30418">
            <w:pPr>
              <w:jc w:val="center"/>
            </w:pPr>
            <w:r w:rsidRPr="00DB39B2">
              <w:t>11</w:t>
            </w:r>
          </w:p>
        </w:tc>
        <w:tc>
          <w:tcPr>
            <w:tcW w:w="866" w:type="pct"/>
            <w:tcBorders>
              <w:top w:val="single" w:sz="4" w:space="0" w:color="auto"/>
              <w:left w:val="single" w:sz="4" w:space="0" w:color="auto"/>
              <w:bottom w:val="single" w:sz="4" w:space="0" w:color="auto"/>
              <w:right w:val="single" w:sz="4" w:space="0" w:color="auto"/>
            </w:tcBorders>
            <w:noWrap/>
          </w:tcPr>
          <w:p w14:paraId="28E19644" w14:textId="77777777" w:rsidR="00E30418" w:rsidRPr="00DB39B2" w:rsidRDefault="00E30418" w:rsidP="00E30418">
            <w:pPr>
              <w:jc w:val="center"/>
            </w:pPr>
            <w:r w:rsidRPr="00DB39B2">
              <w:t>-2,2</w:t>
            </w:r>
          </w:p>
        </w:tc>
        <w:tc>
          <w:tcPr>
            <w:tcW w:w="488" w:type="pct"/>
            <w:tcBorders>
              <w:top w:val="single" w:sz="4" w:space="0" w:color="auto"/>
              <w:left w:val="single" w:sz="4" w:space="0" w:color="auto"/>
              <w:bottom w:val="single" w:sz="4" w:space="0" w:color="auto"/>
              <w:right w:val="single" w:sz="4" w:space="0" w:color="auto"/>
            </w:tcBorders>
          </w:tcPr>
          <w:p w14:paraId="714E665F" w14:textId="08E65B00" w:rsidR="00E30418" w:rsidRPr="00DB39B2" w:rsidRDefault="006F1C5B" w:rsidP="00E30418">
            <w:pPr>
              <w:jc w:val="center"/>
            </w:pPr>
            <w:r w:rsidRPr="00DB39B2">
              <w:t>10-11</w:t>
            </w:r>
          </w:p>
        </w:tc>
      </w:tr>
      <w:tr w:rsidR="00A06BE8" w:rsidRPr="00DB39B2" w14:paraId="232A2F6C"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7094C304" w14:textId="77777777" w:rsidR="00E30418" w:rsidRPr="00DB39B2" w:rsidRDefault="00E30418" w:rsidP="00E30418">
            <w:r w:rsidRPr="00DB39B2">
              <w:t>Екатеринбург</w:t>
            </w:r>
          </w:p>
        </w:tc>
        <w:tc>
          <w:tcPr>
            <w:tcW w:w="812" w:type="pct"/>
            <w:tcBorders>
              <w:top w:val="single" w:sz="4" w:space="0" w:color="auto"/>
              <w:left w:val="single" w:sz="4" w:space="0" w:color="auto"/>
              <w:bottom w:val="single" w:sz="4" w:space="0" w:color="auto"/>
              <w:right w:val="single" w:sz="4" w:space="0" w:color="auto"/>
            </w:tcBorders>
            <w:noWrap/>
          </w:tcPr>
          <w:p w14:paraId="160A6199" w14:textId="77777777" w:rsidR="00E30418" w:rsidRPr="00DB39B2" w:rsidRDefault="00E30418" w:rsidP="00E30418">
            <w:pPr>
              <w:jc w:val="center"/>
            </w:pPr>
            <w:r w:rsidRPr="00DB39B2">
              <w:t>11,7</w:t>
            </w:r>
          </w:p>
        </w:tc>
        <w:tc>
          <w:tcPr>
            <w:tcW w:w="499" w:type="pct"/>
            <w:tcBorders>
              <w:top w:val="single" w:sz="4" w:space="0" w:color="auto"/>
              <w:left w:val="single" w:sz="4" w:space="0" w:color="auto"/>
              <w:bottom w:val="single" w:sz="4" w:space="0" w:color="auto"/>
              <w:right w:val="single" w:sz="4" w:space="0" w:color="auto"/>
            </w:tcBorders>
          </w:tcPr>
          <w:p w14:paraId="274EE8D9" w14:textId="2DC0388A" w:rsidR="00E30418" w:rsidRPr="00DB39B2" w:rsidRDefault="006F1C5B" w:rsidP="00E30418">
            <w:pPr>
              <w:jc w:val="center"/>
            </w:pPr>
            <w:r w:rsidRPr="00DB39B2">
              <w:t>3</w:t>
            </w:r>
          </w:p>
        </w:tc>
        <w:tc>
          <w:tcPr>
            <w:tcW w:w="742" w:type="pct"/>
            <w:tcBorders>
              <w:top w:val="single" w:sz="4" w:space="0" w:color="auto"/>
              <w:left w:val="single" w:sz="4" w:space="0" w:color="auto"/>
              <w:bottom w:val="single" w:sz="4" w:space="0" w:color="auto"/>
              <w:right w:val="single" w:sz="4" w:space="0" w:color="auto"/>
            </w:tcBorders>
            <w:noWrap/>
          </w:tcPr>
          <w:p w14:paraId="1947A480" w14:textId="77777777" w:rsidR="00E30418" w:rsidRPr="00DB39B2" w:rsidRDefault="00E30418" w:rsidP="00E30418">
            <w:pPr>
              <w:jc w:val="center"/>
            </w:pPr>
            <w:r w:rsidRPr="00DB39B2">
              <w:t>10,8</w:t>
            </w:r>
          </w:p>
        </w:tc>
        <w:tc>
          <w:tcPr>
            <w:tcW w:w="499" w:type="pct"/>
            <w:tcBorders>
              <w:top w:val="single" w:sz="4" w:space="0" w:color="auto"/>
              <w:left w:val="single" w:sz="4" w:space="0" w:color="auto"/>
              <w:bottom w:val="single" w:sz="4" w:space="0" w:color="auto"/>
              <w:right w:val="single" w:sz="4" w:space="0" w:color="auto"/>
            </w:tcBorders>
          </w:tcPr>
          <w:p w14:paraId="6C7E89E7" w14:textId="7CCD9C4A" w:rsidR="00E30418" w:rsidRPr="00DB39B2" w:rsidRDefault="00F41336" w:rsidP="00E30418">
            <w:pPr>
              <w:jc w:val="center"/>
            </w:pPr>
            <w:r w:rsidRPr="00DB39B2">
              <w:t>4</w:t>
            </w:r>
          </w:p>
        </w:tc>
        <w:tc>
          <w:tcPr>
            <w:tcW w:w="866" w:type="pct"/>
            <w:tcBorders>
              <w:top w:val="single" w:sz="4" w:space="0" w:color="auto"/>
              <w:left w:val="single" w:sz="4" w:space="0" w:color="auto"/>
              <w:bottom w:val="single" w:sz="4" w:space="0" w:color="auto"/>
              <w:right w:val="single" w:sz="4" w:space="0" w:color="auto"/>
            </w:tcBorders>
            <w:noWrap/>
          </w:tcPr>
          <w:p w14:paraId="4D7D6717" w14:textId="77777777" w:rsidR="00E30418" w:rsidRPr="00DB39B2" w:rsidRDefault="00E30418" w:rsidP="00E30418">
            <w:pPr>
              <w:jc w:val="center"/>
            </w:pPr>
            <w:r w:rsidRPr="00DB39B2">
              <w:t>0,9</w:t>
            </w:r>
          </w:p>
        </w:tc>
        <w:tc>
          <w:tcPr>
            <w:tcW w:w="488" w:type="pct"/>
            <w:tcBorders>
              <w:top w:val="single" w:sz="4" w:space="0" w:color="auto"/>
              <w:left w:val="single" w:sz="4" w:space="0" w:color="auto"/>
              <w:bottom w:val="single" w:sz="4" w:space="0" w:color="auto"/>
              <w:right w:val="single" w:sz="4" w:space="0" w:color="auto"/>
            </w:tcBorders>
          </w:tcPr>
          <w:p w14:paraId="5EE8C714" w14:textId="0EDC9E62" w:rsidR="00E30418" w:rsidRPr="00DB39B2" w:rsidRDefault="006F1C5B" w:rsidP="00E30418">
            <w:pPr>
              <w:jc w:val="center"/>
            </w:pPr>
            <w:r w:rsidRPr="00DB39B2">
              <w:t>3-4</w:t>
            </w:r>
          </w:p>
        </w:tc>
      </w:tr>
      <w:tr w:rsidR="00A06BE8" w:rsidRPr="00DB39B2" w14:paraId="4B30CCE0"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2469FDF4" w14:textId="77777777" w:rsidR="00E30418" w:rsidRPr="00DB39B2" w:rsidRDefault="00E30418" w:rsidP="00E30418">
            <w:r w:rsidRPr="00DB39B2">
              <w:t>Казань</w:t>
            </w:r>
          </w:p>
        </w:tc>
        <w:tc>
          <w:tcPr>
            <w:tcW w:w="812" w:type="pct"/>
            <w:tcBorders>
              <w:top w:val="single" w:sz="4" w:space="0" w:color="auto"/>
              <w:left w:val="single" w:sz="4" w:space="0" w:color="auto"/>
              <w:bottom w:val="single" w:sz="4" w:space="0" w:color="auto"/>
              <w:right w:val="single" w:sz="4" w:space="0" w:color="auto"/>
            </w:tcBorders>
            <w:noWrap/>
          </w:tcPr>
          <w:p w14:paraId="11404A91" w14:textId="77777777" w:rsidR="00E30418" w:rsidRPr="00DB39B2" w:rsidRDefault="00E30418" w:rsidP="00E30418">
            <w:pPr>
              <w:jc w:val="center"/>
            </w:pPr>
            <w:r w:rsidRPr="00DB39B2">
              <w:t>15,7</w:t>
            </w:r>
          </w:p>
        </w:tc>
        <w:tc>
          <w:tcPr>
            <w:tcW w:w="499" w:type="pct"/>
            <w:tcBorders>
              <w:top w:val="single" w:sz="4" w:space="0" w:color="auto"/>
              <w:left w:val="single" w:sz="4" w:space="0" w:color="auto"/>
              <w:bottom w:val="single" w:sz="4" w:space="0" w:color="auto"/>
              <w:right w:val="single" w:sz="4" w:space="0" w:color="auto"/>
            </w:tcBorders>
          </w:tcPr>
          <w:p w14:paraId="6A7956BE" w14:textId="77777777" w:rsidR="00E30418" w:rsidRPr="00DB39B2" w:rsidRDefault="00E30418" w:rsidP="00E30418">
            <w:pPr>
              <w:jc w:val="center"/>
            </w:pPr>
            <w:r w:rsidRPr="00DB39B2">
              <w:t>1</w:t>
            </w:r>
          </w:p>
        </w:tc>
        <w:tc>
          <w:tcPr>
            <w:tcW w:w="742" w:type="pct"/>
            <w:tcBorders>
              <w:top w:val="single" w:sz="4" w:space="0" w:color="auto"/>
              <w:left w:val="single" w:sz="4" w:space="0" w:color="auto"/>
              <w:bottom w:val="single" w:sz="4" w:space="0" w:color="auto"/>
              <w:right w:val="single" w:sz="4" w:space="0" w:color="auto"/>
            </w:tcBorders>
            <w:noWrap/>
          </w:tcPr>
          <w:p w14:paraId="4C01AE75" w14:textId="77777777" w:rsidR="00E30418" w:rsidRPr="00DB39B2" w:rsidRDefault="00E30418" w:rsidP="00E30418">
            <w:pPr>
              <w:jc w:val="center"/>
            </w:pPr>
            <w:r w:rsidRPr="00DB39B2">
              <w:t>10,2</w:t>
            </w:r>
          </w:p>
        </w:tc>
        <w:tc>
          <w:tcPr>
            <w:tcW w:w="499" w:type="pct"/>
            <w:tcBorders>
              <w:top w:val="single" w:sz="4" w:space="0" w:color="auto"/>
              <w:left w:val="single" w:sz="4" w:space="0" w:color="auto"/>
              <w:bottom w:val="single" w:sz="4" w:space="0" w:color="auto"/>
              <w:right w:val="single" w:sz="4" w:space="0" w:color="auto"/>
            </w:tcBorders>
          </w:tcPr>
          <w:p w14:paraId="778EACDF" w14:textId="35C53FAE" w:rsidR="00E30418" w:rsidRPr="00DB39B2" w:rsidRDefault="00F41336" w:rsidP="00E30418">
            <w:pPr>
              <w:jc w:val="center"/>
            </w:pPr>
            <w:r w:rsidRPr="00DB39B2">
              <w:t>1</w:t>
            </w:r>
          </w:p>
        </w:tc>
        <w:tc>
          <w:tcPr>
            <w:tcW w:w="866" w:type="pct"/>
            <w:tcBorders>
              <w:top w:val="single" w:sz="4" w:space="0" w:color="auto"/>
              <w:left w:val="single" w:sz="4" w:space="0" w:color="auto"/>
              <w:bottom w:val="single" w:sz="4" w:space="0" w:color="auto"/>
              <w:right w:val="single" w:sz="4" w:space="0" w:color="auto"/>
            </w:tcBorders>
            <w:noWrap/>
          </w:tcPr>
          <w:p w14:paraId="378AD635" w14:textId="77777777" w:rsidR="00E30418" w:rsidRPr="00DB39B2" w:rsidRDefault="00E30418" w:rsidP="00E30418">
            <w:pPr>
              <w:jc w:val="center"/>
            </w:pPr>
            <w:r w:rsidRPr="00DB39B2">
              <w:t>5,4</w:t>
            </w:r>
          </w:p>
        </w:tc>
        <w:tc>
          <w:tcPr>
            <w:tcW w:w="488" w:type="pct"/>
            <w:tcBorders>
              <w:top w:val="single" w:sz="4" w:space="0" w:color="auto"/>
              <w:left w:val="single" w:sz="4" w:space="0" w:color="auto"/>
              <w:bottom w:val="single" w:sz="4" w:space="0" w:color="auto"/>
              <w:right w:val="single" w:sz="4" w:space="0" w:color="auto"/>
            </w:tcBorders>
          </w:tcPr>
          <w:p w14:paraId="64487802" w14:textId="77777777" w:rsidR="00E30418" w:rsidRPr="00DB39B2" w:rsidRDefault="00E30418" w:rsidP="00E30418">
            <w:pPr>
              <w:jc w:val="center"/>
            </w:pPr>
            <w:r w:rsidRPr="00DB39B2">
              <w:t>1</w:t>
            </w:r>
          </w:p>
        </w:tc>
      </w:tr>
      <w:tr w:rsidR="00A06BE8" w:rsidRPr="00DB39B2" w14:paraId="55356900"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tcPr>
          <w:p w14:paraId="2A3099A6" w14:textId="77777777" w:rsidR="00E30418" w:rsidRPr="00DB39B2" w:rsidRDefault="00E30418" w:rsidP="00E30418">
            <w:r w:rsidRPr="00DB39B2">
              <w:t>Краснодар</w:t>
            </w:r>
          </w:p>
        </w:tc>
        <w:tc>
          <w:tcPr>
            <w:tcW w:w="812" w:type="pct"/>
            <w:tcBorders>
              <w:top w:val="single" w:sz="4" w:space="0" w:color="auto"/>
              <w:left w:val="single" w:sz="4" w:space="0" w:color="auto"/>
              <w:bottom w:val="single" w:sz="4" w:space="0" w:color="auto"/>
              <w:right w:val="single" w:sz="4" w:space="0" w:color="auto"/>
            </w:tcBorders>
            <w:noWrap/>
          </w:tcPr>
          <w:p w14:paraId="25833AD7" w14:textId="6E83F2D6" w:rsidR="00E30418" w:rsidRPr="00DB39B2" w:rsidRDefault="006F1C5B" w:rsidP="00E30418">
            <w:pPr>
              <w:jc w:val="center"/>
            </w:pPr>
            <w:r w:rsidRPr="00DB39B2">
              <w:t>14,9</w:t>
            </w:r>
          </w:p>
        </w:tc>
        <w:tc>
          <w:tcPr>
            <w:tcW w:w="499" w:type="pct"/>
            <w:tcBorders>
              <w:top w:val="single" w:sz="4" w:space="0" w:color="auto"/>
              <w:left w:val="single" w:sz="4" w:space="0" w:color="auto"/>
              <w:bottom w:val="single" w:sz="4" w:space="0" w:color="auto"/>
              <w:right w:val="single" w:sz="4" w:space="0" w:color="auto"/>
            </w:tcBorders>
          </w:tcPr>
          <w:p w14:paraId="36751329" w14:textId="24529D22" w:rsidR="00E30418" w:rsidRPr="00DB39B2" w:rsidRDefault="006F1C5B" w:rsidP="00E30418">
            <w:pPr>
              <w:jc w:val="center"/>
            </w:pPr>
            <w:r w:rsidRPr="00DB39B2">
              <w:t>2</w:t>
            </w:r>
          </w:p>
        </w:tc>
        <w:tc>
          <w:tcPr>
            <w:tcW w:w="742" w:type="pct"/>
            <w:tcBorders>
              <w:top w:val="single" w:sz="4" w:space="0" w:color="auto"/>
              <w:left w:val="single" w:sz="4" w:space="0" w:color="auto"/>
              <w:bottom w:val="single" w:sz="4" w:space="0" w:color="auto"/>
              <w:right w:val="single" w:sz="4" w:space="0" w:color="auto"/>
            </w:tcBorders>
            <w:noWrap/>
          </w:tcPr>
          <w:p w14:paraId="446CE98E" w14:textId="382A5051" w:rsidR="00E30418" w:rsidRPr="00DB39B2" w:rsidRDefault="006F1C5B" w:rsidP="00E30418">
            <w:pPr>
              <w:jc w:val="center"/>
            </w:pPr>
            <w:r w:rsidRPr="00DB39B2">
              <w:t>10,9</w:t>
            </w:r>
          </w:p>
        </w:tc>
        <w:tc>
          <w:tcPr>
            <w:tcW w:w="499" w:type="pct"/>
            <w:tcBorders>
              <w:top w:val="single" w:sz="4" w:space="0" w:color="auto"/>
              <w:left w:val="single" w:sz="4" w:space="0" w:color="auto"/>
              <w:bottom w:val="single" w:sz="4" w:space="0" w:color="auto"/>
              <w:right w:val="single" w:sz="4" w:space="0" w:color="auto"/>
            </w:tcBorders>
          </w:tcPr>
          <w:p w14:paraId="2148C860" w14:textId="6F8649C5" w:rsidR="00E30418" w:rsidRPr="00DB39B2" w:rsidRDefault="00F41336" w:rsidP="00E30418">
            <w:pPr>
              <w:jc w:val="center"/>
            </w:pPr>
            <w:r w:rsidRPr="00DB39B2">
              <w:t>5</w:t>
            </w:r>
          </w:p>
        </w:tc>
        <w:tc>
          <w:tcPr>
            <w:tcW w:w="866" w:type="pct"/>
            <w:tcBorders>
              <w:top w:val="single" w:sz="4" w:space="0" w:color="auto"/>
              <w:left w:val="single" w:sz="4" w:space="0" w:color="auto"/>
              <w:bottom w:val="single" w:sz="4" w:space="0" w:color="auto"/>
              <w:right w:val="single" w:sz="4" w:space="0" w:color="auto"/>
            </w:tcBorders>
            <w:noWrap/>
          </w:tcPr>
          <w:p w14:paraId="003BD1E9" w14:textId="578A5FA7" w:rsidR="00E30418" w:rsidRPr="00DB39B2" w:rsidRDefault="006F1C5B" w:rsidP="00E30418">
            <w:pPr>
              <w:jc w:val="center"/>
            </w:pPr>
            <w:r w:rsidRPr="00DB39B2">
              <w:t>4,0</w:t>
            </w:r>
          </w:p>
        </w:tc>
        <w:tc>
          <w:tcPr>
            <w:tcW w:w="488" w:type="pct"/>
            <w:tcBorders>
              <w:top w:val="single" w:sz="4" w:space="0" w:color="auto"/>
              <w:left w:val="single" w:sz="4" w:space="0" w:color="auto"/>
              <w:bottom w:val="single" w:sz="4" w:space="0" w:color="auto"/>
              <w:right w:val="single" w:sz="4" w:space="0" w:color="auto"/>
            </w:tcBorders>
          </w:tcPr>
          <w:p w14:paraId="11F0929E" w14:textId="42A7AAC6" w:rsidR="00E30418" w:rsidRPr="00DB39B2" w:rsidRDefault="006F1C5B" w:rsidP="00E30418">
            <w:pPr>
              <w:jc w:val="center"/>
            </w:pPr>
            <w:r w:rsidRPr="00DB39B2">
              <w:t>2</w:t>
            </w:r>
          </w:p>
        </w:tc>
      </w:tr>
      <w:tr w:rsidR="00A06BE8" w:rsidRPr="00DB39B2" w14:paraId="3DC6C34E"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7D0A16A5" w14:textId="77777777" w:rsidR="00E30418" w:rsidRPr="00DB39B2" w:rsidRDefault="00E30418" w:rsidP="00E30418">
            <w:r w:rsidRPr="00DB39B2">
              <w:t>Красноярск</w:t>
            </w:r>
          </w:p>
        </w:tc>
        <w:tc>
          <w:tcPr>
            <w:tcW w:w="812" w:type="pct"/>
            <w:tcBorders>
              <w:top w:val="single" w:sz="4" w:space="0" w:color="auto"/>
              <w:left w:val="single" w:sz="4" w:space="0" w:color="auto"/>
              <w:bottom w:val="single" w:sz="4" w:space="0" w:color="auto"/>
              <w:right w:val="single" w:sz="4" w:space="0" w:color="auto"/>
            </w:tcBorders>
            <w:noWrap/>
          </w:tcPr>
          <w:p w14:paraId="0713AEB5" w14:textId="77777777" w:rsidR="00E30418" w:rsidRPr="00DB39B2" w:rsidRDefault="00E30418" w:rsidP="00E30418">
            <w:pPr>
              <w:jc w:val="center"/>
            </w:pPr>
            <w:r w:rsidRPr="00DB39B2">
              <w:t>11,1</w:t>
            </w:r>
          </w:p>
        </w:tc>
        <w:tc>
          <w:tcPr>
            <w:tcW w:w="499" w:type="pct"/>
            <w:tcBorders>
              <w:top w:val="single" w:sz="4" w:space="0" w:color="auto"/>
              <w:left w:val="single" w:sz="4" w:space="0" w:color="auto"/>
              <w:bottom w:val="single" w:sz="4" w:space="0" w:color="auto"/>
              <w:right w:val="single" w:sz="4" w:space="0" w:color="auto"/>
            </w:tcBorders>
          </w:tcPr>
          <w:p w14:paraId="1922057C" w14:textId="640DF80F" w:rsidR="00E30418" w:rsidRPr="00DB39B2" w:rsidRDefault="006F1C5B" w:rsidP="00E30418">
            <w:pPr>
              <w:jc w:val="center"/>
            </w:pPr>
            <w:r w:rsidRPr="00DB39B2">
              <w:t>4</w:t>
            </w:r>
          </w:p>
        </w:tc>
        <w:tc>
          <w:tcPr>
            <w:tcW w:w="742" w:type="pct"/>
            <w:tcBorders>
              <w:top w:val="single" w:sz="4" w:space="0" w:color="auto"/>
              <w:left w:val="single" w:sz="4" w:space="0" w:color="auto"/>
              <w:bottom w:val="single" w:sz="4" w:space="0" w:color="auto"/>
              <w:right w:val="single" w:sz="4" w:space="0" w:color="auto"/>
            </w:tcBorders>
            <w:noWrap/>
          </w:tcPr>
          <w:p w14:paraId="49393492" w14:textId="77777777" w:rsidR="00E30418" w:rsidRPr="00DB39B2" w:rsidRDefault="00E30418" w:rsidP="00E30418">
            <w:pPr>
              <w:jc w:val="center"/>
            </w:pPr>
            <w:r w:rsidRPr="00DB39B2">
              <w:t>10,3</w:t>
            </w:r>
          </w:p>
        </w:tc>
        <w:tc>
          <w:tcPr>
            <w:tcW w:w="499" w:type="pct"/>
            <w:tcBorders>
              <w:top w:val="single" w:sz="4" w:space="0" w:color="auto"/>
              <w:left w:val="single" w:sz="4" w:space="0" w:color="auto"/>
              <w:bottom w:val="single" w:sz="4" w:space="0" w:color="auto"/>
              <w:right w:val="single" w:sz="4" w:space="0" w:color="auto"/>
            </w:tcBorders>
          </w:tcPr>
          <w:p w14:paraId="32A2ACAB" w14:textId="209AD335" w:rsidR="00E30418" w:rsidRPr="00DB39B2" w:rsidRDefault="00F41336" w:rsidP="00E30418">
            <w:pPr>
              <w:jc w:val="center"/>
            </w:pPr>
            <w:r w:rsidRPr="00DB39B2">
              <w:t>2</w:t>
            </w:r>
          </w:p>
        </w:tc>
        <w:tc>
          <w:tcPr>
            <w:tcW w:w="866" w:type="pct"/>
            <w:tcBorders>
              <w:top w:val="single" w:sz="4" w:space="0" w:color="auto"/>
              <w:left w:val="single" w:sz="4" w:space="0" w:color="auto"/>
              <w:bottom w:val="single" w:sz="4" w:space="0" w:color="auto"/>
              <w:right w:val="single" w:sz="4" w:space="0" w:color="auto"/>
            </w:tcBorders>
            <w:noWrap/>
          </w:tcPr>
          <w:p w14:paraId="25C6D79E" w14:textId="77777777" w:rsidR="00E30418" w:rsidRPr="00DB39B2" w:rsidRDefault="00E30418" w:rsidP="00E30418">
            <w:pPr>
              <w:jc w:val="center"/>
            </w:pPr>
            <w:r w:rsidRPr="00DB39B2">
              <w:t>0,9</w:t>
            </w:r>
          </w:p>
        </w:tc>
        <w:tc>
          <w:tcPr>
            <w:tcW w:w="488" w:type="pct"/>
            <w:tcBorders>
              <w:top w:val="single" w:sz="4" w:space="0" w:color="auto"/>
              <w:left w:val="single" w:sz="4" w:space="0" w:color="auto"/>
              <w:bottom w:val="single" w:sz="4" w:space="0" w:color="auto"/>
              <w:right w:val="single" w:sz="4" w:space="0" w:color="auto"/>
            </w:tcBorders>
          </w:tcPr>
          <w:p w14:paraId="584A846A" w14:textId="344CBB66" w:rsidR="00E30418" w:rsidRPr="00DB39B2" w:rsidRDefault="006F1C5B" w:rsidP="00E30418">
            <w:pPr>
              <w:jc w:val="center"/>
            </w:pPr>
            <w:r w:rsidRPr="00DB39B2">
              <w:t>3-4</w:t>
            </w:r>
          </w:p>
        </w:tc>
      </w:tr>
      <w:tr w:rsidR="00A06BE8" w:rsidRPr="00DB39B2" w14:paraId="16909EFE"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0D3F574A" w14:textId="77777777" w:rsidR="00E30418" w:rsidRPr="00DB39B2" w:rsidRDefault="00E30418" w:rsidP="00E30418">
            <w:r w:rsidRPr="00DB39B2">
              <w:t>Нижний Новгород</w:t>
            </w:r>
          </w:p>
        </w:tc>
        <w:tc>
          <w:tcPr>
            <w:tcW w:w="812" w:type="pct"/>
            <w:tcBorders>
              <w:top w:val="single" w:sz="4" w:space="0" w:color="auto"/>
              <w:left w:val="single" w:sz="4" w:space="0" w:color="auto"/>
              <w:bottom w:val="single" w:sz="4" w:space="0" w:color="auto"/>
              <w:right w:val="single" w:sz="4" w:space="0" w:color="auto"/>
            </w:tcBorders>
            <w:noWrap/>
          </w:tcPr>
          <w:p w14:paraId="52045E17" w14:textId="77777777" w:rsidR="00E30418" w:rsidRPr="00DB39B2" w:rsidRDefault="00E30418" w:rsidP="00E30418">
            <w:pPr>
              <w:jc w:val="center"/>
            </w:pPr>
            <w:r w:rsidRPr="00DB39B2">
              <w:t>9,7</w:t>
            </w:r>
          </w:p>
        </w:tc>
        <w:tc>
          <w:tcPr>
            <w:tcW w:w="499" w:type="pct"/>
            <w:tcBorders>
              <w:top w:val="single" w:sz="4" w:space="0" w:color="auto"/>
              <w:left w:val="single" w:sz="4" w:space="0" w:color="auto"/>
              <w:bottom w:val="single" w:sz="4" w:space="0" w:color="auto"/>
              <w:right w:val="single" w:sz="4" w:space="0" w:color="auto"/>
            </w:tcBorders>
          </w:tcPr>
          <w:p w14:paraId="0C9A78A4" w14:textId="3E3DBFD4" w:rsidR="00E30418" w:rsidRPr="00DB39B2" w:rsidRDefault="006F1C5B" w:rsidP="00E30418">
            <w:pPr>
              <w:jc w:val="center"/>
            </w:pPr>
            <w:r w:rsidRPr="00DB39B2">
              <w:t>12</w:t>
            </w:r>
          </w:p>
        </w:tc>
        <w:tc>
          <w:tcPr>
            <w:tcW w:w="742" w:type="pct"/>
            <w:tcBorders>
              <w:top w:val="single" w:sz="4" w:space="0" w:color="auto"/>
              <w:left w:val="single" w:sz="4" w:space="0" w:color="auto"/>
              <w:bottom w:val="single" w:sz="4" w:space="0" w:color="auto"/>
              <w:right w:val="single" w:sz="4" w:space="0" w:color="auto"/>
            </w:tcBorders>
            <w:noWrap/>
          </w:tcPr>
          <w:p w14:paraId="1D12EEB7" w14:textId="77777777" w:rsidR="00E30418" w:rsidRPr="00DB39B2" w:rsidRDefault="00E30418" w:rsidP="00E30418">
            <w:pPr>
              <w:jc w:val="center"/>
            </w:pPr>
            <w:r w:rsidRPr="00DB39B2">
              <w:t>13,5</w:t>
            </w:r>
          </w:p>
        </w:tc>
        <w:tc>
          <w:tcPr>
            <w:tcW w:w="499" w:type="pct"/>
            <w:tcBorders>
              <w:top w:val="single" w:sz="4" w:space="0" w:color="auto"/>
              <w:left w:val="single" w:sz="4" w:space="0" w:color="auto"/>
              <w:bottom w:val="single" w:sz="4" w:space="0" w:color="auto"/>
              <w:right w:val="single" w:sz="4" w:space="0" w:color="auto"/>
            </w:tcBorders>
          </w:tcPr>
          <w:p w14:paraId="7A5CB2BA" w14:textId="7178A6D9" w:rsidR="00E30418" w:rsidRPr="00DB39B2" w:rsidRDefault="00F41336" w:rsidP="00E30418">
            <w:pPr>
              <w:jc w:val="center"/>
            </w:pPr>
            <w:r w:rsidRPr="00DB39B2">
              <w:t>13-14</w:t>
            </w:r>
          </w:p>
        </w:tc>
        <w:tc>
          <w:tcPr>
            <w:tcW w:w="866" w:type="pct"/>
            <w:tcBorders>
              <w:top w:val="single" w:sz="4" w:space="0" w:color="auto"/>
              <w:left w:val="single" w:sz="4" w:space="0" w:color="auto"/>
              <w:bottom w:val="single" w:sz="4" w:space="0" w:color="auto"/>
              <w:right w:val="single" w:sz="4" w:space="0" w:color="auto"/>
            </w:tcBorders>
            <w:noWrap/>
          </w:tcPr>
          <w:p w14:paraId="51417804" w14:textId="77777777" w:rsidR="00E30418" w:rsidRPr="00DB39B2" w:rsidRDefault="00E30418" w:rsidP="00E30418">
            <w:pPr>
              <w:jc w:val="center"/>
            </w:pPr>
            <w:r w:rsidRPr="00DB39B2">
              <w:t>-3,8</w:t>
            </w:r>
          </w:p>
        </w:tc>
        <w:tc>
          <w:tcPr>
            <w:tcW w:w="488" w:type="pct"/>
            <w:tcBorders>
              <w:top w:val="single" w:sz="4" w:space="0" w:color="auto"/>
              <w:left w:val="single" w:sz="4" w:space="0" w:color="auto"/>
              <w:bottom w:val="single" w:sz="4" w:space="0" w:color="auto"/>
              <w:right w:val="single" w:sz="4" w:space="0" w:color="auto"/>
            </w:tcBorders>
          </w:tcPr>
          <w:p w14:paraId="57A60167" w14:textId="6E147D1C" w:rsidR="00E30418" w:rsidRPr="00DB39B2" w:rsidRDefault="006F1C5B" w:rsidP="00E30418">
            <w:pPr>
              <w:jc w:val="center"/>
            </w:pPr>
            <w:r w:rsidRPr="00DB39B2">
              <w:t>13</w:t>
            </w:r>
          </w:p>
        </w:tc>
      </w:tr>
      <w:tr w:rsidR="00A06BE8" w:rsidRPr="00DB39B2" w14:paraId="3B09F18B"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45303031" w14:textId="77777777" w:rsidR="00E30418" w:rsidRPr="00DB39B2" w:rsidRDefault="00E30418" w:rsidP="00E30418">
            <w:r w:rsidRPr="00DB39B2">
              <w:t>Новосибирск</w:t>
            </w:r>
          </w:p>
        </w:tc>
        <w:tc>
          <w:tcPr>
            <w:tcW w:w="812" w:type="pct"/>
            <w:tcBorders>
              <w:top w:val="single" w:sz="4" w:space="0" w:color="auto"/>
              <w:left w:val="single" w:sz="4" w:space="0" w:color="auto"/>
              <w:bottom w:val="single" w:sz="4" w:space="0" w:color="auto"/>
              <w:right w:val="single" w:sz="4" w:space="0" w:color="auto"/>
            </w:tcBorders>
            <w:noWrap/>
          </w:tcPr>
          <w:p w14:paraId="64B5B14C" w14:textId="77777777" w:rsidR="00E30418" w:rsidRPr="00DB39B2" w:rsidRDefault="00E30418" w:rsidP="00E30418">
            <w:pPr>
              <w:jc w:val="center"/>
            </w:pPr>
            <w:r w:rsidRPr="00DB39B2">
              <w:t>11,0</w:t>
            </w:r>
          </w:p>
        </w:tc>
        <w:tc>
          <w:tcPr>
            <w:tcW w:w="499" w:type="pct"/>
            <w:tcBorders>
              <w:top w:val="single" w:sz="4" w:space="0" w:color="auto"/>
              <w:left w:val="single" w:sz="4" w:space="0" w:color="auto"/>
              <w:bottom w:val="single" w:sz="4" w:space="0" w:color="auto"/>
              <w:right w:val="single" w:sz="4" w:space="0" w:color="auto"/>
            </w:tcBorders>
          </w:tcPr>
          <w:p w14:paraId="295FA739" w14:textId="64CD9C73" w:rsidR="00E30418" w:rsidRPr="00DB39B2" w:rsidRDefault="006F1C5B" w:rsidP="00E30418">
            <w:pPr>
              <w:jc w:val="center"/>
            </w:pPr>
            <w:r w:rsidRPr="00DB39B2">
              <w:t>5</w:t>
            </w:r>
          </w:p>
        </w:tc>
        <w:tc>
          <w:tcPr>
            <w:tcW w:w="742" w:type="pct"/>
            <w:tcBorders>
              <w:top w:val="single" w:sz="4" w:space="0" w:color="auto"/>
              <w:left w:val="single" w:sz="4" w:space="0" w:color="auto"/>
              <w:bottom w:val="single" w:sz="4" w:space="0" w:color="auto"/>
              <w:right w:val="single" w:sz="4" w:space="0" w:color="auto"/>
            </w:tcBorders>
            <w:noWrap/>
          </w:tcPr>
          <w:p w14:paraId="559EFDC9" w14:textId="77777777" w:rsidR="00E30418" w:rsidRPr="00DB39B2" w:rsidRDefault="00E30418" w:rsidP="00E30418">
            <w:pPr>
              <w:jc w:val="center"/>
            </w:pPr>
            <w:r w:rsidRPr="00DB39B2">
              <w:t>11,5</w:t>
            </w:r>
          </w:p>
        </w:tc>
        <w:tc>
          <w:tcPr>
            <w:tcW w:w="499" w:type="pct"/>
            <w:tcBorders>
              <w:top w:val="single" w:sz="4" w:space="0" w:color="auto"/>
              <w:left w:val="single" w:sz="4" w:space="0" w:color="auto"/>
              <w:bottom w:val="single" w:sz="4" w:space="0" w:color="auto"/>
              <w:right w:val="single" w:sz="4" w:space="0" w:color="auto"/>
            </w:tcBorders>
          </w:tcPr>
          <w:p w14:paraId="4F7AFE2E" w14:textId="277500A9" w:rsidR="00E30418" w:rsidRPr="00DB39B2" w:rsidRDefault="00F41336" w:rsidP="00E30418">
            <w:pPr>
              <w:jc w:val="center"/>
            </w:pPr>
            <w:r w:rsidRPr="00DB39B2">
              <w:t>8-9</w:t>
            </w:r>
          </w:p>
        </w:tc>
        <w:tc>
          <w:tcPr>
            <w:tcW w:w="866" w:type="pct"/>
            <w:tcBorders>
              <w:top w:val="single" w:sz="4" w:space="0" w:color="auto"/>
              <w:left w:val="single" w:sz="4" w:space="0" w:color="auto"/>
              <w:bottom w:val="single" w:sz="4" w:space="0" w:color="auto"/>
              <w:right w:val="single" w:sz="4" w:space="0" w:color="auto"/>
            </w:tcBorders>
            <w:noWrap/>
          </w:tcPr>
          <w:p w14:paraId="3C7615B6" w14:textId="77777777" w:rsidR="00E30418" w:rsidRPr="00DB39B2" w:rsidRDefault="00E30418" w:rsidP="00E30418">
            <w:pPr>
              <w:jc w:val="center"/>
            </w:pPr>
            <w:r w:rsidRPr="00DB39B2">
              <w:t>-0,4</w:t>
            </w:r>
          </w:p>
        </w:tc>
        <w:tc>
          <w:tcPr>
            <w:tcW w:w="488" w:type="pct"/>
            <w:tcBorders>
              <w:top w:val="single" w:sz="4" w:space="0" w:color="auto"/>
              <w:left w:val="single" w:sz="4" w:space="0" w:color="auto"/>
              <w:bottom w:val="single" w:sz="4" w:space="0" w:color="auto"/>
              <w:right w:val="single" w:sz="4" w:space="0" w:color="auto"/>
            </w:tcBorders>
          </w:tcPr>
          <w:p w14:paraId="192BA948" w14:textId="3198C650" w:rsidR="00E30418" w:rsidRPr="00DB39B2" w:rsidRDefault="006F1C5B" w:rsidP="00E30418">
            <w:pPr>
              <w:jc w:val="center"/>
            </w:pPr>
            <w:r w:rsidRPr="00DB39B2">
              <w:t>6</w:t>
            </w:r>
          </w:p>
        </w:tc>
      </w:tr>
      <w:tr w:rsidR="00A06BE8" w:rsidRPr="00DB39B2" w14:paraId="45A47572"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078438CB" w14:textId="77777777" w:rsidR="00E30418" w:rsidRPr="00DB39B2" w:rsidRDefault="00E30418" w:rsidP="00E30418">
            <w:r w:rsidRPr="00DB39B2">
              <w:t>Омск</w:t>
            </w:r>
          </w:p>
        </w:tc>
        <w:tc>
          <w:tcPr>
            <w:tcW w:w="812" w:type="pct"/>
            <w:tcBorders>
              <w:top w:val="single" w:sz="4" w:space="0" w:color="auto"/>
              <w:left w:val="single" w:sz="4" w:space="0" w:color="auto"/>
              <w:bottom w:val="single" w:sz="4" w:space="0" w:color="auto"/>
              <w:right w:val="single" w:sz="4" w:space="0" w:color="auto"/>
            </w:tcBorders>
            <w:noWrap/>
          </w:tcPr>
          <w:p w14:paraId="7683684F" w14:textId="77777777" w:rsidR="00E30418" w:rsidRPr="00DB39B2" w:rsidRDefault="00E30418" w:rsidP="00E30418">
            <w:pPr>
              <w:jc w:val="center"/>
            </w:pPr>
            <w:r w:rsidRPr="00DB39B2">
              <w:t>9,5</w:t>
            </w:r>
          </w:p>
        </w:tc>
        <w:tc>
          <w:tcPr>
            <w:tcW w:w="499" w:type="pct"/>
            <w:tcBorders>
              <w:top w:val="single" w:sz="4" w:space="0" w:color="auto"/>
              <w:left w:val="single" w:sz="4" w:space="0" w:color="auto"/>
              <w:bottom w:val="single" w:sz="4" w:space="0" w:color="auto"/>
              <w:right w:val="single" w:sz="4" w:space="0" w:color="auto"/>
            </w:tcBorders>
          </w:tcPr>
          <w:p w14:paraId="2A45911E" w14:textId="51D9E1DD" w:rsidR="00E30418" w:rsidRPr="00DB39B2" w:rsidRDefault="006F1C5B" w:rsidP="00E30418">
            <w:pPr>
              <w:jc w:val="center"/>
            </w:pPr>
            <w:r w:rsidRPr="00DB39B2">
              <w:t>13</w:t>
            </w:r>
          </w:p>
        </w:tc>
        <w:tc>
          <w:tcPr>
            <w:tcW w:w="742" w:type="pct"/>
            <w:tcBorders>
              <w:top w:val="single" w:sz="4" w:space="0" w:color="auto"/>
              <w:left w:val="single" w:sz="4" w:space="0" w:color="auto"/>
              <w:bottom w:val="single" w:sz="4" w:space="0" w:color="auto"/>
              <w:right w:val="single" w:sz="4" w:space="0" w:color="auto"/>
            </w:tcBorders>
            <w:noWrap/>
          </w:tcPr>
          <w:p w14:paraId="49DCED76" w14:textId="77777777" w:rsidR="00E30418" w:rsidRPr="00DB39B2" w:rsidRDefault="00E30418" w:rsidP="00E30418">
            <w:pPr>
              <w:jc w:val="center"/>
            </w:pPr>
            <w:r w:rsidRPr="00DB39B2">
              <w:t>11,7</w:t>
            </w:r>
          </w:p>
        </w:tc>
        <w:tc>
          <w:tcPr>
            <w:tcW w:w="499" w:type="pct"/>
            <w:tcBorders>
              <w:top w:val="single" w:sz="4" w:space="0" w:color="auto"/>
              <w:left w:val="single" w:sz="4" w:space="0" w:color="auto"/>
              <w:bottom w:val="single" w:sz="4" w:space="0" w:color="auto"/>
              <w:right w:val="single" w:sz="4" w:space="0" w:color="auto"/>
            </w:tcBorders>
          </w:tcPr>
          <w:p w14:paraId="3B8E9F3C" w14:textId="7597E370" w:rsidR="00E30418" w:rsidRPr="00DB39B2" w:rsidRDefault="00F41336" w:rsidP="00E30418">
            <w:pPr>
              <w:jc w:val="center"/>
            </w:pPr>
            <w:r w:rsidRPr="00DB39B2">
              <w:t>10</w:t>
            </w:r>
          </w:p>
        </w:tc>
        <w:tc>
          <w:tcPr>
            <w:tcW w:w="866" w:type="pct"/>
            <w:tcBorders>
              <w:top w:val="single" w:sz="4" w:space="0" w:color="auto"/>
              <w:left w:val="single" w:sz="4" w:space="0" w:color="auto"/>
              <w:bottom w:val="single" w:sz="4" w:space="0" w:color="auto"/>
              <w:right w:val="single" w:sz="4" w:space="0" w:color="auto"/>
            </w:tcBorders>
            <w:noWrap/>
          </w:tcPr>
          <w:p w14:paraId="697F92B1" w14:textId="77777777" w:rsidR="00E30418" w:rsidRPr="00DB39B2" w:rsidRDefault="00E30418" w:rsidP="00E30418">
            <w:pPr>
              <w:jc w:val="center"/>
            </w:pPr>
            <w:r w:rsidRPr="00DB39B2">
              <w:t>-2,2</w:t>
            </w:r>
          </w:p>
        </w:tc>
        <w:tc>
          <w:tcPr>
            <w:tcW w:w="488" w:type="pct"/>
            <w:tcBorders>
              <w:top w:val="single" w:sz="4" w:space="0" w:color="auto"/>
              <w:left w:val="single" w:sz="4" w:space="0" w:color="auto"/>
              <w:bottom w:val="single" w:sz="4" w:space="0" w:color="auto"/>
              <w:right w:val="single" w:sz="4" w:space="0" w:color="auto"/>
            </w:tcBorders>
          </w:tcPr>
          <w:p w14:paraId="5E2B7E98" w14:textId="2B3DA17D" w:rsidR="00E30418" w:rsidRPr="00DB39B2" w:rsidRDefault="006F1C5B" w:rsidP="00E30418">
            <w:pPr>
              <w:jc w:val="center"/>
            </w:pPr>
            <w:r w:rsidRPr="00DB39B2">
              <w:t>10-11</w:t>
            </w:r>
          </w:p>
        </w:tc>
      </w:tr>
      <w:tr w:rsidR="00A06BE8" w:rsidRPr="00DB39B2" w14:paraId="38D469D3"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513A634A" w14:textId="77777777" w:rsidR="00E30418" w:rsidRPr="00DB39B2" w:rsidRDefault="00E30418" w:rsidP="00E30418">
            <w:r w:rsidRPr="00DB39B2">
              <w:t>Пермь</w:t>
            </w:r>
          </w:p>
        </w:tc>
        <w:tc>
          <w:tcPr>
            <w:tcW w:w="812" w:type="pct"/>
            <w:tcBorders>
              <w:top w:val="single" w:sz="4" w:space="0" w:color="auto"/>
              <w:left w:val="single" w:sz="4" w:space="0" w:color="auto"/>
              <w:bottom w:val="single" w:sz="4" w:space="0" w:color="auto"/>
              <w:right w:val="single" w:sz="4" w:space="0" w:color="auto"/>
            </w:tcBorders>
            <w:noWrap/>
          </w:tcPr>
          <w:p w14:paraId="47FFF5A9" w14:textId="77777777" w:rsidR="00E30418" w:rsidRPr="00DB39B2" w:rsidRDefault="00E30418" w:rsidP="00E30418">
            <w:pPr>
              <w:jc w:val="center"/>
            </w:pPr>
            <w:r w:rsidRPr="00DB39B2">
              <w:t>10,3</w:t>
            </w:r>
          </w:p>
        </w:tc>
        <w:tc>
          <w:tcPr>
            <w:tcW w:w="499" w:type="pct"/>
            <w:tcBorders>
              <w:top w:val="single" w:sz="4" w:space="0" w:color="auto"/>
              <w:left w:val="single" w:sz="4" w:space="0" w:color="auto"/>
              <w:bottom w:val="single" w:sz="4" w:space="0" w:color="auto"/>
              <w:right w:val="single" w:sz="4" w:space="0" w:color="auto"/>
            </w:tcBorders>
          </w:tcPr>
          <w:p w14:paraId="41801DD3" w14:textId="707D3A01" w:rsidR="00E30418" w:rsidRPr="00DB39B2" w:rsidRDefault="006F1C5B" w:rsidP="00E30418">
            <w:pPr>
              <w:jc w:val="center"/>
            </w:pPr>
            <w:r w:rsidRPr="00DB39B2">
              <w:t>9</w:t>
            </w:r>
          </w:p>
        </w:tc>
        <w:tc>
          <w:tcPr>
            <w:tcW w:w="742" w:type="pct"/>
            <w:tcBorders>
              <w:top w:val="single" w:sz="4" w:space="0" w:color="auto"/>
              <w:left w:val="single" w:sz="4" w:space="0" w:color="auto"/>
              <w:bottom w:val="single" w:sz="4" w:space="0" w:color="auto"/>
              <w:right w:val="single" w:sz="4" w:space="0" w:color="auto"/>
            </w:tcBorders>
            <w:noWrap/>
          </w:tcPr>
          <w:p w14:paraId="6B0501CA" w14:textId="77777777" w:rsidR="00E30418" w:rsidRPr="00DB39B2" w:rsidRDefault="00E30418" w:rsidP="00E30418">
            <w:pPr>
              <w:jc w:val="center"/>
            </w:pPr>
            <w:r w:rsidRPr="00DB39B2">
              <w:t>11,5</w:t>
            </w:r>
          </w:p>
        </w:tc>
        <w:tc>
          <w:tcPr>
            <w:tcW w:w="499" w:type="pct"/>
            <w:tcBorders>
              <w:top w:val="single" w:sz="4" w:space="0" w:color="auto"/>
              <w:left w:val="single" w:sz="4" w:space="0" w:color="auto"/>
              <w:bottom w:val="single" w:sz="4" w:space="0" w:color="auto"/>
              <w:right w:val="single" w:sz="4" w:space="0" w:color="auto"/>
            </w:tcBorders>
          </w:tcPr>
          <w:p w14:paraId="3A228FEE" w14:textId="2F2D7EAD" w:rsidR="00E30418" w:rsidRPr="00DB39B2" w:rsidRDefault="00F41336" w:rsidP="00E30418">
            <w:pPr>
              <w:jc w:val="center"/>
            </w:pPr>
            <w:r w:rsidRPr="00DB39B2">
              <w:t>8-9</w:t>
            </w:r>
          </w:p>
        </w:tc>
        <w:tc>
          <w:tcPr>
            <w:tcW w:w="866" w:type="pct"/>
            <w:tcBorders>
              <w:top w:val="single" w:sz="4" w:space="0" w:color="auto"/>
              <w:left w:val="single" w:sz="4" w:space="0" w:color="auto"/>
              <w:bottom w:val="single" w:sz="4" w:space="0" w:color="auto"/>
              <w:right w:val="single" w:sz="4" w:space="0" w:color="auto"/>
            </w:tcBorders>
            <w:noWrap/>
          </w:tcPr>
          <w:p w14:paraId="5AF86684" w14:textId="77777777" w:rsidR="00E30418" w:rsidRPr="00DB39B2" w:rsidRDefault="00E30418" w:rsidP="00E30418">
            <w:pPr>
              <w:jc w:val="center"/>
            </w:pPr>
            <w:r w:rsidRPr="00DB39B2">
              <w:t>-1,2</w:t>
            </w:r>
          </w:p>
        </w:tc>
        <w:tc>
          <w:tcPr>
            <w:tcW w:w="488" w:type="pct"/>
            <w:tcBorders>
              <w:top w:val="single" w:sz="4" w:space="0" w:color="auto"/>
              <w:left w:val="single" w:sz="4" w:space="0" w:color="auto"/>
              <w:bottom w:val="single" w:sz="4" w:space="0" w:color="auto"/>
              <w:right w:val="single" w:sz="4" w:space="0" w:color="auto"/>
            </w:tcBorders>
          </w:tcPr>
          <w:p w14:paraId="0681B39E" w14:textId="41A3B8AE" w:rsidR="00E30418" w:rsidRPr="00DB39B2" w:rsidRDefault="006F1C5B" w:rsidP="00E30418">
            <w:pPr>
              <w:jc w:val="center"/>
            </w:pPr>
            <w:r w:rsidRPr="00DB39B2">
              <w:t>8</w:t>
            </w:r>
          </w:p>
        </w:tc>
      </w:tr>
      <w:tr w:rsidR="00A06BE8" w:rsidRPr="00DB39B2" w14:paraId="19946F0C"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47EC8AAF" w14:textId="77777777" w:rsidR="00E30418" w:rsidRPr="00DB39B2" w:rsidRDefault="00E30418" w:rsidP="00E30418">
            <w:r w:rsidRPr="00DB39B2">
              <w:t>Ростов-на-Дону</w:t>
            </w:r>
          </w:p>
        </w:tc>
        <w:tc>
          <w:tcPr>
            <w:tcW w:w="812" w:type="pct"/>
            <w:tcBorders>
              <w:top w:val="single" w:sz="4" w:space="0" w:color="auto"/>
              <w:left w:val="single" w:sz="4" w:space="0" w:color="auto"/>
              <w:bottom w:val="single" w:sz="4" w:space="0" w:color="auto"/>
              <w:right w:val="single" w:sz="4" w:space="0" w:color="auto"/>
            </w:tcBorders>
            <w:noWrap/>
          </w:tcPr>
          <w:p w14:paraId="58913CE8" w14:textId="77777777" w:rsidR="00E30418" w:rsidRPr="00DB39B2" w:rsidRDefault="00E30418" w:rsidP="00E30418">
            <w:pPr>
              <w:jc w:val="center"/>
            </w:pPr>
            <w:r w:rsidRPr="00DB39B2">
              <w:t>9,8</w:t>
            </w:r>
          </w:p>
        </w:tc>
        <w:tc>
          <w:tcPr>
            <w:tcW w:w="499" w:type="pct"/>
            <w:tcBorders>
              <w:top w:val="single" w:sz="4" w:space="0" w:color="auto"/>
              <w:left w:val="single" w:sz="4" w:space="0" w:color="auto"/>
              <w:bottom w:val="single" w:sz="4" w:space="0" w:color="auto"/>
              <w:right w:val="single" w:sz="4" w:space="0" w:color="auto"/>
            </w:tcBorders>
          </w:tcPr>
          <w:p w14:paraId="56DA683F" w14:textId="457563B3" w:rsidR="00E30418" w:rsidRPr="00DB39B2" w:rsidRDefault="006F1C5B" w:rsidP="00E30418">
            <w:pPr>
              <w:jc w:val="center"/>
            </w:pPr>
            <w:r w:rsidRPr="00DB39B2">
              <w:t>10-11</w:t>
            </w:r>
          </w:p>
        </w:tc>
        <w:tc>
          <w:tcPr>
            <w:tcW w:w="742" w:type="pct"/>
            <w:tcBorders>
              <w:top w:val="single" w:sz="4" w:space="0" w:color="auto"/>
              <w:left w:val="single" w:sz="4" w:space="0" w:color="auto"/>
              <w:bottom w:val="single" w:sz="4" w:space="0" w:color="auto"/>
              <w:right w:val="single" w:sz="4" w:space="0" w:color="auto"/>
            </w:tcBorders>
            <w:noWrap/>
          </w:tcPr>
          <w:p w14:paraId="13DE1C2B" w14:textId="77777777" w:rsidR="00E30418" w:rsidRPr="00DB39B2" w:rsidRDefault="00E30418" w:rsidP="00E30418">
            <w:pPr>
              <w:jc w:val="center"/>
            </w:pPr>
            <w:r w:rsidRPr="00DB39B2">
              <w:t>11,2</w:t>
            </w:r>
          </w:p>
        </w:tc>
        <w:tc>
          <w:tcPr>
            <w:tcW w:w="499" w:type="pct"/>
            <w:tcBorders>
              <w:top w:val="single" w:sz="4" w:space="0" w:color="auto"/>
              <w:left w:val="single" w:sz="4" w:space="0" w:color="auto"/>
              <w:bottom w:val="single" w:sz="4" w:space="0" w:color="auto"/>
              <w:right w:val="single" w:sz="4" w:space="0" w:color="auto"/>
            </w:tcBorders>
          </w:tcPr>
          <w:p w14:paraId="4AEB6AF2" w14:textId="1A203590" w:rsidR="00E30418" w:rsidRPr="00DB39B2" w:rsidRDefault="00F41336" w:rsidP="00E30418">
            <w:pPr>
              <w:jc w:val="center"/>
            </w:pPr>
            <w:r w:rsidRPr="00DB39B2">
              <w:t>6</w:t>
            </w:r>
          </w:p>
        </w:tc>
        <w:tc>
          <w:tcPr>
            <w:tcW w:w="866" w:type="pct"/>
            <w:tcBorders>
              <w:top w:val="single" w:sz="4" w:space="0" w:color="auto"/>
              <w:left w:val="single" w:sz="4" w:space="0" w:color="auto"/>
              <w:bottom w:val="single" w:sz="4" w:space="0" w:color="auto"/>
              <w:right w:val="single" w:sz="4" w:space="0" w:color="auto"/>
            </w:tcBorders>
            <w:noWrap/>
          </w:tcPr>
          <w:p w14:paraId="4472B123" w14:textId="77777777" w:rsidR="00E30418" w:rsidRPr="00DB39B2" w:rsidRDefault="00E30418" w:rsidP="00E30418">
            <w:pPr>
              <w:jc w:val="center"/>
            </w:pPr>
            <w:r w:rsidRPr="00DB39B2">
              <w:t>-1,3</w:t>
            </w:r>
          </w:p>
        </w:tc>
        <w:tc>
          <w:tcPr>
            <w:tcW w:w="488" w:type="pct"/>
            <w:tcBorders>
              <w:top w:val="single" w:sz="4" w:space="0" w:color="auto"/>
              <w:left w:val="single" w:sz="4" w:space="0" w:color="auto"/>
              <w:bottom w:val="single" w:sz="4" w:space="0" w:color="auto"/>
              <w:right w:val="single" w:sz="4" w:space="0" w:color="auto"/>
            </w:tcBorders>
          </w:tcPr>
          <w:p w14:paraId="7F0262C7" w14:textId="275798CB" w:rsidR="00E30418" w:rsidRPr="00DB39B2" w:rsidRDefault="006F1C5B" w:rsidP="00E30418">
            <w:pPr>
              <w:jc w:val="center"/>
            </w:pPr>
            <w:r w:rsidRPr="00DB39B2">
              <w:t>9</w:t>
            </w:r>
          </w:p>
        </w:tc>
      </w:tr>
      <w:tr w:rsidR="00A06BE8" w:rsidRPr="00DB39B2" w14:paraId="607B5A6B"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6E74D17C" w14:textId="77777777" w:rsidR="00E30418" w:rsidRPr="00DB39B2" w:rsidRDefault="00E30418" w:rsidP="00E30418">
            <w:r w:rsidRPr="00DB39B2">
              <w:t>Самара</w:t>
            </w:r>
          </w:p>
        </w:tc>
        <w:tc>
          <w:tcPr>
            <w:tcW w:w="812" w:type="pct"/>
            <w:tcBorders>
              <w:top w:val="single" w:sz="4" w:space="0" w:color="auto"/>
              <w:left w:val="single" w:sz="4" w:space="0" w:color="auto"/>
              <w:bottom w:val="single" w:sz="4" w:space="0" w:color="auto"/>
              <w:right w:val="single" w:sz="4" w:space="0" w:color="auto"/>
            </w:tcBorders>
            <w:noWrap/>
          </w:tcPr>
          <w:p w14:paraId="12956FBF" w14:textId="77777777" w:rsidR="00E30418" w:rsidRPr="00DB39B2" w:rsidRDefault="00E30418" w:rsidP="00E30418">
            <w:pPr>
              <w:jc w:val="center"/>
            </w:pPr>
            <w:r w:rsidRPr="00DB39B2">
              <w:t>10,4</w:t>
            </w:r>
          </w:p>
        </w:tc>
        <w:tc>
          <w:tcPr>
            <w:tcW w:w="499" w:type="pct"/>
            <w:tcBorders>
              <w:top w:val="single" w:sz="4" w:space="0" w:color="auto"/>
              <w:left w:val="single" w:sz="4" w:space="0" w:color="auto"/>
              <w:bottom w:val="single" w:sz="4" w:space="0" w:color="auto"/>
              <w:right w:val="single" w:sz="4" w:space="0" w:color="auto"/>
            </w:tcBorders>
          </w:tcPr>
          <w:p w14:paraId="09ECA2DE" w14:textId="763D79FA" w:rsidR="00E30418" w:rsidRPr="00DB39B2" w:rsidRDefault="006F1C5B" w:rsidP="00E30418">
            <w:pPr>
              <w:jc w:val="center"/>
            </w:pPr>
            <w:r w:rsidRPr="00DB39B2">
              <w:t>8</w:t>
            </w:r>
          </w:p>
        </w:tc>
        <w:tc>
          <w:tcPr>
            <w:tcW w:w="742" w:type="pct"/>
            <w:tcBorders>
              <w:top w:val="single" w:sz="4" w:space="0" w:color="auto"/>
              <w:left w:val="single" w:sz="4" w:space="0" w:color="auto"/>
              <w:bottom w:val="single" w:sz="4" w:space="0" w:color="auto"/>
              <w:right w:val="single" w:sz="4" w:space="0" w:color="auto"/>
            </w:tcBorders>
            <w:noWrap/>
          </w:tcPr>
          <w:p w14:paraId="5630E621" w14:textId="77777777" w:rsidR="00E30418" w:rsidRPr="00DB39B2" w:rsidRDefault="00E30418" w:rsidP="00E30418">
            <w:pPr>
              <w:jc w:val="center"/>
            </w:pPr>
            <w:r w:rsidRPr="00DB39B2">
              <w:t>13,5</w:t>
            </w:r>
          </w:p>
        </w:tc>
        <w:tc>
          <w:tcPr>
            <w:tcW w:w="499" w:type="pct"/>
            <w:tcBorders>
              <w:top w:val="single" w:sz="4" w:space="0" w:color="auto"/>
              <w:left w:val="single" w:sz="4" w:space="0" w:color="auto"/>
              <w:bottom w:val="single" w:sz="4" w:space="0" w:color="auto"/>
              <w:right w:val="single" w:sz="4" w:space="0" w:color="auto"/>
            </w:tcBorders>
          </w:tcPr>
          <w:p w14:paraId="2CF964C5" w14:textId="2C60E3CD" w:rsidR="00E30418" w:rsidRPr="00DB39B2" w:rsidRDefault="00F41336" w:rsidP="00E30418">
            <w:pPr>
              <w:jc w:val="center"/>
            </w:pPr>
            <w:r w:rsidRPr="00DB39B2">
              <w:t>13-14</w:t>
            </w:r>
          </w:p>
        </w:tc>
        <w:tc>
          <w:tcPr>
            <w:tcW w:w="866" w:type="pct"/>
            <w:tcBorders>
              <w:top w:val="single" w:sz="4" w:space="0" w:color="auto"/>
              <w:left w:val="single" w:sz="4" w:space="0" w:color="auto"/>
              <w:bottom w:val="single" w:sz="4" w:space="0" w:color="auto"/>
              <w:right w:val="single" w:sz="4" w:space="0" w:color="auto"/>
            </w:tcBorders>
            <w:noWrap/>
          </w:tcPr>
          <w:p w14:paraId="769B98CE" w14:textId="77777777" w:rsidR="00E30418" w:rsidRPr="00DB39B2" w:rsidRDefault="00E30418" w:rsidP="00E30418">
            <w:pPr>
              <w:jc w:val="center"/>
            </w:pPr>
            <w:r w:rsidRPr="00DB39B2">
              <w:t>-3,1</w:t>
            </w:r>
          </w:p>
        </w:tc>
        <w:tc>
          <w:tcPr>
            <w:tcW w:w="488" w:type="pct"/>
            <w:tcBorders>
              <w:top w:val="single" w:sz="4" w:space="0" w:color="auto"/>
              <w:left w:val="single" w:sz="4" w:space="0" w:color="auto"/>
              <w:bottom w:val="single" w:sz="4" w:space="0" w:color="auto"/>
              <w:right w:val="single" w:sz="4" w:space="0" w:color="auto"/>
            </w:tcBorders>
          </w:tcPr>
          <w:p w14:paraId="4A41FC5D" w14:textId="0FD4B87C" w:rsidR="00E30418" w:rsidRPr="00DB39B2" w:rsidRDefault="006F1C5B" w:rsidP="00E30418">
            <w:pPr>
              <w:jc w:val="center"/>
            </w:pPr>
            <w:r w:rsidRPr="00DB39B2">
              <w:t>12</w:t>
            </w:r>
          </w:p>
        </w:tc>
      </w:tr>
      <w:tr w:rsidR="00A06BE8" w:rsidRPr="00DB39B2" w14:paraId="301A5405"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7748A484" w14:textId="77777777" w:rsidR="00E30418" w:rsidRPr="00DB39B2" w:rsidRDefault="00E30418" w:rsidP="00E30418">
            <w:r w:rsidRPr="00DB39B2">
              <w:t>Уфа</w:t>
            </w:r>
          </w:p>
        </w:tc>
        <w:tc>
          <w:tcPr>
            <w:tcW w:w="812" w:type="pct"/>
            <w:tcBorders>
              <w:top w:val="single" w:sz="4" w:space="0" w:color="auto"/>
              <w:left w:val="single" w:sz="4" w:space="0" w:color="auto"/>
              <w:bottom w:val="single" w:sz="4" w:space="0" w:color="auto"/>
              <w:right w:val="single" w:sz="4" w:space="0" w:color="auto"/>
            </w:tcBorders>
            <w:noWrap/>
          </w:tcPr>
          <w:p w14:paraId="38DC6081" w14:textId="77777777" w:rsidR="00E30418" w:rsidRPr="00DB39B2" w:rsidRDefault="00E30418" w:rsidP="00E30418">
            <w:pPr>
              <w:jc w:val="center"/>
            </w:pPr>
            <w:r w:rsidRPr="00DB39B2">
              <w:t>10,8</w:t>
            </w:r>
          </w:p>
        </w:tc>
        <w:tc>
          <w:tcPr>
            <w:tcW w:w="499" w:type="pct"/>
            <w:tcBorders>
              <w:top w:val="single" w:sz="4" w:space="0" w:color="auto"/>
              <w:left w:val="single" w:sz="4" w:space="0" w:color="auto"/>
              <w:bottom w:val="single" w:sz="4" w:space="0" w:color="auto"/>
              <w:right w:val="single" w:sz="4" w:space="0" w:color="auto"/>
            </w:tcBorders>
          </w:tcPr>
          <w:p w14:paraId="796EF4C6" w14:textId="3EE22EC9" w:rsidR="00E30418" w:rsidRPr="00DB39B2" w:rsidRDefault="006F1C5B" w:rsidP="00E30418">
            <w:pPr>
              <w:jc w:val="center"/>
            </w:pPr>
            <w:r w:rsidRPr="00DB39B2">
              <w:t>6</w:t>
            </w:r>
          </w:p>
        </w:tc>
        <w:tc>
          <w:tcPr>
            <w:tcW w:w="742" w:type="pct"/>
            <w:tcBorders>
              <w:top w:val="single" w:sz="4" w:space="0" w:color="auto"/>
              <w:left w:val="single" w:sz="4" w:space="0" w:color="auto"/>
              <w:bottom w:val="single" w:sz="4" w:space="0" w:color="auto"/>
              <w:right w:val="single" w:sz="4" w:space="0" w:color="auto"/>
            </w:tcBorders>
            <w:noWrap/>
          </w:tcPr>
          <w:p w14:paraId="30B14DCF" w14:textId="77777777" w:rsidR="00E30418" w:rsidRPr="00DB39B2" w:rsidRDefault="00E30418" w:rsidP="00E30418">
            <w:pPr>
              <w:jc w:val="center"/>
            </w:pPr>
            <w:r w:rsidRPr="00DB39B2">
              <w:t>10,5</w:t>
            </w:r>
          </w:p>
        </w:tc>
        <w:tc>
          <w:tcPr>
            <w:tcW w:w="499" w:type="pct"/>
            <w:tcBorders>
              <w:top w:val="single" w:sz="4" w:space="0" w:color="auto"/>
              <w:left w:val="single" w:sz="4" w:space="0" w:color="auto"/>
              <w:bottom w:val="single" w:sz="4" w:space="0" w:color="auto"/>
              <w:right w:val="single" w:sz="4" w:space="0" w:color="auto"/>
            </w:tcBorders>
          </w:tcPr>
          <w:p w14:paraId="1D02DE09" w14:textId="0F00110D" w:rsidR="00E30418" w:rsidRPr="00DB39B2" w:rsidRDefault="00F41336" w:rsidP="00E30418">
            <w:pPr>
              <w:jc w:val="center"/>
            </w:pPr>
            <w:r w:rsidRPr="00DB39B2">
              <w:t>3</w:t>
            </w:r>
          </w:p>
        </w:tc>
        <w:tc>
          <w:tcPr>
            <w:tcW w:w="866" w:type="pct"/>
            <w:tcBorders>
              <w:top w:val="single" w:sz="4" w:space="0" w:color="auto"/>
              <w:left w:val="single" w:sz="4" w:space="0" w:color="auto"/>
              <w:bottom w:val="single" w:sz="4" w:space="0" w:color="auto"/>
              <w:right w:val="single" w:sz="4" w:space="0" w:color="auto"/>
            </w:tcBorders>
            <w:noWrap/>
          </w:tcPr>
          <w:p w14:paraId="120CBEF6" w14:textId="77777777" w:rsidR="00E30418" w:rsidRPr="00DB39B2" w:rsidRDefault="00E30418" w:rsidP="00E30418">
            <w:pPr>
              <w:jc w:val="center"/>
            </w:pPr>
            <w:r w:rsidRPr="00DB39B2">
              <w:t>0,2</w:t>
            </w:r>
          </w:p>
        </w:tc>
        <w:tc>
          <w:tcPr>
            <w:tcW w:w="488" w:type="pct"/>
            <w:tcBorders>
              <w:top w:val="single" w:sz="4" w:space="0" w:color="auto"/>
              <w:left w:val="single" w:sz="4" w:space="0" w:color="auto"/>
              <w:bottom w:val="single" w:sz="4" w:space="0" w:color="auto"/>
              <w:right w:val="single" w:sz="4" w:space="0" w:color="auto"/>
            </w:tcBorders>
          </w:tcPr>
          <w:p w14:paraId="0E06A5FB" w14:textId="34D4F05E" w:rsidR="00E30418" w:rsidRPr="00DB39B2" w:rsidRDefault="006F1C5B" w:rsidP="00E30418">
            <w:pPr>
              <w:jc w:val="center"/>
            </w:pPr>
            <w:r w:rsidRPr="00DB39B2">
              <w:t>5</w:t>
            </w:r>
          </w:p>
        </w:tc>
      </w:tr>
      <w:tr w:rsidR="00E30418" w:rsidRPr="00DB39B2" w14:paraId="0902BA66" w14:textId="77777777" w:rsidTr="00F41336">
        <w:trPr>
          <w:trHeight w:val="20"/>
        </w:trPr>
        <w:tc>
          <w:tcPr>
            <w:tcW w:w="1094" w:type="pct"/>
            <w:tcBorders>
              <w:top w:val="single" w:sz="4" w:space="0" w:color="auto"/>
              <w:left w:val="single" w:sz="4" w:space="0" w:color="auto"/>
              <w:bottom w:val="single" w:sz="4" w:space="0" w:color="auto"/>
              <w:right w:val="single" w:sz="4" w:space="0" w:color="auto"/>
            </w:tcBorders>
            <w:hideMark/>
          </w:tcPr>
          <w:p w14:paraId="7D160261" w14:textId="77777777" w:rsidR="00E30418" w:rsidRPr="00DB39B2" w:rsidRDefault="00E30418" w:rsidP="00E30418">
            <w:r w:rsidRPr="00DB39B2">
              <w:t>Челябинск</w:t>
            </w:r>
          </w:p>
        </w:tc>
        <w:tc>
          <w:tcPr>
            <w:tcW w:w="812" w:type="pct"/>
            <w:tcBorders>
              <w:top w:val="single" w:sz="4" w:space="0" w:color="auto"/>
              <w:left w:val="single" w:sz="4" w:space="0" w:color="auto"/>
              <w:bottom w:val="single" w:sz="4" w:space="0" w:color="auto"/>
              <w:right w:val="single" w:sz="4" w:space="0" w:color="auto"/>
            </w:tcBorders>
            <w:noWrap/>
          </w:tcPr>
          <w:p w14:paraId="506636C7" w14:textId="77777777" w:rsidR="00E30418" w:rsidRPr="00DB39B2" w:rsidRDefault="00E30418" w:rsidP="00E30418">
            <w:pPr>
              <w:jc w:val="center"/>
            </w:pPr>
            <w:r w:rsidRPr="00DB39B2">
              <w:t>10,7</w:t>
            </w:r>
          </w:p>
        </w:tc>
        <w:tc>
          <w:tcPr>
            <w:tcW w:w="499" w:type="pct"/>
            <w:tcBorders>
              <w:top w:val="single" w:sz="4" w:space="0" w:color="auto"/>
              <w:left w:val="single" w:sz="4" w:space="0" w:color="auto"/>
              <w:bottom w:val="single" w:sz="4" w:space="0" w:color="auto"/>
              <w:right w:val="single" w:sz="4" w:space="0" w:color="auto"/>
            </w:tcBorders>
          </w:tcPr>
          <w:p w14:paraId="7C504DBA" w14:textId="6BA4BB8E" w:rsidR="00E30418" w:rsidRPr="00DB39B2" w:rsidRDefault="006F1C5B" w:rsidP="00E30418">
            <w:pPr>
              <w:jc w:val="center"/>
            </w:pPr>
            <w:r w:rsidRPr="00DB39B2">
              <w:t>7</w:t>
            </w:r>
          </w:p>
        </w:tc>
        <w:tc>
          <w:tcPr>
            <w:tcW w:w="742" w:type="pct"/>
            <w:tcBorders>
              <w:top w:val="single" w:sz="4" w:space="0" w:color="auto"/>
              <w:left w:val="single" w:sz="4" w:space="0" w:color="auto"/>
              <w:bottom w:val="single" w:sz="4" w:space="0" w:color="auto"/>
              <w:right w:val="single" w:sz="4" w:space="0" w:color="auto"/>
            </w:tcBorders>
            <w:noWrap/>
          </w:tcPr>
          <w:p w14:paraId="2FC2C5D1" w14:textId="77777777" w:rsidR="00E30418" w:rsidRPr="00DB39B2" w:rsidRDefault="00E30418" w:rsidP="00E30418">
            <w:pPr>
              <w:jc w:val="center"/>
            </w:pPr>
            <w:r w:rsidRPr="00DB39B2">
              <w:t>11,4</w:t>
            </w:r>
          </w:p>
        </w:tc>
        <w:tc>
          <w:tcPr>
            <w:tcW w:w="499" w:type="pct"/>
            <w:tcBorders>
              <w:top w:val="single" w:sz="4" w:space="0" w:color="auto"/>
              <w:left w:val="single" w:sz="4" w:space="0" w:color="auto"/>
              <w:bottom w:val="single" w:sz="4" w:space="0" w:color="auto"/>
              <w:right w:val="single" w:sz="4" w:space="0" w:color="auto"/>
            </w:tcBorders>
          </w:tcPr>
          <w:p w14:paraId="5E2BB678" w14:textId="486624D8" w:rsidR="00E30418" w:rsidRPr="00DB39B2" w:rsidRDefault="00F41336" w:rsidP="00E30418">
            <w:pPr>
              <w:jc w:val="center"/>
            </w:pPr>
            <w:r w:rsidRPr="00DB39B2">
              <w:t>7</w:t>
            </w:r>
          </w:p>
        </w:tc>
        <w:tc>
          <w:tcPr>
            <w:tcW w:w="866" w:type="pct"/>
            <w:tcBorders>
              <w:top w:val="single" w:sz="4" w:space="0" w:color="auto"/>
              <w:left w:val="single" w:sz="4" w:space="0" w:color="auto"/>
              <w:bottom w:val="single" w:sz="4" w:space="0" w:color="auto"/>
              <w:right w:val="single" w:sz="4" w:space="0" w:color="auto"/>
            </w:tcBorders>
            <w:noWrap/>
          </w:tcPr>
          <w:p w14:paraId="4E0407BD" w14:textId="77777777" w:rsidR="00E30418" w:rsidRPr="00DB39B2" w:rsidRDefault="00E30418" w:rsidP="00E30418">
            <w:pPr>
              <w:jc w:val="center"/>
            </w:pPr>
            <w:r w:rsidRPr="00DB39B2">
              <w:t>-0,7</w:t>
            </w:r>
          </w:p>
        </w:tc>
        <w:tc>
          <w:tcPr>
            <w:tcW w:w="488" w:type="pct"/>
            <w:tcBorders>
              <w:top w:val="single" w:sz="4" w:space="0" w:color="auto"/>
              <w:left w:val="single" w:sz="4" w:space="0" w:color="auto"/>
              <w:bottom w:val="single" w:sz="4" w:space="0" w:color="auto"/>
              <w:right w:val="single" w:sz="4" w:space="0" w:color="auto"/>
            </w:tcBorders>
          </w:tcPr>
          <w:p w14:paraId="0BA9B7F4" w14:textId="0A1CC1F7" w:rsidR="00E30418" w:rsidRPr="00DB39B2" w:rsidRDefault="006F1C5B" w:rsidP="00E30418">
            <w:pPr>
              <w:jc w:val="center"/>
            </w:pPr>
            <w:r w:rsidRPr="00DB39B2">
              <w:t>7</w:t>
            </w:r>
          </w:p>
        </w:tc>
      </w:tr>
    </w:tbl>
    <w:p w14:paraId="48B59BB8" w14:textId="77777777" w:rsidR="00E30418" w:rsidRPr="00DB39B2" w:rsidRDefault="00E30418" w:rsidP="00E30418">
      <w:pPr>
        <w:ind w:firstLine="709"/>
        <w:jc w:val="both"/>
        <w:rPr>
          <w:sz w:val="28"/>
          <w:szCs w:val="28"/>
        </w:rPr>
      </w:pPr>
    </w:p>
    <w:p w14:paraId="7A23B250" w14:textId="77777777" w:rsidR="00E30418" w:rsidRPr="00DB39B2" w:rsidRDefault="00E30418" w:rsidP="00E30418">
      <w:pPr>
        <w:ind w:firstLine="709"/>
        <w:jc w:val="both"/>
        <w:rPr>
          <w:sz w:val="28"/>
          <w:szCs w:val="28"/>
        </w:rPr>
      </w:pPr>
      <w:r w:rsidRPr="00DB39B2">
        <w:rPr>
          <w:sz w:val="28"/>
          <w:szCs w:val="28"/>
        </w:rPr>
        <w:t>Ежегодно Екатеринбург занимает высокие позиции в различных рейтингах. В рейтинге городов России по событийному потенциалу Екатеринбург шестой год подряд занимает второе место, уступая лишь Санкт-Петербургу (при исследовании рассматривались параметры, характеризующие трудовой, производственный, потребительский, инфраструктурный и туристический потенциал, а также инновационную и инвестиционную активность, финансовую стабильность, транспортную доступность и количество привлеченных мероприятий</w:t>
      </w:r>
      <w:r w:rsidRPr="00DB39B2">
        <w:rPr>
          <w:sz w:val="28"/>
          <w:szCs w:val="28"/>
          <w:vertAlign w:val="superscript"/>
        </w:rPr>
        <w:footnoteReference w:id="56"/>
      </w:r>
      <w:r w:rsidRPr="00DB39B2">
        <w:rPr>
          <w:sz w:val="28"/>
          <w:szCs w:val="28"/>
        </w:rPr>
        <w:t xml:space="preserve">). </w:t>
      </w:r>
    </w:p>
    <w:p w14:paraId="467CAA69" w14:textId="07A4FD2B" w:rsidR="00962B88" w:rsidRDefault="00962B88" w:rsidP="00E30418">
      <w:pPr>
        <w:widowControl w:val="0"/>
        <w:spacing w:line="245" w:lineRule="auto"/>
        <w:ind w:firstLine="709"/>
        <w:jc w:val="both"/>
        <w:rPr>
          <w:sz w:val="28"/>
          <w:szCs w:val="28"/>
        </w:rPr>
      </w:pPr>
    </w:p>
    <w:sectPr w:rsidR="00962B88" w:rsidSect="002D1873">
      <w:headerReference w:type="default" r:id="rId47"/>
      <w:headerReference w:type="first" r:id="rId48"/>
      <w:footnotePr>
        <w:numRestart w:val="eachPage"/>
      </w:footnotePr>
      <w:pgSz w:w="11906" w:h="16838"/>
      <w:pgMar w:top="1134" w:right="849" w:bottom="1134" w:left="1134" w:header="709"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5897" w14:textId="77777777" w:rsidR="005552F0" w:rsidRDefault="005552F0" w:rsidP="00A678B1">
      <w:r>
        <w:separator/>
      </w:r>
    </w:p>
  </w:endnote>
  <w:endnote w:type="continuationSeparator" w:id="0">
    <w:p w14:paraId="510584C9" w14:textId="77777777" w:rsidR="005552F0" w:rsidRDefault="005552F0" w:rsidP="00A6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 Condensed">
    <w:panose1 w:val="00000000000000000000"/>
    <w:charset w:val="00"/>
    <w:family w:val="roman"/>
    <w:notTrueType/>
    <w:pitch w:val="default"/>
  </w:font>
  <w:font w:name="+mj-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630872"/>
      <w:docPartObj>
        <w:docPartGallery w:val="Page Numbers (Bottom of Page)"/>
        <w:docPartUnique/>
      </w:docPartObj>
    </w:sdtPr>
    <w:sdtEndPr>
      <w:rPr>
        <w:sz w:val="20"/>
        <w:szCs w:val="20"/>
      </w:rPr>
    </w:sdtEndPr>
    <w:sdtContent>
      <w:p w14:paraId="36C226EE" w14:textId="5BA07EBB" w:rsidR="005552F0" w:rsidRPr="00E4102F" w:rsidRDefault="005552F0">
        <w:pPr>
          <w:pStyle w:val="ab"/>
          <w:jc w:val="center"/>
          <w:rPr>
            <w:sz w:val="20"/>
            <w:szCs w:val="20"/>
          </w:rPr>
        </w:pPr>
        <w:r w:rsidRPr="00E4102F">
          <w:rPr>
            <w:sz w:val="20"/>
            <w:szCs w:val="20"/>
          </w:rPr>
          <w:fldChar w:fldCharType="begin"/>
        </w:r>
        <w:r w:rsidRPr="00E4102F">
          <w:rPr>
            <w:sz w:val="20"/>
            <w:szCs w:val="20"/>
          </w:rPr>
          <w:instrText>PAGE   \* MERGEFORMAT</w:instrText>
        </w:r>
        <w:r w:rsidRPr="00E4102F">
          <w:rPr>
            <w:sz w:val="20"/>
            <w:szCs w:val="20"/>
          </w:rPr>
          <w:fldChar w:fldCharType="separate"/>
        </w:r>
        <w:r w:rsidR="00305440">
          <w:rPr>
            <w:noProof/>
            <w:sz w:val="20"/>
            <w:szCs w:val="20"/>
          </w:rPr>
          <w:t>213</w:t>
        </w:r>
        <w:r w:rsidRPr="00E4102F">
          <w:rPr>
            <w:sz w:val="20"/>
            <w:szCs w:val="20"/>
          </w:rPr>
          <w:fldChar w:fldCharType="end"/>
        </w:r>
      </w:p>
    </w:sdtContent>
  </w:sdt>
  <w:p w14:paraId="7D6A3EAA" w14:textId="1D2965BD" w:rsidR="005552F0" w:rsidRPr="000475FC" w:rsidRDefault="005552F0" w:rsidP="005A32C2">
    <w:pPr>
      <w:pStyle w:val="ab"/>
      <w:tabs>
        <w:tab w:val="clear" w:pos="4677"/>
        <w:tab w:val="clear" w:pos="9355"/>
        <w:tab w:val="left" w:pos="8043"/>
      </w:tabs>
      <w:rPr>
        <w:sz w:val="12"/>
        <w:szCs w:val="12"/>
      </w:rPr>
    </w:pP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228B" w14:textId="02E24ECE" w:rsidR="005552F0" w:rsidRPr="00A93EC2" w:rsidRDefault="005552F0">
    <w:pPr>
      <w:pStyle w:val="ab"/>
      <w:jc w:val="center"/>
      <w:rPr>
        <w:sz w:val="20"/>
        <w:szCs w:val="20"/>
      </w:rPr>
    </w:pPr>
  </w:p>
  <w:p w14:paraId="220ADE7B" w14:textId="77777777" w:rsidR="005552F0" w:rsidRPr="00A93EC2" w:rsidRDefault="005552F0" w:rsidP="004F3678">
    <w:pPr>
      <w:pStyle w:val="ab"/>
      <w:jc w:val="cen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75638"/>
      <w:docPartObj>
        <w:docPartGallery w:val="Page Numbers (Bottom of Page)"/>
        <w:docPartUnique/>
      </w:docPartObj>
    </w:sdtPr>
    <w:sdtEndPr>
      <w:rPr>
        <w:sz w:val="20"/>
        <w:szCs w:val="20"/>
      </w:rPr>
    </w:sdtEndPr>
    <w:sdtContent>
      <w:p w14:paraId="47BB9139" w14:textId="77777777" w:rsidR="005552F0" w:rsidRDefault="005552F0">
        <w:pPr>
          <w:pStyle w:val="ab"/>
          <w:jc w:val="center"/>
        </w:pPr>
      </w:p>
      <w:p w14:paraId="4D12FF7A" w14:textId="01BF0D34" w:rsidR="005552F0" w:rsidRPr="001A5AA6" w:rsidRDefault="005552F0">
        <w:pPr>
          <w:pStyle w:val="ab"/>
          <w:jc w:val="center"/>
          <w:rPr>
            <w:sz w:val="20"/>
            <w:szCs w:val="20"/>
          </w:rPr>
        </w:pPr>
        <w:r w:rsidRPr="001A5AA6">
          <w:rPr>
            <w:sz w:val="20"/>
            <w:szCs w:val="20"/>
          </w:rPr>
          <w:fldChar w:fldCharType="begin"/>
        </w:r>
        <w:r w:rsidRPr="001A5AA6">
          <w:rPr>
            <w:sz w:val="20"/>
            <w:szCs w:val="20"/>
          </w:rPr>
          <w:instrText>PAGE   \* MERGEFORMAT</w:instrText>
        </w:r>
        <w:r w:rsidRPr="001A5AA6">
          <w:rPr>
            <w:sz w:val="20"/>
            <w:szCs w:val="20"/>
          </w:rPr>
          <w:fldChar w:fldCharType="separate"/>
        </w:r>
        <w:r w:rsidR="00305440">
          <w:rPr>
            <w:noProof/>
            <w:sz w:val="20"/>
            <w:szCs w:val="20"/>
          </w:rPr>
          <w:t>307</w:t>
        </w:r>
        <w:r w:rsidRPr="001A5AA6">
          <w:rPr>
            <w:sz w:val="20"/>
            <w:szCs w:val="20"/>
          </w:rPr>
          <w:fldChar w:fldCharType="end"/>
        </w:r>
      </w:p>
    </w:sdtContent>
  </w:sdt>
  <w:p w14:paraId="62F13D76" w14:textId="77777777" w:rsidR="005552F0" w:rsidRPr="00962B88" w:rsidRDefault="005552F0">
    <w:pPr>
      <w:pStyle w:val="ab"/>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67205"/>
      <w:docPartObj>
        <w:docPartGallery w:val="Page Numbers (Bottom of Page)"/>
        <w:docPartUnique/>
      </w:docPartObj>
    </w:sdtPr>
    <w:sdtEndPr>
      <w:rPr>
        <w:sz w:val="20"/>
        <w:szCs w:val="20"/>
      </w:rPr>
    </w:sdtEndPr>
    <w:sdtContent>
      <w:p w14:paraId="4AD4D7AB" w14:textId="7C32C4F0" w:rsidR="005552F0" w:rsidRPr="00962B88" w:rsidRDefault="005552F0">
        <w:pPr>
          <w:pStyle w:val="ab"/>
          <w:jc w:val="center"/>
          <w:rPr>
            <w:sz w:val="20"/>
            <w:szCs w:val="20"/>
          </w:rPr>
        </w:pPr>
        <w:r w:rsidRPr="00962B88">
          <w:rPr>
            <w:sz w:val="20"/>
            <w:szCs w:val="20"/>
          </w:rPr>
          <w:fldChar w:fldCharType="begin"/>
        </w:r>
        <w:r w:rsidRPr="00962B88">
          <w:rPr>
            <w:sz w:val="20"/>
            <w:szCs w:val="20"/>
          </w:rPr>
          <w:instrText>PAGE   \* MERGEFORMAT</w:instrText>
        </w:r>
        <w:r w:rsidRPr="00962B88">
          <w:rPr>
            <w:sz w:val="20"/>
            <w:szCs w:val="20"/>
          </w:rPr>
          <w:fldChar w:fldCharType="separate"/>
        </w:r>
        <w:r w:rsidR="00305440">
          <w:rPr>
            <w:noProof/>
            <w:sz w:val="20"/>
            <w:szCs w:val="20"/>
          </w:rPr>
          <w:t>304</w:t>
        </w:r>
        <w:r w:rsidRPr="00962B88">
          <w:rPr>
            <w:sz w:val="20"/>
            <w:szCs w:val="20"/>
          </w:rPr>
          <w:fldChar w:fldCharType="end"/>
        </w:r>
      </w:p>
    </w:sdtContent>
  </w:sdt>
  <w:p w14:paraId="5E824B36" w14:textId="77777777" w:rsidR="005552F0" w:rsidRPr="00E4102F" w:rsidRDefault="005552F0" w:rsidP="00E30418">
    <w:pPr>
      <w:pStyle w:val="ab"/>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4E97" w14:textId="77777777" w:rsidR="005552F0" w:rsidRDefault="005552F0" w:rsidP="00A678B1">
      <w:r>
        <w:separator/>
      </w:r>
    </w:p>
  </w:footnote>
  <w:footnote w:type="continuationSeparator" w:id="0">
    <w:p w14:paraId="4CC91279" w14:textId="77777777" w:rsidR="005552F0" w:rsidRDefault="005552F0" w:rsidP="00A678B1">
      <w:r>
        <w:continuationSeparator/>
      </w:r>
    </w:p>
  </w:footnote>
  <w:footnote w:id="1">
    <w:p w14:paraId="4F5DF884" w14:textId="77777777" w:rsidR="005552F0" w:rsidRPr="005F5725" w:rsidRDefault="005552F0" w:rsidP="00D4443C">
      <w:pPr>
        <w:ind w:firstLine="709"/>
        <w:jc w:val="both"/>
        <w:rPr>
          <w:rFonts w:ascii="Liberation Serif" w:hAnsi="Liberation Serif"/>
          <w:sz w:val="20"/>
        </w:rPr>
      </w:pPr>
    </w:p>
    <w:p w14:paraId="15DDFA6F" w14:textId="38271BB0" w:rsidR="005552F0" w:rsidRPr="00D4443C" w:rsidRDefault="005552F0" w:rsidP="00D4443C">
      <w:pPr>
        <w:ind w:firstLine="709"/>
        <w:jc w:val="both"/>
        <w:rPr>
          <w:rFonts w:ascii="Liberation Serif" w:hAnsi="Liberation Serif"/>
        </w:rPr>
      </w:pPr>
      <w:r w:rsidRPr="00D4443C">
        <w:rPr>
          <w:rStyle w:val="af2"/>
          <w:rFonts w:ascii="Liberation Serif" w:hAnsi="Liberation Serif"/>
          <w:vertAlign w:val="baseline"/>
        </w:rPr>
        <w:footnoteRef/>
      </w:r>
      <w:r w:rsidRPr="00D4443C">
        <w:rPr>
          <w:rFonts w:ascii="Liberation Serif" w:hAnsi="Liberation Serif"/>
        </w:rPr>
        <w:t xml:space="preserve">. </w:t>
      </w:r>
      <w:r w:rsidRPr="00D4443C">
        <w:rPr>
          <w:rFonts w:ascii="Liberation Serif" w:hAnsi="Liberation Serif" w:cs="Arial"/>
          <w:bCs/>
          <w:color w:val="202122"/>
          <w:shd w:val="clear" w:color="auto" w:fill="FFFFFF"/>
        </w:rPr>
        <w:t xml:space="preserve">Международная федерация студенческого спорта </w:t>
      </w:r>
      <w:r w:rsidRPr="00D4443C">
        <w:rPr>
          <w:rFonts w:ascii="Liberation Serif" w:hAnsi="Liberation Serif"/>
        </w:rPr>
        <w:t>(FISU)</w:t>
      </w:r>
      <w:r w:rsidRPr="00D4443C">
        <w:rPr>
          <w:rFonts w:ascii="Liberation Serif" w:hAnsi="Liberation Serif" w:cs="Arial"/>
          <w:bCs/>
          <w:color w:val="202122"/>
          <w:shd w:val="clear" w:color="auto" w:fill="FFFFFF"/>
        </w:rPr>
        <w:t xml:space="preserve"> изменила название спортивного мероприятия: </w:t>
      </w:r>
      <w:r w:rsidRPr="00D4443C">
        <w:rPr>
          <w:rFonts w:ascii="Liberation Serif" w:hAnsi="Liberation Serif"/>
        </w:rPr>
        <w:t>Всемирная летняя Универсиада переименована во Всемирные студенческие игры.</w:t>
      </w:r>
    </w:p>
  </w:footnote>
  <w:footnote w:id="2">
    <w:p w14:paraId="51D895A0" w14:textId="77777777" w:rsidR="005552F0" w:rsidRPr="00A74CA2" w:rsidRDefault="005552F0" w:rsidP="00E30418">
      <w:pPr>
        <w:pStyle w:val="af3"/>
        <w:ind w:firstLine="709"/>
        <w:rPr>
          <w:rFonts w:ascii="Liberation Serif" w:hAnsi="Liberation Serif"/>
          <w:sz w:val="24"/>
          <w:szCs w:val="24"/>
        </w:rPr>
      </w:pPr>
    </w:p>
    <w:p w14:paraId="7CF0F5DC" w14:textId="434D8924" w:rsidR="005552F0" w:rsidRPr="00994F96" w:rsidRDefault="005552F0" w:rsidP="00E30418">
      <w:pPr>
        <w:pStyle w:val="af3"/>
        <w:ind w:firstLine="709"/>
        <w:jc w:val="both"/>
        <w:rPr>
          <w:rFonts w:ascii="Liberation Serif" w:hAnsi="Liberation Serif"/>
          <w:sz w:val="24"/>
          <w:szCs w:val="24"/>
        </w:rPr>
      </w:pPr>
      <w:r w:rsidRPr="00E967A5">
        <w:rPr>
          <w:rStyle w:val="af2"/>
          <w:rFonts w:ascii="Liberation Serif" w:hAnsi="Liberation Serif"/>
          <w:sz w:val="24"/>
          <w:szCs w:val="24"/>
          <w:vertAlign w:val="baseline"/>
        </w:rPr>
        <w:footnoteRef/>
      </w:r>
      <w:r w:rsidRPr="00E967A5">
        <w:rPr>
          <w:rFonts w:ascii="Liberation Serif" w:hAnsi="Liberation Serif"/>
          <w:sz w:val="24"/>
          <w:szCs w:val="24"/>
        </w:rPr>
        <w:t xml:space="preserve">. Распоряжение Администрации города Екатеринбурга от 24.07.2018 </w:t>
      </w:r>
      <w:r>
        <w:rPr>
          <w:rFonts w:ascii="Liberation Serif" w:hAnsi="Liberation Serif"/>
          <w:sz w:val="24"/>
          <w:szCs w:val="24"/>
        </w:rPr>
        <w:t>№ </w:t>
      </w:r>
      <w:r w:rsidRPr="00E967A5">
        <w:rPr>
          <w:rFonts w:ascii="Liberation Serif" w:hAnsi="Liberation Serif"/>
          <w:sz w:val="24"/>
          <w:szCs w:val="24"/>
        </w:rPr>
        <w:t xml:space="preserve">89-р </w:t>
      </w:r>
      <w:r w:rsidRPr="00E967A5">
        <w:rPr>
          <w:rFonts w:ascii="Liberation Serif" w:hAnsi="Liberation Serif"/>
          <w:sz w:val="24"/>
          <w:szCs w:val="24"/>
        </w:rPr>
        <w:br/>
      </w:r>
      <w:r>
        <w:rPr>
          <w:rFonts w:ascii="Liberation Serif" w:hAnsi="Liberation Serif"/>
          <w:sz w:val="24"/>
          <w:szCs w:val="24"/>
        </w:rPr>
        <w:t>«</w:t>
      </w:r>
      <w:r w:rsidRPr="0019088B">
        <w:rPr>
          <w:rFonts w:ascii="Liberation Serif" w:hAnsi="Liberation Serif"/>
          <w:sz w:val="24"/>
          <w:szCs w:val="24"/>
        </w:rPr>
        <w:t>Об утверждении Положения об организации работы</w:t>
      </w:r>
      <w:r>
        <w:rPr>
          <w:rFonts w:ascii="Liberation Serif" w:hAnsi="Liberation Serif"/>
          <w:sz w:val="24"/>
          <w:szCs w:val="24"/>
        </w:rPr>
        <w:t xml:space="preserve"> </w:t>
      </w:r>
      <w:r w:rsidRPr="0019088B">
        <w:rPr>
          <w:rFonts w:ascii="Liberation Serif" w:hAnsi="Liberation Serif"/>
          <w:sz w:val="24"/>
          <w:szCs w:val="24"/>
        </w:rPr>
        <w:t xml:space="preserve">по защите прав и законных интересов Администрации города Екатеринбурга, </w:t>
      </w:r>
      <w:r>
        <w:rPr>
          <w:rFonts w:ascii="Liberation Serif" w:hAnsi="Liberation Serif"/>
          <w:sz w:val="24"/>
          <w:szCs w:val="24"/>
        </w:rPr>
        <w:t>Г</w:t>
      </w:r>
      <w:r w:rsidRPr="0019088B">
        <w:rPr>
          <w:rFonts w:ascii="Liberation Serif" w:hAnsi="Liberation Serif"/>
          <w:sz w:val="24"/>
          <w:szCs w:val="24"/>
        </w:rPr>
        <w:t>лавы Екатеринбурга в федеральных судах, конституционных (уставных) судах, перед мировыми судьями субъектов Российской Федерации и в административных органах</w:t>
      </w:r>
      <w:r>
        <w:rPr>
          <w:rFonts w:ascii="Liberation Serif" w:hAnsi="Liberation Serif"/>
          <w:sz w:val="24"/>
          <w:szCs w:val="24"/>
        </w:rPr>
        <w:t>».</w:t>
      </w:r>
    </w:p>
  </w:footnote>
  <w:footnote w:id="3">
    <w:p w14:paraId="5E7486B9" w14:textId="77777777" w:rsidR="005552F0" w:rsidRPr="00A74CA2" w:rsidRDefault="005552F0" w:rsidP="000C3469">
      <w:pPr>
        <w:pStyle w:val="af3"/>
        <w:ind w:firstLine="708"/>
        <w:jc w:val="both"/>
        <w:rPr>
          <w:rFonts w:ascii="Liberation Serif" w:hAnsi="Liberation Serif"/>
          <w:sz w:val="24"/>
          <w:szCs w:val="24"/>
        </w:rPr>
      </w:pPr>
    </w:p>
    <w:p w14:paraId="37615D72" w14:textId="1CA4CD50" w:rsidR="005552F0" w:rsidRPr="00FC23BF" w:rsidRDefault="005552F0" w:rsidP="000C3469">
      <w:pPr>
        <w:pStyle w:val="af3"/>
        <w:ind w:firstLine="708"/>
        <w:jc w:val="both"/>
        <w:rPr>
          <w:rFonts w:ascii="Liberation Serif" w:hAnsi="Liberation Serif"/>
          <w:sz w:val="24"/>
          <w:szCs w:val="24"/>
        </w:rPr>
      </w:pPr>
      <w:r w:rsidRPr="00FC23BF">
        <w:rPr>
          <w:rStyle w:val="af2"/>
          <w:rFonts w:ascii="Liberation Serif" w:hAnsi="Liberation Serif"/>
          <w:sz w:val="24"/>
          <w:szCs w:val="24"/>
          <w:vertAlign w:val="baseline"/>
        </w:rPr>
        <w:footnoteRef/>
      </w:r>
      <w:r>
        <w:rPr>
          <w:rFonts w:ascii="Liberation Serif" w:hAnsi="Liberation Serif"/>
          <w:sz w:val="24"/>
          <w:szCs w:val="24"/>
        </w:rPr>
        <w:t>.</w:t>
      </w:r>
      <w:r w:rsidRPr="00FC23BF">
        <w:rPr>
          <w:rFonts w:ascii="Liberation Serif" w:hAnsi="Liberation Serif"/>
          <w:sz w:val="24"/>
          <w:szCs w:val="24"/>
        </w:rPr>
        <w:t xml:space="preserve"> Решение Екатеринбургской городской Думы от 25.12.2018 </w:t>
      </w:r>
      <w:r>
        <w:rPr>
          <w:rFonts w:ascii="Liberation Serif" w:hAnsi="Liberation Serif"/>
          <w:sz w:val="24"/>
          <w:szCs w:val="24"/>
        </w:rPr>
        <w:t>№ </w:t>
      </w:r>
      <w:r w:rsidRPr="00FC23BF">
        <w:rPr>
          <w:rFonts w:ascii="Liberation Serif" w:hAnsi="Liberation Serif"/>
          <w:sz w:val="24"/>
          <w:szCs w:val="24"/>
        </w:rPr>
        <w:t>12/8 «</w:t>
      </w:r>
      <w:r w:rsidRPr="00FC23BF">
        <w:rPr>
          <w:rFonts w:ascii="Liberation Serif" w:hAnsi="Liberation Serif"/>
          <w:bCs/>
          <w:sz w:val="24"/>
          <w:szCs w:val="24"/>
        </w:rPr>
        <w:t xml:space="preserve">О бюджете муниципального образования «город Екатеринбург» на 2019 год и плановый период </w:t>
      </w:r>
      <w:r>
        <w:rPr>
          <w:rFonts w:ascii="Liberation Serif" w:hAnsi="Liberation Serif"/>
          <w:bCs/>
          <w:sz w:val="24"/>
          <w:szCs w:val="24"/>
        </w:rPr>
        <w:br/>
      </w:r>
      <w:r w:rsidRPr="00FC23BF">
        <w:rPr>
          <w:rFonts w:ascii="Liberation Serif" w:hAnsi="Liberation Serif"/>
          <w:bCs/>
          <w:sz w:val="24"/>
          <w:szCs w:val="24"/>
        </w:rPr>
        <w:t>2020 и 2021 годов</w:t>
      </w:r>
      <w:r w:rsidRPr="00FC23BF">
        <w:rPr>
          <w:rFonts w:ascii="Liberation Serif" w:hAnsi="Liberation Serif"/>
          <w:sz w:val="24"/>
          <w:szCs w:val="24"/>
        </w:rPr>
        <w:t>» (в ред</w:t>
      </w:r>
      <w:r>
        <w:rPr>
          <w:rFonts w:ascii="Liberation Serif" w:hAnsi="Liberation Serif"/>
          <w:sz w:val="24"/>
          <w:szCs w:val="24"/>
        </w:rPr>
        <w:t>акции Решения Екатеринбургской городской Думы</w:t>
      </w:r>
      <w:r w:rsidRPr="00FC23BF">
        <w:rPr>
          <w:rFonts w:ascii="Liberation Serif" w:hAnsi="Liberation Serif"/>
          <w:sz w:val="24"/>
          <w:szCs w:val="24"/>
        </w:rPr>
        <w:t xml:space="preserve"> от </w:t>
      </w:r>
      <w:r w:rsidRPr="00FC23BF">
        <w:rPr>
          <w:rFonts w:ascii="Liberation Serif" w:hAnsi="Liberation Serif"/>
          <w:bCs/>
          <w:sz w:val="24"/>
          <w:szCs w:val="24"/>
        </w:rPr>
        <w:t xml:space="preserve">03.12.2019 </w:t>
      </w:r>
      <w:r>
        <w:rPr>
          <w:rFonts w:ascii="Liberation Serif" w:hAnsi="Liberation Serif"/>
          <w:bCs/>
          <w:sz w:val="24"/>
          <w:szCs w:val="24"/>
        </w:rPr>
        <w:br/>
        <w:t>№ </w:t>
      </w:r>
      <w:r w:rsidRPr="00FC23BF">
        <w:rPr>
          <w:rFonts w:ascii="Liberation Serif" w:hAnsi="Liberation Serif"/>
          <w:bCs/>
          <w:sz w:val="24"/>
          <w:szCs w:val="24"/>
        </w:rPr>
        <w:t>53/26</w:t>
      </w:r>
      <w:r w:rsidRPr="00FC23BF">
        <w:rPr>
          <w:rFonts w:ascii="Liberation Serif" w:hAnsi="Liberation Serif"/>
          <w:sz w:val="24"/>
          <w:szCs w:val="24"/>
        </w:rPr>
        <w:t>)</w:t>
      </w:r>
      <w:r>
        <w:rPr>
          <w:rFonts w:ascii="Liberation Serif" w:hAnsi="Liberation Serif"/>
          <w:sz w:val="24"/>
          <w:szCs w:val="24"/>
        </w:rPr>
        <w:t>.</w:t>
      </w:r>
    </w:p>
  </w:footnote>
  <w:footnote w:id="4">
    <w:p w14:paraId="4085DF31" w14:textId="77777777" w:rsidR="005552F0" w:rsidRPr="00D2772C" w:rsidRDefault="005552F0" w:rsidP="00D2772C">
      <w:pPr>
        <w:pStyle w:val="af3"/>
        <w:ind w:firstLine="708"/>
        <w:rPr>
          <w:rFonts w:ascii="Liberation Serif" w:hAnsi="Liberation Serif"/>
          <w:sz w:val="22"/>
          <w:szCs w:val="22"/>
        </w:rPr>
      </w:pPr>
    </w:p>
    <w:p w14:paraId="0C4AD9D7" w14:textId="3C361F6E" w:rsidR="005552F0" w:rsidRPr="00D2772C" w:rsidRDefault="005552F0" w:rsidP="00D2772C">
      <w:pPr>
        <w:pStyle w:val="af3"/>
        <w:ind w:firstLine="708"/>
        <w:jc w:val="both"/>
        <w:rPr>
          <w:rFonts w:ascii="Liberation Serif" w:hAnsi="Liberation Serif"/>
          <w:sz w:val="24"/>
          <w:szCs w:val="24"/>
        </w:rPr>
      </w:pPr>
      <w:r w:rsidRPr="00D2772C">
        <w:rPr>
          <w:rStyle w:val="af2"/>
          <w:rFonts w:ascii="Liberation Serif" w:hAnsi="Liberation Serif"/>
          <w:sz w:val="24"/>
          <w:szCs w:val="24"/>
          <w:vertAlign w:val="baseline"/>
        </w:rPr>
        <w:footnoteRef/>
      </w:r>
      <w:r>
        <w:rPr>
          <w:rFonts w:ascii="Liberation Serif" w:hAnsi="Liberation Serif"/>
          <w:sz w:val="24"/>
          <w:szCs w:val="24"/>
        </w:rPr>
        <w:t>.</w:t>
      </w:r>
      <w:r w:rsidRPr="00D2772C">
        <w:rPr>
          <w:rFonts w:ascii="Liberation Serif" w:hAnsi="Liberation Serif"/>
          <w:sz w:val="24"/>
          <w:szCs w:val="24"/>
        </w:rPr>
        <w:t xml:space="preserve"> Постановление Администрации города Екатеринбурга от </w:t>
      </w:r>
      <w:r w:rsidRPr="00BE0303">
        <w:rPr>
          <w:rFonts w:ascii="Liberation Serif" w:hAnsi="Liberation Serif"/>
          <w:sz w:val="24"/>
          <w:szCs w:val="24"/>
        </w:rPr>
        <w:t>04</w:t>
      </w:r>
      <w:r w:rsidRPr="00D2772C">
        <w:rPr>
          <w:rFonts w:ascii="Liberation Serif" w:hAnsi="Liberation Serif"/>
          <w:sz w:val="24"/>
          <w:szCs w:val="24"/>
        </w:rPr>
        <w:t>.</w:t>
      </w:r>
      <w:r w:rsidRPr="00BE0303">
        <w:rPr>
          <w:rFonts w:ascii="Liberation Serif" w:hAnsi="Liberation Serif"/>
          <w:sz w:val="24"/>
          <w:szCs w:val="24"/>
        </w:rPr>
        <w:t>03</w:t>
      </w:r>
      <w:r w:rsidRPr="00D2772C">
        <w:rPr>
          <w:rFonts w:ascii="Liberation Serif" w:hAnsi="Liberation Serif"/>
          <w:sz w:val="24"/>
          <w:szCs w:val="24"/>
        </w:rPr>
        <w:t>.20</w:t>
      </w:r>
      <w:r w:rsidRPr="00BE0303">
        <w:rPr>
          <w:rFonts w:ascii="Liberation Serif" w:hAnsi="Liberation Serif"/>
          <w:sz w:val="24"/>
          <w:szCs w:val="24"/>
        </w:rPr>
        <w:t>20</w:t>
      </w:r>
      <w:r>
        <w:rPr>
          <w:rFonts w:ascii="Liberation Serif" w:hAnsi="Liberation Serif"/>
          <w:sz w:val="24"/>
          <w:szCs w:val="24"/>
        </w:rPr>
        <w:t xml:space="preserve"> № </w:t>
      </w:r>
      <w:r w:rsidRPr="00BE0303">
        <w:rPr>
          <w:rFonts w:ascii="Liberation Serif" w:hAnsi="Liberation Serif"/>
          <w:sz w:val="24"/>
          <w:szCs w:val="24"/>
        </w:rPr>
        <w:t>391</w:t>
      </w:r>
      <w:r>
        <w:rPr>
          <w:rFonts w:ascii="Liberation Serif" w:hAnsi="Liberation Serif"/>
          <w:sz w:val="24"/>
          <w:szCs w:val="24"/>
        </w:rPr>
        <w:br/>
      </w:r>
      <w:r w:rsidRPr="00D2772C">
        <w:rPr>
          <w:rFonts w:ascii="Liberation Serif" w:hAnsi="Liberation Serif"/>
          <w:sz w:val="24"/>
          <w:szCs w:val="24"/>
        </w:rPr>
        <w:t xml:space="preserve">«Об утверждении Плана мероприятий («дорожной карты») по содействию развитию конкуренции на территории муниципального образования «город Екатеринбург» </w:t>
      </w:r>
      <w:r>
        <w:rPr>
          <w:rFonts w:ascii="Liberation Serif" w:hAnsi="Liberation Serif"/>
          <w:sz w:val="24"/>
          <w:szCs w:val="24"/>
        </w:rPr>
        <w:br/>
      </w:r>
      <w:r w:rsidRPr="00D2772C">
        <w:rPr>
          <w:rFonts w:ascii="Liberation Serif" w:hAnsi="Liberation Serif"/>
          <w:sz w:val="24"/>
          <w:szCs w:val="24"/>
        </w:rPr>
        <w:t>на 2019 – 202</w:t>
      </w:r>
      <w:r w:rsidRPr="00BE0303">
        <w:rPr>
          <w:rFonts w:ascii="Liberation Serif" w:hAnsi="Liberation Serif"/>
          <w:sz w:val="24"/>
          <w:szCs w:val="24"/>
        </w:rPr>
        <w:t>2</w:t>
      </w:r>
      <w:r w:rsidRPr="00D2772C">
        <w:rPr>
          <w:rFonts w:ascii="Liberation Serif" w:hAnsi="Liberation Serif"/>
          <w:sz w:val="24"/>
          <w:szCs w:val="24"/>
        </w:rPr>
        <w:t xml:space="preserve"> годы».</w:t>
      </w:r>
    </w:p>
  </w:footnote>
  <w:footnote w:id="5">
    <w:p w14:paraId="7B6DCA4E" w14:textId="77777777" w:rsidR="005552F0" w:rsidRDefault="005552F0" w:rsidP="00247C27">
      <w:pPr>
        <w:pStyle w:val="af3"/>
        <w:ind w:firstLine="708"/>
        <w:jc w:val="both"/>
        <w:rPr>
          <w:rFonts w:ascii="Liberation Serif" w:hAnsi="Liberation Serif"/>
          <w:sz w:val="24"/>
          <w:szCs w:val="24"/>
        </w:rPr>
      </w:pPr>
    </w:p>
    <w:p w14:paraId="464CF9E7" w14:textId="0F0E99EE" w:rsidR="005552F0" w:rsidRPr="000D455D" w:rsidRDefault="005552F0" w:rsidP="00247C27">
      <w:pPr>
        <w:pStyle w:val="af3"/>
        <w:ind w:firstLine="708"/>
        <w:jc w:val="both"/>
        <w:rPr>
          <w:sz w:val="23"/>
          <w:szCs w:val="23"/>
        </w:rPr>
      </w:pPr>
      <w:r w:rsidRPr="000D455D">
        <w:rPr>
          <w:rStyle w:val="af2"/>
          <w:sz w:val="23"/>
          <w:szCs w:val="23"/>
          <w:vertAlign w:val="baseline"/>
        </w:rPr>
        <w:footnoteRef/>
      </w:r>
      <w:r w:rsidRPr="000D455D">
        <w:rPr>
          <w:sz w:val="23"/>
          <w:szCs w:val="23"/>
        </w:rPr>
        <w:t>. Распоряжение начальника Департамента образования Администрации города Екатеринбурга от 20.11.2018 № 3014/46/36 «Об установлении платы, взимаемой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 (в редакции Распоряжения начальника Департамента образования Администрации города Екатеринбурга от 24.12.2019 № 2975/46/36).</w:t>
      </w:r>
    </w:p>
  </w:footnote>
  <w:footnote w:id="6">
    <w:p w14:paraId="252A8F00" w14:textId="6B26A568" w:rsidR="005552F0" w:rsidRPr="00247C27" w:rsidRDefault="005552F0" w:rsidP="00247C27">
      <w:pPr>
        <w:pStyle w:val="af3"/>
        <w:ind w:firstLine="708"/>
        <w:jc w:val="both"/>
      </w:pPr>
      <w:r w:rsidRPr="00247C27">
        <w:rPr>
          <w:rStyle w:val="af2"/>
          <w:rFonts w:ascii="Liberation Serif" w:hAnsi="Liberation Serif"/>
          <w:sz w:val="24"/>
          <w:szCs w:val="24"/>
          <w:vertAlign w:val="baseline"/>
        </w:rPr>
        <w:footnoteRef/>
      </w:r>
      <w:r>
        <w:rPr>
          <w:rFonts w:ascii="Liberation Serif" w:hAnsi="Liberation Serif"/>
          <w:sz w:val="24"/>
          <w:szCs w:val="24"/>
        </w:rPr>
        <w:t>.</w:t>
      </w:r>
      <w:r w:rsidRPr="00247C27">
        <w:rPr>
          <w:rFonts w:ascii="Liberation Serif" w:hAnsi="Liberation Serif"/>
          <w:sz w:val="24"/>
          <w:szCs w:val="24"/>
        </w:rPr>
        <w:t xml:space="preserve"> </w:t>
      </w:r>
      <w:r w:rsidRPr="00247C27">
        <w:rPr>
          <w:rFonts w:ascii="Liberation Serif" w:hAnsi="Liberation Serif"/>
          <w:bCs/>
          <w:sz w:val="24"/>
          <w:szCs w:val="24"/>
        </w:rPr>
        <w:t xml:space="preserve">Распоряжение </w:t>
      </w:r>
      <w:r>
        <w:rPr>
          <w:rFonts w:ascii="Liberation Serif" w:hAnsi="Liberation Serif"/>
          <w:bCs/>
          <w:sz w:val="24"/>
          <w:szCs w:val="24"/>
        </w:rPr>
        <w:t xml:space="preserve">начальника </w:t>
      </w:r>
      <w:r w:rsidRPr="00247C27">
        <w:rPr>
          <w:rFonts w:ascii="Liberation Serif" w:hAnsi="Liberation Serif"/>
          <w:bCs/>
          <w:sz w:val="24"/>
          <w:szCs w:val="24"/>
        </w:rPr>
        <w:t xml:space="preserve">Департамента образования Администрации города Екатеринбурга от 23.08.2019 </w:t>
      </w:r>
      <w:r>
        <w:rPr>
          <w:rFonts w:ascii="Liberation Serif" w:hAnsi="Liberation Serif"/>
          <w:bCs/>
          <w:sz w:val="24"/>
          <w:szCs w:val="24"/>
        </w:rPr>
        <w:t>№ </w:t>
      </w:r>
      <w:r w:rsidRPr="00247C27">
        <w:rPr>
          <w:rFonts w:ascii="Liberation Serif" w:hAnsi="Liberation Serif"/>
          <w:bCs/>
          <w:sz w:val="24"/>
          <w:szCs w:val="24"/>
        </w:rPr>
        <w:t>2048/46/36 «Об установлении платы, взимаемой с родителей (законных представителей) несовершеннолетних обучающихся за присмотр и</w:t>
      </w:r>
      <w:r>
        <w:rPr>
          <w:rFonts w:ascii="Liberation Serif" w:hAnsi="Liberation Serif"/>
          <w:bCs/>
          <w:sz w:val="24"/>
          <w:szCs w:val="24"/>
        </w:rPr>
        <w:t xml:space="preserve"> уход за детьми в группах продле</w:t>
      </w:r>
      <w:r w:rsidRPr="00247C27">
        <w:rPr>
          <w:rFonts w:ascii="Liberation Serif" w:hAnsi="Liberation Serif"/>
          <w:bCs/>
          <w:sz w:val="24"/>
          <w:szCs w:val="24"/>
        </w:rPr>
        <w:t>нного дня в муниципальных общеобразовательных организациях, функции учредителя которых выполняет Департамент образования Администрации города Екатеринбурга»</w:t>
      </w:r>
      <w:r>
        <w:rPr>
          <w:rFonts w:ascii="Liberation Serif" w:hAnsi="Liberation Serif"/>
          <w:bCs/>
          <w:sz w:val="24"/>
          <w:szCs w:val="24"/>
        </w:rPr>
        <w:t>.</w:t>
      </w:r>
    </w:p>
  </w:footnote>
  <w:footnote w:id="7">
    <w:p w14:paraId="6DF17007" w14:textId="77777777" w:rsidR="005552F0" w:rsidRPr="004F6F57" w:rsidRDefault="005552F0" w:rsidP="00253B1A">
      <w:pPr>
        <w:pStyle w:val="af3"/>
        <w:ind w:firstLine="708"/>
        <w:jc w:val="both"/>
        <w:rPr>
          <w:rFonts w:ascii="Liberation Serif" w:hAnsi="Liberation Serif"/>
          <w:sz w:val="24"/>
          <w:szCs w:val="24"/>
        </w:rPr>
      </w:pPr>
    </w:p>
    <w:p w14:paraId="4BCD0912" w14:textId="00CDB55B" w:rsidR="005552F0" w:rsidRPr="00253B1A" w:rsidRDefault="005552F0" w:rsidP="00EE13ED">
      <w:pPr>
        <w:pStyle w:val="af3"/>
        <w:ind w:firstLine="708"/>
        <w:jc w:val="both"/>
        <w:rPr>
          <w:rFonts w:ascii="Liberation Serif" w:hAnsi="Liberation Serif"/>
          <w:sz w:val="24"/>
          <w:szCs w:val="24"/>
        </w:rPr>
      </w:pPr>
      <w:r w:rsidRPr="00253B1A">
        <w:rPr>
          <w:rStyle w:val="af2"/>
          <w:rFonts w:ascii="Liberation Serif" w:hAnsi="Liberation Serif"/>
          <w:sz w:val="24"/>
          <w:szCs w:val="24"/>
          <w:vertAlign w:val="baseline"/>
        </w:rPr>
        <w:footnoteRef/>
      </w:r>
      <w:r>
        <w:rPr>
          <w:rFonts w:ascii="Liberation Serif" w:hAnsi="Liberation Serif"/>
          <w:sz w:val="24"/>
          <w:szCs w:val="24"/>
        </w:rPr>
        <w:t>.</w:t>
      </w:r>
      <w:r w:rsidRPr="00253B1A">
        <w:rPr>
          <w:rFonts w:ascii="Liberation Serif" w:hAnsi="Liberation Serif"/>
          <w:sz w:val="24"/>
          <w:szCs w:val="24"/>
        </w:rPr>
        <w:t xml:space="preserve"> </w:t>
      </w:r>
      <w:r w:rsidRPr="008047E3">
        <w:rPr>
          <w:rFonts w:ascii="Liberation Serif" w:hAnsi="Liberation Serif"/>
          <w:sz w:val="24"/>
          <w:szCs w:val="24"/>
        </w:rPr>
        <w:t xml:space="preserve">Решение Екатеринбургской городской Думы от 05.06.2012 </w:t>
      </w:r>
      <w:r>
        <w:rPr>
          <w:rFonts w:ascii="Liberation Serif" w:hAnsi="Liberation Serif"/>
          <w:sz w:val="24"/>
          <w:szCs w:val="24"/>
        </w:rPr>
        <w:t>№ </w:t>
      </w:r>
      <w:r w:rsidRPr="008047E3">
        <w:rPr>
          <w:rFonts w:ascii="Liberation Serif" w:hAnsi="Liberation Serif"/>
          <w:sz w:val="24"/>
          <w:szCs w:val="24"/>
        </w:rPr>
        <w:t>25/60</w:t>
      </w:r>
      <w:r>
        <w:rPr>
          <w:rFonts w:ascii="Liberation Serif" w:hAnsi="Liberation Serif"/>
          <w:sz w:val="24"/>
          <w:szCs w:val="24"/>
        </w:rPr>
        <w:t xml:space="preserve"> «</w:t>
      </w:r>
      <w:r w:rsidRPr="008047E3">
        <w:rPr>
          <w:rFonts w:ascii="Liberation Serif" w:hAnsi="Liberation Serif"/>
          <w:sz w:val="24"/>
          <w:szCs w:val="24"/>
        </w:rPr>
        <w:t>Об утверждении Положения «Об особенностях передачи в аренду имущества, закрепленного за автономными, бюджетными и казенными муниципальными учреждениями на праве оперативного управления»</w:t>
      </w:r>
      <w:r w:rsidRPr="00A00A1D">
        <w:rPr>
          <w:rFonts w:ascii="Liberation Serif" w:hAnsi="Liberation Serif"/>
          <w:sz w:val="24"/>
          <w:szCs w:val="24"/>
        </w:rPr>
        <w:t xml:space="preserve"> (</w:t>
      </w:r>
      <w:r>
        <w:rPr>
          <w:rFonts w:ascii="Liberation Serif" w:hAnsi="Liberation Serif"/>
          <w:sz w:val="24"/>
          <w:szCs w:val="24"/>
        </w:rPr>
        <w:t xml:space="preserve">в редакции Решения Екатеринбургской городской Думы </w:t>
      </w:r>
      <w:r w:rsidRPr="00A00A1D">
        <w:rPr>
          <w:rFonts w:ascii="Liberation Serif" w:hAnsi="Liberation Serif"/>
          <w:sz w:val="24"/>
          <w:szCs w:val="24"/>
        </w:rPr>
        <w:t xml:space="preserve">от 26.02.2019 </w:t>
      </w:r>
      <w:r>
        <w:rPr>
          <w:rFonts w:ascii="Liberation Serif" w:hAnsi="Liberation Serif"/>
          <w:sz w:val="24"/>
          <w:szCs w:val="24"/>
        </w:rPr>
        <w:t>№ </w:t>
      </w:r>
      <w:r w:rsidRPr="00A00A1D">
        <w:rPr>
          <w:rFonts w:ascii="Liberation Serif" w:hAnsi="Liberation Serif"/>
          <w:sz w:val="24"/>
          <w:szCs w:val="24"/>
        </w:rPr>
        <w:t>24/11</w:t>
      </w:r>
      <w:r>
        <w:rPr>
          <w:rFonts w:ascii="Liberation Serif" w:hAnsi="Liberation Serif"/>
          <w:sz w:val="24"/>
          <w:szCs w:val="24"/>
        </w:rPr>
        <w:t>).</w:t>
      </w:r>
    </w:p>
  </w:footnote>
  <w:footnote w:id="8">
    <w:p w14:paraId="4C766D4B" w14:textId="0827D16B" w:rsidR="005552F0" w:rsidRDefault="005552F0" w:rsidP="00EE13ED">
      <w:pPr>
        <w:pStyle w:val="af3"/>
        <w:ind w:firstLine="708"/>
        <w:jc w:val="both"/>
      </w:pPr>
      <w:r w:rsidRPr="00253B1A">
        <w:rPr>
          <w:rFonts w:ascii="Liberation Serif" w:hAnsi="Liberation Serif"/>
          <w:sz w:val="24"/>
          <w:szCs w:val="24"/>
        </w:rPr>
        <w:footnoteRef/>
      </w:r>
      <w:r>
        <w:rPr>
          <w:rFonts w:ascii="Liberation Serif" w:hAnsi="Liberation Serif"/>
          <w:sz w:val="24"/>
          <w:szCs w:val="24"/>
        </w:rPr>
        <w:t>.</w:t>
      </w:r>
      <w:r w:rsidRPr="00253B1A">
        <w:rPr>
          <w:rFonts w:ascii="Liberation Serif" w:hAnsi="Liberation Serif"/>
          <w:sz w:val="24"/>
          <w:szCs w:val="24"/>
        </w:rPr>
        <w:t xml:space="preserve"> Решение Екатеринбургской городской Думы от 26.10.2010 </w:t>
      </w:r>
      <w:r>
        <w:rPr>
          <w:rFonts w:ascii="Liberation Serif" w:hAnsi="Liberation Serif"/>
          <w:sz w:val="24"/>
          <w:szCs w:val="24"/>
        </w:rPr>
        <w:t>№ </w:t>
      </w:r>
      <w:r w:rsidRPr="00253B1A">
        <w:rPr>
          <w:rFonts w:ascii="Liberation Serif" w:hAnsi="Liberation Serif"/>
          <w:sz w:val="24"/>
          <w:szCs w:val="24"/>
        </w:rPr>
        <w:t>65/30</w:t>
      </w:r>
      <w:r>
        <w:rPr>
          <w:rFonts w:ascii="Liberation Serif" w:hAnsi="Liberation Serif"/>
          <w:sz w:val="24"/>
          <w:szCs w:val="24"/>
        </w:rPr>
        <w:t xml:space="preserve"> «Об утверждении Положения «</w:t>
      </w:r>
      <w:r w:rsidRPr="008047E3">
        <w:rPr>
          <w:rFonts w:ascii="Liberation Serif" w:hAnsi="Liberation Serif"/>
          <w:sz w:val="24"/>
          <w:szCs w:val="24"/>
        </w:rPr>
        <w:t>Об объектах культурного наследия (памятниках истории и культуры) местного (муниципального) значения, расположенных на террито</w:t>
      </w:r>
      <w:r>
        <w:rPr>
          <w:rFonts w:ascii="Liberation Serif" w:hAnsi="Liberation Serif"/>
          <w:sz w:val="24"/>
          <w:szCs w:val="24"/>
        </w:rPr>
        <w:t xml:space="preserve">рии муниципального образования «город Екатеринбург» </w:t>
      </w:r>
      <w:r w:rsidRPr="00A00A1D">
        <w:rPr>
          <w:rFonts w:ascii="Liberation Serif" w:hAnsi="Liberation Serif"/>
          <w:sz w:val="24"/>
          <w:szCs w:val="24"/>
        </w:rPr>
        <w:t>(</w:t>
      </w:r>
      <w:r>
        <w:rPr>
          <w:rFonts w:ascii="Liberation Serif" w:hAnsi="Liberation Serif"/>
          <w:sz w:val="24"/>
          <w:szCs w:val="24"/>
        </w:rPr>
        <w:t xml:space="preserve">в редакции Решения Екатеринбургской городской Думы </w:t>
      </w:r>
      <w:r w:rsidRPr="00A00A1D">
        <w:rPr>
          <w:rFonts w:ascii="Liberation Serif" w:hAnsi="Liberation Serif"/>
          <w:sz w:val="24"/>
          <w:szCs w:val="24"/>
        </w:rPr>
        <w:t xml:space="preserve">от </w:t>
      </w:r>
      <w:r>
        <w:rPr>
          <w:rFonts w:ascii="Liberation Serif" w:hAnsi="Liberation Serif"/>
          <w:sz w:val="24"/>
          <w:szCs w:val="24"/>
        </w:rPr>
        <w:t>23</w:t>
      </w:r>
      <w:r w:rsidRPr="00A00A1D">
        <w:rPr>
          <w:rFonts w:ascii="Liberation Serif" w:hAnsi="Liberation Serif"/>
          <w:sz w:val="24"/>
          <w:szCs w:val="24"/>
        </w:rPr>
        <w:t>.</w:t>
      </w:r>
      <w:r>
        <w:rPr>
          <w:rFonts w:ascii="Liberation Serif" w:hAnsi="Liberation Serif"/>
          <w:sz w:val="24"/>
          <w:szCs w:val="24"/>
        </w:rPr>
        <w:t>04</w:t>
      </w:r>
      <w:r w:rsidRPr="00A00A1D">
        <w:rPr>
          <w:rFonts w:ascii="Liberation Serif" w:hAnsi="Liberation Serif"/>
          <w:sz w:val="24"/>
          <w:szCs w:val="24"/>
        </w:rPr>
        <w:t>.201</w:t>
      </w:r>
      <w:r>
        <w:rPr>
          <w:rFonts w:ascii="Liberation Serif" w:hAnsi="Liberation Serif"/>
          <w:sz w:val="24"/>
          <w:szCs w:val="24"/>
        </w:rPr>
        <w:t>9</w:t>
      </w:r>
      <w:r w:rsidRPr="00A00A1D">
        <w:rPr>
          <w:rFonts w:ascii="Liberation Serif" w:hAnsi="Liberation Serif"/>
          <w:sz w:val="24"/>
          <w:szCs w:val="24"/>
        </w:rPr>
        <w:t xml:space="preserve"> </w:t>
      </w:r>
      <w:r>
        <w:rPr>
          <w:rFonts w:ascii="Liberation Serif" w:hAnsi="Liberation Serif"/>
          <w:sz w:val="24"/>
          <w:szCs w:val="24"/>
        </w:rPr>
        <w:t>№ 32/14).</w:t>
      </w:r>
    </w:p>
  </w:footnote>
  <w:footnote w:id="9">
    <w:p w14:paraId="6FC2B2BA" w14:textId="4EA7CAB1" w:rsidR="005552F0" w:rsidRPr="00C4425A" w:rsidRDefault="005552F0" w:rsidP="00942831">
      <w:pPr>
        <w:pStyle w:val="af3"/>
        <w:ind w:firstLine="708"/>
        <w:jc w:val="both"/>
        <w:rPr>
          <w:rFonts w:ascii="Liberation Serif" w:hAnsi="Liberation Serif"/>
          <w:sz w:val="24"/>
          <w:szCs w:val="24"/>
        </w:rPr>
      </w:pPr>
      <w:r w:rsidRPr="00C4425A">
        <w:rPr>
          <w:rStyle w:val="af2"/>
          <w:rFonts w:ascii="Liberation Serif" w:hAnsi="Liberation Serif"/>
          <w:sz w:val="24"/>
          <w:szCs w:val="24"/>
          <w:vertAlign w:val="baseline"/>
        </w:rPr>
        <w:footnoteRef/>
      </w:r>
      <w:r>
        <w:rPr>
          <w:rFonts w:ascii="Liberation Serif" w:hAnsi="Liberation Serif"/>
          <w:sz w:val="24"/>
          <w:szCs w:val="24"/>
        </w:rPr>
        <w:t>.</w:t>
      </w:r>
      <w:r w:rsidRPr="00C4425A">
        <w:rPr>
          <w:rFonts w:ascii="Liberation Serif" w:hAnsi="Liberation Serif"/>
          <w:sz w:val="24"/>
          <w:szCs w:val="24"/>
        </w:rPr>
        <w:t xml:space="preserve"> </w:t>
      </w:r>
      <w:r w:rsidRPr="008866C7">
        <w:rPr>
          <w:rFonts w:ascii="Liberation Serif" w:hAnsi="Liberation Serif"/>
          <w:sz w:val="24"/>
          <w:szCs w:val="24"/>
        </w:rPr>
        <w:t xml:space="preserve">Решение Екатеринбургской городской Думы от 17.02.2009 </w:t>
      </w:r>
      <w:r>
        <w:rPr>
          <w:rFonts w:ascii="Liberation Serif" w:hAnsi="Liberation Serif"/>
          <w:sz w:val="24"/>
          <w:szCs w:val="24"/>
        </w:rPr>
        <w:t>№ </w:t>
      </w:r>
      <w:r w:rsidRPr="008866C7">
        <w:rPr>
          <w:rFonts w:ascii="Liberation Serif" w:hAnsi="Liberation Serif"/>
          <w:sz w:val="24"/>
          <w:szCs w:val="24"/>
        </w:rPr>
        <w:t>13/72</w:t>
      </w:r>
      <w:r>
        <w:rPr>
          <w:rFonts w:ascii="Liberation Serif" w:hAnsi="Liberation Serif"/>
          <w:sz w:val="24"/>
          <w:szCs w:val="24"/>
        </w:rPr>
        <w:t xml:space="preserve"> «</w:t>
      </w:r>
      <w:r w:rsidRPr="008866C7">
        <w:rPr>
          <w:rFonts w:ascii="Liberation Serif" w:hAnsi="Liberation Serif"/>
          <w:sz w:val="24"/>
          <w:szCs w:val="24"/>
        </w:rPr>
        <w:t xml:space="preserve">Об утверждении Положения </w:t>
      </w:r>
      <w:r>
        <w:rPr>
          <w:rFonts w:ascii="Liberation Serif" w:hAnsi="Liberation Serif"/>
          <w:sz w:val="24"/>
          <w:szCs w:val="24"/>
        </w:rPr>
        <w:t>«</w:t>
      </w:r>
      <w:r w:rsidRPr="008866C7">
        <w:rPr>
          <w:rFonts w:ascii="Liberation Serif" w:hAnsi="Liberation Serif"/>
          <w:sz w:val="24"/>
          <w:szCs w:val="24"/>
        </w:rPr>
        <w:t xml:space="preserve">О порядке отчуждения недвижимого имущества, находящегося в собственности муниципального образования </w:t>
      </w:r>
      <w:r>
        <w:rPr>
          <w:rFonts w:ascii="Liberation Serif" w:hAnsi="Liberation Serif"/>
          <w:sz w:val="24"/>
          <w:szCs w:val="24"/>
        </w:rPr>
        <w:t>«</w:t>
      </w:r>
      <w:r w:rsidRPr="008866C7">
        <w:rPr>
          <w:rFonts w:ascii="Liberation Serif" w:hAnsi="Liberation Serif"/>
          <w:sz w:val="24"/>
          <w:szCs w:val="24"/>
        </w:rPr>
        <w:t>город Екатеринбург</w:t>
      </w:r>
      <w:r>
        <w:rPr>
          <w:rFonts w:ascii="Liberation Serif" w:hAnsi="Liberation Serif"/>
          <w:sz w:val="24"/>
          <w:szCs w:val="24"/>
        </w:rPr>
        <w:t>»</w:t>
      </w:r>
      <w:r w:rsidRPr="008866C7">
        <w:rPr>
          <w:rFonts w:ascii="Liberation Serif" w:hAnsi="Liberation Serif"/>
          <w:sz w:val="24"/>
          <w:szCs w:val="24"/>
        </w:rPr>
        <w:t xml:space="preserve"> и арендуемого субъектами малого и среднего предпринимательства</w:t>
      </w:r>
      <w:r>
        <w:rPr>
          <w:rFonts w:ascii="Liberation Serif" w:hAnsi="Liberation Serif"/>
          <w:sz w:val="24"/>
          <w:szCs w:val="24"/>
        </w:rPr>
        <w:t xml:space="preserve">» </w:t>
      </w:r>
      <w:r w:rsidRPr="00A00A1D">
        <w:rPr>
          <w:rFonts w:ascii="Liberation Serif" w:hAnsi="Liberation Serif"/>
          <w:sz w:val="24"/>
          <w:szCs w:val="24"/>
        </w:rPr>
        <w:t>(</w:t>
      </w:r>
      <w:r>
        <w:rPr>
          <w:rFonts w:ascii="Liberation Serif" w:hAnsi="Liberation Serif"/>
          <w:sz w:val="24"/>
          <w:szCs w:val="24"/>
        </w:rPr>
        <w:t xml:space="preserve">в редакции Решения Екатеринбургской городской Думы </w:t>
      </w:r>
      <w:r w:rsidRPr="00A00A1D">
        <w:rPr>
          <w:rFonts w:ascii="Liberation Serif" w:hAnsi="Liberation Serif"/>
          <w:sz w:val="24"/>
          <w:szCs w:val="24"/>
        </w:rPr>
        <w:t xml:space="preserve">от </w:t>
      </w:r>
      <w:r w:rsidRPr="009C0860">
        <w:rPr>
          <w:rFonts w:ascii="Liberation Serif" w:hAnsi="Liberation Serif"/>
          <w:sz w:val="24"/>
          <w:szCs w:val="24"/>
        </w:rPr>
        <w:t xml:space="preserve">11.06.2019 </w:t>
      </w:r>
      <w:r>
        <w:rPr>
          <w:rFonts w:ascii="Liberation Serif" w:hAnsi="Liberation Serif"/>
          <w:sz w:val="24"/>
          <w:szCs w:val="24"/>
        </w:rPr>
        <w:t>№ 39/16).</w:t>
      </w:r>
    </w:p>
  </w:footnote>
  <w:footnote w:id="10">
    <w:p w14:paraId="4F0876FD" w14:textId="77777777" w:rsidR="005552F0" w:rsidRDefault="005552F0" w:rsidP="00942831">
      <w:pPr>
        <w:pStyle w:val="af3"/>
        <w:ind w:firstLine="708"/>
        <w:jc w:val="both"/>
        <w:rPr>
          <w:rFonts w:ascii="Liberation Serif" w:hAnsi="Liberation Serif"/>
          <w:sz w:val="24"/>
          <w:szCs w:val="24"/>
        </w:rPr>
      </w:pPr>
    </w:p>
    <w:p w14:paraId="308B0C4E" w14:textId="11763518" w:rsidR="005552F0" w:rsidRPr="00C4425A" w:rsidRDefault="005552F0" w:rsidP="00942831">
      <w:pPr>
        <w:pStyle w:val="af3"/>
        <w:ind w:firstLine="708"/>
        <w:jc w:val="both"/>
        <w:rPr>
          <w:rFonts w:ascii="Liberation Serif" w:hAnsi="Liberation Serif"/>
          <w:sz w:val="24"/>
          <w:szCs w:val="24"/>
        </w:rPr>
      </w:pPr>
      <w:r w:rsidRPr="00C4425A">
        <w:rPr>
          <w:rFonts w:ascii="Liberation Serif" w:hAnsi="Liberation Serif"/>
          <w:sz w:val="24"/>
          <w:szCs w:val="24"/>
        </w:rPr>
        <w:footnoteRef/>
      </w:r>
      <w:r>
        <w:rPr>
          <w:rFonts w:ascii="Liberation Serif" w:hAnsi="Liberation Serif"/>
          <w:sz w:val="24"/>
          <w:szCs w:val="24"/>
        </w:rPr>
        <w:t>.</w:t>
      </w:r>
      <w:r w:rsidRPr="00C4425A">
        <w:rPr>
          <w:rFonts w:ascii="Liberation Serif" w:hAnsi="Liberation Serif"/>
          <w:sz w:val="24"/>
          <w:szCs w:val="24"/>
        </w:rPr>
        <w:t xml:space="preserve"> Решение Екатеринбургской городской Думы от 09.10.2007 </w:t>
      </w:r>
      <w:r>
        <w:rPr>
          <w:rFonts w:ascii="Liberation Serif" w:hAnsi="Liberation Serif"/>
          <w:sz w:val="24"/>
          <w:szCs w:val="24"/>
        </w:rPr>
        <w:t>№ 65/46 «Об утверждении Положения «</w:t>
      </w:r>
      <w:r w:rsidRPr="008866C7">
        <w:rPr>
          <w:rFonts w:ascii="Liberation Serif" w:hAnsi="Liberation Serif"/>
          <w:sz w:val="24"/>
          <w:szCs w:val="24"/>
        </w:rPr>
        <w:t xml:space="preserve">О порядке распространения наружной рекламы в муниципальном образовании </w:t>
      </w:r>
      <w:r>
        <w:rPr>
          <w:rFonts w:ascii="Liberation Serif" w:hAnsi="Liberation Serif"/>
          <w:sz w:val="24"/>
          <w:szCs w:val="24"/>
        </w:rPr>
        <w:t>«</w:t>
      </w:r>
      <w:r w:rsidRPr="008866C7">
        <w:rPr>
          <w:rFonts w:ascii="Liberation Serif" w:hAnsi="Liberation Serif"/>
          <w:sz w:val="24"/>
          <w:szCs w:val="24"/>
        </w:rPr>
        <w:t>город Екатеринбург</w:t>
      </w:r>
      <w:r>
        <w:rPr>
          <w:rFonts w:ascii="Liberation Serif" w:hAnsi="Liberation Serif"/>
          <w:sz w:val="24"/>
          <w:szCs w:val="24"/>
        </w:rPr>
        <w:t xml:space="preserve">» </w:t>
      </w:r>
      <w:r w:rsidRPr="0095443C">
        <w:rPr>
          <w:rFonts w:ascii="Liberation Serif" w:hAnsi="Liberation Serif"/>
          <w:sz w:val="24"/>
          <w:szCs w:val="24"/>
        </w:rPr>
        <w:t xml:space="preserve">(в редакции Решения Екатеринбургской городской Думы от 22.10.2019 </w:t>
      </w:r>
      <w:r>
        <w:rPr>
          <w:rFonts w:ascii="Liberation Serif" w:hAnsi="Liberation Serif"/>
          <w:sz w:val="24"/>
          <w:szCs w:val="24"/>
        </w:rPr>
        <w:t>№ </w:t>
      </w:r>
      <w:r w:rsidRPr="0095443C">
        <w:rPr>
          <w:rFonts w:ascii="Liberation Serif" w:hAnsi="Liberation Serif"/>
          <w:sz w:val="24"/>
          <w:szCs w:val="24"/>
        </w:rPr>
        <w:t>46/23)</w:t>
      </w:r>
      <w:r>
        <w:rPr>
          <w:rFonts w:ascii="Liberation Serif" w:hAnsi="Liberation Serif"/>
          <w:sz w:val="24"/>
          <w:szCs w:val="24"/>
        </w:rPr>
        <w:t>.</w:t>
      </w:r>
    </w:p>
  </w:footnote>
  <w:footnote w:id="11">
    <w:p w14:paraId="5E65D42E" w14:textId="23C2545D" w:rsidR="005552F0" w:rsidRPr="00C4425A" w:rsidRDefault="005552F0" w:rsidP="00942831">
      <w:pPr>
        <w:pStyle w:val="af3"/>
        <w:ind w:firstLine="708"/>
        <w:jc w:val="both"/>
        <w:rPr>
          <w:rFonts w:ascii="Liberation Serif" w:hAnsi="Liberation Serif"/>
          <w:sz w:val="24"/>
          <w:szCs w:val="24"/>
        </w:rPr>
      </w:pPr>
      <w:r w:rsidRPr="00C4425A">
        <w:rPr>
          <w:rFonts w:ascii="Liberation Serif" w:hAnsi="Liberation Serif"/>
          <w:sz w:val="24"/>
          <w:szCs w:val="24"/>
        </w:rPr>
        <w:footnoteRef/>
      </w:r>
      <w:r>
        <w:rPr>
          <w:rFonts w:ascii="Liberation Serif" w:hAnsi="Liberation Serif"/>
          <w:sz w:val="24"/>
          <w:szCs w:val="24"/>
        </w:rPr>
        <w:t xml:space="preserve">. </w:t>
      </w:r>
      <w:r w:rsidRPr="00C4425A">
        <w:rPr>
          <w:rFonts w:ascii="Liberation Serif" w:hAnsi="Liberation Serif"/>
          <w:sz w:val="24"/>
          <w:szCs w:val="24"/>
        </w:rPr>
        <w:t xml:space="preserve">Решение Екатеринбургской городской Думы </w:t>
      </w:r>
      <w:r>
        <w:rPr>
          <w:rFonts w:ascii="Liberation Serif" w:hAnsi="Liberation Serif"/>
          <w:sz w:val="24"/>
          <w:szCs w:val="24"/>
        </w:rPr>
        <w:t>от 11.12.2012 № 57/67 «Об утверждении Положения «</w:t>
      </w:r>
      <w:r w:rsidRPr="008866C7">
        <w:rPr>
          <w:rFonts w:ascii="Liberation Serif" w:hAnsi="Liberation Serif"/>
          <w:sz w:val="24"/>
          <w:szCs w:val="24"/>
        </w:rPr>
        <w:t>О порядке проведения аукциона, предметом которого является право заключить договор на установку и эксплуатацию рекламной конструкции с использо</w:t>
      </w:r>
      <w:r>
        <w:rPr>
          <w:rFonts w:ascii="Liberation Serif" w:hAnsi="Liberation Serif"/>
          <w:sz w:val="24"/>
          <w:szCs w:val="24"/>
        </w:rPr>
        <w:t xml:space="preserve">ванием муниципального имущества» </w:t>
      </w:r>
      <w:r w:rsidRPr="0095443C">
        <w:rPr>
          <w:rFonts w:ascii="Liberation Serif" w:hAnsi="Liberation Serif"/>
          <w:sz w:val="24"/>
          <w:szCs w:val="24"/>
        </w:rPr>
        <w:t>(в редакции Решения Екатеринбургской городской Думы</w:t>
      </w:r>
      <w:r w:rsidRPr="00D3658F">
        <w:rPr>
          <w:rFonts w:ascii="Liberation Serif" w:hAnsi="Liberation Serif"/>
          <w:sz w:val="24"/>
          <w:szCs w:val="24"/>
        </w:rPr>
        <w:t xml:space="preserve"> </w:t>
      </w:r>
      <w:r>
        <w:rPr>
          <w:rFonts w:ascii="Liberation Serif" w:hAnsi="Liberation Serif"/>
          <w:sz w:val="24"/>
          <w:szCs w:val="24"/>
        </w:rPr>
        <w:br/>
        <w:t>от 22.10.2019 № 46/23).</w:t>
      </w:r>
    </w:p>
  </w:footnote>
  <w:footnote w:id="12">
    <w:p w14:paraId="243BCFD1" w14:textId="4AC927DF" w:rsidR="005552F0" w:rsidRDefault="005552F0" w:rsidP="00942831">
      <w:pPr>
        <w:pStyle w:val="af3"/>
        <w:ind w:firstLine="708"/>
        <w:jc w:val="both"/>
      </w:pPr>
      <w:r w:rsidRPr="00C4425A">
        <w:rPr>
          <w:rFonts w:ascii="Liberation Serif" w:hAnsi="Liberation Serif"/>
          <w:sz w:val="24"/>
          <w:szCs w:val="24"/>
        </w:rPr>
        <w:footnoteRef/>
      </w:r>
      <w:r>
        <w:rPr>
          <w:rFonts w:ascii="Liberation Serif" w:hAnsi="Liberation Serif"/>
          <w:sz w:val="24"/>
          <w:szCs w:val="24"/>
        </w:rPr>
        <w:t xml:space="preserve">. </w:t>
      </w:r>
      <w:r w:rsidRPr="00C4425A">
        <w:rPr>
          <w:rFonts w:ascii="Liberation Serif" w:hAnsi="Liberation Serif"/>
          <w:sz w:val="24"/>
          <w:szCs w:val="24"/>
        </w:rPr>
        <w:t xml:space="preserve">Решение Екатеринбургской городской Думы от 20.05.2008 </w:t>
      </w:r>
      <w:r>
        <w:rPr>
          <w:rFonts w:ascii="Liberation Serif" w:hAnsi="Liberation Serif"/>
          <w:sz w:val="24"/>
          <w:szCs w:val="24"/>
        </w:rPr>
        <w:t>№ 35/59 «Об утверждении Положения «</w:t>
      </w:r>
      <w:r w:rsidRPr="008866C7">
        <w:rPr>
          <w:rFonts w:ascii="Liberation Serif" w:hAnsi="Liberation Serif"/>
          <w:sz w:val="24"/>
          <w:szCs w:val="24"/>
        </w:rPr>
        <w:t>О порядке проведения конкурса, предметом которого является право заключить договор на установку и эксплуатацию рекламной конструкции с использованием муниципального имущества</w:t>
      </w:r>
      <w:r>
        <w:rPr>
          <w:rFonts w:ascii="Liberation Serif" w:hAnsi="Liberation Serif"/>
          <w:sz w:val="24"/>
          <w:szCs w:val="24"/>
        </w:rPr>
        <w:t xml:space="preserve">» </w:t>
      </w:r>
      <w:r w:rsidRPr="0095443C">
        <w:rPr>
          <w:rFonts w:ascii="Liberation Serif" w:hAnsi="Liberation Serif"/>
          <w:sz w:val="24"/>
          <w:szCs w:val="24"/>
        </w:rPr>
        <w:t>(в редакции Решения Екатеринбургской городской Думы</w:t>
      </w:r>
      <w:r>
        <w:rPr>
          <w:rFonts w:ascii="Liberation Serif" w:hAnsi="Liberation Serif"/>
          <w:sz w:val="24"/>
          <w:szCs w:val="24"/>
        </w:rPr>
        <w:t xml:space="preserve"> </w:t>
      </w:r>
      <w:r>
        <w:rPr>
          <w:rFonts w:ascii="Liberation Serif" w:hAnsi="Liberation Serif"/>
          <w:sz w:val="24"/>
          <w:szCs w:val="24"/>
        </w:rPr>
        <w:br/>
        <w:t>от</w:t>
      </w:r>
      <w:r w:rsidRPr="00D3658F">
        <w:rPr>
          <w:rFonts w:ascii="Liberation Serif" w:hAnsi="Liberation Serif"/>
          <w:sz w:val="24"/>
          <w:szCs w:val="24"/>
        </w:rPr>
        <w:t xml:space="preserve"> 22.10.2019 </w:t>
      </w:r>
      <w:r>
        <w:rPr>
          <w:rFonts w:ascii="Liberation Serif" w:hAnsi="Liberation Serif"/>
          <w:sz w:val="24"/>
          <w:szCs w:val="24"/>
        </w:rPr>
        <w:t>№ </w:t>
      </w:r>
      <w:r w:rsidRPr="00D3658F">
        <w:rPr>
          <w:rFonts w:ascii="Liberation Serif" w:hAnsi="Liberation Serif"/>
          <w:sz w:val="24"/>
          <w:szCs w:val="24"/>
        </w:rPr>
        <w:t>46/23</w:t>
      </w:r>
      <w:r>
        <w:rPr>
          <w:rFonts w:ascii="Liberation Serif" w:hAnsi="Liberation Serif"/>
          <w:sz w:val="24"/>
          <w:szCs w:val="24"/>
        </w:rPr>
        <w:t>).</w:t>
      </w:r>
    </w:p>
  </w:footnote>
  <w:footnote w:id="13">
    <w:p w14:paraId="232DB99E" w14:textId="77777777" w:rsidR="005552F0" w:rsidRPr="00E606DD" w:rsidRDefault="005552F0" w:rsidP="00E61725">
      <w:pPr>
        <w:pStyle w:val="af3"/>
        <w:ind w:firstLine="708"/>
        <w:rPr>
          <w:rFonts w:ascii="Liberation Serif" w:hAnsi="Liberation Serif"/>
          <w:szCs w:val="24"/>
        </w:rPr>
      </w:pPr>
    </w:p>
    <w:p w14:paraId="31B916C9" w14:textId="55CAA290" w:rsidR="005552F0" w:rsidRPr="00E61725" w:rsidRDefault="005552F0" w:rsidP="00445DA5">
      <w:pPr>
        <w:pStyle w:val="af3"/>
        <w:ind w:firstLine="708"/>
        <w:jc w:val="both"/>
        <w:rPr>
          <w:rFonts w:ascii="Liberation Serif" w:hAnsi="Liberation Serif"/>
          <w:sz w:val="24"/>
          <w:szCs w:val="24"/>
        </w:rPr>
      </w:pPr>
      <w:r w:rsidRPr="00E61725">
        <w:rPr>
          <w:rStyle w:val="af2"/>
          <w:rFonts w:ascii="Liberation Serif" w:hAnsi="Liberation Serif"/>
          <w:sz w:val="24"/>
          <w:szCs w:val="24"/>
          <w:vertAlign w:val="baseline"/>
        </w:rPr>
        <w:footnoteRef/>
      </w:r>
      <w:r>
        <w:rPr>
          <w:rFonts w:ascii="Liberation Serif" w:hAnsi="Liberation Serif"/>
          <w:sz w:val="24"/>
          <w:szCs w:val="24"/>
        </w:rPr>
        <w:t>.</w:t>
      </w:r>
      <w:r w:rsidRPr="00E61725">
        <w:rPr>
          <w:rFonts w:ascii="Liberation Serif" w:hAnsi="Liberation Serif"/>
          <w:sz w:val="24"/>
          <w:szCs w:val="24"/>
        </w:rPr>
        <w:t xml:space="preserve"> </w:t>
      </w:r>
      <w:r w:rsidRPr="002E3EE6">
        <w:rPr>
          <w:rFonts w:ascii="Liberation Serif" w:hAnsi="Liberation Serif"/>
          <w:sz w:val="24"/>
          <w:szCs w:val="24"/>
        </w:rPr>
        <w:t xml:space="preserve">Решение Екатеринбургской городской Думы от 14.02.2006 </w:t>
      </w:r>
      <w:r>
        <w:rPr>
          <w:rFonts w:ascii="Liberation Serif" w:hAnsi="Liberation Serif"/>
          <w:sz w:val="24"/>
          <w:szCs w:val="24"/>
        </w:rPr>
        <w:t>№ </w:t>
      </w:r>
      <w:r w:rsidRPr="002E3EE6">
        <w:rPr>
          <w:rFonts w:ascii="Liberation Serif" w:hAnsi="Liberation Serif"/>
          <w:sz w:val="24"/>
          <w:szCs w:val="24"/>
        </w:rPr>
        <w:t xml:space="preserve">10/19 «О порядке проведения опроса граждан в муниципальном </w:t>
      </w:r>
      <w:r>
        <w:rPr>
          <w:rFonts w:ascii="Liberation Serif" w:hAnsi="Liberation Serif"/>
          <w:sz w:val="24"/>
          <w:szCs w:val="24"/>
        </w:rPr>
        <w:t xml:space="preserve">образовании «город Екатеринбург» (в редакции Решения Екатеринбургской городской Думы </w:t>
      </w:r>
      <w:r w:rsidRPr="009A6DD4">
        <w:rPr>
          <w:rFonts w:ascii="Liberation Serif" w:hAnsi="Liberation Serif"/>
          <w:sz w:val="24"/>
          <w:szCs w:val="24"/>
        </w:rPr>
        <w:t xml:space="preserve">10.09.2019 </w:t>
      </w:r>
      <w:r>
        <w:rPr>
          <w:rFonts w:ascii="Liberation Serif" w:hAnsi="Liberation Serif"/>
          <w:sz w:val="24"/>
          <w:szCs w:val="24"/>
        </w:rPr>
        <w:t>№ </w:t>
      </w:r>
      <w:r w:rsidRPr="009A6DD4">
        <w:rPr>
          <w:rFonts w:ascii="Liberation Serif" w:hAnsi="Liberation Serif"/>
          <w:sz w:val="24"/>
          <w:szCs w:val="24"/>
        </w:rPr>
        <w:t>41/20</w:t>
      </w:r>
      <w:r>
        <w:rPr>
          <w:rFonts w:ascii="Liberation Serif" w:hAnsi="Liberation Serif"/>
          <w:sz w:val="24"/>
          <w:szCs w:val="24"/>
        </w:rPr>
        <w:t>).</w:t>
      </w:r>
    </w:p>
  </w:footnote>
  <w:footnote w:id="14">
    <w:p w14:paraId="11ECD6F3" w14:textId="77777777" w:rsidR="005552F0" w:rsidRPr="00CD1A67" w:rsidRDefault="005552F0">
      <w:pPr>
        <w:pStyle w:val="af3"/>
      </w:pPr>
      <w:r>
        <w:rPr>
          <w:sz w:val="24"/>
          <w:szCs w:val="24"/>
        </w:rPr>
        <w:tab/>
      </w:r>
    </w:p>
    <w:p w14:paraId="4A536B6F" w14:textId="67708845" w:rsidR="005552F0" w:rsidRPr="00CD1A67" w:rsidRDefault="005552F0" w:rsidP="00F46196">
      <w:pPr>
        <w:pStyle w:val="af3"/>
        <w:ind w:firstLine="709"/>
        <w:jc w:val="both"/>
        <w:rPr>
          <w:sz w:val="23"/>
          <w:szCs w:val="23"/>
        </w:rPr>
      </w:pPr>
      <w:r w:rsidRPr="00F46196">
        <w:rPr>
          <w:rStyle w:val="af2"/>
          <w:sz w:val="24"/>
          <w:szCs w:val="24"/>
          <w:vertAlign w:val="baseline"/>
        </w:rPr>
        <w:footnoteRef/>
      </w:r>
      <w:r w:rsidRPr="00F46196">
        <w:rPr>
          <w:sz w:val="24"/>
          <w:szCs w:val="24"/>
        </w:rPr>
        <w:t xml:space="preserve"> </w:t>
      </w:r>
      <w:r w:rsidRPr="00CD1A67">
        <w:rPr>
          <w:rFonts w:ascii="Liberation Serif" w:hAnsi="Liberation Serif"/>
          <w:sz w:val="23"/>
          <w:szCs w:val="23"/>
        </w:rPr>
        <w:t>Выявление мнения населения муниципального образования «город Екатеринбург» состоялось в мае 2020 года. Результаты утверждены Решением Екатеринбургской городской Думы от 26.05.2020 № 30 «О мнении населения муниципального образования «город Екатеринбург» о предложении о присвоении административно-территориальной единице Свердловской области наименования «Академический район города Екатеринбурга».</w:t>
      </w:r>
    </w:p>
  </w:footnote>
  <w:footnote w:id="15">
    <w:p w14:paraId="4FBBA915" w14:textId="77777777" w:rsidR="005552F0" w:rsidRPr="00CD1A67" w:rsidRDefault="005552F0" w:rsidP="00F41B9C">
      <w:pPr>
        <w:pStyle w:val="af3"/>
        <w:ind w:firstLine="709"/>
        <w:jc w:val="both"/>
        <w:rPr>
          <w:rFonts w:ascii="Liberation Serif" w:hAnsi="Liberation Serif"/>
          <w:sz w:val="14"/>
          <w:szCs w:val="14"/>
        </w:rPr>
      </w:pPr>
    </w:p>
    <w:p w14:paraId="6040B467" w14:textId="7CADD2F8" w:rsidR="005552F0" w:rsidRDefault="005552F0" w:rsidP="00F41B9C">
      <w:pPr>
        <w:pStyle w:val="af3"/>
        <w:ind w:firstLine="709"/>
        <w:jc w:val="both"/>
        <w:rPr>
          <w:rFonts w:ascii="Liberation Serif" w:hAnsi="Liberation Serif"/>
          <w:sz w:val="23"/>
          <w:szCs w:val="23"/>
        </w:rPr>
      </w:pPr>
      <w:r w:rsidRPr="00CD1A67">
        <w:rPr>
          <w:rStyle w:val="af2"/>
          <w:rFonts w:ascii="Liberation Serif" w:hAnsi="Liberation Serif"/>
          <w:sz w:val="23"/>
          <w:szCs w:val="23"/>
          <w:vertAlign w:val="baseline"/>
        </w:rPr>
        <w:footnoteRef/>
      </w:r>
      <w:r w:rsidRPr="00CD1A67">
        <w:rPr>
          <w:rFonts w:ascii="Liberation Serif" w:hAnsi="Liberation Serif"/>
          <w:sz w:val="23"/>
          <w:szCs w:val="23"/>
        </w:rPr>
        <w:t xml:space="preserve">. Постановление Правительства Свердловской области от 19.12.2019 № 920-ПП </w:t>
      </w:r>
      <w:r w:rsidRPr="00CD1A67">
        <w:rPr>
          <w:rFonts w:ascii="Liberation Serif" w:hAnsi="Liberation Serif"/>
          <w:sz w:val="23"/>
          <w:szCs w:val="23"/>
        </w:rPr>
        <w:br/>
        <w:t>«Об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r w:rsidRPr="00CD1A67">
        <w:rPr>
          <w:rFonts w:ascii="Liberation Serif" w:hAnsi="Liberation Serif"/>
          <w:sz w:val="23"/>
          <w:szCs w:val="23"/>
        </w:rPr>
        <w:br/>
        <w:t>(в редакции Постановления Правительства Свердловской области от 19.03.2020 № 167-ПП), Постановление Администрации города Екатеринбурга от 31.10.2016 № 2166 «Об утверждении Муниципальной программы «Развитие системы образования и создание условий для организации труда, отдыха и оздоровления детей в муниципальном образовании «город Екатеринбург» на 2017 – 2021 годы и признании утратившим силу отдельных постановлений Администрации города Екатеринбурга» (в редакции Постановления Администрации города Екатеринбурга от 11.03.2020 № 453).</w:t>
      </w:r>
    </w:p>
    <w:p w14:paraId="7447254D" w14:textId="77777777" w:rsidR="005552F0" w:rsidRPr="00CD1A67" w:rsidRDefault="005552F0" w:rsidP="00F41B9C">
      <w:pPr>
        <w:pStyle w:val="af3"/>
        <w:ind w:firstLine="709"/>
        <w:jc w:val="both"/>
        <w:rPr>
          <w:rFonts w:ascii="Liberation Serif" w:hAnsi="Liberation Serif"/>
          <w:sz w:val="12"/>
          <w:szCs w:val="12"/>
        </w:rPr>
      </w:pPr>
    </w:p>
  </w:footnote>
  <w:footnote w:id="16">
    <w:p w14:paraId="7ECA62E0" w14:textId="5B16ECD0" w:rsidR="005552F0" w:rsidRPr="00CD1A67" w:rsidRDefault="005552F0" w:rsidP="00A944FD">
      <w:pPr>
        <w:pStyle w:val="af3"/>
        <w:ind w:firstLine="709"/>
        <w:jc w:val="both"/>
        <w:rPr>
          <w:sz w:val="23"/>
          <w:szCs w:val="23"/>
        </w:rPr>
      </w:pPr>
      <w:r w:rsidRPr="00CD1A67">
        <w:rPr>
          <w:rStyle w:val="af2"/>
          <w:rFonts w:ascii="Liberation Serif" w:hAnsi="Liberation Serif"/>
          <w:sz w:val="23"/>
          <w:szCs w:val="23"/>
          <w:vertAlign w:val="baseline"/>
        </w:rPr>
        <w:footnoteRef/>
      </w:r>
      <w:r w:rsidRPr="00CD1A67">
        <w:rPr>
          <w:rStyle w:val="af2"/>
          <w:rFonts w:ascii="Liberation Serif" w:hAnsi="Liberation Serif"/>
          <w:sz w:val="23"/>
          <w:szCs w:val="23"/>
          <w:vertAlign w:val="baseline"/>
        </w:rPr>
        <w:t xml:space="preserve">. </w:t>
      </w:r>
      <w:r w:rsidRPr="00CD1A67">
        <w:rPr>
          <w:rFonts w:ascii="Liberation Serif" w:hAnsi="Liberation Serif"/>
          <w:sz w:val="23"/>
          <w:szCs w:val="23"/>
        </w:rPr>
        <w:t xml:space="preserve">Ведется работа по оптимизации сети дошкольных образовательных учреждений. </w:t>
      </w:r>
      <w:r w:rsidRPr="00CD1A67">
        <w:rPr>
          <w:rFonts w:ascii="Liberation Serif" w:hAnsi="Liberation Serif"/>
          <w:sz w:val="23"/>
          <w:szCs w:val="23"/>
        </w:rPr>
        <w:br/>
        <w:t xml:space="preserve">В 2019 году завершилась реорганизация </w:t>
      </w:r>
      <w:r>
        <w:rPr>
          <w:rFonts w:ascii="Liberation Serif" w:hAnsi="Liberation Serif"/>
          <w:sz w:val="23"/>
          <w:szCs w:val="23"/>
        </w:rPr>
        <w:t>7</w:t>
      </w:r>
      <w:r w:rsidRPr="00CD1A67">
        <w:rPr>
          <w:rFonts w:ascii="Liberation Serif" w:hAnsi="Liberation Serif"/>
          <w:sz w:val="23"/>
          <w:szCs w:val="23"/>
        </w:rPr>
        <w:t xml:space="preserve"> дошкольных образовательных учреждений и завершена ликвидация </w:t>
      </w:r>
      <w:r>
        <w:rPr>
          <w:rFonts w:ascii="Liberation Serif" w:hAnsi="Liberation Serif"/>
          <w:sz w:val="23"/>
          <w:szCs w:val="23"/>
        </w:rPr>
        <w:t>2</w:t>
      </w:r>
      <w:r w:rsidRPr="00CD1A67">
        <w:rPr>
          <w:rFonts w:ascii="Liberation Serif" w:hAnsi="Liberation Serif"/>
          <w:sz w:val="23"/>
          <w:szCs w:val="23"/>
        </w:rPr>
        <w:t xml:space="preserve"> дошко</w:t>
      </w:r>
      <w:r>
        <w:rPr>
          <w:rFonts w:ascii="Liberation Serif" w:hAnsi="Liberation Serif"/>
          <w:sz w:val="23"/>
          <w:szCs w:val="23"/>
        </w:rPr>
        <w:t>льных образовательных учреждений</w:t>
      </w:r>
      <w:r w:rsidRPr="00CD1A67">
        <w:rPr>
          <w:rFonts w:ascii="Liberation Serif" w:hAnsi="Liberation Serif"/>
          <w:sz w:val="23"/>
          <w:szCs w:val="23"/>
        </w:rPr>
        <w:t xml:space="preserve"> (образовательная деятельность в образовательных учреждениях не велась).</w:t>
      </w:r>
    </w:p>
  </w:footnote>
  <w:footnote w:id="17">
    <w:p w14:paraId="7F8B1CA6" w14:textId="77777777" w:rsidR="005552F0" w:rsidRDefault="005552F0" w:rsidP="00C71476">
      <w:pPr>
        <w:pStyle w:val="af3"/>
        <w:ind w:firstLine="709"/>
        <w:rPr>
          <w:rFonts w:ascii="Liberation Serif" w:hAnsi="Liberation Serif"/>
          <w:sz w:val="24"/>
          <w:szCs w:val="24"/>
        </w:rPr>
      </w:pPr>
    </w:p>
    <w:p w14:paraId="423372F8" w14:textId="5D232F6F" w:rsidR="005552F0" w:rsidRPr="00C71476" w:rsidRDefault="005552F0" w:rsidP="00C71476">
      <w:pPr>
        <w:pStyle w:val="af3"/>
        <w:ind w:firstLine="709"/>
        <w:rPr>
          <w:rFonts w:ascii="Liberation Serif" w:hAnsi="Liberation Serif"/>
          <w:sz w:val="24"/>
          <w:szCs w:val="24"/>
        </w:rPr>
      </w:pPr>
      <w:r w:rsidRPr="00C71476">
        <w:rPr>
          <w:rStyle w:val="af2"/>
          <w:rFonts w:ascii="Liberation Serif" w:hAnsi="Liberation Serif"/>
          <w:sz w:val="24"/>
          <w:szCs w:val="24"/>
          <w:vertAlign w:val="baseline"/>
        </w:rPr>
        <w:footnoteRef/>
      </w:r>
      <w:r>
        <w:rPr>
          <w:rFonts w:ascii="Liberation Serif" w:hAnsi="Liberation Serif"/>
          <w:sz w:val="24"/>
          <w:szCs w:val="24"/>
        </w:rPr>
        <w:t xml:space="preserve">. Рейтинговое агентство RAEX </w:t>
      </w:r>
      <w:r w:rsidRPr="00C71476">
        <w:rPr>
          <w:rFonts w:ascii="Liberation Serif" w:hAnsi="Liberation Serif"/>
          <w:sz w:val="24"/>
          <w:szCs w:val="24"/>
        </w:rPr>
        <w:t>[https://raex-a.ru/rankings/school/2019#school]</w:t>
      </w:r>
      <w:r>
        <w:rPr>
          <w:rFonts w:ascii="Liberation Serif" w:hAnsi="Liberation Serif"/>
          <w:sz w:val="24"/>
          <w:szCs w:val="24"/>
        </w:rPr>
        <w:t>.</w:t>
      </w:r>
    </w:p>
  </w:footnote>
  <w:footnote w:id="18">
    <w:p w14:paraId="2D8FA9D7" w14:textId="77777777" w:rsidR="005552F0" w:rsidRPr="002524DD" w:rsidRDefault="005552F0" w:rsidP="0079263B">
      <w:pPr>
        <w:autoSpaceDE w:val="0"/>
        <w:autoSpaceDN w:val="0"/>
        <w:adjustRightInd w:val="0"/>
        <w:ind w:firstLine="708"/>
        <w:jc w:val="both"/>
      </w:pPr>
    </w:p>
    <w:p w14:paraId="7B735B84" w14:textId="5763D698" w:rsidR="005552F0" w:rsidRPr="00100A26" w:rsidRDefault="005552F0" w:rsidP="0079263B">
      <w:pPr>
        <w:autoSpaceDE w:val="0"/>
        <w:autoSpaceDN w:val="0"/>
        <w:adjustRightInd w:val="0"/>
        <w:ind w:firstLine="709"/>
        <w:jc w:val="both"/>
        <w:rPr>
          <w:rFonts w:ascii="Liberation Serif" w:hAnsi="Liberation Serif"/>
        </w:rPr>
      </w:pPr>
      <w:r w:rsidRPr="00592514">
        <w:rPr>
          <w:rStyle w:val="af2"/>
          <w:rFonts w:ascii="Liberation Serif" w:hAnsi="Liberation Serif"/>
          <w:vertAlign w:val="baseline"/>
        </w:rPr>
        <w:footnoteRef/>
      </w:r>
      <w:r w:rsidRPr="00100A26">
        <w:rPr>
          <w:rFonts w:ascii="Liberation Serif" w:hAnsi="Liberation Serif"/>
        </w:rPr>
        <w:t xml:space="preserve">. Постановление Администрации города Екатеринбурга от 28.10.2016 </w:t>
      </w:r>
      <w:r>
        <w:rPr>
          <w:rFonts w:ascii="Liberation Serif" w:hAnsi="Liberation Serif"/>
        </w:rPr>
        <w:t>№ </w:t>
      </w:r>
      <w:r w:rsidRPr="00100A26">
        <w:rPr>
          <w:rFonts w:ascii="Liberation Serif" w:hAnsi="Liberation Serif"/>
        </w:rPr>
        <w:t xml:space="preserve">2138 </w:t>
      </w:r>
      <w:r w:rsidRPr="00100A26">
        <w:rPr>
          <w:rFonts w:ascii="Liberation Serif" w:hAnsi="Liberation Serif"/>
        </w:rPr>
        <w:br/>
        <w:t xml:space="preserve">«Об утверждении Муниципальной программы «Реализация молодежной политики и патриотическое воспитание граждан в муниципальном образовании «город Екатеринбург» </w:t>
      </w:r>
      <w:r w:rsidRPr="00100A26">
        <w:rPr>
          <w:rFonts w:ascii="Liberation Serif" w:hAnsi="Liberation Serif"/>
        </w:rPr>
        <w:br/>
        <w:t>на 2017 – 2020 годы» (в редакции Постановления Администрации города Екатеринбурга</w:t>
      </w:r>
      <w:r w:rsidRPr="00100A26">
        <w:rPr>
          <w:rFonts w:ascii="Liberation Serif" w:hAnsi="Liberation Serif"/>
        </w:rPr>
        <w:br/>
        <w:t xml:space="preserve">от 13.02.2020 </w:t>
      </w:r>
      <w:r>
        <w:rPr>
          <w:rFonts w:ascii="Liberation Serif" w:hAnsi="Liberation Serif"/>
        </w:rPr>
        <w:t>№ </w:t>
      </w:r>
      <w:r w:rsidRPr="00100A26">
        <w:rPr>
          <w:rFonts w:ascii="Liberation Serif" w:hAnsi="Liberation Serif"/>
        </w:rPr>
        <w:t>268).</w:t>
      </w:r>
    </w:p>
  </w:footnote>
  <w:footnote w:id="19">
    <w:p w14:paraId="1CAE9210" w14:textId="77777777" w:rsidR="005552F0" w:rsidRPr="00241FA4" w:rsidRDefault="005552F0" w:rsidP="00E30418">
      <w:pPr>
        <w:pStyle w:val="af3"/>
        <w:ind w:firstLine="709"/>
        <w:rPr>
          <w:rFonts w:ascii="Liberation Serif" w:hAnsi="Liberation Serif"/>
          <w:sz w:val="24"/>
          <w:szCs w:val="24"/>
        </w:rPr>
      </w:pPr>
    </w:p>
    <w:p w14:paraId="70262D53" w14:textId="4104C90E" w:rsidR="005552F0" w:rsidRPr="004C45D6" w:rsidRDefault="005552F0" w:rsidP="00E30418">
      <w:pPr>
        <w:pStyle w:val="af3"/>
        <w:ind w:firstLine="709"/>
        <w:jc w:val="both"/>
        <w:rPr>
          <w:rFonts w:ascii="Liberation Serif" w:hAnsi="Liberation Serif"/>
          <w:sz w:val="24"/>
          <w:szCs w:val="24"/>
        </w:rPr>
      </w:pPr>
      <w:r w:rsidRPr="009C0FA9">
        <w:rPr>
          <w:rStyle w:val="af2"/>
          <w:rFonts w:ascii="Liberation Serif" w:hAnsi="Liberation Serif"/>
          <w:sz w:val="24"/>
          <w:szCs w:val="24"/>
          <w:vertAlign w:val="baseline"/>
        </w:rPr>
        <w:footnoteRef/>
      </w:r>
      <w:r w:rsidRPr="009C0FA9">
        <w:rPr>
          <w:rFonts w:ascii="Liberation Serif" w:hAnsi="Liberation Serif"/>
          <w:sz w:val="24"/>
          <w:szCs w:val="24"/>
        </w:rPr>
        <w:t xml:space="preserve">. Постановление Администрации города Екатеринбурга от 26.10.2018 </w:t>
      </w:r>
      <w:r>
        <w:rPr>
          <w:rFonts w:ascii="Liberation Serif" w:hAnsi="Liberation Serif"/>
          <w:sz w:val="24"/>
          <w:szCs w:val="24"/>
        </w:rPr>
        <w:t>№ </w:t>
      </w:r>
      <w:r w:rsidRPr="009C0FA9">
        <w:rPr>
          <w:rFonts w:ascii="Liberation Serif" w:hAnsi="Liberation Serif"/>
          <w:sz w:val="24"/>
          <w:szCs w:val="24"/>
        </w:rPr>
        <w:t xml:space="preserve">2664 </w:t>
      </w:r>
      <w:r w:rsidRPr="009C0FA9">
        <w:rPr>
          <w:rFonts w:ascii="Liberation Serif" w:hAnsi="Liberation Serif"/>
          <w:sz w:val="24"/>
          <w:szCs w:val="24"/>
        </w:rPr>
        <w:br/>
      </w:r>
      <w:r w:rsidRPr="004C45D6">
        <w:rPr>
          <w:rFonts w:ascii="Liberation Serif" w:hAnsi="Liberation Serif"/>
          <w:sz w:val="24"/>
          <w:szCs w:val="24"/>
        </w:rPr>
        <w:t>«О прогнозе социально-экономического развития муниципального образования «город Екатеринбург» и основных направлениях бюджетной и налоговой политики, реализуемой на территории муниципального образования «город Екатеринбург», на 2019 год и плановый период 2020 – 2021 годов»</w:t>
      </w:r>
      <w:r>
        <w:rPr>
          <w:rFonts w:ascii="Liberation Serif" w:hAnsi="Liberation Serif"/>
          <w:sz w:val="24"/>
          <w:szCs w:val="24"/>
        </w:rPr>
        <w:t>.</w:t>
      </w:r>
    </w:p>
  </w:footnote>
  <w:footnote w:id="20">
    <w:p w14:paraId="03A5CE3B" w14:textId="77777777" w:rsidR="005552F0" w:rsidRDefault="005552F0" w:rsidP="00E30418">
      <w:pPr>
        <w:pStyle w:val="af3"/>
        <w:ind w:firstLine="709"/>
        <w:rPr>
          <w:rFonts w:ascii="Liberation Serif" w:hAnsi="Liberation Serif"/>
          <w:sz w:val="24"/>
          <w:szCs w:val="24"/>
        </w:rPr>
      </w:pPr>
    </w:p>
    <w:p w14:paraId="0AE55154" w14:textId="4982921B" w:rsidR="005552F0" w:rsidRPr="00241FA4" w:rsidRDefault="005552F0" w:rsidP="00E30418">
      <w:pPr>
        <w:pStyle w:val="af3"/>
        <w:ind w:firstLine="709"/>
        <w:jc w:val="both"/>
        <w:rPr>
          <w:rFonts w:ascii="Liberation Serif" w:hAnsi="Liberation Serif"/>
          <w:sz w:val="24"/>
          <w:szCs w:val="24"/>
        </w:rPr>
      </w:pPr>
      <w:r w:rsidRPr="00546726">
        <w:rPr>
          <w:rStyle w:val="af2"/>
          <w:rFonts w:ascii="Liberation Serif" w:hAnsi="Liberation Serif"/>
          <w:sz w:val="24"/>
          <w:szCs w:val="24"/>
          <w:vertAlign w:val="baseline"/>
        </w:rPr>
        <w:footnoteRef/>
      </w:r>
      <w:r w:rsidRPr="00546726">
        <w:rPr>
          <w:rFonts w:ascii="Liberation Serif" w:hAnsi="Liberation Serif"/>
          <w:sz w:val="24"/>
          <w:szCs w:val="24"/>
        </w:rPr>
        <w:t xml:space="preserve">. Постановление Администрации города Екатеринбурга от 29.07.2013 </w:t>
      </w:r>
      <w:r>
        <w:rPr>
          <w:rFonts w:ascii="Liberation Serif" w:hAnsi="Liberation Serif"/>
          <w:sz w:val="24"/>
          <w:szCs w:val="24"/>
        </w:rPr>
        <w:t>№ </w:t>
      </w:r>
      <w:r w:rsidRPr="00546726">
        <w:rPr>
          <w:rFonts w:ascii="Liberation Serif" w:hAnsi="Liberation Serif"/>
          <w:sz w:val="24"/>
          <w:szCs w:val="24"/>
        </w:rPr>
        <w:t xml:space="preserve">2626 </w:t>
      </w:r>
      <w:r w:rsidRPr="00546726">
        <w:rPr>
          <w:rFonts w:ascii="Liberation Serif" w:hAnsi="Liberation Serif"/>
          <w:sz w:val="24"/>
          <w:szCs w:val="24"/>
        </w:rPr>
        <w:br/>
      </w:r>
      <w:r w:rsidRPr="00241FA4">
        <w:rPr>
          <w:rFonts w:ascii="Liberation Serif" w:hAnsi="Liberation Serif"/>
          <w:sz w:val="24"/>
          <w:szCs w:val="24"/>
        </w:rPr>
        <w:t>«Об утверждении Положения о муниципальных программах муниципального образования «город Екатеринбург»</w:t>
      </w:r>
      <w:r>
        <w:rPr>
          <w:rFonts w:ascii="Liberation Serif" w:hAnsi="Liberation Serif"/>
          <w:sz w:val="24"/>
          <w:szCs w:val="24"/>
        </w:rPr>
        <w:t xml:space="preserve"> (в редакции Постановления Администрации города Екатеринбурга от 23.07.2019 № 1768).</w:t>
      </w:r>
    </w:p>
  </w:footnote>
  <w:footnote w:id="21">
    <w:p w14:paraId="00E80AE6" w14:textId="77777777" w:rsidR="005552F0" w:rsidRDefault="005552F0" w:rsidP="00E30418">
      <w:pPr>
        <w:pStyle w:val="af3"/>
        <w:ind w:firstLine="709"/>
        <w:jc w:val="both"/>
        <w:rPr>
          <w:rFonts w:ascii="Liberation Serif" w:hAnsi="Liberation Serif"/>
          <w:sz w:val="24"/>
          <w:szCs w:val="24"/>
        </w:rPr>
      </w:pPr>
    </w:p>
    <w:p w14:paraId="7E1A9F8E" w14:textId="5C9CE579" w:rsidR="005552F0" w:rsidRDefault="005552F0" w:rsidP="00E30418">
      <w:pPr>
        <w:pStyle w:val="af3"/>
        <w:ind w:firstLine="709"/>
        <w:jc w:val="both"/>
      </w:pPr>
      <w:r w:rsidRPr="00546726">
        <w:rPr>
          <w:rStyle w:val="af2"/>
          <w:rFonts w:ascii="Liberation Serif" w:hAnsi="Liberation Serif"/>
          <w:sz w:val="24"/>
          <w:szCs w:val="24"/>
          <w:vertAlign w:val="baseline"/>
        </w:rPr>
        <w:footnoteRef/>
      </w:r>
      <w:r>
        <w:rPr>
          <w:rFonts w:ascii="Liberation Serif" w:hAnsi="Liberation Serif"/>
          <w:sz w:val="24"/>
          <w:szCs w:val="24"/>
        </w:rPr>
        <w:t>. Постановление</w:t>
      </w:r>
      <w:r w:rsidRPr="00546726">
        <w:rPr>
          <w:rFonts w:ascii="Liberation Serif" w:hAnsi="Liberation Serif"/>
          <w:sz w:val="24"/>
          <w:szCs w:val="24"/>
        </w:rPr>
        <w:t xml:space="preserve"> Администрации города Екатеринбурга от 29.07.2013 </w:t>
      </w:r>
      <w:r>
        <w:rPr>
          <w:rFonts w:ascii="Liberation Serif" w:hAnsi="Liberation Serif"/>
          <w:sz w:val="24"/>
          <w:szCs w:val="24"/>
        </w:rPr>
        <w:t>№ </w:t>
      </w:r>
      <w:r w:rsidRPr="00546726">
        <w:rPr>
          <w:rFonts w:ascii="Liberation Serif" w:hAnsi="Liberation Serif"/>
          <w:sz w:val="24"/>
          <w:szCs w:val="24"/>
        </w:rPr>
        <w:t xml:space="preserve">2626 </w:t>
      </w:r>
      <w:r w:rsidRPr="00546726">
        <w:rPr>
          <w:rFonts w:ascii="Liberation Serif" w:hAnsi="Liberation Serif"/>
          <w:sz w:val="24"/>
          <w:szCs w:val="24"/>
        </w:rPr>
        <w:br/>
      </w:r>
      <w:r w:rsidRPr="00241FA4">
        <w:rPr>
          <w:rFonts w:ascii="Liberation Serif" w:hAnsi="Liberation Serif"/>
          <w:sz w:val="24"/>
          <w:szCs w:val="24"/>
        </w:rPr>
        <w:t>«Об утверждении Положения о муниципальных программах муниципального образования «город Екатеринбург»</w:t>
      </w:r>
      <w:r>
        <w:rPr>
          <w:rFonts w:ascii="Liberation Serif" w:hAnsi="Liberation Serif"/>
          <w:sz w:val="24"/>
          <w:szCs w:val="24"/>
        </w:rPr>
        <w:t xml:space="preserve"> (в редакции Постановления Администрации города Екатеринбурга от 23.07.2019 № 1768).</w:t>
      </w:r>
    </w:p>
  </w:footnote>
  <w:footnote w:id="22">
    <w:p w14:paraId="313AB389" w14:textId="60541AE4" w:rsidR="005552F0" w:rsidRDefault="005552F0">
      <w:pPr>
        <w:pStyle w:val="af3"/>
      </w:pPr>
    </w:p>
    <w:p w14:paraId="4D2FB55E" w14:textId="3B97FE74" w:rsidR="005552F0" w:rsidRPr="00307548" w:rsidRDefault="005552F0" w:rsidP="009B4289">
      <w:pPr>
        <w:pStyle w:val="af3"/>
        <w:ind w:firstLine="709"/>
        <w:jc w:val="both"/>
        <w:rPr>
          <w:rFonts w:ascii="Liberation Serif" w:hAnsi="Liberation Serif"/>
          <w:sz w:val="24"/>
          <w:szCs w:val="24"/>
        </w:rPr>
      </w:pPr>
      <w:r w:rsidRPr="00307548">
        <w:rPr>
          <w:rStyle w:val="af2"/>
          <w:rFonts w:ascii="Liberation Serif" w:hAnsi="Liberation Serif"/>
          <w:sz w:val="24"/>
          <w:szCs w:val="24"/>
          <w:vertAlign w:val="baseline"/>
        </w:rPr>
        <w:footnoteRef/>
      </w:r>
      <w:r w:rsidRPr="00307548">
        <w:rPr>
          <w:rFonts w:ascii="Liberation Serif" w:hAnsi="Liberation Serif"/>
          <w:sz w:val="24"/>
          <w:szCs w:val="24"/>
        </w:rPr>
        <w:t xml:space="preserve">. </w:t>
      </w:r>
      <w:r>
        <w:rPr>
          <w:rFonts w:ascii="Liberation Serif" w:hAnsi="Liberation Serif"/>
          <w:sz w:val="24"/>
          <w:szCs w:val="24"/>
        </w:rPr>
        <w:t xml:space="preserve">По указанному вопросу принято Решение Екатеринбургской городской Думы </w:t>
      </w:r>
      <w:r>
        <w:rPr>
          <w:rFonts w:ascii="Liberation Serif" w:hAnsi="Liberation Serif"/>
          <w:sz w:val="24"/>
          <w:szCs w:val="24"/>
        </w:rPr>
        <w:br/>
        <w:t>от 26.05.2020 № </w:t>
      </w:r>
      <w:r w:rsidRPr="00E86D8B">
        <w:rPr>
          <w:rFonts w:ascii="Liberation Serif" w:hAnsi="Liberation Serif"/>
          <w:sz w:val="24"/>
          <w:szCs w:val="24"/>
        </w:rPr>
        <w:t>19</w:t>
      </w:r>
      <w:r>
        <w:rPr>
          <w:rFonts w:ascii="Liberation Serif" w:hAnsi="Liberation Serif"/>
          <w:sz w:val="24"/>
          <w:szCs w:val="24"/>
        </w:rPr>
        <w:t xml:space="preserve">/35 </w:t>
      </w:r>
      <w:r w:rsidRPr="00307548">
        <w:rPr>
          <w:rFonts w:ascii="Liberation Serif" w:hAnsi="Liberation Serif"/>
          <w:sz w:val="24"/>
          <w:szCs w:val="24"/>
        </w:rPr>
        <w:t xml:space="preserve">«О внесении изменений в Решение Екатеринбургской городской Думы </w:t>
      </w:r>
      <w:r>
        <w:rPr>
          <w:rFonts w:ascii="Liberation Serif" w:hAnsi="Liberation Serif"/>
          <w:sz w:val="24"/>
          <w:szCs w:val="24"/>
        </w:rPr>
        <w:br/>
      </w:r>
      <w:r w:rsidRPr="00307548">
        <w:rPr>
          <w:rFonts w:ascii="Liberation Serif" w:hAnsi="Liberation Serif"/>
          <w:sz w:val="24"/>
          <w:szCs w:val="24"/>
        </w:rPr>
        <w:t xml:space="preserve">от 11.06.2013 </w:t>
      </w:r>
      <w:r>
        <w:rPr>
          <w:rFonts w:ascii="Liberation Serif" w:hAnsi="Liberation Serif"/>
          <w:sz w:val="24"/>
          <w:szCs w:val="24"/>
        </w:rPr>
        <w:t>№ </w:t>
      </w:r>
      <w:r w:rsidRPr="00307548">
        <w:rPr>
          <w:rFonts w:ascii="Liberation Serif" w:hAnsi="Liberation Serif"/>
          <w:sz w:val="24"/>
          <w:szCs w:val="24"/>
        </w:rPr>
        <w:t>30/77 «Об утверждении Муниципальной адресной программы по сносу и реконструкции многоквартирных домов в 2013 – 2020 годах».</w:t>
      </w:r>
    </w:p>
  </w:footnote>
  <w:footnote w:id="23">
    <w:p w14:paraId="5464EC0B" w14:textId="77777777" w:rsidR="005552F0" w:rsidRPr="00AD1ABE" w:rsidRDefault="005552F0" w:rsidP="00E30418">
      <w:pPr>
        <w:pStyle w:val="af3"/>
        <w:ind w:firstLine="709"/>
        <w:rPr>
          <w:rFonts w:ascii="Liberation Serif" w:hAnsi="Liberation Serif"/>
          <w:sz w:val="24"/>
        </w:rPr>
      </w:pPr>
    </w:p>
    <w:p w14:paraId="3EC03D8F" w14:textId="72064BCC" w:rsidR="005552F0" w:rsidRPr="000C4916" w:rsidRDefault="005552F0" w:rsidP="00E30418">
      <w:pPr>
        <w:pStyle w:val="af3"/>
        <w:ind w:firstLine="709"/>
        <w:jc w:val="both"/>
        <w:rPr>
          <w:rFonts w:ascii="Liberation Serif" w:hAnsi="Liberation Serif"/>
          <w:sz w:val="24"/>
          <w:szCs w:val="24"/>
        </w:rPr>
      </w:pPr>
      <w:r w:rsidRPr="00546726">
        <w:rPr>
          <w:rStyle w:val="af2"/>
          <w:rFonts w:ascii="Liberation Serif" w:hAnsi="Liberation Serif"/>
          <w:sz w:val="24"/>
          <w:szCs w:val="24"/>
          <w:vertAlign w:val="baseline"/>
        </w:rPr>
        <w:footnoteRef/>
      </w:r>
      <w:r w:rsidRPr="00546726">
        <w:rPr>
          <w:rFonts w:ascii="Liberation Serif" w:hAnsi="Liberation Serif"/>
          <w:sz w:val="24"/>
          <w:szCs w:val="24"/>
        </w:rPr>
        <w:t>. Приказ Министерства строительства и развития инфраструктуры Свердловской</w:t>
      </w:r>
      <w:r w:rsidRPr="000C4916">
        <w:rPr>
          <w:rFonts w:ascii="Liberation Serif" w:hAnsi="Liberation Serif"/>
          <w:sz w:val="24"/>
          <w:szCs w:val="24"/>
        </w:rPr>
        <w:t xml:space="preserve"> области от 24.05.2018 </w:t>
      </w:r>
      <w:r>
        <w:rPr>
          <w:rFonts w:ascii="Liberation Serif" w:hAnsi="Liberation Serif"/>
          <w:sz w:val="24"/>
          <w:szCs w:val="24"/>
        </w:rPr>
        <w:t>№ </w:t>
      </w:r>
      <w:r w:rsidRPr="000C4916">
        <w:rPr>
          <w:rFonts w:ascii="Liberation Serif" w:hAnsi="Liberation Serif"/>
          <w:sz w:val="24"/>
          <w:szCs w:val="24"/>
        </w:rPr>
        <w:t>254-П «Об утверждении перечня индикаторов, применяемых для мониторинга программ комплексного развития систем коммунальной инфраструктуры поселений, городских округов на территории Свердловской области»</w:t>
      </w:r>
      <w:r>
        <w:rPr>
          <w:rFonts w:ascii="Liberation Serif" w:hAnsi="Liberation Serif"/>
          <w:sz w:val="24"/>
          <w:szCs w:val="24"/>
        </w:rPr>
        <w:t>.</w:t>
      </w:r>
    </w:p>
  </w:footnote>
  <w:footnote w:id="24">
    <w:p w14:paraId="70066F70" w14:textId="77777777" w:rsidR="005552F0" w:rsidRPr="00D56696" w:rsidRDefault="005552F0" w:rsidP="00E30418">
      <w:pPr>
        <w:pStyle w:val="af3"/>
        <w:ind w:firstLine="709"/>
        <w:jc w:val="both"/>
        <w:rPr>
          <w:rFonts w:ascii="Liberation Serif" w:hAnsi="Liberation Serif"/>
          <w:sz w:val="14"/>
          <w:szCs w:val="14"/>
        </w:rPr>
      </w:pPr>
    </w:p>
    <w:p w14:paraId="41EE0962" w14:textId="38FC0A1A" w:rsidR="005552F0" w:rsidRPr="00D56696" w:rsidRDefault="005552F0" w:rsidP="00E30418">
      <w:pPr>
        <w:pStyle w:val="af3"/>
        <w:ind w:firstLine="709"/>
        <w:jc w:val="both"/>
        <w:rPr>
          <w:sz w:val="23"/>
          <w:szCs w:val="23"/>
        </w:rPr>
      </w:pPr>
      <w:r w:rsidRPr="00D56696">
        <w:rPr>
          <w:rStyle w:val="af2"/>
          <w:sz w:val="23"/>
          <w:szCs w:val="23"/>
          <w:vertAlign w:val="baseline"/>
        </w:rPr>
        <w:footnoteRef/>
      </w:r>
      <w:r w:rsidRPr="00D56696">
        <w:rPr>
          <w:sz w:val="23"/>
          <w:szCs w:val="23"/>
        </w:rPr>
        <w:t>. Постановление Администрации</w:t>
      </w:r>
      <w:r w:rsidRPr="00D56696">
        <w:rPr>
          <w:b/>
          <w:sz w:val="23"/>
          <w:szCs w:val="23"/>
        </w:rPr>
        <w:t xml:space="preserve"> </w:t>
      </w:r>
      <w:r w:rsidRPr="00D56696">
        <w:rPr>
          <w:sz w:val="23"/>
          <w:szCs w:val="23"/>
        </w:rPr>
        <w:t xml:space="preserve">города Екатеринбурга от 29.03.2019 № 707 </w:t>
      </w:r>
      <w:r w:rsidRPr="00D56696">
        <w:rPr>
          <w:sz w:val="23"/>
          <w:szCs w:val="23"/>
        </w:rPr>
        <w:br/>
        <w:t>«О совете по развитию рекреационных и общественных пространств в муниципальном образовании «город Екатеринбург».</w:t>
      </w:r>
    </w:p>
  </w:footnote>
  <w:footnote w:id="25">
    <w:p w14:paraId="63EACB71" w14:textId="741CC422" w:rsidR="005552F0" w:rsidRPr="00D56696" w:rsidRDefault="005552F0" w:rsidP="00E30418">
      <w:pPr>
        <w:pStyle w:val="af3"/>
        <w:ind w:firstLine="709"/>
        <w:jc w:val="both"/>
        <w:rPr>
          <w:sz w:val="23"/>
          <w:szCs w:val="23"/>
        </w:rPr>
      </w:pPr>
      <w:r w:rsidRPr="00D56696">
        <w:rPr>
          <w:rStyle w:val="af2"/>
          <w:sz w:val="23"/>
          <w:szCs w:val="23"/>
          <w:vertAlign w:val="baseline"/>
        </w:rPr>
        <w:footnoteRef/>
      </w:r>
      <w:r w:rsidRPr="00D56696">
        <w:rPr>
          <w:sz w:val="23"/>
          <w:szCs w:val="23"/>
        </w:rPr>
        <w:t xml:space="preserve">. Постановление Администрации города Екатеринбурга от 12.04.2019 № 804 </w:t>
      </w:r>
      <w:r w:rsidRPr="00D56696">
        <w:rPr>
          <w:sz w:val="23"/>
          <w:szCs w:val="23"/>
        </w:rPr>
        <w:br/>
        <w:t>«О Градостроительном совете муниципального образования «город Екатеринбург».</w:t>
      </w:r>
    </w:p>
  </w:footnote>
  <w:footnote w:id="26">
    <w:p w14:paraId="418B9BE5" w14:textId="43C832BF" w:rsidR="005552F0" w:rsidRPr="00D56696" w:rsidRDefault="005552F0" w:rsidP="00E30418">
      <w:pPr>
        <w:pStyle w:val="af3"/>
        <w:ind w:firstLine="709"/>
        <w:jc w:val="both"/>
        <w:rPr>
          <w:sz w:val="23"/>
          <w:szCs w:val="23"/>
        </w:rPr>
      </w:pPr>
      <w:r w:rsidRPr="00D56696">
        <w:rPr>
          <w:rStyle w:val="af2"/>
          <w:sz w:val="23"/>
          <w:szCs w:val="23"/>
          <w:vertAlign w:val="baseline"/>
        </w:rPr>
        <w:footnoteRef/>
      </w:r>
      <w:r w:rsidRPr="00D56696">
        <w:rPr>
          <w:sz w:val="23"/>
          <w:szCs w:val="23"/>
        </w:rPr>
        <w:t>. Постановление Главы Екатеринбурга от 30.09.2019 № 11-г «О проведении общественных обсуждений по проекту Генерального плана развития городского округа – муниципального образования «город Екатеринбург» на период до 2035 года».</w:t>
      </w:r>
    </w:p>
  </w:footnote>
  <w:footnote w:id="27">
    <w:p w14:paraId="0924A5D1" w14:textId="77777777" w:rsidR="005552F0" w:rsidRPr="00FD0127" w:rsidRDefault="005552F0" w:rsidP="00E30418">
      <w:pPr>
        <w:pStyle w:val="af3"/>
        <w:ind w:firstLine="709"/>
        <w:jc w:val="both"/>
        <w:rPr>
          <w:rFonts w:ascii="Liberation Serif" w:hAnsi="Liberation Serif"/>
          <w:sz w:val="18"/>
          <w:szCs w:val="24"/>
        </w:rPr>
      </w:pPr>
    </w:p>
    <w:p w14:paraId="5DFA05DF" w14:textId="2E590DE9" w:rsidR="005552F0" w:rsidRPr="00F37254" w:rsidRDefault="005552F0" w:rsidP="00E30418">
      <w:pPr>
        <w:pStyle w:val="af3"/>
        <w:ind w:firstLine="709"/>
        <w:jc w:val="both"/>
        <w:rPr>
          <w:rFonts w:ascii="Liberation Serif" w:hAnsi="Liberation Serif"/>
          <w:sz w:val="24"/>
          <w:szCs w:val="24"/>
        </w:rPr>
      </w:pPr>
      <w:r w:rsidRPr="00FD0127">
        <w:rPr>
          <w:rStyle w:val="af2"/>
          <w:rFonts w:ascii="Liberation Serif" w:hAnsi="Liberation Serif"/>
          <w:sz w:val="24"/>
          <w:szCs w:val="24"/>
          <w:vertAlign w:val="baseline"/>
        </w:rPr>
        <w:footnoteRef/>
      </w:r>
      <w:r w:rsidRPr="00FD0127">
        <w:rPr>
          <w:rFonts w:ascii="Liberation Serif" w:hAnsi="Liberation Serif"/>
          <w:sz w:val="24"/>
          <w:szCs w:val="24"/>
        </w:rPr>
        <w:t xml:space="preserve">. Постановление Администрации города Екатеринбурга от 03.11.2016 </w:t>
      </w:r>
      <w:r>
        <w:rPr>
          <w:rFonts w:ascii="Liberation Serif" w:hAnsi="Liberation Serif"/>
          <w:sz w:val="24"/>
          <w:szCs w:val="24"/>
        </w:rPr>
        <w:t>№ </w:t>
      </w:r>
      <w:r w:rsidRPr="00FD0127">
        <w:rPr>
          <w:rFonts w:ascii="Liberation Serif" w:hAnsi="Liberation Serif"/>
          <w:sz w:val="24"/>
          <w:szCs w:val="24"/>
        </w:rPr>
        <w:t xml:space="preserve">2185 </w:t>
      </w:r>
      <w:r w:rsidRPr="00FD0127">
        <w:rPr>
          <w:rFonts w:ascii="Liberation Serif" w:hAnsi="Liberation Serif"/>
          <w:sz w:val="24"/>
          <w:szCs w:val="24"/>
        </w:rPr>
        <w:br/>
      </w:r>
      <w:r>
        <w:rPr>
          <w:rFonts w:ascii="Liberation Serif" w:hAnsi="Liberation Serif"/>
          <w:sz w:val="24"/>
          <w:szCs w:val="24"/>
        </w:rPr>
        <w:t>«</w:t>
      </w:r>
      <w:r w:rsidRPr="00F37254">
        <w:rPr>
          <w:rFonts w:ascii="Liberation Serif" w:hAnsi="Liberation Serif"/>
          <w:sz w:val="24"/>
          <w:szCs w:val="24"/>
        </w:rPr>
        <w:t xml:space="preserve">Об утверждении Муниципальной программы </w:t>
      </w:r>
      <w:r>
        <w:rPr>
          <w:rFonts w:ascii="Liberation Serif" w:hAnsi="Liberation Serif"/>
          <w:sz w:val="24"/>
          <w:szCs w:val="24"/>
        </w:rPr>
        <w:t>«</w:t>
      </w:r>
      <w:r w:rsidRPr="00F37254">
        <w:rPr>
          <w:rFonts w:ascii="Liberation Serif" w:hAnsi="Liberation Serif"/>
          <w:sz w:val="24"/>
          <w:szCs w:val="24"/>
        </w:rPr>
        <w:t>Развитие жилищного и коммунального хозяйства, повышение энергетической эффективнос</w:t>
      </w:r>
      <w:r>
        <w:rPr>
          <w:rFonts w:ascii="Liberation Serif" w:hAnsi="Liberation Serif"/>
          <w:sz w:val="24"/>
          <w:szCs w:val="24"/>
        </w:rPr>
        <w:t xml:space="preserve">ти в муниципальном образовании «город Екатеринбург» на 2017 – </w:t>
      </w:r>
      <w:r w:rsidRPr="00F37254">
        <w:rPr>
          <w:rFonts w:ascii="Liberation Serif" w:hAnsi="Liberation Serif"/>
          <w:sz w:val="24"/>
          <w:szCs w:val="24"/>
        </w:rPr>
        <w:t>2020 годы</w:t>
      </w:r>
      <w:r>
        <w:rPr>
          <w:rFonts w:ascii="Liberation Serif" w:hAnsi="Liberation Serif"/>
          <w:sz w:val="24"/>
          <w:szCs w:val="24"/>
        </w:rPr>
        <w:t>»</w:t>
      </w:r>
      <w:r w:rsidRPr="00F37254">
        <w:rPr>
          <w:rFonts w:ascii="Liberation Serif" w:hAnsi="Liberation Serif"/>
          <w:sz w:val="24"/>
          <w:szCs w:val="24"/>
        </w:rPr>
        <w:t xml:space="preserve"> </w:t>
      </w:r>
      <w:r>
        <w:rPr>
          <w:rFonts w:ascii="Liberation Serif" w:hAnsi="Liberation Serif"/>
          <w:sz w:val="24"/>
          <w:szCs w:val="24"/>
        </w:rPr>
        <w:t>(в редакции Постановления Администрации города Екатеринбурга от 14.02.2020 № 283).</w:t>
      </w:r>
    </w:p>
  </w:footnote>
  <w:footnote w:id="28">
    <w:p w14:paraId="5BC03462" w14:textId="77777777" w:rsidR="005552F0" w:rsidRPr="003D5D11" w:rsidRDefault="005552F0" w:rsidP="00E30418">
      <w:pPr>
        <w:pStyle w:val="af3"/>
        <w:ind w:firstLine="709"/>
        <w:jc w:val="both"/>
        <w:rPr>
          <w:rFonts w:ascii="Liberation Serif" w:hAnsi="Liberation Serif"/>
          <w:szCs w:val="24"/>
        </w:rPr>
      </w:pPr>
    </w:p>
    <w:p w14:paraId="77A67934" w14:textId="3D8AFF98" w:rsidR="005552F0" w:rsidRPr="001E46F9" w:rsidRDefault="005552F0" w:rsidP="00E30418">
      <w:pPr>
        <w:pStyle w:val="af3"/>
        <w:ind w:firstLine="709"/>
        <w:jc w:val="both"/>
        <w:rPr>
          <w:rFonts w:ascii="Liberation Serif" w:hAnsi="Liberation Serif"/>
          <w:sz w:val="24"/>
          <w:szCs w:val="24"/>
        </w:rPr>
      </w:pPr>
      <w:r w:rsidRPr="00FD0127">
        <w:rPr>
          <w:rStyle w:val="af2"/>
          <w:rFonts w:ascii="Liberation Serif" w:hAnsi="Liberation Serif"/>
          <w:sz w:val="24"/>
          <w:szCs w:val="24"/>
          <w:vertAlign w:val="baseline"/>
        </w:rPr>
        <w:footnoteRef/>
      </w:r>
      <w:r w:rsidRPr="00FD0127">
        <w:rPr>
          <w:rFonts w:ascii="Liberation Serif" w:hAnsi="Liberation Serif"/>
          <w:sz w:val="24"/>
          <w:szCs w:val="24"/>
        </w:rPr>
        <w:t xml:space="preserve">. Постановление Администрации города Екатеринбурга от 03.11.2016 </w:t>
      </w:r>
      <w:r>
        <w:rPr>
          <w:rFonts w:ascii="Liberation Serif" w:hAnsi="Liberation Serif"/>
          <w:sz w:val="24"/>
          <w:szCs w:val="24"/>
        </w:rPr>
        <w:t>№ </w:t>
      </w:r>
      <w:r w:rsidRPr="00FD0127">
        <w:rPr>
          <w:rFonts w:ascii="Liberation Serif" w:hAnsi="Liberation Serif"/>
          <w:sz w:val="24"/>
          <w:szCs w:val="24"/>
        </w:rPr>
        <w:t xml:space="preserve">2185 </w:t>
      </w:r>
      <w:r w:rsidRPr="00FD0127">
        <w:rPr>
          <w:rFonts w:ascii="Liberation Serif" w:hAnsi="Liberation Serif"/>
          <w:sz w:val="24"/>
          <w:szCs w:val="24"/>
        </w:rPr>
        <w:br/>
      </w:r>
      <w:r w:rsidRPr="001E46F9">
        <w:rPr>
          <w:rFonts w:ascii="Liberation Serif" w:hAnsi="Liberation Serif"/>
          <w:sz w:val="24"/>
          <w:szCs w:val="24"/>
        </w:rPr>
        <w:t xml:space="preserve">«Об утверждении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 (в редакции Постановления Администрации города Екатеринбурга от 14.02.2020 </w:t>
      </w:r>
      <w:r>
        <w:rPr>
          <w:rFonts w:ascii="Liberation Serif" w:hAnsi="Liberation Serif"/>
          <w:sz w:val="24"/>
          <w:szCs w:val="24"/>
        </w:rPr>
        <w:t>№ </w:t>
      </w:r>
      <w:r w:rsidRPr="001E46F9">
        <w:rPr>
          <w:rFonts w:ascii="Liberation Serif" w:hAnsi="Liberation Serif"/>
          <w:sz w:val="24"/>
          <w:szCs w:val="24"/>
        </w:rPr>
        <w:t>283).</w:t>
      </w:r>
    </w:p>
  </w:footnote>
  <w:footnote w:id="29">
    <w:p w14:paraId="4884A56B" w14:textId="77777777" w:rsidR="005552F0" w:rsidRPr="00FD0127" w:rsidRDefault="005552F0" w:rsidP="00E30418">
      <w:pPr>
        <w:pStyle w:val="af3"/>
        <w:jc w:val="both"/>
        <w:rPr>
          <w:rFonts w:ascii="Liberation Serif" w:hAnsi="Liberation Serif"/>
          <w:sz w:val="18"/>
          <w:szCs w:val="24"/>
        </w:rPr>
      </w:pPr>
    </w:p>
    <w:p w14:paraId="23CAD882" w14:textId="47F909A5" w:rsidR="005552F0" w:rsidRPr="001E46F9" w:rsidRDefault="005552F0" w:rsidP="00E30418">
      <w:pPr>
        <w:pStyle w:val="af3"/>
        <w:ind w:firstLine="709"/>
        <w:jc w:val="both"/>
        <w:rPr>
          <w:rFonts w:ascii="Liberation Serif" w:hAnsi="Liberation Serif"/>
          <w:sz w:val="24"/>
          <w:szCs w:val="24"/>
        </w:rPr>
      </w:pPr>
      <w:r w:rsidRPr="00FD0127">
        <w:rPr>
          <w:rStyle w:val="af2"/>
          <w:rFonts w:ascii="Liberation Serif" w:hAnsi="Liberation Serif"/>
          <w:sz w:val="24"/>
          <w:szCs w:val="24"/>
          <w:vertAlign w:val="baseline"/>
        </w:rPr>
        <w:footnoteRef/>
      </w:r>
      <w:r w:rsidRPr="00FD0127">
        <w:rPr>
          <w:rFonts w:ascii="Liberation Serif" w:hAnsi="Liberation Serif"/>
          <w:sz w:val="24"/>
          <w:szCs w:val="24"/>
        </w:rPr>
        <w:t xml:space="preserve">. Постановление Администрации города Екатеринбурга от 03.11.2016 </w:t>
      </w:r>
      <w:r>
        <w:rPr>
          <w:rFonts w:ascii="Liberation Serif" w:hAnsi="Liberation Serif"/>
          <w:sz w:val="24"/>
          <w:szCs w:val="24"/>
        </w:rPr>
        <w:t>№ </w:t>
      </w:r>
      <w:r w:rsidRPr="00FD0127">
        <w:rPr>
          <w:rFonts w:ascii="Liberation Serif" w:hAnsi="Liberation Serif"/>
          <w:sz w:val="24"/>
          <w:szCs w:val="24"/>
        </w:rPr>
        <w:t xml:space="preserve">2185 </w:t>
      </w:r>
      <w:r w:rsidRPr="00FD0127">
        <w:rPr>
          <w:rFonts w:ascii="Liberation Serif" w:hAnsi="Liberation Serif"/>
          <w:sz w:val="24"/>
          <w:szCs w:val="24"/>
        </w:rPr>
        <w:br/>
      </w:r>
      <w:r w:rsidRPr="001E46F9">
        <w:rPr>
          <w:rFonts w:ascii="Liberation Serif" w:hAnsi="Liberation Serif"/>
          <w:sz w:val="24"/>
          <w:szCs w:val="24"/>
        </w:rPr>
        <w:t xml:space="preserve">«Об утверждении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 (в редакции Постановления Администрации города Екатеринбурга от 14.02.2020 </w:t>
      </w:r>
      <w:r>
        <w:rPr>
          <w:rFonts w:ascii="Liberation Serif" w:hAnsi="Liberation Serif"/>
          <w:sz w:val="24"/>
          <w:szCs w:val="24"/>
        </w:rPr>
        <w:t>№ </w:t>
      </w:r>
      <w:r w:rsidRPr="001E46F9">
        <w:rPr>
          <w:rFonts w:ascii="Liberation Serif" w:hAnsi="Liberation Serif"/>
          <w:sz w:val="24"/>
          <w:szCs w:val="24"/>
        </w:rPr>
        <w:t>283).</w:t>
      </w:r>
    </w:p>
  </w:footnote>
  <w:footnote w:id="30">
    <w:p w14:paraId="37E0B683" w14:textId="77777777" w:rsidR="005552F0" w:rsidRDefault="005552F0" w:rsidP="00E30418">
      <w:pPr>
        <w:pStyle w:val="af3"/>
        <w:ind w:firstLine="709"/>
        <w:jc w:val="both"/>
        <w:rPr>
          <w:rFonts w:ascii="Liberation Serif" w:hAnsi="Liberation Serif"/>
          <w:sz w:val="24"/>
          <w:szCs w:val="24"/>
        </w:rPr>
      </w:pPr>
    </w:p>
    <w:p w14:paraId="42C69DC6" w14:textId="5F8B1CD5" w:rsidR="005552F0" w:rsidRPr="00CD26D2" w:rsidRDefault="005552F0" w:rsidP="00E30418">
      <w:pPr>
        <w:pStyle w:val="af3"/>
        <w:ind w:firstLine="709"/>
        <w:jc w:val="both"/>
        <w:rPr>
          <w:sz w:val="22"/>
          <w:szCs w:val="22"/>
        </w:rPr>
      </w:pPr>
      <w:r w:rsidRPr="00CD26D2">
        <w:rPr>
          <w:rStyle w:val="af2"/>
          <w:sz w:val="22"/>
          <w:szCs w:val="22"/>
          <w:vertAlign w:val="baseline"/>
        </w:rPr>
        <w:footnoteRef/>
      </w:r>
      <w:r w:rsidRPr="00CD26D2">
        <w:rPr>
          <w:sz w:val="22"/>
          <w:szCs w:val="22"/>
        </w:rPr>
        <w:t xml:space="preserve">. Постановление Администрации города Екатеринбурга от 03.11.2016 № 2185 </w:t>
      </w:r>
      <w:r w:rsidRPr="00CD26D2">
        <w:rPr>
          <w:sz w:val="22"/>
          <w:szCs w:val="22"/>
        </w:rPr>
        <w:br/>
        <w:t>«Об утверждении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 (в редакции Постановления Администрации города Екатеринбурга от 14.02.2020 № 283).</w:t>
      </w:r>
    </w:p>
  </w:footnote>
  <w:footnote w:id="31">
    <w:p w14:paraId="589F9B21" w14:textId="77777777" w:rsidR="005552F0" w:rsidRPr="00383600" w:rsidRDefault="005552F0" w:rsidP="00E30418">
      <w:pPr>
        <w:pStyle w:val="af3"/>
        <w:ind w:firstLine="709"/>
        <w:jc w:val="both"/>
        <w:rPr>
          <w:rFonts w:ascii="Liberation Serif" w:hAnsi="Liberation Serif"/>
          <w:szCs w:val="24"/>
        </w:rPr>
      </w:pPr>
    </w:p>
    <w:p w14:paraId="7E0F37E5" w14:textId="39F43476" w:rsidR="005552F0" w:rsidRPr="00C36A87" w:rsidRDefault="005552F0" w:rsidP="00E30418">
      <w:pPr>
        <w:pStyle w:val="af3"/>
        <w:ind w:firstLine="709"/>
        <w:jc w:val="both"/>
        <w:rPr>
          <w:rFonts w:ascii="Liberation Serif" w:hAnsi="Liberation Serif"/>
          <w:sz w:val="24"/>
          <w:szCs w:val="24"/>
        </w:rPr>
      </w:pPr>
      <w:r w:rsidRPr="003D5D11">
        <w:rPr>
          <w:rStyle w:val="af2"/>
          <w:rFonts w:ascii="Liberation Serif" w:hAnsi="Liberation Serif"/>
          <w:sz w:val="24"/>
          <w:szCs w:val="24"/>
          <w:vertAlign w:val="baseline"/>
        </w:rPr>
        <w:footnoteRef/>
      </w:r>
      <w:r w:rsidRPr="003D5D11">
        <w:rPr>
          <w:rFonts w:ascii="Liberation Serif" w:hAnsi="Liberation Serif"/>
          <w:sz w:val="24"/>
          <w:szCs w:val="24"/>
        </w:rPr>
        <w:t xml:space="preserve">. Постановление Администрации города Екатеринбурга от 03.11.2016 </w:t>
      </w:r>
      <w:r>
        <w:rPr>
          <w:rFonts w:ascii="Liberation Serif" w:hAnsi="Liberation Serif"/>
          <w:sz w:val="24"/>
          <w:szCs w:val="24"/>
        </w:rPr>
        <w:t>№ </w:t>
      </w:r>
      <w:r w:rsidRPr="003D5D11">
        <w:rPr>
          <w:rFonts w:ascii="Liberation Serif" w:hAnsi="Liberation Serif"/>
          <w:sz w:val="24"/>
          <w:szCs w:val="24"/>
        </w:rPr>
        <w:t xml:space="preserve">2185 </w:t>
      </w:r>
      <w:r w:rsidRPr="003D5D11">
        <w:rPr>
          <w:rFonts w:ascii="Liberation Serif" w:hAnsi="Liberation Serif"/>
          <w:sz w:val="24"/>
          <w:szCs w:val="24"/>
        </w:rPr>
        <w:br/>
      </w:r>
      <w:r w:rsidRPr="00C36A87">
        <w:rPr>
          <w:rFonts w:ascii="Liberation Serif" w:hAnsi="Liberation Serif"/>
          <w:sz w:val="24"/>
          <w:szCs w:val="24"/>
        </w:rPr>
        <w:t xml:space="preserve">«Об утверждении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 (в редакции Постановления Администрации города Екатеринбурга от 14.02.2020 </w:t>
      </w:r>
      <w:r>
        <w:rPr>
          <w:rFonts w:ascii="Liberation Serif" w:hAnsi="Liberation Serif"/>
          <w:sz w:val="24"/>
          <w:szCs w:val="24"/>
        </w:rPr>
        <w:t>№ </w:t>
      </w:r>
      <w:r w:rsidRPr="00C36A87">
        <w:rPr>
          <w:rFonts w:ascii="Liberation Serif" w:hAnsi="Liberation Serif"/>
          <w:sz w:val="24"/>
          <w:szCs w:val="24"/>
        </w:rPr>
        <w:t>283).</w:t>
      </w:r>
    </w:p>
  </w:footnote>
  <w:footnote w:id="32">
    <w:p w14:paraId="28E05683" w14:textId="77777777" w:rsidR="005552F0" w:rsidRPr="00383600" w:rsidRDefault="005552F0" w:rsidP="00E30418">
      <w:pPr>
        <w:pStyle w:val="af3"/>
        <w:ind w:firstLine="709"/>
        <w:jc w:val="both"/>
        <w:rPr>
          <w:rFonts w:ascii="Liberation Serif" w:hAnsi="Liberation Serif"/>
          <w:sz w:val="14"/>
          <w:szCs w:val="24"/>
        </w:rPr>
      </w:pPr>
    </w:p>
    <w:p w14:paraId="41639F0E" w14:textId="0C5A0D9C" w:rsidR="005552F0" w:rsidRPr="00C36A87" w:rsidRDefault="005552F0" w:rsidP="00E30418">
      <w:pPr>
        <w:pStyle w:val="af3"/>
        <w:ind w:firstLine="709"/>
        <w:jc w:val="both"/>
        <w:rPr>
          <w:rFonts w:ascii="Liberation Serif" w:hAnsi="Liberation Serif"/>
          <w:sz w:val="24"/>
          <w:szCs w:val="24"/>
        </w:rPr>
      </w:pPr>
      <w:r w:rsidRPr="003D5D11">
        <w:rPr>
          <w:rStyle w:val="af2"/>
          <w:rFonts w:ascii="Liberation Serif" w:hAnsi="Liberation Serif"/>
          <w:sz w:val="24"/>
          <w:szCs w:val="24"/>
          <w:vertAlign w:val="baseline"/>
        </w:rPr>
        <w:footnoteRef/>
      </w:r>
      <w:r w:rsidRPr="003D5D11">
        <w:rPr>
          <w:rFonts w:ascii="Liberation Serif" w:hAnsi="Liberation Serif"/>
          <w:sz w:val="24"/>
          <w:szCs w:val="24"/>
        </w:rPr>
        <w:t xml:space="preserve">. Постановление Администрации города Екатеринбурга от 03.11.2016 </w:t>
      </w:r>
      <w:r>
        <w:rPr>
          <w:rFonts w:ascii="Liberation Serif" w:hAnsi="Liberation Serif"/>
          <w:sz w:val="24"/>
          <w:szCs w:val="24"/>
        </w:rPr>
        <w:t>№ </w:t>
      </w:r>
      <w:r w:rsidRPr="003D5D11">
        <w:rPr>
          <w:rFonts w:ascii="Liberation Serif" w:hAnsi="Liberation Serif"/>
          <w:sz w:val="24"/>
          <w:szCs w:val="24"/>
        </w:rPr>
        <w:t xml:space="preserve">2185 </w:t>
      </w:r>
      <w:r w:rsidRPr="003D5D11">
        <w:rPr>
          <w:rFonts w:ascii="Liberation Serif" w:hAnsi="Liberation Serif"/>
          <w:sz w:val="24"/>
          <w:szCs w:val="24"/>
        </w:rPr>
        <w:br/>
      </w:r>
      <w:r w:rsidRPr="00C36A87">
        <w:rPr>
          <w:rFonts w:ascii="Liberation Serif" w:hAnsi="Liberation Serif"/>
          <w:sz w:val="24"/>
          <w:szCs w:val="24"/>
        </w:rPr>
        <w:t xml:space="preserve">«Об утверждении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 (в редакции Постановления Администрации города Екатеринбурга от 14.02.2020 </w:t>
      </w:r>
      <w:r>
        <w:rPr>
          <w:rFonts w:ascii="Liberation Serif" w:hAnsi="Liberation Serif"/>
          <w:sz w:val="24"/>
          <w:szCs w:val="24"/>
        </w:rPr>
        <w:t>№ </w:t>
      </w:r>
      <w:r w:rsidRPr="00C36A87">
        <w:rPr>
          <w:rFonts w:ascii="Liberation Serif" w:hAnsi="Liberation Serif"/>
          <w:sz w:val="24"/>
          <w:szCs w:val="24"/>
        </w:rPr>
        <w:t>283).</w:t>
      </w:r>
    </w:p>
  </w:footnote>
  <w:footnote w:id="33">
    <w:p w14:paraId="25D9B028" w14:textId="77777777" w:rsidR="005552F0" w:rsidRDefault="005552F0" w:rsidP="00E30418">
      <w:pPr>
        <w:pStyle w:val="af3"/>
        <w:ind w:firstLine="709"/>
        <w:jc w:val="both"/>
        <w:rPr>
          <w:rFonts w:ascii="Liberation Serif" w:hAnsi="Liberation Serif"/>
          <w:sz w:val="24"/>
          <w:szCs w:val="24"/>
        </w:rPr>
      </w:pPr>
    </w:p>
    <w:p w14:paraId="2B47C0BB" w14:textId="01715F4D" w:rsidR="005552F0" w:rsidRPr="00AA5469" w:rsidRDefault="005552F0" w:rsidP="00E30418">
      <w:pPr>
        <w:pStyle w:val="af3"/>
        <w:ind w:firstLine="709"/>
        <w:jc w:val="both"/>
        <w:rPr>
          <w:rFonts w:ascii="Liberation Serif" w:hAnsi="Liberation Serif"/>
          <w:sz w:val="24"/>
          <w:szCs w:val="24"/>
        </w:rPr>
      </w:pPr>
      <w:r w:rsidRPr="003D5D11">
        <w:rPr>
          <w:rStyle w:val="af2"/>
          <w:rFonts w:ascii="Liberation Serif" w:hAnsi="Liberation Serif"/>
          <w:sz w:val="24"/>
          <w:szCs w:val="24"/>
          <w:vertAlign w:val="baseline"/>
        </w:rPr>
        <w:footnoteRef/>
      </w:r>
      <w:r w:rsidRPr="003D5D11">
        <w:rPr>
          <w:rFonts w:ascii="Liberation Serif" w:hAnsi="Liberation Serif"/>
          <w:sz w:val="24"/>
          <w:szCs w:val="24"/>
        </w:rPr>
        <w:t xml:space="preserve">. Постановление Администрации города Екатеринбурга от 03.11.2016 </w:t>
      </w:r>
      <w:r>
        <w:rPr>
          <w:rFonts w:ascii="Liberation Serif" w:hAnsi="Liberation Serif"/>
          <w:sz w:val="24"/>
          <w:szCs w:val="24"/>
        </w:rPr>
        <w:t>№ </w:t>
      </w:r>
      <w:r w:rsidRPr="003D5D11">
        <w:rPr>
          <w:rFonts w:ascii="Liberation Serif" w:hAnsi="Liberation Serif"/>
          <w:sz w:val="24"/>
          <w:szCs w:val="24"/>
        </w:rPr>
        <w:t xml:space="preserve">2185 </w:t>
      </w:r>
      <w:r w:rsidRPr="003D5D11">
        <w:rPr>
          <w:rFonts w:ascii="Liberation Serif" w:hAnsi="Liberation Serif"/>
          <w:sz w:val="24"/>
          <w:szCs w:val="24"/>
        </w:rPr>
        <w:br/>
      </w:r>
      <w:r w:rsidRPr="00AA5469">
        <w:rPr>
          <w:rFonts w:ascii="Liberation Serif" w:hAnsi="Liberation Serif"/>
          <w:sz w:val="24"/>
          <w:szCs w:val="24"/>
        </w:rPr>
        <w:t xml:space="preserve">«Об утверждении Муниципальной программы «Развитие жилищного и коммунального хозяйства, повышение энергетической эффективности в муниципальном образовании «город Екатеринбург» на 2017 – 2020 годы» (в редакции Постановления Администрации города Екатеринбурга от 14.02.2020 </w:t>
      </w:r>
      <w:r>
        <w:rPr>
          <w:rFonts w:ascii="Liberation Serif" w:hAnsi="Liberation Serif"/>
          <w:sz w:val="24"/>
          <w:szCs w:val="24"/>
        </w:rPr>
        <w:t>№ </w:t>
      </w:r>
      <w:r w:rsidRPr="00AA5469">
        <w:rPr>
          <w:rFonts w:ascii="Liberation Serif" w:hAnsi="Liberation Serif"/>
          <w:sz w:val="24"/>
          <w:szCs w:val="24"/>
        </w:rPr>
        <w:t>283).</w:t>
      </w:r>
    </w:p>
  </w:footnote>
  <w:footnote w:id="34">
    <w:p w14:paraId="5D146E0A" w14:textId="77777777" w:rsidR="005552F0" w:rsidRPr="00FA2C4B" w:rsidRDefault="005552F0" w:rsidP="00E14DF0">
      <w:pPr>
        <w:pStyle w:val="af3"/>
        <w:ind w:firstLine="709"/>
        <w:jc w:val="both"/>
      </w:pPr>
    </w:p>
    <w:p w14:paraId="73CE5B3C" w14:textId="77777777" w:rsidR="005552F0" w:rsidRPr="00FA2C4B" w:rsidRDefault="005552F0" w:rsidP="00E14DF0">
      <w:pPr>
        <w:pStyle w:val="af3"/>
        <w:ind w:firstLine="709"/>
        <w:jc w:val="both"/>
        <w:rPr>
          <w:sz w:val="24"/>
          <w:szCs w:val="24"/>
        </w:rPr>
      </w:pPr>
      <w:r w:rsidRPr="00FA2C4B">
        <w:rPr>
          <w:rStyle w:val="af2"/>
          <w:sz w:val="24"/>
          <w:szCs w:val="24"/>
          <w:vertAlign w:val="baseline"/>
        </w:rPr>
        <w:footnoteRef/>
      </w:r>
      <w:r w:rsidRPr="00FA2C4B">
        <w:rPr>
          <w:sz w:val="24"/>
          <w:szCs w:val="24"/>
        </w:rPr>
        <w:t>. Сведения о возрастной структуре населения города Екатеринбурга по состоянию</w:t>
      </w:r>
      <w:r w:rsidRPr="00FA2C4B">
        <w:rPr>
          <w:sz w:val="24"/>
          <w:szCs w:val="24"/>
        </w:rPr>
        <w:br/>
        <w:t>на начало 2020 года будут представлены органами статистики не ранее 01.10.2020.</w:t>
      </w:r>
    </w:p>
  </w:footnote>
  <w:footnote w:id="35">
    <w:p w14:paraId="4E8EF253" w14:textId="77777777" w:rsidR="005552F0" w:rsidRPr="00450EB4" w:rsidRDefault="005552F0" w:rsidP="00E14DF0">
      <w:pPr>
        <w:pStyle w:val="af3"/>
        <w:ind w:firstLine="709"/>
        <w:jc w:val="both"/>
        <w:rPr>
          <w:rFonts w:ascii="Liberation Serif" w:hAnsi="Liberation Serif"/>
          <w:sz w:val="24"/>
          <w:szCs w:val="24"/>
        </w:rPr>
      </w:pPr>
    </w:p>
    <w:p w14:paraId="5CF338C9" w14:textId="77777777" w:rsidR="005552F0" w:rsidRPr="007E12D0" w:rsidRDefault="005552F0" w:rsidP="00E14DF0">
      <w:pPr>
        <w:pStyle w:val="af3"/>
        <w:ind w:firstLine="709"/>
        <w:jc w:val="both"/>
        <w:rPr>
          <w:sz w:val="24"/>
          <w:szCs w:val="24"/>
        </w:rPr>
      </w:pPr>
      <w:r w:rsidRPr="00450EB4">
        <w:rPr>
          <w:rStyle w:val="af2"/>
          <w:rFonts w:ascii="Liberation Serif" w:hAnsi="Liberation Serif"/>
          <w:sz w:val="24"/>
          <w:szCs w:val="24"/>
          <w:vertAlign w:val="baseline"/>
        </w:rPr>
        <w:footnoteRef/>
      </w:r>
      <w:r w:rsidRPr="00450EB4">
        <w:rPr>
          <w:rFonts w:ascii="Liberation Serif" w:hAnsi="Liberation Serif"/>
          <w:sz w:val="24"/>
          <w:szCs w:val="24"/>
        </w:rPr>
        <w:t xml:space="preserve">. Сведения о суммарном коэффициенте рождаемости и среднем возрасте матери </w:t>
      </w:r>
      <w:r w:rsidRPr="00450EB4">
        <w:rPr>
          <w:rFonts w:ascii="Liberation Serif" w:hAnsi="Liberation Serif"/>
          <w:sz w:val="24"/>
          <w:szCs w:val="24"/>
        </w:rPr>
        <w:br/>
      </w:r>
      <w:r w:rsidRPr="00B52D5F">
        <w:rPr>
          <w:rFonts w:ascii="Liberation Serif" w:hAnsi="Liberation Serif"/>
          <w:sz w:val="24"/>
          <w:szCs w:val="24"/>
        </w:rPr>
        <w:t>по муниципальному образованию «город Екатеринбург» в 201</w:t>
      </w:r>
      <w:r>
        <w:rPr>
          <w:rFonts w:ascii="Liberation Serif" w:hAnsi="Liberation Serif"/>
          <w:sz w:val="24"/>
          <w:szCs w:val="24"/>
        </w:rPr>
        <w:t>9</w:t>
      </w:r>
      <w:r w:rsidRPr="00B52D5F">
        <w:rPr>
          <w:rFonts w:ascii="Liberation Serif" w:hAnsi="Liberation Serif"/>
          <w:sz w:val="24"/>
          <w:szCs w:val="24"/>
        </w:rPr>
        <w:t xml:space="preserve"> году будут представлены органами статистики не ранее 01.10.20</w:t>
      </w:r>
      <w:r>
        <w:rPr>
          <w:rFonts w:ascii="Liberation Serif" w:hAnsi="Liberation Serif"/>
          <w:sz w:val="24"/>
          <w:szCs w:val="24"/>
        </w:rPr>
        <w:t>20</w:t>
      </w:r>
      <w:r w:rsidRPr="00B52D5F">
        <w:rPr>
          <w:rFonts w:ascii="Liberation Serif" w:hAnsi="Liberation Serif"/>
          <w:sz w:val="24"/>
          <w:szCs w:val="24"/>
        </w:rPr>
        <w:t>.</w:t>
      </w:r>
    </w:p>
  </w:footnote>
  <w:footnote w:id="36">
    <w:p w14:paraId="79D660AA" w14:textId="77777777" w:rsidR="005552F0" w:rsidRPr="00450EB4" w:rsidRDefault="005552F0" w:rsidP="00E14DF0">
      <w:pPr>
        <w:pStyle w:val="af3"/>
        <w:ind w:firstLine="709"/>
        <w:jc w:val="both"/>
        <w:rPr>
          <w:rFonts w:ascii="Liberation Serif" w:hAnsi="Liberation Serif"/>
          <w:sz w:val="24"/>
          <w:szCs w:val="24"/>
        </w:rPr>
      </w:pPr>
    </w:p>
    <w:p w14:paraId="30475E4F" w14:textId="77777777" w:rsidR="005552F0" w:rsidRPr="001040D7" w:rsidRDefault="005552F0" w:rsidP="00E14DF0">
      <w:pPr>
        <w:pStyle w:val="af3"/>
        <w:ind w:firstLine="709"/>
        <w:jc w:val="both"/>
        <w:rPr>
          <w:sz w:val="24"/>
          <w:szCs w:val="24"/>
        </w:rPr>
      </w:pPr>
      <w:r w:rsidRPr="00450EB4">
        <w:rPr>
          <w:rStyle w:val="af2"/>
          <w:rFonts w:ascii="Liberation Serif" w:hAnsi="Liberation Serif"/>
          <w:sz w:val="24"/>
          <w:szCs w:val="24"/>
          <w:vertAlign w:val="baseline"/>
        </w:rPr>
        <w:footnoteRef/>
      </w:r>
      <w:r w:rsidRPr="00450EB4">
        <w:rPr>
          <w:rFonts w:ascii="Liberation Serif" w:hAnsi="Liberation Serif"/>
          <w:sz w:val="24"/>
          <w:szCs w:val="24"/>
        </w:rPr>
        <w:t>. Сведения о возрастной структуре населения города Екатеринбурга по состоянию</w:t>
      </w:r>
      <w:r w:rsidRPr="00450EB4">
        <w:rPr>
          <w:rFonts w:ascii="Liberation Serif" w:hAnsi="Liberation Serif"/>
          <w:sz w:val="24"/>
          <w:szCs w:val="24"/>
        </w:rPr>
        <w:br/>
      </w:r>
      <w:r w:rsidRPr="00160689">
        <w:rPr>
          <w:rFonts w:ascii="Liberation Serif" w:hAnsi="Liberation Serif"/>
          <w:sz w:val="24"/>
          <w:szCs w:val="24"/>
        </w:rPr>
        <w:t>на начало 20</w:t>
      </w:r>
      <w:r>
        <w:rPr>
          <w:rFonts w:ascii="Liberation Serif" w:hAnsi="Liberation Serif"/>
          <w:sz w:val="24"/>
          <w:szCs w:val="24"/>
        </w:rPr>
        <w:t>20</w:t>
      </w:r>
      <w:r w:rsidRPr="00160689">
        <w:rPr>
          <w:rFonts w:ascii="Liberation Serif" w:hAnsi="Liberation Serif"/>
          <w:sz w:val="24"/>
          <w:szCs w:val="24"/>
        </w:rPr>
        <w:t> года будут представлены органами статистики</w:t>
      </w:r>
      <w:r>
        <w:rPr>
          <w:rFonts w:ascii="Liberation Serif" w:hAnsi="Liberation Serif"/>
          <w:sz w:val="24"/>
          <w:szCs w:val="24"/>
        </w:rPr>
        <w:t xml:space="preserve"> не ранее 01.10.2020</w:t>
      </w:r>
      <w:r w:rsidRPr="00160689">
        <w:rPr>
          <w:rFonts w:ascii="Liberation Serif" w:hAnsi="Liberation Serif"/>
          <w:sz w:val="24"/>
          <w:szCs w:val="24"/>
        </w:rPr>
        <w:t>.</w:t>
      </w:r>
    </w:p>
  </w:footnote>
  <w:footnote w:id="37">
    <w:p w14:paraId="3CF9BC9D" w14:textId="77777777" w:rsidR="005552F0" w:rsidRDefault="005552F0" w:rsidP="00E14DF0">
      <w:pPr>
        <w:pStyle w:val="af3"/>
        <w:ind w:firstLine="709"/>
        <w:jc w:val="both"/>
        <w:rPr>
          <w:rFonts w:ascii="Liberation Serif" w:hAnsi="Liberation Serif"/>
          <w:sz w:val="24"/>
          <w:szCs w:val="24"/>
        </w:rPr>
      </w:pPr>
    </w:p>
    <w:p w14:paraId="53C5AA8D" w14:textId="77777777" w:rsidR="005552F0" w:rsidRPr="00450EB4" w:rsidRDefault="005552F0" w:rsidP="00E14DF0">
      <w:pPr>
        <w:pStyle w:val="af3"/>
        <w:ind w:firstLine="709"/>
        <w:jc w:val="both"/>
        <w:rPr>
          <w:rStyle w:val="af2"/>
          <w:rFonts w:ascii="Liberation Serif" w:hAnsi="Liberation Serif"/>
          <w:sz w:val="24"/>
          <w:szCs w:val="24"/>
          <w:vertAlign w:val="baseline"/>
        </w:rPr>
      </w:pPr>
      <w:r w:rsidRPr="00450EB4">
        <w:rPr>
          <w:rStyle w:val="af2"/>
          <w:rFonts w:ascii="Liberation Serif" w:hAnsi="Liberation Serif"/>
          <w:sz w:val="24"/>
          <w:szCs w:val="24"/>
          <w:vertAlign w:val="baseline"/>
        </w:rPr>
        <w:footnoteRef/>
      </w:r>
      <w:r w:rsidRPr="00450EB4">
        <w:rPr>
          <w:rStyle w:val="af2"/>
          <w:rFonts w:ascii="Liberation Serif" w:hAnsi="Liberation Serif"/>
          <w:sz w:val="24"/>
          <w:szCs w:val="24"/>
          <w:vertAlign w:val="baseline"/>
        </w:rPr>
        <w:t xml:space="preserve">. По сопоставимому кругу предприятий. </w:t>
      </w:r>
    </w:p>
  </w:footnote>
  <w:footnote w:id="38">
    <w:p w14:paraId="612CC30E" w14:textId="77777777" w:rsidR="005552F0" w:rsidRPr="00450EB4" w:rsidRDefault="005552F0" w:rsidP="00E14DF0">
      <w:pPr>
        <w:pStyle w:val="af3"/>
        <w:ind w:firstLine="709"/>
        <w:jc w:val="both"/>
      </w:pPr>
      <w:r w:rsidRPr="00450EB4">
        <w:rPr>
          <w:rStyle w:val="af2"/>
          <w:rFonts w:ascii="Liberation Serif" w:hAnsi="Liberation Serif"/>
          <w:sz w:val="24"/>
          <w:szCs w:val="24"/>
          <w:vertAlign w:val="baseline"/>
        </w:rPr>
        <w:footnoteRef/>
      </w:r>
      <w:r w:rsidRPr="00450EB4">
        <w:rPr>
          <w:rStyle w:val="af2"/>
          <w:rFonts w:ascii="Liberation Serif" w:hAnsi="Liberation Serif"/>
          <w:sz w:val="24"/>
          <w:szCs w:val="24"/>
          <w:vertAlign w:val="baseline"/>
        </w:rPr>
        <w:t>. Данные приведены по фактическим видам экономической деятельности.</w:t>
      </w:r>
    </w:p>
  </w:footnote>
  <w:footnote w:id="39">
    <w:p w14:paraId="0D43D624" w14:textId="77777777" w:rsidR="005552F0" w:rsidRDefault="005552F0" w:rsidP="00E14DF0">
      <w:pPr>
        <w:pStyle w:val="af3"/>
        <w:ind w:firstLine="708"/>
        <w:jc w:val="both"/>
        <w:rPr>
          <w:rFonts w:ascii="Liberation Serif" w:hAnsi="Liberation Serif" w:cs="Liberation Serif"/>
          <w:sz w:val="24"/>
          <w:szCs w:val="24"/>
        </w:rPr>
      </w:pPr>
    </w:p>
    <w:p w14:paraId="7E7AE5B0" w14:textId="77777777" w:rsidR="005552F0" w:rsidRPr="00AC2F09" w:rsidRDefault="005552F0" w:rsidP="00E14DF0">
      <w:pPr>
        <w:pStyle w:val="af3"/>
        <w:ind w:firstLine="708"/>
        <w:jc w:val="both"/>
        <w:rPr>
          <w:rFonts w:ascii="Liberation Serif" w:hAnsi="Liberation Serif" w:cs="Liberation Serif"/>
          <w:sz w:val="24"/>
          <w:szCs w:val="24"/>
        </w:rPr>
      </w:pPr>
      <w:r w:rsidRPr="00450EB4">
        <w:rPr>
          <w:rStyle w:val="af2"/>
          <w:rFonts w:ascii="Liberation Serif" w:hAnsi="Liberation Serif" w:cs="Liberation Serif"/>
          <w:sz w:val="24"/>
          <w:szCs w:val="24"/>
          <w:vertAlign w:val="baseline"/>
        </w:rPr>
        <w:footnoteRef/>
      </w:r>
      <w:r w:rsidRPr="00450EB4">
        <w:rPr>
          <w:rFonts w:ascii="Liberation Serif" w:hAnsi="Liberation Serif" w:cs="Liberation Serif"/>
          <w:sz w:val="24"/>
          <w:szCs w:val="24"/>
        </w:rPr>
        <w:t>. По данным Публичного акционерного общества «Машиностроительный завод имени</w:t>
      </w:r>
      <w:r w:rsidRPr="00AC2F09">
        <w:rPr>
          <w:rFonts w:ascii="Liberation Serif" w:hAnsi="Liberation Serif" w:cs="Liberation Serif"/>
          <w:sz w:val="24"/>
          <w:szCs w:val="24"/>
        </w:rPr>
        <w:t xml:space="preserve"> М.И.</w:t>
      </w:r>
      <w:r>
        <w:rPr>
          <w:rFonts w:ascii="Liberation Serif" w:hAnsi="Liberation Serif" w:cs="Liberation Serif"/>
          <w:sz w:val="24"/>
          <w:szCs w:val="24"/>
        </w:rPr>
        <w:t xml:space="preserve"> </w:t>
      </w:r>
      <w:r w:rsidRPr="00AC2F09">
        <w:rPr>
          <w:rFonts w:ascii="Liberation Serif" w:hAnsi="Liberation Serif" w:cs="Liberation Serif"/>
          <w:sz w:val="24"/>
          <w:szCs w:val="24"/>
        </w:rPr>
        <w:t>Калинина, г. Екатеринбург» [http://www.zik.ru/news/]</w:t>
      </w:r>
      <w:r>
        <w:rPr>
          <w:rFonts w:ascii="Liberation Serif" w:hAnsi="Liberation Serif" w:cs="Liberation Serif"/>
          <w:sz w:val="24"/>
          <w:szCs w:val="24"/>
        </w:rPr>
        <w:t>.</w:t>
      </w:r>
    </w:p>
  </w:footnote>
  <w:footnote w:id="40">
    <w:p w14:paraId="4BCA7D22" w14:textId="77777777" w:rsidR="005552F0" w:rsidRPr="00C4035C" w:rsidRDefault="005552F0" w:rsidP="00E14DF0">
      <w:pPr>
        <w:pStyle w:val="af3"/>
        <w:ind w:firstLine="708"/>
        <w:jc w:val="both"/>
        <w:rPr>
          <w:sz w:val="24"/>
          <w:szCs w:val="24"/>
        </w:rPr>
      </w:pPr>
    </w:p>
    <w:p w14:paraId="322F6648" w14:textId="77777777" w:rsidR="005552F0" w:rsidRPr="00E65CF7" w:rsidRDefault="005552F0" w:rsidP="00E14DF0">
      <w:pPr>
        <w:pStyle w:val="af3"/>
        <w:ind w:firstLine="709"/>
        <w:jc w:val="both"/>
        <w:rPr>
          <w:rFonts w:ascii="Liberation Serif" w:hAnsi="Liberation Serif"/>
          <w:sz w:val="24"/>
          <w:szCs w:val="24"/>
        </w:rPr>
      </w:pPr>
      <w:r w:rsidRPr="00E65CF7">
        <w:rPr>
          <w:rFonts w:ascii="Liberation Serif" w:hAnsi="Liberation Serif"/>
          <w:sz w:val="24"/>
          <w:szCs w:val="24"/>
        </w:rPr>
        <w:t xml:space="preserve">1. Дефлятор инвестиций в основной капитал за январь – декабрь 2019 года составил </w:t>
      </w:r>
      <w:r w:rsidRPr="00E65CF7">
        <w:rPr>
          <w:rFonts w:ascii="Liberation Serif" w:hAnsi="Liberation Serif"/>
          <w:sz w:val="24"/>
          <w:szCs w:val="24"/>
        </w:rPr>
        <w:br/>
        <w:t xml:space="preserve">108 процентов. </w:t>
      </w:r>
    </w:p>
  </w:footnote>
  <w:footnote w:id="41">
    <w:p w14:paraId="5F73A555" w14:textId="77777777" w:rsidR="005552F0" w:rsidRPr="0035244D" w:rsidRDefault="005552F0" w:rsidP="00E14DF0">
      <w:pPr>
        <w:pStyle w:val="af3"/>
        <w:widowControl w:val="0"/>
        <w:ind w:firstLine="709"/>
        <w:jc w:val="both"/>
        <w:rPr>
          <w:rFonts w:ascii="Liberation Serif" w:hAnsi="Liberation Serif"/>
          <w:szCs w:val="24"/>
        </w:rPr>
      </w:pPr>
    </w:p>
    <w:p w14:paraId="729A8B29" w14:textId="425D8124" w:rsidR="005552F0" w:rsidRDefault="005552F0" w:rsidP="00E14DF0">
      <w:pPr>
        <w:pStyle w:val="af3"/>
        <w:widowControl w:val="0"/>
        <w:ind w:firstLine="709"/>
        <w:jc w:val="both"/>
        <w:rPr>
          <w:sz w:val="24"/>
          <w:szCs w:val="24"/>
        </w:rPr>
      </w:pPr>
      <w:r w:rsidRPr="0035244D">
        <w:rPr>
          <w:rFonts w:ascii="Liberation Serif" w:hAnsi="Liberation Serif"/>
          <w:sz w:val="24"/>
          <w:szCs w:val="24"/>
        </w:rPr>
        <w:footnoteRef/>
      </w:r>
      <w:r w:rsidRPr="0035244D">
        <w:rPr>
          <w:rFonts w:ascii="Liberation Serif" w:hAnsi="Liberation Serif"/>
          <w:sz w:val="24"/>
          <w:szCs w:val="24"/>
        </w:rPr>
        <w:t xml:space="preserve">. Постановление Администрации города Екатеринбурга от 26.08.2015 </w:t>
      </w:r>
      <w:r>
        <w:rPr>
          <w:rFonts w:ascii="Liberation Serif" w:hAnsi="Liberation Serif"/>
          <w:sz w:val="24"/>
          <w:szCs w:val="24"/>
        </w:rPr>
        <w:t>№ </w:t>
      </w:r>
      <w:r w:rsidRPr="0035244D">
        <w:rPr>
          <w:rFonts w:ascii="Liberation Serif" w:hAnsi="Liberation Serif"/>
          <w:sz w:val="24"/>
          <w:szCs w:val="24"/>
        </w:rPr>
        <w:t>2305 «Об утверждении Положения об инвестиционном уполномоченном в муниципальном образовании «город Екатеринбург» и о назначении инвестиционного уполномочен</w:t>
      </w:r>
      <w:r>
        <w:rPr>
          <w:rFonts w:ascii="Liberation Serif" w:hAnsi="Liberation Serif"/>
          <w:sz w:val="24"/>
          <w:szCs w:val="24"/>
        </w:rPr>
        <w:t xml:space="preserve">ного» </w:t>
      </w:r>
      <w:r>
        <w:rPr>
          <w:rFonts w:ascii="Liberation Serif" w:hAnsi="Liberation Serif"/>
          <w:sz w:val="24"/>
          <w:szCs w:val="24"/>
        </w:rPr>
        <w:br/>
        <w:t>(в редакции Постановления</w:t>
      </w:r>
      <w:r w:rsidRPr="0035244D">
        <w:rPr>
          <w:rFonts w:ascii="Liberation Serif" w:hAnsi="Liberation Serif"/>
          <w:sz w:val="24"/>
          <w:szCs w:val="24"/>
        </w:rPr>
        <w:t xml:space="preserve"> Администрации города Екатеринбурга от 19.12.2018 </w:t>
      </w:r>
      <w:r>
        <w:rPr>
          <w:rFonts w:ascii="Liberation Serif" w:hAnsi="Liberation Serif"/>
          <w:sz w:val="24"/>
          <w:szCs w:val="24"/>
        </w:rPr>
        <w:t>№ </w:t>
      </w:r>
      <w:r w:rsidRPr="0035244D">
        <w:rPr>
          <w:rFonts w:ascii="Liberation Serif" w:hAnsi="Liberation Serif"/>
          <w:sz w:val="24"/>
          <w:szCs w:val="24"/>
        </w:rPr>
        <w:t>3094).</w:t>
      </w:r>
    </w:p>
  </w:footnote>
  <w:footnote w:id="42">
    <w:p w14:paraId="2DD9A991" w14:textId="77777777" w:rsidR="005552F0" w:rsidRPr="009B7B4F" w:rsidRDefault="005552F0" w:rsidP="00E14DF0">
      <w:pPr>
        <w:pStyle w:val="af3"/>
        <w:ind w:firstLine="709"/>
        <w:rPr>
          <w:rFonts w:ascii="Liberation Serif" w:hAnsi="Liberation Serif" w:cs="Liberation Serif"/>
          <w:sz w:val="24"/>
          <w:szCs w:val="24"/>
        </w:rPr>
      </w:pPr>
      <w:r w:rsidRPr="009B7B4F">
        <w:rPr>
          <w:rFonts w:ascii="Liberation Serif" w:hAnsi="Liberation Serif" w:cs="Liberation Serif"/>
          <w:sz w:val="24"/>
          <w:szCs w:val="24"/>
        </w:rPr>
        <w:footnoteRef/>
      </w:r>
      <w:r w:rsidRPr="009B7B4F">
        <w:rPr>
          <w:rFonts w:ascii="Liberation Serif" w:hAnsi="Liberation Serif" w:cs="Liberation Serif"/>
          <w:sz w:val="24"/>
          <w:szCs w:val="24"/>
        </w:rPr>
        <w:t>. По сопоставимому кругу предприятий.</w:t>
      </w:r>
    </w:p>
  </w:footnote>
  <w:footnote w:id="43">
    <w:p w14:paraId="124AFB51" w14:textId="77777777" w:rsidR="005552F0" w:rsidRDefault="005552F0" w:rsidP="00E14DF0">
      <w:pPr>
        <w:pStyle w:val="1"/>
        <w:shd w:val="clear" w:color="auto" w:fill="FFFFFF"/>
        <w:spacing w:before="0" w:beforeAutospacing="0" w:after="0" w:afterAutospacing="0" w:line="242" w:lineRule="atLeast"/>
        <w:ind w:firstLine="709"/>
        <w:jc w:val="both"/>
        <w:rPr>
          <w:rFonts w:ascii="Liberation Serif" w:hAnsi="Liberation Serif" w:cs="Liberation Serif"/>
          <w:b w:val="0"/>
          <w:sz w:val="24"/>
          <w:szCs w:val="24"/>
        </w:rPr>
      </w:pPr>
    </w:p>
    <w:p w14:paraId="61980B85" w14:textId="19C058FA" w:rsidR="005552F0" w:rsidRPr="00AB2247" w:rsidRDefault="005552F0" w:rsidP="00E14DF0">
      <w:pPr>
        <w:pStyle w:val="1"/>
        <w:shd w:val="clear" w:color="auto" w:fill="FFFFFF"/>
        <w:spacing w:before="0" w:beforeAutospacing="0" w:after="0" w:afterAutospacing="0" w:line="242" w:lineRule="atLeast"/>
        <w:ind w:firstLine="709"/>
        <w:jc w:val="both"/>
        <w:rPr>
          <w:rFonts w:ascii="Liberation Serif" w:hAnsi="Liberation Serif" w:cs="Liberation Serif"/>
          <w:b w:val="0"/>
          <w:sz w:val="24"/>
          <w:szCs w:val="24"/>
        </w:rPr>
      </w:pPr>
      <w:r w:rsidRPr="00AB2247">
        <w:rPr>
          <w:rFonts w:ascii="Liberation Serif" w:hAnsi="Liberation Serif" w:cs="Liberation Serif"/>
          <w:b w:val="0"/>
          <w:sz w:val="24"/>
          <w:szCs w:val="24"/>
        </w:rPr>
        <w:footnoteRef/>
      </w:r>
      <w:r w:rsidRPr="00AB2247">
        <w:rPr>
          <w:rFonts w:ascii="Liberation Serif" w:hAnsi="Liberation Serif" w:cs="Liberation Serif"/>
          <w:b w:val="0"/>
          <w:sz w:val="24"/>
          <w:szCs w:val="24"/>
        </w:rPr>
        <w:t xml:space="preserve">. Перечень обязательных общедоступных телеканалов определен Указом Президента Российской Федерации от 24.06.2009 </w:t>
      </w:r>
      <w:r>
        <w:rPr>
          <w:rFonts w:ascii="Liberation Serif" w:hAnsi="Liberation Serif" w:cs="Liberation Serif"/>
          <w:b w:val="0"/>
          <w:sz w:val="24"/>
          <w:szCs w:val="24"/>
        </w:rPr>
        <w:t>№ </w:t>
      </w:r>
      <w:r w:rsidRPr="00AB2247">
        <w:rPr>
          <w:rFonts w:ascii="Liberation Serif" w:hAnsi="Liberation Serif" w:cs="Liberation Serif"/>
          <w:b w:val="0"/>
          <w:sz w:val="24"/>
          <w:szCs w:val="24"/>
        </w:rPr>
        <w:t>715 «Об общероссийских обязательных общедоступных телеканалах и радиоканалах» (в редакции от 15.07.2015).</w:t>
      </w:r>
    </w:p>
  </w:footnote>
  <w:footnote w:id="44">
    <w:p w14:paraId="20FED6E5" w14:textId="77777777" w:rsidR="005552F0" w:rsidRPr="00D83E24" w:rsidRDefault="005552F0" w:rsidP="00E14DF0">
      <w:pPr>
        <w:ind w:firstLine="709"/>
        <w:jc w:val="both"/>
        <w:rPr>
          <w:sz w:val="14"/>
        </w:rPr>
      </w:pPr>
    </w:p>
    <w:p w14:paraId="6B86C00B" w14:textId="52B52ACF" w:rsidR="005552F0" w:rsidRPr="00174A7D" w:rsidRDefault="005552F0" w:rsidP="00E14DF0">
      <w:pPr>
        <w:ind w:firstLine="709"/>
        <w:jc w:val="both"/>
        <w:rPr>
          <w:rFonts w:ascii="Liberation Serif" w:hAnsi="Liberation Serif"/>
        </w:rPr>
      </w:pPr>
      <w:r w:rsidRPr="00AB2247">
        <w:rPr>
          <w:rStyle w:val="af2"/>
          <w:rFonts w:ascii="Liberation Serif" w:hAnsi="Liberation Serif"/>
          <w:vertAlign w:val="baseline"/>
        </w:rPr>
        <w:footnoteRef/>
      </w:r>
      <w:r w:rsidRPr="00AB2247">
        <w:rPr>
          <w:rStyle w:val="af2"/>
          <w:rFonts w:ascii="Liberation Serif" w:hAnsi="Liberation Serif"/>
          <w:vertAlign w:val="baseline"/>
        </w:rPr>
        <w:t xml:space="preserve">. </w:t>
      </w:r>
      <w:r w:rsidRPr="00AB2247">
        <w:rPr>
          <w:rFonts w:ascii="Liberation Serif" w:hAnsi="Liberation Serif" w:cs="Liberation Serif"/>
        </w:rPr>
        <w:t xml:space="preserve">Федеральный закон от 25.12.2018 </w:t>
      </w:r>
      <w:r>
        <w:rPr>
          <w:rFonts w:ascii="Liberation Serif" w:hAnsi="Liberation Serif" w:cs="Liberation Serif"/>
        </w:rPr>
        <w:t>№ </w:t>
      </w:r>
      <w:r w:rsidRPr="00AB2247">
        <w:rPr>
          <w:rFonts w:ascii="Liberation Serif" w:hAnsi="Liberation Serif" w:cs="Liberation Serif"/>
        </w:rPr>
        <w:t xml:space="preserve">481-ФЗ «О внесении изменения </w:t>
      </w:r>
      <w:r>
        <w:rPr>
          <w:rFonts w:ascii="Liberation Serif" w:hAnsi="Liberation Serif" w:cs="Liberation Serif"/>
        </w:rPr>
        <w:br/>
      </w:r>
      <w:r w:rsidRPr="00AB2247">
        <w:rPr>
          <w:rFonts w:ascii="Liberation Serif" w:hAnsi="Liberation Serif" w:cs="Liberation Serif"/>
        </w:rPr>
        <w:t xml:space="preserve">в статью </w:t>
      </w:r>
      <w:r w:rsidRPr="00174A7D">
        <w:rPr>
          <w:rFonts w:ascii="Liberation Serif" w:hAnsi="Liberation Serif" w:cs="Liberation Serif"/>
        </w:rPr>
        <w:t>1 Федерального закона «О ми</w:t>
      </w:r>
      <w:r>
        <w:rPr>
          <w:rFonts w:ascii="Liberation Serif" w:hAnsi="Liberation Serif" w:cs="Liberation Serif"/>
        </w:rPr>
        <w:t>нимальном размере оплаты труда»</w:t>
      </w:r>
      <w:r w:rsidRPr="00174A7D">
        <w:rPr>
          <w:rFonts w:ascii="Liberation Serif" w:hAnsi="Liberation Serif" w:cs="Liberation Serif"/>
        </w:rPr>
        <w:t xml:space="preserve">. Соглашение </w:t>
      </w:r>
      <w:r w:rsidRPr="00174A7D">
        <w:rPr>
          <w:rFonts w:ascii="Liberation Serif" w:hAnsi="Liberation Serif" w:cs="Liberation Serif"/>
        </w:rPr>
        <w:br/>
        <w:t>о минимальном размере заработной платы на региональном уровне не принято.</w:t>
      </w:r>
    </w:p>
  </w:footnote>
  <w:footnote w:id="45">
    <w:p w14:paraId="2B825052" w14:textId="77777777" w:rsidR="005552F0" w:rsidRPr="003516B8" w:rsidRDefault="005552F0" w:rsidP="00E14DF0">
      <w:pPr>
        <w:pStyle w:val="af3"/>
        <w:jc w:val="both"/>
        <w:rPr>
          <w:rFonts w:ascii="Liberation Serif" w:hAnsi="Liberation Serif"/>
          <w:bCs/>
          <w:sz w:val="16"/>
          <w:szCs w:val="16"/>
        </w:rPr>
      </w:pPr>
    </w:p>
    <w:p w14:paraId="41502A0A" w14:textId="0757B745" w:rsidR="005552F0" w:rsidRPr="00AB2247" w:rsidRDefault="005552F0" w:rsidP="00E14DF0">
      <w:pPr>
        <w:pStyle w:val="af3"/>
        <w:ind w:firstLine="708"/>
        <w:jc w:val="both"/>
      </w:pPr>
      <w:r w:rsidRPr="00AB2247">
        <w:rPr>
          <w:rFonts w:ascii="Liberation Serif" w:hAnsi="Liberation Serif"/>
          <w:bCs/>
          <w:sz w:val="24"/>
          <w:szCs w:val="24"/>
        </w:rPr>
        <w:footnoteRef/>
      </w:r>
      <w:r w:rsidRPr="00AB2247">
        <w:rPr>
          <w:rFonts w:ascii="Liberation Serif" w:hAnsi="Liberation Serif"/>
          <w:bCs/>
          <w:sz w:val="24"/>
          <w:szCs w:val="24"/>
        </w:rPr>
        <w:t xml:space="preserve">. Указ Президента Российской Федерации от 07.05.2012 </w:t>
      </w:r>
      <w:r>
        <w:rPr>
          <w:rFonts w:ascii="Liberation Serif" w:hAnsi="Liberation Serif"/>
          <w:bCs/>
          <w:sz w:val="24"/>
          <w:szCs w:val="24"/>
        </w:rPr>
        <w:t>№ </w:t>
      </w:r>
      <w:r w:rsidRPr="00AB2247">
        <w:rPr>
          <w:rFonts w:ascii="Liberation Serif" w:hAnsi="Liberation Serif"/>
          <w:bCs/>
          <w:sz w:val="24"/>
          <w:szCs w:val="24"/>
        </w:rPr>
        <w:t>597 «О мероприятиях по реализации государственной социальной политики».</w:t>
      </w:r>
    </w:p>
  </w:footnote>
  <w:footnote w:id="46">
    <w:p w14:paraId="3B6989B7" w14:textId="6FE43569" w:rsidR="005552F0" w:rsidRDefault="005552F0" w:rsidP="00E14DF0">
      <w:pPr>
        <w:pStyle w:val="af3"/>
        <w:ind w:firstLine="708"/>
        <w:jc w:val="both"/>
      </w:pPr>
      <w:r w:rsidRPr="00AB2247">
        <w:rPr>
          <w:rStyle w:val="af2"/>
          <w:rFonts w:ascii="Liberation Serif" w:hAnsi="Liberation Serif"/>
          <w:sz w:val="24"/>
          <w:szCs w:val="24"/>
          <w:vertAlign w:val="baseline"/>
        </w:rPr>
        <w:footnoteRef/>
      </w:r>
      <w:r w:rsidRPr="00AB2247">
        <w:rPr>
          <w:rFonts w:ascii="Liberation Serif" w:hAnsi="Liberation Serif"/>
          <w:sz w:val="24"/>
          <w:szCs w:val="24"/>
        </w:rPr>
        <w:t xml:space="preserve">. </w:t>
      </w:r>
      <w:r w:rsidRPr="00AB2247">
        <w:rPr>
          <w:rFonts w:ascii="Liberation Serif" w:hAnsi="Liberation Serif"/>
          <w:bCs/>
          <w:sz w:val="24"/>
          <w:szCs w:val="24"/>
        </w:rPr>
        <w:t xml:space="preserve">Распоряжение Правительства Российской Федерации от 13.03.2019 </w:t>
      </w:r>
      <w:r>
        <w:rPr>
          <w:rFonts w:ascii="Liberation Serif" w:hAnsi="Liberation Serif"/>
          <w:bCs/>
          <w:sz w:val="24"/>
          <w:szCs w:val="24"/>
        </w:rPr>
        <w:t>№ </w:t>
      </w:r>
      <w:r w:rsidRPr="00AB2247">
        <w:rPr>
          <w:rFonts w:ascii="Liberation Serif" w:hAnsi="Liberation Serif"/>
          <w:bCs/>
          <w:sz w:val="24"/>
          <w:szCs w:val="24"/>
        </w:rPr>
        <w:t xml:space="preserve">415-р </w:t>
      </w:r>
      <w:r w:rsidRPr="00AB2247">
        <w:rPr>
          <w:rFonts w:ascii="Liberation Serif" w:hAnsi="Liberation Serif"/>
          <w:bCs/>
          <w:sz w:val="24"/>
          <w:szCs w:val="24"/>
        </w:rPr>
        <w:br/>
        <w:t>«О мерах по увеличению обеспечиваемой за счет средств федерального бюджета оплаты</w:t>
      </w:r>
      <w:r w:rsidRPr="00174A7D">
        <w:rPr>
          <w:rFonts w:ascii="Liberation Serif" w:hAnsi="Liberation Serif"/>
          <w:bCs/>
          <w:sz w:val="24"/>
          <w:szCs w:val="24"/>
        </w:rPr>
        <w:t xml:space="preserve"> труда».</w:t>
      </w:r>
    </w:p>
  </w:footnote>
  <w:footnote w:id="47">
    <w:p w14:paraId="0FC541F6" w14:textId="77777777" w:rsidR="005552F0" w:rsidRDefault="005552F0" w:rsidP="00E14DF0">
      <w:pPr>
        <w:pStyle w:val="af3"/>
        <w:ind w:firstLine="708"/>
        <w:jc w:val="both"/>
        <w:rPr>
          <w:rFonts w:ascii="Liberation Serif" w:hAnsi="Liberation Serif" w:cs="Liberation Serif"/>
          <w:sz w:val="24"/>
          <w:szCs w:val="24"/>
        </w:rPr>
      </w:pPr>
    </w:p>
    <w:p w14:paraId="5AD50147" w14:textId="18793464" w:rsidR="005552F0" w:rsidRPr="00AB2247" w:rsidRDefault="005552F0" w:rsidP="00E14DF0">
      <w:pPr>
        <w:pStyle w:val="af3"/>
        <w:ind w:firstLine="708"/>
        <w:jc w:val="both"/>
        <w:rPr>
          <w:rFonts w:ascii="Liberation Serif" w:hAnsi="Liberation Serif" w:cs="Liberation Serif"/>
          <w:sz w:val="24"/>
          <w:szCs w:val="24"/>
        </w:rPr>
      </w:pPr>
      <w:r w:rsidRPr="00AB2247">
        <w:rPr>
          <w:rStyle w:val="af2"/>
          <w:rFonts w:ascii="Liberation Serif" w:hAnsi="Liberation Serif" w:cs="Liberation Serif"/>
          <w:sz w:val="24"/>
          <w:szCs w:val="24"/>
          <w:vertAlign w:val="baseline"/>
        </w:rPr>
        <w:footnoteRef/>
      </w:r>
      <w:r w:rsidRPr="00AB2247">
        <w:rPr>
          <w:rFonts w:ascii="Liberation Serif" w:hAnsi="Liberation Serif" w:cs="Liberation Serif"/>
          <w:sz w:val="24"/>
          <w:szCs w:val="24"/>
        </w:rPr>
        <w:t>. Фе</w:t>
      </w:r>
      <w:r>
        <w:rPr>
          <w:rFonts w:ascii="Liberation Serif" w:hAnsi="Liberation Serif" w:cs="Liberation Serif"/>
          <w:sz w:val="24"/>
          <w:szCs w:val="24"/>
        </w:rPr>
        <w:t>деральный закон от 03.10.2018 № </w:t>
      </w:r>
      <w:r w:rsidRPr="00AB2247">
        <w:rPr>
          <w:rFonts w:ascii="Liberation Serif" w:hAnsi="Liberation Serif" w:cs="Liberation Serif"/>
          <w:sz w:val="24"/>
          <w:szCs w:val="24"/>
        </w:rPr>
        <w:t>350-ФЗ «О внесении изменений в отдельные законодательные акты Российской Федерации по вопросам назначения и выплаты пенсий».</w:t>
      </w:r>
    </w:p>
  </w:footnote>
  <w:footnote w:id="48">
    <w:p w14:paraId="43C88CE8" w14:textId="0EF8B50E" w:rsidR="005552F0" w:rsidRPr="00AB2247" w:rsidRDefault="005552F0" w:rsidP="00E14DF0">
      <w:pPr>
        <w:pStyle w:val="ConsPlusNormal"/>
        <w:ind w:firstLine="709"/>
        <w:jc w:val="both"/>
        <w:rPr>
          <w:rFonts w:ascii="Liberation Serif" w:hAnsi="Liberation Serif"/>
          <w:sz w:val="24"/>
          <w:szCs w:val="24"/>
        </w:rPr>
      </w:pPr>
      <w:r w:rsidRPr="00AB2247">
        <w:rPr>
          <w:rStyle w:val="af2"/>
          <w:rFonts w:ascii="Liberation Serif" w:hAnsi="Liberation Serif"/>
          <w:sz w:val="24"/>
          <w:szCs w:val="24"/>
          <w:vertAlign w:val="baseline"/>
        </w:rPr>
        <w:footnoteRef/>
      </w:r>
      <w:r w:rsidRPr="00AB2247">
        <w:rPr>
          <w:rFonts w:ascii="Liberation Serif" w:hAnsi="Liberation Serif"/>
          <w:sz w:val="24"/>
          <w:szCs w:val="24"/>
        </w:rPr>
        <w:t>. Постановление Правительства Росси</w:t>
      </w:r>
      <w:r>
        <w:rPr>
          <w:rFonts w:ascii="Liberation Serif" w:hAnsi="Liberation Serif"/>
          <w:sz w:val="24"/>
          <w:szCs w:val="24"/>
        </w:rPr>
        <w:t>йской Федерации от 24.01.2019 № </w:t>
      </w:r>
      <w:r w:rsidRPr="00AB2247">
        <w:rPr>
          <w:rFonts w:ascii="Liberation Serif" w:hAnsi="Liberation Serif"/>
          <w:sz w:val="24"/>
          <w:szCs w:val="24"/>
        </w:rPr>
        <w:t>32</w:t>
      </w:r>
      <w:r>
        <w:rPr>
          <w:rFonts w:ascii="Liberation Serif" w:hAnsi="Liberation Serif"/>
          <w:sz w:val="24"/>
          <w:szCs w:val="24"/>
        </w:rPr>
        <w:t xml:space="preserve"> «Об </w:t>
      </w:r>
      <w:r w:rsidRPr="00AB2247">
        <w:rPr>
          <w:rFonts w:ascii="Liberation Serif" w:hAnsi="Liberation Serif"/>
          <w:sz w:val="24"/>
          <w:szCs w:val="24"/>
        </w:rPr>
        <w:t>утверждении коэффициента индексации выплат, пособий и компенсаций в 2019 году».</w:t>
      </w:r>
    </w:p>
  </w:footnote>
  <w:footnote w:id="49">
    <w:p w14:paraId="7FD28907" w14:textId="0BD1AA39" w:rsidR="005552F0" w:rsidRPr="002B101E" w:rsidRDefault="005552F0" w:rsidP="00E14DF0">
      <w:pPr>
        <w:pStyle w:val="ConsPlusNormal"/>
        <w:ind w:firstLine="709"/>
        <w:jc w:val="both"/>
        <w:rPr>
          <w:rFonts w:ascii="Liberation Serif" w:hAnsi="Liberation Serif"/>
          <w:sz w:val="24"/>
          <w:szCs w:val="24"/>
        </w:rPr>
      </w:pPr>
      <w:r w:rsidRPr="00AB2247">
        <w:rPr>
          <w:rFonts w:ascii="Liberation Serif" w:hAnsi="Liberation Serif" w:cs="Liberation Serif"/>
          <w:sz w:val="24"/>
          <w:szCs w:val="24"/>
        </w:rPr>
        <w:footnoteRef/>
      </w:r>
      <w:r w:rsidRPr="00AB2247">
        <w:rPr>
          <w:rFonts w:ascii="Liberation Serif" w:hAnsi="Liberation Serif" w:cs="Liberation Serif"/>
          <w:sz w:val="24"/>
          <w:szCs w:val="24"/>
        </w:rPr>
        <w:t>. Постановление Правительства Свердловс</w:t>
      </w:r>
      <w:r>
        <w:rPr>
          <w:rFonts w:ascii="Liberation Serif" w:hAnsi="Liberation Serif" w:cs="Liberation Serif"/>
          <w:sz w:val="24"/>
          <w:szCs w:val="24"/>
        </w:rPr>
        <w:t>кой области от 14.05.2019 № </w:t>
      </w:r>
      <w:r w:rsidRPr="00AB2247">
        <w:rPr>
          <w:rFonts w:ascii="Liberation Serif" w:hAnsi="Liberation Serif" w:cs="Liberation Serif"/>
          <w:sz w:val="24"/>
          <w:szCs w:val="24"/>
        </w:rPr>
        <w:t xml:space="preserve">279-ПП </w:t>
      </w:r>
      <w:r w:rsidRPr="00AB2247">
        <w:rPr>
          <w:rFonts w:ascii="Liberation Serif" w:hAnsi="Liberation Serif" w:cs="Liberation Serif"/>
          <w:sz w:val="24"/>
          <w:szCs w:val="24"/>
        </w:rPr>
        <w:br/>
      </w:r>
      <w:r w:rsidRPr="00174A7D">
        <w:rPr>
          <w:rFonts w:ascii="Liberation Serif" w:hAnsi="Liberation Serif" w:cs="Liberation Serif"/>
          <w:sz w:val="24"/>
          <w:szCs w:val="24"/>
        </w:rPr>
        <w:t xml:space="preserve">«Об установлении величины прожиточного минимума за I квартал 2019 года», Постановление Правительства Свердловской области от 15.08.2019 </w:t>
      </w:r>
      <w:r>
        <w:rPr>
          <w:rFonts w:ascii="Liberation Serif" w:hAnsi="Liberation Serif" w:cs="Liberation Serif"/>
          <w:sz w:val="24"/>
          <w:szCs w:val="24"/>
        </w:rPr>
        <w:t>№ </w:t>
      </w:r>
      <w:r w:rsidRPr="00174A7D">
        <w:rPr>
          <w:rFonts w:ascii="Liberation Serif" w:hAnsi="Liberation Serif" w:cs="Liberation Serif"/>
          <w:sz w:val="24"/>
          <w:szCs w:val="24"/>
        </w:rPr>
        <w:t xml:space="preserve">524-ПП «Об установлении величины прожиточного минимума за II квартал 2019 года», Постановление Правительства Свердловской области от 07.11.2019 </w:t>
      </w:r>
      <w:r>
        <w:rPr>
          <w:rFonts w:ascii="Liberation Serif" w:hAnsi="Liberation Serif" w:cs="Liberation Serif"/>
          <w:sz w:val="24"/>
          <w:szCs w:val="24"/>
        </w:rPr>
        <w:t>№ </w:t>
      </w:r>
      <w:r w:rsidRPr="00174A7D">
        <w:rPr>
          <w:rFonts w:ascii="Liberation Serif" w:hAnsi="Liberation Serif" w:cs="Liberation Serif"/>
          <w:sz w:val="24"/>
          <w:szCs w:val="24"/>
        </w:rPr>
        <w:t xml:space="preserve">769-ПП «Об установлении величины прожиточного минимума за III квартал 2019 года», Постановление Правительства Свердловской области от 13.02.2020 </w:t>
      </w:r>
      <w:r>
        <w:rPr>
          <w:rFonts w:ascii="Liberation Serif" w:hAnsi="Liberation Serif" w:cs="Liberation Serif"/>
          <w:sz w:val="24"/>
          <w:szCs w:val="24"/>
        </w:rPr>
        <w:t>№ </w:t>
      </w:r>
      <w:r w:rsidRPr="00174A7D">
        <w:rPr>
          <w:rFonts w:ascii="Liberation Serif" w:hAnsi="Liberation Serif" w:cs="Liberation Serif"/>
          <w:sz w:val="24"/>
          <w:szCs w:val="24"/>
        </w:rPr>
        <w:t>69-ПП «Об установлении величины прожиточного минимума за IV квартал 2019 года».</w:t>
      </w:r>
    </w:p>
  </w:footnote>
  <w:footnote w:id="50">
    <w:p w14:paraId="4ADFCF33" w14:textId="77777777" w:rsidR="005552F0" w:rsidRDefault="005552F0" w:rsidP="00E14DF0">
      <w:pPr>
        <w:pStyle w:val="af3"/>
        <w:ind w:firstLine="709"/>
        <w:jc w:val="both"/>
        <w:rPr>
          <w:sz w:val="24"/>
          <w:szCs w:val="24"/>
        </w:rPr>
      </w:pPr>
    </w:p>
    <w:p w14:paraId="071CA289" w14:textId="6822DB39" w:rsidR="005552F0" w:rsidRPr="00D06215" w:rsidRDefault="005552F0" w:rsidP="00E14DF0">
      <w:pPr>
        <w:pStyle w:val="af3"/>
        <w:ind w:firstLine="709"/>
        <w:jc w:val="both"/>
        <w:rPr>
          <w:rFonts w:ascii="Liberation Serif" w:hAnsi="Liberation Serif" w:cs="Liberation Serif"/>
          <w:sz w:val="24"/>
          <w:szCs w:val="24"/>
        </w:rPr>
      </w:pPr>
      <w:r w:rsidRPr="00AB2247">
        <w:rPr>
          <w:rStyle w:val="af2"/>
          <w:sz w:val="24"/>
          <w:szCs w:val="24"/>
          <w:vertAlign w:val="baseline"/>
        </w:rPr>
        <w:footnoteRef/>
      </w:r>
      <w:r w:rsidRPr="00AB2247">
        <w:rPr>
          <w:sz w:val="24"/>
          <w:szCs w:val="24"/>
        </w:rPr>
        <w:t xml:space="preserve">. </w:t>
      </w:r>
      <w:r w:rsidRPr="00AB2247">
        <w:rPr>
          <w:rFonts w:ascii="Liberation Serif" w:hAnsi="Liberation Serif" w:cs="Liberation Serif"/>
          <w:sz w:val="24"/>
          <w:szCs w:val="24"/>
        </w:rPr>
        <w:t xml:space="preserve">С учетом индекса цен в сфере общественного питания по Свердловской области </w:t>
      </w:r>
      <w:r w:rsidRPr="00AB2247">
        <w:rPr>
          <w:rFonts w:ascii="Liberation Serif" w:hAnsi="Liberation Serif" w:cs="Liberation Serif"/>
          <w:sz w:val="24"/>
          <w:szCs w:val="24"/>
        </w:rPr>
        <w:br/>
      </w:r>
      <w:r w:rsidRPr="00D06215">
        <w:rPr>
          <w:rFonts w:ascii="Liberation Serif" w:hAnsi="Liberation Serif" w:cs="Liberation Serif"/>
          <w:sz w:val="24"/>
          <w:szCs w:val="24"/>
        </w:rPr>
        <w:t>за 2019 год, составившего 102,6</w:t>
      </w:r>
      <w:r>
        <w:rPr>
          <w:rFonts w:ascii="Liberation Serif" w:hAnsi="Liberation Serif" w:cs="Liberation Serif"/>
          <w:sz w:val="24"/>
          <w:szCs w:val="24"/>
        </w:rPr>
        <w:t> %</w:t>
      </w:r>
      <w:r w:rsidRPr="00D06215">
        <w:rPr>
          <w:rFonts w:ascii="Liberation Serif" w:hAnsi="Liberation Serif" w:cs="Liberation Serif"/>
          <w:sz w:val="24"/>
          <w:szCs w:val="24"/>
        </w:rPr>
        <w:t>.</w:t>
      </w:r>
    </w:p>
  </w:footnote>
  <w:footnote w:id="51">
    <w:p w14:paraId="70940E6D" w14:textId="77777777" w:rsidR="005552F0" w:rsidRDefault="005552F0" w:rsidP="00E14DF0">
      <w:pPr>
        <w:pStyle w:val="af3"/>
        <w:ind w:firstLine="708"/>
        <w:rPr>
          <w:rFonts w:ascii="Liberation Serif" w:hAnsi="Liberation Serif" w:cs="Liberation Serif"/>
          <w:sz w:val="24"/>
          <w:szCs w:val="24"/>
        </w:rPr>
      </w:pPr>
    </w:p>
    <w:p w14:paraId="7AFA4F53" w14:textId="4B006B27" w:rsidR="005552F0" w:rsidRPr="00AD1A4D" w:rsidRDefault="005552F0" w:rsidP="00E14DF0">
      <w:pPr>
        <w:pStyle w:val="af3"/>
        <w:ind w:firstLine="708"/>
        <w:jc w:val="both"/>
        <w:rPr>
          <w:rFonts w:ascii="Liberation Serif" w:hAnsi="Liberation Serif" w:cs="Liberation Serif"/>
          <w:sz w:val="24"/>
          <w:szCs w:val="24"/>
        </w:rPr>
      </w:pPr>
      <w:r w:rsidRPr="00AB2247">
        <w:rPr>
          <w:rStyle w:val="af2"/>
          <w:rFonts w:ascii="Liberation Serif" w:hAnsi="Liberation Serif" w:cs="Liberation Serif"/>
          <w:sz w:val="24"/>
          <w:szCs w:val="24"/>
          <w:vertAlign w:val="baseline"/>
        </w:rPr>
        <w:footnoteRef/>
      </w:r>
      <w:r w:rsidRPr="00AB2247">
        <w:rPr>
          <w:rFonts w:ascii="Liberation Serif" w:hAnsi="Liberation Serif" w:cs="Liberation Serif"/>
          <w:sz w:val="24"/>
          <w:szCs w:val="24"/>
        </w:rPr>
        <w:t>. При расчете показателя использована численность населения по с</w:t>
      </w:r>
      <w:r>
        <w:rPr>
          <w:rFonts w:ascii="Liberation Serif" w:hAnsi="Liberation Serif" w:cs="Liberation Serif"/>
          <w:sz w:val="24"/>
          <w:szCs w:val="24"/>
        </w:rPr>
        <w:t>ос</w:t>
      </w:r>
      <w:r w:rsidRPr="00AB2247">
        <w:rPr>
          <w:rFonts w:ascii="Liberation Serif" w:hAnsi="Liberation Serif" w:cs="Liberation Serif"/>
          <w:sz w:val="24"/>
          <w:szCs w:val="24"/>
        </w:rPr>
        <w:t xml:space="preserve">тоянию </w:t>
      </w:r>
      <w:r>
        <w:rPr>
          <w:rFonts w:ascii="Liberation Serif" w:hAnsi="Liberation Serif" w:cs="Liberation Serif"/>
          <w:sz w:val="24"/>
          <w:szCs w:val="24"/>
        </w:rPr>
        <w:br/>
      </w:r>
      <w:r w:rsidRPr="00AB2247">
        <w:rPr>
          <w:rFonts w:ascii="Liberation Serif" w:hAnsi="Liberation Serif" w:cs="Liberation Serif"/>
          <w:sz w:val="24"/>
          <w:szCs w:val="24"/>
        </w:rPr>
        <w:t>на</w:t>
      </w:r>
      <w:r>
        <w:rPr>
          <w:rFonts w:ascii="Liberation Serif" w:hAnsi="Liberation Serif" w:cs="Liberation Serif"/>
          <w:sz w:val="24"/>
          <w:szCs w:val="24"/>
        </w:rPr>
        <w:t xml:space="preserve"> 01.01.2020 – 1 526,5</w:t>
      </w:r>
      <w:r w:rsidRPr="00AD1A4D">
        <w:rPr>
          <w:rFonts w:ascii="Liberation Serif" w:hAnsi="Liberation Serif" w:cs="Liberation Serif"/>
          <w:sz w:val="24"/>
          <w:szCs w:val="24"/>
        </w:rPr>
        <w:t xml:space="preserve"> тысяч</w:t>
      </w:r>
      <w:r>
        <w:rPr>
          <w:rFonts w:ascii="Liberation Serif" w:hAnsi="Liberation Serif" w:cs="Liberation Serif"/>
          <w:sz w:val="24"/>
          <w:szCs w:val="24"/>
        </w:rPr>
        <w:t>и</w:t>
      </w:r>
      <w:r w:rsidRPr="00AD1A4D">
        <w:rPr>
          <w:rFonts w:ascii="Liberation Serif" w:hAnsi="Liberation Serif" w:cs="Liberation Serif"/>
          <w:sz w:val="24"/>
          <w:szCs w:val="24"/>
        </w:rPr>
        <w:t xml:space="preserve"> человек.</w:t>
      </w:r>
    </w:p>
  </w:footnote>
  <w:footnote w:id="52">
    <w:p w14:paraId="6FC21A5C" w14:textId="77777777" w:rsidR="005552F0" w:rsidRPr="008E1C56" w:rsidRDefault="005552F0" w:rsidP="00E14DF0">
      <w:pPr>
        <w:pStyle w:val="af3"/>
        <w:widowControl w:val="0"/>
        <w:ind w:firstLine="709"/>
        <w:jc w:val="both"/>
        <w:rPr>
          <w:szCs w:val="24"/>
        </w:rPr>
      </w:pPr>
    </w:p>
    <w:p w14:paraId="047A3B54" w14:textId="7F7C2FA0" w:rsidR="005552F0" w:rsidRPr="00495A45" w:rsidRDefault="005552F0" w:rsidP="00E14DF0">
      <w:pPr>
        <w:pStyle w:val="af3"/>
        <w:widowControl w:val="0"/>
        <w:ind w:firstLine="709"/>
        <w:jc w:val="both"/>
        <w:rPr>
          <w:rFonts w:ascii="Liberation Serif" w:hAnsi="Liberation Serif"/>
          <w:sz w:val="24"/>
          <w:szCs w:val="24"/>
        </w:rPr>
      </w:pPr>
      <w:r w:rsidRPr="00495A45">
        <w:rPr>
          <w:rFonts w:ascii="Liberation Serif" w:hAnsi="Liberation Serif"/>
          <w:sz w:val="24"/>
          <w:szCs w:val="24"/>
        </w:rPr>
        <w:footnoteRef/>
      </w:r>
      <w:r w:rsidRPr="00495A45">
        <w:rPr>
          <w:rFonts w:ascii="Liberation Serif" w:hAnsi="Liberation Serif"/>
          <w:sz w:val="24"/>
          <w:szCs w:val="24"/>
        </w:rPr>
        <w:t>. Отнесение жилья к категории стандартного осуществляется на основании Приказа Министерства строительства и жилищно-коммунального хозяйства Российской Федерации</w:t>
      </w:r>
      <w:r w:rsidRPr="00495A45">
        <w:rPr>
          <w:rFonts w:ascii="Liberation Serif" w:hAnsi="Liberation Serif"/>
          <w:sz w:val="24"/>
          <w:szCs w:val="24"/>
        </w:rPr>
        <w:br/>
        <w:t xml:space="preserve">от 14.11.2016 </w:t>
      </w:r>
      <w:r>
        <w:rPr>
          <w:rFonts w:ascii="Liberation Serif" w:hAnsi="Liberation Serif"/>
          <w:sz w:val="24"/>
          <w:szCs w:val="24"/>
        </w:rPr>
        <w:t>№ </w:t>
      </w:r>
      <w:r w:rsidRPr="00495A45">
        <w:rPr>
          <w:rFonts w:ascii="Liberation Serif" w:hAnsi="Liberation Serif"/>
          <w:sz w:val="24"/>
          <w:szCs w:val="24"/>
        </w:rPr>
        <w:t>800/</w:t>
      </w:r>
      <w:proofErr w:type="spellStart"/>
      <w:r w:rsidRPr="00495A45">
        <w:rPr>
          <w:rFonts w:ascii="Liberation Serif" w:hAnsi="Liberation Serif"/>
          <w:sz w:val="24"/>
          <w:szCs w:val="24"/>
        </w:rPr>
        <w:t>пр</w:t>
      </w:r>
      <w:proofErr w:type="spellEnd"/>
      <w:r w:rsidRPr="00495A45">
        <w:rPr>
          <w:rFonts w:ascii="Liberation Serif" w:hAnsi="Liberation Serif"/>
          <w:sz w:val="24"/>
          <w:szCs w:val="24"/>
        </w:rPr>
        <w:t xml:space="preserve"> «Об утверждении условий отнесения жилых помещений к жилью экономического класса».</w:t>
      </w:r>
    </w:p>
  </w:footnote>
  <w:footnote w:id="53">
    <w:p w14:paraId="6042BB63" w14:textId="77777777" w:rsidR="005552F0" w:rsidRPr="00495A45" w:rsidRDefault="005552F0" w:rsidP="00E14DF0">
      <w:pPr>
        <w:pStyle w:val="af3"/>
        <w:widowControl w:val="0"/>
        <w:ind w:firstLine="709"/>
        <w:jc w:val="both"/>
        <w:rPr>
          <w:rFonts w:ascii="Liberation Serif" w:hAnsi="Liberation Serif"/>
          <w:sz w:val="24"/>
          <w:szCs w:val="24"/>
        </w:rPr>
      </w:pPr>
      <w:r w:rsidRPr="00495A45">
        <w:rPr>
          <w:rFonts w:ascii="Liberation Serif" w:hAnsi="Liberation Serif"/>
          <w:sz w:val="24"/>
          <w:szCs w:val="24"/>
        </w:rPr>
        <w:footnoteRef/>
      </w:r>
      <w:r w:rsidRPr="00495A45">
        <w:rPr>
          <w:rFonts w:ascii="Liberation Serif" w:hAnsi="Liberation Serif"/>
          <w:sz w:val="24"/>
          <w:szCs w:val="24"/>
        </w:rPr>
        <w:t>. Официальный сайт региональной ассоциации «Уральская палата недвижимости» [https://upn.ru/analytics/1793/2020/1/19251.htm].</w:t>
      </w:r>
    </w:p>
  </w:footnote>
  <w:footnote w:id="54">
    <w:p w14:paraId="7B1BB5CE" w14:textId="4D976774" w:rsidR="005552F0" w:rsidRPr="007A1259" w:rsidRDefault="005552F0" w:rsidP="00E14DF0">
      <w:pPr>
        <w:pStyle w:val="af3"/>
        <w:widowControl w:val="0"/>
        <w:ind w:firstLine="709"/>
        <w:jc w:val="both"/>
        <w:rPr>
          <w:sz w:val="24"/>
          <w:szCs w:val="24"/>
        </w:rPr>
      </w:pPr>
      <w:r w:rsidRPr="00495A45">
        <w:rPr>
          <w:rFonts w:ascii="Liberation Serif" w:hAnsi="Liberation Serif"/>
          <w:sz w:val="24"/>
          <w:szCs w:val="24"/>
        </w:rPr>
        <w:footnoteRef/>
      </w:r>
      <w:r w:rsidRPr="00495A45">
        <w:rPr>
          <w:rFonts w:ascii="Liberation Serif" w:hAnsi="Liberation Serif"/>
          <w:sz w:val="24"/>
          <w:szCs w:val="24"/>
        </w:rPr>
        <w:t xml:space="preserve">. Под индексом доступности жилья понимается отношение средней рыночной стоимости двухкомнатной квартиры общей площадью 54 </w:t>
      </w:r>
      <w:r>
        <w:rPr>
          <w:rFonts w:ascii="Liberation Serif" w:hAnsi="Liberation Serif"/>
          <w:sz w:val="24"/>
          <w:szCs w:val="24"/>
        </w:rPr>
        <w:t xml:space="preserve">кв. м </w:t>
      </w:r>
      <w:r w:rsidRPr="00495A45">
        <w:rPr>
          <w:rFonts w:ascii="Liberation Serif" w:hAnsi="Liberation Serif"/>
          <w:sz w:val="24"/>
          <w:szCs w:val="24"/>
        </w:rPr>
        <w:t xml:space="preserve">к совокупному годовому доходу семьи из </w:t>
      </w:r>
      <w:r>
        <w:rPr>
          <w:rFonts w:ascii="Liberation Serif" w:hAnsi="Liberation Serif"/>
          <w:sz w:val="24"/>
          <w:szCs w:val="24"/>
        </w:rPr>
        <w:t>3</w:t>
      </w:r>
      <w:r w:rsidRPr="00495A45">
        <w:rPr>
          <w:rFonts w:ascii="Liberation Serif" w:hAnsi="Liberation Serif"/>
          <w:sz w:val="24"/>
          <w:szCs w:val="24"/>
        </w:rPr>
        <w:t xml:space="preserve"> человек, из которых </w:t>
      </w:r>
      <w:r>
        <w:rPr>
          <w:rFonts w:ascii="Liberation Serif" w:hAnsi="Liberation Serif"/>
          <w:sz w:val="24"/>
          <w:szCs w:val="24"/>
        </w:rPr>
        <w:t>2</w:t>
      </w:r>
      <w:r w:rsidRPr="00495A45">
        <w:rPr>
          <w:rFonts w:ascii="Liberation Serif" w:hAnsi="Liberation Serif"/>
          <w:sz w:val="24"/>
          <w:szCs w:val="24"/>
        </w:rPr>
        <w:t xml:space="preserve"> работающих.</w:t>
      </w:r>
    </w:p>
  </w:footnote>
  <w:footnote w:id="55">
    <w:p w14:paraId="711A8ECD" w14:textId="77777777" w:rsidR="005552F0" w:rsidRDefault="005552F0" w:rsidP="00E14DF0">
      <w:pPr>
        <w:pStyle w:val="af3"/>
        <w:ind w:firstLine="708"/>
        <w:jc w:val="both"/>
        <w:rPr>
          <w:rFonts w:ascii="Liberation Serif" w:hAnsi="Liberation Serif"/>
          <w:sz w:val="24"/>
          <w:szCs w:val="24"/>
        </w:rPr>
      </w:pPr>
    </w:p>
    <w:p w14:paraId="22E54F20" w14:textId="3430E611" w:rsidR="005552F0" w:rsidRPr="00EA22ED" w:rsidRDefault="005552F0" w:rsidP="00E14DF0">
      <w:pPr>
        <w:pStyle w:val="af3"/>
        <w:ind w:firstLine="708"/>
        <w:jc w:val="both"/>
        <w:rPr>
          <w:rFonts w:ascii="Liberation Serif" w:hAnsi="Liberation Serif"/>
          <w:sz w:val="24"/>
          <w:szCs w:val="24"/>
        </w:rPr>
      </w:pPr>
      <w:r w:rsidRPr="00AB2247">
        <w:rPr>
          <w:rStyle w:val="af2"/>
          <w:rFonts w:ascii="Liberation Serif" w:hAnsi="Liberation Serif"/>
          <w:sz w:val="24"/>
          <w:szCs w:val="24"/>
          <w:vertAlign w:val="baseline"/>
        </w:rPr>
        <w:footnoteRef/>
      </w:r>
      <w:r w:rsidRPr="00AB2247">
        <w:rPr>
          <w:rFonts w:ascii="Liberation Serif" w:hAnsi="Liberation Serif"/>
          <w:sz w:val="24"/>
          <w:szCs w:val="24"/>
        </w:rPr>
        <w:t xml:space="preserve">. Постановление Администрации города Екатеринбурга от 03.11.2016 </w:t>
      </w:r>
      <w:r>
        <w:rPr>
          <w:rFonts w:ascii="Liberation Serif" w:hAnsi="Liberation Serif"/>
          <w:sz w:val="24"/>
          <w:szCs w:val="24"/>
        </w:rPr>
        <w:t>№ </w:t>
      </w:r>
      <w:r w:rsidRPr="00AB2247">
        <w:rPr>
          <w:rFonts w:ascii="Liberation Serif" w:hAnsi="Liberation Serif"/>
          <w:sz w:val="24"/>
          <w:szCs w:val="24"/>
        </w:rPr>
        <w:t xml:space="preserve">2193 </w:t>
      </w:r>
      <w:r w:rsidRPr="00AB2247">
        <w:rPr>
          <w:rFonts w:ascii="Liberation Serif" w:hAnsi="Liberation Serif"/>
          <w:sz w:val="24"/>
          <w:szCs w:val="24"/>
        </w:rPr>
        <w:br/>
      </w:r>
      <w:r w:rsidRPr="00EA22ED">
        <w:rPr>
          <w:rFonts w:ascii="Liberation Serif" w:hAnsi="Liberation Serif"/>
          <w:sz w:val="24"/>
          <w:szCs w:val="24"/>
        </w:rPr>
        <w:t xml:space="preserve">«Об утверждении Муниципальной программы «Столица» на 2017 – 2022 годы» </w:t>
      </w:r>
      <w:r w:rsidRPr="00EF334B">
        <w:rPr>
          <w:rFonts w:ascii="Liberation Serif" w:hAnsi="Liberation Serif"/>
          <w:color w:val="000000" w:themeColor="text1"/>
          <w:sz w:val="24"/>
          <w:szCs w:val="24"/>
        </w:rPr>
        <w:t>(в редакции Постановления Администрации города Екатеринбурга от 06.0</w:t>
      </w:r>
      <w:r w:rsidRPr="003A58A7">
        <w:rPr>
          <w:rFonts w:ascii="Liberation Serif" w:hAnsi="Liberation Serif"/>
          <w:color w:val="000000" w:themeColor="text1"/>
          <w:sz w:val="24"/>
          <w:szCs w:val="24"/>
        </w:rPr>
        <w:t>3</w:t>
      </w:r>
      <w:r w:rsidRPr="00EF334B">
        <w:rPr>
          <w:rFonts w:ascii="Liberation Serif" w:hAnsi="Liberation Serif"/>
          <w:color w:val="000000" w:themeColor="text1"/>
          <w:sz w:val="24"/>
          <w:szCs w:val="24"/>
        </w:rPr>
        <w:t>.20</w:t>
      </w:r>
      <w:r w:rsidRPr="003A58A7">
        <w:rPr>
          <w:rFonts w:ascii="Liberation Serif" w:hAnsi="Liberation Serif"/>
          <w:color w:val="000000" w:themeColor="text1"/>
          <w:sz w:val="24"/>
          <w:szCs w:val="24"/>
        </w:rPr>
        <w:t>20</w:t>
      </w:r>
      <w:r w:rsidRPr="00EF334B">
        <w:rPr>
          <w:rFonts w:ascii="Liberation Serif" w:hAnsi="Liberation Serif"/>
          <w:color w:val="000000" w:themeColor="text1"/>
          <w:sz w:val="24"/>
          <w:szCs w:val="24"/>
        </w:rPr>
        <w:t xml:space="preserve"> </w:t>
      </w:r>
      <w:r>
        <w:rPr>
          <w:rFonts w:ascii="Liberation Serif" w:hAnsi="Liberation Serif"/>
          <w:color w:val="000000" w:themeColor="text1"/>
          <w:sz w:val="24"/>
          <w:szCs w:val="24"/>
        </w:rPr>
        <w:t>№ </w:t>
      </w:r>
      <w:r w:rsidRPr="003A58A7">
        <w:rPr>
          <w:rFonts w:ascii="Liberation Serif" w:hAnsi="Liberation Serif"/>
          <w:color w:val="000000" w:themeColor="text1"/>
          <w:sz w:val="24"/>
          <w:szCs w:val="24"/>
        </w:rPr>
        <w:t>406</w:t>
      </w:r>
      <w:r w:rsidRPr="00EF334B">
        <w:rPr>
          <w:rFonts w:ascii="Liberation Serif" w:hAnsi="Liberation Serif"/>
          <w:color w:val="000000" w:themeColor="text1"/>
          <w:sz w:val="24"/>
          <w:szCs w:val="24"/>
        </w:rPr>
        <w:t>).</w:t>
      </w:r>
    </w:p>
  </w:footnote>
  <w:footnote w:id="56">
    <w:p w14:paraId="5810A201" w14:textId="77777777" w:rsidR="005552F0" w:rsidRDefault="005552F0" w:rsidP="00E30418">
      <w:pPr>
        <w:pStyle w:val="af3"/>
        <w:ind w:firstLine="709"/>
        <w:jc w:val="both"/>
        <w:rPr>
          <w:rFonts w:ascii="Liberation Serif" w:hAnsi="Liberation Serif"/>
          <w:sz w:val="24"/>
          <w:szCs w:val="24"/>
        </w:rPr>
      </w:pPr>
    </w:p>
    <w:p w14:paraId="1123F52E" w14:textId="77777777" w:rsidR="005552F0" w:rsidRPr="001C37C1" w:rsidRDefault="005552F0" w:rsidP="00E30418">
      <w:pPr>
        <w:pStyle w:val="af3"/>
        <w:ind w:firstLine="709"/>
        <w:jc w:val="both"/>
        <w:rPr>
          <w:sz w:val="24"/>
          <w:szCs w:val="24"/>
        </w:rPr>
      </w:pPr>
      <w:r w:rsidRPr="00073927">
        <w:rPr>
          <w:rStyle w:val="af2"/>
          <w:rFonts w:ascii="Liberation Serif" w:hAnsi="Liberation Serif"/>
          <w:sz w:val="24"/>
          <w:szCs w:val="24"/>
          <w:vertAlign w:val="baseline"/>
        </w:rPr>
        <w:footnoteRef/>
      </w:r>
      <w:r w:rsidRPr="00073927">
        <w:rPr>
          <w:rFonts w:ascii="Liberation Serif" w:hAnsi="Liberation Serif"/>
          <w:sz w:val="24"/>
          <w:szCs w:val="24"/>
        </w:rPr>
        <w:t>. Рейтинг событийного потенциала российских регионов 2019 года</w:t>
      </w:r>
      <w:r w:rsidRPr="008A3D61">
        <w:rPr>
          <w:rFonts w:ascii="Liberation Serif" w:hAnsi="Liberation Serif"/>
          <w:sz w:val="24"/>
          <w:szCs w:val="24"/>
        </w:rPr>
        <w:t xml:space="preserve"> [</w:t>
      </w:r>
      <w:r w:rsidRPr="008A3D61">
        <w:rPr>
          <w:rFonts w:ascii="Liberation Serif" w:hAnsi="Liberation Serif"/>
          <w:sz w:val="24"/>
          <w:szCs w:val="24"/>
          <w:lang w:val="en-US"/>
        </w:rPr>
        <w:t>http</w:t>
      </w:r>
      <w:r w:rsidRPr="008A3D61">
        <w:rPr>
          <w:rFonts w:ascii="Liberation Serif" w:hAnsi="Liberation Serif"/>
          <w:sz w:val="24"/>
          <w:szCs w:val="24"/>
        </w:rPr>
        <w:t>://</w:t>
      </w:r>
      <w:proofErr w:type="spellStart"/>
      <w:r w:rsidRPr="008A3D61">
        <w:rPr>
          <w:rFonts w:ascii="Liberation Serif" w:hAnsi="Liberation Serif"/>
          <w:sz w:val="24"/>
          <w:szCs w:val="24"/>
          <w:lang w:val="en-US"/>
        </w:rPr>
        <w:t>russiacb</w:t>
      </w:r>
      <w:proofErr w:type="spellEnd"/>
      <w:r w:rsidRPr="008A3D61">
        <w:rPr>
          <w:rFonts w:ascii="Liberation Serif" w:hAnsi="Liberation Serif"/>
          <w:sz w:val="24"/>
          <w:szCs w:val="24"/>
        </w:rPr>
        <w:t>.</w:t>
      </w:r>
      <w:r w:rsidRPr="008A3D61">
        <w:rPr>
          <w:rFonts w:ascii="Liberation Serif" w:hAnsi="Liberation Serif"/>
          <w:sz w:val="24"/>
          <w:szCs w:val="24"/>
          <w:lang w:val="en-US"/>
        </w:rPr>
        <w:t>com</w:t>
      </w:r>
      <w:r w:rsidRPr="008A3D61">
        <w:rPr>
          <w:rFonts w:ascii="Liberation Serif" w:hAnsi="Liberation Serif"/>
          <w:sz w:val="24"/>
          <w:szCs w:val="24"/>
        </w:rPr>
        <w:t>/</w:t>
      </w:r>
      <w:r w:rsidRPr="008A3D61">
        <w:rPr>
          <w:rFonts w:ascii="Liberation Serif" w:hAnsi="Liberation Serif"/>
          <w:sz w:val="24"/>
          <w:szCs w:val="24"/>
          <w:lang w:val="en-US"/>
        </w:rPr>
        <w:t>upload</w:t>
      </w:r>
      <w:r w:rsidRPr="008A3D61">
        <w:rPr>
          <w:rFonts w:ascii="Liberation Serif" w:hAnsi="Liberation Serif"/>
          <w:sz w:val="24"/>
          <w:szCs w:val="24"/>
        </w:rPr>
        <w:t>/</w:t>
      </w:r>
      <w:proofErr w:type="spellStart"/>
      <w:r w:rsidRPr="008A3D61">
        <w:rPr>
          <w:rFonts w:ascii="Liberation Serif" w:hAnsi="Liberation Serif"/>
          <w:sz w:val="24"/>
          <w:szCs w:val="24"/>
          <w:lang w:val="en-US"/>
        </w:rPr>
        <w:t>iblock</w:t>
      </w:r>
      <w:proofErr w:type="spellEnd"/>
      <w:r w:rsidRPr="008A3D61">
        <w:rPr>
          <w:rFonts w:ascii="Liberation Serif" w:hAnsi="Liberation Serif"/>
          <w:sz w:val="24"/>
          <w:szCs w:val="24"/>
        </w:rPr>
        <w:t>/2</w:t>
      </w:r>
      <w:r w:rsidRPr="008A3D61">
        <w:rPr>
          <w:rFonts w:ascii="Liberation Serif" w:hAnsi="Liberation Serif"/>
          <w:sz w:val="24"/>
          <w:szCs w:val="24"/>
          <w:lang w:val="en-US"/>
        </w:rPr>
        <w:t>f</w:t>
      </w:r>
      <w:r w:rsidRPr="008A3D61">
        <w:rPr>
          <w:rFonts w:ascii="Liberation Serif" w:hAnsi="Liberation Serif"/>
          <w:sz w:val="24"/>
          <w:szCs w:val="24"/>
        </w:rPr>
        <w:t>7/2</w:t>
      </w:r>
      <w:r w:rsidRPr="008A3D61">
        <w:rPr>
          <w:rFonts w:ascii="Liberation Serif" w:hAnsi="Liberation Serif"/>
          <w:sz w:val="24"/>
          <w:szCs w:val="24"/>
          <w:lang w:val="en-US"/>
        </w:rPr>
        <w:t>f</w:t>
      </w:r>
      <w:r w:rsidRPr="008A3D61">
        <w:rPr>
          <w:rFonts w:ascii="Liberation Serif" w:hAnsi="Liberation Serif"/>
          <w:sz w:val="24"/>
          <w:szCs w:val="24"/>
        </w:rPr>
        <w:t>76</w:t>
      </w:r>
      <w:r w:rsidRPr="008A3D61">
        <w:rPr>
          <w:rFonts w:ascii="Liberation Serif" w:hAnsi="Liberation Serif"/>
          <w:sz w:val="24"/>
          <w:szCs w:val="24"/>
          <w:lang w:val="en-US"/>
        </w:rPr>
        <w:t>be</w:t>
      </w:r>
      <w:r w:rsidRPr="008A3D61">
        <w:rPr>
          <w:rFonts w:ascii="Liberation Serif" w:hAnsi="Liberation Serif"/>
          <w:sz w:val="24"/>
          <w:szCs w:val="24"/>
        </w:rPr>
        <w:t>6</w:t>
      </w:r>
      <w:proofErr w:type="spellStart"/>
      <w:r w:rsidRPr="008A3D61">
        <w:rPr>
          <w:rFonts w:ascii="Liberation Serif" w:hAnsi="Liberation Serif"/>
          <w:sz w:val="24"/>
          <w:szCs w:val="24"/>
          <w:lang w:val="en-US"/>
        </w:rPr>
        <w:t>efc</w:t>
      </w:r>
      <w:proofErr w:type="spellEnd"/>
      <w:r w:rsidRPr="008A3D61">
        <w:rPr>
          <w:rFonts w:ascii="Liberation Serif" w:hAnsi="Liberation Serif"/>
          <w:sz w:val="24"/>
          <w:szCs w:val="24"/>
        </w:rPr>
        <w:t>9</w:t>
      </w:r>
      <w:proofErr w:type="spellStart"/>
      <w:r w:rsidRPr="008A3D61">
        <w:rPr>
          <w:rFonts w:ascii="Liberation Serif" w:hAnsi="Liberation Serif"/>
          <w:sz w:val="24"/>
          <w:szCs w:val="24"/>
          <w:lang w:val="en-US"/>
        </w:rPr>
        <w:t>ce</w:t>
      </w:r>
      <w:proofErr w:type="spellEnd"/>
      <w:r w:rsidRPr="008A3D61">
        <w:rPr>
          <w:rFonts w:ascii="Liberation Serif" w:hAnsi="Liberation Serif"/>
          <w:sz w:val="24"/>
          <w:szCs w:val="24"/>
        </w:rPr>
        <w:t>6</w:t>
      </w:r>
      <w:r w:rsidRPr="008A3D61">
        <w:rPr>
          <w:rFonts w:ascii="Liberation Serif" w:hAnsi="Liberation Serif"/>
          <w:sz w:val="24"/>
          <w:szCs w:val="24"/>
          <w:lang w:val="en-US"/>
        </w:rPr>
        <w:t>d</w:t>
      </w:r>
      <w:r w:rsidRPr="008A3D61">
        <w:rPr>
          <w:rFonts w:ascii="Liberation Serif" w:hAnsi="Liberation Serif"/>
          <w:sz w:val="24"/>
          <w:szCs w:val="24"/>
        </w:rPr>
        <w:t>41</w:t>
      </w:r>
      <w:r w:rsidRPr="008A3D61">
        <w:rPr>
          <w:rFonts w:ascii="Liberation Serif" w:hAnsi="Liberation Serif"/>
          <w:sz w:val="24"/>
          <w:szCs w:val="24"/>
          <w:lang w:val="en-US"/>
        </w:rPr>
        <w:t>d</w:t>
      </w:r>
      <w:r w:rsidRPr="008A3D61">
        <w:rPr>
          <w:rFonts w:ascii="Liberation Serif" w:hAnsi="Liberation Serif"/>
          <w:sz w:val="24"/>
          <w:szCs w:val="24"/>
        </w:rPr>
        <w:t>9212325</w:t>
      </w:r>
      <w:r w:rsidRPr="008A3D61">
        <w:rPr>
          <w:rFonts w:ascii="Liberation Serif" w:hAnsi="Liberation Serif"/>
          <w:sz w:val="24"/>
          <w:szCs w:val="24"/>
          <w:lang w:val="en-US"/>
        </w:rPr>
        <w:t>e</w:t>
      </w:r>
      <w:r w:rsidRPr="008A3D61">
        <w:rPr>
          <w:rFonts w:ascii="Liberation Serif" w:hAnsi="Liberation Serif"/>
          <w:sz w:val="24"/>
          <w:szCs w:val="24"/>
        </w:rPr>
        <w:t>3</w:t>
      </w:r>
      <w:r w:rsidRPr="008A3D61">
        <w:rPr>
          <w:rFonts w:ascii="Liberation Serif" w:hAnsi="Liberation Serif"/>
          <w:sz w:val="24"/>
          <w:szCs w:val="24"/>
          <w:lang w:val="en-US"/>
        </w:rPr>
        <w:t>b</w:t>
      </w:r>
      <w:r w:rsidRPr="008A3D61">
        <w:rPr>
          <w:rFonts w:ascii="Liberation Serif" w:hAnsi="Liberation Serif"/>
          <w:sz w:val="24"/>
          <w:szCs w:val="24"/>
        </w:rPr>
        <w:t>1057.</w:t>
      </w:r>
      <w:r w:rsidRPr="008A3D61">
        <w:rPr>
          <w:rFonts w:ascii="Liberation Serif" w:hAnsi="Liberation Serif"/>
          <w:sz w:val="24"/>
          <w:szCs w:val="24"/>
          <w:lang w:val="en-US"/>
        </w:rPr>
        <w:t>pdf</w:t>
      </w:r>
      <w:r w:rsidRPr="008A3D61">
        <w:rPr>
          <w:rFonts w:ascii="Liberation Serif" w:hAnsi="Liberation Serif"/>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5EF9" w14:textId="093C3350" w:rsidR="005552F0" w:rsidRDefault="005552F0" w:rsidP="008175AD">
    <w:pPr>
      <w:pStyle w:val="a8"/>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349883"/>
      <w:docPartObj>
        <w:docPartGallery w:val="Page Numbers (Margins)"/>
        <w:docPartUnique/>
      </w:docPartObj>
    </w:sdtPr>
    <w:sdtEndPr/>
    <w:sdtContent>
      <w:p w14:paraId="4E424BFD" w14:textId="738C968B" w:rsidR="005552F0" w:rsidRPr="005F2D6B" w:rsidRDefault="005552F0" w:rsidP="00E30418">
        <w:pPr>
          <w:pStyle w:val="a8"/>
        </w:pPr>
        <w:r>
          <w:rPr>
            <w:noProof/>
          </w:rPr>
          <mc:AlternateContent>
            <mc:Choice Requires="wps">
              <w:drawing>
                <wp:anchor distT="0" distB="0" distL="114300" distR="114300" simplePos="0" relativeHeight="251675648" behindDoc="0" locked="0" layoutInCell="0" allowOverlap="1" wp14:anchorId="3C99A25D" wp14:editId="5056BD19">
                  <wp:simplePos x="0" y="0"/>
                  <wp:positionH relativeFrom="rightMargin">
                    <wp:align>center</wp:align>
                  </wp:positionH>
                  <wp:positionV relativeFrom="page">
                    <wp:align>center</wp:align>
                  </wp:positionV>
                  <wp:extent cx="762000" cy="895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Liberation Serif" w:eastAsiaTheme="majorEastAsia" w:hAnsi="Liberation Serif" w:cstheme="majorBidi"/>
                                </w:rPr>
                                <w:id w:val="-1360961160"/>
                                <w:docPartObj>
                                  <w:docPartGallery w:val="Page Numbers (Margins)"/>
                                  <w:docPartUnique/>
                                </w:docPartObj>
                              </w:sdtPr>
                              <w:sdtEndPr/>
                              <w:sdtContent>
                                <w:p w14:paraId="755043B8" w14:textId="66A4DD3C" w:rsidR="005552F0" w:rsidRPr="00073927" w:rsidRDefault="00305440">
                                  <w:pPr>
                                    <w:jc w:val="center"/>
                                    <w:rPr>
                                      <w:rFonts w:ascii="Liberation Serif" w:eastAsiaTheme="majorEastAsia" w:hAnsi="Liberation Serif" w:cstheme="majorBidi"/>
                                    </w:rPr>
                                  </w:pP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99A25D" id="Прямоугольник 21" o:spid="_x0000_s1029"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" o:allowincell="f" stroked="f">
                  <v:textbox style="layout-flow:vertical">
                    <w:txbxContent>
                      <w:sdt>
                        <w:sdtPr>
                          <w:rPr>
                            <w:rFonts w:ascii="Liberation Serif" w:eastAsiaTheme="majorEastAsia" w:hAnsi="Liberation Serif" w:cstheme="majorBidi"/>
                          </w:rPr>
                          <w:id w:val="-1360961160"/>
                          <w:docPartObj>
                            <w:docPartGallery w:val="Page Numbers (Margins)"/>
                            <w:docPartUnique/>
                          </w:docPartObj>
                        </w:sdtPr>
                        <w:sdtContent>
                          <w:p w14:paraId="755043B8" w14:textId="66A4DD3C" w:rsidR="005552F0" w:rsidRPr="00073927" w:rsidRDefault="005552F0">
                            <w:pPr>
                              <w:jc w:val="center"/>
                              <w:rPr>
                                <w:rFonts w:ascii="Liberation Serif" w:eastAsiaTheme="majorEastAsia" w:hAnsi="Liberation Serif" w:cstheme="majorBidi"/>
                              </w:rPr>
                            </w:pP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AE79" w14:textId="520404A0" w:rsidR="005552F0" w:rsidRDefault="00305440" w:rsidP="00E01B67">
    <w:pPr>
      <w:pStyle w:val="a8"/>
      <w:jc w:val="center"/>
    </w:pPr>
    <w:sdt>
      <w:sdtPr>
        <w:id w:val="721948997"/>
        <w:docPartObj>
          <w:docPartGallery w:val="Page Numbers (Margins)"/>
          <w:docPartUnique/>
        </w:docPartObj>
      </w:sdtPr>
      <w:sdtEndP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15887" w14:textId="2063229F" w:rsidR="005552F0" w:rsidRPr="005F2D6B" w:rsidRDefault="005552F0" w:rsidP="0089587A">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BF3E9" w14:textId="1687A4A1" w:rsidR="005552F0" w:rsidRDefault="00305440" w:rsidP="008175AD">
    <w:pPr>
      <w:pStyle w:val="a8"/>
      <w:jc w:val="center"/>
    </w:pPr>
    <w:sdt>
      <w:sdtPr>
        <w:id w:val="-1340766635"/>
        <w:docPartObj>
          <w:docPartGallery w:val="Page Numbers (Margins)"/>
          <w:docPartUnique/>
        </w:docPartObj>
      </w:sdtPr>
      <w:sdtEndPr/>
      <w:sdtContent>
        <w:r w:rsidR="005552F0">
          <w:rPr>
            <w:noProof/>
          </w:rPr>
          <mc:AlternateContent>
            <mc:Choice Requires="wps">
              <w:drawing>
                <wp:anchor distT="0" distB="0" distL="114300" distR="114300" simplePos="0" relativeHeight="251667456" behindDoc="0" locked="0" layoutInCell="0" allowOverlap="1" wp14:anchorId="0B891B72" wp14:editId="25EEAA2D">
                  <wp:simplePos x="0" y="0"/>
                  <wp:positionH relativeFrom="rightMargin">
                    <wp:align>center</wp:align>
                  </wp:positionH>
                  <wp:positionV relativeFrom="page">
                    <wp:align>center</wp:align>
                  </wp:positionV>
                  <wp:extent cx="762000" cy="89535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A9FB" w14:textId="77777777" w:rsidR="005552F0" w:rsidRDefault="005552F0"/>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91B72" id="Прямоугольник 15" o:spid="_x0000_s1026"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" o:allowincell="f" stroked="f">
                  <v:textbox style="layout-flow:vertical">
                    <w:txbxContent>
                      <w:p w14:paraId="4D1CA9FB" w14:textId="77777777" w:rsidR="005552F0" w:rsidRDefault="005552F0"/>
                    </w:txbxContent>
                  </v:textbox>
                  <w10:wrap anchorx="margin" anchory="page"/>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D1F3A" w14:textId="77777777" w:rsidR="005552F0" w:rsidRDefault="005552F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D6A0" w14:textId="6E58B55B" w:rsidR="005552F0" w:rsidRDefault="005552F0">
    <w:pPr>
      <w:pStyle w:val="a8"/>
      <w:jc w:val="center"/>
    </w:pPr>
  </w:p>
  <w:p w14:paraId="43C1BE51" w14:textId="59283E91" w:rsidR="005552F0" w:rsidRDefault="005552F0">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C97E" w14:textId="0E29CB33" w:rsidR="005552F0" w:rsidRDefault="00305440" w:rsidP="00E30418">
    <w:pPr>
      <w:pStyle w:val="a8"/>
      <w:jc w:val="center"/>
    </w:pPr>
    <w:sdt>
      <w:sdtPr>
        <w:id w:val="-288283307"/>
        <w:docPartObj>
          <w:docPartGallery w:val="Page Numbers (Margins)"/>
          <w:docPartUnique/>
        </w:docPartObj>
      </w:sdtPr>
      <w:sdtEndPr/>
      <w:sdtContent>
        <w:r w:rsidR="005552F0">
          <w:rPr>
            <w:noProof/>
          </w:rPr>
          <mc:AlternateContent>
            <mc:Choice Requires="wps">
              <w:drawing>
                <wp:anchor distT="0" distB="0" distL="114300" distR="114300" simplePos="0" relativeHeight="251673600" behindDoc="0" locked="0" layoutInCell="0" allowOverlap="1" wp14:anchorId="45D0E292" wp14:editId="0856577A">
                  <wp:simplePos x="0" y="0"/>
                  <wp:positionH relativeFrom="rightMargin">
                    <wp:align>center</wp:align>
                  </wp:positionH>
                  <wp:positionV relativeFrom="page">
                    <wp:align>center</wp:align>
                  </wp:positionV>
                  <wp:extent cx="762000" cy="89535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07052" w14:textId="3D4455D6" w:rsidR="005552F0" w:rsidRPr="0082243A" w:rsidRDefault="005552F0">
                              <w:pPr>
                                <w:jc w:val="center"/>
                                <w:rPr>
                                  <w:rFonts w:ascii="Liberation Serif" w:eastAsiaTheme="majorEastAsia" w:hAnsi="Liberation Serif" w:cstheme="majorBidi"/>
                                </w:rPr>
                              </w:pP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0E292" id="Прямоугольник 18" o:spid="_x0000_s1027"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" o:allowincell="f" stroked="f">
                  <v:textbox style="layout-flow:vertical">
                    <w:txbxContent>
                      <w:p w14:paraId="1D907052" w14:textId="3D4455D6" w:rsidR="005552F0" w:rsidRPr="0082243A" w:rsidRDefault="005552F0">
                        <w:pPr>
                          <w:jc w:val="center"/>
                          <w:rPr>
                            <w:rFonts w:ascii="Liberation Serif" w:eastAsiaTheme="majorEastAsia" w:hAnsi="Liberation Serif" w:cstheme="majorBidi"/>
                          </w:rPr>
                        </w:pPr>
                      </w:p>
                    </w:txbxContent>
                  </v:textbox>
                  <w10:wrap anchorx="margin" anchory="page"/>
                </v:rect>
              </w:pict>
            </mc:Fallback>
          </mc:AlternateConten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3CD3" w14:textId="55CBE732" w:rsidR="005552F0" w:rsidRDefault="00305440">
    <w:pPr>
      <w:pStyle w:val="a8"/>
    </w:pPr>
    <w:sdt>
      <w:sdtPr>
        <w:id w:val="-1973590528"/>
        <w:docPartObj>
          <w:docPartGallery w:val="Page Numbers (Margins)"/>
          <w:docPartUnique/>
        </w:docPartObj>
      </w:sdtPr>
      <w:sdtEndPr/>
      <w:sdtContent>
        <w:r w:rsidR="005552F0">
          <w:rPr>
            <w:noProof/>
          </w:rPr>
          <mc:AlternateContent>
            <mc:Choice Requires="wps">
              <w:drawing>
                <wp:anchor distT="0" distB="0" distL="114300" distR="114300" simplePos="0" relativeHeight="251671552" behindDoc="0" locked="0" layoutInCell="0" allowOverlap="1" wp14:anchorId="6AAC49E2" wp14:editId="6E9B5E22">
                  <wp:simplePos x="0" y="0"/>
                  <wp:positionH relativeFrom="rightMargin">
                    <wp:align>center</wp:align>
                  </wp:positionH>
                  <wp:positionV relativeFrom="page">
                    <wp:align>center</wp:align>
                  </wp:positionV>
                  <wp:extent cx="762000" cy="895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Liberation Serif" w:eastAsiaTheme="majorEastAsia" w:hAnsi="Liberation Serif" w:cstheme="majorBidi"/>
                                </w:rPr>
                                <w:id w:val="1941170313"/>
                                <w:docPartObj>
                                  <w:docPartGallery w:val="Page Numbers (Margins)"/>
                                  <w:docPartUnique/>
                                </w:docPartObj>
                              </w:sdtPr>
                              <w:sdtEndPr/>
                              <w:sdtContent>
                                <w:p w14:paraId="16E89DB3" w14:textId="019DCB03" w:rsidR="005552F0" w:rsidRPr="0082243A" w:rsidRDefault="00305440">
                                  <w:pPr>
                                    <w:jc w:val="center"/>
                                    <w:rPr>
                                      <w:rFonts w:ascii="Liberation Serif" w:eastAsiaTheme="majorEastAsia" w:hAnsi="Liberation Serif" w:cstheme="majorBidi"/>
                                    </w:rPr>
                                  </w:pPr>
                                </w:p>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AC49E2" id="Прямоугольник 17" o:spid="_x0000_s1028" style="position:absolute;margin-left:0;margin-top:0;width:60pt;height:70.5pt;z-index:25167155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" o:allowincell="f" stroked="f">
                  <v:textbox style="layout-flow:vertical">
                    <w:txbxContent>
                      <w:sdt>
                        <w:sdtPr>
                          <w:rPr>
                            <w:rFonts w:ascii="Liberation Serif" w:eastAsiaTheme="majorEastAsia" w:hAnsi="Liberation Serif" w:cstheme="majorBidi"/>
                          </w:rPr>
                          <w:id w:val="1941170313"/>
                          <w:docPartObj>
                            <w:docPartGallery w:val="Page Numbers (Margins)"/>
                            <w:docPartUnique/>
                          </w:docPartObj>
                        </w:sdtPr>
                        <w:sdtContent>
                          <w:p w14:paraId="16E89DB3" w14:textId="019DCB03" w:rsidR="005552F0" w:rsidRPr="0082243A" w:rsidRDefault="005552F0">
                            <w:pPr>
                              <w:jc w:val="center"/>
                              <w:rPr>
                                <w:rFonts w:ascii="Liberation Serif" w:eastAsiaTheme="majorEastAsia" w:hAnsi="Liberation Serif" w:cstheme="majorBidi"/>
                              </w:rPr>
                            </w:pPr>
                          </w:p>
                        </w:sdtContent>
                      </w:sdt>
                    </w:txbxContent>
                  </v:textbox>
                  <w10:wrap anchorx="margin" anchory="page"/>
                </v:rect>
              </w:pict>
            </mc:Fallback>
          </mc:AlternateConten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6E58" w14:textId="282AC33E" w:rsidR="005552F0" w:rsidRDefault="005552F0" w:rsidP="00D1252D">
    <w:pPr>
      <w:pStyle w:val="a8"/>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DED6" w14:textId="44D03369" w:rsidR="005552F0" w:rsidRDefault="005552F0" w:rsidP="00D1252D">
    <w:pPr>
      <w:pStyle w:val="a8"/>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E79D" w14:textId="489B2DFB" w:rsidR="005552F0" w:rsidRPr="001A5AA6" w:rsidRDefault="005552F0" w:rsidP="00E01B67">
    <w:pPr>
      <w:pStyle w:val="a8"/>
      <w:jc w:val="center"/>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D07"/>
    <w:multiLevelType w:val="hybridMultilevel"/>
    <w:tmpl w:val="7840D20E"/>
    <w:lvl w:ilvl="0" w:tplc="03E4B11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15:restartNumberingAfterBreak="0">
    <w:nsid w:val="11DD7788"/>
    <w:multiLevelType w:val="hybridMultilevel"/>
    <w:tmpl w:val="B59477DA"/>
    <w:lvl w:ilvl="0" w:tplc="87400348">
      <w:start w:val="1"/>
      <w:numFmt w:val="decimal"/>
      <w:lvlText w:val="%1."/>
      <w:lvlJc w:val="left"/>
      <w:pPr>
        <w:ind w:left="303" w:hanging="360"/>
      </w:pPr>
      <w:rPr>
        <w:rFonts w:hint="default"/>
        <w:color w:val="auto"/>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15:restartNumberingAfterBreak="0">
    <w:nsid w:val="20D9516A"/>
    <w:multiLevelType w:val="hybridMultilevel"/>
    <w:tmpl w:val="CD18A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6D482D"/>
    <w:multiLevelType w:val="hybridMultilevel"/>
    <w:tmpl w:val="C43C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B2E58"/>
    <w:multiLevelType w:val="hybridMultilevel"/>
    <w:tmpl w:val="79088EB4"/>
    <w:lvl w:ilvl="0" w:tplc="1940010A">
      <w:start w:val="1"/>
      <w:numFmt w:val="decimal"/>
      <w:suff w:val="space"/>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6658B0"/>
    <w:multiLevelType w:val="hybridMultilevel"/>
    <w:tmpl w:val="8D00B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7319D1"/>
    <w:multiLevelType w:val="hybridMultilevel"/>
    <w:tmpl w:val="2F0061BC"/>
    <w:lvl w:ilvl="0" w:tplc="9AFEA96C">
      <w:start w:val="1"/>
      <w:numFmt w:val="decimal"/>
      <w:suff w:val="space"/>
      <w:lvlText w:val="%1."/>
      <w:lvlJc w:val="left"/>
      <w:pPr>
        <w:ind w:left="720" w:hanging="360"/>
      </w:pPr>
      <w:rPr>
        <w:rFonts w:ascii="Liberation Serif" w:eastAsia="Times New Roman" w:hAnsi="Liberation Serif"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73035A"/>
    <w:multiLevelType w:val="hybridMultilevel"/>
    <w:tmpl w:val="23F00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707DE4"/>
    <w:multiLevelType w:val="hybridMultilevel"/>
    <w:tmpl w:val="89867EEE"/>
    <w:lvl w:ilvl="0" w:tplc="1940010A">
      <w:start w:val="1"/>
      <w:numFmt w:val="decimal"/>
      <w:suff w:val="space"/>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5"/>
  </w:num>
  <w:num w:numId="6">
    <w:abstractNumId w:val="0"/>
  </w:num>
  <w:num w:numId="7">
    <w:abstractNumId w:val="1"/>
  </w:num>
  <w:num w:numId="8">
    <w:abstractNumId w:val="3"/>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68"/>
    <w:rsid w:val="00000242"/>
    <w:rsid w:val="00001151"/>
    <w:rsid w:val="0000496D"/>
    <w:rsid w:val="00004F6D"/>
    <w:rsid w:val="000059D0"/>
    <w:rsid w:val="00007DE0"/>
    <w:rsid w:val="00011ED1"/>
    <w:rsid w:val="00012C77"/>
    <w:rsid w:val="000149A1"/>
    <w:rsid w:val="00015E6C"/>
    <w:rsid w:val="000170DF"/>
    <w:rsid w:val="00020A01"/>
    <w:rsid w:val="000216EB"/>
    <w:rsid w:val="00021E83"/>
    <w:rsid w:val="00022C29"/>
    <w:rsid w:val="000235DF"/>
    <w:rsid w:val="0002510A"/>
    <w:rsid w:val="00025A59"/>
    <w:rsid w:val="00026DCB"/>
    <w:rsid w:val="00026FB6"/>
    <w:rsid w:val="00031A03"/>
    <w:rsid w:val="00033167"/>
    <w:rsid w:val="00033556"/>
    <w:rsid w:val="00035FF3"/>
    <w:rsid w:val="0003747A"/>
    <w:rsid w:val="00037493"/>
    <w:rsid w:val="00042D1B"/>
    <w:rsid w:val="00043FFD"/>
    <w:rsid w:val="000448C9"/>
    <w:rsid w:val="00045560"/>
    <w:rsid w:val="00045796"/>
    <w:rsid w:val="000475FC"/>
    <w:rsid w:val="00050823"/>
    <w:rsid w:val="00052336"/>
    <w:rsid w:val="0005359D"/>
    <w:rsid w:val="000546CC"/>
    <w:rsid w:val="00054823"/>
    <w:rsid w:val="00054A95"/>
    <w:rsid w:val="00057303"/>
    <w:rsid w:val="00060E24"/>
    <w:rsid w:val="00061B18"/>
    <w:rsid w:val="000622A7"/>
    <w:rsid w:val="00072183"/>
    <w:rsid w:val="00072577"/>
    <w:rsid w:val="0007257C"/>
    <w:rsid w:val="000727E3"/>
    <w:rsid w:val="000733F5"/>
    <w:rsid w:val="00073927"/>
    <w:rsid w:val="000743FC"/>
    <w:rsid w:val="00074BFA"/>
    <w:rsid w:val="00075C66"/>
    <w:rsid w:val="00077415"/>
    <w:rsid w:val="000803C1"/>
    <w:rsid w:val="00082BFC"/>
    <w:rsid w:val="0009009E"/>
    <w:rsid w:val="00092BB5"/>
    <w:rsid w:val="00092C1E"/>
    <w:rsid w:val="00093F14"/>
    <w:rsid w:val="0009593E"/>
    <w:rsid w:val="000A0523"/>
    <w:rsid w:val="000A0688"/>
    <w:rsid w:val="000A1297"/>
    <w:rsid w:val="000A2591"/>
    <w:rsid w:val="000A26D6"/>
    <w:rsid w:val="000A3946"/>
    <w:rsid w:val="000A418E"/>
    <w:rsid w:val="000B49E1"/>
    <w:rsid w:val="000B5D45"/>
    <w:rsid w:val="000B7BAD"/>
    <w:rsid w:val="000C03C8"/>
    <w:rsid w:val="000C04E1"/>
    <w:rsid w:val="000C105A"/>
    <w:rsid w:val="000C3469"/>
    <w:rsid w:val="000C37E8"/>
    <w:rsid w:val="000C3F49"/>
    <w:rsid w:val="000C4134"/>
    <w:rsid w:val="000C514E"/>
    <w:rsid w:val="000C67F8"/>
    <w:rsid w:val="000C6E0F"/>
    <w:rsid w:val="000C75B5"/>
    <w:rsid w:val="000D26C8"/>
    <w:rsid w:val="000D2FC2"/>
    <w:rsid w:val="000D455D"/>
    <w:rsid w:val="000D5BBB"/>
    <w:rsid w:val="000D5D62"/>
    <w:rsid w:val="000D6380"/>
    <w:rsid w:val="000D65B8"/>
    <w:rsid w:val="000D7D86"/>
    <w:rsid w:val="000E021C"/>
    <w:rsid w:val="000E0D86"/>
    <w:rsid w:val="000E2E52"/>
    <w:rsid w:val="000E4115"/>
    <w:rsid w:val="000E6145"/>
    <w:rsid w:val="000E6B09"/>
    <w:rsid w:val="000F13CB"/>
    <w:rsid w:val="000F15D5"/>
    <w:rsid w:val="000F24E9"/>
    <w:rsid w:val="000F3310"/>
    <w:rsid w:val="00100420"/>
    <w:rsid w:val="00103D28"/>
    <w:rsid w:val="00104B9B"/>
    <w:rsid w:val="001051EA"/>
    <w:rsid w:val="0010528A"/>
    <w:rsid w:val="0010589F"/>
    <w:rsid w:val="00110FEC"/>
    <w:rsid w:val="00114679"/>
    <w:rsid w:val="00114932"/>
    <w:rsid w:val="00115544"/>
    <w:rsid w:val="0011573B"/>
    <w:rsid w:val="001159B2"/>
    <w:rsid w:val="00115DF9"/>
    <w:rsid w:val="00117642"/>
    <w:rsid w:val="00122B33"/>
    <w:rsid w:val="00123781"/>
    <w:rsid w:val="001243E7"/>
    <w:rsid w:val="001262A9"/>
    <w:rsid w:val="00127A3C"/>
    <w:rsid w:val="00131873"/>
    <w:rsid w:val="00132399"/>
    <w:rsid w:val="00135759"/>
    <w:rsid w:val="001363B8"/>
    <w:rsid w:val="00136560"/>
    <w:rsid w:val="00140139"/>
    <w:rsid w:val="00142008"/>
    <w:rsid w:val="00142296"/>
    <w:rsid w:val="00143158"/>
    <w:rsid w:val="0014353E"/>
    <w:rsid w:val="00147520"/>
    <w:rsid w:val="001500EC"/>
    <w:rsid w:val="00151BA9"/>
    <w:rsid w:val="00152CDC"/>
    <w:rsid w:val="00155E3B"/>
    <w:rsid w:val="00157E7C"/>
    <w:rsid w:val="00160F3D"/>
    <w:rsid w:val="00167E32"/>
    <w:rsid w:val="0017055F"/>
    <w:rsid w:val="001723CB"/>
    <w:rsid w:val="001725C8"/>
    <w:rsid w:val="00173BAE"/>
    <w:rsid w:val="00174C25"/>
    <w:rsid w:val="001775AA"/>
    <w:rsid w:val="00180AEC"/>
    <w:rsid w:val="0018542B"/>
    <w:rsid w:val="001857CD"/>
    <w:rsid w:val="00186FB4"/>
    <w:rsid w:val="00190543"/>
    <w:rsid w:val="00192445"/>
    <w:rsid w:val="00195785"/>
    <w:rsid w:val="001958E2"/>
    <w:rsid w:val="00195B2F"/>
    <w:rsid w:val="001978BF"/>
    <w:rsid w:val="00197D87"/>
    <w:rsid w:val="001A1711"/>
    <w:rsid w:val="001A2174"/>
    <w:rsid w:val="001A2C68"/>
    <w:rsid w:val="001A33B4"/>
    <w:rsid w:val="001A5808"/>
    <w:rsid w:val="001A5AA6"/>
    <w:rsid w:val="001B01DE"/>
    <w:rsid w:val="001B10A3"/>
    <w:rsid w:val="001B37DF"/>
    <w:rsid w:val="001B5E46"/>
    <w:rsid w:val="001B743F"/>
    <w:rsid w:val="001B7AA5"/>
    <w:rsid w:val="001C1F06"/>
    <w:rsid w:val="001C301B"/>
    <w:rsid w:val="001C3C3D"/>
    <w:rsid w:val="001C433F"/>
    <w:rsid w:val="001C5B06"/>
    <w:rsid w:val="001C6475"/>
    <w:rsid w:val="001D08CD"/>
    <w:rsid w:val="001D0972"/>
    <w:rsid w:val="001D1131"/>
    <w:rsid w:val="001D1196"/>
    <w:rsid w:val="001D1546"/>
    <w:rsid w:val="001D1752"/>
    <w:rsid w:val="001D1B32"/>
    <w:rsid w:val="001D1F45"/>
    <w:rsid w:val="001D23E3"/>
    <w:rsid w:val="001D3914"/>
    <w:rsid w:val="001D4301"/>
    <w:rsid w:val="001D470F"/>
    <w:rsid w:val="001D7087"/>
    <w:rsid w:val="001E0EB4"/>
    <w:rsid w:val="001E1517"/>
    <w:rsid w:val="001E158B"/>
    <w:rsid w:val="001E1845"/>
    <w:rsid w:val="001E29A3"/>
    <w:rsid w:val="001E58A4"/>
    <w:rsid w:val="001E5EE4"/>
    <w:rsid w:val="001E7464"/>
    <w:rsid w:val="001F4BFB"/>
    <w:rsid w:val="001F6908"/>
    <w:rsid w:val="0020472E"/>
    <w:rsid w:val="00206651"/>
    <w:rsid w:val="00206AE8"/>
    <w:rsid w:val="00207FB3"/>
    <w:rsid w:val="002102D7"/>
    <w:rsid w:val="002108EC"/>
    <w:rsid w:val="00211B19"/>
    <w:rsid w:val="002135F9"/>
    <w:rsid w:val="00216852"/>
    <w:rsid w:val="00216F40"/>
    <w:rsid w:val="00217575"/>
    <w:rsid w:val="00221FB8"/>
    <w:rsid w:val="002224A0"/>
    <w:rsid w:val="00222DC4"/>
    <w:rsid w:val="00226E84"/>
    <w:rsid w:val="00230C57"/>
    <w:rsid w:val="0023291C"/>
    <w:rsid w:val="00236C70"/>
    <w:rsid w:val="00241512"/>
    <w:rsid w:val="00241E3B"/>
    <w:rsid w:val="002436C1"/>
    <w:rsid w:val="00246DD3"/>
    <w:rsid w:val="002475E5"/>
    <w:rsid w:val="00247BF6"/>
    <w:rsid w:val="00247C27"/>
    <w:rsid w:val="00250376"/>
    <w:rsid w:val="00250CBF"/>
    <w:rsid w:val="002524DD"/>
    <w:rsid w:val="0025351A"/>
    <w:rsid w:val="00253A22"/>
    <w:rsid w:val="00253B1A"/>
    <w:rsid w:val="0025421E"/>
    <w:rsid w:val="0025785E"/>
    <w:rsid w:val="0026070E"/>
    <w:rsid w:val="00261ABB"/>
    <w:rsid w:val="00261CB0"/>
    <w:rsid w:val="002637B5"/>
    <w:rsid w:val="002641A5"/>
    <w:rsid w:val="0026465E"/>
    <w:rsid w:val="002668C6"/>
    <w:rsid w:val="00274770"/>
    <w:rsid w:val="00274DF5"/>
    <w:rsid w:val="00274EE2"/>
    <w:rsid w:val="00275F0B"/>
    <w:rsid w:val="00276A72"/>
    <w:rsid w:val="002805DF"/>
    <w:rsid w:val="00280ABE"/>
    <w:rsid w:val="00280CD3"/>
    <w:rsid w:val="0028140B"/>
    <w:rsid w:val="00282170"/>
    <w:rsid w:val="002875B1"/>
    <w:rsid w:val="00290A30"/>
    <w:rsid w:val="002954D9"/>
    <w:rsid w:val="00295BD3"/>
    <w:rsid w:val="002963A3"/>
    <w:rsid w:val="00296ECF"/>
    <w:rsid w:val="002A29BA"/>
    <w:rsid w:val="002A42D4"/>
    <w:rsid w:val="002A45D0"/>
    <w:rsid w:val="002A7AFB"/>
    <w:rsid w:val="002B15D3"/>
    <w:rsid w:val="002B201C"/>
    <w:rsid w:val="002B2879"/>
    <w:rsid w:val="002B2CC9"/>
    <w:rsid w:val="002B573F"/>
    <w:rsid w:val="002B6DF7"/>
    <w:rsid w:val="002C0250"/>
    <w:rsid w:val="002C0F23"/>
    <w:rsid w:val="002C1CF7"/>
    <w:rsid w:val="002C1F81"/>
    <w:rsid w:val="002C245C"/>
    <w:rsid w:val="002C3666"/>
    <w:rsid w:val="002D0F97"/>
    <w:rsid w:val="002D14FC"/>
    <w:rsid w:val="002D1873"/>
    <w:rsid w:val="002D4130"/>
    <w:rsid w:val="002D413D"/>
    <w:rsid w:val="002E0132"/>
    <w:rsid w:val="002E3999"/>
    <w:rsid w:val="002E3A1D"/>
    <w:rsid w:val="002E50D4"/>
    <w:rsid w:val="002F0E06"/>
    <w:rsid w:val="002F1AF9"/>
    <w:rsid w:val="002F1D72"/>
    <w:rsid w:val="002F2982"/>
    <w:rsid w:val="002F4D59"/>
    <w:rsid w:val="002F4DC9"/>
    <w:rsid w:val="002F5BB3"/>
    <w:rsid w:val="002F73EF"/>
    <w:rsid w:val="002F741E"/>
    <w:rsid w:val="00300AF7"/>
    <w:rsid w:val="003012D3"/>
    <w:rsid w:val="0030155E"/>
    <w:rsid w:val="00301E63"/>
    <w:rsid w:val="00303649"/>
    <w:rsid w:val="00305440"/>
    <w:rsid w:val="00305DE4"/>
    <w:rsid w:val="00307548"/>
    <w:rsid w:val="003106D9"/>
    <w:rsid w:val="00310990"/>
    <w:rsid w:val="00311890"/>
    <w:rsid w:val="00312726"/>
    <w:rsid w:val="003130EE"/>
    <w:rsid w:val="0031470B"/>
    <w:rsid w:val="0031472E"/>
    <w:rsid w:val="003200ED"/>
    <w:rsid w:val="0032137F"/>
    <w:rsid w:val="00321CCE"/>
    <w:rsid w:val="0032223A"/>
    <w:rsid w:val="00323769"/>
    <w:rsid w:val="0032418B"/>
    <w:rsid w:val="00324B26"/>
    <w:rsid w:val="0032533E"/>
    <w:rsid w:val="00326193"/>
    <w:rsid w:val="003279E9"/>
    <w:rsid w:val="00327CA2"/>
    <w:rsid w:val="003313D8"/>
    <w:rsid w:val="00335FCC"/>
    <w:rsid w:val="00340A37"/>
    <w:rsid w:val="003419FF"/>
    <w:rsid w:val="00341A9C"/>
    <w:rsid w:val="00341D7D"/>
    <w:rsid w:val="00343405"/>
    <w:rsid w:val="00343884"/>
    <w:rsid w:val="00343DBD"/>
    <w:rsid w:val="003449AE"/>
    <w:rsid w:val="003467B6"/>
    <w:rsid w:val="00347579"/>
    <w:rsid w:val="003476A5"/>
    <w:rsid w:val="00347BF2"/>
    <w:rsid w:val="0035002B"/>
    <w:rsid w:val="00350C65"/>
    <w:rsid w:val="00350D97"/>
    <w:rsid w:val="00353EA7"/>
    <w:rsid w:val="003546AB"/>
    <w:rsid w:val="003551B9"/>
    <w:rsid w:val="003553B6"/>
    <w:rsid w:val="00356E71"/>
    <w:rsid w:val="00360515"/>
    <w:rsid w:val="0036316C"/>
    <w:rsid w:val="00364C1F"/>
    <w:rsid w:val="00370F1D"/>
    <w:rsid w:val="0037111F"/>
    <w:rsid w:val="0037390D"/>
    <w:rsid w:val="00373DA3"/>
    <w:rsid w:val="00374AE3"/>
    <w:rsid w:val="00375CC2"/>
    <w:rsid w:val="00383600"/>
    <w:rsid w:val="00384243"/>
    <w:rsid w:val="0038469B"/>
    <w:rsid w:val="0038581E"/>
    <w:rsid w:val="00386BE6"/>
    <w:rsid w:val="0038788D"/>
    <w:rsid w:val="003911A8"/>
    <w:rsid w:val="00392E32"/>
    <w:rsid w:val="003939A5"/>
    <w:rsid w:val="003955BA"/>
    <w:rsid w:val="00395751"/>
    <w:rsid w:val="003A272E"/>
    <w:rsid w:val="003A29DE"/>
    <w:rsid w:val="003A68F2"/>
    <w:rsid w:val="003A7595"/>
    <w:rsid w:val="003A7682"/>
    <w:rsid w:val="003B0454"/>
    <w:rsid w:val="003B11A0"/>
    <w:rsid w:val="003B1739"/>
    <w:rsid w:val="003B2D2B"/>
    <w:rsid w:val="003B6ED5"/>
    <w:rsid w:val="003B77F1"/>
    <w:rsid w:val="003B7FA7"/>
    <w:rsid w:val="003C0A0A"/>
    <w:rsid w:val="003C3DEC"/>
    <w:rsid w:val="003C4281"/>
    <w:rsid w:val="003C4A94"/>
    <w:rsid w:val="003C566A"/>
    <w:rsid w:val="003C5EC5"/>
    <w:rsid w:val="003C64D1"/>
    <w:rsid w:val="003D0AD9"/>
    <w:rsid w:val="003D1634"/>
    <w:rsid w:val="003D164A"/>
    <w:rsid w:val="003D1BF2"/>
    <w:rsid w:val="003D2277"/>
    <w:rsid w:val="003D3274"/>
    <w:rsid w:val="003D5D11"/>
    <w:rsid w:val="003D69AC"/>
    <w:rsid w:val="003E30DA"/>
    <w:rsid w:val="003E33E8"/>
    <w:rsid w:val="003E42EB"/>
    <w:rsid w:val="003F1467"/>
    <w:rsid w:val="003F2CBC"/>
    <w:rsid w:val="003F4E14"/>
    <w:rsid w:val="003F5AA6"/>
    <w:rsid w:val="003F6C7C"/>
    <w:rsid w:val="003F7132"/>
    <w:rsid w:val="003F7CBA"/>
    <w:rsid w:val="004032C1"/>
    <w:rsid w:val="00404B85"/>
    <w:rsid w:val="004079FE"/>
    <w:rsid w:val="00411468"/>
    <w:rsid w:val="00412C3A"/>
    <w:rsid w:val="00414D74"/>
    <w:rsid w:val="00416378"/>
    <w:rsid w:val="004207B6"/>
    <w:rsid w:val="00422B9E"/>
    <w:rsid w:val="00423123"/>
    <w:rsid w:val="0042387A"/>
    <w:rsid w:val="00424143"/>
    <w:rsid w:val="00424524"/>
    <w:rsid w:val="00424707"/>
    <w:rsid w:val="0042588A"/>
    <w:rsid w:val="00425908"/>
    <w:rsid w:val="00425DFA"/>
    <w:rsid w:val="00425E3F"/>
    <w:rsid w:val="004261C9"/>
    <w:rsid w:val="00426728"/>
    <w:rsid w:val="00431086"/>
    <w:rsid w:val="00431308"/>
    <w:rsid w:val="004345CB"/>
    <w:rsid w:val="004355B9"/>
    <w:rsid w:val="004357E5"/>
    <w:rsid w:val="004369C6"/>
    <w:rsid w:val="00440E64"/>
    <w:rsid w:val="00442F09"/>
    <w:rsid w:val="00444B57"/>
    <w:rsid w:val="00444D67"/>
    <w:rsid w:val="00445DA5"/>
    <w:rsid w:val="00446D12"/>
    <w:rsid w:val="0044784E"/>
    <w:rsid w:val="00447C96"/>
    <w:rsid w:val="00450EB4"/>
    <w:rsid w:val="00451316"/>
    <w:rsid w:val="004569F5"/>
    <w:rsid w:val="00457005"/>
    <w:rsid w:val="004571A0"/>
    <w:rsid w:val="00457807"/>
    <w:rsid w:val="00457E67"/>
    <w:rsid w:val="004668D5"/>
    <w:rsid w:val="00475F77"/>
    <w:rsid w:val="004760A3"/>
    <w:rsid w:val="00476DEB"/>
    <w:rsid w:val="00476F7C"/>
    <w:rsid w:val="004818D9"/>
    <w:rsid w:val="00484BB9"/>
    <w:rsid w:val="00485331"/>
    <w:rsid w:val="00486E78"/>
    <w:rsid w:val="00490CD1"/>
    <w:rsid w:val="00492E63"/>
    <w:rsid w:val="0049482F"/>
    <w:rsid w:val="00495E85"/>
    <w:rsid w:val="00496A7E"/>
    <w:rsid w:val="00497590"/>
    <w:rsid w:val="004A12D3"/>
    <w:rsid w:val="004A1829"/>
    <w:rsid w:val="004A23EB"/>
    <w:rsid w:val="004A26E0"/>
    <w:rsid w:val="004A27DD"/>
    <w:rsid w:val="004A3A1C"/>
    <w:rsid w:val="004A6C33"/>
    <w:rsid w:val="004B015D"/>
    <w:rsid w:val="004B10C6"/>
    <w:rsid w:val="004B23AD"/>
    <w:rsid w:val="004B4070"/>
    <w:rsid w:val="004B5A82"/>
    <w:rsid w:val="004B6543"/>
    <w:rsid w:val="004B66D3"/>
    <w:rsid w:val="004C26A3"/>
    <w:rsid w:val="004C3611"/>
    <w:rsid w:val="004C3B99"/>
    <w:rsid w:val="004C3F83"/>
    <w:rsid w:val="004C53D0"/>
    <w:rsid w:val="004C5DBB"/>
    <w:rsid w:val="004C616E"/>
    <w:rsid w:val="004C7362"/>
    <w:rsid w:val="004C79C3"/>
    <w:rsid w:val="004C7B23"/>
    <w:rsid w:val="004D01EE"/>
    <w:rsid w:val="004D133C"/>
    <w:rsid w:val="004D1430"/>
    <w:rsid w:val="004D154D"/>
    <w:rsid w:val="004D4B02"/>
    <w:rsid w:val="004D6D60"/>
    <w:rsid w:val="004E0A01"/>
    <w:rsid w:val="004E2713"/>
    <w:rsid w:val="004E3025"/>
    <w:rsid w:val="004E5AB0"/>
    <w:rsid w:val="004E617D"/>
    <w:rsid w:val="004F0A0F"/>
    <w:rsid w:val="004F10C7"/>
    <w:rsid w:val="004F3678"/>
    <w:rsid w:val="004F42F1"/>
    <w:rsid w:val="004F5AC6"/>
    <w:rsid w:val="004F6F57"/>
    <w:rsid w:val="004F7B69"/>
    <w:rsid w:val="0050049D"/>
    <w:rsid w:val="005022A6"/>
    <w:rsid w:val="0050286A"/>
    <w:rsid w:val="00502870"/>
    <w:rsid w:val="005029DA"/>
    <w:rsid w:val="00505D89"/>
    <w:rsid w:val="005067C2"/>
    <w:rsid w:val="00507336"/>
    <w:rsid w:val="00512689"/>
    <w:rsid w:val="00512D8D"/>
    <w:rsid w:val="00512E25"/>
    <w:rsid w:val="0051345E"/>
    <w:rsid w:val="00513959"/>
    <w:rsid w:val="00514499"/>
    <w:rsid w:val="00517C98"/>
    <w:rsid w:val="005207C7"/>
    <w:rsid w:val="00526C3F"/>
    <w:rsid w:val="005270A8"/>
    <w:rsid w:val="005343E1"/>
    <w:rsid w:val="00534708"/>
    <w:rsid w:val="00534D51"/>
    <w:rsid w:val="005355F1"/>
    <w:rsid w:val="00536AA2"/>
    <w:rsid w:val="005409E8"/>
    <w:rsid w:val="00540DC0"/>
    <w:rsid w:val="00541BB4"/>
    <w:rsid w:val="005445E1"/>
    <w:rsid w:val="00546706"/>
    <w:rsid w:val="00546726"/>
    <w:rsid w:val="00546FC7"/>
    <w:rsid w:val="00551DB3"/>
    <w:rsid w:val="00552121"/>
    <w:rsid w:val="00552202"/>
    <w:rsid w:val="00554587"/>
    <w:rsid w:val="005552F0"/>
    <w:rsid w:val="00555CC9"/>
    <w:rsid w:val="005563CD"/>
    <w:rsid w:val="005569CA"/>
    <w:rsid w:val="00556ACD"/>
    <w:rsid w:val="005603F7"/>
    <w:rsid w:val="005616E4"/>
    <w:rsid w:val="005618A1"/>
    <w:rsid w:val="00561A2B"/>
    <w:rsid w:val="00561D24"/>
    <w:rsid w:val="00562AFD"/>
    <w:rsid w:val="005632CD"/>
    <w:rsid w:val="00563F00"/>
    <w:rsid w:val="005648A3"/>
    <w:rsid w:val="00565E96"/>
    <w:rsid w:val="00566082"/>
    <w:rsid w:val="005676DE"/>
    <w:rsid w:val="005719FB"/>
    <w:rsid w:val="00574BCB"/>
    <w:rsid w:val="005764D9"/>
    <w:rsid w:val="0057662F"/>
    <w:rsid w:val="00577AE0"/>
    <w:rsid w:val="00580DAE"/>
    <w:rsid w:val="00581F14"/>
    <w:rsid w:val="00582615"/>
    <w:rsid w:val="00582D12"/>
    <w:rsid w:val="005836A6"/>
    <w:rsid w:val="0058481D"/>
    <w:rsid w:val="005917D5"/>
    <w:rsid w:val="00592514"/>
    <w:rsid w:val="00593B14"/>
    <w:rsid w:val="00595799"/>
    <w:rsid w:val="0059624C"/>
    <w:rsid w:val="00596C82"/>
    <w:rsid w:val="00596D6B"/>
    <w:rsid w:val="00597877"/>
    <w:rsid w:val="005A1050"/>
    <w:rsid w:val="005A19F7"/>
    <w:rsid w:val="005A2402"/>
    <w:rsid w:val="005A32C2"/>
    <w:rsid w:val="005A3D40"/>
    <w:rsid w:val="005A46FF"/>
    <w:rsid w:val="005A4930"/>
    <w:rsid w:val="005A5476"/>
    <w:rsid w:val="005A7FBD"/>
    <w:rsid w:val="005B1FF9"/>
    <w:rsid w:val="005B2BE3"/>
    <w:rsid w:val="005B2FEC"/>
    <w:rsid w:val="005B30E5"/>
    <w:rsid w:val="005B7627"/>
    <w:rsid w:val="005B77D4"/>
    <w:rsid w:val="005C027B"/>
    <w:rsid w:val="005C3142"/>
    <w:rsid w:val="005C398B"/>
    <w:rsid w:val="005C45A1"/>
    <w:rsid w:val="005C49B5"/>
    <w:rsid w:val="005D13A6"/>
    <w:rsid w:val="005D1FD6"/>
    <w:rsid w:val="005D3803"/>
    <w:rsid w:val="005D5A80"/>
    <w:rsid w:val="005D5F93"/>
    <w:rsid w:val="005D6B9F"/>
    <w:rsid w:val="005E437D"/>
    <w:rsid w:val="005E4423"/>
    <w:rsid w:val="005E4F48"/>
    <w:rsid w:val="005F3EB9"/>
    <w:rsid w:val="005F5725"/>
    <w:rsid w:val="005F5C8A"/>
    <w:rsid w:val="005F5F18"/>
    <w:rsid w:val="005F665B"/>
    <w:rsid w:val="005F7421"/>
    <w:rsid w:val="006000A5"/>
    <w:rsid w:val="0060221E"/>
    <w:rsid w:val="006053D9"/>
    <w:rsid w:val="00607459"/>
    <w:rsid w:val="0060763D"/>
    <w:rsid w:val="00610CDB"/>
    <w:rsid w:val="00610F69"/>
    <w:rsid w:val="006111AD"/>
    <w:rsid w:val="006113F1"/>
    <w:rsid w:val="00612AFD"/>
    <w:rsid w:val="0061391E"/>
    <w:rsid w:val="00613B3F"/>
    <w:rsid w:val="006147FA"/>
    <w:rsid w:val="006165FC"/>
    <w:rsid w:val="00617DC3"/>
    <w:rsid w:val="006201C0"/>
    <w:rsid w:val="00621B41"/>
    <w:rsid w:val="00622B3B"/>
    <w:rsid w:val="006251BA"/>
    <w:rsid w:val="0062798E"/>
    <w:rsid w:val="006308A4"/>
    <w:rsid w:val="006318C3"/>
    <w:rsid w:val="00633E6C"/>
    <w:rsid w:val="0063543D"/>
    <w:rsid w:val="006406CA"/>
    <w:rsid w:val="006408EE"/>
    <w:rsid w:val="00640A4E"/>
    <w:rsid w:val="006420EE"/>
    <w:rsid w:val="006422D6"/>
    <w:rsid w:val="00643838"/>
    <w:rsid w:val="00643B07"/>
    <w:rsid w:val="0064573F"/>
    <w:rsid w:val="006524D7"/>
    <w:rsid w:val="00652A18"/>
    <w:rsid w:val="00653838"/>
    <w:rsid w:val="00654914"/>
    <w:rsid w:val="0065737C"/>
    <w:rsid w:val="00657767"/>
    <w:rsid w:val="00660FDD"/>
    <w:rsid w:val="00661289"/>
    <w:rsid w:val="00661C1B"/>
    <w:rsid w:val="00662111"/>
    <w:rsid w:val="006638AC"/>
    <w:rsid w:val="00664CDF"/>
    <w:rsid w:val="00665692"/>
    <w:rsid w:val="00665D59"/>
    <w:rsid w:val="00670746"/>
    <w:rsid w:val="006708D7"/>
    <w:rsid w:val="00673BB4"/>
    <w:rsid w:val="00674514"/>
    <w:rsid w:val="006759BF"/>
    <w:rsid w:val="00680CDE"/>
    <w:rsid w:val="00685A90"/>
    <w:rsid w:val="0068719F"/>
    <w:rsid w:val="0069033F"/>
    <w:rsid w:val="00690502"/>
    <w:rsid w:val="00690D97"/>
    <w:rsid w:val="00690F76"/>
    <w:rsid w:val="00696D4C"/>
    <w:rsid w:val="00696E5E"/>
    <w:rsid w:val="006A1B28"/>
    <w:rsid w:val="006A2670"/>
    <w:rsid w:val="006A3006"/>
    <w:rsid w:val="006A340F"/>
    <w:rsid w:val="006A54C1"/>
    <w:rsid w:val="006A6067"/>
    <w:rsid w:val="006A7E87"/>
    <w:rsid w:val="006B1D74"/>
    <w:rsid w:val="006B5A05"/>
    <w:rsid w:val="006B5E68"/>
    <w:rsid w:val="006B6829"/>
    <w:rsid w:val="006C052E"/>
    <w:rsid w:val="006C1F84"/>
    <w:rsid w:val="006C22AB"/>
    <w:rsid w:val="006C2AD0"/>
    <w:rsid w:val="006C32BE"/>
    <w:rsid w:val="006C3B91"/>
    <w:rsid w:val="006C4AC8"/>
    <w:rsid w:val="006C68E5"/>
    <w:rsid w:val="006C76FA"/>
    <w:rsid w:val="006D01A2"/>
    <w:rsid w:val="006D0852"/>
    <w:rsid w:val="006D3F11"/>
    <w:rsid w:val="006D4267"/>
    <w:rsid w:val="006D43EA"/>
    <w:rsid w:val="006D44DF"/>
    <w:rsid w:val="006D4716"/>
    <w:rsid w:val="006D4E7F"/>
    <w:rsid w:val="006D4F73"/>
    <w:rsid w:val="006E2C6F"/>
    <w:rsid w:val="006E3F92"/>
    <w:rsid w:val="006E4D60"/>
    <w:rsid w:val="006E66E9"/>
    <w:rsid w:val="006E68EC"/>
    <w:rsid w:val="006F0329"/>
    <w:rsid w:val="006F1C5B"/>
    <w:rsid w:val="006F56EC"/>
    <w:rsid w:val="006F6EA2"/>
    <w:rsid w:val="006F744F"/>
    <w:rsid w:val="007032F9"/>
    <w:rsid w:val="00711676"/>
    <w:rsid w:val="00711AA9"/>
    <w:rsid w:val="00712F1B"/>
    <w:rsid w:val="00713745"/>
    <w:rsid w:val="007137A6"/>
    <w:rsid w:val="007139AF"/>
    <w:rsid w:val="00713DAC"/>
    <w:rsid w:val="00713F84"/>
    <w:rsid w:val="007217F4"/>
    <w:rsid w:val="00722906"/>
    <w:rsid w:val="00723710"/>
    <w:rsid w:val="00723A68"/>
    <w:rsid w:val="00724C87"/>
    <w:rsid w:val="007251FF"/>
    <w:rsid w:val="0072794E"/>
    <w:rsid w:val="0073098B"/>
    <w:rsid w:val="00731960"/>
    <w:rsid w:val="00731C50"/>
    <w:rsid w:val="00732866"/>
    <w:rsid w:val="00734340"/>
    <w:rsid w:val="00735278"/>
    <w:rsid w:val="007352B4"/>
    <w:rsid w:val="00735762"/>
    <w:rsid w:val="0073600F"/>
    <w:rsid w:val="00736620"/>
    <w:rsid w:val="00737278"/>
    <w:rsid w:val="00737B74"/>
    <w:rsid w:val="00740607"/>
    <w:rsid w:val="00740B90"/>
    <w:rsid w:val="00740CED"/>
    <w:rsid w:val="007415DD"/>
    <w:rsid w:val="00742085"/>
    <w:rsid w:val="00742ECE"/>
    <w:rsid w:val="00743E42"/>
    <w:rsid w:val="00744C0C"/>
    <w:rsid w:val="00744D7C"/>
    <w:rsid w:val="00745C81"/>
    <w:rsid w:val="0075106F"/>
    <w:rsid w:val="00751B09"/>
    <w:rsid w:val="007526D1"/>
    <w:rsid w:val="007537F0"/>
    <w:rsid w:val="00753D42"/>
    <w:rsid w:val="00756AD3"/>
    <w:rsid w:val="00756E33"/>
    <w:rsid w:val="007613B6"/>
    <w:rsid w:val="00761E07"/>
    <w:rsid w:val="00762A5F"/>
    <w:rsid w:val="00766FE3"/>
    <w:rsid w:val="007703DA"/>
    <w:rsid w:val="00770D51"/>
    <w:rsid w:val="0077484A"/>
    <w:rsid w:val="00775EED"/>
    <w:rsid w:val="00781291"/>
    <w:rsid w:val="0078196B"/>
    <w:rsid w:val="007822D3"/>
    <w:rsid w:val="007859F9"/>
    <w:rsid w:val="00785BFD"/>
    <w:rsid w:val="007870C7"/>
    <w:rsid w:val="0079021D"/>
    <w:rsid w:val="007910CB"/>
    <w:rsid w:val="007916F7"/>
    <w:rsid w:val="00791AE0"/>
    <w:rsid w:val="0079263B"/>
    <w:rsid w:val="00793B14"/>
    <w:rsid w:val="00794795"/>
    <w:rsid w:val="00795C16"/>
    <w:rsid w:val="007960FF"/>
    <w:rsid w:val="00797EFD"/>
    <w:rsid w:val="00797F83"/>
    <w:rsid w:val="007A06D3"/>
    <w:rsid w:val="007A2510"/>
    <w:rsid w:val="007A32CE"/>
    <w:rsid w:val="007A3398"/>
    <w:rsid w:val="007A43AE"/>
    <w:rsid w:val="007B088D"/>
    <w:rsid w:val="007B08BA"/>
    <w:rsid w:val="007B0E08"/>
    <w:rsid w:val="007B4B05"/>
    <w:rsid w:val="007B69AA"/>
    <w:rsid w:val="007B6DF5"/>
    <w:rsid w:val="007B7A03"/>
    <w:rsid w:val="007B7CA8"/>
    <w:rsid w:val="007C0F7A"/>
    <w:rsid w:val="007C1CF2"/>
    <w:rsid w:val="007D0E83"/>
    <w:rsid w:val="007D2DBE"/>
    <w:rsid w:val="007D3660"/>
    <w:rsid w:val="007D3ADA"/>
    <w:rsid w:val="007D3D4F"/>
    <w:rsid w:val="007D5D03"/>
    <w:rsid w:val="007D7311"/>
    <w:rsid w:val="007D76D5"/>
    <w:rsid w:val="007E0ACC"/>
    <w:rsid w:val="007E0D12"/>
    <w:rsid w:val="007E21DC"/>
    <w:rsid w:val="007E3CA2"/>
    <w:rsid w:val="007E3F64"/>
    <w:rsid w:val="007E5FE6"/>
    <w:rsid w:val="007E7CD0"/>
    <w:rsid w:val="007F2869"/>
    <w:rsid w:val="007F3709"/>
    <w:rsid w:val="007F382C"/>
    <w:rsid w:val="007F64CB"/>
    <w:rsid w:val="007F68C4"/>
    <w:rsid w:val="0080055A"/>
    <w:rsid w:val="008015E3"/>
    <w:rsid w:val="008034B0"/>
    <w:rsid w:val="008037B8"/>
    <w:rsid w:val="00803970"/>
    <w:rsid w:val="00803B94"/>
    <w:rsid w:val="00804176"/>
    <w:rsid w:val="00804663"/>
    <w:rsid w:val="00804FBC"/>
    <w:rsid w:val="008113D9"/>
    <w:rsid w:val="00811D5E"/>
    <w:rsid w:val="008163FE"/>
    <w:rsid w:val="00816810"/>
    <w:rsid w:val="008172DB"/>
    <w:rsid w:val="008175AD"/>
    <w:rsid w:val="00821120"/>
    <w:rsid w:val="00821D83"/>
    <w:rsid w:val="0082243A"/>
    <w:rsid w:val="008226C4"/>
    <w:rsid w:val="00823C17"/>
    <w:rsid w:val="00824634"/>
    <w:rsid w:val="00826C80"/>
    <w:rsid w:val="00827768"/>
    <w:rsid w:val="00827E6D"/>
    <w:rsid w:val="00831CE1"/>
    <w:rsid w:val="00832075"/>
    <w:rsid w:val="0083281A"/>
    <w:rsid w:val="00832B8E"/>
    <w:rsid w:val="00832F54"/>
    <w:rsid w:val="00834102"/>
    <w:rsid w:val="008346E6"/>
    <w:rsid w:val="00835DB2"/>
    <w:rsid w:val="00836277"/>
    <w:rsid w:val="00836BD9"/>
    <w:rsid w:val="00840CED"/>
    <w:rsid w:val="00843A78"/>
    <w:rsid w:val="00845C5F"/>
    <w:rsid w:val="00845EE2"/>
    <w:rsid w:val="0085409F"/>
    <w:rsid w:val="008550C5"/>
    <w:rsid w:val="008560BA"/>
    <w:rsid w:val="00856FB2"/>
    <w:rsid w:val="008573FF"/>
    <w:rsid w:val="00861CA4"/>
    <w:rsid w:val="0086385E"/>
    <w:rsid w:val="00866F78"/>
    <w:rsid w:val="00870A89"/>
    <w:rsid w:val="00870DE7"/>
    <w:rsid w:val="0087109A"/>
    <w:rsid w:val="0087179E"/>
    <w:rsid w:val="00871AA4"/>
    <w:rsid w:val="00874925"/>
    <w:rsid w:val="00874EF3"/>
    <w:rsid w:val="00880D66"/>
    <w:rsid w:val="00880FE3"/>
    <w:rsid w:val="00885038"/>
    <w:rsid w:val="00887E8E"/>
    <w:rsid w:val="0089377C"/>
    <w:rsid w:val="008943AE"/>
    <w:rsid w:val="00894762"/>
    <w:rsid w:val="00894DC5"/>
    <w:rsid w:val="0089587A"/>
    <w:rsid w:val="008966E1"/>
    <w:rsid w:val="008A323C"/>
    <w:rsid w:val="008A5041"/>
    <w:rsid w:val="008A6A77"/>
    <w:rsid w:val="008A753F"/>
    <w:rsid w:val="008A78EE"/>
    <w:rsid w:val="008B102B"/>
    <w:rsid w:val="008B1264"/>
    <w:rsid w:val="008B1C13"/>
    <w:rsid w:val="008B1D4E"/>
    <w:rsid w:val="008B2F64"/>
    <w:rsid w:val="008B58A3"/>
    <w:rsid w:val="008B7515"/>
    <w:rsid w:val="008C1164"/>
    <w:rsid w:val="008C23FC"/>
    <w:rsid w:val="008C2814"/>
    <w:rsid w:val="008C2D08"/>
    <w:rsid w:val="008C3F0C"/>
    <w:rsid w:val="008C4920"/>
    <w:rsid w:val="008C6BDB"/>
    <w:rsid w:val="008C7979"/>
    <w:rsid w:val="008C7E32"/>
    <w:rsid w:val="008C7FD5"/>
    <w:rsid w:val="008D0C36"/>
    <w:rsid w:val="008D1A2C"/>
    <w:rsid w:val="008D2768"/>
    <w:rsid w:val="008D44B4"/>
    <w:rsid w:val="008D4C5A"/>
    <w:rsid w:val="008E0251"/>
    <w:rsid w:val="008E329C"/>
    <w:rsid w:val="008E37EC"/>
    <w:rsid w:val="008E4948"/>
    <w:rsid w:val="008E5B8A"/>
    <w:rsid w:val="008E67C2"/>
    <w:rsid w:val="008F0679"/>
    <w:rsid w:val="008F0BB2"/>
    <w:rsid w:val="008F25BA"/>
    <w:rsid w:val="008F3C37"/>
    <w:rsid w:val="008F7139"/>
    <w:rsid w:val="008F77F4"/>
    <w:rsid w:val="008F7BE5"/>
    <w:rsid w:val="009010CD"/>
    <w:rsid w:val="00904DB5"/>
    <w:rsid w:val="00911085"/>
    <w:rsid w:val="009130DD"/>
    <w:rsid w:val="00914BB8"/>
    <w:rsid w:val="00914E50"/>
    <w:rsid w:val="00915FC9"/>
    <w:rsid w:val="0091630E"/>
    <w:rsid w:val="00920BF3"/>
    <w:rsid w:val="00920C7A"/>
    <w:rsid w:val="0092478C"/>
    <w:rsid w:val="00926B3B"/>
    <w:rsid w:val="009275FE"/>
    <w:rsid w:val="00930FE6"/>
    <w:rsid w:val="00931032"/>
    <w:rsid w:val="00931AA9"/>
    <w:rsid w:val="00935564"/>
    <w:rsid w:val="00935F4C"/>
    <w:rsid w:val="00942831"/>
    <w:rsid w:val="00947D03"/>
    <w:rsid w:val="00951DAB"/>
    <w:rsid w:val="00952940"/>
    <w:rsid w:val="00953329"/>
    <w:rsid w:val="0095443C"/>
    <w:rsid w:val="00954E05"/>
    <w:rsid w:val="00957A2C"/>
    <w:rsid w:val="009608A2"/>
    <w:rsid w:val="00960AB9"/>
    <w:rsid w:val="00960B0B"/>
    <w:rsid w:val="009614D0"/>
    <w:rsid w:val="0096202D"/>
    <w:rsid w:val="00962B88"/>
    <w:rsid w:val="009645BD"/>
    <w:rsid w:val="00964671"/>
    <w:rsid w:val="00964F2B"/>
    <w:rsid w:val="0096507A"/>
    <w:rsid w:val="00965B1B"/>
    <w:rsid w:val="00966819"/>
    <w:rsid w:val="009700DC"/>
    <w:rsid w:val="00970430"/>
    <w:rsid w:val="00971EF6"/>
    <w:rsid w:val="0097257F"/>
    <w:rsid w:val="009764F9"/>
    <w:rsid w:val="00980675"/>
    <w:rsid w:val="00980EC7"/>
    <w:rsid w:val="00982610"/>
    <w:rsid w:val="00983392"/>
    <w:rsid w:val="00983F3B"/>
    <w:rsid w:val="0098435E"/>
    <w:rsid w:val="0098485D"/>
    <w:rsid w:val="009861E0"/>
    <w:rsid w:val="009876EB"/>
    <w:rsid w:val="00992AB6"/>
    <w:rsid w:val="00992BA1"/>
    <w:rsid w:val="0099308C"/>
    <w:rsid w:val="009937EC"/>
    <w:rsid w:val="00993BB1"/>
    <w:rsid w:val="009961B9"/>
    <w:rsid w:val="00997B0A"/>
    <w:rsid w:val="009A03A8"/>
    <w:rsid w:val="009A0A31"/>
    <w:rsid w:val="009A0F58"/>
    <w:rsid w:val="009A1D84"/>
    <w:rsid w:val="009A2597"/>
    <w:rsid w:val="009A26D1"/>
    <w:rsid w:val="009A2BF6"/>
    <w:rsid w:val="009A6DD4"/>
    <w:rsid w:val="009A71FA"/>
    <w:rsid w:val="009A74FA"/>
    <w:rsid w:val="009B068D"/>
    <w:rsid w:val="009B1AC2"/>
    <w:rsid w:val="009B2484"/>
    <w:rsid w:val="009B2E64"/>
    <w:rsid w:val="009B4289"/>
    <w:rsid w:val="009B5025"/>
    <w:rsid w:val="009B6097"/>
    <w:rsid w:val="009B73FC"/>
    <w:rsid w:val="009B77BB"/>
    <w:rsid w:val="009B7AE4"/>
    <w:rsid w:val="009B7FF8"/>
    <w:rsid w:val="009C0780"/>
    <w:rsid w:val="009C0860"/>
    <w:rsid w:val="009C0A2B"/>
    <w:rsid w:val="009C0FA9"/>
    <w:rsid w:val="009C2649"/>
    <w:rsid w:val="009C4016"/>
    <w:rsid w:val="009C4712"/>
    <w:rsid w:val="009C5FE0"/>
    <w:rsid w:val="009C62ED"/>
    <w:rsid w:val="009D0F8E"/>
    <w:rsid w:val="009D2F96"/>
    <w:rsid w:val="009D461C"/>
    <w:rsid w:val="009D7032"/>
    <w:rsid w:val="009D7B95"/>
    <w:rsid w:val="009E07DB"/>
    <w:rsid w:val="009E276B"/>
    <w:rsid w:val="009E36B9"/>
    <w:rsid w:val="009E3C7E"/>
    <w:rsid w:val="009E402F"/>
    <w:rsid w:val="009E4A33"/>
    <w:rsid w:val="009E4F41"/>
    <w:rsid w:val="009F1EB0"/>
    <w:rsid w:val="009F3298"/>
    <w:rsid w:val="009F3678"/>
    <w:rsid w:val="009F3A0C"/>
    <w:rsid w:val="009F3FC0"/>
    <w:rsid w:val="009F4C67"/>
    <w:rsid w:val="009F5211"/>
    <w:rsid w:val="00A00A1D"/>
    <w:rsid w:val="00A017CC"/>
    <w:rsid w:val="00A06BE8"/>
    <w:rsid w:val="00A07094"/>
    <w:rsid w:val="00A0727A"/>
    <w:rsid w:val="00A077FC"/>
    <w:rsid w:val="00A10685"/>
    <w:rsid w:val="00A10D7C"/>
    <w:rsid w:val="00A124C4"/>
    <w:rsid w:val="00A14E67"/>
    <w:rsid w:val="00A151C3"/>
    <w:rsid w:val="00A15A18"/>
    <w:rsid w:val="00A16C0B"/>
    <w:rsid w:val="00A20DE3"/>
    <w:rsid w:val="00A2396C"/>
    <w:rsid w:val="00A2562B"/>
    <w:rsid w:val="00A25BC5"/>
    <w:rsid w:val="00A25EF8"/>
    <w:rsid w:val="00A30CE9"/>
    <w:rsid w:val="00A32282"/>
    <w:rsid w:val="00A3251D"/>
    <w:rsid w:val="00A326AB"/>
    <w:rsid w:val="00A32F3D"/>
    <w:rsid w:val="00A336AD"/>
    <w:rsid w:val="00A33FC3"/>
    <w:rsid w:val="00A36630"/>
    <w:rsid w:val="00A37453"/>
    <w:rsid w:val="00A4102C"/>
    <w:rsid w:val="00A41C0A"/>
    <w:rsid w:val="00A4342D"/>
    <w:rsid w:val="00A43896"/>
    <w:rsid w:val="00A440B0"/>
    <w:rsid w:val="00A46648"/>
    <w:rsid w:val="00A4738A"/>
    <w:rsid w:val="00A473B5"/>
    <w:rsid w:val="00A50827"/>
    <w:rsid w:val="00A515DC"/>
    <w:rsid w:val="00A54B9D"/>
    <w:rsid w:val="00A553CB"/>
    <w:rsid w:val="00A621DC"/>
    <w:rsid w:val="00A627D7"/>
    <w:rsid w:val="00A64A1E"/>
    <w:rsid w:val="00A65C7B"/>
    <w:rsid w:val="00A65CE5"/>
    <w:rsid w:val="00A66E6A"/>
    <w:rsid w:val="00A67089"/>
    <w:rsid w:val="00A678B1"/>
    <w:rsid w:val="00A70506"/>
    <w:rsid w:val="00A71337"/>
    <w:rsid w:val="00A74CA2"/>
    <w:rsid w:val="00A74CCF"/>
    <w:rsid w:val="00A75006"/>
    <w:rsid w:val="00A75B16"/>
    <w:rsid w:val="00A834A1"/>
    <w:rsid w:val="00A8381C"/>
    <w:rsid w:val="00A8493A"/>
    <w:rsid w:val="00A84A45"/>
    <w:rsid w:val="00A8506C"/>
    <w:rsid w:val="00A90581"/>
    <w:rsid w:val="00A91025"/>
    <w:rsid w:val="00A9105C"/>
    <w:rsid w:val="00A93EC2"/>
    <w:rsid w:val="00A944FD"/>
    <w:rsid w:val="00A95725"/>
    <w:rsid w:val="00A95A78"/>
    <w:rsid w:val="00A95A93"/>
    <w:rsid w:val="00A9623D"/>
    <w:rsid w:val="00A96C00"/>
    <w:rsid w:val="00AA073B"/>
    <w:rsid w:val="00AA5BF4"/>
    <w:rsid w:val="00AA70DB"/>
    <w:rsid w:val="00AA7629"/>
    <w:rsid w:val="00AA786A"/>
    <w:rsid w:val="00AB061B"/>
    <w:rsid w:val="00AB167A"/>
    <w:rsid w:val="00AB2247"/>
    <w:rsid w:val="00AB38BC"/>
    <w:rsid w:val="00AB41C7"/>
    <w:rsid w:val="00AB48A5"/>
    <w:rsid w:val="00AB7338"/>
    <w:rsid w:val="00AC2A81"/>
    <w:rsid w:val="00AC2B0F"/>
    <w:rsid w:val="00AC4859"/>
    <w:rsid w:val="00AC56F6"/>
    <w:rsid w:val="00AC790B"/>
    <w:rsid w:val="00AC7A1B"/>
    <w:rsid w:val="00AD11A9"/>
    <w:rsid w:val="00AD1ABE"/>
    <w:rsid w:val="00AD391F"/>
    <w:rsid w:val="00AD47DE"/>
    <w:rsid w:val="00AD4CB3"/>
    <w:rsid w:val="00AD5FF8"/>
    <w:rsid w:val="00AD6979"/>
    <w:rsid w:val="00AE2CFA"/>
    <w:rsid w:val="00AE55DD"/>
    <w:rsid w:val="00AE5CCA"/>
    <w:rsid w:val="00AE646B"/>
    <w:rsid w:val="00AE66DF"/>
    <w:rsid w:val="00AF0E60"/>
    <w:rsid w:val="00AF14B5"/>
    <w:rsid w:val="00AF168E"/>
    <w:rsid w:val="00AF3475"/>
    <w:rsid w:val="00AF4A02"/>
    <w:rsid w:val="00AF4D77"/>
    <w:rsid w:val="00AF6B27"/>
    <w:rsid w:val="00AF6C24"/>
    <w:rsid w:val="00AF75ED"/>
    <w:rsid w:val="00AF762F"/>
    <w:rsid w:val="00B00594"/>
    <w:rsid w:val="00B0064C"/>
    <w:rsid w:val="00B007E3"/>
    <w:rsid w:val="00B009B7"/>
    <w:rsid w:val="00B0217B"/>
    <w:rsid w:val="00B028BD"/>
    <w:rsid w:val="00B05BAF"/>
    <w:rsid w:val="00B0669F"/>
    <w:rsid w:val="00B07F27"/>
    <w:rsid w:val="00B10297"/>
    <w:rsid w:val="00B1116F"/>
    <w:rsid w:val="00B11E09"/>
    <w:rsid w:val="00B15A3C"/>
    <w:rsid w:val="00B212EF"/>
    <w:rsid w:val="00B21C3C"/>
    <w:rsid w:val="00B23A39"/>
    <w:rsid w:val="00B30669"/>
    <w:rsid w:val="00B33BF0"/>
    <w:rsid w:val="00B3551D"/>
    <w:rsid w:val="00B3654A"/>
    <w:rsid w:val="00B3712A"/>
    <w:rsid w:val="00B40C19"/>
    <w:rsid w:val="00B4183A"/>
    <w:rsid w:val="00B46B4C"/>
    <w:rsid w:val="00B521E3"/>
    <w:rsid w:val="00B52912"/>
    <w:rsid w:val="00B539DB"/>
    <w:rsid w:val="00B5401F"/>
    <w:rsid w:val="00B540FE"/>
    <w:rsid w:val="00B56A4F"/>
    <w:rsid w:val="00B61F0B"/>
    <w:rsid w:val="00B62DC0"/>
    <w:rsid w:val="00B62E1F"/>
    <w:rsid w:val="00B63101"/>
    <w:rsid w:val="00B64D12"/>
    <w:rsid w:val="00B67C5C"/>
    <w:rsid w:val="00B71168"/>
    <w:rsid w:val="00B7222D"/>
    <w:rsid w:val="00B732A3"/>
    <w:rsid w:val="00B75C9D"/>
    <w:rsid w:val="00B76814"/>
    <w:rsid w:val="00B818E4"/>
    <w:rsid w:val="00B82E1B"/>
    <w:rsid w:val="00B82ED3"/>
    <w:rsid w:val="00B83DB3"/>
    <w:rsid w:val="00B84B42"/>
    <w:rsid w:val="00B862FE"/>
    <w:rsid w:val="00B87CA0"/>
    <w:rsid w:val="00B87D99"/>
    <w:rsid w:val="00B90B17"/>
    <w:rsid w:val="00B93EF6"/>
    <w:rsid w:val="00B942C3"/>
    <w:rsid w:val="00B94A87"/>
    <w:rsid w:val="00B95FF3"/>
    <w:rsid w:val="00B9638A"/>
    <w:rsid w:val="00BA0DC7"/>
    <w:rsid w:val="00BA2223"/>
    <w:rsid w:val="00BA2D0C"/>
    <w:rsid w:val="00BA43E0"/>
    <w:rsid w:val="00BA459A"/>
    <w:rsid w:val="00BA502D"/>
    <w:rsid w:val="00BA61AD"/>
    <w:rsid w:val="00BA622A"/>
    <w:rsid w:val="00BA7A58"/>
    <w:rsid w:val="00BB0B49"/>
    <w:rsid w:val="00BB2245"/>
    <w:rsid w:val="00BB227C"/>
    <w:rsid w:val="00BB44F1"/>
    <w:rsid w:val="00BB47AF"/>
    <w:rsid w:val="00BB5117"/>
    <w:rsid w:val="00BC01AC"/>
    <w:rsid w:val="00BC35DB"/>
    <w:rsid w:val="00BC789A"/>
    <w:rsid w:val="00BC79B0"/>
    <w:rsid w:val="00BD0450"/>
    <w:rsid w:val="00BD1337"/>
    <w:rsid w:val="00BD22ED"/>
    <w:rsid w:val="00BD3165"/>
    <w:rsid w:val="00BD4D5C"/>
    <w:rsid w:val="00BD61F9"/>
    <w:rsid w:val="00BD62FB"/>
    <w:rsid w:val="00BE01C5"/>
    <w:rsid w:val="00BE0303"/>
    <w:rsid w:val="00BE1843"/>
    <w:rsid w:val="00BE23A1"/>
    <w:rsid w:val="00BE6A7A"/>
    <w:rsid w:val="00BF0447"/>
    <w:rsid w:val="00BF3C0A"/>
    <w:rsid w:val="00BF3C12"/>
    <w:rsid w:val="00BF5893"/>
    <w:rsid w:val="00BF6006"/>
    <w:rsid w:val="00BF7151"/>
    <w:rsid w:val="00C00475"/>
    <w:rsid w:val="00C01F04"/>
    <w:rsid w:val="00C04734"/>
    <w:rsid w:val="00C04846"/>
    <w:rsid w:val="00C07FCF"/>
    <w:rsid w:val="00C10741"/>
    <w:rsid w:val="00C10DA4"/>
    <w:rsid w:val="00C13300"/>
    <w:rsid w:val="00C2079C"/>
    <w:rsid w:val="00C21943"/>
    <w:rsid w:val="00C221B1"/>
    <w:rsid w:val="00C22383"/>
    <w:rsid w:val="00C228E0"/>
    <w:rsid w:val="00C23725"/>
    <w:rsid w:val="00C24DB8"/>
    <w:rsid w:val="00C25C23"/>
    <w:rsid w:val="00C25DF7"/>
    <w:rsid w:val="00C269AB"/>
    <w:rsid w:val="00C27C0E"/>
    <w:rsid w:val="00C328A6"/>
    <w:rsid w:val="00C34B18"/>
    <w:rsid w:val="00C354DD"/>
    <w:rsid w:val="00C40878"/>
    <w:rsid w:val="00C42867"/>
    <w:rsid w:val="00C42A03"/>
    <w:rsid w:val="00C4425A"/>
    <w:rsid w:val="00C45140"/>
    <w:rsid w:val="00C51C80"/>
    <w:rsid w:val="00C51CA1"/>
    <w:rsid w:val="00C55660"/>
    <w:rsid w:val="00C566C4"/>
    <w:rsid w:val="00C56ED6"/>
    <w:rsid w:val="00C57BCE"/>
    <w:rsid w:val="00C601A7"/>
    <w:rsid w:val="00C604D0"/>
    <w:rsid w:val="00C6150E"/>
    <w:rsid w:val="00C632E7"/>
    <w:rsid w:val="00C65245"/>
    <w:rsid w:val="00C65EE3"/>
    <w:rsid w:val="00C67284"/>
    <w:rsid w:val="00C704A5"/>
    <w:rsid w:val="00C70B64"/>
    <w:rsid w:val="00C712DC"/>
    <w:rsid w:val="00C71476"/>
    <w:rsid w:val="00C722F3"/>
    <w:rsid w:val="00C72CA4"/>
    <w:rsid w:val="00C73094"/>
    <w:rsid w:val="00C74017"/>
    <w:rsid w:val="00C74224"/>
    <w:rsid w:val="00C7435F"/>
    <w:rsid w:val="00C74A57"/>
    <w:rsid w:val="00C74FB9"/>
    <w:rsid w:val="00C759E5"/>
    <w:rsid w:val="00C76D20"/>
    <w:rsid w:val="00C7729E"/>
    <w:rsid w:val="00C8174F"/>
    <w:rsid w:val="00C8270C"/>
    <w:rsid w:val="00C82A5D"/>
    <w:rsid w:val="00C86C5C"/>
    <w:rsid w:val="00C87A1B"/>
    <w:rsid w:val="00C90859"/>
    <w:rsid w:val="00C90AA6"/>
    <w:rsid w:val="00C9205D"/>
    <w:rsid w:val="00C94D26"/>
    <w:rsid w:val="00C95EA1"/>
    <w:rsid w:val="00CA17B5"/>
    <w:rsid w:val="00CA3B6F"/>
    <w:rsid w:val="00CA4747"/>
    <w:rsid w:val="00CA4E81"/>
    <w:rsid w:val="00CA583A"/>
    <w:rsid w:val="00CB1479"/>
    <w:rsid w:val="00CB1FD0"/>
    <w:rsid w:val="00CB2B34"/>
    <w:rsid w:val="00CB35CB"/>
    <w:rsid w:val="00CB4F3F"/>
    <w:rsid w:val="00CB7D0E"/>
    <w:rsid w:val="00CC04B1"/>
    <w:rsid w:val="00CC1B6A"/>
    <w:rsid w:val="00CC733E"/>
    <w:rsid w:val="00CD050E"/>
    <w:rsid w:val="00CD1A23"/>
    <w:rsid w:val="00CD1A67"/>
    <w:rsid w:val="00CD26D2"/>
    <w:rsid w:val="00CD30C0"/>
    <w:rsid w:val="00CD44E4"/>
    <w:rsid w:val="00CD4CE1"/>
    <w:rsid w:val="00CE07B4"/>
    <w:rsid w:val="00CE0CD7"/>
    <w:rsid w:val="00CE129D"/>
    <w:rsid w:val="00CE31A5"/>
    <w:rsid w:val="00CE47A9"/>
    <w:rsid w:val="00CE5E66"/>
    <w:rsid w:val="00CE68B2"/>
    <w:rsid w:val="00CE750D"/>
    <w:rsid w:val="00CE7F32"/>
    <w:rsid w:val="00CF11DA"/>
    <w:rsid w:val="00CF1928"/>
    <w:rsid w:val="00CF1E3F"/>
    <w:rsid w:val="00CF22B8"/>
    <w:rsid w:val="00CF4AB2"/>
    <w:rsid w:val="00D03EB9"/>
    <w:rsid w:val="00D04200"/>
    <w:rsid w:val="00D04D8D"/>
    <w:rsid w:val="00D04F2B"/>
    <w:rsid w:val="00D10857"/>
    <w:rsid w:val="00D1252D"/>
    <w:rsid w:val="00D13AF5"/>
    <w:rsid w:val="00D148F4"/>
    <w:rsid w:val="00D1673D"/>
    <w:rsid w:val="00D17542"/>
    <w:rsid w:val="00D2217A"/>
    <w:rsid w:val="00D23196"/>
    <w:rsid w:val="00D263DD"/>
    <w:rsid w:val="00D26CD8"/>
    <w:rsid w:val="00D2772C"/>
    <w:rsid w:val="00D27DFF"/>
    <w:rsid w:val="00D30669"/>
    <w:rsid w:val="00D321D2"/>
    <w:rsid w:val="00D32244"/>
    <w:rsid w:val="00D33525"/>
    <w:rsid w:val="00D34F42"/>
    <w:rsid w:val="00D3658F"/>
    <w:rsid w:val="00D374DC"/>
    <w:rsid w:val="00D4312B"/>
    <w:rsid w:val="00D43B7D"/>
    <w:rsid w:val="00D4443C"/>
    <w:rsid w:val="00D4530E"/>
    <w:rsid w:val="00D45B80"/>
    <w:rsid w:val="00D477F4"/>
    <w:rsid w:val="00D478B9"/>
    <w:rsid w:val="00D516E9"/>
    <w:rsid w:val="00D524AB"/>
    <w:rsid w:val="00D56696"/>
    <w:rsid w:val="00D56ACD"/>
    <w:rsid w:val="00D5708E"/>
    <w:rsid w:val="00D62EBD"/>
    <w:rsid w:val="00D65D5E"/>
    <w:rsid w:val="00D664F2"/>
    <w:rsid w:val="00D66C85"/>
    <w:rsid w:val="00D67858"/>
    <w:rsid w:val="00D678E5"/>
    <w:rsid w:val="00D70584"/>
    <w:rsid w:val="00D7088C"/>
    <w:rsid w:val="00D71D38"/>
    <w:rsid w:val="00D737DD"/>
    <w:rsid w:val="00D74BED"/>
    <w:rsid w:val="00D754E8"/>
    <w:rsid w:val="00D75B45"/>
    <w:rsid w:val="00D7674B"/>
    <w:rsid w:val="00D76C25"/>
    <w:rsid w:val="00D83A06"/>
    <w:rsid w:val="00D83E24"/>
    <w:rsid w:val="00D8587D"/>
    <w:rsid w:val="00D86A50"/>
    <w:rsid w:val="00D86D44"/>
    <w:rsid w:val="00D874CA"/>
    <w:rsid w:val="00D87F6B"/>
    <w:rsid w:val="00D92506"/>
    <w:rsid w:val="00D92869"/>
    <w:rsid w:val="00D92A4A"/>
    <w:rsid w:val="00D96D38"/>
    <w:rsid w:val="00D9743A"/>
    <w:rsid w:val="00DA0AD8"/>
    <w:rsid w:val="00DA22F4"/>
    <w:rsid w:val="00DA247D"/>
    <w:rsid w:val="00DA2B1A"/>
    <w:rsid w:val="00DA5A2E"/>
    <w:rsid w:val="00DA5A9D"/>
    <w:rsid w:val="00DA766E"/>
    <w:rsid w:val="00DA7DCD"/>
    <w:rsid w:val="00DB39B2"/>
    <w:rsid w:val="00DB7675"/>
    <w:rsid w:val="00DC09BB"/>
    <w:rsid w:val="00DC1F57"/>
    <w:rsid w:val="00DC668A"/>
    <w:rsid w:val="00DC7B20"/>
    <w:rsid w:val="00DC7F85"/>
    <w:rsid w:val="00DD0137"/>
    <w:rsid w:val="00DD1431"/>
    <w:rsid w:val="00DD3170"/>
    <w:rsid w:val="00DD35C5"/>
    <w:rsid w:val="00DD47BC"/>
    <w:rsid w:val="00DD49E5"/>
    <w:rsid w:val="00DD6E22"/>
    <w:rsid w:val="00DD752D"/>
    <w:rsid w:val="00DD7B49"/>
    <w:rsid w:val="00DE0407"/>
    <w:rsid w:val="00DE1791"/>
    <w:rsid w:val="00DE32C7"/>
    <w:rsid w:val="00DE7A5F"/>
    <w:rsid w:val="00DF14E2"/>
    <w:rsid w:val="00DF2EBC"/>
    <w:rsid w:val="00DF3D21"/>
    <w:rsid w:val="00DF3E55"/>
    <w:rsid w:val="00DF41F6"/>
    <w:rsid w:val="00DF53B5"/>
    <w:rsid w:val="00DF695E"/>
    <w:rsid w:val="00E01B67"/>
    <w:rsid w:val="00E03CF3"/>
    <w:rsid w:val="00E04A91"/>
    <w:rsid w:val="00E06148"/>
    <w:rsid w:val="00E106C7"/>
    <w:rsid w:val="00E1149B"/>
    <w:rsid w:val="00E13D51"/>
    <w:rsid w:val="00E14DF0"/>
    <w:rsid w:val="00E20E52"/>
    <w:rsid w:val="00E21A80"/>
    <w:rsid w:val="00E2393A"/>
    <w:rsid w:val="00E23C6B"/>
    <w:rsid w:val="00E23F0D"/>
    <w:rsid w:val="00E24184"/>
    <w:rsid w:val="00E245DC"/>
    <w:rsid w:val="00E2474A"/>
    <w:rsid w:val="00E2544E"/>
    <w:rsid w:val="00E2570A"/>
    <w:rsid w:val="00E26089"/>
    <w:rsid w:val="00E26597"/>
    <w:rsid w:val="00E2690F"/>
    <w:rsid w:val="00E27D69"/>
    <w:rsid w:val="00E30418"/>
    <w:rsid w:val="00E3058B"/>
    <w:rsid w:val="00E32C7C"/>
    <w:rsid w:val="00E32E35"/>
    <w:rsid w:val="00E32EF9"/>
    <w:rsid w:val="00E340F8"/>
    <w:rsid w:val="00E3688B"/>
    <w:rsid w:val="00E36F94"/>
    <w:rsid w:val="00E3717B"/>
    <w:rsid w:val="00E4102F"/>
    <w:rsid w:val="00E41082"/>
    <w:rsid w:val="00E43C4F"/>
    <w:rsid w:val="00E45331"/>
    <w:rsid w:val="00E5532D"/>
    <w:rsid w:val="00E553C5"/>
    <w:rsid w:val="00E55A3B"/>
    <w:rsid w:val="00E55E9B"/>
    <w:rsid w:val="00E57CCC"/>
    <w:rsid w:val="00E606DD"/>
    <w:rsid w:val="00E61725"/>
    <w:rsid w:val="00E62365"/>
    <w:rsid w:val="00E636E8"/>
    <w:rsid w:val="00E71937"/>
    <w:rsid w:val="00E72D1B"/>
    <w:rsid w:val="00E73A07"/>
    <w:rsid w:val="00E74C62"/>
    <w:rsid w:val="00E77CF7"/>
    <w:rsid w:val="00E8038B"/>
    <w:rsid w:val="00E81ABF"/>
    <w:rsid w:val="00E82319"/>
    <w:rsid w:val="00E84BD0"/>
    <w:rsid w:val="00E84DC5"/>
    <w:rsid w:val="00E8600A"/>
    <w:rsid w:val="00E86D8B"/>
    <w:rsid w:val="00E87413"/>
    <w:rsid w:val="00E92695"/>
    <w:rsid w:val="00E94F11"/>
    <w:rsid w:val="00E951A9"/>
    <w:rsid w:val="00E958C8"/>
    <w:rsid w:val="00E96490"/>
    <w:rsid w:val="00E967A5"/>
    <w:rsid w:val="00E97B62"/>
    <w:rsid w:val="00EA2137"/>
    <w:rsid w:val="00EA3901"/>
    <w:rsid w:val="00EA5B72"/>
    <w:rsid w:val="00EA5EF2"/>
    <w:rsid w:val="00EA66EC"/>
    <w:rsid w:val="00EA7362"/>
    <w:rsid w:val="00EA7413"/>
    <w:rsid w:val="00EB183F"/>
    <w:rsid w:val="00EB3082"/>
    <w:rsid w:val="00EB35C2"/>
    <w:rsid w:val="00EB4D94"/>
    <w:rsid w:val="00EB6FA4"/>
    <w:rsid w:val="00EB70BD"/>
    <w:rsid w:val="00EC050E"/>
    <w:rsid w:val="00EC08A2"/>
    <w:rsid w:val="00EC0C9A"/>
    <w:rsid w:val="00EC0F8A"/>
    <w:rsid w:val="00EC4033"/>
    <w:rsid w:val="00EC40BB"/>
    <w:rsid w:val="00EC774A"/>
    <w:rsid w:val="00ED2326"/>
    <w:rsid w:val="00ED368B"/>
    <w:rsid w:val="00ED57C6"/>
    <w:rsid w:val="00ED58DD"/>
    <w:rsid w:val="00ED66EB"/>
    <w:rsid w:val="00ED6E60"/>
    <w:rsid w:val="00ED7043"/>
    <w:rsid w:val="00ED770D"/>
    <w:rsid w:val="00EE13ED"/>
    <w:rsid w:val="00EE2221"/>
    <w:rsid w:val="00EE3D3F"/>
    <w:rsid w:val="00EE45D3"/>
    <w:rsid w:val="00EE674A"/>
    <w:rsid w:val="00EE67B5"/>
    <w:rsid w:val="00EF422D"/>
    <w:rsid w:val="00EF426E"/>
    <w:rsid w:val="00EF42F0"/>
    <w:rsid w:val="00EF6339"/>
    <w:rsid w:val="00EF6A8B"/>
    <w:rsid w:val="00EF733F"/>
    <w:rsid w:val="00F052FF"/>
    <w:rsid w:val="00F05C0E"/>
    <w:rsid w:val="00F07319"/>
    <w:rsid w:val="00F0741D"/>
    <w:rsid w:val="00F07A2B"/>
    <w:rsid w:val="00F07F96"/>
    <w:rsid w:val="00F11B65"/>
    <w:rsid w:val="00F136B8"/>
    <w:rsid w:val="00F15832"/>
    <w:rsid w:val="00F160AA"/>
    <w:rsid w:val="00F1627F"/>
    <w:rsid w:val="00F21EBD"/>
    <w:rsid w:val="00F22E25"/>
    <w:rsid w:val="00F239F2"/>
    <w:rsid w:val="00F30C8B"/>
    <w:rsid w:val="00F31A54"/>
    <w:rsid w:val="00F339AF"/>
    <w:rsid w:val="00F34875"/>
    <w:rsid w:val="00F351E9"/>
    <w:rsid w:val="00F359A0"/>
    <w:rsid w:val="00F36BC7"/>
    <w:rsid w:val="00F37383"/>
    <w:rsid w:val="00F40180"/>
    <w:rsid w:val="00F41336"/>
    <w:rsid w:val="00F41560"/>
    <w:rsid w:val="00F419A8"/>
    <w:rsid w:val="00F41B9C"/>
    <w:rsid w:val="00F43569"/>
    <w:rsid w:val="00F44AAB"/>
    <w:rsid w:val="00F44E1A"/>
    <w:rsid w:val="00F44F7F"/>
    <w:rsid w:val="00F46196"/>
    <w:rsid w:val="00F5085D"/>
    <w:rsid w:val="00F50CB9"/>
    <w:rsid w:val="00F52B1E"/>
    <w:rsid w:val="00F534AE"/>
    <w:rsid w:val="00F550FC"/>
    <w:rsid w:val="00F5587D"/>
    <w:rsid w:val="00F55A54"/>
    <w:rsid w:val="00F55D36"/>
    <w:rsid w:val="00F56350"/>
    <w:rsid w:val="00F60919"/>
    <w:rsid w:val="00F60C5D"/>
    <w:rsid w:val="00F61F4C"/>
    <w:rsid w:val="00F63044"/>
    <w:rsid w:val="00F6313F"/>
    <w:rsid w:val="00F63A3F"/>
    <w:rsid w:val="00F66B0F"/>
    <w:rsid w:val="00F66F2B"/>
    <w:rsid w:val="00F67150"/>
    <w:rsid w:val="00F70456"/>
    <w:rsid w:val="00F70668"/>
    <w:rsid w:val="00F70A73"/>
    <w:rsid w:val="00F73EA3"/>
    <w:rsid w:val="00F7539E"/>
    <w:rsid w:val="00F76B1F"/>
    <w:rsid w:val="00F76C97"/>
    <w:rsid w:val="00F76E77"/>
    <w:rsid w:val="00F77AF8"/>
    <w:rsid w:val="00F80C8B"/>
    <w:rsid w:val="00F81EBB"/>
    <w:rsid w:val="00F830BF"/>
    <w:rsid w:val="00F8312F"/>
    <w:rsid w:val="00F84E28"/>
    <w:rsid w:val="00F87FDB"/>
    <w:rsid w:val="00F95453"/>
    <w:rsid w:val="00F95DF0"/>
    <w:rsid w:val="00FA1B14"/>
    <w:rsid w:val="00FA29A8"/>
    <w:rsid w:val="00FA2C4B"/>
    <w:rsid w:val="00FA2F82"/>
    <w:rsid w:val="00FA6795"/>
    <w:rsid w:val="00FA756F"/>
    <w:rsid w:val="00FB0455"/>
    <w:rsid w:val="00FB43F2"/>
    <w:rsid w:val="00FB69E4"/>
    <w:rsid w:val="00FC18D2"/>
    <w:rsid w:val="00FC19BB"/>
    <w:rsid w:val="00FC23BF"/>
    <w:rsid w:val="00FC2844"/>
    <w:rsid w:val="00FC4FB4"/>
    <w:rsid w:val="00FC6FC4"/>
    <w:rsid w:val="00FD0127"/>
    <w:rsid w:val="00FD58B5"/>
    <w:rsid w:val="00FE0AEF"/>
    <w:rsid w:val="00FE0DFD"/>
    <w:rsid w:val="00FE1244"/>
    <w:rsid w:val="00FE1E9F"/>
    <w:rsid w:val="00FE200C"/>
    <w:rsid w:val="00FE3F8C"/>
    <w:rsid w:val="00FE4605"/>
    <w:rsid w:val="00FE564C"/>
    <w:rsid w:val="00FE7492"/>
    <w:rsid w:val="00FF0E38"/>
    <w:rsid w:val="00FF1554"/>
    <w:rsid w:val="00FF1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29C676"/>
  <w15:chartTrackingRefBased/>
  <w15:docId w15:val="{855287C4-FAD5-41A9-9927-6FE87B6D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0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30418"/>
    <w:pPr>
      <w:spacing w:before="100" w:beforeAutospacing="1" w:after="100" w:afterAutospacing="1"/>
      <w:outlineLvl w:val="0"/>
    </w:pPr>
    <w:rPr>
      <w:b/>
      <w:bCs/>
      <w:kern w:val="36"/>
      <w:sz w:val="48"/>
      <w:szCs w:val="48"/>
    </w:rPr>
  </w:style>
  <w:style w:type="paragraph" w:styleId="2">
    <w:name w:val="heading 2"/>
    <w:basedOn w:val="a"/>
    <w:link w:val="20"/>
    <w:qFormat/>
    <w:rsid w:val="00E30418"/>
    <w:pPr>
      <w:spacing w:before="100" w:beforeAutospacing="1" w:after="100" w:afterAutospacing="1"/>
      <w:outlineLvl w:val="1"/>
    </w:pPr>
    <w:rPr>
      <w:b/>
      <w:bCs/>
      <w:sz w:val="36"/>
      <w:szCs w:val="36"/>
    </w:rPr>
  </w:style>
  <w:style w:type="paragraph" w:styleId="3">
    <w:name w:val="heading 3"/>
    <w:basedOn w:val="a"/>
    <w:link w:val="30"/>
    <w:uiPriority w:val="9"/>
    <w:qFormat/>
    <w:rsid w:val="00E30418"/>
    <w:pPr>
      <w:spacing w:before="100" w:beforeAutospacing="1" w:after="100" w:afterAutospacing="1"/>
      <w:outlineLvl w:val="2"/>
    </w:pPr>
    <w:rPr>
      <w:b/>
      <w:bCs/>
      <w:sz w:val="27"/>
      <w:szCs w:val="27"/>
    </w:rPr>
  </w:style>
  <w:style w:type="paragraph" w:styleId="4">
    <w:name w:val="heading 4"/>
    <w:basedOn w:val="a"/>
    <w:link w:val="40"/>
    <w:uiPriority w:val="9"/>
    <w:qFormat/>
    <w:rsid w:val="00E30418"/>
    <w:pPr>
      <w:spacing w:before="100" w:beforeAutospacing="1" w:after="100" w:afterAutospacing="1"/>
      <w:outlineLvl w:val="3"/>
    </w:pPr>
    <w:rPr>
      <w:b/>
      <w:bCs/>
    </w:rPr>
  </w:style>
  <w:style w:type="paragraph" w:styleId="5">
    <w:name w:val="heading 5"/>
    <w:basedOn w:val="a"/>
    <w:link w:val="50"/>
    <w:uiPriority w:val="9"/>
    <w:qFormat/>
    <w:rsid w:val="00E30418"/>
    <w:pPr>
      <w:spacing w:before="100" w:beforeAutospacing="1" w:after="100" w:afterAutospacing="1"/>
      <w:outlineLvl w:val="4"/>
    </w:pPr>
    <w:rPr>
      <w:b/>
      <w:bCs/>
      <w:sz w:val="20"/>
      <w:szCs w:val="20"/>
    </w:rPr>
  </w:style>
  <w:style w:type="paragraph" w:styleId="6">
    <w:name w:val="heading 6"/>
    <w:basedOn w:val="a"/>
    <w:link w:val="60"/>
    <w:uiPriority w:val="9"/>
    <w:qFormat/>
    <w:rsid w:val="00E3041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locked/>
    <w:rsid w:val="00761E07"/>
    <w:rPr>
      <w:sz w:val="27"/>
      <w:szCs w:val="27"/>
      <w:shd w:val="clear" w:color="auto" w:fill="FFFFFF"/>
    </w:rPr>
  </w:style>
  <w:style w:type="paragraph" w:customStyle="1" w:styleId="12">
    <w:name w:val="Заголовок №1"/>
    <w:basedOn w:val="a"/>
    <w:link w:val="11"/>
    <w:rsid w:val="00761E07"/>
    <w:pPr>
      <w:shd w:val="clear" w:color="auto" w:fill="FFFFFF"/>
      <w:spacing w:line="634" w:lineRule="exact"/>
      <w:jc w:val="center"/>
      <w:outlineLvl w:val="0"/>
    </w:pPr>
    <w:rPr>
      <w:rFonts w:asciiTheme="minorHAnsi" w:eastAsiaTheme="minorHAnsi" w:hAnsiTheme="minorHAnsi" w:cstheme="minorBidi"/>
      <w:sz w:val="27"/>
      <w:szCs w:val="27"/>
      <w:lang w:eastAsia="en-US"/>
    </w:rPr>
  </w:style>
  <w:style w:type="paragraph" w:styleId="a3">
    <w:name w:val="List Paragraph"/>
    <w:basedOn w:val="a"/>
    <w:uiPriority w:val="34"/>
    <w:qFormat/>
    <w:rsid w:val="00761E07"/>
    <w:pPr>
      <w:ind w:left="720"/>
      <w:contextualSpacing/>
    </w:pPr>
  </w:style>
  <w:style w:type="paragraph" w:styleId="a4">
    <w:name w:val="Balloon Text"/>
    <w:basedOn w:val="a"/>
    <w:link w:val="a5"/>
    <w:semiHidden/>
    <w:unhideWhenUsed/>
    <w:rsid w:val="00EA7362"/>
    <w:rPr>
      <w:rFonts w:ascii="Arial" w:hAnsi="Arial" w:cs="Arial"/>
      <w:sz w:val="18"/>
      <w:szCs w:val="18"/>
    </w:rPr>
  </w:style>
  <w:style w:type="character" w:customStyle="1" w:styleId="a5">
    <w:name w:val="Текст выноски Знак"/>
    <w:basedOn w:val="a0"/>
    <w:link w:val="a4"/>
    <w:uiPriority w:val="99"/>
    <w:semiHidden/>
    <w:rsid w:val="00EA7362"/>
    <w:rPr>
      <w:rFonts w:ascii="Arial" w:eastAsia="Times New Roman" w:hAnsi="Arial" w:cs="Arial"/>
      <w:sz w:val="18"/>
      <w:szCs w:val="18"/>
      <w:lang w:eastAsia="ru-RU"/>
    </w:rPr>
  </w:style>
  <w:style w:type="table" w:styleId="a6">
    <w:name w:val="Table Grid"/>
    <w:basedOn w:val="a1"/>
    <w:uiPriority w:val="59"/>
    <w:rsid w:val="00DD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EE2221"/>
    <w:rPr>
      <w:color w:val="0000FF"/>
      <w:u w:val="single"/>
    </w:rPr>
  </w:style>
  <w:style w:type="paragraph" w:styleId="a8">
    <w:name w:val="header"/>
    <w:basedOn w:val="a"/>
    <w:link w:val="a9"/>
    <w:uiPriority w:val="99"/>
    <w:rsid w:val="002A45D0"/>
    <w:pPr>
      <w:tabs>
        <w:tab w:val="center" w:pos="4677"/>
        <w:tab w:val="right" w:pos="9355"/>
      </w:tabs>
    </w:pPr>
    <w:rPr>
      <w:rFonts w:ascii="Liberation Serif" w:eastAsia="Liberation Serif" w:hAnsi="Liberation Serif" w:cs="Liberation Serif"/>
    </w:rPr>
  </w:style>
  <w:style w:type="character" w:customStyle="1" w:styleId="a9">
    <w:name w:val="Верхний колонтитул Знак"/>
    <w:basedOn w:val="a0"/>
    <w:link w:val="a8"/>
    <w:uiPriority w:val="99"/>
    <w:rsid w:val="002A45D0"/>
    <w:rPr>
      <w:rFonts w:ascii="Liberation Serif" w:eastAsia="Liberation Serif" w:hAnsi="Liberation Serif" w:cs="Liberation Serif"/>
      <w:sz w:val="24"/>
      <w:szCs w:val="24"/>
      <w:lang w:eastAsia="ru-RU"/>
    </w:rPr>
  </w:style>
  <w:style w:type="character" w:customStyle="1" w:styleId="aa">
    <w:name w:val="Нижний колонтитул Знак"/>
    <w:basedOn w:val="a0"/>
    <w:link w:val="ab"/>
    <w:uiPriority w:val="99"/>
    <w:rsid w:val="006C052E"/>
    <w:rPr>
      <w:rFonts w:ascii="Times New Roman" w:eastAsia="Calibri" w:hAnsi="Times New Roman" w:cs="Times New Roman"/>
      <w:sz w:val="28"/>
      <w:lang w:eastAsia="ru-RU"/>
    </w:rPr>
  </w:style>
  <w:style w:type="paragraph" w:styleId="ab">
    <w:name w:val="footer"/>
    <w:basedOn w:val="a"/>
    <w:link w:val="aa"/>
    <w:uiPriority w:val="99"/>
    <w:unhideWhenUsed/>
    <w:rsid w:val="006C052E"/>
    <w:pPr>
      <w:tabs>
        <w:tab w:val="center" w:pos="4677"/>
        <w:tab w:val="right" w:pos="9355"/>
      </w:tabs>
    </w:pPr>
    <w:rPr>
      <w:rFonts w:eastAsia="Calibri"/>
      <w:sz w:val="28"/>
      <w:szCs w:val="22"/>
    </w:rPr>
  </w:style>
  <w:style w:type="character" w:customStyle="1" w:styleId="13">
    <w:name w:val="Нижний колонтитул Знак1"/>
    <w:basedOn w:val="a0"/>
    <w:uiPriority w:val="99"/>
    <w:semiHidden/>
    <w:rsid w:val="006C052E"/>
    <w:rPr>
      <w:rFonts w:ascii="Times New Roman" w:eastAsia="Times New Roman" w:hAnsi="Times New Roman" w:cs="Times New Roman"/>
      <w:sz w:val="24"/>
      <w:szCs w:val="24"/>
      <w:lang w:eastAsia="ru-RU"/>
    </w:rPr>
  </w:style>
  <w:style w:type="paragraph" w:styleId="ac">
    <w:name w:val="No Spacing"/>
    <w:link w:val="ad"/>
    <w:uiPriority w:val="99"/>
    <w:qFormat/>
    <w:rsid w:val="006C052E"/>
    <w:pPr>
      <w:spacing w:after="0" w:line="240" w:lineRule="auto"/>
    </w:pPr>
  </w:style>
  <w:style w:type="character" w:customStyle="1" w:styleId="ad">
    <w:name w:val="Без интервала Знак"/>
    <w:link w:val="ac"/>
    <w:rsid w:val="006C052E"/>
  </w:style>
  <w:style w:type="paragraph" w:customStyle="1" w:styleId="ConsPlusNormal">
    <w:name w:val="ConsPlusNormal"/>
    <w:rsid w:val="003F5A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nformat">
    <w:name w:val="ConsNonformat"/>
    <w:rsid w:val="006406CA"/>
    <w:pPr>
      <w:widowControl w:val="0"/>
      <w:snapToGrid w:val="0"/>
      <w:spacing w:after="0" w:line="240" w:lineRule="auto"/>
    </w:pPr>
    <w:rPr>
      <w:rFonts w:ascii="Courier New" w:eastAsia="Times New Roman" w:hAnsi="Courier New" w:cs="Times New Roman"/>
      <w:sz w:val="20"/>
      <w:szCs w:val="20"/>
      <w:lang w:eastAsia="ru-RU"/>
    </w:rPr>
  </w:style>
  <w:style w:type="character" w:styleId="ae">
    <w:name w:val="annotation reference"/>
    <w:basedOn w:val="a0"/>
    <w:uiPriority w:val="99"/>
    <w:semiHidden/>
    <w:unhideWhenUsed/>
    <w:rsid w:val="00D10857"/>
    <w:rPr>
      <w:sz w:val="16"/>
      <w:szCs w:val="16"/>
    </w:rPr>
  </w:style>
  <w:style w:type="paragraph" w:styleId="af">
    <w:name w:val="annotation text"/>
    <w:basedOn w:val="a"/>
    <w:link w:val="af0"/>
    <w:uiPriority w:val="99"/>
    <w:semiHidden/>
    <w:unhideWhenUsed/>
    <w:rsid w:val="00D10857"/>
    <w:rPr>
      <w:sz w:val="20"/>
      <w:szCs w:val="20"/>
    </w:rPr>
  </w:style>
  <w:style w:type="character" w:customStyle="1" w:styleId="af0">
    <w:name w:val="Текст примечания Знак"/>
    <w:basedOn w:val="a0"/>
    <w:link w:val="af"/>
    <w:uiPriority w:val="99"/>
    <w:semiHidden/>
    <w:rsid w:val="00D10857"/>
    <w:rPr>
      <w:rFonts w:ascii="Times New Roman" w:eastAsia="Times New Roman" w:hAnsi="Times New Roman" w:cs="Times New Roman"/>
      <w:sz w:val="20"/>
      <w:szCs w:val="20"/>
      <w:lang w:eastAsia="ru-RU"/>
    </w:rPr>
  </w:style>
  <w:style w:type="character" w:customStyle="1" w:styleId="af1">
    <w:name w:val="Основной текст + Полужирный"/>
    <w:basedOn w:val="a0"/>
    <w:rsid w:val="00B95FF3"/>
    <w:rPr>
      <w:rFonts w:ascii="Times New Roman" w:eastAsia="Times New Roman" w:hAnsi="Times New Roman" w:cs="Times New Roman"/>
      <w:b/>
      <w:bCs/>
      <w:sz w:val="27"/>
      <w:szCs w:val="27"/>
      <w:shd w:val="clear" w:color="auto" w:fill="FFFFFF"/>
    </w:rPr>
  </w:style>
  <w:style w:type="character" w:styleId="af2">
    <w:name w:val="footnote reference"/>
    <w:aliases w:val="Знак сноски-FN,Ciae niinee-FN,SUPERS,Знак сноски 1,Referencia nota al pie,fr,Used by Word for Help footnote symbols"/>
    <w:uiPriority w:val="99"/>
    <w:rsid w:val="0079263B"/>
    <w:rPr>
      <w:vertAlign w:val="superscript"/>
    </w:rPr>
  </w:style>
  <w:style w:type="paragraph" w:styleId="af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
    <w:link w:val="af4"/>
    <w:uiPriority w:val="99"/>
    <w:rsid w:val="00BB227C"/>
    <w:rPr>
      <w:sz w:val="20"/>
      <w:szCs w:val="20"/>
    </w:rPr>
  </w:style>
  <w:style w:type="character" w:customStyle="1" w:styleId="af4">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ft Знак"/>
    <w:basedOn w:val="a0"/>
    <w:link w:val="af3"/>
    <w:uiPriority w:val="99"/>
    <w:rsid w:val="00BB227C"/>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DA5A9D"/>
    <w:pPr>
      <w:keepNext/>
      <w:jc w:val="center"/>
    </w:pPr>
    <w:rPr>
      <w:caps/>
      <w:sz w:val="28"/>
      <w:szCs w:val="20"/>
    </w:rPr>
  </w:style>
  <w:style w:type="paragraph" w:styleId="af5">
    <w:name w:val="endnote text"/>
    <w:basedOn w:val="a"/>
    <w:link w:val="af6"/>
    <w:uiPriority w:val="99"/>
    <w:semiHidden/>
    <w:unhideWhenUsed/>
    <w:rsid w:val="004D133C"/>
    <w:rPr>
      <w:sz w:val="20"/>
      <w:szCs w:val="20"/>
    </w:rPr>
  </w:style>
  <w:style w:type="character" w:customStyle="1" w:styleId="af6">
    <w:name w:val="Текст концевой сноски Знак"/>
    <w:basedOn w:val="a0"/>
    <w:link w:val="af5"/>
    <w:uiPriority w:val="99"/>
    <w:semiHidden/>
    <w:rsid w:val="004D133C"/>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4D133C"/>
    <w:rPr>
      <w:vertAlign w:val="superscript"/>
    </w:rPr>
  </w:style>
  <w:style w:type="table" w:customStyle="1" w:styleId="15">
    <w:name w:val="Сетка таблицы1"/>
    <w:basedOn w:val="a1"/>
    <w:next w:val="a6"/>
    <w:uiPriority w:val="59"/>
    <w:rsid w:val="00E3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E3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30418"/>
  </w:style>
  <w:style w:type="numbering" w:customStyle="1" w:styleId="16">
    <w:name w:val="Нет списка1"/>
    <w:next w:val="a2"/>
    <w:uiPriority w:val="99"/>
    <w:semiHidden/>
    <w:unhideWhenUsed/>
    <w:rsid w:val="00E30418"/>
  </w:style>
  <w:style w:type="table" w:customStyle="1" w:styleId="31">
    <w:name w:val="Сетка таблицы3"/>
    <w:basedOn w:val="a1"/>
    <w:next w:val="a6"/>
    <w:uiPriority w:val="39"/>
    <w:rsid w:val="00E304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href">
    <w:name w:val="tooltiphref"/>
    <w:basedOn w:val="a0"/>
    <w:rsid w:val="00E30418"/>
  </w:style>
  <w:style w:type="paragraph" w:styleId="af9">
    <w:name w:val="annotation subject"/>
    <w:basedOn w:val="af"/>
    <w:next w:val="af"/>
    <w:link w:val="afa"/>
    <w:uiPriority w:val="99"/>
    <w:semiHidden/>
    <w:unhideWhenUsed/>
    <w:rsid w:val="00E30418"/>
    <w:rPr>
      <w:b/>
      <w:bCs/>
    </w:rPr>
  </w:style>
  <w:style w:type="character" w:customStyle="1" w:styleId="afa">
    <w:name w:val="Тема примечания Знак"/>
    <w:basedOn w:val="af0"/>
    <w:link w:val="af9"/>
    <w:uiPriority w:val="99"/>
    <w:semiHidden/>
    <w:rsid w:val="00E30418"/>
    <w:rPr>
      <w:rFonts w:ascii="Times New Roman" w:eastAsia="Times New Roman" w:hAnsi="Times New Roman" w:cs="Times New Roman"/>
      <w:b/>
      <w:bCs/>
      <w:sz w:val="20"/>
      <w:szCs w:val="20"/>
      <w:lang w:eastAsia="ru-RU"/>
    </w:rPr>
  </w:style>
  <w:style w:type="character" w:customStyle="1" w:styleId="pt-a0">
    <w:name w:val="pt-a0"/>
    <w:rsid w:val="00E30418"/>
  </w:style>
  <w:style w:type="character" w:customStyle="1" w:styleId="10">
    <w:name w:val="Заголовок 1 Знак"/>
    <w:basedOn w:val="a0"/>
    <w:link w:val="1"/>
    <w:uiPriority w:val="9"/>
    <w:rsid w:val="00E304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304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04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041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30418"/>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30418"/>
    <w:rPr>
      <w:rFonts w:ascii="Times New Roman" w:eastAsia="Times New Roman" w:hAnsi="Times New Roman" w:cs="Times New Roman"/>
      <w:b/>
      <w:bCs/>
      <w:sz w:val="15"/>
      <w:szCs w:val="15"/>
      <w:lang w:eastAsia="ru-RU"/>
    </w:rPr>
  </w:style>
  <w:style w:type="paragraph" w:customStyle="1" w:styleId="ConsNormal">
    <w:name w:val="ConsNormal"/>
    <w:rsid w:val="00E3041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E30418"/>
    <w:pPr>
      <w:autoSpaceDE w:val="0"/>
      <w:autoSpaceDN w:val="0"/>
      <w:adjustRightInd w:val="0"/>
      <w:spacing w:after="0" w:line="240" w:lineRule="auto"/>
    </w:pPr>
    <w:rPr>
      <w:rFonts w:ascii="Courier New" w:hAnsi="Courier New" w:cs="Courier New"/>
      <w:sz w:val="20"/>
      <w:szCs w:val="20"/>
    </w:rPr>
  </w:style>
  <w:style w:type="character" w:customStyle="1" w:styleId="apple-converted-space">
    <w:name w:val="apple-converted-space"/>
    <w:basedOn w:val="a0"/>
    <w:rsid w:val="00E30418"/>
  </w:style>
  <w:style w:type="paragraph" w:styleId="afb">
    <w:name w:val="List"/>
    <w:basedOn w:val="a"/>
    <w:rsid w:val="00E30418"/>
    <w:pPr>
      <w:ind w:left="283" w:hanging="283"/>
    </w:pPr>
  </w:style>
  <w:style w:type="paragraph" w:styleId="afc">
    <w:name w:val="Body Text"/>
    <w:basedOn w:val="a"/>
    <w:link w:val="afd"/>
    <w:rsid w:val="00E30418"/>
    <w:pPr>
      <w:spacing w:after="120"/>
    </w:pPr>
  </w:style>
  <w:style w:type="character" w:customStyle="1" w:styleId="afd">
    <w:name w:val="Основной текст Знак"/>
    <w:basedOn w:val="a0"/>
    <w:link w:val="afc"/>
    <w:rsid w:val="00E30418"/>
    <w:rPr>
      <w:rFonts w:ascii="Times New Roman" w:eastAsia="Times New Roman" w:hAnsi="Times New Roman" w:cs="Times New Roman"/>
      <w:sz w:val="24"/>
      <w:szCs w:val="24"/>
      <w:lang w:eastAsia="ru-RU"/>
    </w:rPr>
  </w:style>
  <w:style w:type="character" w:styleId="afe">
    <w:name w:val="Strong"/>
    <w:basedOn w:val="a0"/>
    <w:uiPriority w:val="22"/>
    <w:qFormat/>
    <w:rsid w:val="00E30418"/>
    <w:rPr>
      <w:b/>
      <w:bCs/>
    </w:rPr>
  </w:style>
  <w:style w:type="character" w:styleId="aff">
    <w:name w:val="FollowedHyperlink"/>
    <w:basedOn w:val="a0"/>
    <w:uiPriority w:val="99"/>
    <w:semiHidden/>
    <w:unhideWhenUsed/>
    <w:rsid w:val="00E30418"/>
    <w:rPr>
      <w:color w:val="800080"/>
      <w:u w:val="single"/>
    </w:rPr>
  </w:style>
  <w:style w:type="character" w:customStyle="1" w:styleId="ctatext">
    <w:name w:val="ctatext"/>
    <w:basedOn w:val="a0"/>
    <w:rsid w:val="00E30418"/>
  </w:style>
  <w:style w:type="character" w:customStyle="1" w:styleId="posttitle">
    <w:name w:val="posttitle"/>
    <w:basedOn w:val="a0"/>
    <w:rsid w:val="00E30418"/>
  </w:style>
  <w:style w:type="paragraph" w:customStyle="1" w:styleId="blockdesc">
    <w:name w:val="block_desc"/>
    <w:basedOn w:val="a"/>
    <w:rsid w:val="00E30418"/>
    <w:pPr>
      <w:spacing w:before="100" w:beforeAutospacing="1" w:after="100" w:afterAutospacing="1"/>
    </w:pPr>
  </w:style>
  <w:style w:type="paragraph" w:styleId="z-">
    <w:name w:val="HTML Top of Form"/>
    <w:basedOn w:val="a"/>
    <w:next w:val="a"/>
    <w:link w:val="z-0"/>
    <w:hidden/>
    <w:uiPriority w:val="99"/>
    <w:semiHidden/>
    <w:unhideWhenUsed/>
    <w:rsid w:val="00E3041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3041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041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30418"/>
    <w:rPr>
      <w:rFonts w:ascii="Arial" w:eastAsia="Times New Roman" w:hAnsi="Arial" w:cs="Arial"/>
      <w:vanish/>
      <w:sz w:val="16"/>
      <w:szCs w:val="16"/>
      <w:lang w:eastAsia="ru-RU"/>
    </w:rPr>
  </w:style>
  <w:style w:type="character" w:customStyle="1" w:styleId="ya-share2badge">
    <w:name w:val="ya-share2__badge"/>
    <w:basedOn w:val="a0"/>
    <w:rsid w:val="00E30418"/>
  </w:style>
  <w:style w:type="character" w:customStyle="1" w:styleId="ya-share2icon">
    <w:name w:val="ya-share2__icon"/>
    <w:basedOn w:val="a0"/>
    <w:rsid w:val="00E30418"/>
  </w:style>
  <w:style w:type="character" w:customStyle="1" w:styleId="ya-share2counter">
    <w:name w:val="ya-share2__counter"/>
    <w:basedOn w:val="a0"/>
    <w:rsid w:val="00E30418"/>
  </w:style>
  <w:style w:type="character" w:customStyle="1" w:styleId="fill">
    <w:name w:val="fill"/>
    <w:basedOn w:val="a0"/>
    <w:rsid w:val="00E30418"/>
  </w:style>
  <w:style w:type="character" w:customStyle="1" w:styleId="half">
    <w:name w:val="half"/>
    <w:basedOn w:val="a0"/>
    <w:rsid w:val="00E30418"/>
  </w:style>
  <w:style w:type="character" w:customStyle="1" w:styleId="woocommerce-price-amount">
    <w:name w:val="woocommerce-price-amount"/>
    <w:basedOn w:val="a0"/>
    <w:rsid w:val="00E30418"/>
  </w:style>
  <w:style w:type="character" w:customStyle="1" w:styleId="woocommerce-price-currencysymbol">
    <w:name w:val="woocommerce-price-currencysymbol"/>
    <w:basedOn w:val="a0"/>
    <w:rsid w:val="00E30418"/>
  </w:style>
  <w:style w:type="character" w:customStyle="1" w:styleId="clear">
    <w:name w:val="clear"/>
    <w:basedOn w:val="a0"/>
    <w:rsid w:val="00E30418"/>
  </w:style>
  <w:style w:type="paragraph" w:customStyle="1" w:styleId="wysija-paragraph">
    <w:name w:val="wysija-paragraph"/>
    <w:basedOn w:val="a"/>
    <w:rsid w:val="00E30418"/>
    <w:pPr>
      <w:spacing w:before="100" w:beforeAutospacing="1" w:after="100" w:afterAutospacing="1"/>
    </w:pPr>
  </w:style>
  <w:style w:type="paragraph" w:customStyle="1" w:styleId="xl63">
    <w:name w:val="xl63"/>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64">
    <w:name w:val="xl64"/>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65">
    <w:name w:val="xl65"/>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66">
    <w:name w:val="xl66"/>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67">
    <w:name w:val="xl67"/>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68">
    <w:name w:val="xl68"/>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69">
    <w:name w:val="xl69"/>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70">
    <w:name w:val="xl70"/>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71">
    <w:name w:val="xl71"/>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72">
    <w:name w:val="xl72"/>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73">
    <w:name w:val="xl73"/>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beration Serif" w:hAnsi="Liberation Serif"/>
      <w:color w:val="000000"/>
      <w:sz w:val="20"/>
      <w:szCs w:val="20"/>
    </w:rPr>
  </w:style>
  <w:style w:type="paragraph" w:customStyle="1" w:styleId="xl74">
    <w:name w:val="xl74"/>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75">
    <w:name w:val="xl75"/>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pPr>
    <w:rPr>
      <w:rFonts w:ascii="Liberation Serif" w:hAnsi="Liberation Serif"/>
      <w:sz w:val="20"/>
      <w:szCs w:val="20"/>
    </w:rPr>
  </w:style>
  <w:style w:type="paragraph" w:customStyle="1" w:styleId="xl76">
    <w:name w:val="xl76"/>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77">
    <w:name w:val="xl77"/>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beration Serif" w:hAnsi="Liberation Serif"/>
      <w:color w:val="000000"/>
      <w:sz w:val="20"/>
      <w:szCs w:val="20"/>
    </w:rPr>
  </w:style>
  <w:style w:type="paragraph" w:customStyle="1" w:styleId="xl78">
    <w:name w:val="xl78"/>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80">
    <w:name w:val="xl80"/>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E30418"/>
    <w:pPr>
      <w:spacing w:before="100" w:beforeAutospacing="1" w:after="100" w:afterAutospacing="1"/>
      <w:textAlignment w:val="center"/>
    </w:pPr>
  </w:style>
  <w:style w:type="paragraph" w:customStyle="1" w:styleId="xl82">
    <w:name w:val="xl82"/>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83">
    <w:name w:val="xl83"/>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beration Serif" w:hAnsi="Liberation Serif"/>
      <w:color w:val="000000"/>
      <w:sz w:val="20"/>
      <w:szCs w:val="20"/>
    </w:rPr>
  </w:style>
  <w:style w:type="paragraph" w:customStyle="1" w:styleId="xl84">
    <w:name w:val="xl84"/>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85">
    <w:name w:val="xl85"/>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86">
    <w:name w:val="xl86"/>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87">
    <w:name w:val="xl87"/>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beration Serif" w:hAnsi="Liberation Serif"/>
      <w:color w:val="000000"/>
      <w:sz w:val="20"/>
      <w:szCs w:val="20"/>
    </w:rPr>
  </w:style>
  <w:style w:type="paragraph" w:customStyle="1" w:styleId="xl88">
    <w:name w:val="xl88"/>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89">
    <w:name w:val="xl89"/>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90">
    <w:name w:val="xl90"/>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92">
    <w:name w:val="xl92"/>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93">
    <w:name w:val="xl93"/>
    <w:basedOn w:val="a"/>
    <w:rsid w:val="00E30418"/>
    <w:pPr>
      <w:spacing w:before="100" w:beforeAutospacing="1" w:after="100" w:afterAutospacing="1"/>
      <w:textAlignment w:val="center"/>
    </w:pPr>
  </w:style>
  <w:style w:type="paragraph" w:customStyle="1" w:styleId="xl94">
    <w:name w:val="xl94"/>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95">
    <w:name w:val="xl95"/>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96">
    <w:name w:val="xl96"/>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97">
    <w:name w:val="xl97"/>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98">
    <w:name w:val="xl98"/>
    <w:basedOn w:val="a"/>
    <w:rsid w:val="00E30418"/>
    <w:pPr>
      <w:pBdr>
        <w:top w:val="single" w:sz="4" w:space="0" w:color="auto"/>
        <w:left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99">
    <w:name w:val="xl99"/>
    <w:basedOn w:val="a"/>
    <w:rsid w:val="00E30418"/>
    <w:pPr>
      <w:pBdr>
        <w:left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100">
    <w:name w:val="xl100"/>
    <w:basedOn w:val="a"/>
    <w:rsid w:val="00E30418"/>
    <w:pPr>
      <w:pBdr>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101">
    <w:name w:val="xl101"/>
    <w:basedOn w:val="a"/>
    <w:rsid w:val="00E30418"/>
    <w:pPr>
      <w:pBdr>
        <w:top w:val="single" w:sz="4" w:space="0" w:color="auto"/>
        <w:left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102">
    <w:name w:val="xl102"/>
    <w:basedOn w:val="a"/>
    <w:rsid w:val="00E30418"/>
    <w:pPr>
      <w:pBdr>
        <w:top w:val="single" w:sz="4" w:space="0" w:color="auto"/>
        <w:left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103">
    <w:name w:val="xl103"/>
    <w:basedOn w:val="a"/>
    <w:rsid w:val="00E30418"/>
    <w:pPr>
      <w:pBdr>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104">
    <w:name w:val="xl104"/>
    <w:basedOn w:val="a"/>
    <w:rsid w:val="00E30418"/>
    <w:pPr>
      <w:pBdr>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105">
    <w:name w:val="xl105"/>
    <w:basedOn w:val="a"/>
    <w:rsid w:val="00E3041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E30418"/>
    <w:pPr>
      <w:pBdr>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E3041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beration Serif" w:hAnsi="Liberation Serif"/>
      <w:color w:val="000000"/>
      <w:sz w:val="20"/>
      <w:szCs w:val="20"/>
    </w:rPr>
  </w:style>
  <w:style w:type="paragraph" w:customStyle="1" w:styleId="xl109">
    <w:name w:val="xl109"/>
    <w:basedOn w:val="a"/>
    <w:rsid w:val="00E30418"/>
    <w:pPr>
      <w:pBdr>
        <w:left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110">
    <w:name w:val="xl110"/>
    <w:basedOn w:val="a"/>
    <w:rsid w:val="00E30418"/>
    <w:pPr>
      <w:pBdr>
        <w:left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msonormal0">
    <w:name w:val="msonormal"/>
    <w:basedOn w:val="a"/>
    <w:rsid w:val="00E30418"/>
    <w:pPr>
      <w:spacing w:before="100" w:beforeAutospacing="1" w:after="100" w:afterAutospacing="1"/>
    </w:pPr>
  </w:style>
  <w:style w:type="paragraph" w:customStyle="1" w:styleId="font5">
    <w:name w:val="font5"/>
    <w:basedOn w:val="a"/>
    <w:rsid w:val="00E30418"/>
    <w:pPr>
      <w:spacing w:before="100" w:beforeAutospacing="1" w:after="100" w:afterAutospacing="1"/>
    </w:pPr>
    <w:rPr>
      <w:rFonts w:ascii="Liberation Serif" w:hAnsi="Liberation Serif"/>
      <w:sz w:val="20"/>
      <w:szCs w:val="20"/>
    </w:rPr>
  </w:style>
  <w:style w:type="paragraph" w:customStyle="1" w:styleId="xl79">
    <w:name w:val="xl79"/>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E30418"/>
    <w:pPr>
      <w:spacing w:before="100" w:beforeAutospacing="1" w:after="100" w:afterAutospacing="1"/>
      <w:textAlignment w:val="center"/>
    </w:pPr>
  </w:style>
  <w:style w:type="paragraph" w:customStyle="1" w:styleId="xl111">
    <w:name w:val="xl111"/>
    <w:basedOn w:val="a"/>
    <w:rsid w:val="00E30418"/>
    <w:pPr>
      <w:pBdr>
        <w:top w:val="single" w:sz="4" w:space="0" w:color="auto"/>
        <w:left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112">
    <w:name w:val="xl112"/>
    <w:basedOn w:val="a"/>
    <w:rsid w:val="00E30418"/>
    <w:pPr>
      <w:pBdr>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113">
    <w:name w:val="xl113"/>
    <w:basedOn w:val="a"/>
    <w:rsid w:val="00E30418"/>
    <w:pPr>
      <w:pBdr>
        <w:top w:val="single" w:sz="4" w:space="0" w:color="auto"/>
        <w:left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114">
    <w:name w:val="xl114"/>
    <w:basedOn w:val="a"/>
    <w:rsid w:val="00E30418"/>
    <w:pPr>
      <w:pBdr>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sz w:val="20"/>
      <w:szCs w:val="20"/>
    </w:rPr>
  </w:style>
  <w:style w:type="paragraph" w:customStyle="1" w:styleId="xl115">
    <w:name w:val="xl115"/>
    <w:basedOn w:val="a"/>
    <w:rsid w:val="00E30418"/>
    <w:pPr>
      <w:pBdr>
        <w:top w:val="single" w:sz="4" w:space="0" w:color="auto"/>
        <w:left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116">
    <w:name w:val="xl116"/>
    <w:basedOn w:val="a"/>
    <w:rsid w:val="00E30418"/>
    <w:pPr>
      <w:pBdr>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117">
    <w:name w:val="xl117"/>
    <w:basedOn w:val="a"/>
    <w:rsid w:val="00E30418"/>
    <w:pPr>
      <w:pBdr>
        <w:top w:val="single" w:sz="4" w:space="0" w:color="auto"/>
        <w:left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118">
    <w:name w:val="xl118"/>
    <w:basedOn w:val="a"/>
    <w:rsid w:val="00E30418"/>
    <w:pPr>
      <w:pBdr>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119">
    <w:name w:val="xl119"/>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iberation Serif" w:hAnsi="Liberation Serif"/>
      <w:color w:val="000000"/>
      <w:sz w:val="20"/>
      <w:szCs w:val="20"/>
    </w:rPr>
  </w:style>
  <w:style w:type="paragraph" w:customStyle="1" w:styleId="xl120">
    <w:name w:val="xl120"/>
    <w:basedOn w:val="a"/>
    <w:rsid w:val="00E3041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E3041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E30418"/>
    <w:pPr>
      <w:pBdr>
        <w:left w:val="single" w:sz="4" w:space="0" w:color="auto"/>
        <w:right w:val="single" w:sz="4" w:space="0" w:color="auto"/>
      </w:pBdr>
      <w:spacing w:before="100" w:beforeAutospacing="1" w:after="100" w:afterAutospacing="1"/>
      <w:jc w:val="right"/>
      <w:textAlignment w:val="center"/>
    </w:pPr>
    <w:rPr>
      <w:rFonts w:ascii="Liberation Serif" w:hAnsi="Liberation Serif"/>
      <w:color w:val="000000"/>
      <w:sz w:val="20"/>
      <w:szCs w:val="20"/>
    </w:rPr>
  </w:style>
  <w:style w:type="paragraph" w:customStyle="1" w:styleId="xl123">
    <w:name w:val="xl123"/>
    <w:basedOn w:val="a"/>
    <w:rsid w:val="00E30418"/>
    <w:pPr>
      <w:pBdr>
        <w:top w:val="single" w:sz="4" w:space="0" w:color="auto"/>
        <w:left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124">
    <w:name w:val="xl124"/>
    <w:basedOn w:val="a"/>
    <w:rsid w:val="00E30418"/>
    <w:pPr>
      <w:pBdr>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125">
    <w:name w:val="xl125"/>
    <w:basedOn w:val="a"/>
    <w:rsid w:val="00E30418"/>
    <w:pPr>
      <w:pBdr>
        <w:top w:val="single" w:sz="4" w:space="0" w:color="auto"/>
        <w:left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126">
    <w:name w:val="xl126"/>
    <w:basedOn w:val="a"/>
    <w:rsid w:val="00E30418"/>
    <w:pPr>
      <w:pBdr>
        <w:left w:val="single" w:sz="4" w:space="0" w:color="auto"/>
        <w:bottom w:val="single" w:sz="4" w:space="0" w:color="auto"/>
        <w:right w:val="single" w:sz="4" w:space="0" w:color="auto"/>
      </w:pBdr>
      <w:spacing w:before="100" w:beforeAutospacing="1" w:after="100" w:afterAutospacing="1"/>
      <w:jc w:val="right"/>
      <w:textAlignment w:val="center"/>
    </w:pPr>
    <w:rPr>
      <w:rFonts w:ascii="Liberation Serif" w:hAnsi="Liberation Serif"/>
      <w:sz w:val="20"/>
      <w:szCs w:val="20"/>
    </w:rPr>
  </w:style>
  <w:style w:type="paragraph" w:customStyle="1" w:styleId="xl127">
    <w:name w:val="xl127"/>
    <w:basedOn w:val="a"/>
    <w:rsid w:val="00E30418"/>
    <w:pPr>
      <w:pBdr>
        <w:left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customStyle="1" w:styleId="xl128">
    <w:name w:val="xl128"/>
    <w:basedOn w:val="a"/>
    <w:rsid w:val="00E304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iberation Serif" w:hAnsi="Liberation Serif"/>
      <w:color w:val="000000"/>
      <w:sz w:val="20"/>
      <w:szCs w:val="20"/>
    </w:rPr>
  </w:style>
  <w:style w:type="paragraph" w:styleId="aff0">
    <w:name w:val="Body Text Indent"/>
    <w:basedOn w:val="a"/>
    <w:link w:val="aff1"/>
    <w:rsid w:val="00E30418"/>
    <w:pPr>
      <w:ind w:firstLine="540"/>
      <w:jc w:val="both"/>
    </w:pPr>
    <w:rPr>
      <w:sz w:val="28"/>
    </w:rPr>
  </w:style>
  <w:style w:type="character" w:customStyle="1" w:styleId="aff1">
    <w:name w:val="Основной текст с отступом Знак"/>
    <w:basedOn w:val="a0"/>
    <w:link w:val="aff0"/>
    <w:rsid w:val="00E30418"/>
    <w:rPr>
      <w:rFonts w:ascii="Times New Roman" w:eastAsia="Times New Roman" w:hAnsi="Times New Roman" w:cs="Times New Roman"/>
      <w:sz w:val="28"/>
      <w:szCs w:val="24"/>
      <w:lang w:eastAsia="ru-RU"/>
    </w:rPr>
  </w:style>
  <w:style w:type="paragraph" w:styleId="22">
    <w:name w:val="Body Text Indent 2"/>
    <w:basedOn w:val="a"/>
    <w:link w:val="23"/>
    <w:rsid w:val="00E30418"/>
    <w:pPr>
      <w:spacing w:after="120" w:line="480" w:lineRule="auto"/>
      <w:ind w:left="283"/>
    </w:pPr>
  </w:style>
  <w:style w:type="character" w:customStyle="1" w:styleId="23">
    <w:name w:val="Основной текст с отступом 2 Знак"/>
    <w:basedOn w:val="a0"/>
    <w:link w:val="22"/>
    <w:rsid w:val="00E30418"/>
    <w:rPr>
      <w:rFonts w:ascii="Times New Roman" w:eastAsia="Times New Roman" w:hAnsi="Times New Roman" w:cs="Times New Roman"/>
      <w:sz w:val="24"/>
      <w:szCs w:val="24"/>
      <w:lang w:eastAsia="ru-RU"/>
    </w:rPr>
  </w:style>
  <w:style w:type="paragraph" w:customStyle="1" w:styleId="130">
    <w:name w:val="Подз13лев"/>
    <w:basedOn w:val="a8"/>
    <w:rsid w:val="00E30418"/>
    <w:pPr>
      <w:tabs>
        <w:tab w:val="clear" w:pos="4677"/>
        <w:tab w:val="clear" w:pos="9355"/>
      </w:tabs>
      <w:spacing w:before="240" w:after="120"/>
      <w:ind w:left="561"/>
    </w:pPr>
    <w:rPr>
      <w:rFonts w:ascii="Times New Roman" w:eastAsia="Times New Roman" w:hAnsi="Times New Roman" w:cs="Times New Roman"/>
      <w:b/>
      <w:bCs/>
      <w:i/>
      <w:iCs/>
      <w:sz w:val="28"/>
    </w:rPr>
  </w:style>
  <w:style w:type="paragraph" w:styleId="aff2">
    <w:name w:val="Plain Text"/>
    <w:basedOn w:val="a"/>
    <w:link w:val="aff3"/>
    <w:rsid w:val="00E30418"/>
    <w:rPr>
      <w:rFonts w:ascii="Courier New" w:hAnsi="Courier New" w:cs="Courier New"/>
      <w:sz w:val="20"/>
      <w:szCs w:val="20"/>
    </w:rPr>
  </w:style>
  <w:style w:type="character" w:customStyle="1" w:styleId="aff3">
    <w:name w:val="Текст Знак"/>
    <w:basedOn w:val="a0"/>
    <w:link w:val="aff2"/>
    <w:rsid w:val="00E30418"/>
    <w:rPr>
      <w:rFonts w:ascii="Courier New" w:eastAsia="Times New Roman" w:hAnsi="Courier New" w:cs="Courier New"/>
      <w:sz w:val="20"/>
      <w:szCs w:val="20"/>
      <w:lang w:eastAsia="ru-RU"/>
    </w:rPr>
  </w:style>
  <w:style w:type="paragraph" w:customStyle="1" w:styleId="131">
    <w:name w:val="Стиль основного13пт"/>
    <w:basedOn w:val="a"/>
    <w:rsid w:val="00E30418"/>
    <w:pPr>
      <w:spacing w:line="288" w:lineRule="auto"/>
      <w:ind w:firstLineChars="207" w:firstLine="538"/>
      <w:jc w:val="both"/>
    </w:pPr>
    <w:rPr>
      <w:sz w:val="26"/>
      <w:szCs w:val="26"/>
    </w:rPr>
  </w:style>
  <w:style w:type="character" w:styleId="aff4">
    <w:name w:val="page number"/>
    <w:basedOn w:val="a0"/>
    <w:rsid w:val="00E30418"/>
  </w:style>
  <w:style w:type="paragraph" w:styleId="32">
    <w:name w:val="Body Text Indent 3"/>
    <w:basedOn w:val="a"/>
    <w:link w:val="33"/>
    <w:rsid w:val="00E30418"/>
    <w:pPr>
      <w:spacing w:line="360" w:lineRule="auto"/>
      <w:ind w:firstLine="720"/>
      <w:jc w:val="both"/>
    </w:pPr>
    <w:rPr>
      <w:color w:val="FF0000"/>
      <w:sz w:val="32"/>
      <w:szCs w:val="26"/>
    </w:rPr>
  </w:style>
  <w:style w:type="character" w:customStyle="1" w:styleId="33">
    <w:name w:val="Основной текст с отступом 3 Знак"/>
    <w:basedOn w:val="a0"/>
    <w:link w:val="32"/>
    <w:rsid w:val="00E30418"/>
    <w:rPr>
      <w:rFonts w:ascii="Times New Roman" w:eastAsia="Times New Roman" w:hAnsi="Times New Roman" w:cs="Times New Roman"/>
      <w:color w:val="FF0000"/>
      <w:sz w:val="32"/>
      <w:szCs w:val="26"/>
      <w:lang w:eastAsia="ru-RU"/>
    </w:rPr>
  </w:style>
  <w:style w:type="paragraph" w:styleId="aff5">
    <w:name w:val="Title"/>
    <w:basedOn w:val="a"/>
    <w:link w:val="aff6"/>
    <w:qFormat/>
    <w:rsid w:val="00E30418"/>
    <w:pPr>
      <w:jc w:val="center"/>
    </w:pPr>
    <w:rPr>
      <w:sz w:val="40"/>
      <w:szCs w:val="20"/>
      <w:lang w:val="x-none" w:eastAsia="x-none"/>
    </w:rPr>
  </w:style>
  <w:style w:type="character" w:customStyle="1" w:styleId="aff7">
    <w:name w:val="Заголовок Знак"/>
    <w:basedOn w:val="a0"/>
    <w:uiPriority w:val="10"/>
    <w:rsid w:val="00E30418"/>
    <w:rPr>
      <w:rFonts w:asciiTheme="majorHAnsi" w:eastAsiaTheme="majorEastAsia" w:hAnsiTheme="majorHAnsi" w:cstheme="majorBidi"/>
      <w:spacing w:val="-10"/>
      <w:kern w:val="28"/>
      <w:sz w:val="56"/>
      <w:szCs w:val="56"/>
      <w:lang w:eastAsia="ru-RU"/>
    </w:rPr>
  </w:style>
  <w:style w:type="paragraph" w:styleId="24">
    <w:name w:val="Body Text 2"/>
    <w:basedOn w:val="a"/>
    <w:link w:val="25"/>
    <w:rsid w:val="00E30418"/>
    <w:pPr>
      <w:spacing w:line="360" w:lineRule="auto"/>
    </w:pPr>
    <w:rPr>
      <w:b/>
      <w:color w:val="333399"/>
    </w:rPr>
  </w:style>
  <w:style w:type="character" w:customStyle="1" w:styleId="25">
    <w:name w:val="Основной текст 2 Знак"/>
    <w:basedOn w:val="a0"/>
    <w:link w:val="24"/>
    <w:rsid w:val="00E30418"/>
    <w:rPr>
      <w:rFonts w:ascii="Times New Roman" w:eastAsia="Times New Roman" w:hAnsi="Times New Roman" w:cs="Times New Roman"/>
      <w:b/>
      <w:color w:val="333399"/>
      <w:sz w:val="24"/>
      <w:szCs w:val="24"/>
      <w:lang w:eastAsia="ru-RU"/>
    </w:rPr>
  </w:style>
  <w:style w:type="paragraph" w:styleId="aff8">
    <w:name w:val="Document Map"/>
    <w:basedOn w:val="a"/>
    <w:link w:val="aff9"/>
    <w:semiHidden/>
    <w:rsid w:val="00E30418"/>
    <w:pPr>
      <w:shd w:val="clear" w:color="auto" w:fill="000080"/>
    </w:pPr>
    <w:rPr>
      <w:rFonts w:ascii="Tahoma" w:hAnsi="Tahoma" w:cs="Tahoma"/>
      <w:sz w:val="20"/>
      <w:szCs w:val="20"/>
    </w:rPr>
  </w:style>
  <w:style w:type="character" w:customStyle="1" w:styleId="aff9">
    <w:name w:val="Схема документа Знак"/>
    <w:basedOn w:val="a0"/>
    <w:link w:val="aff8"/>
    <w:semiHidden/>
    <w:rsid w:val="00E30418"/>
    <w:rPr>
      <w:rFonts w:ascii="Tahoma" w:eastAsia="Times New Roman" w:hAnsi="Tahoma" w:cs="Tahoma"/>
      <w:sz w:val="20"/>
      <w:szCs w:val="20"/>
      <w:shd w:val="clear" w:color="auto" w:fill="000080"/>
      <w:lang w:eastAsia="ru-RU"/>
    </w:rPr>
  </w:style>
  <w:style w:type="paragraph" w:customStyle="1" w:styleId="1311">
    <w:name w:val="Заголовок табл13на11"/>
    <w:basedOn w:val="a"/>
    <w:rsid w:val="00E30418"/>
    <w:pPr>
      <w:spacing w:beforeLines="100" w:before="240" w:afterLines="50" w:after="120" w:line="288" w:lineRule="auto"/>
      <w:jc w:val="center"/>
    </w:pPr>
    <w:rPr>
      <w:b/>
      <w:i/>
      <w:sz w:val="26"/>
      <w:szCs w:val="26"/>
    </w:rPr>
  </w:style>
  <w:style w:type="paragraph" w:customStyle="1" w:styleId="affa">
    <w:name w:val="Заголовок таблиц"/>
    <w:basedOn w:val="a"/>
    <w:rsid w:val="00E30418"/>
    <w:pPr>
      <w:jc w:val="center"/>
    </w:pPr>
    <w:rPr>
      <w:b/>
      <w:snapToGrid w:val="0"/>
      <w:sz w:val="26"/>
    </w:rPr>
  </w:style>
  <w:style w:type="paragraph" w:customStyle="1" w:styleId="affb">
    <w:name w:val="Знак"/>
    <w:basedOn w:val="a"/>
    <w:rsid w:val="00E30418"/>
    <w:pPr>
      <w:widowControl w:val="0"/>
      <w:adjustRightInd w:val="0"/>
      <w:spacing w:after="160" w:line="240" w:lineRule="exact"/>
      <w:jc w:val="right"/>
    </w:pPr>
    <w:rPr>
      <w:sz w:val="20"/>
      <w:szCs w:val="20"/>
      <w:lang w:val="en-GB" w:eastAsia="en-US"/>
    </w:rPr>
  </w:style>
  <w:style w:type="character" w:customStyle="1" w:styleId="aff6">
    <w:name w:val="Название Знак"/>
    <w:link w:val="aff5"/>
    <w:rsid w:val="00E30418"/>
    <w:rPr>
      <w:rFonts w:ascii="Times New Roman" w:eastAsia="Times New Roman" w:hAnsi="Times New Roman" w:cs="Times New Roman"/>
      <w:sz w:val="40"/>
      <w:szCs w:val="20"/>
      <w:lang w:val="x-none" w:eastAsia="x-none"/>
    </w:rPr>
  </w:style>
  <w:style w:type="paragraph" w:customStyle="1" w:styleId="affc">
    <w:name w:val="Прижатый влево"/>
    <w:basedOn w:val="a"/>
    <w:next w:val="a"/>
    <w:uiPriority w:val="99"/>
    <w:rsid w:val="00E30418"/>
    <w:pPr>
      <w:autoSpaceDE w:val="0"/>
      <w:autoSpaceDN w:val="0"/>
      <w:adjustRightInd w:val="0"/>
    </w:pPr>
    <w:rPr>
      <w:rFonts w:ascii="Arial" w:hAnsi="Arial"/>
      <w:sz w:val="20"/>
      <w:szCs w:val="20"/>
    </w:rPr>
  </w:style>
  <w:style w:type="paragraph" w:customStyle="1" w:styleId="affd">
    <w:name w:val="ИТОГИ"/>
    <w:basedOn w:val="ac"/>
    <w:link w:val="affe"/>
    <w:qFormat/>
    <w:rsid w:val="00E30418"/>
    <w:pPr>
      <w:spacing w:line="288" w:lineRule="auto"/>
      <w:ind w:firstLine="709"/>
      <w:jc w:val="both"/>
    </w:pPr>
    <w:rPr>
      <w:rFonts w:ascii="Times New Roman" w:eastAsia="Calibri" w:hAnsi="Times New Roman" w:cs="Times New Roman"/>
      <w:sz w:val="26"/>
      <w:szCs w:val="26"/>
      <w:lang w:val="x-none"/>
    </w:rPr>
  </w:style>
  <w:style w:type="character" w:customStyle="1" w:styleId="affe">
    <w:name w:val="ИТОГИ Знак"/>
    <w:link w:val="affd"/>
    <w:rsid w:val="00E30418"/>
    <w:rPr>
      <w:rFonts w:ascii="Times New Roman" w:eastAsia="Calibri" w:hAnsi="Times New Roman" w:cs="Times New Roman"/>
      <w:sz w:val="26"/>
      <w:szCs w:val="26"/>
      <w:lang w:val="x-none"/>
    </w:rPr>
  </w:style>
  <w:style w:type="paragraph" w:customStyle="1" w:styleId="ConsPlusCell">
    <w:name w:val="ConsPlusCell"/>
    <w:uiPriority w:val="99"/>
    <w:rsid w:val="00E304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ff">
    <w:name w:val="Table Theme"/>
    <w:basedOn w:val="a1"/>
    <w:rsid w:val="00E304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OC Heading"/>
    <w:basedOn w:val="1"/>
    <w:next w:val="a"/>
    <w:uiPriority w:val="39"/>
    <w:unhideWhenUsed/>
    <w:qFormat/>
    <w:rsid w:val="00E3041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7">
    <w:name w:val="toc 1"/>
    <w:basedOn w:val="a"/>
    <w:next w:val="a"/>
    <w:autoRedefine/>
    <w:uiPriority w:val="39"/>
    <w:unhideWhenUsed/>
    <w:rsid w:val="009B1AC2"/>
    <w:pPr>
      <w:tabs>
        <w:tab w:val="right" w:leader="dot" w:pos="9923"/>
      </w:tabs>
    </w:pPr>
    <w:rPr>
      <w:rFonts w:eastAsia="Calibri"/>
      <w:sz w:val="28"/>
      <w:szCs w:val="28"/>
    </w:rPr>
  </w:style>
  <w:style w:type="paragraph" w:styleId="26">
    <w:name w:val="toc 2"/>
    <w:basedOn w:val="a"/>
    <w:next w:val="a"/>
    <w:autoRedefine/>
    <w:uiPriority w:val="39"/>
    <w:unhideWhenUsed/>
    <w:rsid w:val="00555CC9"/>
    <w:pPr>
      <w:tabs>
        <w:tab w:val="right" w:leader="dot" w:pos="9923"/>
      </w:tabs>
    </w:pPr>
  </w:style>
  <w:style w:type="paragraph" w:customStyle="1" w:styleId="18">
    <w:name w:val="Знак1"/>
    <w:basedOn w:val="a"/>
    <w:rsid w:val="00E3041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5766">
      <w:bodyDiv w:val="1"/>
      <w:marLeft w:val="0"/>
      <w:marRight w:val="0"/>
      <w:marTop w:val="0"/>
      <w:marBottom w:val="0"/>
      <w:divBdr>
        <w:top w:val="none" w:sz="0" w:space="0" w:color="auto"/>
        <w:left w:val="none" w:sz="0" w:space="0" w:color="auto"/>
        <w:bottom w:val="none" w:sz="0" w:space="0" w:color="auto"/>
        <w:right w:val="none" w:sz="0" w:space="0" w:color="auto"/>
      </w:divBdr>
    </w:div>
    <w:div w:id="64574603">
      <w:bodyDiv w:val="1"/>
      <w:marLeft w:val="0"/>
      <w:marRight w:val="0"/>
      <w:marTop w:val="0"/>
      <w:marBottom w:val="0"/>
      <w:divBdr>
        <w:top w:val="none" w:sz="0" w:space="0" w:color="auto"/>
        <w:left w:val="none" w:sz="0" w:space="0" w:color="auto"/>
        <w:bottom w:val="none" w:sz="0" w:space="0" w:color="auto"/>
        <w:right w:val="none" w:sz="0" w:space="0" w:color="auto"/>
      </w:divBdr>
    </w:div>
    <w:div w:id="104935068">
      <w:bodyDiv w:val="1"/>
      <w:marLeft w:val="0"/>
      <w:marRight w:val="0"/>
      <w:marTop w:val="0"/>
      <w:marBottom w:val="0"/>
      <w:divBdr>
        <w:top w:val="none" w:sz="0" w:space="0" w:color="auto"/>
        <w:left w:val="none" w:sz="0" w:space="0" w:color="auto"/>
        <w:bottom w:val="none" w:sz="0" w:space="0" w:color="auto"/>
        <w:right w:val="none" w:sz="0" w:space="0" w:color="auto"/>
      </w:divBdr>
    </w:div>
    <w:div w:id="166138948">
      <w:bodyDiv w:val="1"/>
      <w:marLeft w:val="0"/>
      <w:marRight w:val="0"/>
      <w:marTop w:val="0"/>
      <w:marBottom w:val="0"/>
      <w:divBdr>
        <w:top w:val="none" w:sz="0" w:space="0" w:color="auto"/>
        <w:left w:val="none" w:sz="0" w:space="0" w:color="auto"/>
        <w:bottom w:val="none" w:sz="0" w:space="0" w:color="auto"/>
        <w:right w:val="none" w:sz="0" w:space="0" w:color="auto"/>
      </w:divBdr>
    </w:div>
    <w:div w:id="209659337">
      <w:bodyDiv w:val="1"/>
      <w:marLeft w:val="0"/>
      <w:marRight w:val="0"/>
      <w:marTop w:val="0"/>
      <w:marBottom w:val="0"/>
      <w:divBdr>
        <w:top w:val="none" w:sz="0" w:space="0" w:color="auto"/>
        <w:left w:val="none" w:sz="0" w:space="0" w:color="auto"/>
        <w:bottom w:val="none" w:sz="0" w:space="0" w:color="auto"/>
        <w:right w:val="none" w:sz="0" w:space="0" w:color="auto"/>
      </w:divBdr>
    </w:div>
    <w:div w:id="247807440">
      <w:bodyDiv w:val="1"/>
      <w:marLeft w:val="0"/>
      <w:marRight w:val="0"/>
      <w:marTop w:val="0"/>
      <w:marBottom w:val="0"/>
      <w:divBdr>
        <w:top w:val="none" w:sz="0" w:space="0" w:color="auto"/>
        <w:left w:val="none" w:sz="0" w:space="0" w:color="auto"/>
        <w:bottom w:val="none" w:sz="0" w:space="0" w:color="auto"/>
        <w:right w:val="none" w:sz="0" w:space="0" w:color="auto"/>
      </w:divBdr>
    </w:div>
    <w:div w:id="270670250">
      <w:bodyDiv w:val="1"/>
      <w:marLeft w:val="0"/>
      <w:marRight w:val="0"/>
      <w:marTop w:val="0"/>
      <w:marBottom w:val="0"/>
      <w:divBdr>
        <w:top w:val="none" w:sz="0" w:space="0" w:color="auto"/>
        <w:left w:val="none" w:sz="0" w:space="0" w:color="auto"/>
        <w:bottom w:val="none" w:sz="0" w:space="0" w:color="auto"/>
        <w:right w:val="none" w:sz="0" w:space="0" w:color="auto"/>
      </w:divBdr>
    </w:div>
    <w:div w:id="311298902">
      <w:bodyDiv w:val="1"/>
      <w:marLeft w:val="0"/>
      <w:marRight w:val="0"/>
      <w:marTop w:val="0"/>
      <w:marBottom w:val="0"/>
      <w:divBdr>
        <w:top w:val="none" w:sz="0" w:space="0" w:color="auto"/>
        <w:left w:val="none" w:sz="0" w:space="0" w:color="auto"/>
        <w:bottom w:val="none" w:sz="0" w:space="0" w:color="auto"/>
        <w:right w:val="none" w:sz="0" w:space="0" w:color="auto"/>
      </w:divBdr>
    </w:div>
    <w:div w:id="412554837">
      <w:bodyDiv w:val="1"/>
      <w:marLeft w:val="0"/>
      <w:marRight w:val="0"/>
      <w:marTop w:val="0"/>
      <w:marBottom w:val="0"/>
      <w:divBdr>
        <w:top w:val="none" w:sz="0" w:space="0" w:color="auto"/>
        <w:left w:val="none" w:sz="0" w:space="0" w:color="auto"/>
        <w:bottom w:val="none" w:sz="0" w:space="0" w:color="auto"/>
        <w:right w:val="none" w:sz="0" w:space="0" w:color="auto"/>
      </w:divBdr>
    </w:div>
    <w:div w:id="471021252">
      <w:bodyDiv w:val="1"/>
      <w:marLeft w:val="0"/>
      <w:marRight w:val="0"/>
      <w:marTop w:val="0"/>
      <w:marBottom w:val="0"/>
      <w:divBdr>
        <w:top w:val="none" w:sz="0" w:space="0" w:color="auto"/>
        <w:left w:val="none" w:sz="0" w:space="0" w:color="auto"/>
        <w:bottom w:val="none" w:sz="0" w:space="0" w:color="auto"/>
        <w:right w:val="none" w:sz="0" w:space="0" w:color="auto"/>
      </w:divBdr>
    </w:div>
    <w:div w:id="587349438">
      <w:bodyDiv w:val="1"/>
      <w:marLeft w:val="0"/>
      <w:marRight w:val="0"/>
      <w:marTop w:val="0"/>
      <w:marBottom w:val="0"/>
      <w:divBdr>
        <w:top w:val="none" w:sz="0" w:space="0" w:color="auto"/>
        <w:left w:val="none" w:sz="0" w:space="0" w:color="auto"/>
        <w:bottom w:val="none" w:sz="0" w:space="0" w:color="auto"/>
        <w:right w:val="none" w:sz="0" w:space="0" w:color="auto"/>
      </w:divBdr>
    </w:div>
    <w:div w:id="594170610">
      <w:bodyDiv w:val="1"/>
      <w:marLeft w:val="0"/>
      <w:marRight w:val="0"/>
      <w:marTop w:val="0"/>
      <w:marBottom w:val="0"/>
      <w:divBdr>
        <w:top w:val="none" w:sz="0" w:space="0" w:color="auto"/>
        <w:left w:val="none" w:sz="0" w:space="0" w:color="auto"/>
        <w:bottom w:val="none" w:sz="0" w:space="0" w:color="auto"/>
        <w:right w:val="none" w:sz="0" w:space="0" w:color="auto"/>
      </w:divBdr>
    </w:div>
    <w:div w:id="628124790">
      <w:bodyDiv w:val="1"/>
      <w:marLeft w:val="0"/>
      <w:marRight w:val="0"/>
      <w:marTop w:val="0"/>
      <w:marBottom w:val="0"/>
      <w:divBdr>
        <w:top w:val="none" w:sz="0" w:space="0" w:color="auto"/>
        <w:left w:val="none" w:sz="0" w:space="0" w:color="auto"/>
        <w:bottom w:val="none" w:sz="0" w:space="0" w:color="auto"/>
        <w:right w:val="none" w:sz="0" w:space="0" w:color="auto"/>
      </w:divBdr>
    </w:div>
    <w:div w:id="672270199">
      <w:bodyDiv w:val="1"/>
      <w:marLeft w:val="0"/>
      <w:marRight w:val="0"/>
      <w:marTop w:val="0"/>
      <w:marBottom w:val="0"/>
      <w:divBdr>
        <w:top w:val="none" w:sz="0" w:space="0" w:color="auto"/>
        <w:left w:val="none" w:sz="0" w:space="0" w:color="auto"/>
        <w:bottom w:val="none" w:sz="0" w:space="0" w:color="auto"/>
        <w:right w:val="none" w:sz="0" w:space="0" w:color="auto"/>
      </w:divBdr>
    </w:div>
    <w:div w:id="701054872">
      <w:bodyDiv w:val="1"/>
      <w:marLeft w:val="0"/>
      <w:marRight w:val="0"/>
      <w:marTop w:val="0"/>
      <w:marBottom w:val="0"/>
      <w:divBdr>
        <w:top w:val="none" w:sz="0" w:space="0" w:color="auto"/>
        <w:left w:val="none" w:sz="0" w:space="0" w:color="auto"/>
        <w:bottom w:val="none" w:sz="0" w:space="0" w:color="auto"/>
        <w:right w:val="none" w:sz="0" w:space="0" w:color="auto"/>
      </w:divBdr>
    </w:div>
    <w:div w:id="702944011">
      <w:bodyDiv w:val="1"/>
      <w:marLeft w:val="0"/>
      <w:marRight w:val="0"/>
      <w:marTop w:val="0"/>
      <w:marBottom w:val="0"/>
      <w:divBdr>
        <w:top w:val="none" w:sz="0" w:space="0" w:color="auto"/>
        <w:left w:val="none" w:sz="0" w:space="0" w:color="auto"/>
        <w:bottom w:val="none" w:sz="0" w:space="0" w:color="auto"/>
        <w:right w:val="none" w:sz="0" w:space="0" w:color="auto"/>
      </w:divBdr>
    </w:div>
    <w:div w:id="703332494">
      <w:bodyDiv w:val="1"/>
      <w:marLeft w:val="0"/>
      <w:marRight w:val="0"/>
      <w:marTop w:val="0"/>
      <w:marBottom w:val="0"/>
      <w:divBdr>
        <w:top w:val="none" w:sz="0" w:space="0" w:color="auto"/>
        <w:left w:val="none" w:sz="0" w:space="0" w:color="auto"/>
        <w:bottom w:val="none" w:sz="0" w:space="0" w:color="auto"/>
        <w:right w:val="none" w:sz="0" w:space="0" w:color="auto"/>
      </w:divBdr>
    </w:div>
    <w:div w:id="784932066">
      <w:bodyDiv w:val="1"/>
      <w:marLeft w:val="0"/>
      <w:marRight w:val="0"/>
      <w:marTop w:val="0"/>
      <w:marBottom w:val="0"/>
      <w:divBdr>
        <w:top w:val="none" w:sz="0" w:space="0" w:color="auto"/>
        <w:left w:val="none" w:sz="0" w:space="0" w:color="auto"/>
        <w:bottom w:val="none" w:sz="0" w:space="0" w:color="auto"/>
        <w:right w:val="none" w:sz="0" w:space="0" w:color="auto"/>
      </w:divBdr>
    </w:div>
    <w:div w:id="842207959">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04411009">
      <w:bodyDiv w:val="1"/>
      <w:marLeft w:val="0"/>
      <w:marRight w:val="0"/>
      <w:marTop w:val="0"/>
      <w:marBottom w:val="0"/>
      <w:divBdr>
        <w:top w:val="none" w:sz="0" w:space="0" w:color="auto"/>
        <w:left w:val="none" w:sz="0" w:space="0" w:color="auto"/>
        <w:bottom w:val="none" w:sz="0" w:space="0" w:color="auto"/>
        <w:right w:val="none" w:sz="0" w:space="0" w:color="auto"/>
      </w:divBdr>
    </w:div>
    <w:div w:id="958142223">
      <w:bodyDiv w:val="1"/>
      <w:marLeft w:val="0"/>
      <w:marRight w:val="0"/>
      <w:marTop w:val="0"/>
      <w:marBottom w:val="0"/>
      <w:divBdr>
        <w:top w:val="none" w:sz="0" w:space="0" w:color="auto"/>
        <w:left w:val="none" w:sz="0" w:space="0" w:color="auto"/>
        <w:bottom w:val="none" w:sz="0" w:space="0" w:color="auto"/>
        <w:right w:val="none" w:sz="0" w:space="0" w:color="auto"/>
      </w:divBdr>
    </w:div>
    <w:div w:id="964580020">
      <w:bodyDiv w:val="1"/>
      <w:marLeft w:val="0"/>
      <w:marRight w:val="0"/>
      <w:marTop w:val="0"/>
      <w:marBottom w:val="0"/>
      <w:divBdr>
        <w:top w:val="none" w:sz="0" w:space="0" w:color="auto"/>
        <w:left w:val="none" w:sz="0" w:space="0" w:color="auto"/>
        <w:bottom w:val="none" w:sz="0" w:space="0" w:color="auto"/>
        <w:right w:val="none" w:sz="0" w:space="0" w:color="auto"/>
      </w:divBdr>
    </w:div>
    <w:div w:id="1046564939">
      <w:bodyDiv w:val="1"/>
      <w:marLeft w:val="0"/>
      <w:marRight w:val="0"/>
      <w:marTop w:val="0"/>
      <w:marBottom w:val="0"/>
      <w:divBdr>
        <w:top w:val="none" w:sz="0" w:space="0" w:color="auto"/>
        <w:left w:val="none" w:sz="0" w:space="0" w:color="auto"/>
        <w:bottom w:val="none" w:sz="0" w:space="0" w:color="auto"/>
        <w:right w:val="none" w:sz="0" w:space="0" w:color="auto"/>
      </w:divBdr>
    </w:div>
    <w:div w:id="1091049868">
      <w:bodyDiv w:val="1"/>
      <w:marLeft w:val="0"/>
      <w:marRight w:val="0"/>
      <w:marTop w:val="0"/>
      <w:marBottom w:val="0"/>
      <w:divBdr>
        <w:top w:val="none" w:sz="0" w:space="0" w:color="auto"/>
        <w:left w:val="none" w:sz="0" w:space="0" w:color="auto"/>
        <w:bottom w:val="none" w:sz="0" w:space="0" w:color="auto"/>
        <w:right w:val="none" w:sz="0" w:space="0" w:color="auto"/>
      </w:divBdr>
    </w:div>
    <w:div w:id="1113212130">
      <w:bodyDiv w:val="1"/>
      <w:marLeft w:val="0"/>
      <w:marRight w:val="0"/>
      <w:marTop w:val="0"/>
      <w:marBottom w:val="0"/>
      <w:divBdr>
        <w:top w:val="none" w:sz="0" w:space="0" w:color="auto"/>
        <w:left w:val="none" w:sz="0" w:space="0" w:color="auto"/>
        <w:bottom w:val="none" w:sz="0" w:space="0" w:color="auto"/>
        <w:right w:val="none" w:sz="0" w:space="0" w:color="auto"/>
      </w:divBdr>
    </w:div>
    <w:div w:id="1128596147">
      <w:bodyDiv w:val="1"/>
      <w:marLeft w:val="0"/>
      <w:marRight w:val="0"/>
      <w:marTop w:val="0"/>
      <w:marBottom w:val="0"/>
      <w:divBdr>
        <w:top w:val="none" w:sz="0" w:space="0" w:color="auto"/>
        <w:left w:val="none" w:sz="0" w:space="0" w:color="auto"/>
        <w:bottom w:val="none" w:sz="0" w:space="0" w:color="auto"/>
        <w:right w:val="none" w:sz="0" w:space="0" w:color="auto"/>
      </w:divBdr>
    </w:div>
    <w:div w:id="1131481498">
      <w:bodyDiv w:val="1"/>
      <w:marLeft w:val="0"/>
      <w:marRight w:val="0"/>
      <w:marTop w:val="0"/>
      <w:marBottom w:val="0"/>
      <w:divBdr>
        <w:top w:val="none" w:sz="0" w:space="0" w:color="auto"/>
        <w:left w:val="none" w:sz="0" w:space="0" w:color="auto"/>
        <w:bottom w:val="none" w:sz="0" w:space="0" w:color="auto"/>
        <w:right w:val="none" w:sz="0" w:space="0" w:color="auto"/>
      </w:divBdr>
    </w:div>
    <w:div w:id="1181432377">
      <w:bodyDiv w:val="1"/>
      <w:marLeft w:val="0"/>
      <w:marRight w:val="0"/>
      <w:marTop w:val="0"/>
      <w:marBottom w:val="0"/>
      <w:divBdr>
        <w:top w:val="none" w:sz="0" w:space="0" w:color="auto"/>
        <w:left w:val="none" w:sz="0" w:space="0" w:color="auto"/>
        <w:bottom w:val="none" w:sz="0" w:space="0" w:color="auto"/>
        <w:right w:val="none" w:sz="0" w:space="0" w:color="auto"/>
      </w:divBdr>
    </w:div>
    <w:div w:id="1209220645">
      <w:bodyDiv w:val="1"/>
      <w:marLeft w:val="0"/>
      <w:marRight w:val="0"/>
      <w:marTop w:val="0"/>
      <w:marBottom w:val="0"/>
      <w:divBdr>
        <w:top w:val="none" w:sz="0" w:space="0" w:color="auto"/>
        <w:left w:val="none" w:sz="0" w:space="0" w:color="auto"/>
        <w:bottom w:val="none" w:sz="0" w:space="0" w:color="auto"/>
        <w:right w:val="none" w:sz="0" w:space="0" w:color="auto"/>
      </w:divBdr>
    </w:div>
    <w:div w:id="1243642510">
      <w:bodyDiv w:val="1"/>
      <w:marLeft w:val="0"/>
      <w:marRight w:val="0"/>
      <w:marTop w:val="0"/>
      <w:marBottom w:val="0"/>
      <w:divBdr>
        <w:top w:val="none" w:sz="0" w:space="0" w:color="auto"/>
        <w:left w:val="none" w:sz="0" w:space="0" w:color="auto"/>
        <w:bottom w:val="none" w:sz="0" w:space="0" w:color="auto"/>
        <w:right w:val="none" w:sz="0" w:space="0" w:color="auto"/>
      </w:divBdr>
    </w:div>
    <w:div w:id="1262713901">
      <w:bodyDiv w:val="1"/>
      <w:marLeft w:val="0"/>
      <w:marRight w:val="0"/>
      <w:marTop w:val="0"/>
      <w:marBottom w:val="0"/>
      <w:divBdr>
        <w:top w:val="none" w:sz="0" w:space="0" w:color="auto"/>
        <w:left w:val="none" w:sz="0" w:space="0" w:color="auto"/>
        <w:bottom w:val="none" w:sz="0" w:space="0" w:color="auto"/>
        <w:right w:val="none" w:sz="0" w:space="0" w:color="auto"/>
      </w:divBdr>
    </w:div>
    <w:div w:id="1441955536">
      <w:bodyDiv w:val="1"/>
      <w:marLeft w:val="0"/>
      <w:marRight w:val="0"/>
      <w:marTop w:val="0"/>
      <w:marBottom w:val="0"/>
      <w:divBdr>
        <w:top w:val="none" w:sz="0" w:space="0" w:color="auto"/>
        <w:left w:val="none" w:sz="0" w:space="0" w:color="auto"/>
        <w:bottom w:val="none" w:sz="0" w:space="0" w:color="auto"/>
        <w:right w:val="none" w:sz="0" w:space="0" w:color="auto"/>
      </w:divBdr>
    </w:div>
    <w:div w:id="1466004352">
      <w:bodyDiv w:val="1"/>
      <w:marLeft w:val="0"/>
      <w:marRight w:val="0"/>
      <w:marTop w:val="0"/>
      <w:marBottom w:val="0"/>
      <w:divBdr>
        <w:top w:val="none" w:sz="0" w:space="0" w:color="auto"/>
        <w:left w:val="none" w:sz="0" w:space="0" w:color="auto"/>
        <w:bottom w:val="none" w:sz="0" w:space="0" w:color="auto"/>
        <w:right w:val="none" w:sz="0" w:space="0" w:color="auto"/>
      </w:divBdr>
    </w:div>
    <w:div w:id="1472214228">
      <w:bodyDiv w:val="1"/>
      <w:marLeft w:val="0"/>
      <w:marRight w:val="0"/>
      <w:marTop w:val="0"/>
      <w:marBottom w:val="0"/>
      <w:divBdr>
        <w:top w:val="none" w:sz="0" w:space="0" w:color="auto"/>
        <w:left w:val="none" w:sz="0" w:space="0" w:color="auto"/>
        <w:bottom w:val="none" w:sz="0" w:space="0" w:color="auto"/>
        <w:right w:val="none" w:sz="0" w:space="0" w:color="auto"/>
      </w:divBdr>
    </w:div>
    <w:div w:id="1473399959">
      <w:bodyDiv w:val="1"/>
      <w:marLeft w:val="0"/>
      <w:marRight w:val="0"/>
      <w:marTop w:val="0"/>
      <w:marBottom w:val="0"/>
      <w:divBdr>
        <w:top w:val="none" w:sz="0" w:space="0" w:color="auto"/>
        <w:left w:val="none" w:sz="0" w:space="0" w:color="auto"/>
        <w:bottom w:val="none" w:sz="0" w:space="0" w:color="auto"/>
        <w:right w:val="none" w:sz="0" w:space="0" w:color="auto"/>
      </w:divBdr>
    </w:div>
    <w:div w:id="1475178703">
      <w:bodyDiv w:val="1"/>
      <w:marLeft w:val="0"/>
      <w:marRight w:val="0"/>
      <w:marTop w:val="0"/>
      <w:marBottom w:val="0"/>
      <w:divBdr>
        <w:top w:val="none" w:sz="0" w:space="0" w:color="auto"/>
        <w:left w:val="none" w:sz="0" w:space="0" w:color="auto"/>
        <w:bottom w:val="none" w:sz="0" w:space="0" w:color="auto"/>
        <w:right w:val="none" w:sz="0" w:space="0" w:color="auto"/>
      </w:divBdr>
    </w:div>
    <w:div w:id="1573420908">
      <w:bodyDiv w:val="1"/>
      <w:marLeft w:val="0"/>
      <w:marRight w:val="0"/>
      <w:marTop w:val="0"/>
      <w:marBottom w:val="0"/>
      <w:divBdr>
        <w:top w:val="none" w:sz="0" w:space="0" w:color="auto"/>
        <w:left w:val="none" w:sz="0" w:space="0" w:color="auto"/>
        <w:bottom w:val="none" w:sz="0" w:space="0" w:color="auto"/>
        <w:right w:val="none" w:sz="0" w:space="0" w:color="auto"/>
      </w:divBdr>
    </w:div>
    <w:div w:id="1584298539">
      <w:bodyDiv w:val="1"/>
      <w:marLeft w:val="0"/>
      <w:marRight w:val="0"/>
      <w:marTop w:val="0"/>
      <w:marBottom w:val="0"/>
      <w:divBdr>
        <w:top w:val="none" w:sz="0" w:space="0" w:color="auto"/>
        <w:left w:val="none" w:sz="0" w:space="0" w:color="auto"/>
        <w:bottom w:val="none" w:sz="0" w:space="0" w:color="auto"/>
        <w:right w:val="none" w:sz="0" w:space="0" w:color="auto"/>
      </w:divBdr>
    </w:div>
    <w:div w:id="1749573175">
      <w:bodyDiv w:val="1"/>
      <w:marLeft w:val="0"/>
      <w:marRight w:val="0"/>
      <w:marTop w:val="0"/>
      <w:marBottom w:val="0"/>
      <w:divBdr>
        <w:top w:val="none" w:sz="0" w:space="0" w:color="auto"/>
        <w:left w:val="none" w:sz="0" w:space="0" w:color="auto"/>
        <w:bottom w:val="none" w:sz="0" w:space="0" w:color="auto"/>
        <w:right w:val="none" w:sz="0" w:space="0" w:color="auto"/>
      </w:divBdr>
    </w:div>
    <w:div w:id="1796827101">
      <w:bodyDiv w:val="1"/>
      <w:marLeft w:val="0"/>
      <w:marRight w:val="0"/>
      <w:marTop w:val="0"/>
      <w:marBottom w:val="0"/>
      <w:divBdr>
        <w:top w:val="none" w:sz="0" w:space="0" w:color="auto"/>
        <w:left w:val="none" w:sz="0" w:space="0" w:color="auto"/>
        <w:bottom w:val="none" w:sz="0" w:space="0" w:color="auto"/>
        <w:right w:val="none" w:sz="0" w:space="0" w:color="auto"/>
      </w:divBdr>
    </w:div>
    <w:div w:id="1835948524">
      <w:bodyDiv w:val="1"/>
      <w:marLeft w:val="0"/>
      <w:marRight w:val="0"/>
      <w:marTop w:val="0"/>
      <w:marBottom w:val="0"/>
      <w:divBdr>
        <w:top w:val="none" w:sz="0" w:space="0" w:color="auto"/>
        <w:left w:val="none" w:sz="0" w:space="0" w:color="auto"/>
        <w:bottom w:val="none" w:sz="0" w:space="0" w:color="auto"/>
        <w:right w:val="none" w:sz="0" w:space="0" w:color="auto"/>
      </w:divBdr>
    </w:div>
    <w:div w:id="1875729666">
      <w:bodyDiv w:val="1"/>
      <w:marLeft w:val="0"/>
      <w:marRight w:val="0"/>
      <w:marTop w:val="0"/>
      <w:marBottom w:val="0"/>
      <w:divBdr>
        <w:top w:val="none" w:sz="0" w:space="0" w:color="auto"/>
        <w:left w:val="none" w:sz="0" w:space="0" w:color="auto"/>
        <w:bottom w:val="none" w:sz="0" w:space="0" w:color="auto"/>
        <w:right w:val="none" w:sz="0" w:space="0" w:color="auto"/>
      </w:divBdr>
    </w:div>
    <w:div w:id="1890534893">
      <w:bodyDiv w:val="1"/>
      <w:marLeft w:val="0"/>
      <w:marRight w:val="0"/>
      <w:marTop w:val="0"/>
      <w:marBottom w:val="0"/>
      <w:divBdr>
        <w:top w:val="none" w:sz="0" w:space="0" w:color="auto"/>
        <w:left w:val="none" w:sz="0" w:space="0" w:color="auto"/>
        <w:bottom w:val="none" w:sz="0" w:space="0" w:color="auto"/>
        <w:right w:val="none" w:sz="0" w:space="0" w:color="auto"/>
      </w:divBdr>
    </w:div>
    <w:div w:id="1977449617">
      <w:bodyDiv w:val="1"/>
      <w:marLeft w:val="0"/>
      <w:marRight w:val="0"/>
      <w:marTop w:val="0"/>
      <w:marBottom w:val="0"/>
      <w:divBdr>
        <w:top w:val="none" w:sz="0" w:space="0" w:color="auto"/>
        <w:left w:val="none" w:sz="0" w:space="0" w:color="auto"/>
        <w:bottom w:val="none" w:sz="0" w:space="0" w:color="auto"/>
        <w:right w:val="none" w:sz="0" w:space="0" w:color="auto"/>
      </w:divBdr>
    </w:div>
    <w:div w:id="1991448054">
      <w:bodyDiv w:val="1"/>
      <w:marLeft w:val="0"/>
      <w:marRight w:val="0"/>
      <w:marTop w:val="0"/>
      <w:marBottom w:val="0"/>
      <w:divBdr>
        <w:top w:val="none" w:sz="0" w:space="0" w:color="auto"/>
        <w:left w:val="none" w:sz="0" w:space="0" w:color="auto"/>
        <w:bottom w:val="none" w:sz="0" w:space="0" w:color="auto"/>
        <w:right w:val="none" w:sz="0" w:space="0" w:color="auto"/>
      </w:divBdr>
    </w:div>
    <w:div w:id="1999722233">
      <w:bodyDiv w:val="1"/>
      <w:marLeft w:val="0"/>
      <w:marRight w:val="0"/>
      <w:marTop w:val="0"/>
      <w:marBottom w:val="0"/>
      <w:divBdr>
        <w:top w:val="none" w:sz="0" w:space="0" w:color="auto"/>
        <w:left w:val="none" w:sz="0" w:space="0" w:color="auto"/>
        <w:bottom w:val="none" w:sz="0" w:space="0" w:color="auto"/>
        <w:right w:val="none" w:sz="0" w:space="0" w:color="auto"/>
      </w:divBdr>
    </w:div>
    <w:div w:id="2045665173">
      <w:bodyDiv w:val="1"/>
      <w:marLeft w:val="0"/>
      <w:marRight w:val="0"/>
      <w:marTop w:val="0"/>
      <w:marBottom w:val="0"/>
      <w:divBdr>
        <w:top w:val="none" w:sz="0" w:space="0" w:color="auto"/>
        <w:left w:val="none" w:sz="0" w:space="0" w:color="auto"/>
        <w:bottom w:val="none" w:sz="0" w:space="0" w:color="auto"/>
        <w:right w:val="none" w:sz="0" w:space="0" w:color="auto"/>
      </w:divBdr>
    </w:div>
    <w:div w:id="21020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chart" Target="charts/chart5.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172.23.77.231/ReportServer?%2FOG_StatOfRequisite%2FsubRKOG&amp;dateS=01.01.2018&amp;dateE=31.12.2018&amp;Group1=4&amp;Group2%3Aisnull=True&amp;Group3%3Aisnull=True&amp;pFormOtv%3Aisnull=True&amp;pSRC%3Aisnull=True&amp;pRazn%3Aisnull=True&amp;pRubr=f9702553-8429-4141-8fcf-a89846023c77&amp;pSocCat%3Aisnull=True&amp;pStName%3Aisnull=True&amp;pPerf1%3Aisnull=True&amp;pPerf2%3Aisnull=True&amp;pPerf2DK%3Aisnull=True&amp;pExecRez%3Aisnull=True&amp;pRaion%3Aisnull=True&amp;pKontrID%3Aisnull=True&amp;OrgID%3Aisnull=True&amp;Group1Text=%D0%98%D1%81%D0%BF%D0%BE%D0%BB%D1%8C%D0%B7%D0%BE%D0%B2%D0%B0%D0%BD%D0%B8%D0%B5%20%D0%B8%20%D0%BE%D1%85%D1%80%D0%B0%D0%BD%D0%B0%20%D0%B7%D0%B5%D0%BC%D0%B5%D0%BB%D1%8C%20(%D0%B7%D0%B0%20%D0%B8%D1%81%D0%BA%D0%BB%D1%8E%D1%87%D0%B5%D0%BD%D0%B8%D0%B5%D0%BC%20%D0%BC%D0%B5%D0%B6%D0%B4%D1%83%D0%BD%D0%B0%D1%80%D0%BE%D0%B4%D0%BD%D0%BE%D0%B3%D0%BE%20%D1%81%D0%BE%D1%82%D1%80%D1%83%D0%B4%D0%BD%D0%B8%D1%87%D0%B5%D1%81%D1%82%D0%B2%D0%B0)&amp;Group2Text%3Aisnull=True&amp;Group3Text%3Aisnull=True&amp;IdIsp=f88f1a82-e5f4-4cdf-9918-1686c4c808f8&amp;IdPod=f88f1a82-e5f4-4cdf-9918-1686c4c808f8&amp;ExecControl%3Aisnull=True&amp;ExecKomit%3Aisnull=True&amp;KurZamIsp%3Aisnull=True&amp;pKontrOrgID%3Aisnull=True&amp;rs%3AParameterLanguage=" TargetMode="External"/><Relationship Id="rId34" Type="http://schemas.openxmlformats.org/officeDocument/2006/relationships/chart" Target="charts/chart13.xml"/><Relationship Id="rId42" Type="http://schemas.openxmlformats.org/officeDocument/2006/relationships/header" Target="header10.xml"/><Relationship Id="rId47" Type="http://schemas.openxmlformats.org/officeDocument/2006/relationships/header" Target="header1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header" Target="header7.xml"/><Relationship Id="rId46"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172.23.77.231/ReportServer?%2FOG_StatOfRequisite%2FsubRKOG&amp;dateS=01.01.2018&amp;dateE=31.12.2018&amp;Group1=4&amp;Group2%3Aisnull=True&amp;Group3%3Aisnull=True&amp;pFormOtv%3Aisnull=True&amp;pSRC%3Aisnull=True&amp;pRazn%3Aisnull=True&amp;pRubr=6e1fb8c1-60a4-42d5-b027-5513c2450bda&amp;pSocCat%3Aisnull=True&amp;pStName%3Aisnull=True&amp;pPerf1%3Aisnull=True&amp;pPerf2%3Aisnull=True&amp;pPerf2DK%3Aisnull=True&amp;pExecRez%3Aisnull=True&amp;pRaion%3Aisnull=True&amp;pKontrID%3Aisnull=True&amp;OrgID%3Aisnull=True&amp;Group1Text=%D0%9E%D0%B1%D1%80%D0%B0%D0%B7%D0%BE%D0%B2%D0%B0%D0%BD%D0%B8%D0%B5%20(%D0%B7%D0%B0%20%D0%B8%D1%81%D0%BA%D0%BB%D1%8E%D1%87%D0%B5%D0%BD%D0%B8%D0%B5%D0%BC%20%D0%BC%D0%B5%D0%B6%D0%B4%D1%83%D0%BD%D0%B0%D1%80%D0%BE%D0%B4%D0%BD%D0%BE%D0%B3%D0%BE%20%D1%81%D0%BE%D1%82%D1%80%D1%83%D0%B4%D0%BD%D0%B8%D1%87%D0%B5%D1%81%D1%82%D0%B2%D0%B0)&amp;Group2Text%3Aisnull=True&amp;Group3Text%3Aisnull=True&amp;IdIsp=f88f1a82-e5f4-4cdf-9918-1686c4c808f8&amp;IdPod=f88f1a82-e5f4-4cdf-9918-1686c4c808f8&amp;ExecControl%3Aisnull=True&amp;ExecKomit%3Aisnull=True&amp;KurZamIsp%3Aisnull=True&amp;pKontrOrgID%3Aisnull=True&amp;rs%3AParameterLanguage=" TargetMode="External"/><Relationship Id="rId29" Type="http://schemas.openxmlformats.org/officeDocument/2006/relationships/chart" Target="charts/chart8.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header" Target="header9.xml"/><Relationship Id="rId45"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hyperlink" Target="https://yandex.ru/maps/?text=%D0%9C%D0%91%D0%94%D0%9E%D0%A3%20-%20%D0%B4%D0%B5%D1%82%D1%81%D0%BA%D0%B8%D0%B9%20%D1%81%D0%B0%D0%B4%20%D0%BA%D0%BE%D0%BC%D0%B1%D0%B8%D0%BD%D0%B8%D1%80%D0%BE%D0%B2%D0%B0%D0%BD%D0%BD%D0%BE%D0%B3%D0%BE%20%D0%B2%D0%B8%D0%B4%D0%B0%20%E2%84%96%20464&amp;source=wizbiz_new_map_single&amp;z=14&amp;ll=60.601032%2C56.776292&amp;sctx=ZAAAAAgBEAAaKAoSCZjArbt5TE5AERlYx%2FFDa0xAEhIJZAJ%2BjSTB5T8Ry%2FRLxFvn2D8iBQABAgQFKAAwATibpueHuOq48TpANk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MC4wMDA5NzUwNzU0Njg5YidtaWRkbGVfd2l6ZXh0cmE9YXBwbHlfZmVhdHVyZV9maWx0ZXJzPTFiKG1pZGRsZV93aXpleHRyYT1vcmdtbl93YW5kX3RocmVzaG9sZD0wLjliKW1pZGRsZV93aXpleHRyYT1yZXF1ZXN0X3NvZnRfdGltZW91dD0wLjA1YiNtaWRkbGVfd2l6ZXh0cmE9dHJhbnNpdF9hbGxvd19nZW89MWI%2FbWlkZGxlX3dpemV4dHJhPXRyYXZlbF9jbGFzc2lmaWVyX29yZ21hbnlfdmFsdWU9MS44Mjk0MDk1OThlLTA2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TzhgdjCAQXr2ZWaBA%3D%3D&amp;ol=biz&amp;oid=1128623339"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hart" Target="charts/chart10.xml"/><Relationship Id="rId44"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yperlink" Target="http://mobileonline.garant.ru/document/redirect/9323991/1129" TargetMode="External"/><Relationship Id="rId14" Type="http://schemas.openxmlformats.org/officeDocument/2006/relationships/hyperlink" Target="https://www.list-org.com/search?type=name&amp;val=%D0%9C%D0%A3%D0%9D%D0%98%D0%A6%D0%98%D0%9F%D0%90%D0%9B%D0%AC%D0%9D%D0%9E%D0%95%20%D0%91%D0%AE%D0%94%D0%96%D0%95%D0%A2%D0%9D%D0%9E%D0%95%20%D0%A3%D0%A7%D0%A0%D0%95%D0%96%D0%94%D0%95%D0%9D%D0%98%D0%95%20%D0%A1%D0%9F%D0%9E%D0%A0%D0%A2%D0%98%D0%92%D0%9D%D0%90%D0%AF%20%D0%A8%D0%9A%D0%9E%D0%9B%D0%90%20%20%D0%AE%D0%9D%D0%9E%D0%A1%D0%A2%D0%AC"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footer" Target="footer4.xml"/><Relationship Id="rId48" Type="http://schemas.openxmlformats.org/officeDocument/2006/relationships/header" Target="header12.xml"/><Relationship Id="rId8" Type="http://schemas.openxmlformats.org/officeDocument/2006/relationships/hyperlink" Target="http://mobileonline.garant.ru/document/redirect/72228754/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3974973018883653E-2"/>
          <c:y val="4.1911340836996609E-2"/>
          <c:w val="0.89901564878745366"/>
          <c:h val="0.453330175833284"/>
        </c:manualLayout>
      </c:layout>
      <c:barChart>
        <c:barDir val="col"/>
        <c:grouping val="clustered"/>
        <c:varyColors val="0"/>
        <c:ser>
          <c:idx val="0"/>
          <c:order val="0"/>
          <c:tx>
            <c:strRef>
              <c:f>Лист1!$B$1</c:f>
              <c:strCache>
                <c:ptCount val="1"/>
                <c:pt idx="0">
                  <c:v>Российская Федерация</c:v>
                </c:pt>
              </c:strCache>
            </c:strRef>
          </c:tx>
          <c:spPr>
            <a:pattFill prst="pct60">
              <a:fgClr>
                <a:schemeClr val="accent1"/>
              </a:fgClr>
              <a:bgClr>
                <a:schemeClr val="bg1"/>
              </a:bgClr>
            </a:pattFill>
            <a:ln w="3180">
              <a:solidFill>
                <a:sysClr val="windowText" lastClr="000000"/>
              </a:solidFill>
            </a:ln>
            <a:scene3d>
              <a:camera prst="orthographicFront"/>
              <a:lightRig rig="threePt" dir="t"/>
            </a:scene3d>
            <a:sp3d>
              <a:bevelT/>
            </a:sp3d>
          </c:spPr>
          <c:invertIfNegative val="0"/>
          <c:cat>
            <c:strRef>
              <c:f>Лист1!$A$2:$A$7</c:f>
              <c:strCache>
                <c:ptCount val="5"/>
                <c:pt idx="0">
                  <c:v>Оборот организаций</c:v>
                </c:pt>
                <c:pt idx="1">
                  <c:v>Розничная 
торговля </c:v>
                </c:pt>
                <c:pt idx="2">
                  <c:v>Инвестиции</c:v>
                </c:pt>
                <c:pt idx="3">
                  <c:v>Реальная                                  заработная плата</c:v>
                </c:pt>
                <c:pt idx="4">
                  <c:v>Ввод жилья</c:v>
                </c:pt>
              </c:strCache>
            </c:strRef>
          </c:cat>
          <c:val>
            <c:numRef>
              <c:f>Лист1!$B$2:$B$7</c:f>
              <c:numCache>
                <c:formatCode>0.0</c:formatCode>
                <c:ptCount val="5"/>
                <c:pt idx="0" formatCode="General">
                  <c:v>104.9</c:v>
                </c:pt>
                <c:pt idx="1">
                  <c:v>101.6</c:v>
                </c:pt>
                <c:pt idx="2">
                  <c:v>101.7</c:v>
                </c:pt>
                <c:pt idx="3">
                  <c:v>102.9</c:v>
                </c:pt>
                <c:pt idx="4">
                  <c:v>104.9</c:v>
                </c:pt>
              </c:numCache>
            </c:numRef>
          </c:val>
          <c:extLst xmlns:c16r2="http://schemas.microsoft.com/office/drawing/2015/06/chart">
            <c:ext xmlns:c16="http://schemas.microsoft.com/office/drawing/2014/chart" uri="{C3380CC4-5D6E-409C-BE32-E72D297353CC}">
              <c16:uniqueId val="{00000000-30AE-4D51-B9CB-471EAF63D7B6}"/>
            </c:ext>
          </c:extLst>
        </c:ser>
        <c:ser>
          <c:idx val="1"/>
          <c:order val="1"/>
          <c:tx>
            <c:strRef>
              <c:f>Лист1!$C$1</c:f>
              <c:strCache>
                <c:ptCount val="1"/>
                <c:pt idx="0">
                  <c:v>Свердловская область</c:v>
                </c:pt>
              </c:strCache>
            </c:strRef>
          </c:tx>
          <c:spPr>
            <a:pattFill prst="diagBrick">
              <a:fgClr>
                <a:srgbClr val="003399"/>
              </a:fgClr>
              <a:bgClr>
                <a:schemeClr val="bg1"/>
              </a:bgClr>
            </a:pattFill>
            <a:ln w="3180">
              <a:solidFill>
                <a:srgbClr val="000099"/>
              </a:solidFill>
            </a:ln>
            <a:scene3d>
              <a:camera prst="orthographicFront"/>
              <a:lightRig rig="threePt" dir="t"/>
            </a:scene3d>
            <a:sp3d>
              <a:bevelT/>
            </a:sp3d>
          </c:spPr>
          <c:invertIfNegative val="0"/>
          <c:cat>
            <c:strRef>
              <c:f>Лист1!$A$2:$A$7</c:f>
              <c:strCache>
                <c:ptCount val="5"/>
                <c:pt idx="0">
                  <c:v>Оборот организаций</c:v>
                </c:pt>
                <c:pt idx="1">
                  <c:v>Розничная 
торговля </c:v>
                </c:pt>
                <c:pt idx="2">
                  <c:v>Инвестиции</c:v>
                </c:pt>
                <c:pt idx="3">
                  <c:v>Реальная                                  заработная плата</c:v>
                </c:pt>
                <c:pt idx="4">
                  <c:v>Ввод жилья</c:v>
                </c:pt>
              </c:strCache>
            </c:strRef>
          </c:cat>
          <c:val>
            <c:numRef>
              <c:f>Лист1!$C$2:$C$7</c:f>
              <c:numCache>
                <c:formatCode>0.0</c:formatCode>
                <c:ptCount val="5"/>
                <c:pt idx="0" formatCode="General">
                  <c:v>111.5</c:v>
                </c:pt>
                <c:pt idx="1">
                  <c:v>101.5</c:v>
                </c:pt>
                <c:pt idx="2">
                  <c:v>110.1</c:v>
                </c:pt>
                <c:pt idx="3">
                  <c:v>102.3</c:v>
                </c:pt>
                <c:pt idx="4">
                  <c:v>114.2</c:v>
                </c:pt>
              </c:numCache>
            </c:numRef>
          </c:val>
          <c:extLst xmlns:c16r2="http://schemas.microsoft.com/office/drawing/2015/06/chart">
            <c:ext xmlns:c16="http://schemas.microsoft.com/office/drawing/2014/chart" uri="{C3380CC4-5D6E-409C-BE32-E72D297353CC}">
              <c16:uniqueId val="{00000001-30AE-4D51-B9CB-471EAF63D7B6}"/>
            </c:ext>
          </c:extLst>
        </c:ser>
        <c:ser>
          <c:idx val="2"/>
          <c:order val="2"/>
          <c:tx>
            <c:strRef>
              <c:f>Лист1!$D$1</c:f>
              <c:strCache>
                <c:ptCount val="1"/>
                <c:pt idx="0">
                  <c:v>Екатеринбург</c:v>
                </c:pt>
              </c:strCache>
            </c:strRef>
          </c:tx>
          <c:spPr>
            <a:solidFill>
              <a:srgbClr val="0033CC"/>
            </a:solidFill>
            <a:ln w="3180">
              <a:solidFill>
                <a:schemeClr val="tx1"/>
              </a:solidFill>
            </a:ln>
            <a:scene3d>
              <a:camera prst="orthographicFront"/>
              <a:lightRig rig="threePt" dir="t"/>
            </a:scene3d>
            <a:sp3d>
              <a:bevelT/>
            </a:sp3d>
          </c:spPr>
          <c:invertIfNegative val="0"/>
          <c:cat>
            <c:strRef>
              <c:f>Лист1!$A$2:$A$7</c:f>
              <c:strCache>
                <c:ptCount val="5"/>
                <c:pt idx="0">
                  <c:v>Оборот организаций</c:v>
                </c:pt>
                <c:pt idx="1">
                  <c:v>Розничная 
торговля </c:v>
                </c:pt>
                <c:pt idx="2">
                  <c:v>Инвестиции</c:v>
                </c:pt>
                <c:pt idx="3">
                  <c:v>Реальная                                  заработная плата</c:v>
                </c:pt>
                <c:pt idx="4">
                  <c:v>Ввод жилья</c:v>
                </c:pt>
              </c:strCache>
            </c:strRef>
          </c:cat>
          <c:val>
            <c:numRef>
              <c:f>Лист1!$D$2:$D$7</c:f>
              <c:numCache>
                <c:formatCode>0.0</c:formatCode>
                <c:ptCount val="5"/>
                <c:pt idx="0" formatCode="General">
                  <c:v>104.7</c:v>
                </c:pt>
                <c:pt idx="1">
                  <c:v>101.5</c:v>
                </c:pt>
                <c:pt idx="2">
                  <c:v>117.1</c:v>
                </c:pt>
                <c:pt idx="3">
                  <c:v>102.3</c:v>
                </c:pt>
                <c:pt idx="4">
                  <c:v>120.8</c:v>
                </c:pt>
              </c:numCache>
            </c:numRef>
          </c:val>
          <c:extLst xmlns:c16r2="http://schemas.microsoft.com/office/drawing/2015/06/chart">
            <c:ext xmlns:c16="http://schemas.microsoft.com/office/drawing/2014/chart" uri="{C3380CC4-5D6E-409C-BE32-E72D297353CC}">
              <c16:uniqueId val="{00000002-30AE-4D51-B9CB-471EAF63D7B6}"/>
            </c:ext>
          </c:extLst>
        </c:ser>
        <c:dLbls>
          <c:showLegendKey val="0"/>
          <c:showVal val="0"/>
          <c:showCatName val="0"/>
          <c:showSerName val="0"/>
          <c:showPercent val="0"/>
          <c:showBubbleSize val="0"/>
        </c:dLbls>
        <c:gapWidth val="150"/>
        <c:axId val="130886464"/>
        <c:axId val="130886856"/>
      </c:barChart>
      <c:catAx>
        <c:axId val="130886464"/>
        <c:scaling>
          <c:orientation val="minMax"/>
        </c:scaling>
        <c:delete val="0"/>
        <c:axPos val="b"/>
        <c:numFmt formatCode="General" sourceLinked="1"/>
        <c:majorTickMark val="out"/>
        <c:minorTickMark val="none"/>
        <c:tickLblPos val="nextTo"/>
        <c:txPr>
          <a:bodyPr rot="-5400000" vert="horz"/>
          <a:lstStyle/>
          <a:p>
            <a:pPr>
              <a:defRPr sz="1200"/>
            </a:pPr>
            <a:endParaRPr lang="ru-RU"/>
          </a:p>
        </c:txPr>
        <c:crossAx val="130886856"/>
        <c:crossesAt val="0"/>
        <c:auto val="1"/>
        <c:lblAlgn val="ctr"/>
        <c:lblOffset val="100"/>
        <c:noMultiLvlLbl val="0"/>
      </c:catAx>
      <c:valAx>
        <c:axId val="130886856"/>
        <c:scaling>
          <c:orientation val="minMax"/>
          <c:max val="115"/>
          <c:min val="90"/>
        </c:scaling>
        <c:delete val="0"/>
        <c:axPos val="l"/>
        <c:majorGridlines/>
        <c:numFmt formatCode="0" sourceLinked="0"/>
        <c:majorTickMark val="out"/>
        <c:minorTickMark val="none"/>
        <c:tickLblPos val="nextTo"/>
        <c:txPr>
          <a:bodyPr rot="0" vert="horz"/>
          <a:lstStyle/>
          <a:p>
            <a:pPr>
              <a:defRPr sz="1302"/>
            </a:pPr>
            <a:endParaRPr lang="ru-RU"/>
          </a:p>
        </c:txPr>
        <c:crossAx val="130886464"/>
        <c:crosses val="autoZero"/>
        <c:crossBetween val="between"/>
      </c:valAx>
    </c:plotArea>
    <c:legend>
      <c:legendPos val="b"/>
      <c:layout>
        <c:manualLayout>
          <c:xMode val="edge"/>
          <c:yMode val="edge"/>
          <c:x val="8.2014735601545499E-2"/>
          <c:y val="0.89135997317515947"/>
          <c:w val="0.88516030661503042"/>
          <c:h val="0.1061636430908693"/>
        </c:manualLayout>
      </c:layout>
      <c:overlay val="0"/>
      <c:txPr>
        <a:bodyPr/>
        <a:lstStyle/>
        <a:p>
          <a:pPr>
            <a:defRPr sz="1200"/>
          </a:pPr>
          <a:endParaRPr lang="ru-RU"/>
        </a:p>
      </c:txPr>
    </c:legend>
    <c:plotVisOnly val="1"/>
    <c:dispBlanksAs val="gap"/>
    <c:showDLblsOverMax val="0"/>
  </c:chart>
  <c:spPr>
    <a:ln>
      <a:noFill/>
    </a:ln>
  </c:spPr>
  <c:txPr>
    <a:bodyPr/>
    <a:lstStyle/>
    <a:p>
      <a:pPr>
        <a:defRPr sz="140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dLbl>
              <c:idx val="2"/>
              <c:layout>
                <c:manualLayout>
                  <c:x val="-5.2910052910052907E-2"/>
                  <c:y val="-5.2507374631268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DE3-4CC0-9039-D9A2BC366C27}"/>
                </c:ext>
                <c:ext xmlns:c15="http://schemas.microsoft.com/office/drawing/2012/chart" uri="{CE6537A1-D6FC-4f65-9D91-7224C49458BB}"/>
              </c:extLst>
            </c:dLbl>
            <c:dLbl>
              <c:idx val="3"/>
              <c:layout>
                <c:manualLayout>
                  <c:x val="-3.9430723333496356E-2"/>
                  <c:y val="-8.5041611791408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DE3-4CC0-9039-D9A2BC366C27}"/>
                </c:ext>
                <c:ext xmlns:c15="http://schemas.microsoft.com/office/drawing/2012/chart" uri="{CE6537A1-D6FC-4f65-9D91-7224C49458BB}"/>
              </c:extLst>
            </c:dLbl>
            <c:dLbl>
              <c:idx val="4"/>
              <c:layout>
                <c:manualLayout>
                  <c:x val="-4.4568334332767523E-2"/>
                  <c:y val="-5.250739227216849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DE3-4CC0-9039-D9A2BC366C27}"/>
                </c:ext>
                <c:ext xmlns:c15="http://schemas.microsoft.com/office/drawing/2012/chart" uri="{CE6537A1-D6FC-4f65-9D91-7224C49458BB}"/>
              </c:extLst>
            </c:dLbl>
            <c:dLbl>
              <c:idx val="5"/>
              <c:layout>
                <c:manualLayout>
                  <c:x val="-5.6044070959277013E-2"/>
                  <c:y val="-7.23834678892989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DE3-4CC0-9039-D9A2BC366C27}"/>
                </c:ext>
                <c:ext xmlns:c15="http://schemas.microsoft.com/office/drawing/2012/chart" uri="{CE6537A1-D6FC-4f65-9D91-7224C49458BB}"/>
              </c:extLst>
            </c:dLbl>
            <c:dLbl>
              <c:idx val="6"/>
              <c:layout>
                <c:manualLayout>
                  <c:x val="-6.238783753381235E-2"/>
                  <c:y val="-5.34405034965763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DE3-4CC0-9039-D9A2BC366C27}"/>
                </c:ext>
                <c:ext xmlns:c15="http://schemas.microsoft.com/office/drawing/2012/chart" uri="{CE6537A1-D6FC-4f65-9D91-7224C49458BB}"/>
              </c:extLst>
            </c:dLbl>
            <c:dLbl>
              <c:idx val="7"/>
              <c:layout>
                <c:manualLayout>
                  <c:x val="-3.1452465264494071E-2"/>
                  <c:y val="-3.45965124089940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DE3-4CC0-9039-D9A2BC366C27}"/>
                </c:ext>
                <c:ext xmlns:c15="http://schemas.microsoft.com/office/drawing/2012/chart" uri="{CE6537A1-D6FC-4f65-9D91-7224C49458BB}"/>
              </c:extLst>
            </c:dLbl>
            <c:numFmt formatCode="#,##0.0" sourceLinked="0"/>
            <c:spPr>
              <a:noFill/>
              <a:ln>
                <a:noFill/>
              </a:ln>
              <a:effectLst/>
            </c:spPr>
            <c:txPr>
              <a:bodyPr/>
              <a:lstStyle/>
              <a:p>
                <a:pPr>
                  <a:defRPr sz="1204" b="0" i="0" u="none" strike="noStrike" baseline="0">
                    <a:solidFill>
                      <a:srgbClr val="000000"/>
                    </a:solidFill>
                    <a:latin typeface="Liberation Serif" panose="02020603050405020304" pitchFamily="18" charset="0"/>
                    <a:ea typeface="Times New Roman"/>
                    <a:cs typeface="Times New Roman"/>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Лист1!$C$18:$L$18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Лист1!$C$21:$L$21</c:f>
              <c:numCache>
                <c:formatCode>General</c:formatCode>
                <c:ptCount val="10"/>
                <c:pt idx="0">
                  <c:v>100</c:v>
                </c:pt>
                <c:pt idx="1">
                  <c:v>149.03350824813174</c:v>
                </c:pt>
                <c:pt idx="2">
                  <c:v>182.0370438973786</c:v>
                </c:pt>
                <c:pt idx="3">
                  <c:v>106.9602557526227</c:v>
                </c:pt>
                <c:pt idx="4">
                  <c:v>78.413527338782799</c:v>
                </c:pt>
                <c:pt idx="5">
                  <c:v>92.64900025665645</c:v>
                </c:pt>
                <c:pt idx="6">
                  <c:v>225.78299569094824</c:v>
                </c:pt>
                <c:pt idx="7">
                  <c:v>254.29001639086462</c:v>
                </c:pt>
                <c:pt idx="8">
                  <c:v>203.37517617912223</c:v>
                </c:pt>
                <c:pt idx="9">
                  <c:v>253.88367779051393</c:v>
                </c:pt>
              </c:numCache>
            </c:numRef>
          </c:val>
          <c:smooth val="0"/>
          <c:extLst xmlns:c16r2="http://schemas.microsoft.com/office/drawing/2015/06/chart">
            <c:ext xmlns:c16="http://schemas.microsoft.com/office/drawing/2014/chart" uri="{C3380CC4-5D6E-409C-BE32-E72D297353CC}">
              <c16:uniqueId val="{00000006-CDE3-4CC0-9039-D9A2BC366C27}"/>
            </c:ext>
          </c:extLst>
        </c:ser>
        <c:dLbls>
          <c:showLegendKey val="0"/>
          <c:showVal val="0"/>
          <c:showCatName val="0"/>
          <c:showSerName val="0"/>
          <c:showPercent val="0"/>
          <c:showBubbleSize val="0"/>
        </c:dLbls>
        <c:marker val="1"/>
        <c:smooth val="0"/>
        <c:axId val="205114888"/>
        <c:axId val="205118416"/>
      </c:lineChart>
      <c:catAx>
        <c:axId val="205114888"/>
        <c:scaling>
          <c:orientation val="minMax"/>
        </c:scaling>
        <c:delete val="0"/>
        <c:axPos val="b"/>
        <c:numFmt formatCode="General" sourceLinked="1"/>
        <c:majorTickMark val="out"/>
        <c:minorTickMark val="none"/>
        <c:tickLblPos val="nextTo"/>
        <c:txPr>
          <a:bodyPr rot="0" vert="horz"/>
          <a:lstStyle/>
          <a:p>
            <a:pPr>
              <a:defRPr sz="1204" b="0" i="0" u="none" strike="noStrike" baseline="0">
                <a:solidFill>
                  <a:srgbClr val="000000"/>
                </a:solidFill>
                <a:latin typeface="Liberation Serif" panose="02020603050405020304" pitchFamily="18" charset="0"/>
                <a:ea typeface="Times New Roman"/>
                <a:cs typeface="Levenim MT" panose="02010502060101010101" pitchFamily="2" charset="-79"/>
              </a:defRPr>
            </a:pPr>
            <a:endParaRPr lang="ru-RU"/>
          </a:p>
        </c:txPr>
        <c:crossAx val="205118416"/>
        <c:crosses val="autoZero"/>
        <c:auto val="1"/>
        <c:lblAlgn val="ctr"/>
        <c:lblOffset val="100"/>
        <c:noMultiLvlLbl val="0"/>
      </c:catAx>
      <c:valAx>
        <c:axId val="205118416"/>
        <c:scaling>
          <c:orientation val="minMax"/>
          <c:min val="50"/>
        </c:scaling>
        <c:delete val="0"/>
        <c:axPos val="l"/>
        <c:majorGridlines/>
        <c:numFmt formatCode="General" sourceLinked="1"/>
        <c:majorTickMark val="out"/>
        <c:minorTickMark val="none"/>
        <c:tickLblPos val="nextTo"/>
        <c:txPr>
          <a:bodyPr rot="0" vert="horz"/>
          <a:lstStyle/>
          <a:p>
            <a:pPr>
              <a:defRPr sz="1204" b="0" i="0" u="none" strike="noStrike" baseline="0">
                <a:solidFill>
                  <a:srgbClr val="000000"/>
                </a:solidFill>
                <a:latin typeface="Liberation Serif" panose="02020603050405020304" pitchFamily="18" charset="0"/>
                <a:ea typeface="Times New Roman"/>
                <a:cs typeface="Times New Roman"/>
              </a:defRPr>
            </a:pPr>
            <a:endParaRPr lang="ru-RU"/>
          </a:p>
        </c:txPr>
        <c:crossAx val="205114888"/>
        <c:crosses val="autoZero"/>
        <c:crossBetween val="between"/>
        <c:majorUnit val="50"/>
      </c:valAx>
    </c:plotArea>
    <c:plotVisOnly val="1"/>
    <c:dispBlanksAs val="gap"/>
    <c:showDLblsOverMax val="0"/>
  </c:chart>
  <c:spPr>
    <a:ln>
      <a:noFill/>
    </a:ln>
  </c:spPr>
  <c:txPr>
    <a:bodyPr/>
    <a:lstStyle/>
    <a:p>
      <a:pPr>
        <a:defRPr sz="1003"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398004303516228E-2"/>
          <c:y val="2.8561505340533339E-2"/>
          <c:w val="0.8359808627525166"/>
          <c:h val="0.66217493083634815"/>
        </c:manualLayout>
      </c:layout>
      <c:lineChart>
        <c:grouping val="standard"/>
        <c:varyColors val="0"/>
        <c:ser>
          <c:idx val="0"/>
          <c:order val="2"/>
          <c:tx>
            <c:strRef>
              <c:f>Лист1!$A$2</c:f>
              <c:strCache>
                <c:ptCount val="1"/>
                <c:pt idx="0">
                  <c:v>Номинальная заработная плата (рублей)</c:v>
                </c:pt>
              </c:strCache>
            </c:strRef>
          </c:tx>
          <c:dLbls>
            <c:dLbl>
              <c:idx val="0"/>
              <c:layout>
                <c:manualLayout>
                  <c:x val="1.1118677732850961E-2"/>
                  <c:y val="3.657900111189281E-4"/>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845-4777-A2A1-A2D2477D33B2}"/>
                </c:ext>
                <c:ext xmlns:c15="http://schemas.microsoft.com/office/drawing/2012/chart" uri="{CE6537A1-D6FC-4f65-9D91-7224C49458BB}"/>
              </c:extLst>
            </c:dLbl>
            <c:dLbl>
              <c:idx val="1"/>
              <c:layout>
                <c:manualLayout>
                  <c:x val="-2.6089081207191079E-3"/>
                  <c:y val="1.6642084004629128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845-4777-A2A1-A2D2477D33B2}"/>
                </c:ext>
                <c:ext xmlns:c15="http://schemas.microsoft.com/office/drawing/2012/chart" uri="{CE6537A1-D6FC-4f65-9D91-7224C49458BB}"/>
              </c:extLst>
            </c:dLbl>
            <c:dLbl>
              <c:idx val="2"/>
              <c:layout>
                <c:manualLayout>
                  <c:x val="-3.3316781348277378E-3"/>
                  <c:y val="2.1132920344611176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845-4777-A2A1-A2D2477D33B2}"/>
                </c:ext>
                <c:ext xmlns:c15="http://schemas.microsoft.com/office/drawing/2012/chart" uri="{CE6537A1-D6FC-4f65-9D91-7224C49458BB}"/>
              </c:extLst>
            </c:dLbl>
            <c:dLbl>
              <c:idx val="3"/>
              <c:layout>
                <c:manualLayout>
                  <c:x val="-4.2093747290597817E-2"/>
                  <c:y val="3.9050277216788845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845-4777-A2A1-A2D2477D33B2}"/>
                </c:ext>
                <c:ext xmlns:c15="http://schemas.microsoft.com/office/drawing/2012/chart" uri="{CE6537A1-D6FC-4f65-9D91-7224C49458BB}"/>
              </c:extLst>
            </c:dLbl>
            <c:dLbl>
              <c:idx val="4"/>
              <c:layout>
                <c:manualLayout>
                  <c:x val="-5.7596809407833155E-2"/>
                  <c:y val="5.7763355949382499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845-4777-A2A1-A2D2477D33B2}"/>
                </c:ext>
                <c:ext xmlns:c15="http://schemas.microsoft.com/office/drawing/2012/chart" uri="{CE6537A1-D6FC-4f65-9D91-7224C49458BB}"/>
              </c:extLst>
            </c:dLbl>
            <c:dLbl>
              <c:idx val="5"/>
              <c:layout>
                <c:manualLayout>
                  <c:x val="-3.9425849079789445E-2"/>
                  <c:y val="-6.6878289428481119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845-4777-A2A1-A2D2477D33B2}"/>
                </c:ext>
                <c:ext xmlns:c15="http://schemas.microsoft.com/office/drawing/2012/chart" uri="{CE6537A1-D6FC-4f65-9D91-7224C49458BB}"/>
              </c:extLst>
            </c:dLbl>
            <c:dLbl>
              <c:idx val="6"/>
              <c:layout>
                <c:manualLayout>
                  <c:x val="-4.9378356494589867E-2"/>
                  <c:y val="-6.2749919188600553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845-4777-A2A1-A2D2477D33B2}"/>
                </c:ext>
                <c:ext xmlns:c15="http://schemas.microsoft.com/office/drawing/2012/chart" uri="{CE6537A1-D6FC-4f65-9D91-7224C49458BB}"/>
              </c:extLst>
            </c:dLbl>
            <c:dLbl>
              <c:idx val="7"/>
              <c:layout>
                <c:manualLayout>
                  <c:x val="-5.5817585876394821E-2"/>
                  <c:y val="-6.2749212640845903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845-4777-A2A1-A2D2477D33B2}"/>
                </c:ext>
                <c:ext xmlns:c15="http://schemas.microsoft.com/office/drawing/2012/chart" uri="{CE6537A1-D6FC-4f65-9D91-7224C49458BB}"/>
              </c:extLst>
            </c:dLbl>
            <c:dLbl>
              <c:idx val="8"/>
              <c:layout>
                <c:manualLayout>
                  <c:x val="-5.5814881241157327E-2"/>
                  <c:y val="-5.8277825175356276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845-4777-A2A1-A2D2477D33B2}"/>
                </c:ext>
                <c:ext xmlns:c15="http://schemas.microsoft.com/office/drawing/2012/chart" uri="{CE6537A1-D6FC-4f65-9D91-7224C49458BB}"/>
              </c:extLst>
            </c:dLbl>
            <c:dLbl>
              <c:idx val="9"/>
              <c:layout>
                <c:manualLayout>
                  <c:x val="-5.1804028698093557E-2"/>
                  <c:y val="-4.3672067169614283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845-4777-A2A1-A2D2477D33B2}"/>
                </c:ext>
                <c:ext xmlns:c15="http://schemas.microsoft.com/office/drawing/2012/chart" uri="{CE6537A1-D6FC-4f65-9D91-7224C49458BB}"/>
              </c:extLst>
            </c:dLbl>
            <c:dLbl>
              <c:idx val="10"/>
              <c:layout>
                <c:manualLayout>
                  <c:x val="-5.7951035959816037E-2"/>
                  <c:y val="-5.8370382931219419E-2"/>
                </c:manualLayout>
              </c:layout>
              <c:spPr/>
              <c:txPr>
                <a:bodyPr/>
                <a:lstStyle/>
                <a:p>
                  <a:pPr>
                    <a:defRPr sz="11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845-4777-A2A1-A2D2477D33B2}"/>
                </c:ext>
                <c:ext xmlns:c15="http://schemas.microsoft.com/office/drawing/2012/chart" uri="{CE6537A1-D6FC-4f65-9D91-7224C49458BB}"/>
              </c:extLst>
            </c:dLbl>
            <c:dLbl>
              <c:idx val="11"/>
              <c:layout>
                <c:manualLayout>
                  <c:x val="-4.7767393561786137E-2"/>
                  <c:y val="-3.66972477064221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845-4777-A2A1-A2D2477D33B2}"/>
                </c:ext>
                <c:ext xmlns:c15="http://schemas.microsoft.com/office/drawing/2012/chart" uri="{CE6537A1-D6FC-4f65-9D91-7224C49458BB}"/>
              </c:extLst>
            </c:dLbl>
            <c:dLbl>
              <c:idx val="12"/>
              <c:layout>
                <c:manualLayout>
                  <c:x val="-4.9844236760124623E-2"/>
                  <c:y val="-3.22258962342698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845-4777-A2A1-A2D2477D33B2}"/>
                </c:ext>
                <c:ext xmlns:c15="http://schemas.microsoft.com/office/drawing/2012/chart" uri="{CE6537A1-D6FC-4f65-9D91-7224C49458BB}"/>
              </c:extLst>
            </c:dLbl>
            <c:spPr>
              <a:noFill/>
              <a:ln>
                <a:noFill/>
              </a:ln>
              <a:effectLst/>
            </c:spPr>
            <c:txPr>
              <a:bodyPr/>
              <a:lstStyle/>
              <a:p>
                <a:pPr>
                  <a:defRPr sz="1100">
                    <a:latin typeface="Liberation Serif"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Лист1!$K$1:$T$1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Лист1!$K$2:$T$2</c:f>
              <c:numCache>
                <c:formatCode>General</c:formatCode>
                <c:ptCount val="10"/>
                <c:pt idx="0">
                  <c:v>26097</c:v>
                </c:pt>
                <c:pt idx="1">
                  <c:v>29544</c:v>
                </c:pt>
                <c:pt idx="2">
                  <c:v>33429</c:v>
                </c:pt>
                <c:pt idx="3">
                  <c:v>37190</c:v>
                </c:pt>
                <c:pt idx="4" formatCode="0">
                  <c:v>40097</c:v>
                </c:pt>
                <c:pt idx="5">
                  <c:v>41492</c:v>
                </c:pt>
                <c:pt idx="6">
                  <c:v>43910</c:v>
                </c:pt>
                <c:pt idx="7">
                  <c:v>47292</c:v>
                </c:pt>
                <c:pt idx="8">
                  <c:v>51542</c:v>
                </c:pt>
                <c:pt idx="9">
                  <c:v>54976</c:v>
                </c:pt>
              </c:numCache>
            </c:numRef>
          </c:val>
          <c:smooth val="0"/>
          <c:extLst xmlns:c16r2="http://schemas.microsoft.com/office/drawing/2015/06/chart">
            <c:ext xmlns:c16="http://schemas.microsoft.com/office/drawing/2014/chart" uri="{C3380CC4-5D6E-409C-BE32-E72D297353CC}">
              <c16:uniqueId val="{0000000D-2845-4777-A2A1-A2D2477D33B2}"/>
            </c:ext>
          </c:extLst>
        </c:ser>
        <c:dLbls>
          <c:showLegendKey val="0"/>
          <c:showVal val="0"/>
          <c:showCatName val="0"/>
          <c:showSerName val="0"/>
          <c:showPercent val="0"/>
          <c:showBubbleSize val="0"/>
        </c:dLbls>
        <c:marker val="1"/>
        <c:smooth val="0"/>
        <c:axId val="205116064"/>
        <c:axId val="205114496"/>
      </c:lineChart>
      <c:lineChart>
        <c:grouping val="standard"/>
        <c:varyColors val="0"/>
        <c:ser>
          <c:idx val="3"/>
          <c:order val="0"/>
          <c:tx>
            <c:strRef>
              <c:f>Лист1!$A$5</c:f>
              <c:strCache>
                <c:ptCount val="1"/>
                <c:pt idx="0">
                  <c:v>Реальная заработная плата к уровню 2010 года (процентов)</c:v>
                </c:pt>
              </c:strCache>
            </c:strRef>
          </c:tx>
          <c:spPr>
            <a:ln>
              <a:solidFill>
                <a:srgbClr val="ED7D31"/>
              </a:solidFill>
            </a:ln>
          </c:spPr>
          <c:marker>
            <c:symbol val="circle"/>
            <c:size val="6"/>
            <c:spPr>
              <a:solidFill>
                <a:srgbClr val="ED7D31"/>
              </a:solidFill>
              <a:ln>
                <a:solidFill>
                  <a:srgbClr val="ED7D31"/>
                </a:solidFill>
              </a:ln>
            </c:spPr>
          </c:marker>
          <c:dLbls>
            <c:dLbl>
              <c:idx val="0"/>
              <c:layout>
                <c:manualLayout>
                  <c:x val="-4.1472265422498704E-2"/>
                  <c:y val="-5.7971014492753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845-4777-A2A1-A2D2477D33B2}"/>
                </c:ext>
                <c:ext xmlns:c15="http://schemas.microsoft.com/office/drawing/2012/chart" uri="{CE6537A1-D6FC-4f65-9D91-7224C49458BB}"/>
              </c:extLst>
            </c:dLbl>
            <c:dLbl>
              <c:idx val="1"/>
              <c:layout>
                <c:manualLayout>
                  <c:x val="-5.1840331778123389E-2"/>
                  <c:y val="-6.88405797101449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845-4777-A2A1-A2D2477D33B2}"/>
                </c:ext>
                <c:ext xmlns:c15="http://schemas.microsoft.com/office/drawing/2012/chart" uri="{CE6537A1-D6FC-4f65-9D91-7224C49458BB}"/>
              </c:extLst>
            </c:dLbl>
            <c:dLbl>
              <c:idx val="2"/>
              <c:layout>
                <c:manualLayout>
                  <c:x val="-6.6355624675997926E-2"/>
                  <c:y val="-5.79710144927536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845-4777-A2A1-A2D2477D33B2}"/>
                </c:ext>
                <c:ext xmlns:c15="http://schemas.microsoft.com/office/drawing/2012/chart" uri="{CE6537A1-D6FC-4f65-9D91-7224C49458BB}"/>
              </c:extLst>
            </c:dLbl>
            <c:dLbl>
              <c:idx val="3"/>
              <c:layout>
                <c:manualLayout>
                  <c:x val="-6.8429237947123148E-2"/>
                  <c:y val="-4.34782608695652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845-4777-A2A1-A2D2477D33B2}"/>
                </c:ext>
                <c:ext xmlns:c15="http://schemas.microsoft.com/office/drawing/2012/chart" uri="{CE6537A1-D6FC-4f65-9D91-7224C49458BB}"/>
              </c:extLst>
            </c:dLbl>
            <c:dLbl>
              <c:idx val="4"/>
              <c:layout>
                <c:manualLayout>
                  <c:x val="-3.1104199066874245E-2"/>
                  <c:y val="-5.0724637681159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2845-4777-A2A1-A2D2477D33B2}"/>
                </c:ext>
                <c:ext xmlns:c15="http://schemas.microsoft.com/office/drawing/2012/chart" uri="{CE6537A1-D6FC-4f65-9D91-7224C49458BB}"/>
              </c:extLst>
            </c:dLbl>
            <c:dLbl>
              <c:idx val="5"/>
              <c:layout>
                <c:manualLayout>
                  <c:x val="-1.5787889959133206E-2"/>
                  <c:y val="-3.68957414354619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845-4777-A2A1-A2D2477D33B2}"/>
                </c:ext>
                <c:ext xmlns:c15="http://schemas.microsoft.com/office/drawing/2012/chart" uri="{CE6537A1-D6FC-4f65-9D91-7224C49458BB}"/>
              </c:extLst>
            </c:dLbl>
            <c:dLbl>
              <c:idx val="6"/>
              <c:layout>
                <c:manualLayout>
                  <c:x val="-3.8743371364293892E-2"/>
                  <c:y val="-5.59129323494250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2845-4777-A2A1-A2D2477D33B2}"/>
                </c:ext>
                <c:ext xmlns:c15="http://schemas.microsoft.com/office/drawing/2012/chart" uri="{CE6537A1-D6FC-4f65-9D91-7224C49458BB}"/>
              </c:extLst>
            </c:dLbl>
            <c:dLbl>
              <c:idx val="7"/>
              <c:layout>
                <c:manualLayout>
                  <c:x val="-5.0020008003201298E-2"/>
                  <c:y val="-4.95304448200520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845-4777-A2A1-A2D2477D33B2}"/>
                </c:ext>
                <c:ext xmlns:c15="http://schemas.microsoft.com/office/drawing/2012/chart" uri="{CE6537A1-D6FC-4f65-9D91-7224C49458BB}"/>
              </c:extLst>
            </c:dLbl>
            <c:dLbl>
              <c:idx val="8"/>
              <c:layout>
                <c:manualLayout>
                  <c:x val="-7.0028011204481821E-2"/>
                  <c:y val="-1.04712041884816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2845-4777-A2A1-A2D2477D33B2}"/>
                </c:ext>
                <c:ext xmlns:c15="http://schemas.microsoft.com/office/drawing/2012/chart" uri="{CE6537A1-D6FC-4f65-9D91-7224C49458BB}"/>
              </c:extLst>
            </c:dLbl>
            <c:dLbl>
              <c:idx val="9"/>
              <c:layout>
                <c:manualLayout>
                  <c:x val="-4.2016806722689239E-2"/>
                  <c:y val="-3.49040139616056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2845-4777-A2A1-A2D2477D33B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a:latin typeface="Liberation Serif"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a:noFill/>
                    </a:ln>
                  </c:spPr>
                </c15:leaderLines>
              </c:ext>
            </c:extLst>
          </c:dLbls>
          <c:cat>
            <c:numRef>
              <c:f>Лист1!$K$1:$Q$1</c:f>
              <c:numCache>
                <c:formatCode>General</c:formatCode>
                <c:ptCount val="7"/>
                <c:pt idx="0">
                  <c:v>2010</c:v>
                </c:pt>
                <c:pt idx="1">
                  <c:v>2011</c:v>
                </c:pt>
                <c:pt idx="2">
                  <c:v>2012</c:v>
                </c:pt>
                <c:pt idx="3">
                  <c:v>2013</c:v>
                </c:pt>
                <c:pt idx="4">
                  <c:v>2014</c:v>
                </c:pt>
                <c:pt idx="5">
                  <c:v>2015</c:v>
                </c:pt>
                <c:pt idx="6">
                  <c:v>2016</c:v>
                </c:pt>
              </c:numCache>
            </c:numRef>
          </c:cat>
          <c:val>
            <c:numRef>
              <c:f>Лист1!$K$5:$T$5</c:f>
              <c:numCache>
                <c:formatCode>General</c:formatCode>
                <c:ptCount val="10"/>
                <c:pt idx="0">
                  <c:v>100</c:v>
                </c:pt>
                <c:pt idx="1">
                  <c:v>103.6</c:v>
                </c:pt>
                <c:pt idx="2" formatCode="0.0">
                  <c:v>111.36999999999999</c:v>
                </c:pt>
                <c:pt idx="3" formatCode="0.0">
                  <c:v>115.0452100000001</c:v>
                </c:pt>
                <c:pt idx="4" formatCode="0.0">
                  <c:v>114.8151195800001</c:v>
                </c:pt>
                <c:pt idx="5" formatCode="0.0">
                  <c:v>102.64471690452001</c:v>
                </c:pt>
                <c:pt idx="6" formatCode="0.0">
                  <c:v>100.79711200023876</c:v>
                </c:pt>
                <c:pt idx="7" formatCode="0.0">
                  <c:v>104.52660514424758</c:v>
                </c:pt>
                <c:pt idx="8" formatCode="0.0">
                  <c:v>111.11178126833509</c:v>
                </c:pt>
                <c:pt idx="9" formatCode="0.0">
                  <c:v>113.66735223750666</c:v>
                </c:pt>
              </c:numCache>
            </c:numRef>
          </c:val>
          <c:smooth val="0"/>
          <c:extLst xmlns:c16r2="http://schemas.microsoft.com/office/drawing/2015/06/chart">
            <c:ext xmlns:c16="http://schemas.microsoft.com/office/drawing/2014/chart" uri="{C3380CC4-5D6E-409C-BE32-E72D297353CC}">
              <c16:uniqueId val="{00000018-2845-4777-A2A1-A2D2477D33B2}"/>
            </c:ext>
          </c:extLst>
        </c:ser>
        <c:dLbls>
          <c:showLegendKey val="0"/>
          <c:showVal val="0"/>
          <c:showCatName val="0"/>
          <c:showSerName val="0"/>
          <c:showPercent val="0"/>
          <c:showBubbleSize val="0"/>
        </c:dLbls>
        <c:marker val="1"/>
        <c:smooth val="0"/>
        <c:axId val="205115280"/>
        <c:axId val="205118808"/>
        <c:extLst xmlns:c16r2="http://schemas.microsoft.com/office/drawing/2015/06/chart">
          <c:ext xmlns:c15="http://schemas.microsoft.com/office/drawing/2012/chart" uri="{02D57815-91ED-43cb-92C2-25804820EDAC}">
            <c15:filteredLineSeries>
              <c15:ser>
                <c:idx val="1"/>
                <c:order val="1"/>
                <c:tx>
                  <c:strRef>
                    <c:extLst xmlns:c16r2="http://schemas.microsoft.com/office/drawing/2015/06/chart">
                      <c:ext uri="{02D57815-91ED-43cb-92C2-25804820EDAC}">
                        <c15:formulaRef>
                          <c15:sqref>Лист1!$A$3</c15:sqref>
                        </c15:formulaRef>
                      </c:ext>
                    </c:extLst>
                    <c:strCache>
                      <c:ptCount val="1"/>
                      <c:pt idx="0">
                        <c:v>Реальная заработная плата (процент)</c:v>
                      </c:pt>
                    </c:strCache>
                  </c:strRef>
                </c:tx>
                <c:dLbls>
                  <c:dLbl>
                    <c:idx val="0"/>
                    <c:layout>
                      <c:manualLayout>
                        <c:x val="-4.8936946645277452E-2"/>
                        <c:y val="7.6554262238959156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2845-4777-A2A1-A2D2477D33B2}"/>
                      </c:ext>
                      <c:ext uri="{CE6537A1-D6FC-4f65-9D91-7224C49458BB}"/>
                    </c:extLst>
                  </c:dLbl>
                  <c:dLbl>
                    <c:idx val="1"/>
                    <c:layout>
                      <c:manualLayout>
                        <c:x val="2.1435924655623952E-3"/>
                        <c:y val="2.2385905785389716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845-4777-A2A1-A2D2477D33B2}"/>
                      </c:ext>
                      <c:ext uri="{CE6537A1-D6FC-4f65-9D91-7224C49458BB}"/>
                    </c:extLst>
                  </c:dLbl>
                  <c:dLbl>
                    <c:idx val="2"/>
                    <c:layout>
                      <c:manualLayout>
                        <c:x val="-1.0737739972987459E-2"/>
                        <c:y val="4.4818796996465508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2845-4777-A2A1-A2D2477D33B2}"/>
                      </c:ext>
                      <c:ext uri="{CE6537A1-D6FC-4f65-9D91-7224C49458BB}"/>
                    </c:extLst>
                  </c:dLbl>
                  <c:dLbl>
                    <c:idx val="3"/>
                    <c:layout>
                      <c:manualLayout>
                        <c:x val="-2.791284989105389E-2"/>
                        <c:y val="5.8275705532092256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2845-4777-A2A1-A2D2477D33B2}"/>
                      </c:ext>
                      <c:ext uri="{CE6537A1-D6FC-4f65-9D91-7224C49458BB}"/>
                    </c:extLst>
                  </c:dLbl>
                  <c:dLbl>
                    <c:idx val="4"/>
                    <c:layout>
                      <c:manualLayout>
                        <c:x val="-5.5821304749846666E-2"/>
                        <c:y val="-6.7342832867894997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2845-4777-A2A1-A2D2477D33B2}"/>
                      </c:ext>
                      <c:ext uri="{CE6537A1-D6FC-4f65-9D91-7224C49458BB}"/>
                    </c:extLst>
                  </c:dLbl>
                  <c:dLbl>
                    <c:idx val="5"/>
                    <c:layout>
                      <c:manualLayout>
                        <c:x val="-4.2941324628915596E-2"/>
                        <c:y val="-6.7342832867894997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2845-4777-A2A1-A2D2477D33B2}"/>
                      </c:ext>
                      <c:ext uri="{CE6537A1-D6FC-4f65-9D91-7224C49458BB}"/>
                    </c:extLst>
                  </c:dLbl>
                  <c:dLbl>
                    <c:idx val="6"/>
                    <c:layout>
                      <c:manualLayout>
                        <c:x val="-4.7234256909920433E-2"/>
                        <c:y val="6.7240736717343819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2845-4777-A2A1-A2D2477D33B2}"/>
                      </c:ext>
                      <c:ext uri="{CE6537A1-D6FC-4f65-9D91-7224C49458BB}"/>
                    </c:extLst>
                  </c:dLbl>
                  <c:dLbl>
                    <c:idx val="7"/>
                    <c:layout>
                      <c:manualLayout>
                        <c:x val="-4.0794520409008467E-2"/>
                        <c:y val="6.2770762347363604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2845-4777-A2A1-A2D2477D33B2}"/>
                      </c:ext>
                      <c:ext uri="{CE6537A1-D6FC-4f65-9D91-7224C49458BB}"/>
                    </c:extLst>
                  </c:dLbl>
                  <c:dLbl>
                    <c:idx val="8"/>
                    <c:layout>
                      <c:manualLayout>
                        <c:x val="-4.2931689365881404E-2"/>
                        <c:y val="7.172660841180431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2845-4777-A2A1-A2D2477D33B2}"/>
                      </c:ext>
                      <c:ext uri="{CE6537A1-D6FC-4f65-9D91-7224C49458BB}"/>
                    </c:extLst>
                  </c:dLbl>
                  <c:dLbl>
                    <c:idx val="9"/>
                    <c:layout>
                      <c:manualLayout>
                        <c:x val="-3.8648223308208399E-2"/>
                        <c:y val="7.1765821812189004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2845-4777-A2A1-A2D2477D33B2}"/>
                      </c:ext>
                      <c:ext uri="{CE6537A1-D6FC-4f65-9D91-7224C49458BB}"/>
                    </c:extLst>
                  </c:dLbl>
                  <c:dLbl>
                    <c:idx val="10"/>
                    <c:layout>
                      <c:manualLayout>
                        <c:x val="-4.5077817426979076E-2"/>
                        <c:y val="7.1831530753374201E-2"/>
                      </c:manualLayout>
                    </c:layout>
                    <c:spPr/>
                    <c:txPr>
                      <a:bodyPr/>
                      <a:lstStyle/>
                      <a:p>
                        <a:pPr>
                          <a:defRPr sz="1052"/>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2845-4777-A2A1-A2D2477D33B2}"/>
                      </c:ext>
                      <c:ext uri="{CE6537A1-D6FC-4f65-9D91-7224C49458BB}"/>
                    </c:extLst>
                  </c:dLbl>
                  <c:dLbl>
                    <c:idx val="11"/>
                    <c:layout>
                      <c:manualLayout>
                        <c:x val="-3.7383177570093552E-2"/>
                        <c:y val="-5.70846075433232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2845-4777-A2A1-A2D2477D33B2}"/>
                      </c:ext>
                      <c:ext uri="{CE6537A1-D6FC-4f65-9D91-7224C49458BB}"/>
                    </c:extLst>
                  </c:dLbl>
                  <c:dLbl>
                    <c:idx val="12"/>
                    <c:layout>
                      <c:manualLayout>
                        <c:x val="-4.569055036344756E-2"/>
                        <c:y val="3.2225579053373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2845-4777-A2A1-A2D2477D33B2}"/>
                      </c:ext>
                      <c:ext uri="{CE6537A1-D6FC-4f65-9D91-7224C49458BB}"/>
                    </c:extLst>
                  </c:dLbl>
                  <c:spPr>
                    <a:noFill/>
                    <a:ln>
                      <a:noFill/>
                    </a:ln>
                    <a:effectLst/>
                  </c:spPr>
                  <c:txPr>
                    <a:bodyPr/>
                    <a:lstStyle/>
                    <a:p>
                      <a:pPr>
                        <a:defRPr sz="1052"/>
                      </a:pPr>
                      <a:endParaRPr lang="ru-RU"/>
                    </a:p>
                  </c:txPr>
                  <c:showLegendKey val="0"/>
                  <c:showVal val="1"/>
                  <c:showCatName val="0"/>
                  <c:showSerName val="0"/>
                  <c:showPercent val="0"/>
                  <c:showBubbleSize val="0"/>
                  <c:showLeaderLines val="0"/>
                  <c:extLst xmlns:c16r2="http://schemas.microsoft.com/office/drawing/2015/06/chart">
                    <c:ext uri="{CE6537A1-D6FC-4f65-9D91-7224C49458BB}">
                      <c15:showLeaderLines val="0"/>
                    </c:ext>
                  </c:extLst>
                </c:dLbls>
                <c:cat>
                  <c:numRef>
                    <c:extLst xmlns:c16r2="http://schemas.microsoft.com/office/drawing/2015/06/chart">
                      <c:ext uri="{02D57815-91ED-43cb-92C2-25804820EDAC}">
                        <c15:formulaRef>
                          <c15:sqref>Лист1!$K$1:$Q$1</c15:sqref>
                        </c15:formulaRef>
                      </c:ext>
                    </c:extLst>
                    <c:numCache>
                      <c:formatCode>General</c:formatCode>
                      <c:ptCount val="7"/>
                      <c:pt idx="0">
                        <c:v>2010</c:v>
                      </c:pt>
                      <c:pt idx="1">
                        <c:v>2011</c:v>
                      </c:pt>
                      <c:pt idx="2">
                        <c:v>2012</c:v>
                      </c:pt>
                      <c:pt idx="3">
                        <c:v>2013</c:v>
                      </c:pt>
                      <c:pt idx="4">
                        <c:v>2014</c:v>
                      </c:pt>
                      <c:pt idx="5">
                        <c:v>2015</c:v>
                      </c:pt>
                      <c:pt idx="6">
                        <c:v>2016</c:v>
                      </c:pt>
                    </c:numCache>
                  </c:numRef>
                </c:cat>
                <c:val>
                  <c:numRef>
                    <c:extLst xmlns:c16r2="http://schemas.microsoft.com/office/drawing/2015/06/chart">
                      <c:ext uri="{02D57815-91ED-43cb-92C2-25804820EDAC}">
                        <c15:formulaRef>
                          <c15:sqref>Лист1!$B$3:$Q$3</c15:sqref>
                        </c15:formulaRef>
                      </c:ext>
                    </c:extLst>
                    <c:numCache>
                      <c:formatCode>General</c:formatCode>
                      <c:ptCount val="7"/>
                      <c:pt idx="0">
                        <c:v>104.6</c:v>
                      </c:pt>
                      <c:pt idx="1">
                        <c:v>103.6</c:v>
                      </c:pt>
                      <c:pt idx="2">
                        <c:v>107.5</c:v>
                      </c:pt>
                      <c:pt idx="3">
                        <c:v>103.3</c:v>
                      </c:pt>
                      <c:pt idx="4">
                        <c:v>99.8</c:v>
                      </c:pt>
                      <c:pt idx="5">
                        <c:v>89.4</c:v>
                      </c:pt>
                      <c:pt idx="6">
                        <c:v>98.2</c:v>
                      </c:pt>
                    </c:numCache>
                  </c:numRef>
                </c:val>
                <c:smooth val="0"/>
                <c:extLst xmlns:c16r2="http://schemas.microsoft.com/office/drawing/2015/06/chart">
                  <c:ext xmlns:c16="http://schemas.microsoft.com/office/drawing/2014/chart" uri="{C3380CC4-5D6E-409C-BE32-E72D297353CC}">
                    <c16:uniqueId val="{00000026-2845-4777-A2A1-A2D2477D33B2}"/>
                  </c:ext>
                </c:extLst>
              </c15:ser>
            </c15:filteredLineSeries>
            <c15:filteredLineSeries>
              <c15:ser>
                <c:idx val="2"/>
                <c:order val="3"/>
                <c:tx>
                  <c:strRef>
                    <c:extLst xmlns:c16r2="http://schemas.microsoft.com/office/drawing/2015/06/chart" xmlns:c15="http://schemas.microsoft.com/office/drawing/2012/chart">
                      <c:ext xmlns:c15="http://schemas.microsoft.com/office/drawing/2012/chart" uri="{02D57815-91ED-43cb-92C2-25804820EDAC}">
                        <c15:formulaRef>
                          <c15:sqref>Лист1!$A$4</c15:sqref>
                        </c15:formulaRef>
                      </c:ext>
                    </c:extLst>
                    <c:strCache>
                      <c:ptCount val="1"/>
                      <c:pt idx="0">
                        <c:v>Темп роста</c:v>
                      </c:pt>
                    </c:strCache>
                  </c:strRef>
                </c:tx>
                <c:cat>
                  <c:numRef>
                    <c:extLst xmlns:c16r2="http://schemas.microsoft.com/office/drawing/2015/06/chart" xmlns:c15="http://schemas.microsoft.com/office/drawing/2012/chart">
                      <c:ext xmlns:c15="http://schemas.microsoft.com/office/drawing/2012/chart" uri="{02D57815-91ED-43cb-92C2-25804820EDAC}">
                        <c15:formulaRef>
                          <c15:sqref>Лист1!$K$1:$Q$1</c15:sqref>
                        </c15:formulaRef>
                      </c:ext>
                    </c:extLst>
                    <c:numCache>
                      <c:formatCode>General</c:formatCode>
                      <c:ptCount val="7"/>
                      <c:pt idx="0">
                        <c:v>2010</c:v>
                      </c:pt>
                      <c:pt idx="1">
                        <c:v>2011</c:v>
                      </c:pt>
                      <c:pt idx="2">
                        <c:v>2012</c:v>
                      </c:pt>
                      <c:pt idx="3">
                        <c:v>2013</c:v>
                      </c:pt>
                      <c:pt idx="4">
                        <c:v>2014</c:v>
                      </c:pt>
                      <c:pt idx="5">
                        <c:v>2015</c:v>
                      </c:pt>
                      <c:pt idx="6">
                        <c:v>2016</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Лист1!$B$4:$Q$4</c15:sqref>
                        </c15:formulaRef>
                      </c:ext>
                    </c:extLst>
                    <c:numCache>
                      <c:formatCode>0.0</c:formatCode>
                      <c:ptCount val="7"/>
                      <c:pt idx="0">
                        <c:v>178.58024876655497</c:v>
                      </c:pt>
                      <c:pt idx="1">
                        <c:v>185.00913772215097</c:v>
                      </c:pt>
                      <c:pt idx="2">
                        <c:v>198.88482305131231</c:v>
                      </c:pt>
                      <c:pt idx="3">
                        <c:v>205.44802221200561</c:v>
                      </c:pt>
                      <c:pt idx="4">
                        <c:v>205.03712616758159</c:v>
                      </c:pt>
                      <c:pt idx="5">
                        <c:v>183.30319079381795</c:v>
                      </c:pt>
                      <c:pt idx="6">
                        <c:v>180.00373335952921</c:v>
                      </c:pt>
                    </c:numCache>
                  </c:numRef>
                </c:val>
                <c:smooth val="0"/>
                <c:extLst xmlns:c16r2="http://schemas.microsoft.com/office/drawing/2015/06/chart" xmlns:c15="http://schemas.microsoft.com/office/drawing/2012/chart">
                  <c:ext xmlns:c16="http://schemas.microsoft.com/office/drawing/2014/chart" uri="{C3380CC4-5D6E-409C-BE32-E72D297353CC}">
                    <c16:uniqueId val="{00000027-2845-4777-A2A1-A2D2477D33B2}"/>
                  </c:ext>
                </c:extLst>
              </c15:ser>
            </c15:filteredLineSeries>
          </c:ext>
        </c:extLst>
      </c:lineChart>
      <c:catAx>
        <c:axId val="205116064"/>
        <c:scaling>
          <c:orientation val="minMax"/>
        </c:scaling>
        <c:delete val="0"/>
        <c:axPos val="b"/>
        <c:numFmt formatCode="General" sourceLinked="1"/>
        <c:majorTickMark val="none"/>
        <c:minorTickMark val="none"/>
        <c:tickLblPos val="nextTo"/>
        <c:txPr>
          <a:bodyPr/>
          <a:lstStyle/>
          <a:p>
            <a:pPr>
              <a:defRPr sz="1200">
                <a:latin typeface="Liberation Serif" panose="02020603050405020304" pitchFamily="18" charset="0"/>
              </a:defRPr>
            </a:pPr>
            <a:endParaRPr lang="ru-RU"/>
          </a:p>
        </c:txPr>
        <c:crossAx val="205114496"/>
        <c:crosses val="autoZero"/>
        <c:auto val="1"/>
        <c:lblAlgn val="ctr"/>
        <c:lblOffset val="100"/>
        <c:noMultiLvlLbl val="0"/>
      </c:catAx>
      <c:valAx>
        <c:axId val="205114496"/>
        <c:scaling>
          <c:orientation val="minMax"/>
          <c:max val="60000"/>
          <c:min val="25000"/>
        </c:scaling>
        <c:delete val="0"/>
        <c:axPos val="l"/>
        <c:majorGridlines/>
        <c:numFmt formatCode="General" sourceLinked="1"/>
        <c:majorTickMark val="none"/>
        <c:minorTickMark val="none"/>
        <c:tickLblPos val="nextTo"/>
        <c:spPr>
          <a:ln w="9539">
            <a:noFill/>
          </a:ln>
        </c:spPr>
        <c:txPr>
          <a:bodyPr/>
          <a:lstStyle/>
          <a:p>
            <a:pPr>
              <a:defRPr sz="1200">
                <a:latin typeface="Liberation Serif" panose="02020603050405020304" pitchFamily="18" charset="0"/>
              </a:defRPr>
            </a:pPr>
            <a:endParaRPr lang="ru-RU"/>
          </a:p>
        </c:txPr>
        <c:crossAx val="205116064"/>
        <c:crosses val="autoZero"/>
        <c:crossBetween val="between"/>
      </c:valAx>
      <c:catAx>
        <c:axId val="205115280"/>
        <c:scaling>
          <c:orientation val="minMax"/>
        </c:scaling>
        <c:delete val="1"/>
        <c:axPos val="b"/>
        <c:numFmt formatCode="General" sourceLinked="1"/>
        <c:majorTickMark val="out"/>
        <c:minorTickMark val="none"/>
        <c:tickLblPos val="none"/>
        <c:crossAx val="205118808"/>
        <c:crosses val="autoZero"/>
        <c:auto val="1"/>
        <c:lblAlgn val="ctr"/>
        <c:lblOffset val="100"/>
        <c:noMultiLvlLbl val="0"/>
      </c:catAx>
      <c:valAx>
        <c:axId val="205118808"/>
        <c:scaling>
          <c:orientation val="minMax"/>
          <c:max val="120"/>
          <c:min val="95"/>
        </c:scaling>
        <c:delete val="0"/>
        <c:axPos val="r"/>
        <c:numFmt formatCode="General" sourceLinked="1"/>
        <c:majorTickMark val="out"/>
        <c:minorTickMark val="none"/>
        <c:tickLblPos val="nextTo"/>
        <c:txPr>
          <a:bodyPr/>
          <a:lstStyle/>
          <a:p>
            <a:pPr>
              <a:defRPr sz="1100">
                <a:latin typeface="Liberation Serif" panose="02020603050405020304" pitchFamily="18" charset="0"/>
              </a:defRPr>
            </a:pPr>
            <a:endParaRPr lang="ru-RU"/>
          </a:p>
        </c:txPr>
        <c:crossAx val="205115280"/>
        <c:crosses val="max"/>
        <c:crossBetween val="between"/>
        <c:majorUnit val="10"/>
        <c:minorUnit val="10"/>
      </c:valAx>
    </c:plotArea>
    <c:legend>
      <c:legendPos val="b"/>
      <c:layout>
        <c:manualLayout>
          <c:xMode val="edge"/>
          <c:yMode val="edge"/>
          <c:x val="6.314399775658297E-2"/>
          <c:y val="0.82994104794492363"/>
          <c:w val="0.8412960899327705"/>
          <c:h val="0.1172604471561475"/>
        </c:manualLayout>
      </c:layout>
      <c:overlay val="0"/>
      <c:txPr>
        <a:bodyPr/>
        <a:lstStyle/>
        <a:p>
          <a:pPr>
            <a:defRPr sz="1200">
              <a:latin typeface="Liberation Serif" panose="02020603050405020304" pitchFamily="18" charset="0"/>
            </a:defRPr>
          </a:pPr>
          <a:endParaRPr lang="ru-RU"/>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764552437080332E-2"/>
          <c:y val="5.8046481214069696E-2"/>
          <c:w val="0.91374056003735726"/>
          <c:h val="0.62675250284268225"/>
        </c:manualLayout>
      </c:layout>
      <c:lineChart>
        <c:grouping val="standard"/>
        <c:varyColors val="0"/>
        <c:ser>
          <c:idx val="0"/>
          <c:order val="0"/>
          <c:tx>
            <c:strRef>
              <c:f>Лист1!$A$3</c:f>
              <c:strCache>
                <c:ptCount val="1"/>
                <c:pt idx="0">
                  <c:v>Оборот розничной торговли </c:v>
                </c:pt>
              </c:strCache>
            </c:strRef>
          </c:tx>
          <c:dLbls>
            <c:dLbl>
              <c:idx val="0"/>
              <c:layout>
                <c:manualLayout>
                  <c:x val="-3.9542786779431835E-2"/>
                  <c:y val="6.78913165552415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501-4A52-B6BE-C334B5F190EC}"/>
                </c:ext>
                <c:ext xmlns:c15="http://schemas.microsoft.com/office/drawing/2012/chart" uri="{CE6537A1-D6FC-4f65-9D91-7224C49458BB}"/>
              </c:extLst>
            </c:dLbl>
            <c:dLbl>
              <c:idx val="1"/>
              <c:layout>
                <c:manualLayout>
                  <c:x val="-3.9151707634447745E-2"/>
                  <c:y val="7.39109000674971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501-4A52-B6BE-C334B5F190EC}"/>
                </c:ext>
                <c:ext xmlns:c15="http://schemas.microsoft.com/office/drawing/2012/chart" uri="{CE6537A1-D6FC-4f65-9D91-7224C49458BB}"/>
              </c:extLst>
            </c:dLbl>
            <c:dLbl>
              <c:idx val="2"/>
              <c:layout>
                <c:manualLayout>
                  <c:x val="-3.6976617727025644E-2"/>
                  <c:y val="8.71790833838077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501-4A52-B6BE-C334B5F190EC}"/>
                </c:ext>
                <c:ext xmlns:c15="http://schemas.microsoft.com/office/drawing/2012/chart" uri="{CE6537A1-D6FC-4f65-9D91-7224C49458BB}"/>
              </c:extLst>
            </c:dLbl>
            <c:dLbl>
              <c:idx val="3"/>
              <c:layout>
                <c:manualLayout>
                  <c:x val="-3.9151712887438822E-2"/>
                  <c:y val="7.1794871794871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501-4A52-B6BE-C334B5F190EC}"/>
                </c:ext>
                <c:ext xmlns:c15="http://schemas.microsoft.com/office/drawing/2012/chart" uri="{CE6537A1-D6FC-4f65-9D91-7224C49458BB}"/>
              </c:extLst>
            </c:dLbl>
            <c:dLbl>
              <c:idx val="4"/>
              <c:layout>
                <c:manualLayout>
                  <c:x val="-4.7852093529091991E-2"/>
                  <c:y val="6.6666666666666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501-4A52-B6BE-C334B5F190EC}"/>
                </c:ext>
                <c:ext xmlns:c15="http://schemas.microsoft.com/office/drawing/2012/chart" uri="{CE6537A1-D6FC-4f65-9D91-7224C49458BB}"/>
              </c:extLst>
            </c:dLbl>
            <c:dLbl>
              <c:idx val="5"/>
              <c:layout>
                <c:manualLayout>
                  <c:x val="-5.2202283849918603E-2"/>
                  <c:y val="6.15384615384615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501-4A52-B6BE-C334B5F190EC}"/>
                </c:ext>
                <c:ext xmlns:c15="http://schemas.microsoft.com/office/drawing/2012/chart" uri="{CE6537A1-D6FC-4f65-9D91-7224C49458BB}"/>
              </c:extLst>
            </c:dLbl>
            <c:dLbl>
              <c:idx val="6"/>
              <c:layout>
                <c:manualLayout>
                  <c:x val="-4.6602721638974692E-2"/>
                  <c:y val="-5.24233411830750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501-4A52-B6BE-C334B5F190EC}"/>
                </c:ext>
                <c:ext xmlns:c15="http://schemas.microsoft.com/office/drawing/2012/chart" uri="{CE6537A1-D6FC-4f65-9D91-7224C49458BB}"/>
              </c:extLst>
            </c:dLbl>
            <c:dLbl>
              <c:idx val="7"/>
              <c:layout>
                <c:manualLayout>
                  <c:x val="-2.9656444202331187E-2"/>
                  <c:y val="-5.67919529483314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501-4A52-B6BE-C334B5F190EC}"/>
                </c:ext>
                <c:ext xmlns:c15="http://schemas.microsoft.com/office/drawing/2012/chart" uri="{CE6537A1-D6FC-4f65-9D91-7224C49458BB}"/>
              </c:extLst>
            </c:dLbl>
            <c:dLbl>
              <c:idx val="8"/>
              <c:layout>
                <c:manualLayout>
                  <c:x val="-3.8192234245703532E-2"/>
                  <c:y val="6.7085953878406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501-4A52-B6BE-C334B5F190EC}"/>
                </c:ext>
                <c:ext xmlns:c15="http://schemas.microsoft.com/office/drawing/2012/chart" uri="{CE6537A1-D6FC-4f65-9D91-7224C49458BB}"/>
              </c:extLst>
            </c:dLbl>
            <c:dLbl>
              <c:idx val="9"/>
              <c:layout>
                <c:manualLayout>
                  <c:x val="-2.1217907914279809E-2"/>
                  <c:y val="7.619047619047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501-4A52-B6BE-C334B5F190E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Лист1!$D$5:$M$5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Лист1!$D$6:$M$6</c:f>
              <c:numCache>
                <c:formatCode>0.0</c:formatCode>
                <c:ptCount val="10"/>
                <c:pt idx="0">
                  <c:v>112.6</c:v>
                </c:pt>
                <c:pt idx="1">
                  <c:v>114.7</c:v>
                </c:pt>
                <c:pt idx="2">
                  <c:v>106.4</c:v>
                </c:pt>
                <c:pt idx="3">
                  <c:v>104.5</c:v>
                </c:pt>
                <c:pt idx="4">
                  <c:v>96.9</c:v>
                </c:pt>
                <c:pt idx="5">
                  <c:v>88</c:v>
                </c:pt>
                <c:pt idx="6">
                  <c:v>94.2</c:v>
                </c:pt>
                <c:pt idx="7">
                  <c:v>98</c:v>
                </c:pt>
                <c:pt idx="8" formatCode="General">
                  <c:v>102.3</c:v>
                </c:pt>
                <c:pt idx="9">
                  <c:v>101.2</c:v>
                </c:pt>
              </c:numCache>
            </c:numRef>
          </c:val>
          <c:smooth val="0"/>
          <c:extLst xmlns:c16r2="http://schemas.microsoft.com/office/drawing/2015/06/chart">
            <c:ext xmlns:c16="http://schemas.microsoft.com/office/drawing/2014/chart" uri="{C3380CC4-5D6E-409C-BE32-E72D297353CC}">
              <c16:uniqueId val="{0000000A-3501-4A52-B6BE-C334B5F190EC}"/>
            </c:ext>
          </c:extLst>
        </c:ser>
        <c:ser>
          <c:idx val="1"/>
          <c:order val="1"/>
          <c:tx>
            <c:strRef>
              <c:f>Лист1!$A$4</c:f>
              <c:strCache>
                <c:ptCount val="1"/>
                <c:pt idx="0">
                  <c:v>Оборот общественного питания</c:v>
                </c:pt>
              </c:strCache>
            </c:strRef>
          </c:tx>
          <c:spPr>
            <a:ln>
              <a:solidFill>
                <a:srgbClr val="FF0000"/>
              </a:solidFill>
            </a:ln>
          </c:spPr>
          <c:marker>
            <c:spPr>
              <a:solidFill>
                <a:srgbClr val="FF0000"/>
              </a:solidFill>
            </c:spPr>
          </c:marker>
          <c:dLbls>
            <c:dLbl>
              <c:idx val="0"/>
              <c:layout>
                <c:manualLayout>
                  <c:x val="-5.1420225892079868E-2"/>
                  <c:y val="-5.2060968032044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501-4A52-B6BE-C334B5F190EC}"/>
                </c:ext>
                <c:ext xmlns:c15="http://schemas.microsoft.com/office/drawing/2012/chart" uri="{CE6537A1-D6FC-4f65-9D91-7224C49458BB}"/>
              </c:extLst>
            </c:dLbl>
            <c:dLbl>
              <c:idx val="1"/>
              <c:layout>
                <c:manualLayout>
                  <c:x val="-3.8850307815835101E-2"/>
                  <c:y val="-5.86389764370871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501-4A52-B6BE-C334B5F190EC}"/>
                </c:ext>
                <c:ext xmlns:c15="http://schemas.microsoft.com/office/drawing/2012/chart" uri="{CE6537A1-D6FC-4f65-9D91-7224C49458BB}"/>
              </c:extLst>
            </c:dLbl>
            <c:dLbl>
              <c:idx val="2"/>
              <c:layout>
                <c:manualLayout>
                  <c:x val="-5.2202283849918679E-2"/>
                  <c:y val="-7.69230769230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501-4A52-B6BE-C334B5F190EC}"/>
                </c:ext>
                <c:ext xmlns:c15="http://schemas.microsoft.com/office/drawing/2012/chart" uri="{CE6537A1-D6FC-4f65-9D91-7224C49458BB}"/>
              </c:extLst>
            </c:dLbl>
            <c:dLbl>
              <c:idx val="3"/>
              <c:layout>
                <c:manualLayout>
                  <c:x val="-4.5676998368678709E-2"/>
                  <c:y val="-9.23076923076925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501-4A52-B6BE-C334B5F190EC}"/>
                </c:ext>
                <c:ext xmlns:c15="http://schemas.microsoft.com/office/drawing/2012/chart" uri="{CE6537A1-D6FC-4f65-9D91-7224C49458BB}"/>
              </c:extLst>
            </c:dLbl>
            <c:dLbl>
              <c:idx val="4"/>
              <c:layout>
                <c:manualLayout>
                  <c:x val="-3.9151712887438822E-2"/>
                  <c:y val="-7.69230769230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501-4A52-B6BE-C334B5F190EC}"/>
                </c:ext>
                <c:ext xmlns:c15="http://schemas.microsoft.com/office/drawing/2012/chart" uri="{CE6537A1-D6FC-4f65-9D91-7224C49458BB}"/>
              </c:extLst>
            </c:dLbl>
            <c:dLbl>
              <c:idx val="5"/>
              <c:layout>
                <c:manualLayout>
                  <c:x val="-4.3501903208265372E-2"/>
                  <c:y val="-7.1794871794871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501-4A52-B6BE-C334B5F190EC}"/>
                </c:ext>
                <c:ext xmlns:c15="http://schemas.microsoft.com/office/drawing/2012/chart" uri="{CE6537A1-D6FC-4f65-9D91-7224C49458BB}"/>
              </c:extLst>
            </c:dLbl>
            <c:dLbl>
              <c:idx val="7"/>
              <c:layout>
                <c:manualLayout>
                  <c:x val="-2.4610707150432048E-2"/>
                  <c:y val="4.5072033936201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501-4A52-B6BE-C334B5F190EC}"/>
                </c:ext>
                <c:ext xmlns:c15="http://schemas.microsoft.com/office/drawing/2012/chart" uri="{CE6537A1-D6FC-4f65-9D91-7224C49458BB}"/>
              </c:extLst>
            </c:dLbl>
            <c:dLbl>
              <c:idx val="8"/>
              <c:layout>
                <c:manualLayout>
                  <c:x val="-2.7583280288563546E-2"/>
                  <c:y val="-6.28930817610063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501-4A52-B6BE-C334B5F190EC}"/>
                </c:ext>
                <c:ext xmlns:c15="http://schemas.microsoft.com/office/drawing/2012/chart" uri="{CE6537A1-D6FC-4f65-9D91-7224C49458BB}"/>
              </c:extLst>
            </c:dLbl>
            <c:dLbl>
              <c:idx val="9"/>
              <c:layout>
                <c:manualLayout>
                  <c:x val="-1.9096117122851843E-2"/>
                  <c:y val="-7.61904761904761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501-4A52-B6BE-C334B5F190E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Лист1!$D$5:$M$5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Лист1!$D$7:$M$7</c:f>
              <c:numCache>
                <c:formatCode>0.0</c:formatCode>
                <c:ptCount val="10"/>
                <c:pt idx="0">
                  <c:v>122.7</c:v>
                </c:pt>
                <c:pt idx="1">
                  <c:v>119.4</c:v>
                </c:pt>
                <c:pt idx="2">
                  <c:v>107.2</c:v>
                </c:pt>
                <c:pt idx="3">
                  <c:v>107</c:v>
                </c:pt>
                <c:pt idx="4">
                  <c:v>105.9</c:v>
                </c:pt>
                <c:pt idx="5">
                  <c:v>93.6</c:v>
                </c:pt>
                <c:pt idx="6">
                  <c:v>83.1</c:v>
                </c:pt>
                <c:pt idx="7">
                  <c:v>95</c:v>
                </c:pt>
                <c:pt idx="8" formatCode="General">
                  <c:v>103.3</c:v>
                </c:pt>
                <c:pt idx="9">
                  <c:v>101.8</c:v>
                </c:pt>
              </c:numCache>
            </c:numRef>
          </c:val>
          <c:smooth val="0"/>
          <c:extLst xmlns:c16r2="http://schemas.microsoft.com/office/drawing/2015/06/chart">
            <c:ext xmlns:c16="http://schemas.microsoft.com/office/drawing/2014/chart" uri="{C3380CC4-5D6E-409C-BE32-E72D297353CC}">
              <c16:uniqueId val="{00000014-3501-4A52-B6BE-C334B5F190EC}"/>
            </c:ext>
          </c:extLst>
        </c:ser>
        <c:dLbls>
          <c:showLegendKey val="0"/>
          <c:showVal val="0"/>
          <c:showCatName val="0"/>
          <c:showSerName val="0"/>
          <c:showPercent val="0"/>
          <c:showBubbleSize val="0"/>
        </c:dLbls>
        <c:marker val="1"/>
        <c:smooth val="0"/>
        <c:axId val="205117240"/>
        <c:axId val="205113712"/>
      </c:lineChart>
      <c:catAx>
        <c:axId val="205117240"/>
        <c:scaling>
          <c:orientation val="minMax"/>
        </c:scaling>
        <c:delete val="0"/>
        <c:axPos val="b"/>
        <c:numFmt formatCode="General" sourceLinked="1"/>
        <c:majorTickMark val="none"/>
        <c:minorTickMark val="none"/>
        <c:tickLblPos val="nextTo"/>
        <c:txPr>
          <a:bodyPr rot="0" vert="horz"/>
          <a:lstStyle/>
          <a:p>
            <a:pPr>
              <a:defRPr/>
            </a:pPr>
            <a:endParaRPr lang="ru-RU"/>
          </a:p>
        </c:txPr>
        <c:crossAx val="205113712"/>
        <c:crosses val="autoZero"/>
        <c:auto val="1"/>
        <c:lblAlgn val="ctr"/>
        <c:lblOffset val="100"/>
        <c:noMultiLvlLbl val="0"/>
      </c:catAx>
      <c:valAx>
        <c:axId val="205113712"/>
        <c:scaling>
          <c:orientation val="minMax"/>
          <c:max val="130"/>
          <c:min val="80"/>
        </c:scaling>
        <c:delete val="0"/>
        <c:axPos val="l"/>
        <c:majorGridlines/>
        <c:numFmt formatCode="#,##0" sourceLinked="0"/>
        <c:majorTickMark val="none"/>
        <c:minorTickMark val="none"/>
        <c:tickLblPos val="nextTo"/>
        <c:spPr>
          <a:ln w="9525">
            <a:noFill/>
          </a:ln>
        </c:spPr>
        <c:txPr>
          <a:bodyPr rot="0" vert="horz"/>
          <a:lstStyle/>
          <a:p>
            <a:pPr>
              <a:defRPr/>
            </a:pPr>
            <a:endParaRPr lang="ru-RU"/>
          </a:p>
        </c:txPr>
        <c:crossAx val="205117240"/>
        <c:crosses val="autoZero"/>
        <c:crossBetween val="between"/>
        <c:majorUnit val="10"/>
      </c:valAx>
    </c:plotArea>
    <c:legend>
      <c:legendPos val="b"/>
      <c:layout>
        <c:manualLayout>
          <c:xMode val="edge"/>
          <c:yMode val="edge"/>
          <c:x val="6.2314823632405592E-2"/>
          <c:y val="0.81415860517435323"/>
          <c:w val="0.82656916453234563"/>
          <c:h val="0.14981285319791052"/>
        </c:manualLayout>
      </c:layout>
      <c:overlay val="0"/>
    </c:legend>
    <c:plotVisOnly val="1"/>
    <c:dispBlanksAs val="gap"/>
    <c:showDLblsOverMax val="0"/>
  </c:chart>
  <c:spPr>
    <a:ln>
      <a:noFill/>
    </a:ln>
  </c:spPr>
  <c:txPr>
    <a:bodyPr/>
    <a:lstStyle/>
    <a:p>
      <a:pPr>
        <a:defRPr sz="1200" b="0" i="0" u="none" strike="noStrike" baseline="0">
          <a:solidFill>
            <a:srgbClr val="000000"/>
          </a:solidFill>
          <a:latin typeface="Liberation Serif"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24691358024691E-2"/>
          <c:y val="6.9940176396869308E-2"/>
          <c:w val="0.91211934156378605"/>
          <c:h val="0.70524401841074202"/>
        </c:manualLayout>
      </c:layout>
      <c:lineChart>
        <c:grouping val="standard"/>
        <c:varyColors val="0"/>
        <c:ser>
          <c:idx val="0"/>
          <c:order val="0"/>
          <c:tx>
            <c:strRef>
              <c:f>Лист1!$A$2</c:f>
              <c:strCache>
                <c:ptCount val="1"/>
                <c:pt idx="0">
                  <c:v>Индекс доступности жилья</c:v>
                </c:pt>
              </c:strCache>
            </c:strRef>
          </c:tx>
          <c:spPr>
            <a:ln w="28575" cap="rnd">
              <a:solidFill>
                <a:schemeClr val="accent1"/>
              </a:solidFill>
              <a:round/>
            </a:ln>
            <a:effectLst/>
          </c:spPr>
          <c:marker>
            <c:symbol val="circle"/>
            <c:size val="5"/>
            <c:spPr>
              <a:solidFill>
                <a:schemeClr val="accent1"/>
              </a:solidFill>
              <a:ln w="19050">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Liberation Serif"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Лист1!$B$1:$K$1</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Лист1!$B$2:$K$2</c:f>
              <c:numCache>
                <c:formatCode>0.0</c:formatCode>
                <c:ptCount val="10"/>
                <c:pt idx="0">
                  <c:v>4.5</c:v>
                </c:pt>
                <c:pt idx="1">
                  <c:v>4.3</c:v>
                </c:pt>
                <c:pt idx="2">
                  <c:v>4.4000000000000004</c:v>
                </c:pt>
                <c:pt idx="3">
                  <c:v>4.0999999999999996</c:v>
                </c:pt>
                <c:pt idx="4">
                  <c:v>4</c:v>
                </c:pt>
                <c:pt idx="5">
                  <c:v>3.7</c:v>
                </c:pt>
                <c:pt idx="6">
                  <c:v>3.4</c:v>
                </c:pt>
                <c:pt idx="7">
                  <c:v>3.2</c:v>
                </c:pt>
                <c:pt idx="8">
                  <c:v>3.1</c:v>
                </c:pt>
                <c:pt idx="9">
                  <c:v>3</c:v>
                </c:pt>
              </c:numCache>
            </c:numRef>
          </c:val>
          <c:smooth val="0"/>
          <c:extLst xmlns:c16r2="http://schemas.microsoft.com/office/drawing/2015/06/chart">
            <c:ext xmlns:c16="http://schemas.microsoft.com/office/drawing/2014/chart" uri="{C3380CC4-5D6E-409C-BE32-E72D297353CC}">
              <c16:uniqueId val="{00000000-2486-4979-AF38-30B5DB86B4B0}"/>
            </c:ext>
          </c:extLst>
        </c:ser>
        <c:dLbls>
          <c:showLegendKey val="0"/>
          <c:showVal val="0"/>
          <c:showCatName val="0"/>
          <c:showSerName val="0"/>
          <c:showPercent val="0"/>
          <c:showBubbleSize val="0"/>
        </c:dLbls>
        <c:marker val="1"/>
        <c:smooth val="0"/>
        <c:axId val="205116848"/>
        <c:axId val="205117632"/>
      </c:lineChart>
      <c:catAx>
        <c:axId val="2051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Liberation Serif" panose="02020603050405020304" pitchFamily="18" charset="0"/>
                <a:ea typeface="+mn-ea"/>
                <a:cs typeface="Times New Roman" panose="02020603050405020304" pitchFamily="18" charset="0"/>
              </a:defRPr>
            </a:pPr>
            <a:endParaRPr lang="ru-RU"/>
          </a:p>
        </c:txPr>
        <c:crossAx val="205117632"/>
        <c:crosses val="autoZero"/>
        <c:auto val="1"/>
        <c:lblAlgn val="ctr"/>
        <c:lblOffset val="100"/>
        <c:noMultiLvlLbl val="0"/>
      </c:catAx>
      <c:valAx>
        <c:axId val="205117632"/>
        <c:scaling>
          <c:orientation val="minMax"/>
          <c:max val="5.5"/>
          <c:min val="2.5"/>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Liberation Serif" panose="02020603050405020304" pitchFamily="18" charset="0"/>
                <a:ea typeface="+mn-ea"/>
                <a:cs typeface="Times New Roman" panose="02020603050405020304" pitchFamily="18" charset="0"/>
              </a:defRPr>
            </a:pPr>
            <a:endParaRPr lang="ru-RU"/>
          </a:p>
        </c:txPr>
        <c:crossAx val="205116848"/>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076990376202979"/>
          <c:y val="7.408344029988953E-3"/>
          <c:w val="0.40087818082568744"/>
          <c:h val="0.89959865626277524"/>
        </c:manualLayout>
      </c:layout>
      <c:barChart>
        <c:barDir val="bar"/>
        <c:grouping val="clustered"/>
        <c:varyColors val="0"/>
        <c:ser>
          <c:idx val="0"/>
          <c:order val="0"/>
          <c:tx>
            <c:strRef>
              <c:f>Лист1!$B$1</c:f>
              <c:strCache>
                <c:ptCount val="1"/>
                <c:pt idx="0">
                  <c:v>Продажи</c:v>
                </c:pt>
              </c:strCache>
            </c:strRef>
          </c:tx>
          <c:spPr>
            <a:scene3d>
              <a:camera prst="orthographicFront"/>
              <a:lightRig rig="threePt" dir="t"/>
            </a:scene3d>
            <a:sp3d>
              <a:bevelT/>
            </a:sp3d>
          </c:spPr>
          <c:invertIfNegative val="0"/>
          <c:dLbls>
            <c:spPr>
              <a:noFill/>
              <a:ln>
                <a:noFill/>
              </a:ln>
              <a:effectLst/>
            </c:spPr>
            <c:txPr>
              <a:bodyPr wrap="square" lIns="38100" tIns="19050" rIns="38100" bIns="19050" anchor="ctr">
                <a:spAutoFit/>
              </a:bodyPr>
              <a:lstStyle/>
              <a:p>
                <a:pPr>
                  <a:defRPr>
                    <a:latin typeface="Liberation Serif"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Лист1!$A$2:$A$12</c:f>
              <c:strCache>
                <c:ptCount val="11"/>
                <c:pt idx="0">
                  <c:v>Предприятия сферы услуг (0,3 %)</c:v>
                </c:pt>
                <c:pt idx="1">
                  <c:v>Здания и помещения для временного пребывания людей (0,4 %)</c:v>
                </c:pt>
                <c:pt idx="2">
                  <c:v>Многофункциональные и прочие 
объекты (2,7 %)</c:v>
                </c:pt>
                <c:pt idx="3">
                  <c:v>Здания и помещения учебно-воспитательного назначения (3,4 %)</c:v>
                </c:pt>
                <c:pt idx="4">
                  <c:v>Учреждения культуры, искусства, религиозного культа и спорта (3,9 %)</c:v>
                </c:pt>
                <c:pt idx="5">
                  <c:v>Учреждения здравоохранения и социального обслуживания (5,8 %)</c:v>
                </c:pt>
                <c:pt idx="6">
                  <c:v>Здания и помещения административного назначения (10,8 %)</c:v>
                </c:pt>
                <c:pt idx="7">
                  <c:v>Объекты торговли и предприятий общественного питания (11,2 %)</c:v>
                </c:pt>
                <c:pt idx="8">
                  <c:v>Склады, складские терминалы оптовой и мелкооптовой торговли (15,4 %)</c:v>
                </c:pt>
                <c:pt idx="9">
                  <c:v>Производственные здания (19,7 %)</c:v>
                </c:pt>
                <c:pt idx="10">
                  <c:v>Предприятия по обслуживанию 
автотранспорта (26,3 %)</c:v>
                </c:pt>
              </c:strCache>
            </c:strRef>
          </c:cat>
          <c:val>
            <c:numRef>
              <c:f>Лист1!$B$2:$B$12</c:f>
              <c:numCache>
                <c:formatCode>0.0</c:formatCode>
                <c:ptCount val="11"/>
                <c:pt idx="0">
                  <c:v>2.145</c:v>
                </c:pt>
                <c:pt idx="1">
                  <c:v>2.9039999999999999</c:v>
                </c:pt>
                <c:pt idx="2">
                  <c:v>18.620999999999999</c:v>
                </c:pt>
                <c:pt idx="3">
                  <c:v>23.65</c:v>
                </c:pt>
                <c:pt idx="4">
                  <c:v>26.701000000000001</c:v>
                </c:pt>
                <c:pt idx="5">
                  <c:v>40.173999999999999</c:v>
                </c:pt>
                <c:pt idx="6">
                  <c:v>74.108999999999995</c:v>
                </c:pt>
                <c:pt idx="7">
                  <c:v>76.975999999999999</c:v>
                </c:pt>
                <c:pt idx="8">
                  <c:v>106.218</c:v>
                </c:pt>
                <c:pt idx="9">
                  <c:v>135.73099999999999</c:v>
                </c:pt>
                <c:pt idx="10">
                  <c:v>181.119</c:v>
                </c:pt>
              </c:numCache>
            </c:numRef>
          </c:val>
          <c:extLst xmlns:c16r2="http://schemas.microsoft.com/office/drawing/2015/06/chart">
            <c:ext xmlns:c16="http://schemas.microsoft.com/office/drawing/2014/chart" uri="{C3380CC4-5D6E-409C-BE32-E72D297353CC}">
              <c16:uniqueId val="{00000000-ADE1-4BD8-B9DC-C8399844AA3F}"/>
            </c:ext>
          </c:extLst>
        </c:ser>
        <c:dLbls>
          <c:showLegendKey val="0"/>
          <c:showVal val="0"/>
          <c:showCatName val="0"/>
          <c:showSerName val="0"/>
          <c:showPercent val="0"/>
          <c:showBubbleSize val="0"/>
        </c:dLbls>
        <c:gapWidth val="150"/>
        <c:axId val="205112928"/>
        <c:axId val="205111360"/>
      </c:barChart>
      <c:catAx>
        <c:axId val="205112928"/>
        <c:scaling>
          <c:orientation val="minMax"/>
        </c:scaling>
        <c:delete val="0"/>
        <c:axPos val="l"/>
        <c:numFmt formatCode="General" sourceLinked="1"/>
        <c:majorTickMark val="out"/>
        <c:minorTickMark val="none"/>
        <c:tickLblPos val="nextTo"/>
        <c:txPr>
          <a:bodyPr/>
          <a:lstStyle/>
          <a:p>
            <a:pPr>
              <a:defRPr sz="1050">
                <a:latin typeface="Liberation Serif" panose="02020603050405020304" pitchFamily="18" charset="0"/>
              </a:defRPr>
            </a:pPr>
            <a:endParaRPr lang="ru-RU"/>
          </a:p>
        </c:txPr>
        <c:crossAx val="205111360"/>
        <c:crosses val="autoZero"/>
        <c:auto val="0"/>
        <c:lblAlgn val="ctr"/>
        <c:lblOffset val="100"/>
        <c:noMultiLvlLbl val="0"/>
      </c:catAx>
      <c:valAx>
        <c:axId val="205111360"/>
        <c:scaling>
          <c:orientation val="minMax"/>
          <c:max val="300"/>
          <c:min val="0"/>
        </c:scaling>
        <c:delete val="0"/>
        <c:axPos val="b"/>
        <c:majorGridlines/>
        <c:numFmt formatCode="0.0" sourceLinked="1"/>
        <c:majorTickMark val="out"/>
        <c:minorTickMark val="none"/>
        <c:tickLblPos val="nextTo"/>
        <c:crossAx val="205112928"/>
        <c:crosses val="autoZero"/>
        <c:crossBetween val="between"/>
        <c:majorUnit val="100"/>
      </c:valAx>
    </c:plotArea>
    <c:plotVisOnly val="1"/>
    <c:dispBlanksAs val="gap"/>
    <c:showDLblsOverMax val="0"/>
  </c:chart>
  <c:spPr>
    <a:ln>
      <a:noFill/>
    </a:ln>
  </c:spPr>
  <c:txPr>
    <a:bodyPr/>
    <a:lstStyle/>
    <a:p>
      <a:pPr algn="ctr">
        <a:defRPr lang="ru-RU" sz="1226" b="0" i="0" u="none" strike="noStrike" kern="1200" baseline="0">
          <a:solidFill>
            <a:sysClr val="windowText" lastClr="000000"/>
          </a:solidFill>
          <a:latin typeface="Times New Roman" pitchFamily="18" charset="0"/>
          <a:ea typeface="+mn-ea"/>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238190113584213E-2"/>
          <c:y val="6.6724563841284543E-2"/>
          <c:w val="0.90027538585406341"/>
          <c:h val="0.65765358976145682"/>
        </c:manualLayout>
      </c:layout>
      <c:barChart>
        <c:barDir val="col"/>
        <c:grouping val="clustered"/>
        <c:varyColors val="0"/>
        <c:ser>
          <c:idx val="0"/>
          <c:order val="0"/>
          <c:tx>
            <c:strRef>
              <c:f>Лист1!$B$1</c:f>
              <c:strCache>
                <c:ptCount val="1"/>
                <c:pt idx="0">
                  <c:v>Строительство и реконструкция дорог</c:v>
                </c:pt>
              </c:strCache>
            </c:strRef>
          </c:tx>
          <c:spPr>
            <a:scene3d>
              <a:camera prst="orthographicFront"/>
              <a:lightRig rig="threePt" dir="t"/>
            </a:scene3d>
            <a:sp3d>
              <a:bevelT/>
            </a:sp3d>
          </c:spPr>
          <c:invertIfNegative val="0"/>
          <c:dLbls>
            <c:dLbl>
              <c:idx val="0"/>
              <c:layout>
                <c:manualLayout>
                  <c:x val="-9.4062316284538507E-3"/>
                  <c:y val="4.9937578027465764E-3"/>
                </c:manualLayout>
              </c:layout>
              <c:spPr/>
              <c:txPr>
                <a:bodyPr/>
                <a:lstStyle/>
                <a:p>
                  <a:pPr>
                    <a:defRPr sz="11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8DE-4C2C-A8EE-3854A728456A}"/>
                </c:ext>
                <c:ext xmlns:c15="http://schemas.microsoft.com/office/drawing/2012/chart" uri="{CE6537A1-D6FC-4f65-9D91-7224C49458BB}"/>
              </c:extLst>
            </c:dLbl>
            <c:dLbl>
              <c:idx val="1"/>
              <c:layout>
                <c:manualLayout>
                  <c:x val="-1.2618296529968454E-2"/>
                  <c:y val="-1.22699386503068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8DE-4C2C-A8EE-3854A728456A}"/>
                </c:ext>
                <c:ext xmlns:c15="http://schemas.microsoft.com/office/drawing/2012/chart" uri="{CE6537A1-D6FC-4f65-9D91-7224C49458BB}"/>
              </c:extLst>
            </c:dLbl>
            <c:dLbl>
              <c:idx val="2"/>
              <c:layout>
                <c:manualLayout>
                  <c:x val="-4.7033009762668552E-3"/>
                  <c:y val="1.4981273408239701E-2"/>
                </c:manualLayout>
              </c:layout>
              <c:spPr/>
              <c:txPr>
                <a:bodyPr/>
                <a:lstStyle/>
                <a:p>
                  <a:pPr>
                    <a:defRPr sz="11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8DE-4C2C-A8EE-3854A728456A}"/>
                </c:ext>
                <c:ext xmlns:c15="http://schemas.microsoft.com/office/drawing/2012/chart" uri="{CE6537A1-D6FC-4f65-9D91-7224C49458BB}"/>
              </c:extLst>
            </c:dLbl>
            <c:dLbl>
              <c:idx val="3"/>
              <c:layout>
                <c:manualLayout>
                  <c:x val="-1.1757789535567349E-2"/>
                  <c:y val="0"/>
                </c:manualLayout>
              </c:layout>
              <c:spPr/>
              <c:txPr>
                <a:bodyPr/>
                <a:lstStyle/>
                <a:p>
                  <a:pPr>
                    <a:defRPr sz="11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8DE-4C2C-A8EE-3854A728456A}"/>
                </c:ext>
                <c:ext xmlns:c15="http://schemas.microsoft.com/office/drawing/2012/chart" uri="{CE6537A1-D6FC-4f65-9D91-7224C49458BB}"/>
              </c:extLst>
            </c:dLbl>
            <c:dLbl>
              <c:idx val="4"/>
              <c:layout>
                <c:manualLayout>
                  <c:x val="-1.2618296529968532E-2"/>
                  <c:y val="-7.498209221901345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8DE-4C2C-A8EE-3854A728456A}"/>
                </c:ext>
                <c:ext xmlns:c15="http://schemas.microsoft.com/office/drawing/2012/chart" uri="{CE6537A1-D6FC-4f65-9D91-7224C49458BB}"/>
              </c:extLst>
            </c:dLbl>
            <c:dLbl>
              <c:idx val="5"/>
              <c:layout>
                <c:manualLayout>
                  <c:x val="-4.2060988433228952E-3"/>
                  <c:y val="-1.4996418443802692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8DE-4C2C-A8EE-3854A728456A}"/>
                </c:ext>
                <c:ext xmlns:c15="http://schemas.microsoft.com/office/drawing/2012/chart" uri="{CE6537A1-D6FC-4f65-9D91-7224C49458BB}"/>
              </c:extLst>
            </c:dLbl>
            <c:dLbl>
              <c:idx val="6"/>
              <c:layout>
                <c:manualLayout>
                  <c:x val="-1.2618296529968532E-2"/>
                  <c:y val="-4.089979550102399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8DE-4C2C-A8EE-3854A728456A}"/>
                </c:ext>
                <c:ext xmlns:c15="http://schemas.microsoft.com/office/drawing/2012/chart" uri="{CE6537A1-D6FC-4f65-9D91-7224C49458BB}"/>
              </c:extLst>
            </c:dLbl>
            <c:dLbl>
              <c:idx val="7"/>
              <c:layout>
                <c:manualLayout>
                  <c:x val="-8.4121976866456359E-3"/>
                  <c:y val="-7.498209221901345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8DE-4C2C-A8EE-3854A728456A}"/>
                </c:ext>
                <c:ext xmlns:c15="http://schemas.microsoft.com/office/drawing/2012/chart" uri="{CE6537A1-D6FC-4f65-9D91-7224C49458BB}"/>
              </c:extLst>
            </c:dLbl>
            <c:dLbl>
              <c:idx val="8"/>
              <c:layout>
                <c:manualLayout>
                  <c:x val="-1.4721345951629864E-2"/>
                  <c:y val="-1.4996418443802692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8DE-4C2C-A8EE-3854A728456A}"/>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Лист1!$B$2:$B$13</c:f>
              <c:numCache>
                <c:formatCode>0.0</c:formatCode>
                <c:ptCount val="10"/>
                <c:pt idx="0">
                  <c:v>140.69999999999999</c:v>
                </c:pt>
                <c:pt idx="1">
                  <c:v>81.8</c:v>
                </c:pt>
                <c:pt idx="2">
                  <c:v>37.799999999999997</c:v>
                </c:pt>
                <c:pt idx="3">
                  <c:v>89</c:v>
                </c:pt>
                <c:pt idx="4">
                  <c:v>155.1</c:v>
                </c:pt>
                <c:pt idx="5">
                  <c:v>41.1</c:v>
                </c:pt>
                <c:pt idx="6">
                  <c:v>47.5</c:v>
                </c:pt>
                <c:pt idx="7">
                  <c:v>91.8</c:v>
                </c:pt>
                <c:pt idx="8" formatCode="General">
                  <c:v>106.2</c:v>
                </c:pt>
                <c:pt idx="9" formatCode="General">
                  <c:v>246.5</c:v>
                </c:pt>
              </c:numCache>
            </c:numRef>
          </c:val>
          <c:extLst xmlns:c16r2="http://schemas.microsoft.com/office/drawing/2015/06/chart">
            <c:ext xmlns:c16="http://schemas.microsoft.com/office/drawing/2014/chart" uri="{C3380CC4-5D6E-409C-BE32-E72D297353CC}">
              <c16:uniqueId val="{00000009-D8DE-4C2C-A8EE-3854A728456A}"/>
            </c:ext>
          </c:extLst>
        </c:ser>
        <c:ser>
          <c:idx val="1"/>
          <c:order val="1"/>
          <c:tx>
            <c:strRef>
              <c:f>Лист1!$C$1</c:f>
              <c:strCache>
                <c:ptCount val="1"/>
                <c:pt idx="0">
                  <c:v>Ремонт дорог</c:v>
                </c:pt>
              </c:strCache>
            </c:strRef>
          </c:tx>
          <c:spPr>
            <a:pattFill prst="wdDnDiag">
              <a:fgClr>
                <a:srgbClr val="4F81BD"/>
              </a:fgClr>
              <a:bgClr>
                <a:sysClr val="window" lastClr="FFFFFF"/>
              </a:bgClr>
            </a:pattFill>
            <a:ln>
              <a:solidFill>
                <a:srgbClr val="4F81BD"/>
              </a:solidFill>
            </a:ln>
            <a:scene3d>
              <a:camera prst="orthographicFront"/>
              <a:lightRig rig="threePt" dir="t"/>
            </a:scene3d>
            <a:sp3d>
              <a:bevelT/>
            </a:sp3d>
          </c:spPr>
          <c:invertIfNegative val="0"/>
          <c:dLbls>
            <c:dLbl>
              <c:idx val="0"/>
              <c:layout>
                <c:manualLayout>
                  <c:x val="0"/>
                  <c:y val="5.229699048355147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8DE-4C2C-A8EE-3854A728456A}"/>
                </c:ext>
                <c:ext xmlns:c15="http://schemas.microsoft.com/office/drawing/2012/chart" uri="{CE6537A1-D6FC-4f65-9D91-7224C49458BB}"/>
              </c:extLst>
            </c:dLbl>
            <c:dLbl>
              <c:idx val="2"/>
              <c:layout>
                <c:manualLayout>
                  <c:x val="-3.8555460667821054E-17"/>
                  <c:y val="-2.02785946937355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8DE-4C2C-A8EE-3854A728456A}"/>
                </c:ext>
                <c:ext xmlns:c15="http://schemas.microsoft.com/office/drawing/2012/chart" uri="{CE6537A1-D6FC-4f65-9D91-7224C49458BB}"/>
              </c:extLst>
            </c:dLbl>
            <c:dLbl>
              <c:idx val="7"/>
              <c:layout>
                <c:manualLayout>
                  <c:x val="-2.103049421661409E-3"/>
                  <c:y val="1.70394036208732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8DE-4C2C-A8EE-3854A728456A}"/>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Лист1!$C$2:$C$13</c:f>
              <c:numCache>
                <c:formatCode>0.0</c:formatCode>
                <c:ptCount val="10"/>
                <c:pt idx="0">
                  <c:v>1325.2</c:v>
                </c:pt>
                <c:pt idx="1">
                  <c:v>648.5</c:v>
                </c:pt>
                <c:pt idx="2">
                  <c:v>964.3</c:v>
                </c:pt>
                <c:pt idx="3">
                  <c:v>1058.8</c:v>
                </c:pt>
                <c:pt idx="4">
                  <c:v>415.3</c:v>
                </c:pt>
                <c:pt idx="5">
                  <c:v>477.2</c:v>
                </c:pt>
                <c:pt idx="6">
                  <c:v>847.4</c:v>
                </c:pt>
                <c:pt idx="7">
                  <c:v>908</c:v>
                </c:pt>
                <c:pt idx="8" formatCode="General">
                  <c:v>926.7</c:v>
                </c:pt>
                <c:pt idx="9" formatCode="General">
                  <c:v>726.4</c:v>
                </c:pt>
              </c:numCache>
            </c:numRef>
          </c:val>
          <c:extLst xmlns:c16r2="http://schemas.microsoft.com/office/drawing/2015/06/chart">
            <c:ext xmlns:c16="http://schemas.microsoft.com/office/drawing/2014/chart" uri="{C3380CC4-5D6E-409C-BE32-E72D297353CC}">
              <c16:uniqueId val="{0000000D-D8DE-4C2C-A8EE-3854A728456A}"/>
            </c:ext>
          </c:extLst>
        </c:ser>
        <c:dLbls>
          <c:showLegendKey val="0"/>
          <c:showVal val="0"/>
          <c:showCatName val="0"/>
          <c:showSerName val="0"/>
          <c:showPercent val="0"/>
          <c:showBubbleSize val="0"/>
        </c:dLbls>
        <c:gapWidth val="75"/>
        <c:axId val="205111752"/>
        <c:axId val="205112536"/>
      </c:barChart>
      <c:catAx>
        <c:axId val="205111752"/>
        <c:scaling>
          <c:orientation val="minMax"/>
        </c:scaling>
        <c:delete val="0"/>
        <c:axPos val="b"/>
        <c:numFmt formatCode="General" sourceLinked="1"/>
        <c:majorTickMark val="none"/>
        <c:minorTickMark val="none"/>
        <c:tickLblPos val="nextTo"/>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205112536"/>
        <c:crosses val="autoZero"/>
        <c:auto val="1"/>
        <c:lblAlgn val="ctr"/>
        <c:lblOffset val="100"/>
        <c:noMultiLvlLbl val="0"/>
      </c:catAx>
      <c:valAx>
        <c:axId val="205112536"/>
        <c:scaling>
          <c:orientation val="minMax"/>
          <c:max val="1400"/>
          <c:min val="0"/>
        </c:scaling>
        <c:delete val="0"/>
        <c:axPos val="l"/>
        <c:majorGridlines/>
        <c:numFmt formatCode="0.0" sourceLinked="1"/>
        <c:majorTickMark val="none"/>
        <c:minorTickMark val="none"/>
        <c:tickLblPos val="nextTo"/>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205111752"/>
        <c:crosses val="autoZero"/>
        <c:crossBetween val="between"/>
        <c:majorUnit val="300"/>
      </c:valAx>
    </c:plotArea>
    <c:legend>
      <c:legendPos val="b"/>
      <c:legendEntry>
        <c:idx val="0"/>
        <c:txPr>
          <a:bodyPr/>
          <a:lstStyle/>
          <a:p>
            <a:pPr>
              <a:defRPr sz="1203"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3"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9.2173414014566482E-2"/>
          <c:y val="0.8452474738367628"/>
          <c:w val="0.57590551181102367"/>
          <c:h val="0.13977092558086729"/>
        </c:manualLayout>
      </c:layout>
      <c:overlay val="0"/>
      <c:txPr>
        <a:bodyPr/>
        <a:lstStyle/>
        <a:p>
          <a:pPr>
            <a:defRPr sz="92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686150457588362"/>
          <c:y val="3.6801132342533675E-2"/>
          <c:w val="0.62192789260275472"/>
          <c:h val="0.86984984310769853"/>
        </c:manualLayout>
      </c:layout>
      <c:barChart>
        <c:barDir val="bar"/>
        <c:grouping val="clustered"/>
        <c:varyColors val="0"/>
        <c:ser>
          <c:idx val="0"/>
          <c:order val="0"/>
          <c:tx>
            <c:strRef>
              <c:f>Лист1!$B$1</c:f>
              <c:strCache>
                <c:ptCount val="1"/>
                <c:pt idx="0">
                  <c:v>Столбец1</c:v>
                </c:pt>
              </c:strCache>
            </c:strRef>
          </c:tx>
          <c:spPr>
            <a:solidFill>
              <a:srgbClr val="5B9BD5">
                <a:lumMod val="75000"/>
              </a:srgbClr>
            </a:solidFill>
            <a:ln>
              <a:solidFill>
                <a:sysClr val="windowText" lastClr="000000"/>
              </a:solidFill>
            </a:ln>
            <a:scene3d>
              <a:camera prst="orthographicFront"/>
              <a:lightRig rig="threePt" dir="t"/>
            </a:scene3d>
            <a:sp3d>
              <a:bevelT/>
            </a:sp3d>
          </c:spPr>
          <c:invertIfNegative val="0"/>
          <c:dLbls>
            <c:dLbl>
              <c:idx val="5"/>
              <c:spPr>
                <a:noFill/>
                <a:ln>
                  <a:noFill/>
                </a:ln>
                <a:effectLst/>
              </c:spPr>
              <c:txPr>
                <a:bodyPr wrap="square" lIns="38100" tIns="19050" rIns="38100" bIns="19050" anchor="ctr">
                  <a:spAutoFit/>
                </a:bodyPr>
                <a:lstStyle/>
                <a:p>
                  <a:pPr>
                    <a:defRPr sz="1200" b="0" i="0" u="none" strike="noStrike" baseline="0">
                      <a:solidFill>
                        <a:sysClr val="windowText" lastClr="000000"/>
                      </a:solidFill>
                      <a:latin typeface="Liberation Serif" panose="02020603050405020304" pitchFamily="18" charset="0"/>
                      <a:ea typeface="Times New Roman"/>
                      <a:cs typeface="Times New Roman"/>
                    </a:defRPr>
                  </a:pPr>
                  <a:endParaRPr lang="ru-RU"/>
                </a:p>
              </c:txPr>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1200" b="0" i="0" u="none" strike="noStrike" baseline="0">
                    <a:solidFill>
                      <a:srgbClr val="000000"/>
                    </a:solidFill>
                    <a:latin typeface="Liberation Serif" panose="02020603050405020304" pitchFamily="18" charset="0"/>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14"/>
                <c:pt idx="0">
                  <c:v>Екатеринбург</c:v>
                </c:pt>
                <c:pt idx="1">
                  <c:v>Красноярск</c:v>
                </c:pt>
                <c:pt idx="2">
                  <c:v>Уфа</c:v>
                </c:pt>
                <c:pt idx="3">
                  <c:v>Новосибирск</c:v>
                </c:pt>
                <c:pt idx="4">
                  <c:v>Нижний Новгород</c:v>
                </c:pt>
                <c:pt idx="5">
                  <c:v>Краснодар</c:v>
                </c:pt>
                <c:pt idx="6">
                  <c:v>Пермь</c:v>
                </c:pt>
                <c:pt idx="7">
                  <c:v>Ростов-на-Дону</c:v>
                </c:pt>
                <c:pt idx="8">
                  <c:v>Казань</c:v>
                </c:pt>
                <c:pt idx="9">
                  <c:v>Самара</c:v>
                </c:pt>
                <c:pt idx="10">
                  <c:v>Челябинск</c:v>
                </c:pt>
                <c:pt idx="11">
                  <c:v>Омск</c:v>
                </c:pt>
                <c:pt idx="12">
                  <c:v>Воронеж</c:v>
                </c:pt>
                <c:pt idx="13">
                  <c:v>Волгоград</c:v>
                </c:pt>
              </c:strCache>
            </c:strRef>
          </c:cat>
          <c:val>
            <c:numRef>
              <c:f>Лист1!$B$2:$B$15</c:f>
              <c:numCache>
                <c:formatCode>General</c:formatCode>
                <c:ptCount val="14"/>
                <c:pt idx="0">
                  <c:v>54976</c:v>
                </c:pt>
                <c:pt idx="1">
                  <c:v>54518</c:v>
                </c:pt>
                <c:pt idx="2">
                  <c:v>50490</c:v>
                </c:pt>
                <c:pt idx="3">
                  <c:v>50247</c:v>
                </c:pt>
                <c:pt idx="4">
                  <c:v>49599</c:v>
                </c:pt>
                <c:pt idx="5">
                  <c:v>49386</c:v>
                </c:pt>
                <c:pt idx="6">
                  <c:v>48214</c:v>
                </c:pt>
                <c:pt idx="7">
                  <c:v>47477</c:v>
                </c:pt>
                <c:pt idx="8">
                  <c:v>47319</c:v>
                </c:pt>
                <c:pt idx="9">
                  <c:v>46101</c:v>
                </c:pt>
                <c:pt idx="10">
                  <c:v>43822</c:v>
                </c:pt>
                <c:pt idx="11">
                  <c:v>42994</c:v>
                </c:pt>
                <c:pt idx="12">
                  <c:v>41902</c:v>
                </c:pt>
                <c:pt idx="13">
                  <c:v>38953</c:v>
                </c:pt>
              </c:numCache>
            </c:numRef>
          </c:val>
          <c:extLst xmlns:c16r2="http://schemas.microsoft.com/office/drawing/2015/06/chart">
            <c:ext xmlns:c16="http://schemas.microsoft.com/office/drawing/2014/chart" uri="{C3380CC4-5D6E-409C-BE32-E72D297353CC}">
              <c16:uniqueId val="{00000001-156A-41B9-BB09-6C11679A1E03}"/>
            </c:ext>
          </c:extLst>
        </c:ser>
        <c:dLbls>
          <c:showLegendKey val="0"/>
          <c:showVal val="0"/>
          <c:showCatName val="0"/>
          <c:showSerName val="0"/>
          <c:showPercent val="0"/>
          <c:showBubbleSize val="0"/>
        </c:dLbls>
        <c:gapWidth val="150"/>
        <c:axId val="205397352"/>
        <c:axId val="205400488"/>
      </c:barChart>
      <c:catAx>
        <c:axId val="205397352"/>
        <c:scaling>
          <c:orientation val="minMax"/>
        </c:scaling>
        <c:delete val="0"/>
        <c:axPos val="l"/>
        <c:numFmt formatCode="General" sourceLinked="1"/>
        <c:majorTickMark val="out"/>
        <c:minorTickMark val="none"/>
        <c:tickLblPos val="nextTo"/>
        <c:txPr>
          <a:bodyPr rot="0" vert="horz"/>
          <a:lstStyle/>
          <a:p>
            <a:pPr>
              <a:defRPr sz="1200" b="0" i="0" u="none" strike="noStrike" baseline="0">
                <a:solidFill>
                  <a:srgbClr val="000000"/>
                </a:solidFill>
                <a:latin typeface="Liberation Serif" panose="02020603050405020304" pitchFamily="18" charset="0"/>
                <a:ea typeface="Times New Roman"/>
                <a:cs typeface="Times New Roman"/>
              </a:defRPr>
            </a:pPr>
            <a:endParaRPr lang="ru-RU"/>
          </a:p>
        </c:txPr>
        <c:crossAx val="205400488"/>
        <c:crosses val="autoZero"/>
        <c:auto val="1"/>
        <c:lblAlgn val="ctr"/>
        <c:lblOffset val="100"/>
        <c:noMultiLvlLbl val="0"/>
      </c:catAx>
      <c:valAx>
        <c:axId val="205400488"/>
        <c:scaling>
          <c:orientation val="minMax"/>
          <c:max val="55000"/>
          <c:min val="20000"/>
        </c:scaling>
        <c:delete val="0"/>
        <c:axPos val="b"/>
        <c:majorGridlines/>
        <c:numFmt formatCode="General" sourceLinked="1"/>
        <c:majorTickMark val="out"/>
        <c:minorTickMark val="none"/>
        <c:tickLblPos val="nextTo"/>
        <c:txPr>
          <a:bodyPr rot="0" vert="horz"/>
          <a:lstStyle/>
          <a:p>
            <a:pPr>
              <a:defRPr sz="1200" b="0" i="0" u="none" strike="noStrike" baseline="0">
                <a:solidFill>
                  <a:srgbClr val="000000"/>
                </a:solidFill>
                <a:latin typeface="Liberation Serif" panose="02020603050405020304" pitchFamily="18" charset="0"/>
                <a:ea typeface="Times New Roman"/>
                <a:cs typeface="Times New Roman"/>
              </a:defRPr>
            </a:pPr>
            <a:endParaRPr lang="ru-RU"/>
          </a:p>
        </c:txPr>
        <c:crossAx val="205397352"/>
        <c:crosses val="autoZero"/>
        <c:crossBetween val="between"/>
      </c:valAx>
    </c:plotArea>
    <c:plotVisOnly val="1"/>
    <c:dispBlanksAs val="gap"/>
    <c:showDLblsOverMax val="0"/>
  </c:chart>
  <c:spPr>
    <a:ln>
      <a:noFill/>
    </a:ln>
  </c:spPr>
  <c:txPr>
    <a:bodyPr/>
    <a:lstStyle/>
    <a:p>
      <a:pPr>
        <a:defRPr sz="124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485617760101781"/>
          <c:y val="0"/>
          <c:w val="0.61936372125769357"/>
          <c:h val="0.91649276234836841"/>
        </c:manualLayout>
      </c:layout>
      <c:barChart>
        <c:barDir val="bar"/>
        <c:grouping val="clustered"/>
        <c:varyColors val="0"/>
        <c:ser>
          <c:idx val="0"/>
          <c:order val="0"/>
          <c:spPr>
            <a:solidFill>
              <a:srgbClr val="5B9BD5">
                <a:lumMod val="75000"/>
              </a:srgbClr>
            </a:solidFill>
            <a:ln>
              <a:solidFill>
                <a:sysClr val="windowText" lastClr="000000">
                  <a:lumMod val="50000"/>
                  <a:lumOff val="50000"/>
                </a:sysClr>
              </a:solidFill>
            </a:ln>
            <a:scene3d>
              <a:camera prst="orthographicFront"/>
              <a:lightRig rig="threePt" dir="t"/>
            </a:scene3d>
            <a:sp3d>
              <a:bevelT/>
            </a:sp3d>
          </c:spPr>
          <c:invertIfNegative val="0"/>
          <c:dLbls>
            <c:spPr>
              <a:noFill/>
              <a:ln w="25467">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14"/>
                <c:pt idx="0">
                  <c:v>Екатеринбург</c:v>
                </c:pt>
                <c:pt idx="1">
                  <c:v>Новосибирск</c:v>
                </c:pt>
                <c:pt idx="2">
                  <c:v>Краснодар</c:v>
                </c:pt>
                <c:pt idx="3">
                  <c:v>Казань</c:v>
                </c:pt>
                <c:pt idx="4">
                  <c:v>Нижний Новгород</c:v>
                </c:pt>
                <c:pt idx="5">
                  <c:v>Уфа</c:v>
                </c:pt>
                <c:pt idx="6">
                  <c:v>Самара</c:v>
                </c:pt>
                <c:pt idx="7">
                  <c:v>Челябинск</c:v>
                </c:pt>
                <c:pt idx="8">
                  <c:v>Ростов-на-Дону</c:v>
                </c:pt>
                <c:pt idx="9">
                  <c:v>Красноярск</c:v>
                </c:pt>
                <c:pt idx="10">
                  <c:v>Воронеж</c:v>
                </c:pt>
                <c:pt idx="11">
                  <c:v>Волгоград</c:v>
                </c:pt>
                <c:pt idx="12">
                  <c:v>Омск</c:v>
                </c:pt>
                <c:pt idx="13">
                  <c:v>Пермь</c:v>
                </c:pt>
              </c:strCache>
            </c:strRef>
          </c:cat>
          <c:val>
            <c:numRef>
              <c:f>Лист1!$B$2:$B$15</c:f>
              <c:numCache>
                <c:formatCode>0.0</c:formatCode>
                <c:ptCount val="14"/>
                <c:pt idx="0">
                  <c:v>292</c:v>
                </c:pt>
                <c:pt idx="1">
                  <c:v>226.4</c:v>
                </c:pt>
                <c:pt idx="2">
                  <c:v>219.7</c:v>
                </c:pt>
                <c:pt idx="3">
                  <c:v>218.6</c:v>
                </c:pt>
                <c:pt idx="4">
                  <c:v>198.4</c:v>
                </c:pt>
                <c:pt idx="5">
                  <c:v>174.3</c:v>
                </c:pt>
                <c:pt idx="6">
                  <c:v>167.2</c:v>
                </c:pt>
                <c:pt idx="7">
                  <c:v>163.6</c:v>
                </c:pt>
                <c:pt idx="8">
                  <c:v>146.69999999999999</c:v>
                </c:pt>
                <c:pt idx="9">
                  <c:v>141</c:v>
                </c:pt>
                <c:pt idx="10">
                  <c:v>132.6</c:v>
                </c:pt>
                <c:pt idx="11">
                  <c:v>130.69999999999999</c:v>
                </c:pt>
                <c:pt idx="12">
                  <c:v>130.5</c:v>
                </c:pt>
                <c:pt idx="13">
                  <c:v>128.19999999999999</c:v>
                </c:pt>
              </c:numCache>
            </c:numRef>
          </c:val>
          <c:extLst xmlns:c16r2="http://schemas.microsoft.com/office/drawing/2015/06/chart">
            <c:ext xmlns:c16="http://schemas.microsoft.com/office/drawing/2014/chart" uri="{C3380CC4-5D6E-409C-BE32-E72D297353CC}">
              <c16:uniqueId val="{00000000-68D3-4B38-A2F0-7AC2DFAF7751}"/>
            </c:ext>
          </c:extLst>
        </c:ser>
        <c:dLbls>
          <c:showLegendKey val="0"/>
          <c:showVal val="0"/>
          <c:showCatName val="0"/>
          <c:showSerName val="0"/>
          <c:showPercent val="0"/>
          <c:showBubbleSize val="0"/>
        </c:dLbls>
        <c:gapWidth val="150"/>
        <c:overlap val="45"/>
        <c:axId val="205399312"/>
        <c:axId val="205402840"/>
      </c:barChart>
      <c:catAx>
        <c:axId val="205399312"/>
        <c:scaling>
          <c:orientation val="minMax"/>
        </c:scaling>
        <c:delete val="0"/>
        <c:axPos val="l"/>
        <c:numFmt formatCode="General" sourceLinked="1"/>
        <c:majorTickMark val="out"/>
        <c:minorTickMark val="none"/>
        <c:tickLblPos val="nextTo"/>
        <c:txPr>
          <a:bodyPr rot="0" vert="horz"/>
          <a:lstStyle/>
          <a:p>
            <a:pPr>
              <a:defRPr/>
            </a:pPr>
            <a:endParaRPr lang="ru-RU"/>
          </a:p>
        </c:txPr>
        <c:crossAx val="205402840"/>
        <c:crosses val="autoZero"/>
        <c:auto val="1"/>
        <c:lblAlgn val="ctr"/>
        <c:lblOffset val="100"/>
        <c:noMultiLvlLbl val="0"/>
      </c:catAx>
      <c:valAx>
        <c:axId val="205402840"/>
        <c:scaling>
          <c:orientation val="minMax"/>
        </c:scaling>
        <c:delete val="0"/>
        <c:axPos val="b"/>
        <c:majorGridlines/>
        <c:numFmt formatCode="0.0" sourceLinked="1"/>
        <c:majorTickMark val="out"/>
        <c:minorTickMark val="none"/>
        <c:tickLblPos val="nextTo"/>
        <c:txPr>
          <a:bodyPr rot="0" vert="horz"/>
          <a:lstStyle/>
          <a:p>
            <a:pPr>
              <a:defRPr/>
            </a:pPr>
            <a:endParaRPr lang="ru-RU"/>
          </a:p>
        </c:txPr>
        <c:crossAx val="205399312"/>
        <c:crosses val="autoZero"/>
        <c:crossBetween val="between"/>
      </c:valAx>
    </c:plotArea>
    <c:plotVisOnly val="1"/>
    <c:dispBlanksAs val="gap"/>
    <c:showDLblsOverMax val="0"/>
  </c:chart>
  <c:spPr>
    <a:ln>
      <a:noFill/>
    </a:ln>
  </c:spPr>
  <c:txPr>
    <a:bodyPr/>
    <a:lstStyle/>
    <a:p>
      <a:pPr>
        <a:defRPr sz="1301" b="0" i="0" u="none" strike="noStrike" baseline="0">
          <a:solidFill>
            <a:srgbClr val="000000"/>
          </a:solidFill>
          <a:latin typeface="Liberation Serif" panose="02020603050405020304" pitchFamily="18" charset="0"/>
          <a:ea typeface="Times New Roman"/>
          <a:cs typeface="Times New Roman"/>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977304307549776"/>
          <c:y val="2.5102759560434607E-3"/>
          <c:w val="0.69314598878231659"/>
          <c:h val="0.94179544802793491"/>
        </c:manualLayout>
      </c:layout>
      <c:barChart>
        <c:barDir val="bar"/>
        <c:grouping val="clustered"/>
        <c:varyColors val="0"/>
        <c:ser>
          <c:idx val="0"/>
          <c:order val="0"/>
          <c:tx>
            <c:strRef>
              <c:f>Лист1!$B$1</c:f>
              <c:strCache>
                <c:ptCount val="1"/>
                <c:pt idx="0">
                  <c:v>Ряд 1</c:v>
                </c:pt>
              </c:strCache>
            </c:strRef>
          </c:tx>
          <c:spPr>
            <a:solidFill>
              <a:srgbClr val="5B9BD5">
                <a:lumMod val="75000"/>
              </a:srgbClr>
            </a:solidFill>
            <a:ln w="12765">
              <a:solidFill>
                <a:srgbClr val="4F81BD"/>
              </a:solidFill>
              <a:prstDash val="solid"/>
            </a:ln>
            <a:scene3d>
              <a:camera prst="orthographicFront"/>
              <a:lightRig rig="threePt" dir="t"/>
            </a:scene3d>
            <a:sp3d>
              <a:bevelT/>
            </a:sp3d>
          </c:spPr>
          <c:invertIfNegative val="0"/>
          <c:dLbls>
            <c:spPr>
              <a:noFill/>
              <a:ln w="25529">
                <a:noFill/>
              </a:ln>
            </c:spPr>
            <c:txPr>
              <a:bodyPr wrap="square" lIns="38100" tIns="19050" rIns="38100" bIns="19050" anchor="ctr">
                <a:spAutoFit/>
              </a:bodyPr>
              <a:lstStyle/>
              <a:p>
                <a:pPr>
                  <a:defRPr>
                    <a:solidFill>
                      <a:sysClr val="windowText" lastClr="000000"/>
                    </a:solidFill>
                    <a:latin typeface="Liberation Serif"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14"/>
                <c:pt idx="0">
                  <c:v>Екатеринбург</c:v>
                </c:pt>
                <c:pt idx="1">
                  <c:v>Краснодар</c:v>
                </c:pt>
                <c:pt idx="2">
                  <c:v>Казань</c:v>
                </c:pt>
                <c:pt idx="3">
                  <c:v>Пермь</c:v>
                </c:pt>
                <c:pt idx="4">
                  <c:v>Воронеж</c:v>
                </c:pt>
                <c:pt idx="5">
                  <c:v>Омск</c:v>
                </c:pt>
                <c:pt idx="6">
                  <c:v>Самара</c:v>
                </c:pt>
                <c:pt idx="7">
                  <c:v>Уфа</c:v>
                </c:pt>
                <c:pt idx="8">
                  <c:v>Красноярск</c:v>
                </c:pt>
                <c:pt idx="9">
                  <c:v>Новосибирск</c:v>
                </c:pt>
                <c:pt idx="10">
                  <c:v>Нижний Новгород</c:v>
                </c:pt>
                <c:pt idx="11">
                  <c:v>Ростов-на-Дону</c:v>
                </c:pt>
                <c:pt idx="12">
                  <c:v>Челябинск</c:v>
                </c:pt>
                <c:pt idx="13">
                  <c:v>Волгоград</c:v>
                </c:pt>
              </c:strCache>
            </c:strRef>
          </c:cat>
          <c:val>
            <c:numRef>
              <c:f>Лист1!$B$2:$B$15</c:f>
              <c:numCache>
                <c:formatCode>0.0</c:formatCode>
                <c:ptCount val="14"/>
                <c:pt idx="0">
                  <c:v>170.1</c:v>
                </c:pt>
                <c:pt idx="1">
                  <c:v>121.6</c:v>
                </c:pt>
                <c:pt idx="2">
                  <c:v>117.5</c:v>
                </c:pt>
                <c:pt idx="3">
                  <c:v>113.9</c:v>
                </c:pt>
                <c:pt idx="4">
                  <c:v>109.5</c:v>
                </c:pt>
                <c:pt idx="5">
                  <c:v>107</c:v>
                </c:pt>
                <c:pt idx="6">
                  <c:v>106.5</c:v>
                </c:pt>
                <c:pt idx="7">
                  <c:v>102.8</c:v>
                </c:pt>
                <c:pt idx="8">
                  <c:v>101.5</c:v>
                </c:pt>
                <c:pt idx="9">
                  <c:v>96</c:v>
                </c:pt>
                <c:pt idx="10">
                  <c:v>88.6</c:v>
                </c:pt>
                <c:pt idx="11">
                  <c:v>87.4</c:v>
                </c:pt>
                <c:pt idx="12">
                  <c:v>78.8</c:v>
                </c:pt>
                <c:pt idx="13">
                  <c:v>76.5</c:v>
                </c:pt>
              </c:numCache>
            </c:numRef>
          </c:val>
          <c:extLst xmlns:c16r2="http://schemas.microsoft.com/office/drawing/2015/06/chart">
            <c:ext xmlns:c16="http://schemas.microsoft.com/office/drawing/2014/chart" uri="{C3380CC4-5D6E-409C-BE32-E72D297353CC}">
              <c16:uniqueId val="{00000000-9C32-4FBD-8849-4F29802F76D9}"/>
            </c:ext>
          </c:extLst>
        </c:ser>
        <c:dLbls>
          <c:showLegendKey val="0"/>
          <c:showVal val="0"/>
          <c:showCatName val="0"/>
          <c:showSerName val="0"/>
          <c:showPercent val="0"/>
          <c:showBubbleSize val="0"/>
        </c:dLbls>
        <c:gapWidth val="150"/>
        <c:axId val="205397744"/>
        <c:axId val="205398136"/>
      </c:barChart>
      <c:catAx>
        <c:axId val="205397744"/>
        <c:scaling>
          <c:orientation val="minMax"/>
        </c:scaling>
        <c:delete val="0"/>
        <c:axPos val="l"/>
        <c:numFmt formatCode="General" sourceLinked="1"/>
        <c:majorTickMark val="out"/>
        <c:minorTickMark val="none"/>
        <c:tickLblPos val="nextTo"/>
        <c:txPr>
          <a:bodyPr rot="0" vert="horz"/>
          <a:lstStyle/>
          <a:p>
            <a:pPr>
              <a:defRPr sz="1300">
                <a:solidFill>
                  <a:sysClr val="windowText" lastClr="000000"/>
                </a:solidFill>
                <a:latin typeface="Liberation Serif" panose="02020603050405020304" pitchFamily="18" charset="0"/>
              </a:defRPr>
            </a:pPr>
            <a:endParaRPr lang="ru-RU"/>
          </a:p>
        </c:txPr>
        <c:crossAx val="205398136"/>
        <c:crosses val="autoZero"/>
        <c:auto val="1"/>
        <c:lblAlgn val="ctr"/>
        <c:lblOffset val="100"/>
        <c:noMultiLvlLbl val="0"/>
      </c:catAx>
      <c:valAx>
        <c:axId val="205398136"/>
        <c:scaling>
          <c:orientation val="minMax"/>
        </c:scaling>
        <c:delete val="0"/>
        <c:axPos val="b"/>
        <c:majorGridlines/>
        <c:numFmt formatCode="0.0" sourceLinked="1"/>
        <c:majorTickMark val="out"/>
        <c:minorTickMark val="none"/>
        <c:tickLblPos val="nextTo"/>
        <c:txPr>
          <a:bodyPr rot="0" vert="horz"/>
          <a:lstStyle/>
          <a:p>
            <a:pPr>
              <a:defRPr>
                <a:solidFill>
                  <a:sysClr val="windowText" lastClr="000000"/>
                </a:solidFill>
                <a:latin typeface="Liberation Serif" panose="02020603050405020304" pitchFamily="18" charset="0"/>
              </a:defRPr>
            </a:pPr>
            <a:endParaRPr lang="ru-RU"/>
          </a:p>
        </c:txPr>
        <c:crossAx val="205397744"/>
        <c:crosses val="autoZero"/>
        <c:crossBetween val="between"/>
      </c:valAx>
      <c:spPr>
        <a:ln>
          <a:solidFill>
            <a:sysClr val="window" lastClr="FFFFFF">
              <a:lumMod val="85000"/>
            </a:sysClr>
          </a:solidFill>
        </a:ln>
      </c:spPr>
    </c:plotArea>
    <c:plotVisOnly val="1"/>
    <c:dispBlanksAs val="gap"/>
    <c:showDLblsOverMax val="0"/>
  </c:chart>
  <c:spPr>
    <a:ln>
      <a:noFill/>
    </a:ln>
  </c:spPr>
  <c:txPr>
    <a:bodyPr/>
    <a:lstStyle/>
    <a:p>
      <a:pPr>
        <a:defRPr sz="120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530341305835831"/>
          <c:y val="3.3202301325237602E-3"/>
          <c:w val="0.64340006684439111"/>
          <c:h val="0.93348223299010702"/>
        </c:manualLayout>
      </c:layout>
      <c:barChart>
        <c:barDir val="bar"/>
        <c:grouping val="clustered"/>
        <c:varyColors val="0"/>
        <c:ser>
          <c:idx val="0"/>
          <c:order val="0"/>
          <c:tx>
            <c:strRef>
              <c:f>Лист1!$B$1</c:f>
              <c:strCache>
                <c:ptCount val="1"/>
                <c:pt idx="0">
                  <c:v>2019</c:v>
                </c:pt>
              </c:strCache>
            </c:strRef>
          </c:tx>
          <c:spPr>
            <a:solidFill>
              <a:srgbClr val="4F81BD"/>
            </a:solidFill>
            <a:ln w="22225">
              <a:solidFill>
                <a:srgbClr val="4F81BD"/>
              </a:solidFill>
            </a:ln>
            <a:scene3d>
              <a:camera prst="orthographicFront"/>
              <a:lightRig rig="threePt" dir="t"/>
            </a:scene3d>
            <a:sp3d>
              <a:bevelT/>
            </a:sp3d>
          </c:spPr>
          <c:invertIfNegative val="0"/>
          <c:dLbls>
            <c:dLbl>
              <c:idx val="0"/>
              <c:layout>
                <c:manualLayout>
                  <c:x val="-8.3857442348009917E-3"/>
                  <c:y val="4.25980460307630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C04-4CC8-A21E-6B333F7F4407}"/>
                </c:ext>
                <c:ext xmlns:c15="http://schemas.microsoft.com/office/drawing/2012/chart" uri="{CE6537A1-D6FC-4f65-9D91-7224C49458BB}"/>
              </c:extLst>
            </c:dLbl>
            <c:dLbl>
              <c:idx val="1"/>
              <c:layout>
                <c:manualLayout>
                  <c:x val="-5.9576751019330904E-3"/>
                  <c:y val="1.889089706481749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04-4CC8-A21E-6B333F7F4407}"/>
                </c:ext>
                <c:ext xmlns:c15="http://schemas.microsoft.com/office/drawing/2012/chart" uri="{CE6537A1-D6FC-4f65-9D91-7224C49458BB}"/>
              </c:extLst>
            </c:dLbl>
            <c:dLbl>
              <c:idx val="2"/>
              <c:layout>
                <c:manualLayout>
                  <c:x val="-6.4202430460266902E-3"/>
                  <c:y val="1.628059876520727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C04-4CC8-A21E-6B333F7F4407}"/>
                </c:ext>
                <c:ext xmlns:c15="http://schemas.microsoft.com/office/drawing/2012/chart" uri="{CE6537A1-D6FC-4f65-9D91-7224C49458BB}"/>
              </c:extLst>
            </c:dLbl>
            <c:dLbl>
              <c:idx val="3"/>
              <c:layout>
                <c:manualLayout>
                  <c:x val="-7.5046904315197102E-3"/>
                  <c:y val="4.577179331873392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04-4CC8-A21E-6B333F7F4407}"/>
                </c:ext>
                <c:ext xmlns:c15="http://schemas.microsoft.com/office/drawing/2012/chart" uri="{CE6537A1-D6FC-4f65-9D91-7224C49458BB}"/>
              </c:extLst>
            </c:dLbl>
            <c:dLbl>
              <c:idx val="4"/>
              <c:layout>
                <c:manualLayout>
                  <c:x val="-2.5015634771732341E-3"/>
                  <c:y val="5.129136964388327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C04-4CC8-A21E-6B333F7F4407}"/>
                </c:ext>
                <c:ext xmlns:c15="http://schemas.microsoft.com/office/drawing/2012/chart" uri="{CE6537A1-D6FC-4f65-9D91-7224C49458BB}"/>
              </c:extLst>
            </c:dLbl>
            <c:dLbl>
              <c:idx val="5"/>
              <c:layout>
                <c:manualLayout>
                  <c:x val="-2.8803370088122462E-4"/>
                  <c:y val="4.21942465387465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C04-4CC8-A21E-6B333F7F4407}"/>
                </c:ext>
                <c:ext xmlns:c15="http://schemas.microsoft.com/office/drawing/2012/chart" uri="{CE6537A1-D6FC-4f65-9D91-7224C49458BB}"/>
              </c:extLst>
            </c:dLbl>
            <c:dLbl>
              <c:idx val="6"/>
              <c:layout>
                <c:manualLayout>
                  <c:x val="-3.5678962828485489E-3"/>
                  <c:y val="5.463411587761710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C04-4CC8-A21E-6B333F7F4407}"/>
                </c:ext>
                <c:ext xmlns:c15="http://schemas.microsoft.com/office/drawing/2012/chart" uri="{CE6537A1-D6FC-4f65-9D91-7224C49458BB}"/>
              </c:extLst>
            </c:dLbl>
            <c:dLbl>
              <c:idx val="7"/>
              <c:layout>
                <c:manualLayout>
                  <c:x val="1.7402427020125621E-3"/>
                  <c:y val="-1.521893372052960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C04-4CC8-A21E-6B333F7F4407}"/>
                </c:ext>
                <c:ext xmlns:c15="http://schemas.microsoft.com/office/drawing/2012/chart" uri="{CE6537A1-D6FC-4f65-9D91-7224C49458BB}"/>
              </c:extLst>
            </c:dLbl>
            <c:dLbl>
              <c:idx val="8"/>
              <c:layout>
                <c:manualLayout>
                  <c:x val="-8.8173964849568801E-3"/>
                  <c:y val="8.533566483303854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C04-4CC8-A21E-6B333F7F4407}"/>
                </c:ext>
                <c:ext xmlns:c15="http://schemas.microsoft.com/office/drawing/2012/chart" uri="{CE6537A1-D6FC-4f65-9D91-7224C49458BB}"/>
              </c:extLst>
            </c:dLbl>
            <c:dLbl>
              <c:idx val="9"/>
              <c:layout>
                <c:manualLayout>
                  <c:x val="-5.4397730761414423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C04-4CC8-A21E-6B333F7F4407}"/>
                </c:ext>
                <c:ext xmlns:c15="http://schemas.microsoft.com/office/drawing/2012/chart" uri="{CE6537A1-D6FC-4f65-9D91-7224C49458BB}"/>
              </c:extLst>
            </c:dLbl>
            <c:dLbl>
              <c:idx val="10"/>
              <c:layout>
                <c:manualLayout>
                  <c:x val="3.5890983149347681E-3"/>
                  <c:y val="1.148912989649882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C04-4CC8-A21E-6B333F7F4407}"/>
                </c:ext>
                <c:ext xmlns:c15="http://schemas.microsoft.com/office/drawing/2012/chart" uri="{CE6537A1-D6FC-4f65-9D91-7224C49458BB}"/>
              </c:extLst>
            </c:dLbl>
            <c:dLbl>
              <c:idx val="11"/>
              <c:layout>
                <c:manualLayout>
                  <c:x val="-1.7647928057250963E-3"/>
                  <c:y val="-4.756849214072981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C04-4CC8-A21E-6B333F7F4407}"/>
                </c:ext>
                <c:ext xmlns:c15="http://schemas.microsoft.com/office/drawing/2012/chart" uri="{CE6537A1-D6FC-4f65-9D91-7224C49458BB}"/>
              </c:extLst>
            </c:dLbl>
            <c:dLbl>
              <c:idx val="12"/>
              <c:layout>
                <c:manualLayout>
                  <c:x val="-1.104285556798702E-3"/>
                  <c:y val="-8.1238192879558269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C04-4CC8-A21E-6B333F7F4407}"/>
                </c:ext>
                <c:ext xmlns:c15="http://schemas.microsoft.com/office/drawing/2012/chart" uri="{CE6537A1-D6FC-4f65-9D91-7224C49458BB}"/>
              </c:extLst>
            </c:dLbl>
            <c:dLbl>
              <c:idx val="13"/>
              <c:layout>
                <c:manualLayout>
                  <c:x val="1.6215578057211157E-3"/>
                  <c:y val="-3.886006317947864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C04-4CC8-A21E-6B333F7F4407}"/>
                </c:ext>
                <c:ext xmlns:c15="http://schemas.microsoft.com/office/drawing/2012/chart" uri="{CE6537A1-D6FC-4f65-9D91-7224C49458BB}"/>
              </c:extLst>
            </c:dLbl>
            <c:spPr>
              <a:noFill/>
              <a:ln w="27373">
                <a:noFill/>
              </a:ln>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14"/>
                <c:pt idx="0">
                  <c:v>Краснодар</c:v>
                </c:pt>
                <c:pt idx="1">
                  <c:v>Екатеринбург</c:v>
                </c:pt>
                <c:pt idx="2">
                  <c:v>Ростов-на-Дону</c:v>
                </c:pt>
                <c:pt idx="3">
                  <c:v>Воронеж</c:v>
                </c:pt>
                <c:pt idx="4">
                  <c:v>Новосибирск</c:v>
                </c:pt>
                <c:pt idx="5">
                  <c:v>Казань</c:v>
                </c:pt>
                <c:pt idx="6">
                  <c:v>Красноярск</c:v>
                </c:pt>
                <c:pt idx="7">
                  <c:v>Уфа</c:v>
                </c:pt>
                <c:pt idx="8">
                  <c:v>Самара</c:v>
                </c:pt>
                <c:pt idx="9">
                  <c:v>Челябинск</c:v>
                </c:pt>
                <c:pt idx="10">
                  <c:v>Пермь</c:v>
                </c:pt>
                <c:pt idx="11">
                  <c:v>Волгоград</c:v>
                </c:pt>
                <c:pt idx="12">
                  <c:v>Нижний Новгород</c:v>
                </c:pt>
                <c:pt idx="13">
                  <c:v>Омск</c:v>
                </c:pt>
              </c:strCache>
            </c:strRef>
          </c:cat>
          <c:val>
            <c:numRef>
              <c:f>Лист1!$B$2:$B$15</c:f>
              <c:numCache>
                <c:formatCode>0.0</c:formatCode>
                <c:ptCount val="14"/>
                <c:pt idx="0">
                  <c:v>1878.8</c:v>
                </c:pt>
                <c:pt idx="1">
                  <c:v>1344.2</c:v>
                </c:pt>
                <c:pt idx="2">
                  <c:v>1259.2</c:v>
                </c:pt>
                <c:pt idx="3">
                  <c:v>1217.8</c:v>
                </c:pt>
                <c:pt idx="4">
                  <c:v>1061</c:v>
                </c:pt>
                <c:pt idx="5">
                  <c:v>1014.4</c:v>
                </c:pt>
                <c:pt idx="6">
                  <c:v>894.6</c:v>
                </c:pt>
                <c:pt idx="7">
                  <c:v>720.4</c:v>
                </c:pt>
                <c:pt idx="8">
                  <c:v>619.29999999999995</c:v>
                </c:pt>
                <c:pt idx="9">
                  <c:v>590.5</c:v>
                </c:pt>
                <c:pt idx="10">
                  <c:v>516.20000000000005</c:v>
                </c:pt>
                <c:pt idx="11">
                  <c:v>391.3</c:v>
                </c:pt>
                <c:pt idx="12">
                  <c:v>363.8</c:v>
                </c:pt>
                <c:pt idx="13">
                  <c:v>312.2</c:v>
                </c:pt>
              </c:numCache>
            </c:numRef>
          </c:val>
          <c:extLst xmlns:c16r2="http://schemas.microsoft.com/office/drawing/2015/06/chart">
            <c:ext xmlns:c16="http://schemas.microsoft.com/office/drawing/2014/chart" uri="{C3380CC4-5D6E-409C-BE32-E72D297353CC}">
              <c16:uniqueId val="{0000000E-BC04-4CC8-A21E-6B333F7F4407}"/>
            </c:ext>
          </c:extLst>
        </c:ser>
        <c:ser>
          <c:idx val="1"/>
          <c:order val="1"/>
          <c:tx>
            <c:strRef>
              <c:f>Лист1!$C$1</c:f>
              <c:strCache>
                <c:ptCount val="1"/>
                <c:pt idx="0">
                  <c:v>2018</c:v>
                </c:pt>
              </c:strCache>
            </c:strRef>
          </c:tx>
          <c:spPr>
            <a:pattFill prst="wdUpDiag">
              <a:fgClr>
                <a:srgbClr val="4F81BD"/>
              </a:fgClr>
              <a:bgClr>
                <a:sysClr val="window" lastClr="FFFFFF"/>
              </a:bgClr>
            </a:pattFill>
            <a:ln w="9525">
              <a:solidFill>
                <a:srgbClr val="4F81BD"/>
              </a:solidFill>
            </a:ln>
            <a:scene3d>
              <a:camera prst="orthographicFront"/>
              <a:lightRig rig="threePt" dir="t"/>
            </a:scene3d>
            <a:sp3d>
              <a:bevelT/>
            </a:sp3d>
          </c:spPr>
          <c:invertIfNegative val="0"/>
          <c:dLbls>
            <c:dLbl>
              <c:idx val="0"/>
              <c:layout>
                <c:manualLayout>
                  <c:x val="2.0964360587002098E-3"/>
                  <c:y val="-6.32214076688705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C04-4CC8-A21E-6B333F7F4407}"/>
                </c:ext>
                <c:ext xmlns:c15="http://schemas.microsoft.com/office/drawing/2012/chart" uri="{CE6537A1-D6FC-4f65-9D91-7224C49458BB}"/>
              </c:extLst>
            </c:dLbl>
            <c:dLbl>
              <c:idx val="1"/>
              <c:layout>
                <c:manualLayout>
                  <c:x val="-6.3918189471599066E-3"/>
                  <c:y val="-8.849230924786087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C04-4CC8-A21E-6B333F7F4407}"/>
                </c:ext>
                <c:ext xmlns:c15="http://schemas.microsoft.com/office/drawing/2012/chart" uri="{CE6537A1-D6FC-4f65-9D91-7224C49458BB}"/>
              </c:extLst>
            </c:dLbl>
            <c:dLbl>
              <c:idx val="2"/>
              <c:layout>
                <c:manualLayout>
                  <c:x val="-5.0031269543465593E-3"/>
                  <c:y val="-1.18343195266272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C04-4CC8-A21E-6B333F7F4407}"/>
                </c:ext>
                <c:ext xmlns:c15="http://schemas.microsoft.com/office/drawing/2012/chart" uri="{CE6537A1-D6FC-4f65-9D91-7224C49458BB}"/>
              </c:extLst>
            </c:dLbl>
            <c:dLbl>
              <c:idx val="3"/>
              <c:layout>
                <c:manualLayout>
                  <c:x val="-4.5642864793822074E-3"/>
                  <c:y val="-5.2248839020701543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C04-4CC8-A21E-6B333F7F4407}"/>
                </c:ext>
                <c:ext xmlns:c15="http://schemas.microsoft.com/office/drawing/2012/chart" uri="{CE6537A1-D6FC-4f65-9D91-7224C49458BB}"/>
              </c:extLst>
            </c:dLbl>
            <c:dLbl>
              <c:idx val="4"/>
              <c:layout>
                <c:manualLayout>
                  <c:x val="-2.5472687227770965E-3"/>
                  <c:y val="-5.064766771965956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C04-4CC8-A21E-6B333F7F4407}"/>
                </c:ext>
                <c:ext xmlns:c15="http://schemas.microsoft.com/office/drawing/2012/chart" uri="{CE6537A1-D6FC-4f65-9D91-7224C49458BB}"/>
              </c:extLst>
            </c:dLbl>
            <c:dLbl>
              <c:idx val="5"/>
              <c:layout>
                <c:manualLayout>
                  <c:x val="-3.4218466212724312E-3"/>
                  <c:y val="-9.042020771858323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C04-4CC8-A21E-6B333F7F4407}"/>
                </c:ext>
                <c:ext xmlns:c15="http://schemas.microsoft.com/office/drawing/2012/chart" uri="{CE6537A1-D6FC-4f65-9D91-7224C49458BB}"/>
              </c:extLst>
            </c:dLbl>
            <c:dLbl>
              <c:idx val="6"/>
              <c:layout>
                <c:manualLayout>
                  <c:x val="-3.0096550710429172E-3"/>
                  <c:y val="-5.150463264134375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C04-4CC8-A21E-6B333F7F4407}"/>
                </c:ext>
                <c:ext xmlns:c15="http://schemas.microsoft.com/office/drawing/2012/chart" uri="{CE6537A1-D6FC-4f65-9D91-7224C49458BB}"/>
              </c:extLst>
            </c:dLbl>
            <c:dLbl>
              <c:idx val="7"/>
              <c:layout>
                <c:manualLayout>
                  <c:x val="-8.2263175548096708E-3"/>
                  <c:y val="-1.14465533183104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C04-4CC8-A21E-6B333F7F4407}"/>
                </c:ext>
                <c:ext xmlns:c15="http://schemas.microsoft.com/office/drawing/2012/chart" uri="{CE6537A1-D6FC-4f65-9D91-7224C49458BB}"/>
              </c:extLst>
            </c:dLbl>
            <c:dLbl>
              <c:idx val="8"/>
              <c:layout>
                <c:manualLayout>
                  <c:x val="-1.5433727620508563E-3"/>
                  <c:y val="-1.003377552029393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C04-4CC8-A21E-6B333F7F4407}"/>
                </c:ext>
                <c:ext xmlns:c15="http://schemas.microsoft.com/office/drawing/2012/chart" uri="{CE6537A1-D6FC-4f65-9D91-7224C49458BB}"/>
              </c:extLst>
            </c:dLbl>
            <c:dLbl>
              <c:idx val="9"/>
              <c:layout>
                <c:manualLayout>
                  <c:x val="-9.588457385632871E-3"/>
                  <c:y val="-8.1666675340400941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C04-4CC8-A21E-6B333F7F4407}"/>
                </c:ext>
                <c:ext xmlns:c15="http://schemas.microsoft.com/office/drawing/2012/chart" uri="{CE6537A1-D6FC-4f65-9D91-7224C49458BB}"/>
              </c:extLst>
            </c:dLbl>
            <c:dLbl>
              <c:idx val="10"/>
              <c:layout>
                <c:manualLayout>
                  <c:x val="-6.1295510536607412E-3"/>
                  <c:y val="-7.707306580068114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C04-4CC8-A21E-6B333F7F4407}"/>
                </c:ext>
                <c:ext xmlns:c15="http://schemas.microsoft.com/office/drawing/2012/chart" uri="{CE6537A1-D6FC-4f65-9D91-7224C49458BB}"/>
              </c:extLst>
            </c:dLbl>
            <c:dLbl>
              <c:idx val="11"/>
              <c:layout>
                <c:manualLayout>
                  <c:x val="-7.3937153419593414E-3"/>
                  <c:y val="-1.078167115902964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C04-4CC8-A21E-6B333F7F4407}"/>
                </c:ext>
                <c:ext xmlns:c15="http://schemas.microsoft.com/office/drawing/2012/chart" uri="{CE6537A1-D6FC-4f65-9D91-7224C49458BB}"/>
              </c:extLst>
            </c:dLbl>
            <c:dLbl>
              <c:idx val="12"/>
              <c:layout>
                <c:manualLayout>
                  <c:x val="-4.9864857152016832E-3"/>
                  <c:y val="-1.217237138153502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C04-4CC8-A21E-6B333F7F4407}"/>
                </c:ext>
                <c:ext xmlns:c15="http://schemas.microsoft.com/office/drawing/2012/chart" uri="{CE6537A1-D6FC-4f65-9D91-7224C49458BB}"/>
              </c:extLst>
            </c:dLbl>
            <c:dLbl>
              <c:idx val="13"/>
              <c:layout>
                <c:manualLayout>
                  <c:x val="-3.5523861404116938E-3"/>
                  <c:y val="-5.970264952835951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C04-4CC8-A21E-6B333F7F4407}"/>
                </c:ext>
                <c:ext xmlns:c15="http://schemas.microsoft.com/office/drawing/2012/chart" uri="{CE6537A1-D6FC-4f65-9D91-7224C49458BB}"/>
              </c:extLst>
            </c:dLbl>
            <c:spPr>
              <a:noFill/>
              <a:ln w="27373">
                <a:noFill/>
              </a:ln>
            </c:spPr>
            <c:txPr>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14"/>
                <c:pt idx="0">
                  <c:v>Краснодар</c:v>
                </c:pt>
                <c:pt idx="1">
                  <c:v>Екатеринбург</c:v>
                </c:pt>
                <c:pt idx="2">
                  <c:v>Ростов-на-Дону</c:v>
                </c:pt>
                <c:pt idx="3">
                  <c:v>Воронеж</c:v>
                </c:pt>
                <c:pt idx="4">
                  <c:v>Новосибирск</c:v>
                </c:pt>
                <c:pt idx="5">
                  <c:v>Казань</c:v>
                </c:pt>
                <c:pt idx="6">
                  <c:v>Красноярск</c:v>
                </c:pt>
                <c:pt idx="7">
                  <c:v>Уфа</c:v>
                </c:pt>
                <c:pt idx="8">
                  <c:v>Самара</c:v>
                </c:pt>
                <c:pt idx="9">
                  <c:v>Челябинск</c:v>
                </c:pt>
                <c:pt idx="10">
                  <c:v>Пермь</c:v>
                </c:pt>
                <c:pt idx="11">
                  <c:v>Волгоград</c:v>
                </c:pt>
                <c:pt idx="12">
                  <c:v>Нижний Новгород</c:v>
                </c:pt>
                <c:pt idx="13">
                  <c:v>Омск</c:v>
                </c:pt>
              </c:strCache>
            </c:strRef>
          </c:cat>
          <c:val>
            <c:numRef>
              <c:f>Лист1!$C$2:$C$15</c:f>
              <c:numCache>
                <c:formatCode>0.0</c:formatCode>
                <c:ptCount val="14"/>
                <c:pt idx="0">
                  <c:v>2007.7</c:v>
                </c:pt>
                <c:pt idx="1">
                  <c:v>1113</c:v>
                </c:pt>
                <c:pt idx="2">
                  <c:v>1127.0999999999999</c:v>
                </c:pt>
                <c:pt idx="3">
                  <c:v>1105.7</c:v>
                </c:pt>
                <c:pt idx="4">
                  <c:v>1050.5999999999999</c:v>
                </c:pt>
                <c:pt idx="5">
                  <c:v>804.2</c:v>
                </c:pt>
                <c:pt idx="6">
                  <c:v>741.5</c:v>
                </c:pt>
                <c:pt idx="7">
                  <c:v>653.29999999999995</c:v>
                </c:pt>
                <c:pt idx="8">
                  <c:v>744</c:v>
                </c:pt>
                <c:pt idx="9">
                  <c:v>647.1</c:v>
                </c:pt>
                <c:pt idx="10">
                  <c:v>538.70000000000005</c:v>
                </c:pt>
                <c:pt idx="11">
                  <c:v>356.3</c:v>
                </c:pt>
                <c:pt idx="12">
                  <c:v>380.8</c:v>
                </c:pt>
                <c:pt idx="13">
                  <c:v>385</c:v>
                </c:pt>
              </c:numCache>
            </c:numRef>
          </c:val>
          <c:extLst xmlns:c16r2="http://schemas.microsoft.com/office/drawing/2015/06/chart">
            <c:ext xmlns:c16="http://schemas.microsoft.com/office/drawing/2014/chart" uri="{C3380CC4-5D6E-409C-BE32-E72D297353CC}">
              <c16:uniqueId val="{0000001D-BC04-4CC8-A21E-6B333F7F4407}"/>
            </c:ext>
          </c:extLst>
        </c:ser>
        <c:dLbls>
          <c:showLegendKey val="0"/>
          <c:showVal val="0"/>
          <c:showCatName val="0"/>
          <c:showSerName val="0"/>
          <c:showPercent val="0"/>
          <c:showBubbleSize val="0"/>
        </c:dLbls>
        <c:gapWidth val="150"/>
        <c:axId val="205401272"/>
        <c:axId val="205398528"/>
      </c:barChart>
      <c:catAx>
        <c:axId val="205401272"/>
        <c:scaling>
          <c:orientation val="minMax"/>
        </c:scaling>
        <c:delete val="0"/>
        <c:axPos val="l"/>
        <c:numFmt formatCode="General" sourceLinked="1"/>
        <c:majorTickMark val="out"/>
        <c:minorTickMark val="none"/>
        <c:tickLblPos val="nextTo"/>
        <c:txPr>
          <a:bodyPr rot="0" vert="horz"/>
          <a:lstStyle/>
          <a:p>
            <a:pPr>
              <a:defRPr/>
            </a:pPr>
            <a:endParaRPr lang="ru-RU"/>
          </a:p>
        </c:txPr>
        <c:crossAx val="205398528"/>
        <c:crosses val="autoZero"/>
        <c:auto val="1"/>
        <c:lblAlgn val="ctr"/>
        <c:lblOffset val="100"/>
        <c:noMultiLvlLbl val="0"/>
      </c:catAx>
      <c:valAx>
        <c:axId val="205398528"/>
        <c:scaling>
          <c:orientation val="minMax"/>
        </c:scaling>
        <c:delete val="0"/>
        <c:axPos val="b"/>
        <c:majorGridlines/>
        <c:numFmt formatCode="0" sourceLinked="0"/>
        <c:majorTickMark val="out"/>
        <c:minorTickMark val="none"/>
        <c:tickLblPos val="nextTo"/>
        <c:txPr>
          <a:bodyPr rot="0" vert="horz"/>
          <a:lstStyle/>
          <a:p>
            <a:pPr>
              <a:defRPr/>
            </a:pPr>
            <a:endParaRPr lang="ru-RU"/>
          </a:p>
        </c:txPr>
        <c:crossAx val="205401272"/>
        <c:crosses val="autoZero"/>
        <c:crossBetween val="between"/>
      </c:valAx>
      <c:spPr>
        <a:ln>
          <a:solidFill>
            <a:sysClr val="window" lastClr="FFFFFF">
              <a:lumMod val="85000"/>
            </a:sysClr>
          </a:solidFill>
        </a:ln>
      </c:spPr>
    </c:plotArea>
    <c:legend>
      <c:legendPos val="r"/>
      <c:layout>
        <c:manualLayout>
          <c:xMode val="edge"/>
          <c:yMode val="edge"/>
          <c:x val="0.80032469997854039"/>
          <c:y val="0.33731348097616826"/>
          <c:w val="0.10351205304424382"/>
          <c:h val="0.12290785198446361"/>
        </c:manualLayout>
      </c:layout>
      <c:overlay val="0"/>
      <c:spPr>
        <a:solidFill>
          <a:srgbClr val="FFFFFF"/>
        </a:solidFill>
        <a:ln w="3421">
          <a:solidFill>
            <a:srgbClr val="000000"/>
          </a:solidFill>
          <a:prstDash val="solid"/>
        </a:ln>
      </c:spPr>
    </c:legend>
    <c:plotVisOnly val="1"/>
    <c:dispBlanksAs val="gap"/>
    <c:showDLblsOverMax val="0"/>
  </c:chart>
  <c:spPr>
    <a:ln>
      <a:noFill/>
    </a:ln>
  </c:spPr>
  <c:txPr>
    <a:bodyPr/>
    <a:lstStyle/>
    <a:p>
      <a:pPr>
        <a:defRPr sz="1291" b="0" i="0" u="none" strike="noStrike" baseline="0">
          <a:solidFill>
            <a:srgbClr val="000000"/>
          </a:solidFill>
          <a:latin typeface="Liberation Serif" panose="02020603050405020304" pitchFamily="18" charset="0"/>
          <a:ea typeface="Times New Roman"/>
          <a:cs typeface="Times New Roman"/>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478948806478034E-2"/>
          <c:y val="6.1125335803612776E-2"/>
          <c:w val="0.91294733268751638"/>
          <c:h val="0.83007219391693576"/>
        </c:manualLayout>
      </c:layout>
      <c:lineChart>
        <c:grouping val="standard"/>
        <c:varyColors val="0"/>
        <c:ser>
          <c:idx val="0"/>
          <c:order val="0"/>
          <c:tx>
            <c:strRef>
              <c:f>Sheet1!$A$2</c:f>
              <c:strCache>
                <c:ptCount val="1"/>
                <c:pt idx="0">
                  <c:v>Численность на 01.01</c:v>
                </c:pt>
              </c:strCache>
            </c:strRef>
          </c:tx>
          <c:spPr>
            <a:ln w="28575">
              <a:solidFill>
                <a:srgbClr val="5B9BD5">
                  <a:lumMod val="50000"/>
                </a:srgbClr>
              </a:solidFill>
              <a:prstDash val="solid"/>
            </a:ln>
          </c:spPr>
          <c:marker>
            <c:symbol val="diamond"/>
            <c:size val="5"/>
            <c:spPr>
              <a:solidFill>
                <a:srgbClr val="5B9BD5">
                  <a:lumMod val="50000"/>
                </a:srgbClr>
              </a:solidFill>
              <a:ln w="41275">
                <a:solidFill>
                  <a:srgbClr val="000080"/>
                </a:solidFill>
                <a:prstDash val="solid"/>
              </a:ln>
            </c:spPr>
          </c:marker>
          <c:dLbls>
            <c:dLbl>
              <c:idx val="0"/>
              <c:layout>
                <c:manualLayout>
                  <c:x val="-4.5312793844694818E-2"/>
                  <c:y val="4.98983136090024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BB-45C5-BEDA-88C883255A8A}"/>
                </c:ext>
                <c:ext xmlns:c15="http://schemas.microsoft.com/office/drawing/2012/chart" uri="{CE6537A1-D6FC-4f65-9D91-7224C49458BB}"/>
              </c:extLst>
            </c:dLbl>
            <c:dLbl>
              <c:idx val="1"/>
              <c:layout>
                <c:manualLayout>
                  <c:x val="-1.4563086156286539E-2"/>
                  <c:y val="5.13360467622706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5BB-45C5-BEDA-88C883255A8A}"/>
                </c:ext>
                <c:ext xmlns:c15="http://schemas.microsoft.com/office/drawing/2012/chart" uri="{CE6537A1-D6FC-4f65-9D91-7224C49458BB}"/>
              </c:extLst>
            </c:dLbl>
            <c:dLbl>
              <c:idx val="2"/>
              <c:layout>
                <c:manualLayout>
                  <c:x val="-1.6548515547706068E-2"/>
                  <c:y val="5.02790774341611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5BB-45C5-BEDA-88C883255A8A}"/>
                </c:ext>
                <c:ext xmlns:c15="http://schemas.microsoft.com/office/drawing/2012/chart" uri="{CE6537A1-D6FC-4f65-9D91-7224C49458BB}"/>
              </c:extLst>
            </c:dLbl>
            <c:dLbl>
              <c:idx val="3"/>
              <c:layout>
                <c:manualLayout>
                  <c:x val="-2.1003425973622456E-2"/>
                  <c:y val="4.907603940811746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5BB-45C5-BEDA-88C883255A8A}"/>
                </c:ext>
                <c:ext xmlns:c15="http://schemas.microsoft.com/office/drawing/2012/chart" uri="{CE6537A1-D6FC-4f65-9D91-7224C49458BB}"/>
              </c:extLst>
            </c:dLbl>
            <c:dLbl>
              <c:idx val="4"/>
              <c:layout>
                <c:manualLayout>
                  <c:x val="-2.4919501884694321E-2"/>
                  <c:y val="3.89470881357221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5BB-45C5-BEDA-88C883255A8A}"/>
                </c:ext>
                <c:ext xmlns:c15="http://schemas.microsoft.com/office/drawing/2012/chart" uri="{CE6537A1-D6FC-4f65-9D91-7224C49458BB}"/>
              </c:extLst>
            </c:dLbl>
            <c:dLbl>
              <c:idx val="5"/>
              <c:layout>
                <c:manualLayout>
                  <c:x val="-3.5342147652104312E-2"/>
                  <c:y val="5.419300848263532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5BB-45C5-BEDA-88C883255A8A}"/>
                </c:ext>
                <c:ext xmlns:c15="http://schemas.microsoft.com/office/drawing/2012/chart" uri="{CE6537A1-D6FC-4f65-9D91-7224C49458BB}"/>
              </c:extLst>
            </c:dLbl>
            <c:dLbl>
              <c:idx val="6"/>
              <c:layout>
                <c:manualLayout>
                  <c:x val="-4.5191944464885815E-2"/>
                  <c:y val="5.61461701345302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5BB-45C5-BEDA-88C883255A8A}"/>
                </c:ext>
                <c:ext xmlns:c15="http://schemas.microsoft.com/office/drawing/2012/chart" uri="{CE6537A1-D6FC-4f65-9D91-7224C49458BB}"/>
              </c:extLst>
            </c:dLbl>
            <c:dLbl>
              <c:idx val="7"/>
              <c:layout>
                <c:manualLayout>
                  <c:x val="-2.8765095951791074E-2"/>
                  <c:y val="4.46179010232415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5BB-45C5-BEDA-88C883255A8A}"/>
                </c:ext>
                <c:ext xmlns:c15="http://schemas.microsoft.com/office/drawing/2012/chart" uri="{CE6537A1-D6FC-4f65-9D91-7224C49458BB}"/>
              </c:extLst>
            </c:dLbl>
            <c:dLbl>
              <c:idx val="8"/>
              <c:layout>
                <c:manualLayout>
                  <c:x val="-3.4866926680894014E-2"/>
                  <c:y val="4.44631152949456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5BB-45C5-BEDA-88C883255A8A}"/>
                </c:ext>
                <c:ext xmlns:c15="http://schemas.microsoft.com/office/drawing/2012/chart" uri="{CE6537A1-D6FC-4f65-9D91-7224C49458BB}"/>
              </c:extLst>
            </c:dLbl>
            <c:dLbl>
              <c:idx val="9"/>
              <c:layout>
                <c:manualLayout>
                  <c:x val="-3.3829813329408591E-2"/>
                  <c:y val="5.59365973108110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5BB-45C5-BEDA-88C883255A8A}"/>
                </c:ext>
                <c:ext xmlns:c15="http://schemas.microsoft.com/office/drawing/2012/chart" uri="{CE6537A1-D6FC-4f65-9D91-7224C49458BB}"/>
              </c:extLst>
            </c:dLbl>
            <c:dLbl>
              <c:idx val="10"/>
              <c:layout>
                <c:manualLayout>
                  <c:x val="-1.4869543176261999E-2"/>
                  <c:y val="-5.431223331720407E-2"/>
                </c:manualLayout>
              </c:layout>
              <c:tx>
                <c:rich>
                  <a:bodyPr/>
                  <a:lstStyle/>
                  <a:p>
                    <a:fld id="{55ECA64D-8A12-4D28-A7FF-734CB9527112}" type="VALUE">
                      <a:rPr lang="en-US" b="1"/>
                      <a:pPr/>
                      <a:t>[ЗНАЧЕНИЕ]</a:t>
                    </a:fld>
                    <a:endParaRPr lang="ru-RU"/>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5BB-45C5-BEDA-88C883255A8A}"/>
                </c:ext>
                <c:ext xmlns:c15="http://schemas.microsoft.com/office/drawing/2012/chart" uri="{CE6537A1-D6FC-4f65-9D91-7224C49458BB}">
                  <c15:dlblFieldTable/>
                  <c15:showDataLabelsRange val="0"/>
                </c:ext>
              </c:extLst>
            </c:dLbl>
            <c:spPr>
              <a:noFill/>
              <a:ln w="20166">
                <a:noFill/>
              </a:ln>
            </c:spPr>
            <c:txPr>
              <a:bodyPr/>
              <a:lstStyle/>
              <a:p>
                <a:pPr>
                  <a:defRPr sz="1261">
                    <a:latin typeface="Liberation Serif"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Sheet1!$B$1:$R$1</c:f>
              <c:numCache>
                <c:formatCode>0</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Sheet1!$B$2:$R$2</c:f>
              <c:numCache>
                <c:formatCode>0.0</c:formatCode>
                <c:ptCount val="11"/>
                <c:pt idx="0">
                  <c:v>1375.44</c:v>
                </c:pt>
                <c:pt idx="1">
                  <c:v>1386.2</c:v>
                </c:pt>
                <c:pt idx="2">
                  <c:v>1411.1</c:v>
                </c:pt>
                <c:pt idx="3">
                  <c:v>1429.4</c:v>
                </c:pt>
                <c:pt idx="4">
                  <c:v>1445.7</c:v>
                </c:pt>
                <c:pt idx="5">
                  <c:v>1461.4</c:v>
                </c:pt>
                <c:pt idx="6">
                  <c:v>1477.7</c:v>
                </c:pt>
                <c:pt idx="7">
                  <c:v>1488.4059999999999</c:v>
                </c:pt>
                <c:pt idx="8">
                  <c:v>1501.652</c:v>
                </c:pt>
                <c:pt idx="9">
                  <c:v>1515.8320000000001</c:v>
                </c:pt>
                <c:pt idx="10">
                  <c:v>1526.51</c:v>
                </c:pt>
              </c:numCache>
            </c:numRef>
          </c:val>
          <c:smooth val="1"/>
          <c:extLst xmlns:c16r2="http://schemas.microsoft.com/office/drawing/2015/06/chart">
            <c:ext xmlns:c16="http://schemas.microsoft.com/office/drawing/2014/chart" uri="{C3380CC4-5D6E-409C-BE32-E72D297353CC}">
              <c16:uniqueId val="{0000000B-85BB-45C5-BEDA-88C883255A8A}"/>
            </c:ext>
          </c:extLst>
        </c:ser>
        <c:dLbls>
          <c:showLegendKey val="0"/>
          <c:showVal val="0"/>
          <c:showCatName val="0"/>
          <c:showSerName val="0"/>
          <c:showPercent val="0"/>
          <c:showBubbleSize val="0"/>
        </c:dLbls>
        <c:marker val="1"/>
        <c:smooth val="0"/>
        <c:axId val="130888424"/>
        <c:axId val="130889600"/>
      </c:lineChart>
      <c:catAx>
        <c:axId val="130888424"/>
        <c:scaling>
          <c:orientation val="minMax"/>
        </c:scaling>
        <c:delete val="0"/>
        <c:axPos val="b"/>
        <c:numFmt formatCode="0" sourceLinked="1"/>
        <c:majorTickMark val="out"/>
        <c:minorTickMark val="none"/>
        <c:tickLblPos val="nextTo"/>
        <c:spPr>
          <a:ln w="2520">
            <a:solidFill>
              <a:srgbClr val="000000"/>
            </a:solidFill>
            <a:prstDash val="solid"/>
          </a:ln>
        </c:spPr>
        <c:txPr>
          <a:bodyPr rot="0" vert="horz"/>
          <a:lstStyle/>
          <a:p>
            <a:pPr>
              <a:defRPr sz="1200">
                <a:latin typeface="Liberation Serif" panose="02020603050405020304" pitchFamily="18" charset="0"/>
              </a:defRPr>
            </a:pPr>
            <a:endParaRPr lang="ru-RU"/>
          </a:p>
        </c:txPr>
        <c:crossAx val="130889600"/>
        <c:crossesAt val="1320"/>
        <c:auto val="1"/>
        <c:lblAlgn val="ctr"/>
        <c:lblOffset val="100"/>
        <c:noMultiLvlLbl val="0"/>
      </c:catAx>
      <c:valAx>
        <c:axId val="130889600"/>
        <c:scaling>
          <c:orientation val="minMax"/>
          <c:max val="1550"/>
          <c:min val="1350"/>
        </c:scaling>
        <c:delete val="0"/>
        <c:axPos val="l"/>
        <c:majorGridlines>
          <c:spPr>
            <a:ln w="2520">
              <a:solidFill>
                <a:srgbClr val="000000"/>
              </a:solidFill>
              <a:prstDash val="solid"/>
            </a:ln>
          </c:spPr>
        </c:majorGridlines>
        <c:numFmt formatCode="0.0" sourceLinked="1"/>
        <c:majorTickMark val="out"/>
        <c:minorTickMark val="none"/>
        <c:tickLblPos val="nextTo"/>
        <c:spPr>
          <a:ln w="2520">
            <a:solidFill>
              <a:srgbClr val="000000"/>
            </a:solidFill>
            <a:prstDash val="solid"/>
          </a:ln>
        </c:spPr>
        <c:txPr>
          <a:bodyPr rot="0" vert="horz"/>
          <a:lstStyle/>
          <a:p>
            <a:pPr>
              <a:defRPr sz="1200">
                <a:latin typeface="Liberation Serif" panose="02020603050405020304" pitchFamily="18" charset="0"/>
              </a:defRPr>
            </a:pPr>
            <a:endParaRPr lang="ru-RU"/>
          </a:p>
        </c:txPr>
        <c:crossAx val="130888424"/>
        <c:crosses val="autoZero"/>
        <c:crossBetween val="between"/>
        <c:majorUnit val="40"/>
      </c:valAx>
    </c:plotArea>
    <c:plotVisOnly val="1"/>
    <c:dispBlanksAs val="gap"/>
    <c:showDLblsOverMax val="0"/>
  </c:chart>
  <c:spPr>
    <a:noFill/>
    <a:ln>
      <a:noFill/>
    </a:ln>
  </c:spPr>
  <c:txPr>
    <a:bodyPr/>
    <a:lstStyle/>
    <a:p>
      <a:pPr>
        <a:defRPr sz="113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828624555360886E-2"/>
          <c:y val="3.1316443932212078E-2"/>
          <c:w val="0.9306214083687786"/>
          <c:h val="0.65870599508394889"/>
        </c:manualLayout>
      </c:layout>
      <c:lineChart>
        <c:grouping val="standard"/>
        <c:varyColors val="0"/>
        <c:ser>
          <c:idx val="0"/>
          <c:order val="0"/>
          <c:tx>
            <c:strRef>
              <c:f>Лист1!$A$2</c:f>
              <c:strCache>
                <c:ptCount val="1"/>
                <c:pt idx="0">
                  <c:v>Число родившихся, тысяча человек</c:v>
                </c:pt>
              </c:strCache>
            </c:strRef>
          </c:tx>
          <c:marker>
            <c:symbol val="diamond"/>
            <c:size val="5"/>
          </c:marker>
          <c:dPt>
            <c:idx val="3"/>
            <c:bubble3D val="0"/>
            <c:spPr/>
            <c:extLst xmlns:c16r2="http://schemas.microsoft.com/office/drawing/2015/06/chart">
              <c:ext xmlns:c16="http://schemas.microsoft.com/office/drawing/2014/chart" uri="{C3380CC4-5D6E-409C-BE32-E72D297353CC}">
                <c16:uniqueId val="{00000001-3346-444E-B6BB-8F87E820035B}"/>
              </c:ext>
            </c:extLst>
          </c:dPt>
          <c:dPt>
            <c:idx val="4"/>
            <c:bubble3D val="0"/>
            <c:spPr/>
            <c:extLst xmlns:c16r2="http://schemas.microsoft.com/office/drawing/2015/06/chart">
              <c:ext xmlns:c16="http://schemas.microsoft.com/office/drawing/2014/chart" uri="{C3380CC4-5D6E-409C-BE32-E72D297353CC}">
                <c16:uniqueId val="{00000003-3346-444E-B6BB-8F87E820035B}"/>
              </c:ext>
            </c:extLst>
          </c:dPt>
          <c:dPt>
            <c:idx val="5"/>
            <c:bubble3D val="0"/>
            <c:spPr/>
            <c:extLst xmlns:c16r2="http://schemas.microsoft.com/office/drawing/2015/06/chart">
              <c:ext xmlns:c16="http://schemas.microsoft.com/office/drawing/2014/chart" uri="{C3380CC4-5D6E-409C-BE32-E72D297353CC}">
                <c16:uniqueId val="{00000005-3346-444E-B6BB-8F87E820035B}"/>
              </c:ext>
            </c:extLst>
          </c:dPt>
          <c:dPt>
            <c:idx val="6"/>
            <c:bubble3D val="0"/>
            <c:spPr/>
            <c:extLst xmlns:c16r2="http://schemas.microsoft.com/office/drawing/2015/06/chart">
              <c:ext xmlns:c16="http://schemas.microsoft.com/office/drawing/2014/chart" uri="{C3380CC4-5D6E-409C-BE32-E72D297353CC}">
                <c16:uniqueId val="{00000007-3346-444E-B6BB-8F87E820035B}"/>
              </c:ext>
            </c:extLst>
          </c:dPt>
          <c:dLbls>
            <c:dLbl>
              <c:idx val="0"/>
              <c:layout>
                <c:manualLayout>
                  <c:x val="-5.0492645566597417E-2"/>
                  <c:y val="4.59219160104987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346-444E-B6BB-8F87E820035B}"/>
                </c:ext>
                <c:ext xmlns:c15="http://schemas.microsoft.com/office/drawing/2012/chart" uri="{CE6537A1-D6FC-4f65-9D91-7224C49458BB}"/>
              </c:extLst>
            </c:dLbl>
            <c:dLbl>
              <c:idx val="1"/>
              <c:layout>
                <c:manualLayout>
                  <c:x val="-3.3143403912312429E-2"/>
                  <c:y val="-3.87736702403724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346-444E-B6BB-8F87E820035B}"/>
                </c:ext>
                <c:ext xmlns:c15="http://schemas.microsoft.com/office/drawing/2012/chart" uri="{CE6537A1-D6FC-4f65-9D91-7224C49458BB}"/>
              </c:extLst>
            </c:dLbl>
            <c:dLbl>
              <c:idx val="2"/>
              <c:layout>
                <c:manualLayout>
                  <c:x val="-3.1052686057343959E-2"/>
                  <c:y val="-4.62962962962963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346-444E-B6BB-8F87E820035B}"/>
                </c:ext>
                <c:ext xmlns:c15="http://schemas.microsoft.com/office/drawing/2012/chart" uri="{CE6537A1-D6FC-4f65-9D91-7224C49458BB}"/>
              </c:extLst>
            </c:dLbl>
            <c:dLbl>
              <c:idx val="3"/>
              <c:layout>
                <c:manualLayout>
                  <c:x val="-2.9631760785103278E-2"/>
                  <c:y val="-4.92217118693497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346-444E-B6BB-8F87E820035B}"/>
                </c:ext>
                <c:ext xmlns:c15="http://schemas.microsoft.com/office/drawing/2012/chart" uri="{CE6537A1-D6FC-4f65-9D91-7224C49458BB}"/>
              </c:extLst>
            </c:dLbl>
            <c:dLbl>
              <c:idx val="4"/>
              <c:layout>
                <c:manualLayout>
                  <c:x val="-3.7280338922545148E-2"/>
                  <c:y val="-3.93831279564630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346-444E-B6BB-8F87E820035B}"/>
                </c:ext>
                <c:ext xmlns:c15="http://schemas.microsoft.com/office/drawing/2012/chart" uri="{CE6537A1-D6FC-4f65-9D91-7224C49458BB}"/>
              </c:extLst>
            </c:dLbl>
            <c:dLbl>
              <c:idx val="5"/>
              <c:layout>
                <c:manualLayout>
                  <c:x val="-4.5564478335250014E-2"/>
                  <c:y val="-3.70781618399395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346-444E-B6BB-8F87E820035B}"/>
                </c:ext>
                <c:ext xmlns:c15="http://schemas.microsoft.com/office/drawing/2012/chart" uri="{CE6537A1-D6FC-4f65-9D91-7224C49458BB}"/>
              </c:extLst>
            </c:dLbl>
            <c:dLbl>
              <c:idx val="6"/>
              <c:layout>
                <c:manualLayout>
                  <c:x val="-3.9360950391500282E-2"/>
                  <c:y val="-4.47433901270815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346-444E-B6BB-8F87E820035B}"/>
                </c:ext>
                <c:ext xmlns:c15="http://schemas.microsoft.com/office/drawing/2012/chart" uri="{CE6537A1-D6FC-4f65-9D91-7224C49458BB}"/>
              </c:extLst>
            </c:dLbl>
            <c:dLbl>
              <c:idx val="7"/>
              <c:layout>
                <c:manualLayout>
                  <c:x val="-2.0701790704895973E-2"/>
                  <c:y val="-2.96570132123315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346-444E-B6BB-8F87E820035B}"/>
                </c:ext>
                <c:ext xmlns:c15="http://schemas.microsoft.com/office/drawing/2012/chart" uri="{CE6537A1-D6FC-4f65-9D91-7224C49458BB}"/>
              </c:extLst>
            </c:dLbl>
            <c:dLbl>
              <c:idx val="8"/>
              <c:layout>
                <c:manualLayout>
                  <c:x val="-2.0800572477865945E-2"/>
                  <c:y val="-2.8561472188857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346-444E-B6BB-8F87E820035B}"/>
                </c:ext>
                <c:ext xmlns:c15="http://schemas.microsoft.com/office/drawing/2012/chart" uri="{CE6537A1-D6FC-4f65-9D91-7224C49458BB}"/>
              </c:extLst>
            </c:dLbl>
            <c:dLbl>
              <c:idx val="9"/>
              <c:layout>
                <c:manualLayout>
                  <c:x val="-2.6912327916364765E-2"/>
                  <c:y val="-3.70390141910227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346-444E-B6BB-8F87E820035B}"/>
                </c:ext>
                <c:ext xmlns:c15="http://schemas.microsoft.com/office/drawing/2012/chart" uri="{CE6537A1-D6FC-4f65-9D91-7224C49458BB}"/>
              </c:extLst>
            </c:dLbl>
            <c:dLbl>
              <c:idx val="10"/>
              <c:layout>
                <c:manualLayout>
                  <c:x val="0"/>
                  <c:y val="-4.5197740112994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346-444E-B6BB-8F87E820035B}"/>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a:latin typeface="Liberation Serif"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Лист1!$B$1:$R$1</c:f>
              <c:numCache>
                <c:formatCode>General</c:formatCode>
                <c:ptCount val="11"/>
                <c:pt idx="0">
                  <c:v>2005</c:v>
                </c:pt>
                <c:pt idx="1">
                  <c:v>2010</c:v>
                </c:pt>
                <c:pt idx="2">
                  <c:v>2011</c:v>
                </c:pt>
                <c:pt idx="3">
                  <c:v>2012</c:v>
                </c:pt>
                <c:pt idx="4">
                  <c:v>2013</c:v>
                </c:pt>
                <c:pt idx="5">
                  <c:v>2014</c:v>
                </c:pt>
                <c:pt idx="6">
                  <c:v>2015</c:v>
                </c:pt>
                <c:pt idx="7">
                  <c:v>2016</c:v>
                </c:pt>
                <c:pt idx="8">
                  <c:v>2017</c:v>
                </c:pt>
                <c:pt idx="9">
                  <c:v>2018</c:v>
                </c:pt>
                <c:pt idx="10">
                  <c:v>2019</c:v>
                </c:pt>
              </c:numCache>
            </c:numRef>
          </c:cat>
          <c:val>
            <c:numRef>
              <c:f>Лист1!$B$2:$R$2</c:f>
              <c:numCache>
                <c:formatCode>0.0</c:formatCode>
                <c:ptCount val="11"/>
                <c:pt idx="0">
                  <c:v>13.374000000000001</c:v>
                </c:pt>
                <c:pt idx="1">
                  <c:v>17.901</c:v>
                </c:pt>
                <c:pt idx="2">
                  <c:v>18.317</c:v>
                </c:pt>
                <c:pt idx="3">
                  <c:v>19.632999999999999</c:v>
                </c:pt>
                <c:pt idx="4">
                  <c:v>20.352</c:v>
                </c:pt>
                <c:pt idx="5">
                  <c:v>20.965</c:v>
                </c:pt>
                <c:pt idx="6">
                  <c:v>23.206</c:v>
                </c:pt>
                <c:pt idx="7">
                  <c:v>22.529</c:v>
                </c:pt>
                <c:pt idx="8">
                  <c:v>20.087</c:v>
                </c:pt>
                <c:pt idx="9">
                  <c:v>19.285</c:v>
                </c:pt>
                <c:pt idx="10">
                  <c:v>17.873000000000001</c:v>
                </c:pt>
              </c:numCache>
            </c:numRef>
          </c:val>
          <c:smooth val="0"/>
          <c:extLst xmlns:c16r2="http://schemas.microsoft.com/office/drawing/2015/06/chart">
            <c:ext xmlns:c16="http://schemas.microsoft.com/office/drawing/2014/chart" uri="{C3380CC4-5D6E-409C-BE32-E72D297353CC}">
              <c16:uniqueId val="{0000000F-3346-444E-B6BB-8F87E820035B}"/>
            </c:ext>
          </c:extLst>
        </c:ser>
        <c:ser>
          <c:idx val="1"/>
          <c:order val="1"/>
          <c:tx>
            <c:strRef>
              <c:f>Лист1!$A$3</c:f>
              <c:strCache>
                <c:ptCount val="1"/>
                <c:pt idx="0">
                  <c:v>Число умерших, тысяча человек</c:v>
                </c:pt>
              </c:strCache>
            </c:strRef>
          </c:tx>
          <c:marker>
            <c:symbol val="square"/>
            <c:size val="5"/>
          </c:marker>
          <c:dLbls>
            <c:dLbl>
              <c:idx val="0"/>
              <c:layout>
                <c:manualLayout>
                  <c:x val="-4.3844110625805351E-2"/>
                  <c:y val="-5.2100102070574417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346-444E-B6BB-8F87E820035B}"/>
                </c:ext>
                <c:ext xmlns:c15="http://schemas.microsoft.com/office/drawing/2012/chart" uri="{CE6537A1-D6FC-4f65-9D91-7224C49458BB}"/>
              </c:extLst>
            </c:dLbl>
            <c:dLbl>
              <c:idx val="1"/>
              <c:layout>
                <c:manualLayout>
                  <c:x val="-3.0067150414810156E-2"/>
                  <c:y val="4.530621172353469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346-444E-B6BB-8F87E820035B}"/>
                </c:ext>
                <c:ext xmlns:c15="http://schemas.microsoft.com/office/drawing/2012/chart" uri="{CE6537A1-D6FC-4f65-9D91-7224C49458BB}"/>
              </c:extLst>
            </c:dLbl>
            <c:dLbl>
              <c:idx val="2"/>
              <c:layout>
                <c:manualLayout>
                  <c:x val="-3.8683985534827506E-2"/>
                  <c:y val="4.016430149621121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346-444E-B6BB-8F87E820035B}"/>
                </c:ext>
                <c:ext xmlns:c15="http://schemas.microsoft.com/office/drawing/2012/chart" uri="{CE6537A1-D6FC-4f65-9D91-7224C49458BB}"/>
              </c:extLst>
            </c:dLbl>
            <c:dLbl>
              <c:idx val="3"/>
              <c:layout>
                <c:manualLayout>
                  <c:x val="-2.5655712919955054E-2"/>
                  <c:y val="5.8013998250218871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346-444E-B6BB-8F87E820035B}"/>
                </c:ext>
                <c:ext xmlns:c15="http://schemas.microsoft.com/office/drawing/2012/chart" uri="{CE6537A1-D6FC-4f65-9D91-7224C49458BB}"/>
              </c:extLst>
            </c:dLbl>
            <c:dLbl>
              <c:idx val="4"/>
              <c:layout>
                <c:manualLayout>
                  <c:x val="-3.4207508555789287E-2"/>
                  <c:y val="4.9617865563414743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346-444E-B6BB-8F87E820035B}"/>
                </c:ext>
                <c:ext xmlns:c15="http://schemas.microsoft.com/office/drawing/2012/chart" uri="{CE6537A1-D6FC-4f65-9D91-7224C49458BB}"/>
              </c:extLst>
            </c:dLbl>
            <c:dLbl>
              <c:idx val="5"/>
              <c:layout>
                <c:manualLayout>
                  <c:x val="-2.3413615592386552E-2"/>
                  <c:y val="5.3384427491184119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346-444E-B6BB-8F87E820035B}"/>
                </c:ext>
                <c:ext xmlns:c15="http://schemas.microsoft.com/office/drawing/2012/chart" uri="{CE6537A1-D6FC-4f65-9D91-7224C49458BB}"/>
              </c:extLst>
            </c:dLbl>
            <c:dLbl>
              <c:idx val="6"/>
              <c:layout>
                <c:manualLayout>
                  <c:x val="-3.2778803728524576E-2"/>
                  <c:y val="4.8531297719258293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3346-444E-B6BB-8F87E820035B}"/>
                </c:ext>
                <c:ext xmlns:c15="http://schemas.microsoft.com/office/drawing/2012/chart" uri="{CE6537A1-D6FC-4f65-9D91-7224C49458BB}"/>
              </c:extLst>
            </c:dLbl>
            <c:dLbl>
              <c:idx val="7"/>
              <c:layout>
                <c:manualLayout>
                  <c:x val="-2.241069788515947E-2"/>
                  <c:y val="5.728262037420772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346-444E-B6BB-8F87E820035B}"/>
                </c:ext>
                <c:ext xmlns:c15="http://schemas.microsoft.com/office/drawing/2012/chart" uri="{CE6537A1-D6FC-4f65-9D91-7224C49458BB}"/>
              </c:extLst>
            </c:dLbl>
            <c:dLbl>
              <c:idx val="8"/>
              <c:layout>
                <c:manualLayout>
                  <c:x val="-3.7633573414336562E-2"/>
                  <c:y val="3.4551952192416628E-2"/>
                </c:manualLayout>
              </c:layout>
              <c:spPr/>
              <c:txPr>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3346-444E-B6BB-8F87E820035B}"/>
                </c:ext>
                <c:ext xmlns:c15="http://schemas.microsoft.com/office/drawing/2012/chart" uri="{CE6537A1-D6FC-4f65-9D91-7224C49458BB}"/>
              </c:extLst>
            </c:dLbl>
            <c:dLbl>
              <c:idx val="9"/>
              <c:layout>
                <c:manualLayout>
                  <c:x val="-3.7263223268812755E-2"/>
                  <c:y val="2.85193588089623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346-444E-B6BB-8F87E820035B}"/>
                </c:ext>
                <c:ext xmlns:c15="http://schemas.microsoft.com/office/drawing/2012/chart" uri="{CE6537A1-D6FC-4f65-9D91-7224C49458BB}"/>
              </c:extLst>
            </c:dLbl>
            <c:dLbl>
              <c:idx val="10"/>
              <c:layout>
                <c:manualLayout>
                  <c:x val="-8.2807162819583894E-3"/>
                  <c:y val="3.38983050847457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3346-444E-B6BB-8F87E820035B}"/>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Лист1!$B$1:$R$1</c:f>
              <c:numCache>
                <c:formatCode>General</c:formatCode>
                <c:ptCount val="11"/>
                <c:pt idx="0">
                  <c:v>2005</c:v>
                </c:pt>
                <c:pt idx="1">
                  <c:v>2010</c:v>
                </c:pt>
                <c:pt idx="2">
                  <c:v>2011</c:v>
                </c:pt>
                <c:pt idx="3">
                  <c:v>2012</c:v>
                </c:pt>
                <c:pt idx="4">
                  <c:v>2013</c:v>
                </c:pt>
                <c:pt idx="5">
                  <c:v>2014</c:v>
                </c:pt>
                <c:pt idx="6">
                  <c:v>2015</c:v>
                </c:pt>
                <c:pt idx="7">
                  <c:v>2016</c:v>
                </c:pt>
                <c:pt idx="8">
                  <c:v>2017</c:v>
                </c:pt>
                <c:pt idx="9">
                  <c:v>2018</c:v>
                </c:pt>
                <c:pt idx="10">
                  <c:v>2019</c:v>
                </c:pt>
              </c:numCache>
            </c:numRef>
          </c:cat>
          <c:val>
            <c:numRef>
              <c:f>Лист1!$B$3:$R$3</c:f>
              <c:numCache>
                <c:formatCode>0.0</c:formatCode>
                <c:ptCount val="11"/>
                <c:pt idx="0">
                  <c:v>18.183</c:v>
                </c:pt>
                <c:pt idx="1">
                  <c:v>16.18</c:v>
                </c:pt>
                <c:pt idx="2">
                  <c:v>16.141999999999999</c:v>
                </c:pt>
                <c:pt idx="3">
                  <c:v>16.350999999999999</c:v>
                </c:pt>
                <c:pt idx="4">
                  <c:v>15.923</c:v>
                </c:pt>
                <c:pt idx="5">
                  <c:v>16.437000000000001</c:v>
                </c:pt>
                <c:pt idx="6">
                  <c:v>16.420999999999999</c:v>
                </c:pt>
                <c:pt idx="7">
                  <c:v>16.667999999999999</c:v>
                </c:pt>
                <c:pt idx="8">
                  <c:v>15.978999999999999</c:v>
                </c:pt>
                <c:pt idx="9">
                  <c:v>16.337</c:v>
                </c:pt>
                <c:pt idx="10">
                  <c:v>16.39</c:v>
                </c:pt>
              </c:numCache>
            </c:numRef>
          </c:val>
          <c:smooth val="0"/>
          <c:extLst xmlns:c16r2="http://schemas.microsoft.com/office/drawing/2015/06/chart">
            <c:ext xmlns:c16="http://schemas.microsoft.com/office/drawing/2014/chart" uri="{C3380CC4-5D6E-409C-BE32-E72D297353CC}">
              <c16:uniqueId val="{0000001B-3346-444E-B6BB-8F87E820035B}"/>
            </c:ext>
          </c:extLst>
        </c:ser>
        <c:dLbls>
          <c:showLegendKey val="0"/>
          <c:showVal val="0"/>
          <c:showCatName val="0"/>
          <c:showSerName val="0"/>
          <c:showPercent val="0"/>
          <c:showBubbleSize val="0"/>
        </c:dLbls>
        <c:marker val="1"/>
        <c:smooth val="0"/>
        <c:axId val="129370816"/>
        <c:axId val="203568184"/>
      </c:lineChart>
      <c:catAx>
        <c:axId val="129370816"/>
        <c:scaling>
          <c:orientation val="minMax"/>
        </c:scaling>
        <c:delete val="0"/>
        <c:axPos val="b"/>
        <c:numFmt formatCode="General" sourceLinked="1"/>
        <c:majorTickMark val="out"/>
        <c:minorTickMark val="none"/>
        <c:tickLblPos val="nextTo"/>
        <c:txPr>
          <a:bodyPr rot="0" vert="horz"/>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crossAx val="203568184"/>
        <c:crosses val="autoZero"/>
        <c:auto val="1"/>
        <c:lblAlgn val="ctr"/>
        <c:lblOffset val="100"/>
        <c:tickLblSkip val="1"/>
        <c:tickMarkSkip val="1"/>
        <c:noMultiLvlLbl val="0"/>
      </c:catAx>
      <c:valAx>
        <c:axId val="203568184"/>
        <c:scaling>
          <c:orientation val="minMax"/>
          <c:max val="25"/>
          <c:min val="11"/>
        </c:scaling>
        <c:delete val="0"/>
        <c:axPos val="l"/>
        <c:majorGridlines/>
        <c:numFmt formatCode="0.0" sourceLinked="1"/>
        <c:majorTickMark val="out"/>
        <c:minorTickMark val="none"/>
        <c:tickLblPos val="nextTo"/>
        <c:txPr>
          <a:bodyPr rot="0" vert="horz"/>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crossAx val="129370816"/>
        <c:crosses val="autoZero"/>
        <c:crossBetween val="between"/>
        <c:majorUnit val="2"/>
        <c:minorUnit val="1"/>
      </c:valAx>
    </c:plotArea>
    <c:legend>
      <c:legendPos val="b"/>
      <c:layout>
        <c:manualLayout>
          <c:xMode val="edge"/>
          <c:yMode val="edge"/>
          <c:x val="4.585968261057731E-2"/>
          <c:y val="0.83049385493480066"/>
          <c:w val="0.49217464161043678"/>
          <c:h val="0.14328142315543918"/>
        </c:manualLayout>
      </c:layout>
      <c:overlay val="0"/>
      <c:txPr>
        <a:bodyPr/>
        <a:lstStyle/>
        <a:p>
          <a:pPr>
            <a:defRPr sz="1200" b="0" i="0" u="none" strike="noStrike" baseline="0">
              <a:solidFill>
                <a:srgbClr val="000000"/>
              </a:solidFill>
              <a:latin typeface="Liberation Serif" panose="02020603050405020304" pitchFamily="18" charset="0"/>
              <a:ea typeface="Times New Roman"/>
              <a:cs typeface="Times New Roman"/>
            </a:defRPr>
          </a:pPr>
          <a:endParaRPr lang="ru-RU"/>
        </a:p>
      </c:txPr>
    </c:legend>
    <c:plotVisOnly val="1"/>
    <c:dispBlanksAs val="gap"/>
    <c:showDLblsOverMax val="0"/>
  </c:chart>
  <c:spPr>
    <a:ln>
      <a:noFill/>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80879662769427"/>
          <c:y val="5.0860249611655702E-2"/>
          <c:w val="0.79930740475622253"/>
          <c:h val="0.64085514951656686"/>
        </c:manualLayout>
      </c:layout>
      <c:lineChart>
        <c:grouping val="standard"/>
        <c:varyColors val="0"/>
        <c:ser>
          <c:idx val="0"/>
          <c:order val="0"/>
          <c:tx>
            <c:strRef>
              <c:f>Лист1!$B$1</c:f>
              <c:strCache>
                <c:ptCount val="1"/>
                <c:pt idx="0">
                  <c:v>Прибыло</c:v>
                </c:pt>
              </c:strCache>
            </c:strRef>
          </c:tx>
          <c:marker>
            <c:symbol val="diamond"/>
            <c:size val="5"/>
          </c:marker>
          <c:cat>
            <c:numRef>
              <c:f>Лист1!$A$5:$A$19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Лист1!$B$5:$B$19</c:f>
              <c:numCache>
                <c:formatCode>General</c:formatCode>
                <c:ptCount val="10"/>
                <c:pt idx="0">
                  <c:v>23272</c:v>
                </c:pt>
                <c:pt idx="1">
                  <c:v>41976</c:v>
                </c:pt>
                <c:pt idx="2">
                  <c:v>45792</c:v>
                </c:pt>
                <c:pt idx="3">
                  <c:v>46950</c:v>
                </c:pt>
                <c:pt idx="4">
                  <c:v>48898</c:v>
                </c:pt>
                <c:pt idx="5">
                  <c:v>46821</c:v>
                </c:pt>
                <c:pt idx="6">
                  <c:v>44755</c:v>
                </c:pt>
                <c:pt idx="7">
                  <c:v>48143</c:v>
                </c:pt>
                <c:pt idx="8">
                  <c:v>50308</c:v>
                </c:pt>
                <c:pt idx="9">
                  <c:v>46976</c:v>
                </c:pt>
              </c:numCache>
            </c:numRef>
          </c:val>
          <c:smooth val="0"/>
          <c:extLst xmlns:c16r2="http://schemas.microsoft.com/office/drawing/2015/06/chart">
            <c:ext xmlns:c16="http://schemas.microsoft.com/office/drawing/2014/chart" uri="{C3380CC4-5D6E-409C-BE32-E72D297353CC}">
              <c16:uniqueId val="{00000000-60BD-42C1-B75D-4567B4BA2951}"/>
            </c:ext>
          </c:extLst>
        </c:ser>
        <c:ser>
          <c:idx val="1"/>
          <c:order val="1"/>
          <c:tx>
            <c:strRef>
              <c:f>Лист1!$C$1</c:f>
              <c:strCache>
                <c:ptCount val="1"/>
                <c:pt idx="0">
                  <c:v>Выбыло</c:v>
                </c:pt>
              </c:strCache>
            </c:strRef>
          </c:tx>
          <c:marker>
            <c:symbol val="square"/>
            <c:size val="5"/>
          </c:marker>
          <c:cat>
            <c:numRef>
              <c:f>Лист1!$A$5:$A$19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Лист1!$C$5:$C$19</c:f>
              <c:numCache>
                <c:formatCode>General</c:formatCode>
                <c:ptCount val="10"/>
                <c:pt idx="0">
                  <c:v>12608</c:v>
                </c:pt>
                <c:pt idx="1">
                  <c:v>19256</c:v>
                </c:pt>
                <c:pt idx="2">
                  <c:v>30778</c:v>
                </c:pt>
                <c:pt idx="3">
                  <c:v>35150</c:v>
                </c:pt>
                <c:pt idx="4">
                  <c:v>37716</c:v>
                </c:pt>
                <c:pt idx="5">
                  <c:v>37241</c:v>
                </c:pt>
                <c:pt idx="6">
                  <c:v>39947</c:v>
                </c:pt>
                <c:pt idx="7">
                  <c:v>39005</c:v>
                </c:pt>
                <c:pt idx="8">
                  <c:v>39076</c:v>
                </c:pt>
                <c:pt idx="9">
                  <c:v>37781</c:v>
                </c:pt>
              </c:numCache>
            </c:numRef>
          </c:val>
          <c:smooth val="0"/>
          <c:extLst xmlns:c16r2="http://schemas.microsoft.com/office/drawing/2015/06/chart">
            <c:ext xmlns:c16="http://schemas.microsoft.com/office/drawing/2014/chart" uri="{C3380CC4-5D6E-409C-BE32-E72D297353CC}">
              <c16:uniqueId val="{00000001-60BD-42C1-B75D-4567B4BA2951}"/>
            </c:ext>
          </c:extLst>
        </c:ser>
        <c:dLbls>
          <c:showLegendKey val="0"/>
          <c:showVal val="0"/>
          <c:showCatName val="0"/>
          <c:showSerName val="0"/>
          <c:showPercent val="0"/>
          <c:showBubbleSize val="0"/>
        </c:dLbls>
        <c:marker val="1"/>
        <c:smooth val="0"/>
        <c:axId val="203566616"/>
        <c:axId val="203567008"/>
      </c:lineChart>
      <c:catAx>
        <c:axId val="203566616"/>
        <c:scaling>
          <c:orientation val="minMax"/>
        </c:scaling>
        <c:delete val="0"/>
        <c:axPos val="b"/>
        <c:numFmt formatCode="General" sourceLinked="1"/>
        <c:majorTickMark val="out"/>
        <c:minorTickMark val="none"/>
        <c:tickLblPos val="nextTo"/>
        <c:txPr>
          <a:bodyPr rot="0" vert="horz"/>
          <a:lstStyle/>
          <a:p>
            <a:pPr>
              <a:defRPr/>
            </a:pPr>
            <a:endParaRPr lang="ru-RU"/>
          </a:p>
        </c:txPr>
        <c:crossAx val="203567008"/>
        <c:crossesAt val="8000"/>
        <c:auto val="1"/>
        <c:lblAlgn val="ctr"/>
        <c:lblOffset val="100"/>
        <c:noMultiLvlLbl val="0"/>
      </c:catAx>
      <c:valAx>
        <c:axId val="203567008"/>
        <c:scaling>
          <c:orientation val="minMax"/>
          <c:min val="8000"/>
        </c:scaling>
        <c:delete val="0"/>
        <c:axPos val="l"/>
        <c:majorGridlines/>
        <c:numFmt formatCode="General" sourceLinked="1"/>
        <c:majorTickMark val="out"/>
        <c:minorTickMark val="none"/>
        <c:tickLblPos val="nextTo"/>
        <c:txPr>
          <a:bodyPr rot="0" vert="horz"/>
          <a:lstStyle/>
          <a:p>
            <a:pPr>
              <a:defRPr/>
            </a:pPr>
            <a:endParaRPr lang="ru-RU"/>
          </a:p>
        </c:txPr>
        <c:crossAx val="203566616"/>
        <c:crosses val="autoZero"/>
        <c:crossBetween val="between"/>
        <c:majorUnit val="8000"/>
      </c:valAx>
      <c:dTable>
        <c:showHorzBorder val="1"/>
        <c:showVertBorder val="1"/>
        <c:showOutline val="1"/>
        <c:showKeys val="1"/>
        <c:txPr>
          <a:bodyPr/>
          <a:lstStyle/>
          <a:p>
            <a:pPr rtl="0">
              <a:defRPr sz="1100"/>
            </a:pPr>
            <a:endParaRPr lang="ru-RU"/>
          </a:p>
        </c:txPr>
      </c:dTable>
    </c:plotArea>
    <c:plotVisOnly val="1"/>
    <c:dispBlanksAs val="gap"/>
    <c:showDLblsOverMax val="0"/>
  </c:chart>
  <c:spPr>
    <a:ln>
      <a:noFill/>
    </a:ln>
  </c:spPr>
  <c:txPr>
    <a:bodyPr/>
    <a:lstStyle/>
    <a:p>
      <a:pPr>
        <a:defRPr sz="1203" b="0" i="0" u="none" strike="noStrike" baseline="0">
          <a:solidFill>
            <a:srgbClr val="000000"/>
          </a:solidFill>
          <a:latin typeface="Times New Roman" pitchFamily="18" charset="0"/>
          <a:ea typeface="Calibri"/>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759826318006553E-2"/>
          <c:y val="4.4057617797775513E-2"/>
          <c:w val="0.92248432631332999"/>
          <c:h val="0.74147333932251769"/>
        </c:manualLayout>
      </c:layout>
      <c:lineChart>
        <c:grouping val="standard"/>
        <c:varyColors val="0"/>
        <c:ser>
          <c:idx val="0"/>
          <c:order val="0"/>
          <c:tx>
            <c:strRef>
              <c:f>Лист1!$B$1</c:f>
              <c:strCache>
                <c:ptCount val="1"/>
                <c:pt idx="0">
                  <c:v>Число браков на 1000 человек</c:v>
                </c:pt>
              </c:strCache>
            </c:strRef>
          </c:tx>
          <c:marker>
            <c:symbol val="diamond"/>
            <c:size val="6"/>
          </c:marker>
          <c:dLbls>
            <c:dLbl>
              <c:idx val="0"/>
              <c:layout>
                <c:manualLayout>
                  <c:x val="-2.2227568776125268E-2"/>
                  <c:y val="-4.7587429949634871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91-4653-9322-D6DB06034025}"/>
                </c:ext>
                <c:ext xmlns:c15="http://schemas.microsoft.com/office/drawing/2012/chart" uri="{CE6537A1-D6FC-4f65-9D91-7224C49458BB}"/>
              </c:extLst>
            </c:dLbl>
            <c:dLbl>
              <c:idx val="1"/>
              <c:layout>
                <c:manualLayout>
                  <c:x val="-2.808257340938838E-2"/>
                  <c:y val="-5.0674269164630283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91-4653-9322-D6DB06034025}"/>
                </c:ext>
                <c:ext xmlns:c15="http://schemas.microsoft.com/office/drawing/2012/chart" uri="{CE6537A1-D6FC-4f65-9D91-7224C49458BB}"/>
              </c:extLst>
            </c:dLbl>
            <c:dLbl>
              <c:idx val="2"/>
              <c:layout>
                <c:manualLayout>
                  <c:x val="-3.4177868770761406E-2"/>
                  <c:y val="-5.4372931644414015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F91-4653-9322-D6DB06034025}"/>
                </c:ext>
                <c:ext xmlns:c15="http://schemas.microsoft.com/office/drawing/2012/chart" uri="{CE6537A1-D6FC-4f65-9D91-7224C49458BB}"/>
              </c:extLst>
            </c:dLbl>
            <c:dLbl>
              <c:idx val="3"/>
              <c:layout>
                <c:manualLayout>
                  <c:x val="-1.7772008110938823E-2"/>
                  <c:y val="-4.371409252513804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F91-4653-9322-D6DB06034025}"/>
                </c:ext>
                <c:ext xmlns:c15="http://schemas.microsoft.com/office/drawing/2012/chart" uri="{CE6537A1-D6FC-4f65-9D91-7224C49458BB}"/>
              </c:extLst>
            </c:dLbl>
            <c:dLbl>
              <c:idx val="4"/>
              <c:layout>
                <c:manualLayout>
                  <c:x val="-3.2102728731942205E-2"/>
                  <c:y val="-5.4794520547946007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F91-4653-9322-D6DB06034025}"/>
                </c:ext>
                <c:ext xmlns:c15="http://schemas.microsoft.com/office/drawing/2012/chart" uri="{CE6537A1-D6FC-4f65-9D91-7224C49458BB}"/>
              </c:extLst>
            </c:dLbl>
            <c:dLbl>
              <c:idx val="5"/>
              <c:layout>
                <c:manualLayout>
                  <c:x val="-3.4047642778829865E-2"/>
                  <c:y val="-4.2982426109779759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F91-4653-9322-D6DB06034025}"/>
                </c:ext>
                <c:ext xmlns:c15="http://schemas.microsoft.com/office/drawing/2012/chart" uri="{CE6537A1-D6FC-4f65-9D91-7224C49458BB}"/>
              </c:extLst>
            </c:dLbl>
            <c:dLbl>
              <c:idx val="6"/>
              <c:layout>
                <c:manualLayout>
                  <c:x val="-2.8789094349303039E-2"/>
                  <c:y val="-4.32431815588268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F91-4653-9322-D6DB06034025}"/>
                </c:ext>
                <c:ext xmlns:c15="http://schemas.microsoft.com/office/drawing/2012/chart" uri="{CE6537A1-D6FC-4f65-9D91-7224C49458BB}"/>
              </c:extLst>
            </c:dLbl>
            <c:dLbl>
              <c:idx val="7"/>
              <c:layout>
                <c:manualLayout>
                  <c:x val="-3.320190910977381E-2"/>
                  <c:y val="-4.6476663243181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F91-4653-9322-D6DB06034025}"/>
                </c:ext>
                <c:ext xmlns:c15="http://schemas.microsoft.com/office/drawing/2012/chart" uri="{CE6537A1-D6FC-4f65-9D91-7224C49458BB}"/>
              </c:extLst>
            </c:dLbl>
            <c:dLbl>
              <c:idx val="8"/>
              <c:layout>
                <c:manualLayout>
                  <c:x val="-2.9051670471052084E-2"/>
                  <c:y val="-4.6476663243181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F91-4653-9322-D6DB06034025}"/>
                </c:ext>
                <c:ext xmlns:c15="http://schemas.microsoft.com/office/drawing/2012/chart" uri="{CE6537A1-D6FC-4f65-9D91-7224C49458BB}"/>
              </c:extLst>
            </c:dLbl>
            <c:dLbl>
              <c:idx val="9"/>
              <c:layout>
                <c:manualLayout>
                  <c:x val="-1.4525835235526195E-2"/>
                  <c:y val="-4.34782608695652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F91-4653-9322-D6DB06034025}"/>
                </c:ext>
                <c:ext xmlns:c15="http://schemas.microsoft.com/office/drawing/2012/chart" uri="{CE6537A1-D6FC-4f65-9D91-7224C49458BB}"/>
              </c:extLst>
            </c:dLbl>
            <c:dLbl>
              <c:idx val="12"/>
              <c:layout>
                <c:manualLayout>
                  <c:x val="-2.4743918838325395E-2"/>
                  <c:y val="-3.62969587250347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0F91-4653-9322-D6DB06034025}"/>
                </c:ext>
                <c:ext xmlns:c15="http://schemas.microsoft.com/office/drawing/2012/chart" uri="{CE6537A1-D6FC-4f65-9D91-7224C49458BB}"/>
              </c:extLst>
            </c:dLbl>
            <c:dLbl>
              <c:idx val="13"/>
              <c:layout>
                <c:manualLayout>
                  <c:x val="0"/>
                  <c:y val="-5.90951061865189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F91-4653-9322-D6DB06034025}"/>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latin typeface="Liberation Serif"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Лист1!$A$3:$A$19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Лист1!$B$3:$B$19</c:f>
              <c:numCache>
                <c:formatCode>0.0</c:formatCode>
                <c:ptCount val="10"/>
                <c:pt idx="0">
                  <c:v>10.1</c:v>
                </c:pt>
                <c:pt idx="1">
                  <c:v>9.6</c:v>
                </c:pt>
                <c:pt idx="2">
                  <c:v>8.6</c:v>
                </c:pt>
                <c:pt idx="3">
                  <c:v>8.6999999999999993</c:v>
                </c:pt>
                <c:pt idx="4">
                  <c:v>8.6999999999999993</c:v>
                </c:pt>
                <c:pt idx="5">
                  <c:v>9</c:v>
                </c:pt>
                <c:pt idx="6">
                  <c:v>7.6</c:v>
                </c:pt>
                <c:pt idx="7">
                  <c:v>7.8</c:v>
                </c:pt>
                <c:pt idx="8">
                  <c:v>6.6</c:v>
                </c:pt>
                <c:pt idx="9">
                  <c:v>6.8</c:v>
                </c:pt>
              </c:numCache>
            </c:numRef>
          </c:val>
          <c:smooth val="0"/>
          <c:extLst xmlns:c16r2="http://schemas.microsoft.com/office/drawing/2015/06/chart">
            <c:ext xmlns:c16="http://schemas.microsoft.com/office/drawing/2014/chart" uri="{C3380CC4-5D6E-409C-BE32-E72D297353CC}">
              <c16:uniqueId val="{0000000C-0F91-4653-9322-D6DB06034025}"/>
            </c:ext>
          </c:extLst>
        </c:ser>
        <c:ser>
          <c:idx val="1"/>
          <c:order val="1"/>
          <c:tx>
            <c:strRef>
              <c:f>Лист1!$C$1</c:f>
              <c:strCache>
                <c:ptCount val="1"/>
                <c:pt idx="0">
                  <c:v>Число разводов на 1000 человек</c:v>
                </c:pt>
              </c:strCache>
            </c:strRef>
          </c:tx>
          <c:marker>
            <c:symbol val="square"/>
            <c:size val="6"/>
          </c:marker>
          <c:dLbls>
            <c:dLbl>
              <c:idx val="0"/>
              <c:layout>
                <c:manualLayout>
                  <c:x val="-2.7574577664200035E-2"/>
                  <c:y val="-6.3799514284852324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F91-4653-9322-D6DB06034025}"/>
                </c:ext>
                <c:ext xmlns:c15="http://schemas.microsoft.com/office/drawing/2012/chart" uri="{CE6537A1-D6FC-4f65-9D91-7224C49458BB}"/>
              </c:extLst>
            </c:dLbl>
            <c:dLbl>
              <c:idx val="1"/>
              <c:layout>
                <c:manualLayout>
                  <c:x val="-3.3770034296657134E-2"/>
                  <c:y val="-4.8302807257788426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F91-4653-9322-D6DB06034025}"/>
                </c:ext>
                <c:ext xmlns:c15="http://schemas.microsoft.com/office/drawing/2012/chart" uri="{CE6537A1-D6FC-4f65-9D91-7224C49458BB}"/>
              </c:extLst>
            </c:dLbl>
            <c:dLbl>
              <c:idx val="2"/>
              <c:layout>
                <c:manualLayout>
                  <c:x val="-3.3965291586943412E-2"/>
                  <c:y val="-4.9322435239073377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0F91-4653-9322-D6DB06034025}"/>
                </c:ext>
                <c:ext xmlns:c15="http://schemas.microsoft.com/office/drawing/2012/chart" uri="{CE6537A1-D6FC-4f65-9D91-7224C49458BB}"/>
              </c:extLst>
            </c:dLbl>
            <c:dLbl>
              <c:idx val="3"/>
              <c:layout>
                <c:manualLayout>
                  <c:x val="-4.0138036283542997E-2"/>
                  <c:y val="-5.1047871733424628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0F91-4653-9322-D6DB06034025}"/>
                </c:ext>
                <c:ext xmlns:c15="http://schemas.microsoft.com/office/drawing/2012/chart" uri="{CE6537A1-D6FC-4f65-9D91-7224C49458BB}"/>
              </c:extLst>
            </c:dLbl>
            <c:dLbl>
              <c:idx val="4"/>
              <c:layout>
                <c:manualLayout>
                  <c:x val="-3.432557805144662E-2"/>
                  <c:y val="-4.9322435239073377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0F91-4653-9322-D6DB06034025}"/>
                </c:ext>
                <c:ext xmlns:c15="http://schemas.microsoft.com/office/drawing/2012/chart" uri="{CE6537A1-D6FC-4f65-9D91-7224C49458BB}"/>
              </c:extLst>
            </c:dLbl>
            <c:dLbl>
              <c:idx val="5"/>
              <c:layout>
                <c:manualLayout>
                  <c:x val="-3.2185264038509062E-2"/>
                  <c:y val="-4.7120563733881092E-2"/>
                </c:manualLayout>
              </c:layout>
              <c:spPr/>
              <c:txPr>
                <a:bodyPr/>
                <a:lstStyle/>
                <a:p>
                  <a:pPr>
                    <a:defRPr sz="1200">
                      <a:latin typeface="Liberation Serif" panose="02020603050405020304" pitchFamily="18" charset="0"/>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0F91-4653-9322-D6DB06034025}"/>
                </c:ext>
                <c:ext xmlns:c15="http://schemas.microsoft.com/office/drawing/2012/chart" uri="{CE6537A1-D6FC-4f65-9D91-7224C49458BB}"/>
              </c:extLst>
            </c:dLbl>
            <c:dLbl>
              <c:idx val="6"/>
              <c:layout>
                <c:manualLayout>
                  <c:x val="-3.0934146823678583E-2"/>
                  <c:y val="-5.0522366769371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0F91-4653-9322-D6DB06034025}"/>
                </c:ext>
                <c:ext xmlns:c15="http://schemas.microsoft.com/office/drawing/2012/chart" uri="{CE6537A1-D6FC-4f65-9D91-7224C49458BB}"/>
              </c:extLst>
            </c:dLbl>
            <c:dLbl>
              <c:idx val="7"/>
              <c:layout>
                <c:manualLayout>
                  <c:x val="-3.5277028429134674E-2"/>
                  <c:y val="-4.94596222965532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0F91-4653-9322-D6DB06034025}"/>
                </c:ext>
                <c:ext xmlns:c15="http://schemas.microsoft.com/office/drawing/2012/chart" uri="{CE6537A1-D6FC-4f65-9D91-7224C49458BB}"/>
              </c:extLst>
            </c:dLbl>
            <c:dLbl>
              <c:idx val="8"/>
              <c:layout>
                <c:manualLayout>
                  <c:x val="-3.5277028429134674E-2"/>
                  <c:y val="-3.72135684126440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0F91-4653-9322-D6DB06034025}"/>
                </c:ext>
                <c:ext xmlns:c15="http://schemas.microsoft.com/office/drawing/2012/chart" uri="{CE6537A1-D6FC-4f65-9D91-7224C49458BB}"/>
              </c:extLst>
            </c:dLbl>
            <c:dLbl>
              <c:idx val="9"/>
              <c:layout>
                <c:manualLayout>
                  <c:x val="-2.4901431832330512E-2"/>
                  <c:y val="-3.62318840579710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0F91-4653-9322-D6DB06034025}"/>
                </c:ext>
                <c:ext xmlns:c15="http://schemas.microsoft.com/office/drawing/2012/chart" uri="{CE6537A1-D6FC-4f65-9D91-7224C49458BB}"/>
              </c:extLst>
            </c:dLbl>
            <c:dLbl>
              <c:idx val="12"/>
              <c:layout>
                <c:manualLayout>
                  <c:x val="-2.4901431832330338E-2"/>
                  <c:y val="-5.17082179132041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0F91-4653-9322-D6DB06034025}"/>
                </c:ext>
                <c:ext xmlns:c15="http://schemas.microsoft.com/office/drawing/2012/chart" uri="{CE6537A1-D6FC-4f65-9D91-7224C49458BB}"/>
              </c:extLst>
            </c:dLbl>
            <c:dLbl>
              <c:idx val="13"/>
              <c:layout>
                <c:manualLayout>
                  <c:x val="-8.3004772774434819E-3"/>
                  <c:y val="-4.43213296398891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0F91-4653-9322-D6DB06034025}"/>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200">
                    <a:latin typeface="Liberation Serif"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Лист1!$A$3:$A$19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Лист1!$C$3:$C$19</c:f>
              <c:numCache>
                <c:formatCode>General</c:formatCode>
                <c:ptCount val="10"/>
                <c:pt idx="0">
                  <c:v>4.8</c:v>
                </c:pt>
                <c:pt idx="1">
                  <c:v>4.9000000000000004</c:v>
                </c:pt>
                <c:pt idx="2">
                  <c:v>4.5</c:v>
                </c:pt>
                <c:pt idx="3">
                  <c:v>4.8</c:v>
                </c:pt>
                <c:pt idx="4">
                  <c:v>4.8</c:v>
                </c:pt>
                <c:pt idx="5">
                  <c:v>4.3</c:v>
                </c:pt>
                <c:pt idx="6">
                  <c:v>4.4000000000000004</c:v>
                </c:pt>
                <c:pt idx="7">
                  <c:v>4.5</c:v>
                </c:pt>
                <c:pt idx="8">
                  <c:v>4.4000000000000004</c:v>
                </c:pt>
                <c:pt idx="9">
                  <c:v>4.0999999999999996</c:v>
                </c:pt>
              </c:numCache>
            </c:numRef>
          </c:val>
          <c:smooth val="0"/>
          <c:extLst xmlns:c16r2="http://schemas.microsoft.com/office/drawing/2015/06/chart">
            <c:ext xmlns:c16="http://schemas.microsoft.com/office/drawing/2014/chart" uri="{C3380CC4-5D6E-409C-BE32-E72D297353CC}">
              <c16:uniqueId val="{00000019-0F91-4653-9322-D6DB06034025}"/>
            </c:ext>
          </c:extLst>
        </c:ser>
        <c:dLbls>
          <c:showLegendKey val="0"/>
          <c:showVal val="0"/>
          <c:showCatName val="0"/>
          <c:showSerName val="0"/>
          <c:showPercent val="0"/>
          <c:showBubbleSize val="0"/>
        </c:dLbls>
        <c:marker val="1"/>
        <c:smooth val="0"/>
        <c:axId val="203564264"/>
        <c:axId val="203563480"/>
      </c:lineChart>
      <c:catAx>
        <c:axId val="203564264"/>
        <c:scaling>
          <c:orientation val="minMax"/>
        </c:scaling>
        <c:delete val="0"/>
        <c:axPos val="b"/>
        <c:numFmt formatCode="General" sourceLinked="1"/>
        <c:majorTickMark val="out"/>
        <c:minorTickMark val="none"/>
        <c:tickLblPos val="nextTo"/>
        <c:txPr>
          <a:bodyPr rot="0" vert="horz"/>
          <a:lstStyle/>
          <a:p>
            <a:pPr>
              <a:defRPr>
                <a:latin typeface="Liberation Serif" panose="02020603050405020304" pitchFamily="18" charset="0"/>
              </a:defRPr>
            </a:pPr>
            <a:endParaRPr lang="ru-RU"/>
          </a:p>
        </c:txPr>
        <c:crossAx val="203563480"/>
        <c:crosses val="autoZero"/>
        <c:auto val="1"/>
        <c:lblAlgn val="ctr"/>
        <c:lblOffset val="100"/>
        <c:noMultiLvlLbl val="0"/>
      </c:catAx>
      <c:valAx>
        <c:axId val="203563480"/>
        <c:scaling>
          <c:orientation val="minMax"/>
          <c:max val="11"/>
          <c:min val="3"/>
        </c:scaling>
        <c:delete val="0"/>
        <c:axPos val="l"/>
        <c:majorGridlines/>
        <c:numFmt formatCode="0.0" sourceLinked="1"/>
        <c:majorTickMark val="out"/>
        <c:minorTickMark val="none"/>
        <c:tickLblPos val="nextTo"/>
        <c:spPr>
          <a:ln w="6387">
            <a:solidFill>
              <a:sysClr val="windowText" lastClr="000000"/>
            </a:solidFill>
          </a:ln>
        </c:spPr>
        <c:txPr>
          <a:bodyPr rot="0" vert="horz"/>
          <a:lstStyle/>
          <a:p>
            <a:pPr>
              <a:defRPr sz="1200">
                <a:latin typeface="Liberation Serif" panose="02020603050405020304" pitchFamily="18" charset="0"/>
              </a:defRPr>
            </a:pPr>
            <a:endParaRPr lang="ru-RU"/>
          </a:p>
        </c:txPr>
        <c:crossAx val="203564264"/>
        <c:crosses val="autoZero"/>
        <c:crossBetween val="between"/>
      </c:valAx>
      <c:spPr>
        <a:noFill/>
        <a:ln w="25468">
          <a:noFill/>
        </a:ln>
      </c:spPr>
    </c:plotArea>
    <c:legend>
      <c:legendPos val="r"/>
      <c:layout>
        <c:manualLayout>
          <c:xMode val="edge"/>
          <c:yMode val="edge"/>
          <c:x val="7.4317048820858517E-2"/>
          <c:y val="0.91613505004787865"/>
          <c:w val="0.88504504066621303"/>
          <c:h val="8.1191118519655769E-2"/>
        </c:manualLayout>
      </c:layout>
      <c:overlay val="0"/>
      <c:txPr>
        <a:bodyPr/>
        <a:lstStyle/>
        <a:p>
          <a:pPr>
            <a:defRPr sz="1200">
              <a:latin typeface="Liberation Serif" panose="02020603050405020304" pitchFamily="18" charset="0"/>
            </a:defRPr>
          </a:pPr>
          <a:endParaRPr lang="ru-RU"/>
        </a:p>
      </c:txPr>
    </c:legend>
    <c:plotVisOnly val="1"/>
    <c:dispBlanksAs val="gap"/>
    <c:showDLblsOverMax val="0"/>
  </c:chart>
  <c:spPr>
    <a:ln>
      <a:noFill/>
    </a:ln>
  </c:spPr>
  <c:txPr>
    <a:bodyPr/>
    <a:lstStyle/>
    <a:p>
      <a:pPr>
        <a:defRPr sz="120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74850236743663"/>
          <c:y val="0.23353084755456152"/>
          <c:w val="0.56475335931845716"/>
          <c:h val="0.66144265040799854"/>
        </c:manualLayout>
      </c:layout>
      <c:pieChart>
        <c:varyColors val="1"/>
        <c:ser>
          <c:idx val="0"/>
          <c:order val="0"/>
          <c:tx>
            <c:strRef>
              <c:f>'[Диаграмма в Microsoft Word]Лист1'!$C$1</c:f>
              <c:strCache>
                <c:ptCount val="1"/>
              </c:strCache>
            </c:strRef>
          </c:tx>
          <c:explosion val="2"/>
          <c:dPt>
            <c:idx val="0"/>
            <c:bubble3D val="0"/>
            <c:spPr>
              <a:solidFill>
                <a:schemeClr val="accent5">
                  <a:tint val="95000"/>
                </a:schemeClr>
              </a:solidFill>
              <a:ln>
                <a:noFill/>
              </a:ln>
              <a:effectLst/>
            </c:spPr>
            <c:extLst xmlns:c16r2="http://schemas.microsoft.com/office/drawing/2015/06/chart">
              <c:ext xmlns:c16="http://schemas.microsoft.com/office/drawing/2014/chart" uri="{C3380CC4-5D6E-409C-BE32-E72D297353CC}">
                <c16:uniqueId val="{00000001-318F-46D5-A369-4FA9D2A9566F}"/>
              </c:ext>
            </c:extLst>
          </c:dPt>
          <c:dPt>
            <c:idx val="1"/>
            <c:bubble3D val="0"/>
            <c:spPr>
              <a:solidFill>
                <a:schemeClr val="accent5">
                  <a:shade val="94000"/>
                </a:schemeClr>
              </a:solidFill>
              <a:ln>
                <a:noFill/>
              </a:ln>
              <a:effectLst/>
            </c:spPr>
            <c:extLst xmlns:c16r2="http://schemas.microsoft.com/office/drawing/2015/06/chart">
              <c:ext xmlns:c16="http://schemas.microsoft.com/office/drawing/2014/chart" uri="{C3380CC4-5D6E-409C-BE32-E72D297353CC}">
                <c16:uniqueId val="{00000003-318F-46D5-A369-4FA9D2A9566F}"/>
              </c:ext>
            </c:extLst>
          </c:dPt>
          <c:dPt>
            <c:idx val="2"/>
            <c:bubble3D val="0"/>
            <c:spPr>
              <a:solidFill>
                <a:schemeClr val="accent5">
                  <a:tint val="52000"/>
                </a:schemeClr>
              </a:solidFill>
              <a:ln>
                <a:noFill/>
              </a:ln>
              <a:effectLst/>
            </c:spPr>
            <c:extLst xmlns:c16r2="http://schemas.microsoft.com/office/drawing/2015/06/chart">
              <c:ext xmlns:c16="http://schemas.microsoft.com/office/drawing/2014/chart" uri="{C3380CC4-5D6E-409C-BE32-E72D297353CC}">
                <c16:uniqueId val="{00000005-318F-46D5-A369-4FA9D2A9566F}"/>
              </c:ext>
            </c:extLst>
          </c:dPt>
          <c:dPt>
            <c:idx val="3"/>
            <c:bubble3D val="0"/>
            <c:spPr>
              <a:solidFill>
                <a:schemeClr val="accent5">
                  <a:shade val="51000"/>
                </a:schemeClr>
              </a:solidFill>
              <a:ln>
                <a:noFill/>
              </a:ln>
              <a:effectLst/>
            </c:spPr>
            <c:extLst xmlns:c16r2="http://schemas.microsoft.com/office/drawing/2015/06/chart">
              <c:ext xmlns:c16="http://schemas.microsoft.com/office/drawing/2014/chart" uri="{C3380CC4-5D6E-409C-BE32-E72D297353CC}">
                <c16:uniqueId val="{00000007-318F-46D5-A369-4FA9D2A9566F}"/>
              </c:ext>
            </c:extLst>
          </c:dPt>
          <c:dPt>
            <c:idx val="4"/>
            <c:bubble3D val="0"/>
            <c:spPr>
              <a:solidFill>
                <a:schemeClr val="accent5">
                  <a:tint val="63000"/>
                </a:schemeClr>
              </a:solidFill>
              <a:ln>
                <a:noFill/>
              </a:ln>
              <a:effectLst/>
            </c:spPr>
            <c:extLst xmlns:c16r2="http://schemas.microsoft.com/office/drawing/2015/06/chart">
              <c:ext xmlns:c16="http://schemas.microsoft.com/office/drawing/2014/chart" uri="{C3380CC4-5D6E-409C-BE32-E72D297353CC}">
                <c16:uniqueId val="{00000009-318F-46D5-A369-4FA9D2A9566F}"/>
              </c:ext>
            </c:extLst>
          </c:dPt>
          <c:dPt>
            <c:idx val="5"/>
            <c:bubble3D val="0"/>
            <c:spPr>
              <a:solidFill>
                <a:schemeClr val="accent5">
                  <a:shade val="40000"/>
                </a:schemeClr>
              </a:solidFill>
              <a:ln>
                <a:noFill/>
              </a:ln>
              <a:effectLst/>
            </c:spPr>
            <c:extLst xmlns:c16r2="http://schemas.microsoft.com/office/drawing/2015/06/chart">
              <c:ext xmlns:c16="http://schemas.microsoft.com/office/drawing/2014/chart" uri="{C3380CC4-5D6E-409C-BE32-E72D297353CC}">
                <c16:uniqueId val="{0000000B-318F-46D5-A369-4FA9D2A9566F}"/>
              </c:ext>
            </c:extLst>
          </c:dPt>
          <c:dPt>
            <c:idx val="6"/>
            <c:bubble3D val="0"/>
            <c:spPr>
              <a:solidFill>
                <a:schemeClr val="accent5">
                  <a:tint val="84000"/>
                </a:schemeClr>
              </a:solidFill>
              <a:ln>
                <a:noFill/>
              </a:ln>
              <a:effectLst/>
            </c:spPr>
            <c:extLst xmlns:c16r2="http://schemas.microsoft.com/office/drawing/2015/06/chart">
              <c:ext xmlns:c16="http://schemas.microsoft.com/office/drawing/2014/chart" uri="{C3380CC4-5D6E-409C-BE32-E72D297353CC}">
                <c16:uniqueId val="{0000000D-318F-46D5-A369-4FA9D2A9566F}"/>
              </c:ext>
            </c:extLst>
          </c:dPt>
          <c:dPt>
            <c:idx val="7"/>
            <c:bubble3D val="0"/>
            <c:spPr>
              <a:solidFill>
                <a:schemeClr val="accent5">
                  <a:shade val="62000"/>
                </a:schemeClr>
              </a:solidFill>
              <a:ln>
                <a:noFill/>
              </a:ln>
              <a:effectLst/>
            </c:spPr>
            <c:extLst xmlns:c16r2="http://schemas.microsoft.com/office/drawing/2015/06/chart">
              <c:ext xmlns:c16="http://schemas.microsoft.com/office/drawing/2014/chart" uri="{C3380CC4-5D6E-409C-BE32-E72D297353CC}">
                <c16:uniqueId val="{0000000F-318F-46D5-A369-4FA9D2A9566F}"/>
              </c:ext>
            </c:extLst>
          </c:dPt>
          <c:dPt>
            <c:idx val="8"/>
            <c:bubble3D val="0"/>
            <c:spPr>
              <a:solidFill>
                <a:schemeClr val="accent5">
                  <a:tint val="74000"/>
                </a:schemeClr>
              </a:solidFill>
              <a:ln>
                <a:noFill/>
              </a:ln>
              <a:effectLst/>
            </c:spPr>
            <c:extLst xmlns:c16r2="http://schemas.microsoft.com/office/drawing/2015/06/chart">
              <c:ext xmlns:c16="http://schemas.microsoft.com/office/drawing/2014/chart" uri="{C3380CC4-5D6E-409C-BE32-E72D297353CC}">
                <c16:uniqueId val="{00000011-318F-46D5-A369-4FA9D2A9566F}"/>
              </c:ext>
            </c:extLst>
          </c:dPt>
          <c:dPt>
            <c:idx val="9"/>
            <c:bubble3D val="0"/>
            <c:spPr>
              <a:solidFill>
                <a:schemeClr val="accent5">
                  <a:tint val="41000"/>
                </a:schemeClr>
              </a:solidFill>
              <a:ln>
                <a:noFill/>
              </a:ln>
              <a:effectLst/>
            </c:spPr>
            <c:extLst xmlns:c16r2="http://schemas.microsoft.com/office/drawing/2015/06/chart">
              <c:ext xmlns:c16="http://schemas.microsoft.com/office/drawing/2014/chart" uri="{C3380CC4-5D6E-409C-BE32-E72D297353CC}">
                <c16:uniqueId val="{00000013-318F-46D5-A369-4FA9D2A9566F}"/>
              </c:ext>
            </c:extLst>
          </c:dPt>
          <c:dPt>
            <c:idx val="10"/>
            <c:bubble3D val="0"/>
            <c:spPr>
              <a:solidFill>
                <a:schemeClr val="accent5">
                  <a:shade val="83000"/>
                </a:schemeClr>
              </a:solidFill>
              <a:ln>
                <a:noFill/>
              </a:ln>
              <a:effectLst/>
            </c:spPr>
            <c:extLst xmlns:c16r2="http://schemas.microsoft.com/office/drawing/2015/06/chart">
              <c:ext xmlns:c16="http://schemas.microsoft.com/office/drawing/2014/chart" uri="{C3380CC4-5D6E-409C-BE32-E72D297353CC}">
                <c16:uniqueId val="{00000015-318F-46D5-A369-4FA9D2A9566F}"/>
              </c:ext>
            </c:extLst>
          </c:dPt>
          <c:dPt>
            <c:idx val="11"/>
            <c:bubble3D val="0"/>
            <c:spPr>
              <a:solidFill>
                <a:schemeClr val="accent5">
                  <a:shade val="73000"/>
                </a:schemeClr>
              </a:solidFill>
              <a:ln>
                <a:noFill/>
              </a:ln>
              <a:effectLst/>
            </c:spPr>
            <c:extLst xmlns:c16r2="http://schemas.microsoft.com/office/drawing/2015/06/chart">
              <c:ext xmlns:c16="http://schemas.microsoft.com/office/drawing/2014/chart" uri="{C3380CC4-5D6E-409C-BE32-E72D297353CC}">
                <c16:uniqueId val="{00000017-318F-46D5-A369-4FA9D2A9566F}"/>
              </c:ext>
            </c:extLst>
          </c:dPt>
          <c:dPt>
            <c:idx val="12"/>
            <c:bubble3D val="0"/>
            <c:spPr>
              <a:solidFill>
                <a:schemeClr val="accent5">
                  <a:tint val="40000"/>
                </a:schemeClr>
              </a:solidFill>
              <a:ln>
                <a:noFill/>
              </a:ln>
              <a:effectLst/>
            </c:spPr>
            <c:extLst xmlns:c16r2="http://schemas.microsoft.com/office/drawing/2015/06/chart">
              <c:ext xmlns:c16="http://schemas.microsoft.com/office/drawing/2014/chart" uri="{C3380CC4-5D6E-409C-BE32-E72D297353CC}">
                <c16:uniqueId val="{00000019-318F-46D5-A369-4FA9D2A9566F}"/>
              </c:ext>
            </c:extLst>
          </c:dPt>
          <c:dLbls>
            <c:dLbl>
              <c:idx val="0"/>
              <c:layout>
                <c:manualLayout>
                  <c:x val="4.0483340745197383E-2"/>
                  <c:y val="2.9110164731354107E-2"/>
                </c:manualLayout>
              </c:layout>
              <c:tx>
                <c:rich>
                  <a:bodyPr/>
                  <a:lstStyle/>
                  <a:p>
                    <a:r>
                      <a:rPr lang="ru-RU"/>
                      <a:t>Производство готовых металлических изделий, кроме машин и оборудования</a:t>
                    </a:r>
                  </a:p>
                  <a:p>
                    <a:fld id="{F7F86117-B48D-4AE2-A163-188C354CE7FD}"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18F-46D5-A369-4FA9D2A9566F}"/>
                </c:ext>
                <c:ext xmlns:c15="http://schemas.microsoft.com/office/drawing/2012/chart" uri="{CE6537A1-D6FC-4f65-9D91-7224C49458BB}">
                  <c15:layout>
                    <c:manualLayout>
                      <c:w val="0.22479957242116511"/>
                      <c:h val="0.22216309698017828"/>
                    </c:manualLayout>
                  </c15:layout>
                  <c15:dlblFieldTable/>
                  <c15:showDataLabelsRange val="0"/>
                </c:ext>
              </c:extLst>
            </c:dLbl>
            <c:dLbl>
              <c:idx val="1"/>
              <c:layout>
                <c:manualLayout>
                  <c:x val="-1.6241968148437466E-16"/>
                  <c:y val="5.7905573087410768E-2"/>
                </c:manualLayout>
              </c:layout>
              <c:tx>
                <c:rich>
                  <a:bodyPr/>
                  <a:lstStyle/>
                  <a:p>
                    <a:r>
                      <a:rPr lang="ru-RU"/>
                      <a:t>Производство металлургическое</a:t>
                    </a:r>
                  </a:p>
                  <a:p>
                    <a:fld id="{C8239B74-9B3C-434B-BFDA-D0B1702E0270}"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18F-46D5-A369-4FA9D2A9566F}"/>
                </c:ext>
                <c:ext xmlns:c15="http://schemas.microsoft.com/office/drawing/2012/chart" uri="{CE6537A1-D6FC-4f65-9D91-7224C49458BB}">
                  <c15:dlblFieldTable/>
                  <c15:showDataLabelsRange val="0"/>
                </c:ext>
              </c:extLst>
            </c:dLbl>
            <c:dLbl>
              <c:idx val="2"/>
              <c:layout>
                <c:manualLayout>
                  <c:x val="0.17288094802103227"/>
                  <c:y val="-4.1665083693332203E-2"/>
                </c:manualLayout>
              </c:layout>
              <c:tx>
                <c:rich>
                  <a:bodyPr/>
                  <a:lstStyle/>
                  <a:p>
                    <a:r>
                      <a:rPr lang="ru-RU"/>
                      <a:t>Производство транспортных средств и оборудования</a:t>
                    </a:r>
                  </a:p>
                  <a:p>
                    <a:fld id="{CC984E72-E8A4-4EDD-AFEB-3C811771F158}"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18F-46D5-A369-4FA9D2A9566F}"/>
                </c:ext>
                <c:ext xmlns:c15="http://schemas.microsoft.com/office/drawing/2012/chart" uri="{CE6537A1-D6FC-4f65-9D91-7224C49458BB}">
                  <c15:dlblFieldTable/>
                  <c15:showDataLabelsRange val="0"/>
                </c:ext>
              </c:extLst>
            </c:dLbl>
            <c:dLbl>
              <c:idx val="3"/>
              <c:layout>
                <c:manualLayout>
                  <c:x val="0.22277249886507733"/>
                  <c:y val="0"/>
                </c:manualLayout>
              </c:layout>
              <c:tx>
                <c:rich>
                  <a:bodyPr/>
                  <a:lstStyle/>
                  <a:p>
                    <a:r>
                      <a:rPr lang="ru-RU"/>
                      <a:t>Производство напитков</a:t>
                    </a:r>
                    <a:r>
                      <a:rPr lang="ru-RU" baseline="0"/>
                      <a:t> </a:t>
                    </a:r>
                  </a:p>
                  <a:p>
                    <a:fld id="{0EBBA371-58D7-4FC9-89D1-00018BEF8CEC}"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18F-46D5-A369-4FA9D2A9566F}"/>
                </c:ext>
                <c:ext xmlns:c15="http://schemas.microsoft.com/office/drawing/2012/chart" uri="{CE6537A1-D6FC-4f65-9D91-7224C49458BB}">
                  <c15:dlblFieldTable/>
                  <c15:showDataLabelsRange val="0"/>
                </c:ext>
              </c:extLst>
            </c:dLbl>
            <c:dLbl>
              <c:idx val="4"/>
              <c:layout>
                <c:manualLayout>
                  <c:x val="8.0622945387640504E-2"/>
                  <c:y val="3.2942798492600879E-2"/>
                </c:manualLayout>
              </c:layout>
              <c:tx>
                <c:rich>
                  <a:bodyPr/>
                  <a:lstStyle/>
                  <a:p>
                    <a:r>
                      <a:rPr lang="ru-RU"/>
                      <a:t>Производство машин и оборудования</a:t>
                    </a:r>
                  </a:p>
                  <a:p>
                    <a:fld id="{FF5533D2-BA56-46BE-B60A-9635372D08DE}"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18F-46D5-A369-4FA9D2A9566F}"/>
                </c:ext>
                <c:ext xmlns:c15="http://schemas.microsoft.com/office/drawing/2012/chart" uri="{CE6537A1-D6FC-4f65-9D91-7224C49458BB}">
                  <c15:layout>
                    <c:manualLayout>
                      <c:w val="0.29869324473975639"/>
                      <c:h val="0.12710765239948119"/>
                    </c:manualLayout>
                  </c15:layout>
                  <c15:dlblFieldTable/>
                  <c15:showDataLabelsRange val="0"/>
                </c:ext>
              </c:extLst>
            </c:dLbl>
            <c:dLbl>
              <c:idx val="5"/>
              <c:layout>
                <c:manualLayout>
                  <c:x val="1.314594396630653E-2"/>
                  <c:y val="0.10758785502006801"/>
                </c:manualLayout>
              </c:layout>
              <c:tx>
                <c:rich>
                  <a:bodyPr/>
                  <a:lstStyle/>
                  <a:p>
                    <a:r>
                      <a:rPr lang="ru-RU"/>
                      <a:t>Производство пищевых продуктов</a:t>
                    </a:r>
                  </a:p>
                  <a:p>
                    <a:fld id="{65DD7DE3-0B3F-48F7-B26E-7548D57091EA}"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18F-46D5-A369-4FA9D2A9566F}"/>
                </c:ext>
                <c:ext xmlns:c15="http://schemas.microsoft.com/office/drawing/2012/chart" uri="{CE6537A1-D6FC-4f65-9D91-7224C49458BB}">
                  <c15:layout>
                    <c:manualLayout>
                      <c:w val="0.26325581395348835"/>
                      <c:h val="0.12710765239948119"/>
                    </c:manualLayout>
                  </c15:layout>
                  <c15:dlblFieldTable/>
                  <c15:showDataLabelsRange val="0"/>
                </c:ext>
              </c:extLst>
            </c:dLbl>
            <c:dLbl>
              <c:idx val="6"/>
              <c:layout>
                <c:manualLayout>
                  <c:x val="-8.8594448949695058E-3"/>
                  <c:y val="0.12709825668678576"/>
                </c:manualLayout>
              </c:layout>
              <c:tx>
                <c:rich>
                  <a:bodyPr/>
                  <a:lstStyle/>
                  <a:p>
                    <a:r>
                      <a:rPr lang="ru-RU"/>
                      <a:t>Производство компьютеров, электронных и оптических изделий</a:t>
                    </a:r>
                  </a:p>
                  <a:p>
                    <a:fld id="{D7F99D45-89A8-43B1-8772-46603D06E279}"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18F-46D5-A369-4FA9D2A9566F}"/>
                </c:ext>
                <c:ext xmlns:c15="http://schemas.microsoft.com/office/drawing/2012/chart" uri="{CE6537A1-D6FC-4f65-9D91-7224C49458BB}">
                  <c15:layout>
                    <c:manualLayout>
                      <c:w val="0.26405315614617941"/>
                      <c:h val="0.1867704280155642"/>
                    </c:manualLayout>
                  </c15:layout>
                  <c15:dlblFieldTable/>
                  <c15:showDataLabelsRange val="0"/>
                </c:ext>
              </c:extLst>
            </c:dLbl>
            <c:dLbl>
              <c:idx val="7"/>
              <c:layout>
                <c:manualLayout>
                  <c:x val="-5.5184706065886657E-3"/>
                  <c:y val="0.12243293270523109"/>
                </c:manualLayout>
              </c:layout>
              <c:tx>
                <c:rich>
                  <a:bodyPr/>
                  <a:lstStyle/>
                  <a:p>
                    <a:r>
                      <a:rPr lang="ru-RU"/>
                      <a:t>Производство химических веществ и химических продуктов</a:t>
                    </a:r>
                  </a:p>
                  <a:p>
                    <a:fld id="{FE2AF4F0-A6BF-40E9-91DF-8C0A89279E48}"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18F-46D5-A369-4FA9D2A9566F}"/>
                </c:ext>
                <c:ext xmlns:c15="http://schemas.microsoft.com/office/drawing/2012/chart" uri="{CE6537A1-D6FC-4f65-9D91-7224C49458BB}">
                  <c15:layout>
                    <c:manualLayout>
                      <c:w val="0.23246222129210589"/>
                      <c:h val="0.18181827466119263"/>
                    </c:manualLayout>
                  </c15:layout>
                  <c15:dlblFieldTable/>
                  <c15:showDataLabelsRange val="0"/>
                </c:ext>
              </c:extLst>
            </c:dLbl>
            <c:dLbl>
              <c:idx val="8"/>
              <c:layout>
                <c:manualLayout>
                  <c:x val="-8.0707527838090001E-2"/>
                  <c:y val="8.9079118028534368E-2"/>
                </c:manualLayout>
              </c:layout>
              <c:tx>
                <c:rich>
                  <a:bodyPr/>
                  <a:lstStyle/>
                  <a:p>
                    <a:r>
                      <a:rPr lang="ru-RU"/>
                      <a:t>Производство электрического оборудования</a:t>
                    </a:r>
                  </a:p>
                  <a:p>
                    <a:fld id="{40C4E5F0-F344-4BE3-8DD8-6EF49B11A4C3}"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18F-46D5-A369-4FA9D2A9566F}"/>
                </c:ext>
                <c:ext xmlns:c15="http://schemas.microsoft.com/office/drawing/2012/chart" uri="{CE6537A1-D6FC-4f65-9D91-7224C49458BB}">
                  <c15:dlblFieldTable/>
                  <c15:showDataLabelsRange val="0"/>
                </c:ext>
              </c:extLst>
            </c:dLbl>
            <c:dLbl>
              <c:idx val="9"/>
              <c:layout>
                <c:manualLayout>
                  <c:x val="-0.13001198318929322"/>
                  <c:y val="3.7923258870169937E-2"/>
                </c:manualLayout>
              </c:layout>
              <c:tx>
                <c:rich>
                  <a:bodyPr/>
                  <a:lstStyle/>
                  <a:p>
                    <a:r>
                      <a:rPr lang="ru-RU"/>
                      <a:t>Ремонт и монтаж машин и оборудования</a:t>
                    </a:r>
                  </a:p>
                  <a:p>
                    <a:fld id="{DC77C9AB-CA35-4366-871C-DC67A1226D13}"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18F-46D5-A369-4FA9D2A9566F}"/>
                </c:ext>
                <c:ext xmlns:c15="http://schemas.microsoft.com/office/drawing/2012/chart" uri="{CE6537A1-D6FC-4f65-9D91-7224C49458BB}">
                  <c15:layout>
                    <c:manualLayout>
                      <c:w val="0.20834993364117046"/>
                      <c:h val="0.13457820586685576"/>
                    </c:manualLayout>
                  </c15:layout>
                  <c15:dlblFieldTable/>
                  <c15:showDataLabelsRange val="0"/>
                </c:ext>
              </c:extLst>
            </c:dLbl>
            <c:dLbl>
              <c:idx val="10"/>
              <c:layout>
                <c:manualLayout>
                  <c:x val="-0.14376270369337535"/>
                  <c:y val="-4.4100842358195502E-2"/>
                </c:manualLayout>
              </c:layout>
              <c:tx>
                <c:rich>
                  <a:bodyPr/>
                  <a:lstStyle/>
                  <a:p>
                    <a:r>
                      <a:rPr lang="ru-RU"/>
                      <a:t>Производство прочей неметаллической минеральной продукции</a:t>
                    </a:r>
                  </a:p>
                  <a:p>
                    <a:fld id="{F04DD0D5-DBD2-47BE-884B-3BA78EA4B6AB}"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18F-46D5-A369-4FA9D2A9566F}"/>
                </c:ext>
                <c:ext xmlns:c15="http://schemas.microsoft.com/office/drawing/2012/chart" uri="{CE6537A1-D6FC-4f65-9D91-7224C49458BB}">
                  <c15:layout>
                    <c:manualLayout>
                      <c:w val="0.25155076132446286"/>
                      <c:h val="0.16280982700802174"/>
                    </c:manualLayout>
                  </c15:layout>
                  <c15:dlblFieldTable/>
                  <c15:showDataLabelsRange val="0"/>
                </c:ext>
              </c:extLst>
            </c:dLbl>
            <c:dLbl>
              <c:idx val="11"/>
              <c:layout>
                <c:manualLayout>
                  <c:x val="3.7958776962249668E-2"/>
                  <c:y val="-5.7535959974984369E-2"/>
                </c:manualLayout>
              </c:layout>
              <c:tx>
                <c:rich>
                  <a:bodyPr/>
                  <a:lstStyle/>
                  <a:p>
                    <a:r>
                      <a:rPr lang="ru-RU"/>
                      <a:t>Производство резиновых и пластмассовых изделий </a:t>
                    </a:r>
                  </a:p>
                  <a:p>
                    <a:fld id="{76337279-D444-43BC-8CD3-D3A30EF582B8}"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18F-46D5-A369-4FA9D2A9566F}"/>
                </c:ext>
                <c:ext xmlns:c15="http://schemas.microsoft.com/office/drawing/2012/chart" uri="{CE6537A1-D6FC-4f65-9D91-7224C49458BB}">
                  <c15:layout>
                    <c:manualLayout>
                      <c:w val="0.31149105367793239"/>
                      <c:h val="9.9485420240137221E-2"/>
                    </c:manualLayout>
                  </c15:layout>
                  <c15:dlblFieldTable/>
                  <c15:showDataLabelsRange val="0"/>
                </c:ext>
              </c:extLst>
            </c:dLbl>
            <c:dLbl>
              <c:idx val="12"/>
              <c:layout>
                <c:manualLayout>
                  <c:x val="0.20575825033179415"/>
                  <c:y val="-7.5855972975235511E-2"/>
                </c:manualLayout>
              </c:layout>
              <c:tx>
                <c:rich>
                  <a:bodyPr/>
                  <a:lstStyle/>
                  <a:p>
                    <a:r>
                      <a:rPr lang="ru-RU"/>
                      <a:t>Прочие </a:t>
                    </a:r>
                    <a:br>
                      <a:rPr lang="ru-RU"/>
                    </a:br>
                    <a:r>
                      <a:rPr lang="ru-RU"/>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18F-46D5-A369-4FA9D2A9566F}"/>
                </c:ext>
                <c:ext xmlns:c15="http://schemas.microsoft.com/office/drawing/2012/chart" uri="{CE6537A1-D6FC-4f65-9D91-7224C49458BB}">
                  <c15:layout>
                    <c:manualLayout>
                      <c:w val="0.11888746262581988"/>
                      <c:h val="7.266820635413712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Liberation Serif"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'[Диаграмма в Microsoft Word]Лист1'!$A$2:$A$14</c:f>
              <c:strCache>
                <c:ptCount val="13"/>
                <c:pt idx="0">
                  <c:v>производство готовых металлических изделий, кроме машин и оборудования</c:v>
                </c:pt>
                <c:pt idx="1">
                  <c:v>производство металлургическое</c:v>
                </c:pt>
                <c:pt idx="2">
                  <c:v>производство прочих транспортных средств и оборудования</c:v>
                </c:pt>
                <c:pt idx="3">
                  <c:v>производство напитков</c:v>
                </c:pt>
                <c:pt idx="4">
                  <c:v>производство машин и оборудования, не включенных в другие группировки</c:v>
                </c:pt>
                <c:pt idx="5">
                  <c:v>производство пищевых продуктов</c:v>
                </c:pt>
                <c:pt idx="6">
                  <c:v>производство компьютеров, электронных и оптических изделий</c:v>
                </c:pt>
                <c:pt idx="7">
                  <c:v>производство химических веществ и химических продуктов</c:v>
                </c:pt>
                <c:pt idx="8">
                  <c:v>производство электрического оборудования</c:v>
                </c:pt>
                <c:pt idx="9">
                  <c:v>ремонт и монтаж машин и оборудования</c:v>
                </c:pt>
                <c:pt idx="10">
                  <c:v>производство прочей неметаллической минеральной продукции</c:v>
                </c:pt>
                <c:pt idx="11">
                  <c:v>производство резиновых и пластмассовых изделий</c:v>
                </c:pt>
                <c:pt idx="12">
                  <c:v>прочие</c:v>
                </c:pt>
              </c:strCache>
            </c:strRef>
          </c:cat>
          <c:val>
            <c:numRef>
              <c:f>'[Диаграмма в Microsoft Word]Лист1'!$C$2:$C$14</c:f>
              <c:numCache>
                <c:formatCode>0.0</c:formatCode>
                <c:ptCount val="13"/>
                <c:pt idx="0">
                  <c:v>20.713073005093381</c:v>
                </c:pt>
                <c:pt idx="1">
                  <c:v>18.433179723502306</c:v>
                </c:pt>
                <c:pt idx="2">
                  <c:v>8.5132185301964594</c:v>
                </c:pt>
                <c:pt idx="3">
                  <c:v>8.3434392432694633</c:v>
                </c:pt>
                <c:pt idx="4">
                  <c:v>7.97962648556876</c:v>
                </c:pt>
                <c:pt idx="5">
                  <c:v>6.5243754547659458</c:v>
                </c:pt>
                <c:pt idx="6">
                  <c:v>6.2333252486053841</c:v>
                </c:pt>
                <c:pt idx="7">
                  <c:v>5.6027164685908319</c:v>
                </c:pt>
                <c:pt idx="8">
                  <c:v>5.0933786078098473</c:v>
                </c:pt>
                <c:pt idx="9">
                  <c:v>4.7053116662624292</c:v>
                </c:pt>
                <c:pt idx="10">
                  <c:v>3.9534319670143101</c:v>
                </c:pt>
                <c:pt idx="11">
                  <c:v>2.6922144069852045</c:v>
                </c:pt>
                <c:pt idx="12">
                  <c:v>1.1642008246422508</c:v>
                </c:pt>
              </c:numCache>
            </c:numRef>
          </c:val>
          <c:extLst xmlns:c16r2="http://schemas.microsoft.com/office/drawing/2015/06/chart">
            <c:ext xmlns:c16="http://schemas.microsoft.com/office/drawing/2014/chart" uri="{C3380CC4-5D6E-409C-BE32-E72D297353CC}">
              <c16:uniqueId val="{0000001A-318F-46D5-A369-4FA9D2A9566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latin typeface="Liberation Serif"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Столбец1</c:v>
                </c:pt>
              </c:strCache>
            </c:strRef>
          </c:tx>
          <c:dLbls>
            <c:dLbl>
              <c:idx val="0"/>
              <c:layout>
                <c:manualLayout>
                  <c:x val="-5.4229172680848529E-2"/>
                  <c:y val="3.6045887522486657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B44-4575-891F-9E1E73357910}"/>
                </c:ext>
                <c:ext xmlns:c15="http://schemas.microsoft.com/office/drawing/2012/chart" uri="{CE6537A1-D6FC-4f65-9D91-7224C49458BB}"/>
              </c:extLst>
            </c:dLbl>
            <c:dLbl>
              <c:idx val="1"/>
              <c:layout>
                <c:manualLayout>
                  <c:x val="-9.1106144917725992E-2"/>
                  <c:y val="-1.9920670028605973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B44-4575-891F-9E1E73357910}"/>
                </c:ext>
                <c:ext xmlns:c15="http://schemas.microsoft.com/office/drawing/2012/chart" uri="{CE6537A1-D6FC-4f65-9D91-7224C49458BB}"/>
              </c:extLst>
            </c:dLbl>
            <c:dLbl>
              <c:idx val="2"/>
              <c:layout>
                <c:manualLayout>
                  <c:x val="-5.0096724635084369E-2"/>
                  <c:y val="-3.6141437376507712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B44-4575-891F-9E1E73357910}"/>
                </c:ext>
                <c:ext xmlns:c15="http://schemas.microsoft.com/office/drawing/2012/chart" uri="{CE6537A1-D6FC-4f65-9D91-7224C49458BB}"/>
              </c:extLst>
            </c:dLbl>
            <c:dLbl>
              <c:idx val="3"/>
              <c:layout>
                <c:manualLayout>
                  <c:x val="-1.6004857799854662E-2"/>
                  <c:y val="-4.1108260343861509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B44-4575-891F-9E1E73357910}"/>
                </c:ext>
                <c:ext xmlns:c15="http://schemas.microsoft.com/office/drawing/2012/chart" uri="{CE6537A1-D6FC-4f65-9D91-7224C49458BB}"/>
              </c:extLst>
            </c:dLbl>
            <c:dLbl>
              <c:idx val="4"/>
              <c:layout>
                <c:manualLayout>
                  <c:x val="-1.8083690866075371E-2"/>
                  <c:y val="-2.7708867852192634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B44-4575-891F-9E1E73357910}"/>
                </c:ext>
                <c:ext xmlns:c15="http://schemas.microsoft.com/office/drawing/2012/chart" uri="{CE6537A1-D6FC-4f65-9D91-7224C49458BB}"/>
              </c:extLst>
            </c:dLbl>
            <c:dLbl>
              <c:idx val="5"/>
              <c:layout>
                <c:manualLayout>
                  <c:x val="-4.2367878793911747E-2"/>
                  <c:y val="-6.0191394614999033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B44-4575-891F-9E1E73357910}"/>
                </c:ext>
                <c:ext xmlns:c15="http://schemas.microsoft.com/office/drawing/2012/chart" uri="{CE6537A1-D6FC-4f65-9D91-7224C49458BB}"/>
              </c:extLst>
            </c:dLbl>
            <c:dLbl>
              <c:idx val="6"/>
              <c:layout>
                <c:manualLayout>
                  <c:x val="-4.2069575373874804E-2"/>
                  <c:y val="-4.6054439824235453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B44-4575-891F-9E1E73357910}"/>
                </c:ext>
                <c:ext xmlns:c15="http://schemas.microsoft.com/office/drawing/2012/chart" uri="{CE6537A1-D6FC-4f65-9D91-7224C49458BB}"/>
              </c:extLst>
            </c:dLbl>
            <c:dLbl>
              <c:idx val="7"/>
              <c:layout>
                <c:manualLayout>
                  <c:x val="-5.7438340118989552E-2"/>
                  <c:y val="-4.05573741484561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B44-4575-891F-9E1E73357910}"/>
                </c:ext>
                <c:ext xmlns:c15="http://schemas.microsoft.com/office/drawing/2012/chart" uri="{CE6537A1-D6FC-4f65-9D91-7224C49458BB}"/>
              </c:extLst>
            </c:dLbl>
            <c:dLbl>
              <c:idx val="8"/>
              <c:layout>
                <c:manualLayout>
                  <c:x val="-6.5442096286636733E-2"/>
                  <c:y val="-4.2600784452505237E-2"/>
                </c:manualLayout>
              </c:layout>
              <c:spPr/>
              <c:txPr>
                <a:bodyPr/>
                <a:lstStyle/>
                <a:p>
                  <a:pPr>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B44-4575-891F-9E1E73357910}"/>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0.0</c:formatCode>
                <c:ptCount val="10"/>
                <c:pt idx="0">
                  <c:v>100</c:v>
                </c:pt>
                <c:pt idx="1">
                  <c:v>150.6</c:v>
                </c:pt>
                <c:pt idx="2">
                  <c:v>180.2</c:v>
                </c:pt>
                <c:pt idx="3">
                  <c:v>139.30000000000001</c:v>
                </c:pt>
                <c:pt idx="4">
                  <c:v>132.1</c:v>
                </c:pt>
                <c:pt idx="5">
                  <c:v>112.2</c:v>
                </c:pt>
                <c:pt idx="6">
                  <c:v>116.3</c:v>
                </c:pt>
                <c:pt idx="7">
                  <c:v>120.1</c:v>
                </c:pt>
                <c:pt idx="8">
                  <c:v>133.30000000000001</c:v>
                </c:pt>
                <c:pt idx="9">
                  <c:v>156.1</c:v>
                </c:pt>
              </c:numCache>
            </c:numRef>
          </c:val>
          <c:smooth val="0"/>
          <c:extLst xmlns:c16r2="http://schemas.microsoft.com/office/drawing/2015/06/chart">
            <c:ext xmlns:c16="http://schemas.microsoft.com/office/drawing/2014/chart" uri="{C3380CC4-5D6E-409C-BE32-E72D297353CC}">
              <c16:uniqueId val="{00000009-AB44-4575-891F-9E1E73357910}"/>
            </c:ext>
          </c:extLst>
        </c:ser>
        <c:ser>
          <c:idx val="1"/>
          <c:order val="1"/>
          <c:tx>
            <c:strRef>
              <c:f>Лист1!$C$1</c:f>
              <c:strCache>
                <c:ptCount val="1"/>
                <c:pt idx="0">
                  <c:v>Столбец2</c:v>
                </c:pt>
              </c:strCache>
            </c:strRef>
          </c:tx>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numCache>
            </c:numRef>
          </c:val>
          <c:smooth val="0"/>
          <c:extLst xmlns:c16r2="http://schemas.microsoft.com/office/drawing/2015/06/chart">
            <c:ext xmlns:c16="http://schemas.microsoft.com/office/drawing/2014/chart" uri="{C3380CC4-5D6E-409C-BE32-E72D297353CC}">
              <c16:uniqueId val="{0000000A-AB44-4575-891F-9E1E73357910}"/>
            </c:ext>
          </c:extLst>
        </c:ser>
        <c:ser>
          <c:idx val="2"/>
          <c:order val="2"/>
          <c:tx>
            <c:strRef>
              <c:f>Лист1!$D$1</c:f>
              <c:strCache>
                <c:ptCount val="1"/>
                <c:pt idx="0">
                  <c:v>Столбец3</c:v>
                </c:pt>
              </c:strCache>
            </c:strRef>
          </c:tx>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Лист1!$D$2:$D$11</c:f>
              <c:numCache>
                <c:formatCode>General</c:formatCode>
                <c:ptCount val="10"/>
              </c:numCache>
            </c:numRef>
          </c:val>
          <c:smooth val="0"/>
          <c:extLst xmlns:c16r2="http://schemas.microsoft.com/office/drawing/2015/06/chart">
            <c:ext xmlns:c16="http://schemas.microsoft.com/office/drawing/2014/chart" uri="{C3380CC4-5D6E-409C-BE32-E72D297353CC}">
              <c16:uniqueId val="{0000000B-AB44-4575-891F-9E1E73357910}"/>
            </c:ext>
          </c:extLst>
        </c:ser>
        <c:dLbls>
          <c:showLegendKey val="0"/>
          <c:showVal val="0"/>
          <c:showCatName val="0"/>
          <c:showSerName val="0"/>
          <c:showPercent val="0"/>
          <c:showBubbleSize val="0"/>
        </c:dLbls>
        <c:marker val="1"/>
        <c:smooth val="0"/>
        <c:axId val="203570144"/>
        <c:axId val="203562696"/>
      </c:lineChart>
      <c:catAx>
        <c:axId val="203570144"/>
        <c:scaling>
          <c:orientation val="minMax"/>
        </c:scaling>
        <c:delete val="0"/>
        <c:axPos val="b"/>
        <c:numFmt formatCode="General" sourceLinked="1"/>
        <c:majorTickMark val="out"/>
        <c:minorTickMark val="none"/>
        <c:tickLblPos val="nextTo"/>
        <c:txPr>
          <a:bodyPr rot="0" vert="horz"/>
          <a:lstStyle/>
          <a:p>
            <a:pPr>
              <a:defRPr/>
            </a:pPr>
            <a:endParaRPr lang="ru-RU"/>
          </a:p>
        </c:txPr>
        <c:crossAx val="203562696"/>
        <c:crosses val="autoZero"/>
        <c:auto val="1"/>
        <c:lblAlgn val="ctr"/>
        <c:lblOffset val="100"/>
        <c:noMultiLvlLbl val="0"/>
      </c:catAx>
      <c:valAx>
        <c:axId val="203562696"/>
        <c:scaling>
          <c:orientation val="minMax"/>
          <c:max val="210"/>
          <c:min val="70"/>
        </c:scaling>
        <c:delete val="0"/>
        <c:axPos val="l"/>
        <c:majorGridlines/>
        <c:numFmt formatCode="0" sourceLinked="0"/>
        <c:majorTickMark val="out"/>
        <c:minorTickMark val="none"/>
        <c:tickLblPos val="nextTo"/>
        <c:txPr>
          <a:bodyPr rot="0" vert="horz"/>
          <a:lstStyle/>
          <a:p>
            <a:pPr>
              <a:defRPr/>
            </a:pPr>
            <a:endParaRPr lang="ru-RU"/>
          </a:p>
        </c:txPr>
        <c:crossAx val="203570144"/>
        <c:crosses val="autoZero"/>
        <c:crossBetween val="between"/>
        <c:majorUnit val="20"/>
      </c:valAx>
    </c:plotArea>
    <c:plotVisOnly val="1"/>
    <c:dispBlanksAs val="gap"/>
    <c:showDLblsOverMax val="0"/>
  </c:chart>
  <c:spPr>
    <a:ln>
      <a:noFill/>
    </a:ln>
  </c:spPr>
  <c:txPr>
    <a:bodyPr/>
    <a:lstStyle/>
    <a:p>
      <a:pPr algn="ctr">
        <a:defRPr lang="ru-RU" sz="1201" b="0" i="0" u="none" strike="noStrike" kern="1200" baseline="0">
          <a:solidFill>
            <a:srgbClr val="000000"/>
          </a:solidFill>
          <a:latin typeface="Times New Roman" pitchFamily="18" charset="0"/>
          <a:ea typeface="Calibri"/>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360461597624551"/>
          <c:y val="3.0903848286569807E-2"/>
          <c:w val="0.4518597555209522"/>
          <c:h val="0.92198403016524344"/>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scene3d>
            <a:sp3d>
              <a:bevelT/>
            </a:sp3d>
          </c:spPr>
          <c:invertIfNegative val="0"/>
          <c:dLbls>
            <c:dLbl>
              <c:idx val="11"/>
              <c:layout>
                <c:manualLayout>
                  <c:x val="8.0064051240991332E-3"/>
                  <c:y val="-2.3305597438620212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C54-4603-AD6C-84677A8EB20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a:latin typeface="Liberation Serif"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Лист1!$A$2:$A$20</c:f>
              <c:strCache>
                <c:ptCount val="14"/>
                <c:pt idx="0">
                  <c:v>Государственное управление и обеспечение военной безопасности (0,9%)</c:v>
                </c:pt>
                <c:pt idx="1">
                  <c:v>Деятельность административная и сопутствующие дополнительные услуги (1,0%)</c:v>
                </c:pt>
                <c:pt idx="2">
                  <c:v>Водоснабжение, водоотведение, организация сбора  и утилизации отходов (1,4%)</c:v>
                </c:pt>
                <c:pt idx="3">
                  <c:v>Деятельность в области культуры, спорта, организации досуга и развлечений (1,8%)</c:v>
                </c:pt>
                <c:pt idx="4">
                  <c:v>Деятельность финансовая и страховая  (2,0%)</c:v>
                </c:pt>
                <c:pt idx="5">
                  <c:v>Деятельность профессиональная, научная, техническая  (2,1%)</c:v>
                </c:pt>
                <c:pt idx="6">
                  <c:v>Торговля оптовая и розничная, ремонт автотранспортных средств и мотоциклов (3,2%)</c:v>
                </c:pt>
                <c:pt idx="7">
                  <c:v>Образование (3,4%)</c:v>
                </c:pt>
                <c:pt idx="8">
                  <c:v>Деятельность в области здравоохранения и предоставления социальных услуг (3,9%)</c:v>
                </c:pt>
                <c:pt idx="9">
                  <c:v>Обеспечение электрической энергией, газом, паром (5,4%)</c:v>
                </c:pt>
                <c:pt idx="10">
                  <c:v>Обрабатывающие производства (9,5%)</c:v>
                </c:pt>
                <c:pt idx="11">
                  <c:v>Деятельность в области информации и связи (10,6%)</c:v>
                </c:pt>
                <c:pt idx="12">
                  <c:v>Транспортировка и хранение  (26,5%)</c:v>
                </c:pt>
                <c:pt idx="13">
                  <c:v>Деятельность по операциям с недвижимым имуществом (27,5%)</c:v>
                </c:pt>
              </c:strCache>
            </c:strRef>
          </c:cat>
          <c:val>
            <c:numRef>
              <c:f>Лист1!$B$2:$B$20</c:f>
              <c:numCache>
                <c:formatCode>0.0</c:formatCode>
                <c:ptCount val="14"/>
                <c:pt idx="0">
                  <c:v>1471.1</c:v>
                </c:pt>
                <c:pt idx="1">
                  <c:v>1707.3</c:v>
                </c:pt>
                <c:pt idx="2">
                  <c:v>2403.9</c:v>
                </c:pt>
                <c:pt idx="3">
                  <c:v>2977.3</c:v>
                </c:pt>
                <c:pt idx="4">
                  <c:v>3475.1</c:v>
                </c:pt>
                <c:pt idx="5">
                  <c:v>3510.2</c:v>
                </c:pt>
                <c:pt idx="6">
                  <c:v>5437</c:v>
                </c:pt>
                <c:pt idx="7">
                  <c:v>5740.8</c:v>
                </c:pt>
                <c:pt idx="8">
                  <c:v>6660.5</c:v>
                </c:pt>
                <c:pt idx="9">
                  <c:v>9185.7000000000007</c:v>
                </c:pt>
                <c:pt idx="10">
                  <c:v>16207.4</c:v>
                </c:pt>
                <c:pt idx="11">
                  <c:v>18090.599999999999</c:v>
                </c:pt>
                <c:pt idx="12">
                  <c:v>45032.1</c:v>
                </c:pt>
                <c:pt idx="13">
                  <c:v>46754.3</c:v>
                </c:pt>
              </c:numCache>
            </c:numRef>
          </c:val>
          <c:extLst xmlns:c16r2="http://schemas.microsoft.com/office/drawing/2015/06/chart">
            <c:ext xmlns:c16="http://schemas.microsoft.com/office/drawing/2014/chart" uri="{C3380CC4-5D6E-409C-BE32-E72D297353CC}">
              <c16:uniqueId val="{00000001-0C54-4603-AD6C-84677A8EB202}"/>
            </c:ext>
          </c:extLst>
        </c:ser>
        <c:dLbls>
          <c:showLegendKey val="0"/>
          <c:showVal val="0"/>
          <c:showCatName val="0"/>
          <c:showSerName val="0"/>
          <c:showPercent val="0"/>
          <c:showBubbleSize val="0"/>
        </c:dLbls>
        <c:gapWidth val="150"/>
        <c:axId val="203566224"/>
        <c:axId val="203568968"/>
      </c:barChart>
      <c:catAx>
        <c:axId val="203566224"/>
        <c:scaling>
          <c:orientation val="minMax"/>
        </c:scaling>
        <c:delete val="0"/>
        <c:axPos val="l"/>
        <c:numFmt formatCode="General" sourceLinked="1"/>
        <c:majorTickMark val="out"/>
        <c:minorTickMark val="none"/>
        <c:tickLblPos val="nextTo"/>
        <c:txPr>
          <a:bodyPr/>
          <a:lstStyle/>
          <a:p>
            <a:pPr>
              <a:defRPr sz="1050">
                <a:latin typeface="Liberation Serif" panose="02020603050405020304" pitchFamily="18" charset="0"/>
              </a:defRPr>
            </a:pPr>
            <a:endParaRPr lang="ru-RU"/>
          </a:p>
        </c:txPr>
        <c:crossAx val="203568968"/>
        <c:crosses val="autoZero"/>
        <c:auto val="1"/>
        <c:lblAlgn val="ctr"/>
        <c:lblOffset val="100"/>
        <c:noMultiLvlLbl val="0"/>
      </c:catAx>
      <c:valAx>
        <c:axId val="203568968"/>
        <c:scaling>
          <c:orientation val="minMax"/>
          <c:max val="55000"/>
          <c:min val="0"/>
        </c:scaling>
        <c:delete val="0"/>
        <c:axPos val="b"/>
        <c:majorGridlines/>
        <c:numFmt formatCode="0" sourceLinked="0"/>
        <c:majorTickMark val="out"/>
        <c:minorTickMark val="none"/>
        <c:tickLblPos val="nextTo"/>
        <c:txPr>
          <a:bodyPr/>
          <a:lstStyle/>
          <a:p>
            <a:pPr>
              <a:defRPr>
                <a:latin typeface="Liberation Serif" panose="02020603050405020304" pitchFamily="18" charset="0"/>
              </a:defRPr>
            </a:pPr>
            <a:endParaRPr lang="ru-RU"/>
          </a:p>
        </c:txPr>
        <c:crossAx val="203566224"/>
        <c:crosses val="autoZero"/>
        <c:crossBetween val="between"/>
        <c:majorUnit val="1000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9652237071233774"/>
          <c:y val="1.4466723258105746E-2"/>
          <c:w val="0.45312134247861102"/>
          <c:h val="0.93742860209388323"/>
        </c:manualLayout>
      </c:layout>
      <c:barChart>
        <c:barDir val="bar"/>
        <c:grouping val="clustered"/>
        <c:varyColors val="0"/>
        <c:ser>
          <c:idx val="0"/>
          <c:order val="0"/>
          <c:tx>
            <c:strRef>
              <c:f>Лист1!$B$1</c:f>
              <c:strCache>
                <c:ptCount val="1"/>
                <c:pt idx="0">
                  <c:v>2018</c:v>
                </c:pt>
              </c:strCache>
            </c:strRef>
          </c:tx>
          <c:spPr>
            <a:pattFill prst="wdUpDiag">
              <a:fgClr>
                <a:srgbClr val="5B9BD5"/>
              </a:fgClr>
              <a:bgClr>
                <a:sysClr val="window" lastClr="FFFFFF"/>
              </a:bgClr>
            </a:pattFill>
            <a:ln>
              <a:solidFill>
                <a:schemeClr val="accent1"/>
              </a:solidFill>
            </a:ln>
            <a:scene3d>
              <a:camera prst="orthographicFront"/>
              <a:lightRig rig="threePt" dir="t"/>
            </a:scene3d>
            <a:sp3d>
              <a:bevelT/>
            </a:sp3d>
          </c:spPr>
          <c:invertIfNegative val="0"/>
          <c:dLbls>
            <c:dLbl>
              <c:idx val="2"/>
              <c:layout>
                <c:manualLayout>
                  <c:x val="-7.5748875312669313E-17"/>
                  <c:y val="1.6413857358739249E-3"/>
                </c:manualLayout>
              </c:layout>
              <c:spPr/>
              <c:txPr>
                <a:bodyPr/>
                <a:lstStyle/>
                <a:p>
                  <a:pPr>
                    <a:defRPr sz="1099" b="0" i="0" u="none" strike="noStrike" baseline="0">
                      <a:solidFill>
                        <a:srgbClr val="000000"/>
                      </a:solidFill>
                      <a:latin typeface="Liberation Serif" panose="02020603050405020304" pitchFamily="18" charset="0"/>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1E-4C71-84A9-498D2848F688}"/>
                </c:ext>
                <c:ext xmlns:c15="http://schemas.microsoft.com/office/drawing/2012/chart" uri="{CE6537A1-D6FC-4f65-9D91-7224C49458BB}"/>
              </c:extLst>
            </c:dLbl>
            <c:dLbl>
              <c:idx val="5"/>
              <c:layout>
                <c:manualLayout>
                  <c:x val="0"/>
                  <c:y val="1.8957345971563982E-2"/>
                </c:manualLayout>
              </c:layout>
              <c:spPr/>
              <c:txPr>
                <a:bodyPr/>
                <a:lstStyle/>
                <a:p>
                  <a:pPr>
                    <a:defRPr sz="1099" b="0" i="0" u="none" strike="noStrike" baseline="0">
                      <a:solidFill>
                        <a:srgbClr val="000000"/>
                      </a:solidFill>
                      <a:latin typeface="Liberation Serif" panose="02020603050405020304" pitchFamily="18" charset="0"/>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E1E-4C71-84A9-498D2848F688}"/>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99" b="0" i="0" u="none" strike="noStrike" baseline="0">
                    <a:solidFill>
                      <a:srgbClr val="000000"/>
                    </a:solidFill>
                    <a:latin typeface="Liberation Serif" panose="02020603050405020304" pitchFamily="18" charset="0"/>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Объекты интеллектуальной собственности</c:v>
                </c:pt>
                <c:pt idx="1">
                  <c:v>Информационное, компьютерное и телекоммуникационное  оборудование</c:v>
                </c:pt>
                <c:pt idx="2">
                  <c:v>Сооружения</c:v>
                </c:pt>
                <c:pt idx="3">
                  <c:v>Здания (кроме жилых) 
</c:v>
                </c:pt>
                <c:pt idx="4">
                  <c:v>Жилые здания и помещения </c:v>
                </c:pt>
                <c:pt idx="5">
                  <c:v>Транспортные средства</c:v>
                </c:pt>
                <c:pt idx="6">
                  <c:v>Прочие машины и оборудование, включая хозяйственный инвентарь, и другие объекты</c:v>
                </c:pt>
              </c:strCache>
            </c:strRef>
          </c:cat>
          <c:val>
            <c:numRef>
              <c:f>Лист1!$B$2:$B$8</c:f>
              <c:numCache>
                <c:formatCode>#\ ##0.0</c:formatCode>
                <c:ptCount val="7"/>
                <c:pt idx="0">
                  <c:v>5033.7593184238549</c:v>
                </c:pt>
                <c:pt idx="1">
                  <c:v>10171.357142857143</c:v>
                </c:pt>
                <c:pt idx="2">
                  <c:v>20007.367387033402</c:v>
                </c:pt>
                <c:pt idx="3">
                  <c:v>22925.449101796406</c:v>
                </c:pt>
                <c:pt idx="4">
                  <c:v>23559.101294744854</c:v>
                </c:pt>
                <c:pt idx="5">
                  <c:v>18845.150000000001</c:v>
                </c:pt>
                <c:pt idx="6">
                  <c:v>36070.910780669154</c:v>
                </c:pt>
              </c:numCache>
            </c:numRef>
          </c:val>
          <c:extLst xmlns:c16r2="http://schemas.microsoft.com/office/drawing/2015/06/chart">
            <c:ext xmlns:c16="http://schemas.microsoft.com/office/drawing/2014/chart" uri="{C3380CC4-5D6E-409C-BE32-E72D297353CC}">
              <c16:uniqueId val="{00000002-EE1E-4C71-84A9-498D2848F688}"/>
            </c:ext>
          </c:extLst>
        </c:ser>
        <c:ser>
          <c:idx val="1"/>
          <c:order val="1"/>
          <c:tx>
            <c:strRef>
              <c:f>Лист1!$C$1</c:f>
              <c:strCache>
                <c:ptCount val="1"/>
                <c:pt idx="0">
                  <c:v>2019</c:v>
                </c:pt>
              </c:strCache>
            </c:strRef>
          </c:tx>
          <c:spPr>
            <a:solidFill>
              <a:srgbClr val="5B9BD5"/>
            </a:solidFill>
            <a:ln>
              <a:solidFill>
                <a:schemeClr val="accent1"/>
              </a:solidFill>
            </a:ln>
            <a:scene3d>
              <a:camera prst="orthographicFront"/>
              <a:lightRig rig="threePt" dir="t"/>
            </a:scene3d>
            <a:sp3d>
              <a:bevelT/>
            </a:sp3d>
          </c:spPr>
          <c:invertIfNegative val="0"/>
          <c:dLbls>
            <c:dLbl>
              <c:idx val="2"/>
              <c:layout>
                <c:manualLayout>
                  <c:x val="-2.824755365449167E-3"/>
                  <c:y val="-9.4415470793423554E-3"/>
                </c:manualLayout>
              </c:layout>
              <c:spPr/>
              <c:txPr>
                <a:bodyPr/>
                <a:lstStyle/>
                <a:p>
                  <a:pPr>
                    <a:defRPr sz="1099" b="1" i="0" u="none" strike="noStrike" baseline="0">
                      <a:solidFill>
                        <a:srgbClr val="000000"/>
                      </a:solidFill>
                      <a:latin typeface="Liberation Serif" panose="02020603050405020304" pitchFamily="18" charset="0"/>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E1E-4C71-84A9-498D2848F688}"/>
                </c:ext>
                <c:ext xmlns:c15="http://schemas.microsoft.com/office/drawing/2012/chart" uri="{CE6537A1-D6FC-4f65-9D91-7224C49458BB}"/>
              </c:extLst>
            </c:dLbl>
            <c:dLbl>
              <c:idx val="4"/>
              <c:layout>
                <c:manualLayout>
                  <c:x val="0"/>
                  <c:y val="-8.4103123473202746E-3"/>
                </c:manualLayout>
              </c:layout>
              <c:spPr/>
              <c:txPr>
                <a:bodyPr/>
                <a:lstStyle/>
                <a:p>
                  <a:pPr>
                    <a:defRPr sz="1099" b="1" i="0" u="none" strike="noStrike" baseline="0">
                      <a:solidFill>
                        <a:srgbClr val="000000"/>
                      </a:solidFill>
                      <a:latin typeface="Liberation Serif" panose="02020603050405020304" pitchFamily="18" charset="0"/>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E1E-4C71-84A9-498D2848F688}"/>
                </c:ext>
                <c:ext xmlns:c15="http://schemas.microsoft.com/office/drawing/2012/chart" uri="{CE6537A1-D6FC-4f65-9D91-7224C49458BB}"/>
              </c:extLst>
            </c:dLbl>
            <c:dLbl>
              <c:idx val="5"/>
              <c:layout>
                <c:manualLayout>
                  <c:x val="2.0659022828220224E-3"/>
                  <c:y val="-5.6233879855927364E-3"/>
                </c:manualLayout>
              </c:layout>
              <c:spPr/>
              <c:txPr>
                <a:bodyPr/>
                <a:lstStyle/>
                <a:p>
                  <a:pPr>
                    <a:defRPr sz="1099" b="1" i="0" u="none" strike="noStrike" baseline="0">
                      <a:solidFill>
                        <a:srgbClr val="000000"/>
                      </a:solidFill>
                      <a:latin typeface="Liberation Serif" panose="02020603050405020304" pitchFamily="18" charset="0"/>
                      <a:ea typeface="Times New Roman"/>
                      <a:cs typeface="Times New Roman"/>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E1E-4C71-84A9-498D2848F688}"/>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99" b="1" i="0" u="none" strike="noStrike" baseline="0">
                    <a:solidFill>
                      <a:srgbClr val="000000"/>
                    </a:solidFill>
                    <a:latin typeface="Liberation Serif" panose="02020603050405020304" pitchFamily="18" charset="0"/>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Объекты интеллектуальной собственности</c:v>
                </c:pt>
                <c:pt idx="1">
                  <c:v>Информационное, компьютерное и телекоммуникационное  оборудование</c:v>
                </c:pt>
                <c:pt idx="2">
                  <c:v>Сооружения</c:v>
                </c:pt>
                <c:pt idx="3">
                  <c:v>Здания (кроме жилых) 
</c:v>
                </c:pt>
                <c:pt idx="4">
                  <c:v>Жилые здания и помещения </c:v>
                </c:pt>
                <c:pt idx="5">
                  <c:v>Транспортные средства</c:v>
                </c:pt>
                <c:pt idx="6">
                  <c:v>Прочие машины и оборудование, включая хозяйственный инвентарь, и другие объекты</c:v>
                </c:pt>
              </c:strCache>
            </c:strRef>
          </c:cat>
          <c:val>
            <c:numRef>
              <c:f>Лист1!$C$2:$C$8</c:f>
              <c:numCache>
                <c:formatCode>#\ ##0.0</c:formatCode>
                <c:ptCount val="7"/>
                <c:pt idx="0">
                  <c:v>4726.7</c:v>
                </c:pt>
                <c:pt idx="1">
                  <c:v>14239.9</c:v>
                </c:pt>
                <c:pt idx="2">
                  <c:v>20367.5</c:v>
                </c:pt>
                <c:pt idx="3">
                  <c:v>22971.3</c:v>
                </c:pt>
                <c:pt idx="4">
                  <c:v>30933.1</c:v>
                </c:pt>
                <c:pt idx="5">
                  <c:v>37690.300000000003</c:v>
                </c:pt>
                <c:pt idx="6">
                  <c:v>38812.300000000003</c:v>
                </c:pt>
              </c:numCache>
            </c:numRef>
          </c:val>
          <c:extLst xmlns:c16r2="http://schemas.microsoft.com/office/drawing/2015/06/chart">
            <c:ext xmlns:c16="http://schemas.microsoft.com/office/drawing/2014/chart" uri="{C3380CC4-5D6E-409C-BE32-E72D297353CC}">
              <c16:uniqueId val="{00000006-EE1E-4C71-84A9-498D2848F688}"/>
            </c:ext>
          </c:extLst>
        </c:ser>
        <c:dLbls>
          <c:showLegendKey val="0"/>
          <c:showVal val="0"/>
          <c:showCatName val="0"/>
          <c:showSerName val="0"/>
          <c:showPercent val="0"/>
          <c:showBubbleSize val="0"/>
        </c:dLbls>
        <c:gapWidth val="150"/>
        <c:axId val="203563088"/>
        <c:axId val="203564656"/>
      </c:barChart>
      <c:catAx>
        <c:axId val="203563088"/>
        <c:scaling>
          <c:orientation val="minMax"/>
        </c:scaling>
        <c:delete val="0"/>
        <c:axPos val="l"/>
        <c:numFmt formatCode="General" sourceLinked="1"/>
        <c:majorTickMark val="out"/>
        <c:minorTickMark val="none"/>
        <c:tickLblPos val="nextTo"/>
        <c:txPr>
          <a:bodyPr rot="0" vert="horz"/>
          <a:lstStyle/>
          <a:p>
            <a:pPr>
              <a:defRPr sz="1199" b="0" i="0" u="none" strike="noStrike" baseline="0">
                <a:solidFill>
                  <a:srgbClr val="000000"/>
                </a:solidFill>
                <a:latin typeface="Liberation Serif" panose="02020603050405020304" pitchFamily="18" charset="0"/>
                <a:ea typeface="Times New Roman"/>
                <a:cs typeface="Times New Roman"/>
              </a:defRPr>
            </a:pPr>
            <a:endParaRPr lang="ru-RU"/>
          </a:p>
        </c:txPr>
        <c:crossAx val="203564656"/>
        <c:crosses val="autoZero"/>
        <c:auto val="1"/>
        <c:lblAlgn val="ctr"/>
        <c:lblOffset val="100"/>
        <c:noMultiLvlLbl val="0"/>
      </c:catAx>
      <c:valAx>
        <c:axId val="203564656"/>
        <c:scaling>
          <c:orientation val="minMax"/>
          <c:max val="60000"/>
          <c:min val="0"/>
        </c:scaling>
        <c:delete val="0"/>
        <c:axPos val="b"/>
        <c:majorGridlines/>
        <c:numFmt formatCode="0" sourceLinked="0"/>
        <c:majorTickMark val="out"/>
        <c:minorTickMark val="none"/>
        <c:tickLblPos val="nextTo"/>
        <c:txPr>
          <a:bodyPr rot="0" vert="horz"/>
          <a:lstStyle/>
          <a:p>
            <a:pPr>
              <a:defRPr sz="1050" b="0" i="0" u="none" strike="noStrike" baseline="0">
                <a:solidFill>
                  <a:srgbClr val="000000"/>
                </a:solidFill>
                <a:latin typeface="Times New Roman"/>
                <a:ea typeface="Times New Roman"/>
                <a:cs typeface="Times New Roman"/>
              </a:defRPr>
            </a:pPr>
            <a:endParaRPr lang="ru-RU"/>
          </a:p>
        </c:txPr>
        <c:crossAx val="203563088"/>
        <c:crosses val="autoZero"/>
        <c:crossBetween val="between"/>
      </c:valAx>
    </c:plotArea>
    <c:legend>
      <c:legendPos val="r"/>
      <c:overlay val="0"/>
      <c:txPr>
        <a:bodyPr/>
        <a:lstStyle/>
        <a:p>
          <a:pPr>
            <a:defRPr sz="1200" b="0" i="0" u="none" strike="noStrike" baseline="0">
              <a:solidFill>
                <a:srgbClr val="000000"/>
              </a:solidFill>
              <a:latin typeface="Liberation Serif" panose="02020603050405020304" pitchFamily="18" charset="0"/>
              <a:ea typeface="Times New Roman"/>
              <a:cs typeface="Times New Roman"/>
            </a:defRPr>
          </a:pPr>
          <a:endParaRPr lang="ru-RU"/>
        </a:p>
      </c:txPr>
    </c:legend>
    <c:plotVisOnly val="1"/>
    <c:dispBlanksAs val="gap"/>
    <c:showDLblsOverMax val="0"/>
  </c:chart>
  <c:spPr>
    <a:ln>
      <a:noFill/>
    </a:ln>
  </c:spPr>
  <c:txPr>
    <a:bodyPr/>
    <a:lstStyle/>
    <a:p>
      <a:pPr>
        <a:defRPr sz="8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6C87-C064-4079-B819-15980B30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3564</TotalTime>
  <Pages>307</Pages>
  <Words>102509</Words>
  <Characters>584303</Characters>
  <Application>Microsoft Office Word</Application>
  <DocSecurity>0</DocSecurity>
  <Lines>4869</Lines>
  <Paragraphs>1370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Евгения Константиновна</dc:creator>
  <cp:keywords/>
  <dc:description/>
  <cp:lastModifiedBy>Дуничева Ирина Владимировна</cp:lastModifiedBy>
  <cp:revision>464</cp:revision>
  <cp:lastPrinted>2020-06-19T07:03:00Z</cp:lastPrinted>
  <dcterms:created xsi:type="dcterms:W3CDTF">2020-05-29T16:43:00Z</dcterms:created>
  <dcterms:modified xsi:type="dcterms:W3CDTF">2020-07-17T08:52:00Z</dcterms:modified>
</cp:coreProperties>
</file>